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58" w:rsidRDefault="00377758" w:rsidP="00377758">
      <w:pPr>
        <w:pStyle w:val="naisf"/>
        <w:spacing w:before="0" w:beforeAutospacing="0" w:after="0" w:afterAutospacing="0"/>
        <w:jc w:val="center"/>
        <w:outlineLvl w:val="0"/>
        <w:rPr>
          <w:b/>
          <w:sz w:val="28"/>
          <w:szCs w:val="28"/>
        </w:rPr>
      </w:pPr>
      <w:r>
        <w:rPr>
          <w:b/>
          <w:sz w:val="28"/>
          <w:szCs w:val="28"/>
        </w:rPr>
        <w:t>VALSTS IEŅĒMUMU DIENESTS</w:t>
      </w:r>
    </w:p>
    <w:p w:rsidR="00377758" w:rsidRDefault="00377758" w:rsidP="00377758">
      <w:pPr>
        <w:pStyle w:val="naisf"/>
        <w:spacing w:before="0" w:beforeAutospacing="0" w:after="0" w:afterAutospacing="0"/>
        <w:jc w:val="center"/>
        <w:outlineLvl w:val="0"/>
        <w:rPr>
          <w:b/>
          <w:sz w:val="28"/>
          <w:szCs w:val="28"/>
        </w:rPr>
      </w:pPr>
    </w:p>
    <w:tbl>
      <w:tblPr>
        <w:tblW w:w="1800" w:type="pct"/>
        <w:jc w:val="righ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10"/>
        <w:gridCol w:w="2186"/>
      </w:tblGrid>
      <w:tr w:rsidR="00377758" w:rsidTr="00377758">
        <w:trPr>
          <w:jc w:val="right"/>
        </w:trPr>
        <w:tc>
          <w:tcPr>
            <w:tcW w:w="1351" w:type="pct"/>
            <w:tcBorders>
              <w:top w:val="outset" w:sz="6" w:space="0" w:color="000000"/>
              <w:left w:val="outset" w:sz="6" w:space="0" w:color="000000"/>
              <w:bottom w:val="outset" w:sz="6" w:space="0" w:color="000000"/>
              <w:right w:val="outset" w:sz="6" w:space="0" w:color="000000"/>
            </w:tcBorders>
            <w:vAlign w:val="center"/>
            <w:hideMark/>
          </w:tcPr>
          <w:p w:rsidR="00377758" w:rsidRPr="00377758" w:rsidRDefault="00377758">
            <w:pPr>
              <w:pStyle w:val="naisf"/>
              <w:spacing w:before="0" w:beforeAutospacing="0" w:after="0" w:afterAutospacing="0"/>
              <w:rPr>
                <w:sz w:val="28"/>
                <w:szCs w:val="28"/>
              </w:rPr>
            </w:pPr>
            <w:r>
              <w:t> </w:t>
            </w:r>
            <w:r w:rsidRPr="00377758">
              <w:rPr>
                <w:b/>
                <w:bCs/>
                <w:sz w:val="28"/>
                <w:szCs w:val="28"/>
              </w:rPr>
              <w:t>BL</w:t>
            </w:r>
          </w:p>
        </w:tc>
        <w:tc>
          <w:tcPr>
            <w:tcW w:w="3649" w:type="pct"/>
            <w:tcBorders>
              <w:top w:val="outset" w:sz="6" w:space="0" w:color="000000"/>
              <w:left w:val="outset" w:sz="6" w:space="0" w:color="000000"/>
              <w:bottom w:val="outset" w:sz="6" w:space="0" w:color="000000"/>
              <w:right w:val="outset" w:sz="6" w:space="0" w:color="000000"/>
            </w:tcBorders>
            <w:vAlign w:val="center"/>
            <w:hideMark/>
          </w:tcPr>
          <w:p w:rsidR="00377758" w:rsidRDefault="00377758">
            <w:r>
              <w:t> </w:t>
            </w:r>
          </w:p>
        </w:tc>
      </w:tr>
    </w:tbl>
    <w:p w:rsidR="00377758" w:rsidRDefault="00377758" w:rsidP="00377758">
      <w:pPr>
        <w:pStyle w:val="naisf"/>
        <w:spacing w:before="0" w:beforeAutospacing="0" w:after="0" w:afterAutospacing="0"/>
        <w:jc w:val="center"/>
        <w:rPr>
          <w:b/>
        </w:rPr>
      </w:pPr>
    </w:p>
    <w:p w:rsidR="00377758" w:rsidRDefault="00377758" w:rsidP="00377758">
      <w:pPr>
        <w:pStyle w:val="naisf"/>
        <w:spacing w:before="0" w:beforeAutospacing="0" w:after="0" w:afterAutospacing="0"/>
        <w:jc w:val="center"/>
        <w:rPr>
          <w:b/>
          <w:sz w:val="28"/>
          <w:szCs w:val="28"/>
        </w:rPr>
      </w:pPr>
      <w:r>
        <w:rPr>
          <w:b/>
          <w:sz w:val="28"/>
          <w:szCs w:val="28"/>
        </w:rPr>
        <w:t xml:space="preserve">Iesniegums izziņas saņemšanai </w:t>
      </w:r>
    </w:p>
    <w:p w:rsidR="00377758" w:rsidRDefault="00377758" w:rsidP="00377758">
      <w:pPr>
        <w:pStyle w:val="naisf"/>
        <w:spacing w:before="0" w:beforeAutospacing="0" w:after="0" w:afterAutospacing="0"/>
        <w:jc w:val="center"/>
        <w:rPr>
          <w:b/>
          <w:sz w:val="28"/>
          <w:szCs w:val="28"/>
        </w:rPr>
      </w:pPr>
      <w:r>
        <w:rPr>
          <w:b/>
          <w:sz w:val="28"/>
          <w:szCs w:val="28"/>
        </w:rPr>
        <w:t>naftas produktu izmantošanai divējādi vai citiem mērķiem</w:t>
      </w:r>
      <w:r>
        <w:rPr>
          <w:b/>
          <w:sz w:val="28"/>
          <w:szCs w:val="28"/>
        </w:rPr>
        <w:br/>
        <w:t>(nevis par degvielu vai kurināmo)</w:t>
      </w:r>
    </w:p>
    <w:p w:rsidR="00377758" w:rsidRDefault="00377758" w:rsidP="00377758">
      <w:pPr>
        <w:pStyle w:val="naisf"/>
        <w:spacing w:before="0" w:beforeAutospacing="0" w:after="0" w:afterAutospacing="0"/>
        <w:jc w:val="center"/>
        <w:rPr>
          <w:b/>
        </w:rPr>
      </w:pPr>
    </w:p>
    <w:tbl>
      <w:tblPr>
        <w:tblW w:w="9495"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4245"/>
        <w:gridCol w:w="5250"/>
      </w:tblGrid>
      <w:tr w:rsidR="00377758" w:rsidTr="00377758">
        <w:tc>
          <w:tcPr>
            <w:tcW w:w="4243" w:type="dxa"/>
            <w:vMerge w:val="restart"/>
            <w:tcBorders>
              <w:top w:val="outset" w:sz="6" w:space="0" w:color="000000"/>
              <w:left w:val="outset" w:sz="6" w:space="0" w:color="000000"/>
              <w:bottom w:val="outset" w:sz="6" w:space="0" w:color="000000"/>
              <w:right w:val="outset" w:sz="6" w:space="0" w:color="000000"/>
            </w:tcBorders>
            <w:shd w:val="clear" w:color="auto" w:fill="D9D9D9"/>
            <w:hideMark/>
          </w:tcPr>
          <w:p w:rsidR="00377758" w:rsidRDefault="00377758">
            <w:pPr>
              <w:pStyle w:val="naiskr"/>
              <w:spacing w:before="0" w:beforeAutospacing="0" w:after="0" w:afterAutospacing="0"/>
            </w:pPr>
            <w:r>
              <w:t> Lietotāja nosaukums</w:t>
            </w:r>
          </w:p>
        </w:tc>
        <w:tc>
          <w:tcPr>
            <w:tcW w:w="5248" w:type="dxa"/>
            <w:tcBorders>
              <w:top w:val="outset" w:sz="6" w:space="0" w:color="000000"/>
              <w:left w:val="outset" w:sz="6" w:space="0" w:color="000000"/>
              <w:bottom w:val="outset" w:sz="6" w:space="0" w:color="000000"/>
              <w:right w:val="outset" w:sz="6" w:space="0" w:color="000000"/>
            </w:tcBorders>
            <w:hideMark/>
          </w:tcPr>
          <w:p w:rsidR="00377758" w:rsidRDefault="00377758">
            <w:pPr>
              <w:pStyle w:val="naiskr"/>
              <w:spacing w:before="0" w:beforeAutospacing="0" w:after="0" w:afterAutospacing="0"/>
            </w:pPr>
            <w:r>
              <w:t>  </w:t>
            </w:r>
          </w:p>
        </w:tc>
      </w:tr>
      <w:tr w:rsidR="00377758" w:rsidTr="00377758">
        <w:trPr>
          <w:trHeight w:val="293"/>
        </w:trPr>
        <w:tc>
          <w:tcPr>
            <w:tcW w:w="4243" w:type="dxa"/>
            <w:vMerge/>
            <w:tcBorders>
              <w:top w:val="outset" w:sz="6" w:space="0" w:color="000000"/>
              <w:left w:val="outset" w:sz="6" w:space="0" w:color="000000"/>
              <w:bottom w:val="outset" w:sz="6" w:space="0" w:color="000000"/>
              <w:right w:val="outset" w:sz="6" w:space="0" w:color="000000"/>
            </w:tcBorders>
            <w:vAlign w:val="center"/>
            <w:hideMark/>
          </w:tcPr>
          <w:p w:rsidR="00377758" w:rsidRDefault="00377758"/>
        </w:tc>
        <w:tc>
          <w:tcPr>
            <w:tcW w:w="5248" w:type="dxa"/>
            <w:tcBorders>
              <w:top w:val="outset" w:sz="6" w:space="0" w:color="000000"/>
              <w:left w:val="outset" w:sz="6" w:space="0" w:color="000000"/>
              <w:bottom w:val="outset" w:sz="6" w:space="0" w:color="000000"/>
              <w:right w:val="outset" w:sz="6" w:space="0" w:color="000000"/>
            </w:tcBorders>
            <w:hideMark/>
          </w:tcPr>
          <w:p w:rsidR="00377758" w:rsidRDefault="00377758">
            <w:pPr>
              <w:pStyle w:val="naiskr"/>
              <w:spacing w:before="0" w:beforeAutospacing="0" w:after="0" w:afterAutospacing="0"/>
            </w:pPr>
            <w:r>
              <w:t>  </w:t>
            </w:r>
          </w:p>
        </w:tc>
      </w:tr>
      <w:tr w:rsidR="00377758" w:rsidTr="00377758">
        <w:tc>
          <w:tcPr>
            <w:tcW w:w="4243" w:type="dxa"/>
            <w:vMerge w:val="restart"/>
            <w:tcBorders>
              <w:top w:val="outset" w:sz="6" w:space="0" w:color="000000"/>
              <w:left w:val="outset" w:sz="6" w:space="0" w:color="000000"/>
              <w:bottom w:val="outset" w:sz="6" w:space="0" w:color="000000"/>
              <w:right w:val="outset" w:sz="6" w:space="0" w:color="000000"/>
            </w:tcBorders>
            <w:shd w:val="clear" w:color="auto" w:fill="D9D9D9"/>
            <w:hideMark/>
          </w:tcPr>
          <w:p w:rsidR="00377758" w:rsidRDefault="00377758">
            <w:pPr>
              <w:pStyle w:val="naiskr"/>
              <w:spacing w:before="0" w:beforeAutospacing="0" w:after="0" w:afterAutospacing="0"/>
            </w:pPr>
            <w:r>
              <w:t> Lietotāja adrese, pasta indekss</w:t>
            </w:r>
          </w:p>
        </w:tc>
        <w:tc>
          <w:tcPr>
            <w:tcW w:w="5248" w:type="dxa"/>
            <w:tcBorders>
              <w:top w:val="outset" w:sz="6" w:space="0" w:color="000000"/>
              <w:left w:val="outset" w:sz="6" w:space="0" w:color="000000"/>
              <w:bottom w:val="outset" w:sz="6" w:space="0" w:color="000000"/>
              <w:right w:val="outset" w:sz="6" w:space="0" w:color="000000"/>
            </w:tcBorders>
            <w:hideMark/>
          </w:tcPr>
          <w:p w:rsidR="00377758" w:rsidRDefault="00377758">
            <w:pPr>
              <w:pStyle w:val="naiskr"/>
              <w:spacing w:before="0" w:beforeAutospacing="0" w:after="0" w:afterAutospacing="0"/>
            </w:pPr>
            <w:r>
              <w:t>  </w:t>
            </w:r>
          </w:p>
        </w:tc>
      </w:tr>
      <w:tr w:rsidR="00377758" w:rsidTr="00377758">
        <w:trPr>
          <w:trHeight w:val="268"/>
        </w:trPr>
        <w:tc>
          <w:tcPr>
            <w:tcW w:w="4243" w:type="dxa"/>
            <w:vMerge/>
            <w:tcBorders>
              <w:top w:val="outset" w:sz="6" w:space="0" w:color="000000"/>
              <w:left w:val="outset" w:sz="6" w:space="0" w:color="000000"/>
              <w:bottom w:val="outset" w:sz="6" w:space="0" w:color="000000"/>
              <w:right w:val="outset" w:sz="6" w:space="0" w:color="000000"/>
            </w:tcBorders>
            <w:vAlign w:val="center"/>
            <w:hideMark/>
          </w:tcPr>
          <w:p w:rsidR="00377758" w:rsidRDefault="00377758"/>
        </w:tc>
        <w:tc>
          <w:tcPr>
            <w:tcW w:w="5248" w:type="dxa"/>
            <w:tcBorders>
              <w:top w:val="outset" w:sz="6" w:space="0" w:color="000000"/>
              <w:left w:val="outset" w:sz="6" w:space="0" w:color="000000"/>
              <w:bottom w:val="outset" w:sz="6" w:space="0" w:color="000000"/>
              <w:right w:val="outset" w:sz="6" w:space="0" w:color="000000"/>
            </w:tcBorders>
            <w:hideMark/>
          </w:tcPr>
          <w:p w:rsidR="00377758" w:rsidRDefault="00377758">
            <w:pPr>
              <w:pStyle w:val="naiskr"/>
              <w:spacing w:before="0" w:beforeAutospacing="0" w:after="0" w:afterAutospacing="0"/>
            </w:pPr>
            <w:r>
              <w:t>  </w:t>
            </w:r>
          </w:p>
        </w:tc>
      </w:tr>
      <w:tr w:rsidR="00377758" w:rsidTr="00377758">
        <w:tc>
          <w:tcPr>
            <w:tcW w:w="4243" w:type="dxa"/>
            <w:tcBorders>
              <w:top w:val="outset" w:sz="6" w:space="0" w:color="000000"/>
              <w:left w:val="outset" w:sz="6" w:space="0" w:color="000000"/>
              <w:bottom w:val="outset" w:sz="6" w:space="0" w:color="000000"/>
              <w:right w:val="outset" w:sz="6" w:space="0" w:color="000000"/>
            </w:tcBorders>
            <w:shd w:val="clear" w:color="auto" w:fill="D9D9D9"/>
            <w:hideMark/>
          </w:tcPr>
          <w:p w:rsidR="00377758" w:rsidRDefault="00377758">
            <w:pPr>
              <w:pStyle w:val="naiskr"/>
              <w:spacing w:before="0" w:beforeAutospacing="0" w:after="0" w:afterAutospacing="0"/>
            </w:pPr>
            <w:r>
              <w:t> Tālrunis</w:t>
            </w:r>
          </w:p>
        </w:tc>
        <w:tc>
          <w:tcPr>
            <w:tcW w:w="5248" w:type="dxa"/>
            <w:tcBorders>
              <w:top w:val="outset" w:sz="6" w:space="0" w:color="000000"/>
              <w:left w:val="outset" w:sz="6" w:space="0" w:color="000000"/>
              <w:bottom w:val="outset" w:sz="6" w:space="0" w:color="000000"/>
              <w:right w:val="outset" w:sz="6" w:space="0" w:color="000000"/>
            </w:tcBorders>
            <w:hideMark/>
          </w:tcPr>
          <w:p w:rsidR="00377758" w:rsidRDefault="00377758">
            <w:pPr>
              <w:pStyle w:val="naiskr"/>
              <w:spacing w:before="0" w:beforeAutospacing="0" w:after="0" w:afterAutospacing="0"/>
            </w:pPr>
            <w:r>
              <w:t>  </w:t>
            </w:r>
          </w:p>
        </w:tc>
      </w:tr>
      <w:tr w:rsidR="00377758" w:rsidTr="00377758">
        <w:tc>
          <w:tcPr>
            <w:tcW w:w="4243" w:type="dxa"/>
            <w:tcBorders>
              <w:top w:val="outset" w:sz="6" w:space="0" w:color="000000"/>
              <w:left w:val="outset" w:sz="6" w:space="0" w:color="000000"/>
              <w:bottom w:val="outset" w:sz="6" w:space="0" w:color="000000"/>
              <w:right w:val="outset" w:sz="6" w:space="0" w:color="000000"/>
            </w:tcBorders>
            <w:shd w:val="clear" w:color="auto" w:fill="D9D9D9"/>
            <w:hideMark/>
          </w:tcPr>
          <w:p w:rsidR="00377758" w:rsidRDefault="00377758">
            <w:pPr>
              <w:pStyle w:val="naiskr"/>
              <w:spacing w:before="0" w:beforeAutospacing="0" w:after="0" w:afterAutospacing="0"/>
            </w:pPr>
            <w:r>
              <w:t> Nodokļu maksātāja reģistrācijas kods</w:t>
            </w:r>
          </w:p>
        </w:tc>
        <w:tc>
          <w:tcPr>
            <w:tcW w:w="5248" w:type="dxa"/>
            <w:tcBorders>
              <w:top w:val="outset" w:sz="6" w:space="0" w:color="000000"/>
              <w:left w:val="outset" w:sz="6" w:space="0" w:color="000000"/>
              <w:bottom w:val="outset" w:sz="6" w:space="0" w:color="000000"/>
              <w:right w:val="outset" w:sz="6" w:space="0" w:color="000000"/>
            </w:tcBorders>
            <w:hideMark/>
          </w:tcPr>
          <w:p w:rsidR="00377758" w:rsidRDefault="00377758">
            <w:pPr>
              <w:pStyle w:val="naiskr"/>
              <w:spacing w:before="0" w:beforeAutospacing="0" w:after="0" w:afterAutospacing="0"/>
            </w:pPr>
            <w:r>
              <w:t>  </w:t>
            </w:r>
          </w:p>
        </w:tc>
      </w:tr>
    </w:tbl>
    <w:p w:rsidR="00377758" w:rsidRDefault="00377758" w:rsidP="00377758"/>
    <w:tbl>
      <w:tblPr>
        <w:tblW w:w="9510" w:type="dxa"/>
        <w:tblLayout w:type="fixed"/>
        <w:tblCellMar>
          <w:left w:w="0" w:type="dxa"/>
          <w:right w:w="0" w:type="dxa"/>
        </w:tblCellMar>
        <w:tblLook w:val="04A0" w:firstRow="1" w:lastRow="0" w:firstColumn="1" w:lastColumn="0" w:noHBand="0" w:noVBand="1"/>
      </w:tblPr>
      <w:tblGrid>
        <w:gridCol w:w="1418"/>
        <w:gridCol w:w="1159"/>
        <w:gridCol w:w="448"/>
        <w:gridCol w:w="712"/>
        <w:gridCol w:w="1158"/>
        <w:gridCol w:w="1159"/>
        <w:gridCol w:w="194"/>
        <w:gridCol w:w="964"/>
        <w:gridCol w:w="1159"/>
        <w:gridCol w:w="1124"/>
        <w:gridCol w:w="15"/>
      </w:tblGrid>
      <w:tr w:rsidR="00377758" w:rsidTr="00377758">
        <w:tc>
          <w:tcPr>
            <w:tcW w:w="9510" w:type="dxa"/>
            <w:gridSpan w:val="11"/>
            <w:tcBorders>
              <w:top w:val="single" w:sz="6" w:space="0" w:color="000000"/>
              <w:left w:val="single" w:sz="6" w:space="0" w:color="000000"/>
              <w:bottom w:val="single" w:sz="6" w:space="0" w:color="000000"/>
              <w:right w:val="single" w:sz="6" w:space="0" w:color="000000"/>
            </w:tcBorders>
            <w:hideMark/>
          </w:tcPr>
          <w:p w:rsidR="00377758" w:rsidRDefault="00377758">
            <w:pPr>
              <w:pStyle w:val="naiskr"/>
              <w:spacing w:before="0" w:beforeAutospacing="0" w:after="0" w:afterAutospacing="0"/>
            </w:pPr>
            <w:r>
              <w:t> Normatīvajiem aktiem atbilstošu tvertņu skaits un katras tvertnes tilpums, kurā uzglabās naftas produktus, ja tos uzglabās stacionārās tvertnēs</w:t>
            </w:r>
          </w:p>
        </w:tc>
      </w:tr>
      <w:tr w:rsidR="00377758" w:rsidTr="00377758">
        <w:trPr>
          <w:trHeight w:val="284"/>
        </w:trPr>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77758" w:rsidRDefault="00377758">
            <w:pPr>
              <w:pStyle w:val="naiskr"/>
              <w:spacing w:before="0" w:beforeAutospacing="0" w:after="0" w:afterAutospacing="0"/>
              <w:jc w:val="center"/>
            </w:pPr>
            <w:r>
              <w:t>Nr.</w:t>
            </w:r>
          </w:p>
          <w:p w:rsidR="00377758" w:rsidRDefault="00377758">
            <w:pPr>
              <w:pStyle w:val="naiskr"/>
              <w:spacing w:before="0" w:beforeAutospacing="0" w:after="0" w:afterAutospacing="0"/>
              <w:jc w:val="center"/>
            </w:pPr>
            <w:r>
              <w:t>p. k.</w:t>
            </w:r>
          </w:p>
        </w:tc>
        <w:tc>
          <w:tcPr>
            <w:tcW w:w="1159" w:type="dxa"/>
            <w:tcBorders>
              <w:top w:val="single" w:sz="6" w:space="0" w:color="000000"/>
              <w:left w:val="single" w:sz="6" w:space="0" w:color="000000"/>
              <w:bottom w:val="single" w:sz="6" w:space="0" w:color="000000"/>
              <w:right w:val="single" w:sz="6" w:space="0" w:color="000000"/>
            </w:tcBorders>
            <w:shd w:val="clear" w:color="auto" w:fill="D9D9D9"/>
            <w:hideMark/>
          </w:tcPr>
          <w:p w:rsidR="00377758" w:rsidRDefault="00377758">
            <w:pPr>
              <w:pStyle w:val="naisc"/>
              <w:spacing w:before="0" w:beforeAutospacing="0" w:after="0" w:afterAutospacing="0"/>
              <w:jc w:val="center"/>
            </w:pPr>
            <w:r>
              <w:t>1.</w:t>
            </w:r>
          </w:p>
        </w:tc>
        <w:tc>
          <w:tcPr>
            <w:tcW w:w="116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rsidR="00377758" w:rsidRDefault="00377758">
            <w:pPr>
              <w:pStyle w:val="naisc"/>
              <w:spacing w:before="0" w:beforeAutospacing="0" w:after="0" w:afterAutospacing="0"/>
              <w:jc w:val="center"/>
            </w:pPr>
            <w:r>
              <w:t>2.</w:t>
            </w:r>
          </w:p>
        </w:tc>
        <w:tc>
          <w:tcPr>
            <w:tcW w:w="1158" w:type="dxa"/>
            <w:tcBorders>
              <w:top w:val="single" w:sz="6" w:space="0" w:color="000000"/>
              <w:left w:val="single" w:sz="6" w:space="0" w:color="000000"/>
              <w:bottom w:val="single" w:sz="6" w:space="0" w:color="000000"/>
              <w:right w:val="single" w:sz="6" w:space="0" w:color="000000"/>
            </w:tcBorders>
            <w:shd w:val="clear" w:color="auto" w:fill="D9D9D9"/>
            <w:hideMark/>
          </w:tcPr>
          <w:p w:rsidR="00377758" w:rsidRDefault="00377758">
            <w:pPr>
              <w:pStyle w:val="naisc"/>
              <w:spacing w:before="0" w:beforeAutospacing="0" w:after="0" w:afterAutospacing="0"/>
              <w:jc w:val="center"/>
            </w:pPr>
            <w:r>
              <w:t>3.</w:t>
            </w:r>
          </w:p>
        </w:tc>
        <w:tc>
          <w:tcPr>
            <w:tcW w:w="1159" w:type="dxa"/>
            <w:tcBorders>
              <w:top w:val="single" w:sz="6" w:space="0" w:color="000000"/>
              <w:left w:val="single" w:sz="6" w:space="0" w:color="000000"/>
              <w:bottom w:val="single" w:sz="6" w:space="0" w:color="000000"/>
              <w:right w:val="single" w:sz="6" w:space="0" w:color="000000"/>
            </w:tcBorders>
            <w:shd w:val="clear" w:color="auto" w:fill="D9D9D9"/>
            <w:hideMark/>
          </w:tcPr>
          <w:p w:rsidR="00377758" w:rsidRDefault="00377758">
            <w:pPr>
              <w:pStyle w:val="naisc"/>
              <w:spacing w:before="0" w:beforeAutospacing="0" w:after="0" w:afterAutospacing="0"/>
              <w:jc w:val="center"/>
            </w:pPr>
            <w:r>
              <w:t>4.</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rsidR="00377758" w:rsidRDefault="00377758">
            <w:pPr>
              <w:pStyle w:val="naisc"/>
              <w:spacing w:before="0" w:beforeAutospacing="0" w:after="0" w:afterAutospacing="0"/>
              <w:jc w:val="center"/>
            </w:pPr>
            <w:r>
              <w:t>5.</w:t>
            </w:r>
          </w:p>
        </w:tc>
        <w:tc>
          <w:tcPr>
            <w:tcW w:w="1159" w:type="dxa"/>
            <w:tcBorders>
              <w:top w:val="single" w:sz="6" w:space="0" w:color="000000"/>
              <w:left w:val="single" w:sz="6" w:space="0" w:color="000000"/>
              <w:bottom w:val="single" w:sz="6" w:space="0" w:color="000000"/>
              <w:right w:val="single" w:sz="6" w:space="0" w:color="000000"/>
            </w:tcBorders>
            <w:shd w:val="clear" w:color="auto" w:fill="D9D9D9"/>
            <w:hideMark/>
          </w:tcPr>
          <w:p w:rsidR="00377758" w:rsidRDefault="00377758">
            <w:pPr>
              <w:pStyle w:val="naisc"/>
              <w:spacing w:before="0" w:beforeAutospacing="0" w:after="0" w:afterAutospacing="0"/>
              <w:jc w:val="center"/>
            </w:pPr>
            <w:r>
              <w:t>6.</w:t>
            </w:r>
          </w:p>
        </w:tc>
        <w:tc>
          <w:tcPr>
            <w:tcW w:w="1139"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rsidR="00377758" w:rsidRDefault="00377758">
            <w:pPr>
              <w:pStyle w:val="naisc"/>
              <w:spacing w:before="0" w:beforeAutospacing="0" w:after="0" w:afterAutospacing="0"/>
              <w:jc w:val="center"/>
            </w:pPr>
            <w:r>
              <w:t>Kopā</w:t>
            </w:r>
          </w:p>
        </w:tc>
      </w:tr>
      <w:tr w:rsidR="00377758" w:rsidTr="00377758">
        <w:tc>
          <w:tcPr>
            <w:tcW w:w="141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77758" w:rsidRDefault="00377758">
            <w:pPr>
              <w:pStyle w:val="naiskr"/>
              <w:spacing w:before="0" w:beforeAutospacing="0" w:after="0" w:afterAutospacing="0"/>
            </w:pPr>
            <w:r>
              <w:t> Tilpums (m</w:t>
            </w:r>
            <w:r>
              <w:rPr>
                <w:vertAlign w:val="superscript"/>
              </w:rPr>
              <w:t>3</w:t>
            </w:r>
            <w:r>
              <w:t>)</w:t>
            </w:r>
          </w:p>
        </w:tc>
        <w:tc>
          <w:tcPr>
            <w:tcW w:w="1159" w:type="dxa"/>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1160" w:type="dxa"/>
            <w:gridSpan w:val="2"/>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1158" w:type="dxa"/>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1159" w:type="dxa"/>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1158" w:type="dxa"/>
            <w:gridSpan w:val="2"/>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1159" w:type="dxa"/>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1139" w:type="dxa"/>
            <w:gridSpan w:val="2"/>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r>
      <w:tr w:rsidR="00377758" w:rsidTr="00377758">
        <w:trPr>
          <w:gridAfter w:val="1"/>
          <w:wAfter w:w="15" w:type="dxa"/>
          <w:trHeight w:val="522"/>
        </w:trPr>
        <w:tc>
          <w:tcPr>
            <w:tcW w:w="3025"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77758" w:rsidRDefault="00377758">
            <w:pPr>
              <w:pStyle w:val="naisc"/>
              <w:spacing w:before="0" w:beforeAutospacing="0" w:after="0" w:afterAutospacing="0"/>
              <w:jc w:val="center"/>
            </w:pPr>
            <w:r>
              <w:t>Naftas produktu veids</w:t>
            </w:r>
          </w:p>
        </w:tc>
        <w:tc>
          <w:tcPr>
            <w:tcW w:w="3223"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77758" w:rsidRDefault="00377758">
            <w:pPr>
              <w:pStyle w:val="naisc"/>
              <w:spacing w:before="0" w:beforeAutospacing="0" w:after="0" w:afterAutospacing="0"/>
              <w:jc w:val="center"/>
            </w:pPr>
            <w:r>
              <w:t>Kombinētās nomenklatūras kods</w:t>
            </w:r>
          </w:p>
        </w:tc>
        <w:tc>
          <w:tcPr>
            <w:tcW w:w="3247"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377758" w:rsidRDefault="00377758">
            <w:pPr>
              <w:pStyle w:val="naisc"/>
              <w:spacing w:before="0" w:beforeAutospacing="0" w:after="0" w:afterAutospacing="0"/>
              <w:jc w:val="center"/>
            </w:pPr>
            <w:r>
              <w:t>Daudzums kilogramos vai litros saskaņā ar aprēķinu</w:t>
            </w:r>
          </w:p>
        </w:tc>
      </w:tr>
      <w:tr w:rsidR="00377758" w:rsidTr="00377758">
        <w:trPr>
          <w:gridAfter w:val="1"/>
          <w:wAfter w:w="15" w:type="dxa"/>
          <w:trHeight w:val="20"/>
        </w:trPr>
        <w:tc>
          <w:tcPr>
            <w:tcW w:w="3025" w:type="dxa"/>
            <w:gridSpan w:val="3"/>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3223" w:type="dxa"/>
            <w:gridSpan w:val="4"/>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c>
          <w:tcPr>
            <w:tcW w:w="3247" w:type="dxa"/>
            <w:gridSpan w:val="3"/>
            <w:tcBorders>
              <w:top w:val="single" w:sz="6" w:space="0" w:color="000000"/>
              <w:left w:val="single" w:sz="6" w:space="0" w:color="000000"/>
              <w:bottom w:val="single" w:sz="6" w:space="0" w:color="000000"/>
              <w:right w:val="single" w:sz="6" w:space="0" w:color="000000"/>
            </w:tcBorders>
            <w:hideMark/>
          </w:tcPr>
          <w:p w:rsidR="00377758" w:rsidRDefault="00377758">
            <w:pPr>
              <w:pStyle w:val="naisc"/>
              <w:spacing w:before="0" w:beforeAutospacing="0" w:after="0" w:afterAutospacing="0"/>
            </w:pPr>
            <w:r>
              <w:t>  </w:t>
            </w:r>
          </w:p>
        </w:tc>
      </w:tr>
    </w:tbl>
    <w:p w:rsidR="00377758" w:rsidRDefault="00377758" w:rsidP="00377758"/>
    <w:tbl>
      <w:tblPr>
        <w:tblW w:w="9510" w:type="dxa"/>
        <w:tblLayout w:type="fixed"/>
        <w:tblCellMar>
          <w:left w:w="0" w:type="dxa"/>
          <w:right w:w="0" w:type="dxa"/>
        </w:tblCellMar>
        <w:tblLook w:val="04A0" w:firstRow="1" w:lastRow="0" w:firstColumn="1" w:lastColumn="0" w:noHBand="0" w:noVBand="1"/>
      </w:tblPr>
      <w:tblGrid>
        <w:gridCol w:w="4972"/>
        <w:gridCol w:w="2836"/>
        <w:gridCol w:w="1702"/>
      </w:tblGrid>
      <w:tr w:rsidR="00377758" w:rsidTr="00377758">
        <w:trPr>
          <w:trHeight w:val="300"/>
        </w:trPr>
        <w:tc>
          <w:tcPr>
            <w:tcW w:w="4970" w:type="dxa"/>
            <w:vMerge w:val="restart"/>
            <w:tcBorders>
              <w:top w:val="single" w:sz="6" w:space="0" w:color="000000"/>
              <w:left w:val="single" w:sz="6" w:space="0" w:color="000000"/>
              <w:bottom w:val="single" w:sz="4" w:space="0" w:color="auto"/>
              <w:right w:val="single" w:sz="6" w:space="0" w:color="000000"/>
            </w:tcBorders>
            <w:shd w:val="clear" w:color="auto" w:fill="D9D9D9"/>
            <w:hideMark/>
          </w:tcPr>
          <w:p w:rsidR="00377758" w:rsidRDefault="00377758">
            <w:pPr>
              <w:pStyle w:val="naiskr"/>
              <w:spacing w:before="0" w:beforeAutospacing="0" w:after="0" w:afterAutospacing="0"/>
            </w:pPr>
            <w:r>
              <w:t> Naftas produktu izmantošanas mērķis (realizācija, citu preču ražošana, cits mērķis (norādīt, kāds))</w:t>
            </w:r>
          </w:p>
        </w:tc>
        <w:tc>
          <w:tcPr>
            <w:tcW w:w="2835" w:type="dxa"/>
            <w:tcBorders>
              <w:top w:val="single" w:sz="6" w:space="0" w:color="000000"/>
              <w:left w:val="single" w:sz="6" w:space="0" w:color="000000"/>
              <w:bottom w:val="nil"/>
              <w:right w:val="single" w:sz="6" w:space="0" w:color="000000"/>
            </w:tcBorders>
            <w:shd w:val="clear" w:color="auto" w:fill="D9D9D9"/>
            <w:hideMark/>
          </w:tcPr>
          <w:p w:rsidR="00377758" w:rsidRDefault="00377758">
            <w:pPr>
              <w:pStyle w:val="naispant"/>
              <w:spacing w:before="0" w:beforeAutospacing="0" w:after="0" w:afterAutospacing="0"/>
            </w:pPr>
            <w:r>
              <w:t>Ražošana</w:t>
            </w:r>
          </w:p>
        </w:tc>
        <w:tc>
          <w:tcPr>
            <w:tcW w:w="1701" w:type="dxa"/>
            <w:tcBorders>
              <w:top w:val="single" w:sz="6" w:space="0" w:color="000000"/>
              <w:left w:val="single" w:sz="6" w:space="0" w:color="000000"/>
              <w:bottom w:val="nil"/>
              <w:right w:val="single" w:sz="6" w:space="0" w:color="000000"/>
            </w:tcBorders>
          </w:tcPr>
          <w:p w:rsidR="00377758" w:rsidRDefault="00377758">
            <w:pPr>
              <w:pStyle w:val="naispant"/>
              <w:spacing w:before="0" w:beforeAutospacing="0" w:after="0" w:afterAutospacing="0"/>
            </w:pPr>
          </w:p>
        </w:tc>
      </w:tr>
      <w:tr w:rsidR="00377758" w:rsidTr="00377758">
        <w:trPr>
          <w:trHeight w:val="300"/>
        </w:trPr>
        <w:tc>
          <w:tcPr>
            <w:tcW w:w="4970" w:type="dxa"/>
            <w:vMerge/>
            <w:tcBorders>
              <w:top w:val="single" w:sz="6" w:space="0" w:color="000000"/>
              <w:left w:val="single" w:sz="6" w:space="0" w:color="000000"/>
              <w:bottom w:val="single" w:sz="4" w:space="0" w:color="auto"/>
              <w:right w:val="single" w:sz="6" w:space="0" w:color="000000"/>
            </w:tcBorders>
            <w:vAlign w:val="center"/>
            <w:hideMark/>
          </w:tcPr>
          <w:p w:rsidR="00377758" w:rsidRDefault="00377758"/>
        </w:tc>
        <w:tc>
          <w:tcPr>
            <w:tcW w:w="2835" w:type="dxa"/>
            <w:tcBorders>
              <w:top w:val="single" w:sz="6" w:space="0" w:color="000000"/>
              <w:left w:val="single" w:sz="6" w:space="0" w:color="000000"/>
              <w:bottom w:val="nil"/>
              <w:right w:val="single" w:sz="6" w:space="0" w:color="000000"/>
            </w:tcBorders>
            <w:shd w:val="clear" w:color="auto" w:fill="D9D9D9"/>
            <w:hideMark/>
          </w:tcPr>
          <w:p w:rsidR="00377758" w:rsidRDefault="00377758">
            <w:pPr>
              <w:pStyle w:val="naispant"/>
              <w:spacing w:before="0" w:beforeAutospacing="0" w:after="0" w:afterAutospacing="0"/>
            </w:pPr>
            <w:r>
              <w:t>Divējādi</w:t>
            </w:r>
          </w:p>
        </w:tc>
        <w:tc>
          <w:tcPr>
            <w:tcW w:w="1701" w:type="dxa"/>
            <w:tcBorders>
              <w:top w:val="single" w:sz="6" w:space="0" w:color="000000"/>
              <w:left w:val="single" w:sz="6" w:space="0" w:color="000000"/>
              <w:bottom w:val="nil"/>
              <w:right w:val="single" w:sz="6" w:space="0" w:color="000000"/>
            </w:tcBorders>
          </w:tcPr>
          <w:p w:rsidR="00377758" w:rsidRDefault="00377758">
            <w:pPr>
              <w:pStyle w:val="naispant"/>
              <w:spacing w:before="0" w:beforeAutospacing="0" w:after="0" w:afterAutospacing="0"/>
            </w:pPr>
          </w:p>
        </w:tc>
      </w:tr>
      <w:tr w:rsidR="00377758" w:rsidTr="00377758">
        <w:trPr>
          <w:trHeight w:val="300"/>
        </w:trPr>
        <w:tc>
          <w:tcPr>
            <w:tcW w:w="4970" w:type="dxa"/>
            <w:vMerge/>
            <w:tcBorders>
              <w:top w:val="single" w:sz="6" w:space="0" w:color="000000"/>
              <w:left w:val="single" w:sz="6" w:space="0" w:color="000000"/>
              <w:bottom w:val="single" w:sz="4" w:space="0" w:color="auto"/>
              <w:right w:val="single" w:sz="6" w:space="0" w:color="000000"/>
            </w:tcBorders>
            <w:vAlign w:val="center"/>
            <w:hideMark/>
          </w:tcPr>
          <w:p w:rsidR="00377758" w:rsidRDefault="00377758"/>
        </w:tc>
        <w:tc>
          <w:tcPr>
            <w:tcW w:w="2835" w:type="dxa"/>
            <w:tcBorders>
              <w:top w:val="single" w:sz="6" w:space="0" w:color="000000"/>
              <w:left w:val="single" w:sz="6" w:space="0" w:color="000000"/>
              <w:bottom w:val="nil"/>
              <w:right w:val="single" w:sz="6" w:space="0" w:color="000000"/>
            </w:tcBorders>
            <w:shd w:val="clear" w:color="auto" w:fill="D9D9D9"/>
            <w:hideMark/>
          </w:tcPr>
          <w:p w:rsidR="00377758" w:rsidRDefault="00377758">
            <w:pPr>
              <w:pStyle w:val="naispant"/>
              <w:spacing w:before="0" w:beforeAutospacing="0" w:after="0" w:afterAutospacing="0"/>
            </w:pPr>
            <w:r>
              <w:t>Cits mērķis</w:t>
            </w:r>
          </w:p>
        </w:tc>
        <w:tc>
          <w:tcPr>
            <w:tcW w:w="1701" w:type="dxa"/>
            <w:tcBorders>
              <w:top w:val="single" w:sz="6" w:space="0" w:color="000000"/>
              <w:left w:val="single" w:sz="6" w:space="0" w:color="000000"/>
              <w:bottom w:val="nil"/>
              <w:right w:val="single" w:sz="6" w:space="0" w:color="000000"/>
            </w:tcBorders>
          </w:tcPr>
          <w:p w:rsidR="00377758" w:rsidRDefault="00377758">
            <w:pPr>
              <w:pStyle w:val="naispant"/>
              <w:spacing w:before="0" w:beforeAutospacing="0" w:after="0" w:afterAutospacing="0"/>
            </w:pPr>
          </w:p>
        </w:tc>
      </w:tr>
      <w:tr w:rsidR="00377758" w:rsidTr="00377758">
        <w:trPr>
          <w:trHeight w:val="300"/>
        </w:trPr>
        <w:tc>
          <w:tcPr>
            <w:tcW w:w="4970" w:type="dxa"/>
            <w:vMerge/>
            <w:tcBorders>
              <w:top w:val="single" w:sz="6" w:space="0" w:color="000000"/>
              <w:left w:val="single" w:sz="6" w:space="0" w:color="000000"/>
              <w:bottom w:val="single" w:sz="4" w:space="0" w:color="auto"/>
              <w:right w:val="single" w:sz="6" w:space="0" w:color="000000"/>
            </w:tcBorders>
            <w:vAlign w:val="center"/>
            <w:hideMark/>
          </w:tcPr>
          <w:p w:rsidR="00377758" w:rsidRDefault="00377758"/>
        </w:tc>
        <w:tc>
          <w:tcPr>
            <w:tcW w:w="2835" w:type="dxa"/>
            <w:tcBorders>
              <w:top w:val="single" w:sz="6" w:space="0" w:color="000000"/>
              <w:left w:val="single" w:sz="6" w:space="0" w:color="000000"/>
              <w:bottom w:val="single" w:sz="4" w:space="0" w:color="auto"/>
              <w:right w:val="single" w:sz="6" w:space="0" w:color="000000"/>
            </w:tcBorders>
            <w:shd w:val="clear" w:color="auto" w:fill="D9D9D9"/>
            <w:hideMark/>
          </w:tcPr>
          <w:p w:rsidR="00377758" w:rsidRDefault="00377758">
            <w:pPr>
              <w:pStyle w:val="naispant"/>
              <w:spacing w:before="0" w:beforeAutospacing="0" w:after="0" w:afterAutospacing="0"/>
            </w:pPr>
            <w:r>
              <w:t>Realizācija</w:t>
            </w:r>
          </w:p>
        </w:tc>
        <w:tc>
          <w:tcPr>
            <w:tcW w:w="1701" w:type="dxa"/>
            <w:tcBorders>
              <w:top w:val="single" w:sz="6" w:space="0" w:color="000000"/>
              <w:left w:val="single" w:sz="6" w:space="0" w:color="000000"/>
              <w:bottom w:val="single" w:sz="4" w:space="0" w:color="auto"/>
              <w:right w:val="single" w:sz="6" w:space="0" w:color="000000"/>
            </w:tcBorders>
          </w:tcPr>
          <w:p w:rsidR="00377758" w:rsidRDefault="00377758">
            <w:pPr>
              <w:pStyle w:val="naispant"/>
              <w:spacing w:before="0" w:beforeAutospacing="0" w:after="0" w:afterAutospacing="0"/>
            </w:pPr>
          </w:p>
        </w:tc>
      </w:tr>
    </w:tbl>
    <w:p w:rsidR="00377758" w:rsidRDefault="00377758" w:rsidP="00377758"/>
    <w:tbl>
      <w:tblPr>
        <w:tblW w:w="9510" w:type="dxa"/>
        <w:tblLayout w:type="fixed"/>
        <w:tblCellMar>
          <w:left w:w="0" w:type="dxa"/>
          <w:right w:w="0" w:type="dxa"/>
        </w:tblCellMar>
        <w:tblLook w:val="04A0" w:firstRow="1" w:lastRow="0" w:firstColumn="1" w:lastColumn="0" w:noHBand="0" w:noVBand="1"/>
      </w:tblPr>
      <w:tblGrid>
        <w:gridCol w:w="28"/>
        <w:gridCol w:w="3663"/>
        <w:gridCol w:w="380"/>
        <w:gridCol w:w="5439"/>
      </w:tblGrid>
      <w:tr w:rsidR="00377758" w:rsidTr="00377758">
        <w:tc>
          <w:tcPr>
            <w:tcW w:w="9510" w:type="dxa"/>
            <w:gridSpan w:val="4"/>
            <w:tcBorders>
              <w:top w:val="single" w:sz="6" w:space="0" w:color="000000"/>
              <w:left w:val="single" w:sz="6" w:space="0" w:color="000000"/>
              <w:bottom w:val="single" w:sz="6" w:space="0" w:color="000000"/>
              <w:right w:val="single" w:sz="6" w:space="0" w:color="000000"/>
            </w:tcBorders>
            <w:hideMark/>
          </w:tcPr>
          <w:p w:rsidR="00377758" w:rsidRDefault="00377758">
            <w:pPr>
              <w:pStyle w:val="naiskr"/>
              <w:spacing w:before="0" w:beforeAutospacing="0" w:after="0" w:afterAutospacing="0"/>
            </w:pPr>
            <w:r>
              <w:t> </w:t>
            </w:r>
            <w:r>
              <w:rPr>
                <w:b/>
                <w:bCs/>
              </w:rPr>
              <w:t>Adrese</w:t>
            </w:r>
            <w:r>
              <w:t>, kurā naftas produkti tiek izmantoti vai tiek ražota (pārstrādāta) attiecīgā produkcija un kur atrodas tvertnes naftas produktu uzglabāšanai</w:t>
            </w:r>
          </w:p>
          <w:p w:rsidR="00377758" w:rsidRDefault="00377758">
            <w:pPr>
              <w:pStyle w:val="naiskr"/>
              <w:spacing w:before="0" w:beforeAutospacing="0" w:after="0" w:afterAutospacing="0"/>
            </w:pPr>
            <w:r>
              <w:t>_______________________________________________________________________________</w:t>
            </w:r>
          </w:p>
          <w:p w:rsidR="00377758" w:rsidRDefault="00377758">
            <w:pPr>
              <w:pStyle w:val="naiskr"/>
              <w:spacing w:before="0" w:beforeAutospacing="0" w:after="0" w:afterAutospacing="0"/>
            </w:pPr>
            <w:r>
              <w:t>  </w:t>
            </w:r>
          </w:p>
        </w:tc>
      </w:tr>
      <w:tr w:rsidR="00377758" w:rsidTr="00377758">
        <w:tblPrEx>
          <w:tblBorders>
            <w:top w:val="outset" w:sz="6" w:space="0" w:color="000000"/>
            <w:left w:val="outset" w:sz="6" w:space="0" w:color="000000"/>
            <w:bottom w:val="outset" w:sz="6" w:space="0" w:color="000000"/>
            <w:right w:val="outset" w:sz="6" w:space="0" w:color="000000"/>
          </w:tblBorders>
        </w:tblPrEx>
        <w:tc>
          <w:tcPr>
            <w:tcW w:w="9510" w:type="dxa"/>
            <w:gridSpan w:val="4"/>
            <w:tcBorders>
              <w:top w:val="outset" w:sz="6" w:space="0" w:color="000000"/>
              <w:left w:val="outset" w:sz="6" w:space="0" w:color="000000"/>
              <w:bottom w:val="outset" w:sz="6" w:space="0" w:color="000000"/>
              <w:right w:val="outset" w:sz="6" w:space="0" w:color="000000"/>
            </w:tcBorders>
            <w:hideMark/>
          </w:tcPr>
          <w:p w:rsidR="00377758" w:rsidRDefault="00377758">
            <w:pPr>
              <w:pStyle w:val="naiskr"/>
              <w:spacing w:before="0" w:beforeAutospacing="0" w:after="0" w:afterAutospacing="0"/>
            </w:pPr>
            <w:r>
              <w:t> </w:t>
            </w:r>
            <w:r>
              <w:rPr>
                <w:b/>
                <w:bCs/>
              </w:rPr>
              <w:t>Adrese</w:t>
            </w:r>
            <w:r>
              <w:t xml:space="preserve">, kurā tiek uzglabāti fasēti naftas produkti, kas paredzēti tikai realizācijai </w:t>
            </w:r>
          </w:p>
          <w:p w:rsidR="00377758" w:rsidRDefault="00377758">
            <w:pPr>
              <w:pStyle w:val="naiskr"/>
              <w:spacing w:before="0" w:beforeAutospacing="0" w:after="0" w:afterAutospacing="0"/>
            </w:pPr>
            <w:r>
              <w:t>_______________________________________________________________________________</w:t>
            </w:r>
          </w:p>
          <w:p w:rsidR="00377758" w:rsidRDefault="00377758">
            <w:pPr>
              <w:pStyle w:val="naispant"/>
              <w:spacing w:before="0" w:beforeAutospacing="0" w:after="0" w:afterAutospacing="0"/>
            </w:pPr>
            <w:r>
              <w:t> </w:t>
            </w:r>
          </w:p>
        </w:tc>
      </w:tr>
      <w:tr w:rsidR="00377758" w:rsidTr="00377758">
        <w:tblPrEx>
          <w:tblBorders>
            <w:top w:val="outset" w:sz="6" w:space="0" w:color="000000"/>
            <w:left w:val="outset" w:sz="6" w:space="0" w:color="000000"/>
            <w:bottom w:val="outset" w:sz="6" w:space="0" w:color="000000"/>
            <w:right w:val="outset" w:sz="6" w:space="0" w:color="000000"/>
          </w:tblBorders>
        </w:tblPrEx>
        <w:trPr>
          <w:gridBefore w:val="1"/>
          <w:wBefore w:w="28" w:type="dxa"/>
          <w:trHeight w:val="533"/>
        </w:trPr>
        <w:tc>
          <w:tcPr>
            <w:tcW w:w="3663" w:type="dxa"/>
            <w:tcBorders>
              <w:top w:val="nil"/>
              <w:left w:val="nil"/>
              <w:bottom w:val="nil"/>
              <w:right w:val="nil"/>
            </w:tcBorders>
          </w:tcPr>
          <w:p w:rsidR="00377758" w:rsidRDefault="00377758">
            <w:pPr>
              <w:pStyle w:val="naiskr"/>
              <w:pBdr>
                <w:bottom w:val="single" w:sz="6" w:space="0" w:color="000000"/>
              </w:pBdr>
              <w:spacing w:before="0" w:beforeAutospacing="0" w:after="0" w:afterAutospacing="0"/>
            </w:pPr>
            <w:r>
              <w:t>   </w:t>
            </w:r>
          </w:p>
          <w:p w:rsidR="00377758" w:rsidRDefault="00377758">
            <w:pPr>
              <w:pStyle w:val="naiskr"/>
              <w:pBdr>
                <w:bottom w:val="single" w:sz="6" w:space="0" w:color="000000"/>
              </w:pBdr>
              <w:spacing w:before="0" w:beforeAutospacing="0" w:after="0" w:afterAutospacing="0"/>
            </w:pPr>
          </w:p>
        </w:tc>
        <w:tc>
          <w:tcPr>
            <w:tcW w:w="380" w:type="dxa"/>
            <w:vMerge w:val="restart"/>
            <w:tcBorders>
              <w:top w:val="nil"/>
              <w:left w:val="nil"/>
              <w:bottom w:val="nil"/>
              <w:right w:val="nil"/>
            </w:tcBorders>
            <w:hideMark/>
          </w:tcPr>
          <w:p w:rsidR="00377758" w:rsidRDefault="00377758">
            <w:pPr>
              <w:pStyle w:val="naiskr"/>
              <w:spacing w:before="0" w:beforeAutospacing="0" w:after="0" w:afterAutospacing="0"/>
            </w:pPr>
            <w:r>
              <w:t>  </w:t>
            </w:r>
          </w:p>
        </w:tc>
        <w:tc>
          <w:tcPr>
            <w:tcW w:w="5439" w:type="dxa"/>
            <w:tcBorders>
              <w:top w:val="nil"/>
              <w:left w:val="nil"/>
              <w:bottom w:val="nil"/>
              <w:right w:val="nil"/>
            </w:tcBorders>
          </w:tcPr>
          <w:p w:rsidR="00377758" w:rsidRDefault="00377758">
            <w:pPr>
              <w:pStyle w:val="naiskr"/>
              <w:pBdr>
                <w:bottom w:val="single" w:sz="6" w:space="0" w:color="000000"/>
              </w:pBdr>
              <w:spacing w:before="0" w:beforeAutospacing="0" w:after="0" w:afterAutospacing="0"/>
            </w:pPr>
            <w:r>
              <w:t>  </w:t>
            </w:r>
          </w:p>
          <w:p w:rsidR="00377758" w:rsidRDefault="00377758">
            <w:pPr>
              <w:pStyle w:val="naiskr"/>
              <w:pBdr>
                <w:bottom w:val="single" w:sz="6" w:space="0" w:color="000000"/>
              </w:pBdr>
              <w:spacing w:before="0" w:beforeAutospacing="0" w:after="0" w:afterAutospacing="0"/>
            </w:pPr>
          </w:p>
        </w:tc>
      </w:tr>
      <w:tr w:rsidR="00377758" w:rsidTr="00377758">
        <w:tblPrEx>
          <w:tblBorders>
            <w:top w:val="outset" w:sz="6" w:space="0" w:color="000000"/>
            <w:left w:val="outset" w:sz="6" w:space="0" w:color="000000"/>
            <w:bottom w:val="outset" w:sz="6" w:space="0" w:color="000000"/>
            <w:right w:val="outset" w:sz="6" w:space="0" w:color="000000"/>
          </w:tblBorders>
        </w:tblPrEx>
        <w:trPr>
          <w:gridBefore w:val="1"/>
          <w:wBefore w:w="28" w:type="dxa"/>
          <w:trHeight w:val="510"/>
        </w:trPr>
        <w:tc>
          <w:tcPr>
            <w:tcW w:w="3663" w:type="dxa"/>
            <w:vMerge w:val="restart"/>
            <w:tcBorders>
              <w:top w:val="nil"/>
              <w:left w:val="nil"/>
              <w:bottom w:val="nil"/>
              <w:right w:val="nil"/>
            </w:tcBorders>
            <w:hideMark/>
          </w:tcPr>
          <w:p w:rsidR="00377758" w:rsidRDefault="00377758">
            <w:pPr>
              <w:pStyle w:val="naisc"/>
              <w:spacing w:before="0" w:beforeAutospacing="0" w:after="0" w:afterAutospacing="0"/>
              <w:jc w:val="center"/>
            </w:pPr>
            <w:r>
              <w:t>(amats)</w:t>
            </w:r>
          </w:p>
          <w:p w:rsidR="00377758" w:rsidRDefault="00377758">
            <w:pPr>
              <w:pStyle w:val="naiskr"/>
              <w:spacing w:before="0" w:beforeAutospacing="0" w:after="0" w:afterAutospacing="0"/>
            </w:pPr>
            <w:r>
              <w:t> </w:t>
            </w:r>
          </w:p>
          <w:p w:rsidR="00377758" w:rsidRDefault="00377758">
            <w:pPr>
              <w:pStyle w:val="naiskr"/>
              <w:spacing w:before="0" w:beforeAutospacing="0" w:after="0" w:afterAutospacing="0"/>
            </w:pPr>
            <w:r>
              <w:t>Z.v.</w:t>
            </w:r>
            <w:r>
              <w:rPr>
                <w:vertAlign w:val="superscript"/>
              </w:rPr>
              <w:t>1</w:t>
            </w:r>
          </w:p>
        </w:tc>
        <w:tc>
          <w:tcPr>
            <w:tcW w:w="380" w:type="dxa"/>
            <w:vMerge/>
            <w:tcBorders>
              <w:top w:val="nil"/>
              <w:left w:val="nil"/>
              <w:bottom w:val="nil"/>
              <w:right w:val="nil"/>
            </w:tcBorders>
            <w:vAlign w:val="center"/>
            <w:hideMark/>
          </w:tcPr>
          <w:p w:rsidR="00377758" w:rsidRDefault="00377758"/>
        </w:tc>
        <w:tc>
          <w:tcPr>
            <w:tcW w:w="5439" w:type="dxa"/>
            <w:tcBorders>
              <w:top w:val="nil"/>
              <w:left w:val="nil"/>
              <w:bottom w:val="nil"/>
              <w:right w:val="nil"/>
            </w:tcBorders>
            <w:hideMark/>
          </w:tcPr>
          <w:p w:rsidR="00377758" w:rsidRDefault="00377758">
            <w:pPr>
              <w:pStyle w:val="naisc"/>
              <w:spacing w:before="0" w:beforeAutospacing="0" w:after="0" w:afterAutospacing="0"/>
              <w:jc w:val="center"/>
            </w:pPr>
            <w:r>
              <w:t>(vārds, uzvārds un paraksts</w:t>
            </w:r>
            <w:r>
              <w:rPr>
                <w:vertAlign w:val="superscript"/>
              </w:rPr>
              <w:t>1</w:t>
            </w:r>
            <w:r>
              <w:t>)</w:t>
            </w:r>
          </w:p>
        </w:tc>
      </w:tr>
      <w:tr w:rsidR="00377758" w:rsidTr="00377758">
        <w:tblPrEx>
          <w:tblBorders>
            <w:top w:val="outset" w:sz="6" w:space="0" w:color="000000"/>
            <w:left w:val="outset" w:sz="6" w:space="0" w:color="000000"/>
            <w:bottom w:val="outset" w:sz="6" w:space="0" w:color="000000"/>
            <w:right w:val="outset" w:sz="6" w:space="0" w:color="000000"/>
          </w:tblBorders>
        </w:tblPrEx>
        <w:trPr>
          <w:gridBefore w:val="1"/>
          <w:wBefore w:w="28" w:type="dxa"/>
        </w:trPr>
        <w:tc>
          <w:tcPr>
            <w:tcW w:w="3663" w:type="dxa"/>
            <w:vMerge/>
            <w:tcBorders>
              <w:top w:val="nil"/>
              <w:left w:val="nil"/>
              <w:bottom w:val="nil"/>
              <w:right w:val="nil"/>
            </w:tcBorders>
            <w:vAlign w:val="center"/>
            <w:hideMark/>
          </w:tcPr>
          <w:p w:rsidR="00377758" w:rsidRDefault="00377758"/>
        </w:tc>
        <w:tc>
          <w:tcPr>
            <w:tcW w:w="380" w:type="dxa"/>
            <w:vMerge/>
            <w:tcBorders>
              <w:top w:val="nil"/>
              <w:left w:val="nil"/>
              <w:bottom w:val="nil"/>
              <w:right w:val="nil"/>
            </w:tcBorders>
            <w:vAlign w:val="center"/>
            <w:hideMark/>
          </w:tcPr>
          <w:p w:rsidR="00377758" w:rsidRDefault="00377758"/>
        </w:tc>
        <w:tc>
          <w:tcPr>
            <w:tcW w:w="5439" w:type="dxa"/>
            <w:tcBorders>
              <w:top w:val="nil"/>
              <w:left w:val="nil"/>
              <w:bottom w:val="nil"/>
              <w:right w:val="nil"/>
            </w:tcBorders>
          </w:tcPr>
          <w:p w:rsidR="00377758" w:rsidRDefault="00377758">
            <w:pPr>
              <w:pStyle w:val="naiskr"/>
              <w:pBdr>
                <w:bottom w:val="single" w:sz="6" w:space="0" w:color="000000"/>
              </w:pBdr>
              <w:spacing w:before="0" w:beforeAutospacing="0" w:after="0" w:afterAutospacing="0"/>
            </w:pPr>
            <w:r>
              <w:t> </w:t>
            </w:r>
          </w:p>
          <w:p w:rsidR="00377758" w:rsidRDefault="00377758">
            <w:pPr>
              <w:pStyle w:val="naiskr"/>
              <w:pBdr>
                <w:bottom w:val="single" w:sz="6" w:space="0" w:color="000000"/>
              </w:pBdr>
              <w:spacing w:before="0" w:beforeAutospacing="0" w:after="0" w:afterAutospacing="0"/>
            </w:pPr>
          </w:p>
          <w:p w:rsidR="00377758" w:rsidRDefault="00377758">
            <w:pPr>
              <w:pStyle w:val="naisc"/>
              <w:spacing w:before="0" w:beforeAutospacing="0" w:after="0" w:afterAutospacing="0"/>
              <w:jc w:val="center"/>
            </w:pPr>
            <w:r>
              <w:t>(datums</w:t>
            </w:r>
            <w:r>
              <w:rPr>
                <w:vertAlign w:val="superscript"/>
              </w:rPr>
              <w:t>1</w:t>
            </w:r>
            <w:r>
              <w:t>)</w:t>
            </w:r>
          </w:p>
        </w:tc>
      </w:tr>
    </w:tbl>
    <w:p w:rsidR="00377758" w:rsidRDefault="00377758" w:rsidP="00377758">
      <w:pPr>
        <w:tabs>
          <w:tab w:val="left" w:pos="993"/>
        </w:tabs>
        <w:jc w:val="both"/>
        <w:rPr>
          <w:sz w:val="28"/>
          <w:szCs w:val="28"/>
        </w:rPr>
      </w:pPr>
    </w:p>
    <w:p w:rsidR="00377758" w:rsidRDefault="00377758" w:rsidP="00377758">
      <w:pPr>
        <w:tabs>
          <w:tab w:val="left" w:pos="993"/>
        </w:tabs>
        <w:ind w:firstLine="709"/>
        <w:jc w:val="both"/>
        <w:rPr>
          <w:vertAlign w:val="superscript"/>
        </w:rPr>
      </w:pPr>
      <w:r>
        <w:t>Piezīme.</w:t>
      </w:r>
      <w:r w:rsidRPr="00377758">
        <w:rPr>
          <w:vertAlign w:val="superscript"/>
        </w:rPr>
        <w:t xml:space="preserve"> </w:t>
      </w:r>
    </w:p>
    <w:p w:rsidR="00377758" w:rsidRDefault="00377758" w:rsidP="00377758">
      <w:pPr>
        <w:tabs>
          <w:tab w:val="left" w:pos="993"/>
        </w:tabs>
        <w:jc w:val="both"/>
      </w:pPr>
      <w:r>
        <w:rPr>
          <w:vertAlign w:val="superscript"/>
        </w:rPr>
        <w:t>1 </w:t>
      </w:r>
      <w:r>
        <w:t>Dokumenta rekvizītus "paraksts", "datums" un "Z.v." neaizpilda, ja dokuments ir sagatavots atbilstoši normatīvajiem aktiem par elektronisko dokumentu noformēšanu.</w:t>
      </w:r>
    </w:p>
    <w:p w:rsidR="00D020C6" w:rsidRPr="00D020C6" w:rsidRDefault="00D020C6" w:rsidP="00D020C6">
      <w:pPr>
        <w:rPr>
          <w:b/>
          <w:sz w:val="32"/>
          <w:szCs w:val="32"/>
        </w:rPr>
      </w:pPr>
      <w:r w:rsidRPr="00D020C6">
        <w:rPr>
          <w:b/>
          <w:sz w:val="32"/>
          <w:szCs w:val="32"/>
        </w:rPr>
        <w:lastRenderedPageBreak/>
        <w:t>BL IZZIŅA</w:t>
      </w:r>
      <w:r w:rsidR="00DC2A79">
        <w:rPr>
          <w:b/>
          <w:sz w:val="32"/>
          <w:szCs w:val="32"/>
        </w:rPr>
        <w:t>S</w:t>
      </w:r>
      <w:bookmarkStart w:id="0" w:name="_GoBack"/>
      <w:bookmarkEnd w:id="0"/>
      <w:r w:rsidRPr="00D020C6">
        <w:rPr>
          <w:b/>
          <w:sz w:val="32"/>
          <w:szCs w:val="32"/>
        </w:rPr>
        <w:t xml:space="preserve"> saņemšanai nepieciešamie dokumenti</w:t>
      </w:r>
    </w:p>
    <w:p w:rsidR="00D020C6" w:rsidRPr="00D020C6" w:rsidRDefault="00D020C6" w:rsidP="00D020C6"/>
    <w:p w:rsidR="00D020C6" w:rsidRDefault="00D020C6" w:rsidP="00D020C6">
      <w:pPr>
        <w:spacing w:before="75" w:after="75"/>
        <w:ind w:firstLine="375"/>
        <w:jc w:val="both"/>
        <w:rPr>
          <w:sz w:val="28"/>
          <w:szCs w:val="28"/>
        </w:rPr>
      </w:pPr>
      <w:r w:rsidRPr="00D020C6">
        <w:rPr>
          <w:sz w:val="28"/>
          <w:szCs w:val="28"/>
        </w:rPr>
        <w:t xml:space="preserve">Lai saņemtu izziņu naftas produktu izmantošanai divējādi vai citiem mērķiem, lietotājs iesniedz Valsts ieņēmumu dienestā iesnieguma veidlapu. </w:t>
      </w:r>
    </w:p>
    <w:p w:rsidR="00D020C6" w:rsidRPr="00D020C6" w:rsidRDefault="00D020C6" w:rsidP="00D020C6">
      <w:pPr>
        <w:spacing w:before="75" w:after="75"/>
        <w:ind w:firstLine="375"/>
        <w:jc w:val="both"/>
        <w:rPr>
          <w:sz w:val="28"/>
          <w:szCs w:val="28"/>
        </w:rPr>
      </w:pPr>
      <w:r w:rsidRPr="00D020C6">
        <w:rPr>
          <w:sz w:val="28"/>
          <w:szCs w:val="28"/>
        </w:rPr>
        <w:t>Iesniegumam pievieno šādus dokumentus:</w:t>
      </w:r>
    </w:p>
    <w:p w:rsidR="00D020C6" w:rsidRDefault="00D020C6" w:rsidP="00D020C6">
      <w:pPr>
        <w:spacing w:before="75" w:after="75"/>
        <w:ind w:firstLine="375"/>
        <w:jc w:val="both"/>
        <w:rPr>
          <w:sz w:val="28"/>
          <w:szCs w:val="28"/>
        </w:rPr>
      </w:pPr>
      <w:r w:rsidRPr="00D020C6">
        <w:rPr>
          <w:sz w:val="28"/>
          <w:szCs w:val="28"/>
        </w:rPr>
        <w:t>1.</w:t>
      </w:r>
      <w:r>
        <w:rPr>
          <w:sz w:val="28"/>
          <w:szCs w:val="28"/>
        </w:rPr>
        <w:t xml:space="preserve"> </w:t>
      </w:r>
      <w:r w:rsidRPr="00D020C6">
        <w:rPr>
          <w:sz w:val="28"/>
          <w:szCs w:val="28"/>
        </w:rPr>
        <w:t xml:space="preserve"> naftas produkta izmantošanas tehnoloģiskā procesa aprakstu, kas pamatots ar tehnisko dokumentāciju, norādot izejvielu nosaukumu un Kombinētās nomenklatūras kodu, izejvielu patēriņa normas (tilpuma vai svara mērvienībās), iegūstamā gala produkta nosaukumu un Kombinētās nomenklatūras kodu, kopējo nepieciešamo naftas produkta daudzumu gadā (litros vai kilogramos atbilstoši mērvienībai, par kādu tiek aprēķināts nodoklis), izņemot gadījumu, ja lietotājs savu saimniecisko darbību veic tikai atbilstoši noteikumu 76. punkta nosacījumiem;</w:t>
      </w:r>
    </w:p>
    <w:p w:rsidR="00D020C6" w:rsidRPr="00D020C6" w:rsidRDefault="00D020C6" w:rsidP="00D020C6">
      <w:pPr>
        <w:spacing w:before="75" w:after="75"/>
        <w:ind w:firstLine="375"/>
        <w:jc w:val="both"/>
        <w:rPr>
          <w:sz w:val="28"/>
          <w:szCs w:val="28"/>
        </w:rPr>
      </w:pPr>
      <w:r w:rsidRPr="00D020C6">
        <w:rPr>
          <w:sz w:val="28"/>
          <w:szCs w:val="28"/>
        </w:rPr>
        <w:t>2. ziņas par produkcijas veidu un daudzumu, kura ražošanai tiks izmantoti naftas produkti;</w:t>
      </w:r>
    </w:p>
    <w:p w:rsidR="00D020C6" w:rsidRPr="00D020C6" w:rsidRDefault="00D020C6" w:rsidP="00D020C6">
      <w:pPr>
        <w:spacing w:before="75" w:after="75"/>
        <w:ind w:firstLine="375"/>
        <w:jc w:val="both"/>
        <w:rPr>
          <w:sz w:val="28"/>
          <w:szCs w:val="28"/>
        </w:rPr>
      </w:pPr>
      <w:r>
        <w:rPr>
          <w:sz w:val="28"/>
          <w:szCs w:val="28"/>
        </w:rPr>
        <w:t xml:space="preserve">3. </w:t>
      </w:r>
      <w:r w:rsidRPr="00D020C6">
        <w:rPr>
          <w:sz w:val="28"/>
          <w:szCs w:val="28"/>
        </w:rPr>
        <w:t>produkcijas ražošanas un naftas produktu uzglabāšanas vietas lietošanas tiesības apliecinošos dokumentus;</w:t>
      </w:r>
    </w:p>
    <w:p w:rsidR="00D020C6" w:rsidRPr="00D020C6" w:rsidRDefault="00D020C6" w:rsidP="00D020C6">
      <w:pPr>
        <w:spacing w:before="75" w:after="75"/>
        <w:ind w:firstLine="375"/>
        <w:jc w:val="both"/>
        <w:rPr>
          <w:sz w:val="28"/>
          <w:szCs w:val="28"/>
        </w:rPr>
      </w:pPr>
      <w:r>
        <w:rPr>
          <w:sz w:val="28"/>
          <w:szCs w:val="28"/>
        </w:rPr>
        <w:t>4</w:t>
      </w:r>
      <w:r w:rsidRPr="00D020C6">
        <w:rPr>
          <w:sz w:val="28"/>
          <w:szCs w:val="28"/>
        </w:rPr>
        <w:t>. teritorijas un telpu plānu;</w:t>
      </w:r>
    </w:p>
    <w:p w:rsidR="00D020C6" w:rsidRDefault="00D020C6" w:rsidP="00D020C6">
      <w:pPr>
        <w:spacing w:before="75" w:after="75"/>
        <w:ind w:firstLine="375"/>
        <w:jc w:val="both"/>
        <w:rPr>
          <w:sz w:val="28"/>
          <w:szCs w:val="28"/>
        </w:rPr>
      </w:pPr>
      <w:r>
        <w:rPr>
          <w:sz w:val="28"/>
          <w:szCs w:val="28"/>
        </w:rPr>
        <w:t>5</w:t>
      </w:r>
      <w:r w:rsidRPr="00D020C6">
        <w:rPr>
          <w:sz w:val="28"/>
          <w:szCs w:val="28"/>
        </w:rPr>
        <w:t>. iepriekš izsniegto izziņu naftas produktu izmantošanai divējādi vai citiem mērķiem, j</w:t>
      </w:r>
      <w:r>
        <w:rPr>
          <w:sz w:val="28"/>
          <w:szCs w:val="28"/>
        </w:rPr>
        <w:t>a iesniegumu iesniedz atkārtoti;</w:t>
      </w:r>
    </w:p>
    <w:p w:rsidR="00D020C6" w:rsidRPr="00D020C6" w:rsidRDefault="00D020C6" w:rsidP="00D020C6">
      <w:pPr>
        <w:spacing w:before="75" w:after="75"/>
        <w:ind w:firstLine="375"/>
        <w:jc w:val="both"/>
        <w:rPr>
          <w:sz w:val="28"/>
          <w:szCs w:val="28"/>
        </w:rPr>
      </w:pPr>
      <w:r>
        <w:rPr>
          <w:sz w:val="28"/>
          <w:szCs w:val="28"/>
        </w:rPr>
        <w:t xml:space="preserve">6.  </w:t>
      </w:r>
      <w:r w:rsidRPr="00D020C6">
        <w:rPr>
          <w:sz w:val="28"/>
          <w:szCs w:val="28"/>
        </w:rPr>
        <w:t>skaidrojumu par saimniecisko darījumu norisi, ja naftas produktus izmanto tikai atbilstoši noteikumu 76. punkta nosacījumiem.</w:t>
      </w:r>
    </w:p>
    <w:p w:rsidR="00377758" w:rsidRDefault="00377758" w:rsidP="00377758">
      <w:pPr>
        <w:tabs>
          <w:tab w:val="left" w:pos="993"/>
        </w:tabs>
        <w:jc w:val="both"/>
        <w:rPr>
          <w:vertAlign w:val="superscript"/>
        </w:rPr>
      </w:pPr>
    </w:p>
    <w:sectPr w:rsidR="0037775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45" w:rsidRDefault="00960845" w:rsidP="00377758">
      <w:r>
        <w:separator/>
      </w:r>
    </w:p>
  </w:endnote>
  <w:endnote w:type="continuationSeparator" w:id="0">
    <w:p w:rsidR="00960845" w:rsidRDefault="00960845" w:rsidP="0037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45" w:rsidRDefault="00960845" w:rsidP="00377758">
      <w:r>
        <w:separator/>
      </w:r>
    </w:p>
  </w:footnote>
  <w:footnote w:type="continuationSeparator" w:id="0">
    <w:p w:rsidR="00960845" w:rsidRDefault="00960845" w:rsidP="00377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58"/>
    <w:rsid w:val="00244C41"/>
    <w:rsid w:val="00377758"/>
    <w:rsid w:val="00960845"/>
    <w:rsid w:val="009946DC"/>
    <w:rsid w:val="00D020C6"/>
    <w:rsid w:val="00DC2A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58"/>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377758"/>
    <w:pPr>
      <w:spacing w:before="100" w:beforeAutospacing="1" w:after="100" w:afterAutospacing="1"/>
      <w:jc w:val="both"/>
    </w:pPr>
    <w:rPr>
      <w:rFonts w:eastAsia="Arial Unicode MS"/>
      <w:lang w:eastAsia="en-US"/>
    </w:rPr>
  </w:style>
  <w:style w:type="paragraph" w:customStyle="1" w:styleId="naiskr">
    <w:name w:val="naiskr"/>
    <w:basedOn w:val="Normal"/>
    <w:rsid w:val="00377758"/>
    <w:pPr>
      <w:spacing w:before="100" w:beforeAutospacing="1" w:after="100" w:afterAutospacing="1"/>
    </w:pPr>
  </w:style>
  <w:style w:type="paragraph" w:customStyle="1" w:styleId="naisc">
    <w:name w:val="naisc"/>
    <w:basedOn w:val="Normal"/>
    <w:rsid w:val="00377758"/>
    <w:pPr>
      <w:spacing w:before="100" w:beforeAutospacing="1" w:after="100" w:afterAutospacing="1"/>
    </w:pPr>
  </w:style>
  <w:style w:type="paragraph" w:customStyle="1" w:styleId="naispant">
    <w:name w:val="naispant"/>
    <w:basedOn w:val="Normal"/>
    <w:rsid w:val="00377758"/>
    <w:pPr>
      <w:spacing w:before="100" w:beforeAutospacing="1" w:after="100" w:afterAutospacing="1"/>
    </w:pPr>
  </w:style>
  <w:style w:type="paragraph" w:styleId="Header">
    <w:name w:val="header"/>
    <w:basedOn w:val="Normal"/>
    <w:link w:val="HeaderChar"/>
    <w:uiPriority w:val="99"/>
    <w:unhideWhenUsed/>
    <w:rsid w:val="00377758"/>
    <w:pPr>
      <w:tabs>
        <w:tab w:val="center" w:pos="4153"/>
        <w:tab w:val="right" w:pos="8306"/>
      </w:tabs>
    </w:pPr>
  </w:style>
  <w:style w:type="character" w:customStyle="1" w:styleId="HeaderChar">
    <w:name w:val="Header Char"/>
    <w:basedOn w:val="DefaultParagraphFont"/>
    <w:link w:val="Header"/>
    <w:uiPriority w:val="99"/>
    <w:rsid w:val="00377758"/>
    <w:rPr>
      <w:rFonts w:eastAsia="Times New Roman" w:cs="Times New Roman"/>
      <w:szCs w:val="24"/>
      <w:lang w:eastAsia="lv-LV"/>
    </w:rPr>
  </w:style>
  <w:style w:type="paragraph" w:styleId="Footer">
    <w:name w:val="footer"/>
    <w:basedOn w:val="Normal"/>
    <w:link w:val="FooterChar"/>
    <w:uiPriority w:val="99"/>
    <w:unhideWhenUsed/>
    <w:rsid w:val="00377758"/>
    <w:pPr>
      <w:tabs>
        <w:tab w:val="center" w:pos="4153"/>
        <w:tab w:val="right" w:pos="8306"/>
      </w:tabs>
    </w:pPr>
  </w:style>
  <w:style w:type="character" w:customStyle="1" w:styleId="FooterChar">
    <w:name w:val="Footer Char"/>
    <w:basedOn w:val="DefaultParagraphFont"/>
    <w:link w:val="Footer"/>
    <w:uiPriority w:val="99"/>
    <w:rsid w:val="00377758"/>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58"/>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377758"/>
    <w:pPr>
      <w:spacing w:before="100" w:beforeAutospacing="1" w:after="100" w:afterAutospacing="1"/>
      <w:jc w:val="both"/>
    </w:pPr>
    <w:rPr>
      <w:rFonts w:eastAsia="Arial Unicode MS"/>
      <w:lang w:eastAsia="en-US"/>
    </w:rPr>
  </w:style>
  <w:style w:type="paragraph" w:customStyle="1" w:styleId="naiskr">
    <w:name w:val="naiskr"/>
    <w:basedOn w:val="Normal"/>
    <w:rsid w:val="00377758"/>
    <w:pPr>
      <w:spacing w:before="100" w:beforeAutospacing="1" w:after="100" w:afterAutospacing="1"/>
    </w:pPr>
  </w:style>
  <w:style w:type="paragraph" w:customStyle="1" w:styleId="naisc">
    <w:name w:val="naisc"/>
    <w:basedOn w:val="Normal"/>
    <w:rsid w:val="00377758"/>
    <w:pPr>
      <w:spacing w:before="100" w:beforeAutospacing="1" w:after="100" w:afterAutospacing="1"/>
    </w:pPr>
  </w:style>
  <w:style w:type="paragraph" w:customStyle="1" w:styleId="naispant">
    <w:name w:val="naispant"/>
    <w:basedOn w:val="Normal"/>
    <w:rsid w:val="00377758"/>
    <w:pPr>
      <w:spacing w:before="100" w:beforeAutospacing="1" w:after="100" w:afterAutospacing="1"/>
    </w:pPr>
  </w:style>
  <w:style w:type="paragraph" w:styleId="Header">
    <w:name w:val="header"/>
    <w:basedOn w:val="Normal"/>
    <w:link w:val="HeaderChar"/>
    <w:uiPriority w:val="99"/>
    <w:unhideWhenUsed/>
    <w:rsid w:val="00377758"/>
    <w:pPr>
      <w:tabs>
        <w:tab w:val="center" w:pos="4153"/>
        <w:tab w:val="right" w:pos="8306"/>
      </w:tabs>
    </w:pPr>
  </w:style>
  <w:style w:type="character" w:customStyle="1" w:styleId="HeaderChar">
    <w:name w:val="Header Char"/>
    <w:basedOn w:val="DefaultParagraphFont"/>
    <w:link w:val="Header"/>
    <w:uiPriority w:val="99"/>
    <w:rsid w:val="00377758"/>
    <w:rPr>
      <w:rFonts w:eastAsia="Times New Roman" w:cs="Times New Roman"/>
      <w:szCs w:val="24"/>
      <w:lang w:eastAsia="lv-LV"/>
    </w:rPr>
  </w:style>
  <w:style w:type="paragraph" w:styleId="Footer">
    <w:name w:val="footer"/>
    <w:basedOn w:val="Normal"/>
    <w:link w:val="FooterChar"/>
    <w:uiPriority w:val="99"/>
    <w:unhideWhenUsed/>
    <w:rsid w:val="00377758"/>
    <w:pPr>
      <w:tabs>
        <w:tab w:val="center" w:pos="4153"/>
        <w:tab w:val="right" w:pos="8306"/>
      </w:tabs>
    </w:pPr>
  </w:style>
  <w:style w:type="character" w:customStyle="1" w:styleId="FooterChar">
    <w:name w:val="Footer Char"/>
    <w:basedOn w:val="DefaultParagraphFont"/>
    <w:link w:val="Footer"/>
    <w:uiPriority w:val="99"/>
    <w:rsid w:val="00377758"/>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1707</Words>
  <Characters>973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Sirija</dc:creator>
  <cp:lastModifiedBy>Inga Sirija</cp:lastModifiedBy>
  <cp:revision>2</cp:revision>
  <dcterms:created xsi:type="dcterms:W3CDTF">2015-02-13T08:54:00Z</dcterms:created>
  <dcterms:modified xsi:type="dcterms:W3CDTF">2015-02-13T09:27:00Z</dcterms:modified>
</cp:coreProperties>
</file>