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A18554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C2B0C" w:rsidRPr="003C2B0C">
        <w:rPr>
          <w:rFonts w:eastAsia="Times New Roman" w:cs="Times New Roman"/>
          <w:b/>
          <w:szCs w:val="24"/>
        </w:rPr>
        <w:t>Apdrošināšanas eksperta pakalpojumi</w:t>
      </w:r>
      <w:r w:rsidRPr="00326F16">
        <w:rPr>
          <w:rFonts w:eastAsia="Times New Roman" w:cs="Times New Roman"/>
          <w:b/>
          <w:szCs w:val="24"/>
        </w:rPr>
        <w:t>”</w:t>
      </w:r>
    </w:p>
    <w:p w14:paraId="74304135" w14:textId="11B4B59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C2B0C">
        <w:rPr>
          <w:rFonts w:eastAsia="Times New Roman" w:cs="Times New Roman"/>
          <w:b/>
          <w:szCs w:val="24"/>
        </w:rPr>
        <w:t>3</w:t>
      </w:r>
      <w:r w:rsidR="003C2B0C" w:rsidRPr="00326F16">
        <w:rPr>
          <w:rFonts w:eastAsia="Times New Roman" w:cs="Times New Roman"/>
          <w:b/>
          <w:szCs w:val="24"/>
        </w:rPr>
        <w:t>/</w:t>
      </w:r>
      <w:r w:rsidR="003C2B0C">
        <w:rPr>
          <w:rFonts w:eastAsia="Times New Roman" w:cs="Times New Roman"/>
          <w:b/>
          <w:szCs w:val="24"/>
        </w:rPr>
        <w:t>206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625CA4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C2B0C" w:rsidRPr="003C2B0C">
        <w:rPr>
          <w:szCs w:val="24"/>
        </w:rPr>
        <w:t>Apdrošināšanas eksperta pakalpojumi</w:t>
      </w:r>
      <w:r w:rsidRPr="00086A7A">
        <w:rPr>
          <w:szCs w:val="24"/>
        </w:rPr>
        <w:t>”, ID Nr.FM VID 20</w:t>
      </w:r>
      <w:r w:rsidR="008F6E9C" w:rsidRPr="00086A7A">
        <w:rPr>
          <w:szCs w:val="24"/>
        </w:rPr>
        <w:t>2</w:t>
      </w:r>
      <w:r w:rsidR="003C2B0C">
        <w:rPr>
          <w:szCs w:val="24"/>
        </w:rPr>
        <w:t>3</w:t>
      </w:r>
      <w:r w:rsidR="003C2B0C" w:rsidRPr="00086A7A">
        <w:rPr>
          <w:szCs w:val="24"/>
        </w:rPr>
        <w:t>/</w:t>
      </w:r>
      <w:r w:rsidR="003C2B0C">
        <w:rPr>
          <w:szCs w:val="24"/>
        </w:rPr>
        <w:t>206</w:t>
      </w:r>
      <w:r w:rsidR="003C2B0C"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23F0747" w14:textId="41AA447C" w:rsidR="003C2B0C" w:rsidRPr="00BD5A0B" w:rsidRDefault="00502105" w:rsidP="003C2B0C">
      <w:pPr>
        <w:ind w:left="66"/>
        <w:contextualSpacing/>
        <w:jc w:val="right"/>
        <w:rPr>
          <w:i/>
          <w:iCs/>
          <w:szCs w:val="24"/>
        </w:rPr>
      </w:pPr>
      <w:r w:rsidRPr="00502105">
        <w:rPr>
          <w:i/>
          <w:iCs/>
          <w:szCs w:val="24"/>
        </w:rPr>
        <w:t>1.tabula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20"/>
        <w:gridCol w:w="2301"/>
      </w:tblGrid>
      <w:tr w:rsidR="003C2B0C" w:rsidRPr="00CB2ED7" w14:paraId="3175B38A" w14:textId="77777777" w:rsidTr="00CD56E6">
        <w:trPr>
          <w:trHeight w:val="501"/>
          <w:tblHeader/>
          <w:jc w:val="center"/>
        </w:trPr>
        <w:tc>
          <w:tcPr>
            <w:tcW w:w="851" w:type="dxa"/>
            <w:shd w:val="clear" w:color="auto" w:fill="BFBFBF" w:themeFill="background1" w:themeFillShade="BF"/>
            <w:vAlign w:val="center"/>
          </w:tcPr>
          <w:p w14:paraId="64A27D76" w14:textId="77777777" w:rsidR="003C2B0C" w:rsidRDefault="003C2B0C" w:rsidP="00CD56E6">
            <w:pPr>
              <w:tabs>
                <w:tab w:val="left" w:pos="993"/>
              </w:tabs>
              <w:jc w:val="center"/>
              <w:rPr>
                <w:b/>
              </w:rPr>
            </w:pPr>
            <w:r w:rsidRPr="00CB2ED7">
              <w:rPr>
                <w:b/>
              </w:rPr>
              <w:t>Nr.</w:t>
            </w:r>
          </w:p>
          <w:p w14:paraId="48B3F3F4" w14:textId="77777777" w:rsidR="003C2B0C" w:rsidRPr="00CB2ED7" w:rsidRDefault="003C2B0C" w:rsidP="00CD56E6">
            <w:pPr>
              <w:tabs>
                <w:tab w:val="left" w:pos="993"/>
              </w:tabs>
              <w:jc w:val="center"/>
              <w:rPr>
                <w:b/>
                <w:highlight w:val="yellow"/>
              </w:rPr>
            </w:pPr>
            <w:r w:rsidRPr="00CB2ED7">
              <w:rPr>
                <w:b/>
              </w:rPr>
              <w:t>p.k.</w:t>
            </w:r>
          </w:p>
        </w:tc>
        <w:tc>
          <w:tcPr>
            <w:tcW w:w="5920" w:type="dxa"/>
            <w:shd w:val="clear" w:color="auto" w:fill="BFBFBF" w:themeFill="background1" w:themeFillShade="BF"/>
            <w:vAlign w:val="center"/>
          </w:tcPr>
          <w:p w14:paraId="3AA2BA8C" w14:textId="77777777" w:rsidR="003C2B0C" w:rsidRPr="00CB2ED7" w:rsidRDefault="003C2B0C" w:rsidP="00CD56E6">
            <w:pPr>
              <w:tabs>
                <w:tab w:val="left" w:pos="993"/>
              </w:tabs>
              <w:jc w:val="center"/>
              <w:rPr>
                <w:i/>
                <w:highlight w:val="yellow"/>
              </w:rPr>
            </w:pPr>
            <w:r w:rsidRPr="00CB2ED7">
              <w:rPr>
                <w:b/>
              </w:rPr>
              <w:t>Obligātās minimālās prasības</w:t>
            </w:r>
          </w:p>
        </w:tc>
        <w:tc>
          <w:tcPr>
            <w:tcW w:w="2301" w:type="dxa"/>
            <w:shd w:val="clear" w:color="auto" w:fill="BFBFBF" w:themeFill="background1" w:themeFillShade="BF"/>
          </w:tcPr>
          <w:p w14:paraId="0FDB5DB6" w14:textId="77777777" w:rsidR="003C2B0C" w:rsidRPr="00CB2ED7" w:rsidRDefault="003C2B0C" w:rsidP="00CD56E6">
            <w:pPr>
              <w:widowControl w:val="0"/>
              <w:jc w:val="center"/>
              <w:rPr>
                <w:b/>
              </w:rPr>
            </w:pPr>
            <w:r w:rsidRPr="00CB2ED7">
              <w:rPr>
                <w:b/>
              </w:rPr>
              <w:t>Pretendenta piedāvātais</w:t>
            </w:r>
          </w:p>
          <w:p w14:paraId="6DA6C237" w14:textId="728CAF67" w:rsidR="003C2B0C" w:rsidRPr="00CB2ED7" w:rsidRDefault="003C2B0C" w:rsidP="00CD56E6">
            <w:pPr>
              <w:tabs>
                <w:tab w:val="left" w:pos="993"/>
              </w:tabs>
              <w:jc w:val="center"/>
              <w:rPr>
                <w:b/>
              </w:rPr>
            </w:pPr>
            <w:r w:rsidRPr="00CB2ED7">
              <w:rPr>
                <w:i/>
              </w:rPr>
              <w:t>(</w:t>
            </w:r>
            <w:r w:rsidRPr="00CB2ED7">
              <w:rPr>
                <w:i/>
                <w:u w:val="single"/>
              </w:rPr>
              <w:t>pretendent</w:t>
            </w:r>
            <w:r w:rsidRPr="00CB2ED7">
              <w:rPr>
                <w:i/>
                <w:u w:val="single"/>
                <w:vertAlign w:val="superscript"/>
              </w:rPr>
              <w:t>1</w:t>
            </w:r>
            <w:r w:rsidR="00F90750">
              <w:rPr>
                <w:rStyle w:val="FootnoteReference"/>
                <w:i/>
                <w:u w:val="single"/>
              </w:rPr>
              <w:footnoteReference w:id="2"/>
            </w:r>
            <w:r w:rsidRPr="00CB2ED7">
              <w:rPr>
                <w:i/>
                <w:u w:val="single"/>
              </w:rPr>
              <w:t xml:space="preserve"> aizpilda katru aili)</w:t>
            </w:r>
          </w:p>
        </w:tc>
      </w:tr>
      <w:tr w:rsidR="003C2B0C" w:rsidRPr="00CB2ED7" w14:paraId="69E689D6" w14:textId="77777777" w:rsidTr="00CD56E6">
        <w:trPr>
          <w:jc w:val="center"/>
        </w:trPr>
        <w:tc>
          <w:tcPr>
            <w:tcW w:w="851" w:type="dxa"/>
            <w:shd w:val="clear" w:color="auto" w:fill="D9D9D9" w:themeFill="background1" w:themeFillShade="D9"/>
            <w:vAlign w:val="center"/>
          </w:tcPr>
          <w:p w14:paraId="0B757CD8" w14:textId="77777777" w:rsidR="003C2B0C" w:rsidRPr="00CB2ED7" w:rsidRDefault="003C2B0C" w:rsidP="00CD56E6">
            <w:pPr>
              <w:tabs>
                <w:tab w:val="left" w:pos="993"/>
              </w:tabs>
              <w:jc w:val="center"/>
              <w:rPr>
                <w:b/>
                <w:caps/>
              </w:rPr>
            </w:pPr>
            <w:r>
              <w:rPr>
                <w:b/>
                <w:caps/>
              </w:rPr>
              <w:t>1</w:t>
            </w:r>
            <w:r w:rsidRPr="00CB2ED7">
              <w:rPr>
                <w:b/>
                <w:caps/>
              </w:rPr>
              <w:t>.</w:t>
            </w:r>
          </w:p>
        </w:tc>
        <w:tc>
          <w:tcPr>
            <w:tcW w:w="8221" w:type="dxa"/>
            <w:gridSpan w:val="2"/>
            <w:shd w:val="clear" w:color="auto" w:fill="D9D9D9" w:themeFill="background1" w:themeFillShade="D9"/>
          </w:tcPr>
          <w:p w14:paraId="3543176D" w14:textId="77777777" w:rsidR="003C2B0C" w:rsidRPr="00CB2ED7" w:rsidRDefault="003C2B0C" w:rsidP="00CD56E6">
            <w:pPr>
              <w:tabs>
                <w:tab w:val="left" w:pos="993"/>
              </w:tabs>
              <w:jc w:val="center"/>
              <w:rPr>
                <w:b/>
                <w:bCs/>
              </w:rPr>
            </w:pPr>
            <w:r w:rsidRPr="00CB2ED7">
              <w:rPr>
                <w:b/>
                <w:bCs/>
              </w:rPr>
              <w:t>Iepirkuma priekšmets</w:t>
            </w:r>
          </w:p>
        </w:tc>
      </w:tr>
      <w:tr w:rsidR="003C2B0C" w:rsidRPr="00CB2ED7" w14:paraId="2837A92F" w14:textId="77777777" w:rsidTr="00CD56E6">
        <w:trPr>
          <w:jc w:val="center"/>
        </w:trPr>
        <w:tc>
          <w:tcPr>
            <w:tcW w:w="851" w:type="dxa"/>
            <w:vAlign w:val="center"/>
          </w:tcPr>
          <w:p w14:paraId="4C42BD65" w14:textId="77777777" w:rsidR="003C2B0C" w:rsidRPr="00CB2ED7" w:rsidRDefault="003C2B0C" w:rsidP="00CD56E6">
            <w:pPr>
              <w:tabs>
                <w:tab w:val="left" w:pos="993"/>
              </w:tabs>
              <w:jc w:val="center"/>
            </w:pPr>
            <w:r>
              <w:t>1</w:t>
            </w:r>
            <w:r w:rsidRPr="00CB2ED7">
              <w:t>.1.</w:t>
            </w:r>
          </w:p>
        </w:tc>
        <w:tc>
          <w:tcPr>
            <w:tcW w:w="5920" w:type="dxa"/>
            <w:vAlign w:val="center"/>
          </w:tcPr>
          <w:p w14:paraId="37689FB0" w14:textId="6FC78D42" w:rsidR="003C2B0C" w:rsidRPr="00CB2ED7" w:rsidRDefault="003C2B0C" w:rsidP="00CD56E6">
            <w:pPr>
              <w:tabs>
                <w:tab w:val="left" w:pos="993"/>
              </w:tabs>
              <w:jc w:val="both"/>
            </w:pPr>
            <w:r w:rsidRPr="003C2B0C">
              <w:rPr>
                <w:bCs/>
              </w:rPr>
              <w:t xml:space="preserve">Tehnisko prasību izstrādāšana un atbalsta pakalpojumu sniegšana Valsts ieņēmumu dienestam (turpmāk arī – VID vai Pasūtītājs) dažāda veida apdrošināšanas, tajā skaitā </w:t>
            </w:r>
            <w:r w:rsidR="007D2831" w:rsidRPr="007D2831">
              <w:rPr>
                <w:bCs/>
              </w:rPr>
              <w:t xml:space="preserve">obligātā civiltiesiskās atbildības apdrošināšana </w:t>
            </w:r>
            <w:r w:rsidR="007D2831">
              <w:rPr>
                <w:bCs/>
              </w:rPr>
              <w:t>(</w:t>
            </w:r>
            <w:r w:rsidRPr="003C2B0C">
              <w:rPr>
                <w:bCs/>
              </w:rPr>
              <w:t>OCTA</w:t>
            </w:r>
            <w:r w:rsidR="007D2831">
              <w:rPr>
                <w:bCs/>
              </w:rPr>
              <w:t>)</w:t>
            </w:r>
            <w:r w:rsidRPr="003C2B0C">
              <w:rPr>
                <w:bCs/>
              </w:rPr>
              <w:t xml:space="preserve"> un </w:t>
            </w:r>
            <w:r w:rsidR="007D2831" w:rsidRPr="007D2831">
              <w:rPr>
                <w:bCs/>
              </w:rPr>
              <w:t xml:space="preserve">brīvprātīgā sauszemes transporta līdzekļu apdrošināšana </w:t>
            </w:r>
            <w:r w:rsidR="007D2831">
              <w:rPr>
                <w:bCs/>
              </w:rPr>
              <w:t>(</w:t>
            </w:r>
            <w:r w:rsidRPr="003C2B0C">
              <w:rPr>
                <w:bCs/>
              </w:rPr>
              <w:t>KASKO</w:t>
            </w:r>
            <w:r w:rsidR="007D2831">
              <w:rPr>
                <w:bCs/>
              </w:rPr>
              <w:t>)</w:t>
            </w:r>
            <w:r w:rsidRPr="003C2B0C">
              <w:rPr>
                <w:bCs/>
              </w:rPr>
              <w:t>, ass svaru, rentgena iekārtu, platformas svaru, kravu skeneru u.c. apdrošināšanas, izņemot veselības apdrošināšanas, pakalpojumu veikšanai (turpmāk – Pakalpojumi).</w:t>
            </w:r>
          </w:p>
        </w:tc>
        <w:tc>
          <w:tcPr>
            <w:tcW w:w="2301" w:type="dxa"/>
          </w:tcPr>
          <w:p w14:paraId="43C2EE2A" w14:textId="77777777" w:rsidR="003C2B0C" w:rsidRPr="00CB2ED7" w:rsidRDefault="003C2B0C" w:rsidP="00CD56E6">
            <w:pPr>
              <w:tabs>
                <w:tab w:val="left" w:pos="993"/>
              </w:tabs>
              <w:jc w:val="both"/>
            </w:pPr>
          </w:p>
        </w:tc>
      </w:tr>
      <w:tr w:rsidR="003C2B0C" w:rsidRPr="00CB2ED7" w14:paraId="7AE20659" w14:textId="77777777" w:rsidTr="00CD56E6">
        <w:trPr>
          <w:jc w:val="center"/>
        </w:trPr>
        <w:tc>
          <w:tcPr>
            <w:tcW w:w="851" w:type="dxa"/>
            <w:vAlign w:val="center"/>
          </w:tcPr>
          <w:p w14:paraId="7A624770" w14:textId="77777777" w:rsidR="003C2B0C" w:rsidRPr="00CB2ED7" w:rsidRDefault="003C2B0C" w:rsidP="00CD56E6">
            <w:pPr>
              <w:tabs>
                <w:tab w:val="left" w:pos="993"/>
              </w:tabs>
              <w:jc w:val="center"/>
            </w:pPr>
            <w:r>
              <w:t>1.2.</w:t>
            </w:r>
          </w:p>
        </w:tc>
        <w:tc>
          <w:tcPr>
            <w:tcW w:w="5920" w:type="dxa"/>
          </w:tcPr>
          <w:p w14:paraId="275B8BF3" w14:textId="55830D85" w:rsidR="003C2B0C" w:rsidRPr="00CB2ED7" w:rsidRDefault="003C2B0C" w:rsidP="00CD56E6">
            <w:pPr>
              <w:tabs>
                <w:tab w:val="left" w:pos="993"/>
              </w:tabs>
              <w:jc w:val="both"/>
              <w:rPr>
                <w:bCs/>
              </w:rPr>
            </w:pPr>
            <w:r>
              <w:rPr>
                <w:bCs/>
              </w:rPr>
              <w:t xml:space="preserve">Pēc </w:t>
            </w:r>
            <w:r w:rsidR="007C1ED1">
              <w:rPr>
                <w:bCs/>
              </w:rPr>
              <w:t>P</w:t>
            </w:r>
            <w:r>
              <w:rPr>
                <w:bCs/>
              </w:rPr>
              <w:t xml:space="preserve">asūtītāja uzdevuma Pretendents apņemas izpildīt apdrošināšanas eksperta pakalpojumus (jautājumos, kas </w:t>
            </w:r>
            <w:r>
              <w:rPr>
                <w:bCs/>
              </w:rPr>
              <w:lastRenderedPageBreak/>
              <w:t>saistīti tieši ar apdrošināšanu) Pasūtītāja organizētās iepirkumu procedūrās, organizētajos iepirkumos vai iespējamos plānotajos iepirkumos, kas saistīti ar d</w:t>
            </w:r>
            <w:r w:rsidRPr="00CB2ED7">
              <w:rPr>
                <w:bCs/>
              </w:rPr>
              <w:t>ažāda veida apdrošināšanas</w:t>
            </w:r>
            <w:r>
              <w:rPr>
                <w:bCs/>
              </w:rPr>
              <w:t>, izņemot veselības apdrošināšanas, līgumu slēgšanu:</w:t>
            </w:r>
          </w:p>
        </w:tc>
        <w:tc>
          <w:tcPr>
            <w:tcW w:w="2301" w:type="dxa"/>
          </w:tcPr>
          <w:p w14:paraId="7E14B148" w14:textId="77777777" w:rsidR="003C2B0C" w:rsidRPr="00CB2ED7" w:rsidRDefault="003C2B0C" w:rsidP="00CD56E6">
            <w:pPr>
              <w:tabs>
                <w:tab w:val="left" w:pos="993"/>
              </w:tabs>
              <w:jc w:val="both"/>
            </w:pPr>
          </w:p>
        </w:tc>
      </w:tr>
      <w:tr w:rsidR="003C2B0C" w:rsidRPr="00CB2ED7" w14:paraId="3176D5F0" w14:textId="77777777" w:rsidTr="00CD56E6">
        <w:trPr>
          <w:jc w:val="center"/>
        </w:trPr>
        <w:tc>
          <w:tcPr>
            <w:tcW w:w="851" w:type="dxa"/>
            <w:vAlign w:val="center"/>
          </w:tcPr>
          <w:p w14:paraId="4C1A7373" w14:textId="77777777" w:rsidR="003C2B0C" w:rsidRDefault="003C2B0C" w:rsidP="00CD56E6">
            <w:pPr>
              <w:tabs>
                <w:tab w:val="left" w:pos="993"/>
              </w:tabs>
              <w:jc w:val="center"/>
            </w:pPr>
            <w:r>
              <w:t>1.2.1.</w:t>
            </w:r>
          </w:p>
        </w:tc>
        <w:tc>
          <w:tcPr>
            <w:tcW w:w="5920" w:type="dxa"/>
          </w:tcPr>
          <w:p w14:paraId="2DCBEB01" w14:textId="77777777" w:rsidR="003C2B0C" w:rsidRDefault="003C2B0C" w:rsidP="00CD56E6">
            <w:pPr>
              <w:tabs>
                <w:tab w:val="left" w:pos="993"/>
              </w:tabs>
              <w:jc w:val="both"/>
              <w:rPr>
                <w:bCs/>
              </w:rPr>
            </w:pPr>
            <w:r>
              <w:t>līdz iepirkuma nolikuma izsludināšanai piedalīties iepirkumu komisijas sēdēs, veicot nolikumā lietoto terminu un definīciju noformulēšanu atbilstoši attiecīgajā jomā izmantotajai terminoloģijai, kā apdrošināšanas jomas speciālistam piedalīties tehniskās specifikācijas izstrādē un tehnisko prasību definēšanā, pretendentu atbilstības profesionālās darbības veikšanai prasību izstrādē; saimnieciski visizdevīgākā piedāvājuma vērtēšanas kritēriju definēšanā un aprakstīšanā, tiem piešķiramo punktu sadalījuma proporcionalitātes noteikšanā;</w:t>
            </w:r>
          </w:p>
        </w:tc>
        <w:tc>
          <w:tcPr>
            <w:tcW w:w="2301" w:type="dxa"/>
          </w:tcPr>
          <w:p w14:paraId="0303523E" w14:textId="77777777" w:rsidR="003C2B0C" w:rsidRPr="00CB2ED7" w:rsidRDefault="003C2B0C" w:rsidP="00CD56E6">
            <w:pPr>
              <w:tabs>
                <w:tab w:val="left" w:pos="993"/>
              </w:tabs>
              <w:jc w:val="both"/>
            </w:pPr>
          </w:p>
        </w:tc>
      </w:tr>
      <w:tr w:rsidR="003C2B0C" w:rsidRPr="00CB2ED7" w14:paraId="5C130DC3" w14:textId="77777777" w:rsidTr="00CD56E6">
        <w:trPr>
          <w:jc w:val="center"/>
        </w:trPr>
        <w:tc>
          <w:tcPr>
            <w:tcW w:w="851" w:type="dxa"/>
            <w:vAlign w:val="center"/>
          </w:tcPr>
          <w:p w14:paraId="36FA219F" w14:textId="77777777" w:rsidR="003C2B0C" w:rsidRDefault="003C2B0C" w:rsidP="00CD56E6">
            <w:pPr>
              <w:tabs>
                <w:tab w:val="left" w:pos="993"/>
              </w:tabs>
              <w:jc w:val="center"/>
            </w:pPr>
            <w:r>
              <w:t>1.2.2.</w:t>
            </w:r>
          </w:p>
        </w:tc>
        <w:tc>
          <w:tcPr>
            <w:tcW w:w="5920" w:type="dxa"/>
          </w:tcPr>
          <w:p w14:paraId="34E89B8B" w14:textId="77777777" w:rsidR="003C2B0C" w:rsidRPr="000360C3" w:rsidRDefault="003C2B0C" w:rsidP="00CD56E6">
            <w:pPr>
              <w:tabs>
                <w:tab w:val="left" w:pos="993"/>
              </w:tabs>
              <w:jc w:val="both"/>
            </w:pPr>
            <w:r w:rsidRPr="000360C3">
              <w:t>no iepirkuma nolikuma izsludināšanas līdz lēmumam par iepirkuma rezultātiem pieņemšanai (tajā skaitā līdz nogaidīšanas termiņa beigām, ja pieņemts lēmums par pretendentu, ar kuru nolemts noslēgt līgumu) – piedalīties atbilžu sagatavošanā uz pretendentu iesniegtajiem jautājumiem</w:t>
            </w:r>
            <w:r>
              <w:t>, piedalīties</w:t>
            </w:r>
            <w:r w:rsidRPr="000360C3">
              <w:t xml:space="preserve"> pretendentu piedāvājumu vērtēšanā, sniedzot komisijai slēdzienu atbilstoši kompetencei par atbilstību iepirkuma nolikumā izvirzītājām prasībām, kā arī nepieciešamības gadījumā – sniegt atbalstu paskaidrojumu sagatavošanā Iepirkumu uzraudzības birojam (turpmāk – IUB) un nodrošināt pārstāvību IUB sēdē, kā arī konsultēt par iepirkuma līgumos (apdrošināšanas līgumos) nepieciešamajiem iekļaujamajiem nosacījumiem.</w:t>
            </w:r>
          </w:p>
        </w:tc>
        <w:tc>
          <w:tcPr>
            <w:tcW w:w="2301" w:type="dxa"/>
          </w:tcPr>
          <w:p w14:paraId="5AA3E19C" w14:textId="77777777" w:rsidR="003C2B0C" w:rsidRPr="00CB2ED7" w:rsidRDefault="003C2B0C" w:rsidP="00CD56E6">
            <w:pPr>
              <w:tabs>
                <w:tab w:val="left" w:pos="993"/>
              </w:tabs>
              <w:jc w:val="both"/>
            </w:pPr>
          </w:p>
        </w:tc>
      </w:tr>
      <w:tr w:rsidR="003C2B0C" w:rsidRPr="00CB2ED7" w14:paraId="17DFF23E" w14:textId="77777777" w:rsidTr="00CD56E6">
        <w:trPr>
          <w:jc w:val="center"/>
        </w:trPr>
        <w:tc>
          <w:tcPr>
            <w:tcW w:w="851" w:type="dxa"/>
            <w:vAlign w:val="center"/>
          </w:tcPr>
          <w:p w14:paraId="6203E7DA" w14:textId="77777777" w:rsidR="003C2B0C" w:rsidRDefault="003C2B0C" w:rsidP="00CD56E6">
            <w:pPr>
              <w:tabs>
                <w:tab w:val="left" w:pos="993"/>
              </w:tabs>
              <w:jc w:val="center"/>
            </w:pPr>
            <w:r>
              <w:t>1.3.</w:t>
            </w:r>
          </w:p>
        </w:tc>
        <w:tc>
          <w:tcPr>
            <w:tcW w:w="5920" w:type="dxa"/>
          </w:tcPr>
          <w:p w14:paraId="4AE27342" w14:textId="77777777" w:rsidR="003C2B0C" w:rsidRPr="000360C3" w:rsidRDefault="003C2B0C" w:rsidP="00CD56E6">
            <w:pPr>
              <w:tabs>
                <w:tab w:val="left" w:pos="993"/>
              </w:tabs>
              <w:jc w:val="both"/>
            </w:pPr>
            <w:r w:rsidRPr="000360C3">
              <w:t>Konsultācijas apdrošināšanas līguma izpildes jautājumos</w:t>
            </w:r>
            <w:r>
              <w:t>, esošo līgumu izvērtēšanas jautājumos un jaunu līgumu noslēgšanas gadījumos</w:t>
            </w:r>
            <w:r w:rsidRPr="000360C3">
              <w:t>.</w:t>
            </w:r>
            <w:r>
              <w:t xml:space="preserve"> </w:t>
            </w:r>
          </w:p>
        </w:tc>
        <w:tc>
          <w:tcPr>
            <w:tcW w:w="2301" w:type="dxa"/>
          </w:tcPr>
          <w:p w14:paraId="6C6C7561" w14:textId="77777777" w:rsidR="003C2B0C" w:rsidRPr="00CB2ED7" w:rsidRDefault="003C2B0C" w:rsidP="00CD56E6">
            <w:pPr>
              <w:tabs>
                <w:tab w:val="left" w:pos="993"/>
              </w:tabs>
              <w:jc w:val="both"/>
            </w:pPr>
          </w:p>
        </w:tc>
      </w:tr>
      <w:tr w:rsidR="003C2B0C" w:rsidRPr="00CB2ED7" w14:paraId="04208FC5" w14:textId="77777777" w:rsidTr="00CD56E6">
        <w:trPr>
          <w:jc w:val="center"/>
        </w:trPr>
        <w:tc>
          <w:tcPr>
            <w:tcW w:w="851" w:type="dxa"/>
            <w:vAlign w:val="center"/>
          </w:tcPr>
          <w:p w14:paraId="055CEC80" w14:textId="77777777" w:rsidR="003C2B0C" w:rsidRDefault="003C2B0C" w:rsidP="00CD56E6">
            <w:pPr>
              <w:tabs>
                <w:tab w:val="left" w:pos="993"/>
              </w:tabs>
              <w:jc w:val="center"/>
            </w:pPr>
            <w:r>
              <w:t xml:space="preserve">1.4. </w:t>
            </w:r>
          </w:p>
        </w:tc>
        <w:tc>
          <w:tcPr>
            <w:tcW w:w="5920" w:type="dxa"/>
          </w:tcPr>
          <w:p w14:paraId="58E991E9" w14:textId="77777777" w:rsidR="003C2B0C" w:rsidRPr="000360C3" w:rsidRDefault="003C2B0C" w:rsidP="00CD56E6">
            <w:pPr>
              <w:tabs>
                <w:tab w:val="left" w:pos="993"/>
              </w:tabs>
              <w:jc w:val="both"/>
            </w:pPr>
            <w:r>
              <w:t>Piedalīties sanāksmēs un sēdēs saistībā ar 1.1. apakšpunktā noteikto iepirkuma priekšmetu, sniedzot nepieciešamās konsultācijas.</w:t>
            </w:r>
          </w:p>
        </w:tc>
        <w:tc>
          <w:tcPr>
            <w:tcW w:w="2301" w:type="dxa"/>
          </w:tcPr>
          <w:p w14:paraId="138F8651" w14:textId="77777777" w:rsidR="003C2B0C" w:rsidRPr="00CB2ED7" w:rsidRDefault="003C2B0C" w:rsidP="00CD56E6">
            <w:pPr>
              <w:tabs>
                <w:tab w:val="left" w:pos="993"/>
              </w:tabs>
              <w:jc w:val="both"/>
            </w:pPr>
          </w:p>
        </w:tc>
      </w:tr>
      <w:tr w:rsidR="003C2B0C" w:rsidRPr="00CB2ED7" w14:paraId="0F42B9AB" w14:textId="77777777" w:rsidTr="00CD56E6">
        <w:trPr>
          <w:jc w:val="center"/>
        </w:trPr>
        <w:tc>
          <w:tcPr>
            <w:tcW w:w="851" w:type="dxa"/>
            <w:shd w:val="clear" w:color="auto" w:fill="D9D9D9" w:themeFill="background1" w:themeFillShade="D9"/>
            <w:vAlign w:val="center"/>
          </w:tcPr>
          <w:p w14:paraId="703830D6" w14:textId="77777777" w:rsidR="003C2B0C" w:rsidRPr="00CB2ED7" w:rsidRDefault="003C2B0C" w:rsidP="00CD56E6">
            <w:pPr>
              <w:tabs>
                <w:tab w:val="left" w:pos="993"/>
              </w:tabs>
              <w:jc w:val="center"/>
              <w:rPr>
                <w:b/>
              </w:rPr>
            </w:pPr>
            <w:r>
              <w:rPr>
                <w:b/>
              </w:rPr>
              <w:t>2</w:t>
            </w:r>
            <w:r w:rsidRPr="00CB2ED7">
              <w:rPr>
                <w:b/>
              </w:rPr>
              <w:t>.</w:t>
            </w:r>
          </w:p>
        </w:tc>
        <w:tc>
          <w:tcPr>
            <w:tcW w:w="8221" w:type="dxa"/>
            <w:gridSpan w:val="2"/>
            <w:shd w:val="clear" w:color="auto" w:fill="D9D9D9" w:themeFill="background1" w:themeFillShade="D9"/>
          </w:tcPr>
          <w:p w14:paraId="36B66B64" w14:textId="77777777" w:rsidR="003C2B0C" w:rsidRPr="00CB2ED7" w:rsidRDefault="003C2B0C" w:rsidP="00CD56E6">
            <w:pPr>
              <w:tabs>
                <w:tab w:val="left" w:pos="993"/>
              </w:tabs>
              <w:jc w:val="center"/>
              <w:rPr>
                <w:b/>
              </w:rPr>
            </w:pPr>
            <w:r w:rsidRPr="00CB2ED7">
              <w:rPr>
                <w:b/>
                <w:bCs/>
              </w:rPr>
              <w:t>Pasūtītāja kontaktpersona</w:t>
            </w:r>
          </w:p>
        </w:tc>
      </w:tr>
      <w:tr w:rsidR="003C2B0C" w:rsidRPr="00CB2ED7" w14:paraId="5C58299B" w14:textId="77777777" w:rsidTr="00CD56E6">
        <w:trPr>
          <w:jc w:val="center"/>
        </w:trPr>
        <w:tc>
          <w:tcPr>
            <w:tcW w:w="851" w:type="dxa"/>
            <w:vAlign w:val="center"/>
          </w:tcPr>
          <w:p w14:paraId="0DD97C89" w14:textId="77777777" w:rsidR="003C2B0C" w:rsidRPr="00CB2ED7" w:rsidRDefault="003C2B0C" w:rsidP="00CD56E6">
            <w:pPr>
              <w:tabs>
                <w:tab w:val="left" w:pos="993"/>
              </w:tabs>
              <w:jc w:val="center"/>
            </w:pPr>
          </w:p>
        </w:tc>
        <w:tc>
          <w:tcPr>
            <w:tcW w:w="8221" w:type="dxa"/>
            <w:gridSpan w:val="2"/>
            <w:vAlign w:val="center"/>
          </w:tcPr>
          <w:p w14:paraId="6B8B5C13" w14:textId="701C4CBC" w:rsidR="003C2B0C" w:rsidRPr="00CB2ED7" w:rsidRDefault="003C2B0C" w:rsidP="00CD56E6">
            <w:r w:rsidRPr="00CB2ED7">
              <w:rPr>
                <w:bCs/>
              </w:rPr>
              <w:t xml:space="preserve">Pasūtītāja kontaktpersona, kura sniedz informāciju par iepirkumu – </w:t>
            </w:r>
            <w:r>
              <w:rPr>
                <w:bCs/>
              </w:rPr>
              <w:t>Jeļena Švābe</w:t>
            </w:r>
            <w:r w:rsidRPr="00CB2ED7">
              <w:rPr>
                <w:bCs/>
              </w:rPr>
              <w:t>, tālr.671202</w:t>
            </w:r>
            <w:r>
              <w:rPr>
                <w:bCs/>
              </w:rPr>
              <w:t>14</w:t>
            </w:r>
            <w:r w:rsidRPr="00CB2ED7">
              <w:rPr>
                <w:bCs/>
              </w:rPr>
              <w:t xml:space="preserve">, </w:t>
            </w:r>
            <w:hyperlink r:id="rId11" w:history="1">
              <w:r w:rsidRPr="003C2B0C">
                <w:rPr>
                  <w:rStyle w:val="Hyperlink"/>
                  <w:bCs/>
                </w:rPr>
                <w:t>Jelena.Svabe@vid.gov.lv</w:t>
              </w:r>
            </w:hyperlink>
            <w:r w:rsidRPr="00CB2ED7">
              <w:rPr>
                <w:bCs/>
              </w:rPr>
              <w:t xml:space="preserve">; </w:t>
            </w:r>
          </w:p>
        </w:tc>
      </w:tr>
      <w:tr w:rsidR="003C2B0C" w:rsidRPr="00CB2ED7" w14:paraId="18BDB2B7" w14:textId="77777777" w:rsidTr="00CD56E6">
        <w:trPr>
          <w:jc w:val="center"/>
        </w:trPr>
        <w:tc>
          <w:tcPr>
            <w:tcW w:w="851" w:type="dxa"/>
            <w:shd w:val="clear" w:color="auto" w:fill="D9D9D9" w:themeFill="background1" w:themeFillShade="D9"/>
            <w:vAlign w:val="center"/>
          </w:tcPr>
          <w:p w14:paraId="3D40FDF2" w14:textId="77777777" w:rsidR="003C2B0C" w:rsidRPr="00CB2ED7" w:rsidRDefault="003C2B0C" w:rsidP="00CD56E6">
            <w:pPr>
              <w:tabs>
                <w:tab w:val="left" w:pos="993"/>
              </w:tabs>
              <w:jc w:val="center"/>
              <w:rPr>
                <w:b/>
              </w:rPr>
            </w:pPr>
            <w:r>
              <w:rPr>
                <w:b/>
              </w:rPr>
              <w:t>3</w:t>
            </w:r>
            <w:r w:rsidRPr="00CB2ED7">
              <w:rPr>
                <w:b/>
              </w:rPr>
              <w:t>.</w:t>
            </w:r>
          </w:p>
        </w:tc>
        <w:tc>
          <w:tcPr>
            <w:tcW w:w="8221" w:type="dxa"/>
            <w:gridSpan w:val="2"/>
            <w:shd w:val="clear" w:color="auto" w:fill="D9D9D9" w:themeFill="background1" w:themeFillShade="D9"/>
          </w:tcPr>
          <w:p w14:paraId="015AF034" w14:textId="77777777" w:rsidR="003C2B0C" w:rsidRPr="00CB2ED7" w:rsidRDefault="003C2B0C" w:rsidP="00CD56E6">
            <w:pPr>
              <w:jc w:val="center"/>
            </w:pPr>
            <w:r w:rsidRPr="00CB2ED7">
              <w:rPr>
                <w:b/>
                <w:bCs/>
              </w:rPr>
              <w:t>Pretendenta kvalifikācijas prasības</w:t>
            </w:r>
          </w:p>
        </w:tc>
      </w:tr>
      <w:tr w:rsidR="003C2B0C" w:rsidRPr="00CB2ED7" w14:paraId="0EC234FF" w14:textId="77777777" w:rsidTr="00CD56E6">
        <w:trPr>
          <w:jc w:val="center"/>
        </w:trPr>
        <w:tc>
          <w:tcPr>
            <w:tcW w:w="851" w:type="dxa"/>
            <w:vAlign w:val="center"/>
          </w:tcPr>
          <w:p w14:paraId="407DD652" w14:textId="77777777" w:rsidR="003C2B0C" w:rsidRPr="00CB2ED7" w:rsidRDefault="003C2B0C" w:rsidP="00CD56E6">
            <w:pPr>
              <w:tabs>
                <w:tab w:val="left" w:pos="993"/>
              </w:tabs>
              <w:jc w:val="center"/>
            </w:pPr>
            <w:r>
              <w:rPr>
                <w:bCs/>
              </w:rPr>
              <w:t>3</w:t>
            </w:r>
            <w:r w:rsidRPr="00CB2ED7">
              <w:rPr>
                <w:bCs/>
              </w:rPr>
              <w:t xml:space="preserve">.1. </w:t>
            </w:r>
          </w:p>
        </w:tc>
        <w:tc>
          <w:tcPr>
            <w:tcW w:w="5920" w:type="dxa"/>
          </w:tcPr>
          <w:p w14:paraId="3693E3D7" w14:textId="50974BB1" w:rsidR="003C2B0C" w:rsidRPr="00CB2ED7" w:rsidRDefault="003C2B0C" w:rsidP="00CD56E6">
            <w:pPr>
              <w:spacing w:before="100" w:beforeAutospacing="1" w:after="100" w:afterAutospacing="1"/>
              <w:jc w:val="both"/>
              <w:rPr>
                <w:rFonts w:eastAsia="TimesNewRomanPSMT"/>
                <w:lang w:eastAsia="lv-LV"/>
              </w:rPr>
            </w:pPr>
            <w:r w:rsidRPr="00CB2ED7">
              <w:rPr>
                <w:bCs/>
              </w:rPr>
              <w:t xml:space="preserve">Pretendentam ir jābūt reģistrētam </w:t>
            </w:r>
            <w:r w:rsidR="008171B4">
              <w:rPr>
                <w:bCs/>
              </w:rPr>
              <w:t>atbilstoši “</w:t>
            </w:r>
            <w:r w:rsidR="007C1ED1" w:rsidRPr="007C1ED1">
              <w:rPr>
                <w:bCs/>
              </w:rPr>
              <w:t>Apdrošināšanas un pārapdrošināšanas izplatīšanas likum</w:t>
            </w:r>
            <w:r w:rsidRPr="00CB2ED7">
              <w:rPr>
                <w:bCs/>
              </w:rPr>
              <w:t>a</w:t>
            </w:r>
            <w:r w:rsidR="008171B4">
              <w:rPr>
                <w:bCs/>
              </w:rPr>
              <w:t>” 5.panta</w:t>
            </w:r>
            <w:r w:rsidRPr="00CB2ED7">
              <w:rPr>
                <w:bCs/>
              </w:rPr>
              <w:t xml:space="preserve"> </w:t>
            </w:r>
            <w:r w:rsidR="008171B4">
              <w:rPr>
                <w:bCs/>
              </w:rPr>
              <w:t>prasībām</w:t>
            </w:r>
            <w:r w:rsidRPr="00CB2ED7">
              <w:rPr>
                <w:bCs/>
              </w:rPr>
              <w:t>.</w:t>
            </w:r>
          </w:p>
        </w:tc>
        <w:tc>
          <w:tcPr>
            <w:tcW w:w="2301" w:type="dxa"/>
            <w:vAlign w:val="center"/>
          </w:tcPr>
          <w:p w14:paraId="62987B61" w14:textId="77777777" w:rsidR="003C2B0C" w:rsidRPr="00CB2ED7" w:rsidRDefault="003C2B0C" w:rsidP="00CD56E6">
            <w:pPr>
              <w:jc w:val="both"/>
            </w:pPr>
          </w:p>
        </w:tc>
      </w:tr>
      <w:tr w:rsidR="003C2B0C" w:rsidRPr="00CB2ED7" w14:paraId="7F5326F9" w14:textId="77777777" w:rsidTr="00CD56E6">
        <w:trPr>
          <w:jc w:val="center"/>
        </w:trPr>
        <w:tc>
          <w:tcPr>
            <w:tcW w:w="851" w:type="dxa"/>
            <w:vAlign w:val="center"/>
          </w:tcPr>
          <w:p w14:paraId="4B77DEAC" w14:textId="77777777" w:rsidR="003C2B0C" w:rsidRPr="00CB2ED7" w:rsidRDefault="003C2B0C" w:rsidP="00CD56E6">
            <w:pPr>
              <w:tabs>
                <w:tab w:val="left" w:pos="993"/>
              </w:tabs>
              <w:jc w:val="center"/>
              <w:rPr>
                <w:bCs/>
              </w:rPr>
            </w:pPr>
            <w:r>
              <w:rPr>
                <w:bCs/>
              </w:rPr>
              <w:t>3.2.</w:t>
            </w:r>
          </w:p>
        </w:tc>
        <w:tc>
          <w:tcPr>
            <w:tcW w:w="5920" w:type="dxa"/>
          </w:tcPr>
          <w:p w14:paraId="50A643A0" w14:textId="77777777" w:rsidR="003C2B0C" w:rsidRPr="00CB2ED7" w:rsidRDefault="003C2B0C" w:rsidP="00CD56E6">
            <w:pPr>
              <w:spacing w:before="100" w:beforeAutospacing="1" w:after="100" w:afterAutospacing="1"/>
              <w:jc w:val="both"/>
              <w:rPr>
                <w:bCs/>
              </w:rPr>
            </w:pPr>
            <w:r>
              <w:rPr>
                <w:bCs/>
              </w:rPr>
              <w:t>Pretendents ir reģistrēts, licencēts vai sertificēts atbilstoši Pretendenta izcelsmes (reģistrācijas) valsts atbilstošo normatīvo aktu prasībām.</w:t>
            </w:r>
          </w:p>
        </w:tc>
        <w:tc>
          <w:tcPr>
            <w:tcW w:w="2301" w:type="dxa"/>
            <w:vAlign w:val="center"/>
          </w:tcPr>
          <w:p w14:paraId="157D347C" w14:textId="77777777" w:rsidR="003C2B0C" w:rsidRPr="00CB2ED7" w:rsidRDefault="003C2B0C" w:rsidP="00CD56E6">
            <w:pPr>
              <w:jc w:val="both"/>
            </w:pPr>
          </w:p>
        </w:tc>
      </w:tr>
      <w:tr w:rsidR="003C2B0C" w:rsidRPr="00CB2ED7" w14:paraId="036750CB" w14:textId="77777777" w:rsidTr="00CD56E6">
        <w:trPr>
          <w:jc w:val="center"/>
        </w:trPr>
        <w:tc>
          <w:tcPr>
            <w:tcW w:w="851" w:type="dxa"/>
            <w:vAlign w:val="center"/>
          </w:tcPr>
          <w:p w14:paraId="340B2BEC" w14:textId="77777777" w:rsidR="003C2B0C" w:rsidRPr="00CB2ED7" w:rsidRDefault="003C2B0C" w:rsidP="00CD56E6">
            <w:pPr>
              <w:tabs>
                <w:tab w:val="left" w:pos="993"/>
              </w:tabs>
              <w:jc w:val="center"/>
              <w:rPr>
                <w:bCs/>
              </w:rPr>
            </w:pPr>
            <w:r>
              <w:rPr>
                <w:bCs/>
              </w:rPr>
              <w:t>3.3.</w:t>
            </w:r>
          </w:p>
        </w:tc>
        <w:tc>
          <w:tcPr>
            <w:tcW w:w="5920" w:type="dxa"/>
          </w:tcPr>
          <w:p w14:paraId="2BA0D42D" w14:textId="7317E744" w:rsidR="003C2B0C" w:rsidRPr="00CB2ED7" w:rsidRDefault="003C2B0C" w:rsidP="00CD56E6">
            <w:pPr>
              <w:spacing w:before="100" w:beforeAutospacing="1" w:after="100" w:afterAutospacing="1"/>
              <w:jc w:val="both"/>
              <w:rPr>
                <w:bCs/>
              </w:rPr>
            </w:pPr>
            <w:r>
              <w:rPr>
                <w:bCs/>
              </w:rPr>
              <w:t>Pretendents ir tiesīgs sniegt apdrošināšanas starpniecības (brokera) pakalpojumus Latvijas Republikas teritorijā</w:t>
            </w:r>
            <w:r w:rsidR="007D2831">
              <w:rPr>
                <w:bCs/>
              </w:rPr>
              <w:t xml:space="preserve"> </w:t>
            </w:r>
            <w:r w:rsidR="007D2831" w:rsidRPr="00FD042C">
              <w:rPr>
                <w:rFonts w:cs="Times New Roman"/>
                <w:szCs w:val="24"/>
              </w:rPr>
              <w:t xml:space="preserve">(apdrošināšanas brokeris ir reģistrēts </w:t>
            </w:r>
            <w:r w:rsidR="007D2831" w:rsidRPr="00C76A32">
              <w:rPr>
                <w:rFonts w:cs="Times New Roman"/>
                <w:szCs w:val="24"/>
              </w:rPr>
              <w:t xml:space="preserve">apdrošināšanas un </w:t>
            </w:r>
            <w:r w:rsidR="007D2831" w:rsidRPr="00C76A32">
              <w:rPr>
                <w:rFonts w:cs="Times New Roman"/>
                <w:szCs w:val="24"/>
              </w:rPr>
              <w:lastRenderedPageBreak/>
              <w:t>pārapdrošināšanas brokeru reģistrā, k</w:t>
            </w:r>
            <w:r w:rsidR="007D2831" w:rsidRPr="00FD042C">
              <w:rPr>
                <w:rFonts w:cs="Times New Roman"/>
                <w:szCs w:val="24"/>
              </w:rPr>
              <w:t>uru uztur Latvijas Banka).</w:t>
            </w:r>
          </w:p>
        </w:tc>
        <w:tc>
          <w:tcPr>
            <w:tcW w:w="2301" w:type="dxa"/>
            <w:vAlign w:val="center"/>
          </w:tcPr>
          <w:p w14:paraId="53F89B36" w14:textId="77777777" w:rsidR="003C2B0C" w:rsidRPr="00CB2ED7" w:rsidRDefault="003C2B0C" w:rsidP="00CD56E6">
            <w:pPr>
              <w:jc w:val="both"/>
            </w:pPr>
          </w:p>
        </w:tc>
      </w:tr>
      <w:tr w:rsidR="003C2B0C" w:rsidRPr="00CB2ED7" w14:paraId="02E38701" w14:textId="77777777" w:rsidTr="00CD56E6">
        <w:trPr>
          <w:jc w:val="center"/>
        </w:trPr>
        <w:tc>
          <w:tcPr>
            <w:tcW w:w="851" w:type="dxa"/>
            <w:vAlign w:val="center"/>
          </w:tcPr>
          <w:p w14:paraId="2D933DFC" w14:textId="77777777" w:rsidR="003C2B0C" w:rsidRPr="00CB2ED7" w:rsidRDefault="003C2B0C" w:rsidP="00CD56E6">
            <w:pPr>
              <w:tabs>
                <w:tab w:val="left" w:pos="993"/>
              </w:tabs>
              <w:jc w:val="center"/>
            </w:pPr>
            <w:r>
              <w:rPr>
                <w:bCs/>
              </w:rPr>
              <w:t>3.4</w:t>
            </w:r>
            <w:r w:rsidRPr="00CB2ED7">
              <w:rPr>
                <w:bCs/>
              </w:rPr>
              <w:t>.</w:t>
            </w:r>
          </w:p>
        </w:tc>
        <w:tc>
          <w:tcPr>
            <w:tcW w:w="5920" w:type="dxa"/>
          </w:tcPr>
          <w:p w14:paraId="04BDB5E8" w14:textId="2B9D824A" w:rsidR="003C2B0C" w:rsidRPr="00CB2ED7" w:rsidRDefault="003C2B0C" w:rsidP="00CD56E6">
            <w:pPr>
              <w:autoSpaceDE w:val="0"/>
              <w:autoSpaceDN w:val="0"/>
              <w:jc w:val="both"/>
              <w:rPr>
                <w:bCs/>
              </w:rPr>
            </w:pPr>
            <w:r w:rsidRPr="00CB2ED7">
              <w:rPr>
                <w:bCs/>
              </w:rPr>
              <w:t xml:space="preserve">Pretendentam </w:t>
            </w:r>
            <w:r>
              <w:rPr>
                <w:bCs/>
              </w:rPr>
              <w:t>ir</w:t>
            </w:r>
            <w:r w:rsidRPr="00CB2ED7">
              <w:rPr>
                <w:bCs/>
              </w:rPr>
              <w:t xml:space="preserve"> pieredze, kas iegūta iepriekšējo 3 (trīs) gadu laikā, konsultāciju pakalpojumu sniegšanā par </w:t>
            </w:r>
            <w:r w:rsidR="007D2831" w:rsidRPr="00DE74D2">
              <w:rPr>
                <w:b/>
              </w:rPr>
              <w:t>Nekustamā</w:t>
            </w:r>
            <w:r w:rsidR="007D2831" w:rsidRPr="007D2831">
              <w:rPr>
                <w:bCs/>
              </w:rPr>
              <w:t xml:space="preserve"> </w:t>
            </w:r>
            <w:r w:rsidRPr="000330DC">
              <w:rPr>
                <w:b/>
                <w:bCs/>
              </w:rPr>
              <w:t>īpašuma</w:t>
            </w:r>
            <w:r>
              <w:rPr>
                <w:b/>
                <w:bCs/>
              </w:rPr>
              <w:t>, autotransporta</w:t>
            </w:r>
            <w:r w:rsidRPr="000330DC">
              <w:rPr>
                <w:b/>
                <w:bCs/>
              </w:rPr>
              <w:t xml:space="preserve"> un elektronisko risku</w:t>
            </w:r>
            <w:r>
              <w:rPr>
                <w:bCs/>
              </w:rPr>
              <w:t xml:space="preserve"> </w:t>
            </w:r>
            <w:r w:rsidRPr="00CB2ED7">
              <w:rPr>
                <w:bCs/>
              </w:rPr>
              <w:t>apdrošināšanu vismaz 3 (trīs) pakalpojuma saņēmējiem.</w:t>
            </w:r>
          </w:p>
          <w:p w14:paraId="7CF83216" w14:textId="77777777" w:rsidR="003C2B0C" w:rsidRPr="00CB2ED7" w:rsidRDefault="003C2B0C" w:rsidP="00CD56E6">
            <w:pPr>
              <w:spacing w:before="100" w:beforeAutospacing="1" w:after="100" w:afterAutospacing="1"/>
              <w:jc w:val="both"/>
              <w:rPr>
                <w:rFonts w:eastAsia="TimesNewRomanPSMT"/>
                <w:lang w:eastAsia="lv-LV"/>
              </w:rPr>
            </w:pPr>
            <w:r w:rsidRPr="00CB2ED7">
              <w:rPr>
                <w:bCs/>
                <w:i/>
              </w:rPr>
              <w:t xml:space="preserve">Pretendents piedāvājumam pievieno pieredzes aprakstu no </w:t>
            </w:r>
            <w:r w:rsidRPr="000330DC">
              <w:rPr>
                <w:bCs/>
                <w:i/>
                <w:u w:val="single"/>
              </w:rPr>
              <w:t>katra</w:t>
            </w:r>
            <w:r w:rsidRPr="00CB2ED7">
              <w:rPr>
                <w:bCs/>
                <w:i/>
              </w:rPr>
              <w:t xml:space="preserve"> augstākminētā pakalpojuma saņēmēja.</w:t>
            </w:r>
          </w:p>
        </w:tc>
        <w:tc>
          <w:tcPr>
            <w:tcW w:w="2301" w:type="dxa"/>
            <w:vAlign w:val="center"/>
          </w:tcPr>
          <w:p w14:paraId="58A667A8" w14:textId="77777777" w:rsidR="003C2B0C" w:rsidRPr="00CB2ED7" w:rsidRDefault="003C2B0C" w:rsidP="00CD56E6"/>
        </w:tc>
      </w:tr>
      <w:tr w:rsidR="003C2B0C" w:rsidRPr="00CB2ED7" w14:paraId="28C8176E" w14:textId="77777777" w:rsidTr="00CD56E6">
        <w:trPr>
          <w:jc w:val="center"/>
        </w:trPr>
        <w:tc>
          <w:tcPr>
            <w:tcW w:w="851" w:type="dxa"/>
            <w:vAlign w:val="center"/>
          </w:tcPr>
          <w:p w14:paraId="6DBEE536" w14:textId="77777777" w:rsidR="003C2B0C" w:rsidRDefault="003C2B0C" w:rsidP="00CD56E6">
            <w:pPr>
              <w:tabs>
                <w:tab w:val="left" w:pos="993"/>
              </w:tabs>
              <w:jc w:val="center"/>
              <w:rPr>
                <w:bCs/>
              </w:rPr>
            </w:pPr>
            <w:r>
              <w:rPr>
                <w:bCs/>
              </w:rPr>
              <w:t>3.5.</w:t>
            </w:r>
          </w:p>
        </w:tc>
        <w:tc>
          <w:tcPr>
            <w:tcW w:w="5920" w:type="dxa"/>
          </w:tcPr>
          <w:p w14:paraId="4F6C3D22" w14:textId="77777777" w:rsidR="003C2B0C" w:rsidRDefault="003C2B0C" w:rsidP="00CD56E6">
            <w:pPr>
              <w:autoSpaceDE w:val="0"/>
              <w:autoSpaceDN w:val="0"/>
              <w:jc w:val="both"/>
              <w:rPr>
                <w:bCs/>
              </w:rPr>
            </w:pPr>
            <w:r>
              <w:rPr>
                <w:bCs/>
              </w:rPr>
              <w:t>Pretendents piedāvājumā norāda vismaz divus kvalificētus ekspertus un pievienot to darba pieredzes aprakstu katrā no sekojošajiem apdrošināšanas veidiem:</w:t>
            </w:r>
          </w:p>
          <w:p w14:paraId="06721D24" w14:textId="77777777" w:rsidR="003C2B0C" w:rsidRDefault="003C2B0C" w:rsidP="003C2B0C">
            <w:pPr>
              <w:pStyle w:val="ListParagraph"/>
              <w:numPr>
                <w:ilvl w:val="0"/>
                <w:numId w:val="40"/>
              </w:numPr>
              <w:autoSpaceDE w:val="0"/>
              <w:autoSpaceDN w:val="0"/>
              <w:jc w:val="both"/>
              <w:rPr>
                <w:bCs/>
              </w:rPr>
            </w:pPr>
            <w:r>
              <w:rPr>
                <w:bCs/>
              </w:rPr>
              <w:t>OCTA;</w:t>
            </w:r>
          </w:p>
          <w:p w14:paraId="62D4B51C" w14:textId="77777777" w:rsidR="003C2B0C" w:rsidRDefault="003C2B0C" w:rsidP="003C2B0C">
            <w:pPr>
              <w:pStyle w:val="ListParagraph"/>
              <w:numPr>
                <w:ilvl w:val="0"/>
                <w:numId w:val="40"/>
              </w:numPr>
              <w:autoSpaceDE w:val="0"/>
              <w:autoSpaceDN w:val="0"/>
              <w:jc w:val="both"/>
              <w:rPr>
                <w:bCs/>
              </w:rPr>
            </w:pPr>
            <w:r>
              <w:rPr>
                <w:bCs/>
              </w:rPr>
              <w:t>KASKO;</w:t>
            </w:r>
          </w:p>
          <w:p w14:paraId="1534D482" w14:textId="2E5CC46C" w:rsidR="003C2B0C" w:rsidRDefault="007D2831" w:rsidP="003C2B0C">
            <w:pPr>
              <w:pStyle w:val="ListParagraph"/>
              <w:numPr>
                <w:ilvl w:val="0"/>
                <w:numId w:val="40"/>
              </w:numPr>
              <w:autoSpaceDE w:val="0"/>
              <w:autoSpaceDN w:val="0"/>
              <w:jc w:val="both"/>
              <w:rPr>
                <w:bCs/>
              </w:rPr>
            </w:pPr>
            <w:r w:rsidRPr="007D2831">
              <w:rPr>
                <w:bCs/>
              </w:rPr>
              <w:t xml:space="preserve">Nekustamā </w:t>
            </w:r>
            <w:r w:rsidR="003C2B0C">
              <w:rPr>
                <w:bCs/>
              </w:rPr>
              <w:t>īpašuma apdrošināšana;</w:t>
            </w:r>
          </w:p>
          <w:p w14:paraId="26C930D5" w14:textId="77777777" w:rsidR="003C2B0C" w:rsidRDefault="003C2B0C" w:rsidP="003C2B0C">
            <w:pPr>
              <w:pStyle w:val="ListParagraph"/>
              <w:numPr>
                <w:ilvl w:val="0"/>
                <w:numId w:val="40"/>
              </w:numPr>
              <w:autoSpaceDE w:val="0"/>
              <w:autoSpaceDN w:val="0"/>
              <w:jc w:val="both"/>
              <w:rPr>
                <w:bCs/>
              </w:rPr>
            </w:pPr>
            <w:r>
              <w:rPr>
                <w:bCs/>
              </w:rPr>
              <w:t>elektronisko risku apdrošināšana;</w:t>
            </w:r>
          </w:p>
          <w:p w14:paraId="0F63184D" w14:textId="77777777" w:rsidR="003C2B0C" w:rsidRDefault="003C2B0C" w:rsidP="003C2B0C">
            <w:pPr>
              <w:pStyle w:val="ListParagraph"/>
              <w:numPr>
                <w:ilvl w:val="0"/>
                <w:numId w:val="40"/>
              </w:numPr>
              <w:autoSpaceDE w:val="0"/>
              <w:autoSpaceDN w:val="0"/>
              <w:jc w:val="both"/>
              <w:rPr>
                <w:bCs/>
              </w:rPr>
            </w:pPr>
            <w:r>
              <w:rPr>
                <w:bCs/>
              </w:rPr>
              <w:t>mantas apdrošināšana;</w:t>
            </w:r>
          </w:p>
          <w:p w14:paraId="67A7E8EF" w14:textId="77777777" w:rsidR="003C2B0C" w:rsidRPr="00045995" w:rsidRDefault="003C2B0C" w:rsidP="003C2B0C">
            <w:pPr>
              <w:pStyle w:val="ListParagraph"/>
              <w:numPr>
                <w:ilvl w:val="0"/>
                <w:numId w:val="40"/>
              </w:numPr>
              <w:autoSpaceDE w:val="0"/>
              <w:autoSpaceDN w:val="0"/>
              <w:jc w:val="both"/>
              <w:rPr>
                <w:bCs/>
              </w:rPr>
            </w:pPr>
            <w:r>
              <w:rPr>
                <w:bCs/>
              </w:rPr>
              <w:t>civiltiesiskās atbildības apdrošināšana.</w:t>
            </w:r>
          </w:p>
        </w:tc>
        <w:tc>
          <w:tcPr>
            <w:tcW w:w="2301" w:type="dxa"/>
            <w:vAlign w:val="center"/>
          </w:tcPr>
          <w:p w14:paraId="2FA0040C" w14:textId="77777777" w:rsidR="003C2B0C" w:rsidRPr="00CB2ED7" w:rsidRDefault="003C2B0C" w:rsidP="00CD56E6"/>
        </w:tc>
      </w:tr>
      <w:tr w:rsidR="003C2B0C" w:rsidRPr="00CB2ED7" w14:paraId="788EFF17" w14:textId="77777777" w:rsidTr="00CD56E6">
        <w:trPr>
          <w:jc w:val="center"/>
        </w:trPr>
        <w:tc>
          <w:tcPr>
            <w:tcW w:w="851" w:type="dxa"/>
            <w:shd w:val="clear" w:color="auto" w:fill="D9D9D9" w:themeFill="background1" w:themeFillShade="D9"/>
            <w:vAlign w:val="center"/>
          </w:tcPr>
          <w:p w14:paraId="1F378CFD" w14:textId="77777777" w:rsidR="003C2B0C" w:rsidRPr="00CB2ED7" w:rsidRDefault="003C2B0C" w:rsidP="00CD56E6">
            <w:pPr>
              <w:tabs>
                <w:tab w:val="left" w:pos="993"/>
              </w:tabs>
              <w:jc w:val="center"/>
            </w:pPr>
            <w:r>
              <w:rPr>
                <w:b/>
                <w:bCs/>
              </w:rPr>
              <w:t>4</w:t>
            </w:r>
            <w:r w:rsidRPr="00CB2ED7">
              <w:rPr>
                <w:b/>
                <w:bCs/>
              </w:rPr>
              <w:t>.</w:t>
            </w:r>
          </w:p>
        </w:tc>
        <w:tc>
          <w:tcPr>
            <w:tcW w:w="8221" w:type="dxa"/>
            <w:gridSpan w:val="2"/>
            <w:shd w:val="clear" w:color="auto" w:fill="D9D9D9" w:themeFill="background1" w:themeFillShade="D9"/>
            <w:vAlign w:val="center"/>
          </w:tcPr>
          <w:p w14:paraId="312877F7" w14:textId="77777777" w:rsidR="003C2B0C" w:rsidRPr="00CB2ED7" w:rsidRDefault="003C2B0C" w:rsidP="00CD56E6">
            <w:pPr>
              <w:jc w:val="center"/>
            </w:pPr>
            <w:r w:rsidRPr="00CB2ED7">
              <w:rPr>
                <w:b/>
                <w:bCs/>
              </w:rPr>
              <w:t>Pakalpojuma saturs un apjoms</w:t>
            </w:r>
          </w:p>
        </w:tc>
      </w:tr>
      <w:tr w:rsidR="003C2B0C" w:rsidRPr="00CB2ED7" w14:paraId="3A38E637" w14:textId="77777777" w:rsidTr="00CD56E6">
        <w:trPr>
          <w:jc w:val="center"/>
        </w:trPr>
        <w:tc>
          <w:tcPr>
            <w:tcW w:w="851" w:type="dxa"/>
            <w:vAlign w:val="center"/>
          </w:tcPr>
          <w:p w14:paraId="20DD16AF" w14:textId="77777777" w:rsidR="003C2B0C" w:rsidRPr="00CB2ED7" w:rsidRDefault="003C2B0C" w:rsidP="00CD56E6">
            <w:pPr>
              <w:tabs>
                <w:tab w:val="left" w:pos="993"/>
              </w:tabs>
              <w:jc w:val="center"/>
            </w:pPr>
            <w:r>
              <w:t>4.1.</w:t>
            </w:r>
          </w:p>
        </w:tc>
        <w:tc>
          <w:tcPr>
            <w:tcW w:w="5920" w:type="dxa"/>
          </w:tcPr>
          <w:p w14:paraId="5CBBFED4" w14:textId="77777777" w:rsidR="003C2B0C" w:rsidRPr="00CB2ED7" w:rsidRDefault="003C2B0C" w:rsidP="00CD56E6">
            <w:pPr>
              <w:spacing w:before="100" w:beforeAutospacing="1" w:after="100" w:afterAutospacing="1"/>
              <w:jc w:val="both"/>
            </w:pPr>
            <w:r>
              <w:t>Pretendentam būs jānodrošina nepieciešamo konsultāciju sniegšana Pasūtītājam par dažāda veida apdrošināšanas, izņemot veselības, pakalpojumu specifiku.</w:t>
            </w:r>
          </w:p>
        </w:tc>
        <w:tc>
          <w:tcPr>
            <w:tcW w:w="2301" w:type="dxa"/>
          </w:tcPr>
          <w:p w14:paraId="332C0141" w14:textId="77777777" w:rsidR="003C2B0C" w:rsidRPr="00CB2ED7" w:rsidRDefault="003C2B0C" w:rsidP="00CD56E6"/>
        </w:tc>
      </w:tr>
      <w:tr w:rsidR="003C2B0C" w:rsidRPr="00CB2ED7" w14:paraId="504EB54B" w14:textId="77777777" w:rsidTr="00CD56E6">
        <w:trPr>
          <w:jc w:val="center"/>
        </w:trPr>
        <w:tc>
          <w:tcPr>
            <w:tcW w:w="851" w:type="dxa"/>
            <w:vAlign w:val="center"/>
          </w:tcPr>
          <w:p w14:paraId="33E4B063" w14:textId="77777777" w:rsidR="003C2B0C" w:rsidRPr="00CB2ED7" w:rsidRDefault="003C2B0C" w:rsidP="00CD56E6">
            <w:pPr>
              <w:tabs>
                <w:tab w:val="left" w:pos="993"/>
              </w:tabs>
              <w:jc w:val="center"/>
            </w:pPr>
            <w:r>
              <w:t>4</w:t>
            </w:r>
            <w:r w:rsidRPr="00CB2ED7">
              <w:t>.</w:t>
            </w:r>
            <w:r>
              <w:t>2</w:t>
            </w:r>
            <w:r w:rsidRPr="00CB2ED7">
              <w:t>.</w:t>
            </w:r>
          </w:p>
        </w:tc>
        <w:tc>
          <w:tcPr>
            <w:tcW w:w="5920" w:type="dxa"/>
          </w:tcPr>
          <w:p w14:paraId="674F88B9" w14:textId="77777777" w:rsidR="003C2B0C" w:rsidRPr="00CB2ED7" w:rsidRDefault="003C2B0C" w:rsidP="00CD56E6">
            <w:pPr>
              <w:spacing w:before="100" w:beforeAutospacing="1" w:after="100" w:afterAutospacing="1"/>
              <w:jc w:val="both"/>
              <w:rPr>
                <w:rFonts w:eastAsia="TimesNewRomanPSMT"/>
                <w:lang w:eastAsia="lv-LV"/>
              </w:rPr>
            </w:pPr>
            <w:r>
              <w:t>Dažāda veida apdrošināšanas, izņemot veselības, iepirkumu</w:t>
            </w:r>
            <w:r w:rsidRPr="00CB2ED7">
              <w:rPr>
                <w:bCs/>
              </w:rPr>
              <w:t xml:space="preserve"> </w:t>
            </w:r>
            <w:r w:rsidRPr="00CB2ED7">
              <w:t>tehniskās specifikācijas projekta izstrāde un</w:t>
            </w:r>
            <w:r>
              <w:t xml:space="preserve">, nepieciešamības gadījumā, </w:t>
            </w:r>
            <w:r w:rsidRPr="00CB2ED7">
              <w:t xml:space="preserve">piedalīšanās saimnieciski visizdevīgākā piedāvājuma izvēles kritēriju un līgumprojekta izstrādē. </w:t>
            </w:r>
          </w:p>
        </w:tc>
        <w:tc>
          <w:tcPr>
            <w:tcW w:w="2301" w:type="dxa"/>
          </w:tcPr>
          <w:p w14:paraId="713D1B56" w14:textId="77777777" w:rsidR="003C2B0C" w:rsidRPr="00CB2ED7" w:rsidRDefault="003C2B0C" w:rsidP="00CD56E6"/>
        </w:tc>
      </w:tr>
      <w:tr w:rsidR="003C2B0C" w:rsidRPr="00CB2ED7" w14:paraId="10CC23FF" w14:textId="77777777" w:rsidTr="00CD56E6">
        <w:trPr>
          <w:jc w:val="center"/>
        </w:trPr>
        <w:tc>
          <w:tcPr>
            <w:tcW w:w="851" w:type="dxa"/>
            <w:vAlign w:val="center"/>
          </w:tcPr>
          <w:p w14:paraId="768DCC3E" w14:textId="77777777" w:rsidR="003C2B0C" w:rsidRPr="00CB2ED7" w:rsidRDefault="003C2B0C" w:rsidP="00CD56E6">
            <w:pPr>
              <w:tabs>
                <w:tab w:val="left" w:pos="993"/>
              </w:tabs>
              <w:jc w:val="center"/>
            </w:pPr>
            <w:r>
              <w:t>4</w:t>
            </w:r>
            <w:r w:rsidRPr="00CB2ED7">
              <w:t>.</w:t>
            </w:r>
            <w:r>
              <w:t>3</w:t>
            </w:r>
            <w:r w:rsidRPr="00CB2ED7">
              <w:t>.</w:t>
            </w:r>
          </w:p>
        </w:tc>
        <w:tc>
          <w:tcPr>
            <w:tcW w:w="5920" w:type="dxa"/>
          </w:tcPr>
          <w:p w14:paraId="38E16A19" w14:textId="77777777" w:rsidR="003C2B0C" w:rsidRPr="00CB2ED7" w:rsidRDefault="003C2B0C" w:rsidP="00CD56E6">
            <w:pPr>
              <w:spacing w:before="100" w:beforeAutospacing="1" w:after="100" w:afterAutospacing="1"/>
              <w:jc w:val="both"/>
              <w:rPr>
                <w:rFonts w:eastAsia="TimesNewRomanPSMT"/>
                <w:lang w:eastAsia="lv-LV"/>
              </w:rPr>
            </w:pPr>
            <w:r w:rsidRPr="00CB2ED7">
              <w:t>Atbilžu (projektu) sagatavošana uz iepirkumā ieinteresēto pretendentu jautājumiem par iepirkuma nolikumu (nepieciešamības gadījumā).</w:t>
            </w:r>
          </w:p>
        </w:tc>
        <w:tc>
          <w:tcPr>
            <w:tcW w:w="2301" w:type="dxa"/>
          </w:tcPr>
          <w:p w14:paraId="3AB0196C" w14:textId="77777777" w:rsidR="003C2B0C" w:rsidRPr="00CB2ED7" w:rsidRDefault="003C2B0C" w:rsidP="00CD56E6"/>
        </w:tc>
      </w:tr>
      <w:tr w:rsidR="003C2B0C" w:rsidRPr="00CB2ED7" w14:paraId="16950E5E" w14:textId="77777777" w:rsidTr="00CD56E6">
        <w:trPr>
          <w:jc w:val="center"/>
        </w:trPr>
        <w:tc>
          <w:tcPr>
            <w:tcW w:w="851" w:type="dxa"/>
            <w:vAlign w:val="center"/>
          </w:tcPr>
          <w:p w14:paraId="028DA65D" w14:textId="77777777" w:rsidR="003C2B0C" w:rsidRPr="00CB2ED7" w:rsidRDefault="003C2B0C" w:rsidP="00CD56E6">
            <w:pPr>
              <w:tabs>
                <w:tab w:val="left" w:pos="993"/>
              </w:tabs>
              <w:jc w:val="center"/>
            </w:pPr>
            <w:r>
              <w:t>4</w:t>
            </w:r>
            <w:r w:rsidRPr="00CB2ED7">
              <w:t>.</w:t>
            </w:r>
            <w:r>
              <w:t>4</w:t>
            </w:r>
            <w:r w:rsidRPr="00CB2ED7">
              <w:t>.</w:t>
            </w:r>
          </w:p>
        </w:tc>
        <w:tc>
          <w:tcPr>
            <w:tcW w:w="5920" w:type="dxa"/>
            <w:vAlign w:val="center"/>
          </w:tcPr>
          <w:p w14:paraId="0F33DE28" w14:textId="77777777" w:rsidR="003C2B0C" w:rsidRPr="00CB2ED7" w:rsidRDefault="003C2B0C" w:rsidP="00CD56E6">
            <w:pPr>
              <w:spacing w:before="100" w:beforeAutospacing="1" w:after="100" w:afterAutospacing="1"/>
              <w:jc w:val="both"/>
              <w:rPr>
                <w:rFonts w:eastAsia="TimesNewRomanPSMT"/>
                <w:lang w:eastAsia="lv-LV"/>
              </w:rPr>
            </w:pPr>
            <w:r w:rsidRPr="00CB2ED7">
              <w:t>Paskaidrojumu (projektu) sagatavošana uz iepirkumā ieinteresēto pretendentu iesniegumiem par iespējamiem iepirkuma pārkāpumiem un Pasūtītāja interešu pārstāvība Iepirkumu uzraudzības birojā Iesniegumu izskatīšanas komisijas sēdē (nepieciešamības gadījumā).</w:t>
            </w:r>
          </w:p>
        </w:tc>
        <w:tc>
          <w:tcPr>
            <w:tcW w:w="2301" w:type="dxa"/>
          </w:tcPr>
          <w:p w14:paraId="53DE69FE" w14:textId="77777777" w:rsidR="003C2B0C" w:rsidRPr="00CB2ED7" w:rsidRDefault="003C2B0C" w:rsidP="00CD56E6"/>
        </w:tc>
      </w:tr>
      <w:tr w:rsidR="003C2B0C" w:rsidRPr="00CB2ED7" w14:paraId="70F4C68D" w14:textId="77777777" w:rsidTr="00CD56E6">
        <w:trPr>
          <w:jc w:val="center"/>
        </w:trPr>
        <w:tc>
          <w:tcPr>
            <w:tcW w:w="851" w:type="dxa"/>
            <w:vAlign w:val="center"/>
          </w:tcPr>
          <w:p w14:paraId="6F54DE7F" w14:textId="77777777" w:rsidR="003C2B0C" w:rsidRPr="00CB2ED7" w:rsidRDefault="003C2B0C" w:rsidP="00CD56E6">
            <w:pPr>
              <w:tabs>
                <w:tab w:val="left" w:pos="993"/>
              </w:tabs>
              <w:jc w:val="center"/>
            </w:pPr>
            <w:r>
              <w:t>4</w:t>
            </w:r>
            <w:r w:rsidRPr="00CB2ED7">
              <w:t>.</w:t>
            </w:r>
            <w:r>
              <w:t>5</w:t>
            </w:r>
            <w:r w:rsidRPr="00CB2ED7">
              <w:t>.</w:t>
            </w:r>
          </w:p>
        </w:tc>
        <w:tc>
          <w:tcPr>
            <w:tcW w:w="5920" w:type="dxa"/>
            <w:vAlign w:val="center"/>
          </w:tcPr>
          <w:p w14:paraId="25E8B0BD" w14:textId="77777777" w:rsidR="003C2B0C" w:rsidRPr="00CB2ED7" w:rsidRDefault="003C2B0C" w:rsidP="00CD56E6">
            <w:pPr>
              <w:spacing w:before="100" w:beforeAutospacing="1" w:after="100" w:afterAutospacing="1"/>
              <w:jc w:val="both"/>
              <w:rPr>
                <w:rFonts w:eastAsia="TimesNewRomanPSMT"/>
                <w:lang w:eastAsia="lv-LV"/>
              </w:rPr>
            </w:pPr>
            <w:r w:rsidRPr="00CB2ED7">
              <w:t>Pretendentu iesniegto piedāvājumu vērtēšana un atzinumu sagatavošana par piedāvājumiem</w:t>
            </w:r>
            <w:r>
              <w:t>, kā arī konsultāciju sniegšana attiecībā par iepirkuma līgumos (apdrošināšanas līgumos) nepieciešamiem iekļaujamiem nosacījumiem</w:t>
            </w:r>
          </w:p>
        </w:tc>
        <w:tc>
          <w:tcPr>
            <w:tcW w:w="2301" w:type="dxa"/>
          </w:tcPr>
          <w:p w14:paraId="6AD10D36" w14:textId="77777777" w:rsidR="003C2B0C" w:rsidRPr="00CB2ED7" w:rsidRDefault="003C2B0C" w:rsidP="00CD56E6"/>
        </w:tc>
      </w:tr>
      <w:tr w:rsidR="003C2B0C" w:rsidRPr="00CB2ED7" w14:paraId="7445F0C1" w14:textId="77777777" w:rsidTr="00CD56E6">
        <w:trPr>
          <w:jc w:val="center"/>
        </w:trPr>
        <w:tc>
          <w:tcPr>
            <w:tcW w:w="851" w:type="dxa"/>
            <w:vAlign w:val="center"/>
          </w:tcPr>
          <w:p w14:paraId="79720BD3" w14:textId="77777777" w:rsidR="003C2B0C" w:rsidRPr="00CB2ED7" w:rsidRDefault="003C2B0C" w:rsidP="00CD56E6">
            <w:pPr>
              <w:tabs>
                <w:tab w:val="left" w:pos="993"/>
              </w:tabs>
              <w:jc w:val="center"/>
            </w:pPr>
            <w:r>
              <w:t>4</w:t>
            </w:r>
            <w:r w:rsidRPr="00CB2ED7">
              <w:t>.</w:t>
            </w:r>
            <w:r>
              <w:t>6</w:t>
            </w:r>
            <w:r w:rsidRPr="00CB2ED7">
              <w:t>.</w:t>
            </w:r>
          </w:p>
        </w:tc>
        <w:tc>
          <w:tcPr>
            <w:tcW w:w="5920" w:type="dxa"/>
            <w:vAlign w:val="center"/>
          </w:tcPr>
          <w:p w14:paraId="273CA08E" w14:textId="77777777" w:rsidR="003C2B0C" w:rsidRPr="00CB2ED7" w:rsidRDefault="003C2B0C" w:rsidP="00CD56E6">
            <w:pPr>
              <w:spacing w:before="100" w:beforeAutospacing="1" w:after="100" w:afterAutospacing="1"/>
              <w:jc w:val="both"/>
              <w:rPr>
                <w:rFonts w:eastAsia="TimesNewRomanPSMT"/>
                <w:lang w:eastAsia="lv-LV"/>
              </w:rPr>
            </w:pPr>
            <w:r w:rsidRPr="00CB2ED7">
              <w:t xml:space="preserve">Tehniskā piedāvājuma </w:t>
            </w:r>
            <w:r>
              <w:t>4</w:t>
            </w:r>
            <w:r w:rsidRPr="00CB2ED7">
              <w:t xml:space="preserve">.1., </w:t>
            </w:r>
            <w:r>
              <w:t>4</w:t>
            </w:r>
            <w:r w:rsidRPr="00CB2ED7">
              <w:t xml:space="preserve">.2., </w:t>
            </w:r>
            <w:r>
              <w:t>4</w:t>
            </w:r>
            <w:r w:rsidRPr="00CB2ED7">
              <w:t xml:space="preserve">.3., </w:t>
            </w:r>
            <w:r>
              <w:t>4</w:t>
            </w:r>
            <w:r w:rsidRPr="00CB2ED7">
              <w:t>.4.</w:t>
            </w:r>
            <w:r>
              <w:t>, 4.5.</w:t>
            </w:r>
            <w:r w:rsidRPr="00CB2ED7">
              <w:t>apakšpunktos noteiktie pakalpojumi tiek sniegti saskaņā ar Pasūtītāja pieprasījumiem</w:t>
            </w:r>
            <w:r>
              <w:t>.</w:t>
            </w:r>
            <w:r w:rsidRPr="00CB2ED7">
              <w:t xml:space="preserve"> </w:t>
            </w:r>
          </w:p>
        </w:tc>
        <w:tc>
          <w:tcPr>
            <w:tcW w:w="2301" w:type="dxa"/>
          </w:tcPr>
          <w:p w14:paraId="5BE827A6" w14:textId="77777777" w:rsidR="003C2B0C" w:rsidRPr="00CB2ED7" w:rsidRDefault="003C2B0C" w:rsidP="00CD56E6"/>
        </w:tc>
      </w:tr>
      <w:tr w:rsidR="003C2B0C" w:rsidRPr="00CB2ED7" w14:paraId="4F460C9F" w14:textId="77777777" w:rsidTr="00CD56E6">
        <w:trPr>
          <w:jc w:val="center"/>
        </w:trPr>
        <w:tc>
          <w:tcPr>
            <w:tcW w:w="851" w:type="dxa"/>
            <w:shd w:val="clear" w:color="auto" w:fill="D9D9D9" w:themeFill="background1" w:themeFillShade="D9"/>
            <w:vAlign w:val="center"/>
          </w:tcPr>
          <w:p w14:paraId="3A321A12" w14:textId="77777777" w:rsidR="003C2B0C" w:rsidRPr="00CB2ED7" w:rsidRDefault="003C2B0C" w:rsidP="00CD56E6">
            <w:pPr>
              <w:tabs>
                <w:tab w:val="left" w:pos="993"/>
              </w:tabs>
              <w:jc w:val="center"/>
            </w:pPr>
            <w:r>
              <w:rPr>
                <w:b/>
              </w:rPr>
              <w:t>5</w:t>
            </w:r>
            <w:r w:rsidRPr="00CB2ED7">
              <w:rPr>
                <w:b/>
              </w:rPr>
              <w:t>.</w:t>
            </w:r>
          </w:p>
        </w:tc>
        <w:tc>
          <w:tcPr>
            <w:tcW w:w="8221" w:type="dxa"/>
            <w:gridSpan w:val="2"/>
            <w:shd w:val="clear" w:color="auto" w:fill="D9D9D9" w:themeFill="background1" w:themeFillShade="D9"/>
            <w:vAlign w:val="center"/>
          </w:tcPr>
          <w:p w14:paraId="2F1EE50E" w14:textId="77777777" w:rsidR="003C2B0C" w:rsidRPr="00CB2ED7" w:rsidRDefault="003C2B0C" w:rsidP="00CD56E6">
            <w:pPr>
              <w:tabs>
                <w:tab w:val="left" w:pos="504"/>
                <w:tab w:val="num" w:pos="792"/>
              </w:tabs>
              <w:autoSpaceDE w:val="0"/>
              <w:jc w:val="center"/>
            </w:pPr>
            <w:r w:rsidRPr="00CB2ED7">
              <w:rPr>
                <w:b/>
                <w:bCs/>
              </w:rPr>
              <w:t>Pakalpojuma pieteikšana, izpildes un nodošanas pieņemšanas kārtība</w:t>
            </w:r>
          </w:p>
        </w:tc>
      </w:tr>
      <w:tr w:rsidR="003C2B0C" w:rsidRPr="00CB2ED7" w14:paraId="2FC65A6E" w14:textId="77777777" w:rsidTr="00CD56E6">
        <w:trPr>
          <w:jc w:val="center"/>
        </w:trPr>
        <w:tc>
          <w:tcPr>
            <w:tcW w:w="851" w:type="dxa"/>
            <w:vAlign w:val="center"/>
          </w:tcPr>
          <w:p w14:paraId="4D5F14FD" w14:textId="77777777" w:rsidR="003C2B0C" w:rsidRPr="00CB2ED7" w:rsidRDefault="003C2B0C" w:rsidP="00CD56E6">
            <w:pPr>
              <w:tabs>
                <w:tab w:val="left" w:pos="993"/>
              </w:tabs>
              <w:jc w:val="center"/>
            </w:pPr>
            <w:r>
              <w:t>5</w:t>
            </w:r>
            <w:r w:rsidRPr="00CB2ED7">
              <w:t>.1.</w:t>
            </w:r>
          </w:p>
        </w:tc>
        <w:tc>
          <w:tcPr>
            <w:tcW w:w="5920" w:type="dxa"/>
          </w:tcPr>
          <w:p w14:paraId="53B516F5" w14:textId="77777777" w:rsidR="003C2B0C" w:rsidRPr="00CB2ED7" w:rsidRDefault="003C2B0C" w:rsidP="00CD56E6">
            <w:pPr>
              <w:spacing w:before="100" w:beforeAutospacing="1" w:after="100" w:afterAutospacing="1"/>
              <w:jc w:val="both"/>
              <w:rPr>
                <w:rFonts w:eastAsia="TimesNewRomanPSMT"/>
                <w:lang w:eastAsia="lv-LV"/>
              </w:rPr>
            </w:pPr>
            <w:r w:rsidRPr="00CB2ED7">
              <w:rPr>
                <w:rStyle w:val="FontStyle18"/>
                <w:sz w:val="24"/>
                <w:szCs w:val="24"/>
              </w:rPr>
              <w:t>Izpildītājs sniedz Pasūtītājam Pakalpojumu</w:t>
            </w:r>
            <w:r>
              <w:rPr>
                <w:rStyle w:val="FontStyle18"/>
                <w:sz w:val="24"/>
                <w:szCs w:val="24"/>
              </w:rPr>
              <w:t>s</w:t>
            </w:r>
            <w:r w:rsidRPr="00CB2ED7">
              <w:rPr>
                <w:rStyle w:val="FontStyle18"/>
                <w:sz w:val="24"/>
                <w:szCs w:val="24"/>
              </w:rPr>
              <w:t>, pamatojoties uz Pasūtītāja pilnvarotās personas rakstisk</w:t>
            </w:r>
            <w:r>
              <w:rPr>
                <w:rStyle w:val="FontStyle18"/>
                <w:sz w:val="24"/>
                <w:szCs w:val="24"/>
              </w:rPr>
              <w:t>iem</w:t>
            </w:r>
            <w:r w:rsidRPr="00CB2ED7">
              <w:rPr>
                <w:rStyle w:val="FontStyle18"/>
                <w:sz w:val="24"/>
                <w:szCs w:val="24"/>
              </w:rPr>
              <w:t xml:space="preserve"> </w:t>
            </w:r>
            <w:r w:rsidRPr="00DE74D2">
              <w:rPr>
                <w:rStyle w:val="FontStyle18"/>
                <w:strike/>
                <w:sz w:val="24"/>
                <w:szCs w:val="24"/>
              </w:rPr>
              <w:t>vai mutiskiem</w:t>
            </w:r>
            <w:r w:rsidRPr="00CB2ED7">
              <w:rPr>
                <w:rStyle w:val="FontStyle18"/>
                <w:sz w:val="24"/>
                <w:szCs w:val="24"/>
              </w:rPr>
              <w:t xml:space="preserve"> pieprasījum</w:t>
            </w:r>
            <w:r>
              <w:rPr>
                <w:rStyle w:val="FontStyle18"/>
                <w:sz w:val="24"/>
                <w:szCs w:val="24"/>
              </w:rPr>
              <w:t>iem</w:t>
            </w:r>
            <w:r w:rsidRPr="00CB2ED7">
              <w:rPr>
                <w:rStyle w:val="FontStyle18"/>
                <w:sz w:val="24"/>
                <w:szCs w:val="24"/>
              </w:rPr>
              <w:t xml:space="preserve"> (turpmāk – Pieprasījums).</w:t>
            </w:r>
          </w:p>
        </w:tc>
        <w:tc>
          <w:tcPr>
            <w:tcW w:w="2301" w:type="dxa"/>
          </w:tcPr>
          <w:p w14:paraId="653EA82B" w14:textId="77777777" w:rsidR="003C2B0C" w:rsidRPr="00CB2ED7" w:rsidRDefault="003C2B0C" w:rsidP="00CD56E6"/>
        </w:tc>
      </w:tr>
      <w:tr w:rsidR="003C2B0C" w:rsidRPr="00CB2ED7" w14:paraId="0F01295B" w14:textId="77777777" w:rsidTr="00CD56E6">
        <w:trPr>
          <w:jc w:val="center"/>
        </w:trPr>
        <w:tc>
          <w:tcPr>
            <w:tcW w:w="851" w:type="dxa"/>
            <w:vAlign w:val="center"/>
          </w:tcPr>
          <w:p w14:paraId="6787FB82" w14:textId="77777777" w:rsidR="003C2B0C" w:rsidRPr="00CB2ED7" w:rsidRDefault="003C2B0C" w:rsidP="00CD56E6">
            <w:pPr>
              <w:tabs>
                <w:tab w:val="left" w:pos="993"/>
              </w:tabs>
              <w:jc w:val="center"/>
            </w:pPr>
            <w:r>
              <w:lastRenderedPageBreak/>
              <w:t>5</w:t>
            </w:r>
            <w:r w:rsidRPr="00CB2ED7">
              <w:t>.2.</w:t>
            </w:r>
          </w:p>
        </w:tc>
        <w:tc>
          <w:tcPr>
            <w:tcW w:w="5920" w:type="dxa"/>
          </w:tcPr>
          <w:p w14:paraId="66C8AA5A" w14:textId="72535A10" w:rsidR="003C2B0C" w:rsidRPr="00CB2ED7" w:rsidRDefault="003C2B0C" w:rsidP="00CD56E6">
            <w:pPr>
              <w:spacing w:before="100" w:beforeAutospacing="1" w:after="100" w:afterAutospacing="1"/>
              <w:jc w:val="both"/>
              <w:rPr>
                <w:rFonts w:eastAsia="TimesNewRomanPSMT"/>
                <w:lang w:eastAsia="lv-LV"/>
              </w:rPr>
            </w:pPr>
            <w:r w:rsidRPr="00CB2ED7">
              <w:rPr>
                <w:rStyle w:val="FontStyle18"/>
                <w:sz w:val="24"/>
                <w:szCs w:val="24"/>
              </w:rPr>
              <w:t>Pasūtītājs var iesniegt Izpildītājam Pieprasī</w:t>
            </w:r>
            <w:r>
              <w:rPr>
                <w:rStyle w:val="FontStyle18"/>
                <w:sz w:val="24"/>
                <w:szCs w:val="24"/>
              </w:rPr>
              <w:t xml:space="preserve">jumus rakstiski, nosūtot tos </w:t>
            </w:r>
            <w:r w:rsidR="00DE74D2" w:rsidRPr="00CB2ED7">
              <w:rPr>
                <w:rStyle w:val="FontStyle18"/>
                <w:sz w:val="24"/>
                <w:szCs w:val="24"/>
              </w:rPr>
              <w:t>Izpildītājam</w:t>
            </w:r>
            <w:r w:rsidR="00DE74D2">
              <w:rPr>
                <w:rStyle w:val="FontStyle18"/>
                <w:sz w:val="24"/>
                <w:szCs w:val="24"/>
              </w:rPr>
              <w:t xml:space="preserve"> </w:t>
            </w:r>
            <w:r>
              <w:rPr>
                <w:rStyle w:val="FontStyle18"/>
                <w:sz w:val="24"/>
                <w:szCs w:val="24"/>
              </w:rPr>
              <w:t xml:space="preserve">uz elektroniskā </w:t>
            </w:r>
            <w:r w:rsidRPr="00CB2ED7">
              <w:rPr>
                <w:rStyle w:val="FontStyle18"/>
                <w:sz w:val="24"/>
                <w:szCs w:val="24"/>
              </w:rPr>
              <w:t>pasta adresi. Pieprasījum</w:t>
            </w:r>
            <w:r>
              <w:rPr>
                <w:rStyle w:val="FontStyle18"/>
                <w:sz w:val="24"/>
                <w:szCs w:val="24"/>
              </w:rPr>
              <w:t>os</w:t>
            </w:r>
            <w:r w:rsidRPr="00CB2ED7">
              <w:rPr>
                <w:rStyle w:val="FontStyle18"/>
                <w:sz w:val="24"/>
                <w:szCs w:val="24"/>
              </w:rPr>
              <w:t xml:space="preserve"> Pasūtītāja pilnvarotā persona norāda nepieciešamā Pakalpojuma saturu, sniegšanas datumu un laiku.</w:t>
            </w:r>
          </w:p>
        </w:tc>
        <w:tc>
          <w:tcPr>
            <w:tcW w:w="2301" w:type="dxa"/>
          </w:tcPr>
          <w:p w14:paraId="3B3C2FC3" w14:textId="77777777" w:rsidR="003C2B0C" w:rsidRPr="00CB2ED7" w:rsidRDefault="003C2B0C" w:rsidP="00CD56E6"/>
        </w:tc>
      </w:tr>
      <w:tr w:rsidR="003C2B0C" w:rsidRPr="00CB2ED7" w14:paraId="3EEE6D82" w14:textId="77777777" w:rsidTr="00CD56E6">
        <w:trPr>
          <w:jc w:val="center"/>
        </w:trPr>
        <w:tc>
          <w:tcPr>
            <w:tcW w:w="851" w:type="dxa"/>
            <w:vAlign w:val="center"/>
          </w:tcPr>
          <w:p w14:paraId="3A9C2F8C" w14:textId="77777777" w:rsidR="003C2B0C" w:rsidRPr="00CB2ED7" w:rsidRDefault="003C2B0C" w:rsidP="00CD56E6">
            <w:pPr>
              <w:tabs>
                <w:tab w:val="left" w:pos="993"/>
              </w:tabs>
              <w:jc w:val="center"/>
            </w:pPr>
            <w:r>
              <w:t>5</w:t>
            </w:r>
            <w:r w:rsidRPr="00CB2ED7">
              <w:t>.3.</w:t>
            </w:r>
          </w:p>
        </w:tc>
        <w:tc>
          <w:tcPr>
            <w:tcW w:w="5920" w:type="dxa"/>
          </w:tcPr>
          <w:p w14:paraId="14D8DD23" w14:textId="77777777" w:rsidR="003C2B0C" w:rsidRPr="00CB2ED7" w:rsidRDefault="003C2B0C" w:rsidP="00CD56E6">
            <w:pPr>
              <w:jc w:val="both"/>
              <w:rPr>
                <w:rStyle w:val="FontStyle18"/>
                <w:sz w:val="24"/>
                <w:szCs w:val="24"/>
              </w:rPr>
            </w:pPr>
            <w:r w:rsidRPr="00CB2ED7">
              <w:rPr>
                <w:rStyle w:val="FontStyle18"/>
                <w:sz w:val="24"/>
                <w:szCs w:val="24"/>
              </w:rPr>
              <w:t>Pakalpojum</w:t>
            </w:r>
            <w:r>
              <w:rPr>
                <w:rStyle w:val="FontStyle18"/>
                <w:sz w:val="24"/>
                <w:szCs w:val="24"/>
              </w:rPr>
              <w:t>i</w:t>
            </w:r>
            <w:r w:rsidRPr="00CB2ED7">
              <w:rPr>
                <w:rStyle w:val="FontStyle18"/>
                <w:sz w:val="24"/>
                <w:szCs w:val="24"/>
              </w:rPr>
              <w:t>, kas neprasa speciālu dokumentu sagatavošanu vai piedalīšanos konsultācijā klātienē, tiek sniegt</w:t>
            </w:r>
            <w:r>
              <w:rPr>
                <w:rStyle w:val="FontStyle18"/>
                <w:sz w:val="24"/>
                <w:szCs w:val="24"/>
              </w:rPr>
              <w:t>i</w:t>
            </w:r>
            <w:r w:rsidRPr="00CB2ED7">
              <w:rPr>
                <w:rStyle w:val="FontStyle18"/>
                <w:sz w:val="24"/>
                <w:szCs w:val="24"/>
              </w:rPr>
              <w:t xml:space="preserve"> konsultācijas veidā pa tālruni vai e</w:t>
            </w:r>
            <w:r>
              <w:rPr>
                <w:rStyle w:val="FontStyle18"/>
                <w:sz w:val="24"/>
                <w:szCs w:val="24"/>
              </w:rPr>
              <w:t>lektroniskajā pastā</w:t>
            </w:r>
            <w:r w:rsidRPr="00CB2ED7">
              <w:rPr>
                <w:rStyle w:val="FontStyle18"/>
                <w:sz w:val="24"/>
                <w:szCs w:val="24"/>
              </w:rPr>
              <w:t xml:space="preserve"> nekavējoties, bet ne vēlāk kā 1 (vienas) darba dienas laikā pēc šāda Pakalpojuma sniegšanas Pieprasījuma pieteikšanas. </w:t>
            </w:r>
          </w:p>
          <w:p w14:paraId="5EA841EF" w14:textId="77777777" w:rsidR="003C2B0C" w:rsidRPr="00CB2ED7" w:rsidRDefault="003C2B0C" w:rsidP="00CD56E6">
            <w:pPr>
              <w:jc w:val="both"/>
              <w:rPr>
                <w:rStyle w:val="FontStyle18"/>
                <w:sz w:val="24"/>
                <w:szCs w:val="24"/>
              </w:rPr>
            </w:pPr>
            <w:r w:rsidRPr="00CB2ED7">
              <w:rPr>
                <w:rStyle w:val="FontStyle18"/>
                <w:sz w:val="24"/>
                <w:szCs w:val="24"/>
              </w:rPr>
              <w:t>Pakalpojum</w:t>
            </w:r>
            <w:r>
              <w:rPr>
                <w:rStyle w:val="FontStyle18"/>
                <w:sz w:val="24"/>
                <w:szCs w:val="24"/>
              </w:rPr>
              <w:t>i</w:t>
            </w:r>
            <w:r w:rsidRPr="00CB2ED7">
              <w:rPr>
                <w:rStyle w:val="FontStyle18"/>
                <w:sz w:val="24"/>
                <w:szCs w:val="24"/>
              </w:rPr>
              <w:t>, kas saistīt</w:t>
            </w:r>
            <w:r>
              <w:rPr>
                <w:rStyle w:val="FontStyle18"/>
                <w:sz w:val="24"/>
                <w:szCs w:val="24"/>
              </w:rPr>
              <w:t>i</w:t>
            </w:r>
            <w:r w:rsidRPr="00CB2ED7">
              <w:rPr>
                <w:rStyle w:val="FontStyle18"/>
                <w:sz w:val="24"/>
                <w:szCs w:val="24"/>
              </w:rPr>
              <w:t xml:space="preserve"> ar speciāla dokumenta/-u sagatavošanu (atbildes, paskaidrojuma projekts, u.c.) vai piedalīšanos konsultācijā klātienē, izpildām</w:t>
            </w:r>
            <w:r>
              <w:rPr>
                <w:rStyle w:val="FontStyle18"/>
                <w:sz w:val="24"/>
                <w:szCs w:val="24"/>
              </w:rPr>
              <w:t>i</w:t>
            </w:r>
            <w:r w:rsidRPr="00CB2ED7">
              <w:rPr>
                <w:rStyle w:val="FontStyle18"/>
                <w:sz w:val="24"/>
                <w:szCs w:val="24"/>
              </w:rPr>
              <w:t xml:space="preserve"> to Pieprasījumā noteiktajā termiņā, ar nosacījumu, ka Pieprasījumu Pasūtītāja pilnvarotā persona </w:t>
            </w:r>
            <w:proofErr w:type="spellStart"/>
            <w:r w:rsidRPr="00CB2ED7">
              <w:rPr>
                <w:rStyle w:val="FontStyle18"/>
                <w:sz w:val="24"/>
                <w:szCs w:val="24"/>
              </w:rPr>
              <w:t>nosūta</w:t>
            </w:r>
            <w:proofErr w:type="spellEnd"/>
            <w:r w:rsidRPr="00CB2ED7">
              <w:rPr>
                <w:rStyle w:val="FontStyle18"/>
                <w:sz w:val="24"/>
                <w:szCs w:val="24"/>
              </w:rPr>
              <w:t xml:space="preserve"> ne vēlāk kā 5 (piecas) darba dienas pirms dienas, kad nepieciešams saņemt Pakalpojumu</w:t>
            </w:r>
            <w:r>
              <w:rPr>
                <w:rStyle w:val="FontStyle18"/>
                <w:sz w:val="24"/>
                <w:szCs w:val="24"/>
              </w:rPr>
              <w:t>s</w:t>
            </w:r>
            <w:r w:rsidRPr="00CB2ED7">
              <w:rPr>
                <w:rStyle w:val="FontStyle18"/>
                <w:sz w:val="24"/>
                <w:szCs w:val="24"/>
              </w:rPr>
              <w:t>.</w:t>
            </w:r>
          </w:p>
        </w:tc>
        <w:tc>
          <w:tcPr>
            <w:tcW w:w="2301" w:type="dxa"/>
          </w:tcPr>
          <w:p w14:paraId="77F64CD5" w14:textId="77777777" w:rsidR="003C2B0C" w:rsidRPr="00CB2ED7" w:rsidRDefault="003C2B0C" w:rsidP="00CD56E6"/>
        </w:tc>
      </w:tr>
      <w:tr w:rsidR="003C2B0C" w:rsidRPr="00CB2ED7" w14:paraId="2F657E23" w14:textId="77777777" w:rsidTr="00CD56E6">
        <w:trPr>
          <w:jc w:val="center"/>
        </w:trPr>
        <w:tc>
          <w:tcPr>
            <w:tcW w:w="851" w:type="dxa"/>
            <w:vAlign w:val="center"/>
          </w:tcPr>
          <w:p w14:paraId="5BEBDDE1" w14:textId="77777777" w:rsidR="003C2B0C" w:rsidRPr="00CB2ED7" w:rsidRDefault="003C2B0C" w:rsidP="00CD56E6">
            <w:pPr>
              <w:tabs>
                <w:tab w:val="left" w:pos="993"/>
              </w:tabs>
              <w:jc w:val="center"/>
            </w:pPr>
            <w:r>
              <w:t>5</w:t>
            </w:r>
            <w:r w:rsidRPr="00CB2ED7">
              <w:t>.4.</w:t>
            </w:r>
          </w:p>
        </w:tc>
        <w:tc>
          <w:tcPr>
            <w:tcW w:w="5920" w:type="dxa"/>
          </w:tcPr>
          <w:p w14:paraId="02ABEFC9" w14:textId="77777777" w:rsidR="003C2B0C" w:rsidRPr="00CB2ED7" w:rsidRDefault="003C2B0C" w:rsidP="00CD56E6">
            <w:pPr>
              <w:spacing w:before="100" w:beforeAutospacing="1" w:after="100" w:afterAutospacing="1"/>
              <w:jc w:val="both"/>
              <w:rPr>
                <w:rStyle w:val="FontStyle18"/>
                <w:sz w:val="24"/>
                <w:szCs w:val="24"/>
              </w:rPr>
            </w:pPr>
            <w:r w:rsidRPr="00CB2ED7">
              <w:rPr>
                <w:rStyle w:val="FontStyle18"/>
                <w:sz w:val="24"/>
                <w:szCs w:val="24"/>
              </w:rPr>
              <w:t>Ja Izpildītājs Pieprasījum</w:t>
            </w:r>
            <w:r>
              <w:rPr>
                <w:rStyle w:val="FontStyle18"/>
                <w:sz w:val="24"/>
                <w:szCs w:val="24"/>
              </w:rPr>
              <w:t>os</w:t>
            </w:r>
            <w:r w:rsidRPr="00CB2ED7">
              <w:rPr>
                <w:rStyle w:val="FontStyle18"/>
                <w:sz w:val="24"/>
                <w:szCs w:val="24"/>
              </w:rPr>
              <w:t xml:space="preserve"> noteikto</w:t>
            </w:r>
            <w:r>
              <w:rPr>
                <w:rStyle w:val="FontStyle18"/>
                <w:sz w:val="24"/>
                <w:szCs w:val="24"/>
              </w:rPr>
              <w:t>s</w:t>
            </w:r>
            <w:r w:rsidRPr="00CB2ED7">
              <w:rPr>
                <w:rStyle w:val="FontStyle18"/>
                <w:sz w:val="24"/>
                <w:szCs w:val="24"/>
              </w:rPr>
              <w:t xml:space="preserve"> Pakalpojumu</w:t>
            </w:r>
            <w:r>
              <w:rPr>
                <w:rStyle w:val="FontStyle18"/>
                <w:sz w:val="24"/>
                <w:szCs w:val="24"/>
              </w:rPr>
              <w:t>s</w:t>
            </w:r>
            <w:r w:rsidRPr="00CB2ED7">
              <w:rPr>
                <w:rStyle w:val="FontStyle18"/>
                <w:sz w:val="24"/>
                <w:szCs w:val="24"/>
              </w:rPr>
              <w:t xml:space="preserve"> nesniedz vai sniedz tos neatbilstoši Līguma noteikumiem, Pasūtītāja pilnvarotajai personai ir tiesības sastādīt pretenziju, kas tiek pa e-pastu nosūtīta Izpildītājam, un pieprasīt Izpildītājam:</w:t>
            </w:r>
          </w:p>
        </w:tc>
        <w:tc>
          <w:tcPr>
            <w:tcW w:w="2301" w:type="dxa"/>
          </w:tcPr>
          <w:p w14:paraId="191AACD7" w14:textId="77777777" w:rsidR="003C2B0C" w:rsidRPr="00CB2ED7" w:rsidRDefault="003C2B0C" w:rsidP="00CD56E6"/>
        </w:tc>
      </w:tr>
      <w:tr w:rsidR="003C2B0C" w:rsidRPr="00CB2ED7" w14:paraId="138C3AAA" w14:textId="77777777" w:rsidTr="00CD56E6">
        <w:trPr>
          <w:jc w:val="center"/>
        </w:trPr>
        <w:tc>
          <w:tcPr>
            <w:tcW w:w="851" w:type="dxa"/>
            <w:vAlign w:val="center"/>
          </w:tcPr>
          <w:p w14:paraId="63A4E0E0" w14:textId="77777777" w:rsidR="003C2B0C" w:rsidRPr="00CB2ED7" w:rsidRDefault="003C2B0C" w:rsidP="00CD56E6">
            <w:pPr>
              <w:tabs>
                <w:tab w:val="left" w:pos="993"/>
              </w:tabs>
              <w:jc w:val="center"/>
            </w:pPr>
            <w:r>
              <w:t>5</w:t>
            </w:r>
            <w:r w:rsidRPr="00CB2ED7">
              <w:t>.4.1.</w:t>
            </w:r>
          </w:p>
        </w:tc>
        <w:tc>
          <w:tcPr>
            <w:tcW w:w="5920" w:type="dxa"/>
            <w:vAlign w:val="center"/>
          </w:tcPr>
          <w:p w14:paraId="4753DB40" w14:textId="77777777" w:rsidR="003C2B0C" w:rsidRPr="00CB2ED7" w:rsidRDefault="003C2B0C" w:rsidP="00CD56E6">
            <w:pPr>
              <w:spacing w:before="100" w:beforeAutospacing="1" w:after="100" w:afterAutospacing="1"/>
              <w:jc w:val="both"/>
              <w:rPr>
                <w:rFonts w:eastAsia="TimesNewRomanPSMT"/>
                <w:lang w:eastAsia="lv-LV"/>
              </w:rPr>
            </w:pPr>
            <w:r w:rsidRPr="00CB2ED7">
              <w:rPr>
                <w:rStyle w:val="FontStyle18"/>
                <w:sz w:val="24"/>
                <w:szCs w:val="24"/>
              </w:rPr>
              <w:t>2 (divu) darba dienu laikā sniegt paskaidrojumu par pretenzijā minētajiem faktiem attiecībā uz nesniegt</w:t>
            </w:r>
            <w:r>
              <w:rPr>
                <w:rStyle w:val="FontStyle18"/>
                <w:sz w:val="24"/>
                <w:szCs w:val="24"/>
              </w:rPr>
              <w:t>ajiem</w:t>
            </w:r>
            <w:r w:rsidRPr="00CB2ED7">
              <w:rPr>
                <w:rStyle w:val="FontStyle18"/>
                <w:sz w:val="24"/>
                <w:szCs w:val="24"/>
              </w:rPr>
              <w:t xml:space="preserve"> vai neatbilstoši sniegt</w:t>
            </w:r>
            <w:r>
              <w:rPr>
                <w:rStyle w:val="FontStyle18"/>
                <w:sz w:val="24"/>
                <w:szCs w:val="24"/>
              </w:rPr>
              <w:t>ajiem</w:t>
            </w:r>
            <w:r w:rsidRPr="00CB2ED7">
              <w:rPr>
                <w:rStyle w:val="FontStyle18"/>
                <w:sz w:val="24"/>
                <w:szCs w:val="24"/>
              </w:rPr>
              <w:t xml:space="preserve"> Pakalpojum</w:t>
            </w:r>
            <w:r>
              <w:rPr>
                <w:rStyle w:val="FontStyle18"/>
                <w:sz w:val="24"/>
                <w:szCs w:val="24"/>
              </w:rPr>
              <w:t>iem</w:t>
            </w:r>
            <w:r w:rsidRPr="00CB2ED7">
              <w:rPr>
                <w:rStyle w:val="FontStyle18"/>
                <w:sz w:val="24"/>
                <w:szCs w:val="24"/>
              </w:rPr>
              <w:t>;</w:t>
            </w:r>
          </w:p>
        </w:tc>
        <w:tc>
          <w:tcPr>
            <w:tcW w:w="2301" w:type="dxa"/>
          </w:tcPr>
          <w:p w14:paraId="770EF2F9" w14:textId="77777777" w:rsidR="003C2B0C" w:rsidRPr="00CB2ED7" w:rsidRDefault="003C2B0C" w:rsidP="00CD56E6"/>
        </w:tc>
      </w:tr>
      <w:tr w:rsidR="003C2B0C" w:rsidRPr="00CB2ED7" w14:paraId="065681E1" w14:textId="77777777" w:rsidTr="00CD56E6">
        <w:trPr>
          <w:jc w:val="center"/>
        </w:trPr>
        <w:tc>
          <w:tcPr>
            <w:tcW w:w="851" w:type="dxa"/>
            <w:vAlign w:val="center"/>
          </w:tcPr>
          <w:p w14:paraId="05B33725" w14:textId="77777777" w:rsidR="003C2B0C" w:rsidRPr="00CB2ED7" w:rsidRDefault="003C2B0C" w:rsidP="00CD56E6">
            <w:pPr>
              <w:tabs>
                <w:tab w:val="left" w:pos="993"/>
              </w:tabs>
              <w:jc w:val="center"/>
            </w:pPr>
            <w:r>
              <w:t>5</w:t>
            </w:r>
            <w:r w:rsidRPr="00CB2ED7">
              <w:t>.4.2.</w:t>
            </w:r>
          </w:p>
        </w:tc>
        <w:tc>
          <w:tcPr>
            <w:tcW w:w="5920" w:type="dxa"/>
            <w:vAlign w:val="center"/>
          </w:tcPr>
          <w:p w14:paraId="47574070" w14:textId="77777777" w:rsidR="003C2B0C" w:rsidRPr="00CB2ED7" w:rsidRDefault="003C2B0C" w:rsidP="00CD56E6">
            <w:pPr>
              <w:spacing w:before="100" w:beforeAutospacing="1" w:after="100" w:afterAutospacing="1"/>
              <w:jc w:val="both"/>
              <w:rPr>
                <w:rFonts w:eastAsia="TimesNewRomanPSMT"/>
                <w:lang w:eastAsia="lv-LV"/>
              </w:rPr>
            </w:pPr>
            <w:r w:rsidRPr="00CB2ED7">
              <w:rPr>
                <w:rStyle w:val="FontStyle18"/>
                <w:sz w:val="24"/>
                <w:szCs w:val="24"/>
              </w:rPr>
              <w:t>ne vēlāk kā 4 (četru) darba dienu laikā no pretenzijas nosūtīšanas dienas</w:t>
            </w:r>
            <w:r>
              <w:rPr>
                <w:rStyle w:val="FontStyle18"/>
                <w:sz w:val="24"/>
                <w:szCs w:val="24"/>
              </w:rPr>
              <w:t xml:space="preserve"> n</w:t>
            </w:r>
            <w:r w:rsidRPr="00CB2ED7">
              <w:rPr>
                <w:rStyle w:val="FontStyle18"/>
                <w:sz w:val="24"/>
                <w:szCs w:val="24"/>
              </w:rPr>
              <w:t>ovērst pretenzijā minēto Pakalpojum</w:t>
            </w:r>
            <w:r>
              <w:rPr>
                <w:rStyle w:val="FontStyle18"/>
                <w:sz w:val="24"/>
                <w:szCs w:val="24"/>
              </w:rPr>
              <w:t>u</w:t>
            </w:r>
            <w:r w:rsidRPr="00CB2ED7">
              <w:rPr>
                <w:rStyle w:val="FontStyle18"/>
                <w:sz w:val="24"/>
                <w:szCs w:val="24"/>
              </w:rPr>
              <w:t xml:space="preserve"> trūkumus</w:t>
            </w:r>
            <w:r>
              <w:rPr>
                <w:rStyle w:val="FontStyle18"/>
                <w:sz w:val="24"/>
                <w:szCs w:val="24"/>
              </w:rPr>
              <w:t>, nepieciešamības gadījumā nomainīt Izpildītāja iesaistīto ekspertu</w:t>
            </w:r>
            <w:r w:rsidRPr="00CB2ED7">
              <w:rPr>
                <w:rStyle w:val="FontStyle18"/>
                <w:sz w:val="24"/>
                <w:szCs w:val="24"/>
              </w:rPr>
              <w:t>.</w:t>
            </w:r>
          </w:p>
        </w:tc>
        <w:tc>
          <w:tcPr>
            <w:tcW w:w="2301" w:type="dxa"/>
          </w:tcPr>
          <w:p w14:paraId="794FD2CA" w14:textId="77777777" w:rsidR="003C2B0C" w:rsidRPr="00CB2ED7" w:rsidRDefault="003C2B0C" w:rsidP="00CD56E6"/>
        </w:tc>
      </w:tr>
      <w:tr w:rsidR="003C2B0C" w:rsidRPr="00CB2ED7" w14:paraId="318AEDB5" w14:textId="77777777" w:rsidTr="00CD56E6">
        <w:trPr>
          <w:jc w:val="center"/>
        </w:trPr>
        <w:tc>
          <w:tcPr>
            <w:tcW w:w="851" w:type="dxa"/>
            <w:vAlign w:val="center"/>
          </w:tcPr>
          <w:p w14:paraId="3FC136D5" w14:textId="77777777" w:rsidR="003C2B0C" w:rsidRPr="00CB2ED7" w:rsidRDefault="003C2B0C" w:rsidP="00CD56E6">
            <w:pPr>
              <w:tabs>
                <w:tab w:val="left" w:pos="993"/>
              </w:tabs>
              <w:jc w:val="center"/>
            </w:pPr>
            <w:r>
              <w:t>5.5.</w:t>
            </w:r>
          </w:p>
        </w:tc>
        <w:tc>
          <w:tcPr>
            <w:tcW w:w="5920" w:type="dxa"/>
            <w:vAlign w:val="center"/>
          </w:tcPr>
          <w:p w14:paraId="726155A7" w14:textId="77777777" w:rsidR="003C2B0C" w:rsidRPr="00CB2ED7" w:rsidRDefault="003C2B0C" w:rsidP="00CD56E6">
            <w:pPr>
              <w:spacing w:before="100" w:beforeAutospacing="1" w:after="100" w:afterAutospacing="1"/>
              <w:jc w:val="both"/>
              <w:rPr>
                <w:rStyle w:val="FontStyle18"/>
                <w:sz w:val="24"/>
                <w:szCs w:val="24"/>
              </w:rPr>
            </w:pPr>
            <w:r>
              <w:rPr>
                <w:rStyle w:val="FontStyle18"/>
                <w:sz w:val="24"/>
                <w:szCs w:val="24"/>
              </w:rPr>
              <w:t>Klātienē sniedzamie pakalpojumi ir sniedzami pēc adreses – Talejas iela 1, Rīga.</w:t>
            </w:r>
          </w:p>
        </w:tc>
        <w:tc>
          <w:tcPr>
            <w:tcW w:w="2301" w:type="dxa"/>
          </w:tcPr>
          <w:p w14:paraId="1B1FE46D" w14:textId="77777777" w:rsidR="003C2B0C" w:rsidRPr="00CB2ED7" w:rsidRDefault="003C2B0C" w:rsidP="00CD56E6"/>
        </w:tc>
      </w:tr>
      <w:tr w:rsidR="003C2B0C" w:rsidRPr="00CB2ED7" w14:paraId="25003421" w14:textId="77777777" w:rsidTr="00CD56E6">
        <w:trPr>
          <w:jc w:val="center"/>
        </w:trPr>
        <w:tc>
          <w:tcPr>
            <w:tcW w:w="851" w:type="dxa"/>
            <w:vAlign w:val="center"/>
          </w:tcPr>
          <w:p w14:paraId="39CE16DD" w14:textId="77777777" w:rsidR="003C2B0C" w:rsidRDefault="003C2B0C" w:rsidP="00CD56E6">
            <w:pPr>
              <w:tabs>
                <w:tab w:val="left" w:pos="993"/>
              </w:tabs>
              <w:jc w:val="center"/>
            </w:pPr>
            <w:r>
              <w:t>5.6.</w:t>
            </w:r>
          </w:p>
        </w:tc>
        <w:tc>
          <w:tcPr>
            <w:tcW w:w="5920" w:type="dxa"/>
            <w:vAlign w:val="center"/>
          </w:tcPr>
          <w:p w14:paraId="324FFB85" w14:textId="77777777" w:rsidR="003C2B0C" w:rsidRDefault="003C2B0C" w:rsidP="00CD56E6">
            <w:pPr>
              <w:spacing w:before="100" w:beforeAutospacing="1" w:after="100" w:afterAutospacing="1"/>
              <w:jc w:val="both"/>
              <w:rPr>
                <w:rStyle w:val="FontStyle18"/>
                <w:sz w:val="24"/>
                <w:szCs w:val="24"/>
              </w:rPr>
            </w:pPr>
            <w:r>
              <w:rPr>
                <w:rStyle w:val="FontStyle18"/>
                <w:sz w:val="24"/>
                <w:szCs w:val="24"/>
              </w:rPr>
              <w:t>Vienu reizi ceturksnī Izpildītājs sastāda un iesniedz Pasūtītājam pieņemšanas – nodošanas aktu. Pieņemšanas – nodošanas aktā norāda Pakalpojumu sniegšanas atbilstību līguma noteikumiem, sniegšanas saturu, pieprasījuma uzdošanas un pakalpojuma izpildes datumus, izpildes laikus (ilgumu) un cenas. Abpusēji parakstīts pieņemšanas – nodošanas akts ir pamats Izpildītāja rēķina izrakstīšanai.</w:t>
            </w:r>
          </w:p>
        </w:tc>
        <w:tc>
          <w:tcPr>
            <w:tcW w:w="2301" w:type="dxa"/>
          </w:tcPr>
          <w:p w14:paraId="4170F1FC" w14:textId="77777777" w:rsidR="003C2B0C" w:rsidRPr="00CB2ED7" w:rsidRDefault="003C2B0C" w:rsidP="00CD56E6"/>
        </w:tc>
      </w:tr>
      <w:tr w:rsidR="003C2B0C" w:rsidRPr="00CB2ED7" w14:paraId="0A121C7F" w14:textId="77777777" w:rsidTr="00CD56E6">
        <w:trPr>
          <w:jc w:val="center"/>
        </w:trPr>
        <w:tc>
          <w:tcPr>
            <w:tcW w:w="851" w:type="dxa"/>
            <w:vAlign w:val="center"/>
          </w:tcPr>
          <w:p w14:paraId="13DC98D4" w14:textId="77777777" w:rsidR="003C2B0C" w:rsidRDefault="003C2B0C" w:rsidP="00CD56E6">
            <w:pPr>
              <w:tabs>
                <w:tab w:val="left" w:pos="993"/>
              </w:tabs>
              <w:jc w:val="center"/>
            </w:pPr>
            <w:r>
              <w:t>5.7.</w:t>
            </w:r>
          </w:p>
        </w:tc>
        <w:tc>
          <w:tcPr>
            <w:tcW w:w="5920" w:type="dxa"/>
            <w:vAlign w:val="center"/>
          </w:tcPr>
          <w:p w14:paraId="10DFB165" w14:textId="7710178E" w:rsidR="003C2B0C" w:rsidRDefault="003C2B0C" w:rsidP="00CD56E6">
            <w:pPr>
              <w:spacing w:before="100" w:beforeAutospacing="1" w:after="100" w:afterAutospacing="1"/>
              <w:jc w:val="both"/>
              <w:rPr>
                <w:rStyle w:val="FontStyle18"/>
                <w:sz w:val="24"/>
                <w:szCs w:val="24"/>
              </w:rPr>
            </w:pPr>
            <w:r>
              <w:t xml:space="preserve">Pasūtītājam ir tiesības izvērtēt vai sniegtā pakalpojuma ilgums stundās, ja tas netiek sniegts klātienē, ir samērīgs ar iesniegto stundu skaitu, kas ir norādīts </w:t>
            </w:r>
            <w:r>
              <w:rPr>
                <w:rStyle w:val="FontStyle18"/>
                <w:sz w:val="24"/>
                <w:szCs w:val="24"/>
              </w:rPr>
              <w:t xml:space="preserve">pieņemšanas – nodošanas aktā. Ja tiek konstatēts, ka norādīto stundu skaits ir nesamērīgs ar sniegtā pakalpojuma apjomu, tad </w:t>
            </w:r>
            <w:r w:rsidR="007C1ED1">
              <w:rPr>
                <w:rStyle w:val="FontStyle18"/>
                <w:sz w:val="24"/>
                <w:szCs w:val="24"/>
              </w:rPr>
              <w:t>P</w:t>
            </w:r>
            <w:r>
              <w:rPr>
                <w:rStyle w:val="FontStyle18"/>
                <w:sz w:val="24"/>
                <w:szCs w:val="24"/>
              </w:rPr>
              <w:t>asūtītājam ir tiesības prasīt pakalpojuma sniedzējam samazināt norādīto stundu skaitu.</w:t>
            </w:r>
          </w:p>
        </w:tc>
        <w:tc>
          <w:tcPr>
            <w:tcW w:w="2301" w:type="dxa"/>
          </w:tcPr>
          <w:p w14:paraId="70A521E4" w14:textId="77777777" w:rsidR="003C2B0C" w:rsidRPr="00CB2ED7" w:rsidRDefault="003C2B0C" w:rsidP="00CD56E6"/>
        </w:tc>
      </w:tr>
      <w:tr w:rsidR="003C2B0C" w:rsidRPr="00CB2ED7" w14:paraId="72CCF69B" w14:textId="77777777" w:rsidTr="00CD56E6">
        <w:trPr>
          <w:jc w:val="center"/>
        </w:trPr>
        <w:tc>
          <w:tcPr>
            <w:tcW w:w="851" w:type="dxa"/>
            <w:vAlign w:val="center"/>
          </w:tcPr>
          <w:p w14:paraId="73DBE091" w14:textId="77777777" w:rsidR="003C2B0C" w:rsidRDefault="003C2B0C" w:rsidP="00CD56E6">
            <w:pPr>
              <w:tabs>
                <w:tab w:val="left" w:pos="993"/>
              </w:tabs>
              <w:jc w:val="center"/>
            </w:pPr>
            <w:r>
              <w:t>5.8.</w:t>
            </w:r>
          </w:p>
        </w:tc>
        <w:tc>
          <w:tcPr>
            <w:tcW w:w="5920" w:type="dxa"/>
            <w:vAlign w:val="center"/>
          </w:tcPr>
          <w:p w14:paraId="55430FDD" w14:textId="77777777" w:rsidR="003C2B0C" w:rsidRDefault="003C2B0C" w:rsidP="00CD56E6">
            <w:pPr>
              <w:spacing w:before="100" w:beforeAutospacing="1" w:after="100" w:afterAutospacing="1"/>
              <w:jc w:val="both"/>
              <w:rPr>
                <w:rStyle w:val="FontStyle18"/>
                <w:sz w:val="24"/>
                <w:szCs w:val="24"/>
              </w:rPr>
            </w:pPr>
            <w:r>
              <w:rPr>
                <w:rStyle w:val="FontStyle18"/>
                <w:sz w:val="24"/>
                <w:szCs w:val="24"/>
              </w:rPr>
              <w:t xml:space="preserve">Pasūtītāja pilnvarotā persona paraksta Pakalpojumu pieņemšanas – nodošanas aktu 5 (piecu) darba dienu laikā </w:t>
            </w:r>
            <w:r>
              <w:rPr>
                <w:rStyle w:val="FontStyle18"/>
                <w:sz w:val="24"/>
                <w:szCs w:val="24"/>
              </w:rPr>
              <w:lastRenderedPageBreak/>
              <w:t xml:space="preserve">pēc saņemšanas, ja Pakalpojumi izpildīti atbilstoši Līguma noteikumiem un Latvijas Republikas spēkā esošo normatīvo aktu prasībām vai arī </w:t>
            </w:r>
            <w:proofErr w:type="spellStart"/>
            <w:r>
              <w:rPr>
                <w:rStyle w:val="FontStyle18"/>
                <w:sz w:val="24"/>
                <w:szCs w:val="24"/>
              </w:rPr>
              <w:t>nosūta</w:t>
            </w:r>
            <w:proofErr w:type="spellEnd"/>
            <w:r>
              <w:rPr>
                <w:rStyle w:val="FontStyle18"/>
                <w:sz w:val="24"/>
                <w:szCs w:val="24"/>
              </w:rPr>
              <w:t xml:space="preserve"> Izpildītājam pretenziju Tehniskā piedāvājuma 5.4. apakšpunktā noteiktajā kārtībā. </w:t>
            </w:r>
          </w:p>
        </w:tc>
        <w:tc>
          <w:tcPr>
            <w:tcW w:w="2301" w:type="dxa"/>
          </w:tcPr>
          <w:p w14:paraId="08C46E6D" w14:textId="77777777" w:rsidR="003C2B0C" w:rsidRPr="00CB2ED7" w:rsidRDefault="003C2B0C" w:rsidP="00CD56E6"/>
        </w:tc>
      </w:tr>
      <w:tr w:rsidR="003C2B0C" w:rsidRPr="00CB2ED7" w14:paraId="677187ED" w14:textId="77777777" w:rsidTr="00CD56E6">
        <w:tblPrEx>
          <w:tblLook w:val="0000" w:firstRow="0" w:lastRow="0" w:firstColumn="0" w:lastColumn="0" w:noHBand="0" w:noVBand="0"/>
        </w:tblPrEx>
        <w:trPr>
          <w:trHeight w:val="262"/>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D7C30" w14:textId="77777777" w:rsidR="003C2B0C" w:rsidRPr="00CB2ED7" w:rsidRDefault="003C2B0C" w:rsidP="00CD56E6">
            <w:pPr>
              <w:ind w:left="-154" w:right="-108"/>
              <w:jc w:val="center"/>
              <w:rPr>
                <w:b/>
              </w:rPr>
            </w:pPr>
            <w:r>
              <w:rPr>
                <w:b/>
              </w:rPr>
              <w:t>6</w:t>
            </w:r>
            <w:r w:rsidRPr="00CB2ED7">
              <w:rPr>
                <w:b/>
              </w:rPr>
              <w:t>.</w:t>
            </w:r>
          </w:p>
        </w:tc>
        <w:tc>
          <w:tcPr>
            <w:tcW w:w="822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2321C39" w14:textId="77777777" w:rsidR="003C2B0C" w:rsidRPr="00CB2ED7" w:rsidRDefault="003C2B0C" w:rsidP="00CD56E6">
            <w:pPr>
              <w:tabs>
                <w:tab w:val="left" w:pos="504"/>
                <w:tab w:val="num" w:pos="792"/>
              </w:tabs>
              <w:autoSpaceDE w:val="0"/>
              <w:jc w:val="center"/>
              <w:rPr>
                <w:b/>
                <w:bCs/>
              </w:rPr>
            </w:pPr>
            <w:r w:rsidRPr="00CB2ED7">
              <w:rPr>
                <w:b/>
              </w:rPr>
              <w:t>Pakalpojuma izmaksas</w:t>
            </w:r>
          </w:p>
        </w:tc>
      </w:tr>
      <w:tr w:rsidR="003C2B0C" w:rsidRPr="00CB2ED7" w14:paraId="4CE0683E" w14:textId="77777777" w:rsidTr="00CD56E6">
        <w:tblPrEx>
          <w:tblLook w:val="0000" w:firstRow="0" w:lastRow="0" w:firstColumn="0" w:lastColumn="0" w:noHBand="0" w:noVBand="0"/>
        </w:tblPrEx>
        <w:trPr>
          <w:trHeight w:val="262"/>
          <w:jc w:val="center"/>
        </w:trPr>
        <w:tc>
          <w:tcPr>
            <w:tcW w:w="851" w:type="dxa"/>
            <w:tcBorders>
              <w:top w:val="single" w:sz="4" w:space="0" w:color="auto"/>
              <w:left w:val="single" w:sz="4" w:space="0" w:color="auto"/>
              <w:bottom w:val="single" w:sz="4" w:space="0" w:color="auto"/>
              <w:right w:val="single" w:sz="4" w:space="0" w:color="auto"/>
            </w:tcBorders>
            <w:vAlign w:val="center"/>
          </w:tcPr>
          <w:p w14:paraId="09788B68" w14:textId="77777777" w:rsidR="003C2B0C" w:rsidRPr="00CB2ED7" w:rsidRDefault="003C2B0C" w:rsidP="00CD56E6">
            <w:pPr>
              <w:ind w:left="-154" w:right="-108"/>
              <w:jc w:val="center"/>
            </w:pPr>
            <w:r>
              <w:t>6</w:t>
            </w:r>
            <w:r w:rsidRPr="00CB2ED7">
              <w:t>.1.</w:t>
            </w:r>
          </w:p>
        </w:tc>
        <w:tc>
          <w:tcPr>
            <w:tcW w:w="5920" w:type="dxa"/>
            <w:tcBorders>
              <w:top w:val="single" w:sz="4" w:space="0" w:color="auto"/>
              <w:left w:val="single" w:sz="4" w:space="0" w:color="auto"/>
              <w:bottom w:val="single" w:sz="4" w:space="0" w:color="auto"/>
            </w:tcBorders>
            <w:vAlign w:val="center"/>
          </w:tcPr>
          <w:p w14:paraId="7088D55E" w14:textId="77777777" w:rsidR="003C2B0C" w:rsidRPr="00CB2ED7" w:rsidRDefault="003C2B0C" w:rsidP="00CD56E6">
            <w:pPr>
              <w:jc w:val="both"/>
            </w:pPr>
            <w:r w:rsidRPr="00CB2ED7">
              <w:t xml:space="preserve">Pakalpojuma cenā ir jābūt iekļautām visām izmaksām, kas saistītas ar </w:t>
            </w:r>
            <w:r w:rsidRPr="00CB2ED7">
              <w:rPr>
                <w:bCs/>
              </w:rPr>
              <w:t xml:space="preserve">Pakalpojuma </w:t>
            </w:r>
            <w:r w:rsidRPr="00CB2ED7">
              <w:t>nodrošināšanu</w:t>
            </w:r>
            <w:r w:rsidRPr="00CB2ED7" w:rsidDel="00E86A3B">
              <w:rPr>
                <w:bCs/>
              </w:rPr>
              <w:t xml:space="preserve"> </w:t>
            </w:r>
            <w:r w:rsidRPr="00CB2ED7">
              <w:rPr>
                <w:bCs/>
              </w:rPr>
              <w:t>Pasūtītājam</w:t>
            </w:r>
            <w:r w:rsidRPr="00CB2ED7">
              <w:t>, ieskaitot transporta izmaksas, nodokļus, nodevas, un citas ar Pakalpojuma savlaicīgu un kvalitatīvu nodrošināšanu saistītas izmaksas.</w:t>
            </w:r>
          </w:p>
          <w:p w14:paraId="4C6E6704" w14:textId="77777777" w:rsidR="003C2B0C" w:rsidRPr="00CB2ED7" w:rsidRDefault="003C2B0C" w:rsidP="00CD56E6">
            <w:pPr>
              <w:jc w:val="both"/>
              <w:rPr>
                <w:b/>
              </w:rPr>
            </w:pPr>
            <w:r w:rsidRPr="00C30295">
              <w:t>Pievienotās vērtības nodokli nepiemēro saskaņā ar Pievienotās vērtības nodokļa likuma 52.panta pirmās daļas 20.punktu.</w:t>
            </w:r>
          </w:p>
        </w:tc>
        <w:tc>
          <w:tcPr>
            <w:tcW w:w="2301" w:type="dxa"/>
            <w:tcBorders>
              <w:top w:val="single" w:sz="4" w:space="0" w:color="auto"/>
              <w:left w:val="single" w:sz="4" w:space="0" w:color="auto"/>
              <w:bottom w:val="single" w:sz="4" w:space="0" w:color="auto"/>
            </w:tcBorders>
            <w:vAlign w:val="center"/>
          </w:tcPr>
          <w:p w14:paraId="4272E5A3" w14:textId="77777777" w:rsidR="003C2B0C" w:rsidRPr="00CB2ED7" w:rsidRDefault="003C2B0C" w:rsidP="00CD56E6">
            <w:pPr>
              <w:tabs>
                <w:tab w:val="left" w:pos="504"/>
                <w:tab w:val="num" w:pos="792"/>
              </w:tabs>
              <w:autoSpaceDE w:val="0"/>
              <w:jc w:val="both"/>
              <w:rPr>
                <w:b/>
                <w:bCs/>
              </w:rPr>
            </w:pPr>
          </w:p>
        </w:tc>
      </w:tr>
      <w:tr w:rsidR="003C2B0C" w:rsidRPr="00CB2ED7" w14:paraId="16127146" w14:textId="77777777" w:rsidTr="00CD56E6">
        <w:tblPrEx>
          <w:tblLook w:val="0000" w:firstRow="0" w:lastRow="0" w:firstColumn="0" w:lastColumn="0" w:noHBand="0" w:noVBand="0"/>
        </w:tblPrEx>
        <w:trPr>
          <w:trHeight w:val="262"/>
          <w:jc w:val="center"/>
        </w:trPr>
        <w:tc>
          <w:tcPr>
            <w:tcW w:w="851" w:type="dxa"/>
            <w:tcBorders>
              <w:top w:val="single" w:sz="4" w:space="0" w:color="auto"/>
              <w:left w:val="single" w:sz="4" w:space="0" w:color="auto"/>
              <w:bottom w:val="single" w:sz="4" w:space="0" w:color="auto"/>
              <w:right w:val="single" w:sz="4" w:space="0" w:color="auto"/>
            </w:tcBorders>
            <w:vAlign w:val="center"/>
          </w:tcPr>
          <w:p w14:paraId="580BFE0B" w14:textId="77777777" w:rsidR="003C2B0C" w:rsidRPr="00CB2ED7" w:rsidRDefault="003C2B0C" w:rsidP="00CD56E6">
            <w:pPr>
              <w:ind w:left="-154" w:right="-108"/>
              <w:jc w:val="center"/>
            </w:pPr>
            <w:r>
              <w:t>6</w:t>
            </w:r>
            <w:r w:rsidRPr="00CB2ED7">
              <w:t>.2.</w:t>
            </w:r>
          </w:p>
        </w:tc>
        <w:tc>
          <w:tcPr>
            <w:tcW w:w="5920" w:type="dxa"/>
            <w:tcBorders>
              <w:top w:val="single" w:sz="4" w:space="0" w:color="auto"/>
              <w:left w:val="single" w:sz="4" w:space="0" w:color="auto"/>
              <w:bottom w:val="single" w:sz="4" w:space="0" w:color="auto"/>
            </w:tcBorders>
            <w:vAlign w:val="center"/>
          </w:tcPr>
          <w:p w14:paraId="5F1DDEEF" w14:textId="647A0915" w:rsidR="003C2B0C" w:rsidRPr="00CB2ED7" w:rsidRDefault="003C2B0C" w:rsidP="00CD56E6">
            <w:pPr>
              <w:jc w:val="both"/>
            </w:pPr>
            <w:r w:rsidRPr="00CB2ED7">
              <w:t>Pakalpojum</w:t>
            </w:r>
            <w:r>
              <w:t>iem</w:t>
            </w:r>
            <w:r w:rsidRPr="00CB2ED7">
              <w:t xml:space="preserve"> paredzētā līguma summa nepārsniedz 3 999 EUR (trīs tūkstoši deviņi simti deviņdesmit deviņi </w:t>
            </w:r>
            <w:proofErr w:type="spellStart"/>
            <w:r w:rsidRPr="00CB2ED7">
              <w:rPr>
                <w:i/>
              </w:rPr>
              <w:t>euro</w:t>
            </w:r>
            <w:proofErr w:type="spellEnd"/>
            <w:r w:rsidRPr="00CB2ED7">
              <w:t>)</w:t>
            </w:r>
            <w:r w:rsidR="00D17917">
              <w:t xml:space="preserve"> bez PVN</w:t>
            </w:r>
            <w:r w:rsidRPr="00CB2ED7">
              <w:t>.</w:t>
            </w:r>
          </w:p>
        </w:tc>
        <w:tc>
          <w:tcPr>
            <w:tcW w:w="2301" w:type="dxa"/>
            <w:tcBorders>
              <w:top w:val="single" w:sz="4" w:space="0" w:color="auto"/>
              <w:left w:val="single" w:sz="4" w:space="0" w:color="auto"/>
              <w:bottom w:val="single" w:sz="4" w:space="0" w:color="auto"/>
            </w:tcBorders>
            <w:vAlign w:val="center"/>
          </w:tcPr>
          <w:p w14:paraId="17FE6918" w14:textId="77777777" w:rsidR="003C2B0C" w:rsidRPr="00CB2ED7" w:rsidRDefault="003C2B0C" w:rsidP="00CD56E6">
            <w:pPr>
              <w:tabs>
                <w:tab w:val="left" w:pos="504"/>
                <w:tab w:val="num" w:pos="792"/>
              </w:tabs>
              <w:autoSpaceDE w:val="0"/>
              <w:jc w:val="both"/>
              <w:rPr>
                <w:b/>
                <w:bCs/>
              </w:rPr>
            </w:pPr>
          </w:p>
        </w:tc>
      </w:tr>
      <w:tr w:rsidR="003C2B0C" w:rsidRPr="00CB2ED7" w14:paraId="06CEADE4" w14:textId="77777777" w:rsidTr="00CD56E6">
        <w:tblPrEx>
          <w:tblLook w:val="0000" w:firstRow="0" w:lastRow="0" w:firstColumn="0" w:lastColumn="0" w:noHBand="0" w:noVBand="0"/>
        </w:tblPrEx>
        <w:trPr>
          <w:trHeight w:val="262"/>
          <w:jc w:val="center"/>
        </w:trPr>
        <w:tc>
          <w:tcPr>
            <w:tcW w:w="851" w:type="dxa"/>
            <w:tcBorders>
              <w:top w:val="single" w:sz="4" w:space="0" w:color="auto"/>
              <w:left w:val="single" w:sz="4" w:space="0" w:color="auto"/>
              <w:bottom w:val="single" w:sz="4" w:space="0" w:color="auto"/>
              <w:right w:val="single" w:sz="4" w:space="0" w:color="auto"/>
            </w:tcBorders>
            <w:vAlign w:val="center"/>
          </w:tcPr>
          <w:p w14:paraId="5C903CB5" w14:textId="514B0D88" w:rsidR="003C2B0C" w:rsidRDefault="003F719A" w:rsidP="00CD56E6">
            <w:pPr>
              <w:ind w:left="-154" w:right="-108"/>
              <w:jc w:val="center"/>
            </w:pPr>
            <w:r>
              <w:t xml:space="preserve"> </w:t>
            </w:r>
            <w:r w:rsidR="003C2B0C">
              <w:t>6.3.</w:t>
            </w:r>
          </w:p>
        </w:tc>
        <w:tc>
          <w:tcPr>
            <w:tcW w:w="5920" w:type="dxa"/>
            <w:tcBorders>
              <w:top w:val="single" w:sz="4" w:space="0" w:color="auto"/>
              <w:left w:val="single" w:sz="4" w:space="0" w:color="auto"/>
              <w:bottom w:val="single" w:sz="4" w:space="0" w:color="auto"/>
            </w:tcBorders>
            <w:vAlign w:val="center"/>
          </w:tcPr>
          <w:p w14:paraId="2475C106" w14:textId="77777777" w:rsidR="003C2B0C" w:rsidRPr="00CB2ED7" w:rsidRDefault="003C2B0C" w:rsidP="00CD56E6">
            <w:pPr>
              <w:jc w:val="both"/>
              <w:rPr>
                <w:lang w:eastAsia="lv-LV"/>
              </w:rPr>
            </w:pPr>
            <w:r>
              <w:t>Pakalpojumu cena ir norādīta, paredzot prognozējamo izmaksu svārstību risku un ir nemainīga visa līguma darbības laikā.</w:t>
            </w:r>
          </w:p>
        </w:tc>
        <w:tc>
          <w:tcPr>
            <w:tcW w:w="2301" w:type="dxa"/>
            <w:tcBorders>
              <w:top w:val="single" w:sz="4" w:space="0" w:color="auto"/>
              <w:left w:val="single" w:sz="4" w:space="0" w:color="auto"/>
              <w:bottom w:val="single" w:sz="4" w:space="0" w:color="auto"/>
            </w:tcBorders>
            <w:vAlign w:val="center"/>
          </w:tcPr>
          <w:p w14:paraId="547AD1C7" w14:textId="77777777" w:rsidR="003C2B0C" w:rsidRPr="00CB2ED7" w:rsidRDefault="003C2B0C" w:rsidP="00CD56E6">
            <w:pPr>
              <w:tabs>
                <w:tab w:val="left" w:pos="504"/>
                <w:tab w:val="num" w:pos="792"/>
              </w:tabs>
              <w:autoSpaceDE w:val="0"/>
              <w:jc w:val="both"/>
              <w:rPr>
                <w:b/>
                <w:bCs/>
              </w:rPr>
            </w:pPr>
          </w:p>
        </w:tc>
      </w:tr>
      <w:tr w:rsidR="003C2B0C" w:rsidRPr="00CB2ED7" w14:paraId="4071916E" w14:textId="77777777" w:rsidTr="00CD56E6">
        <w:tblPrEx>
          <w:tblLook w:val="0000" w:firstRow="0" w:lastRow="0" w:firstColumn="0" w:lastColumn="0" w:noHBand="0" w:noVBand="0"/>
        </w:tblPrEx>
        <w:trPr>
          <w:trHeight w:val="262"/>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1BB33" w14:textId="77777777" w:rsidR="003C2B0C" w:rsidRPr="00CB2ED7" w:rsidRDefault="003C2B0C" w:rsidP="00CD56E6">
            <w:pPr>
              <w:ind w:left="-154" w:right="-108"/>
              <w:jc w:val="center"/>
              <w:rPr>
                <w:b/>
              </w:rPr>
            </w:pPr>
            <w:r>
              <w:rPr>
                <w:b/>
              </w:rPr>
              <w:t>7</w:t>
            </w:r>
            <w:r w:rsidRPr="00CB2ED7">
              <w:rPr>
                <w:b/>
              </w:rPr>
              <w:t>.</w:t>
            </w:r>
          </w:p>
        </w:tc>
        <w:tc>
          <w:tcPr>
            <w:tcW w:w="822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71A77648" w14:textId="77777777" w:rsidR="003C2B0C" w:rsidRPr="00CB2ED7" w:rsidRDefault="003C2B0C" w:rsidP="00CD56E6">
            <w:pPr>
              <w:tabs>
                <w:tab w:val="left" w:pos="504"/>
                <w:tab w:val="num" w:pos="792"/>
              </w:tabs>
              <w:autoSpaceDE w:val="0"/>
              <w:jc w:val="center"/>
              <w:rPr>
                <w:b/>
                <w:bCs/>
              </w:rPr>
            </w:pPr>
            <w:r w:rsidRPr="00CB2ED7">
              <w:rPr>
                <w:b/>
                <w:bCs/>
              </w:rPr>
              <w:t>Samaksas noteikumi</w:t>
            </w:r>
          </w:p>
        </w:tc>
      </w:tr>
      <w:tr w:rsidR="003C2B0C" w:rsidRPr="00CB2ED7" w14:paraId="6866A72C" w14:textId="77777777" w:rsidTr="00CD56E6">
        <w:tblPrEx>
          <w:tblLook w:val="0000" w:firstRow="0" w:lastRow="0" w:firstColumn="0" w:lastColumn="0" w:noHBand="0" w:noVBand="0"/>
        </w:tblPrEx>
        <w:trPr>
          <w:trHeight w:val="429"/>
          <w:jc w:val="center"/>
        </w:trPr>
        <w:tc>
          <w:tcPr>
            <w:tcW w:w="851" w:type="dxa"/>
            <w:tcBorders>
              <w:top w:val="single" w:sz="4" w:space="0" w:color="auto"/>
            </w:tcBorders>
            <w:vAlign w:val="center"/>
          </w:tcPr>
          <w:p w14:paraId="5FE50ABE" w14:textId="77777777" w:rsidR="003C2B0C" w:rsidRPr="00CB2ED7" w:rsidRDefault="003C2B0C" w:rsidP="00CD56E6">
            <w:pPr>
              <w:ind w:left="-154" w:right="-108"/>
              <w:jc w:val="center"/>
            </w:pPr>
            <w:r>
              <w:t>7</w:t>
            </w:r>
            <w:r w:rsidRPr="00CB2ED7">
              <w:t>.1.</w:t>
            </w:r>
          </w:p>
        </w:tc>
        <w:tc>
          <w:tcPr>
            <w:tcW w:w="5920" w:type="dxa"/>
            <w:tcBorders>
              <w:top w:val="single" w:sz="4" w:space="0" w:color="auto"/>
            </w:tcBorders>
          </w:tcPr>
          <w:p w14:paraId="70D9F66F" w14:textId="77777777" w:rsidR="003C2B0C" w:rsidRPr="00CB2ED7" w:rsidRDefault="003C2B0C" w:rsidP="00CD56E6">
            <w:pPr>
              <w:jc w:val="both"/>
            </w:pPr>
            <w:r>
              <w:t>Samaksa par sniegtajiem pakalpojumiem tiek veikta ar pārskaitījumu uz Izpildītāja norādīto norēķinu kontu vienu reizi ceturksnī, pamatojoties uz 5.6.apakšpunktā norādītajiem abpusēji parakstītajiem pieņemšanas – nodošanas aktiem par Pakalpojumu izpildi un uz to pamata izrakstītajiem rēķiniem.</w:t>
            </w:r>
          </w:p>
        </w:tc>
        <w:tc>
          <w:tcPr>
            <w:tcW w:w="2301" w:type="dxa"/>
          </w:tcPr>
          <w:p w14:paraId="74CFF13D" w14:textId="77777777" w:rsidR="003C2B0C" w:rsidRPr="00CB2ED7" w:rsidRDefault="003C2B0C" w:rsidP="00CD56E6">
            <w:pPr>
              <w:jc w:val="both"/>
            </w:pPr>
          </w:p>
        </w:tc>
      </w:tr>
      <w:tr w:rsidR="003C2B0C" w:rsidRPr="00CB2ED7" w14:paraId="3D816CA5" w14:textId="77777777" w:rsidTr="00CD56E6">
        <w:tblPrEx>
          <w:tblLook w:val="0000" w:firstRow="0" w:lastRow="0" w:firstColumn="0" w:lastColumn="0" w:noHBand="0" w:noVBand="0"/>
        </w:tblPrEx>
        <w:trPr>
          <w:trHeight w:val="429"/>
          <w:jc w:val="center"/>
        </w:trPr>
        <w:tc>
          <w:tcPr>
            <w:tcW w:w="851" w:type="dxa"/>
            <w:tcBorders>
              <w:top w:val="single" w:sz="4" w:space="0" w:color="auto"/>
            </w:tcBorders>
            <w:vAlign w:val="center"/>
          </w:tcPr>
          <w:p w14:paraId="4528201F" w14:textId="77777777" w:rsidR="003C2B0C" w:rsidRDefault="003C2B0C" w:rsidP="00CD56E6">
            <w:pPr>
              <w:ind w:left="-154" w:right="-108"/>
              <w:jc w:val="center"/>
            </w:pPr>
            <w:r>
              <w:t>7.2.</w:t>
            </w:r>
          </w:p>
        </w:tc>
        <w:tc>
          <w:tcPr>
            <w:tcW w:w="5920" w:type="dxa"/>
            <w:tcBorders>
              <w:top w:val="single" w:sz="4" w:space="0" w:color="auto"/>
            </w:tcBorders>
          </w:tcPr>
          <w:p w14:paraId="2F6516A3" w14:textId="77777777" w:rsidR="003C2B0C" w:rsidRDefault="003C2B0C" w:rsidP="00CD56E6">
            <w:pPr>
              <w:jc w:val="both"/>
            </w:pPr>
            <w:r w:rsidRPr="00A16B88">
              <w:rPr>
                <w:lang w:eastAsia="lv-LV"/>
              </w:rPr>
              <w:t xml:space="preserve">Pasūtītājam nav pienākuma izlietot visu </w:t>
            </w:r>
            <w:r>
              <w:rPr>
                <w:lang w:eastAsia="lv-LV"/>
              </w:rPr>
              <w:t>Tehniskā piedāvājuma 6.2.</w:t>
            </w:r>
            <w:r w:rsidRPr="00A16B88">
              <w:rPr>
                <w:lang w:eastAsia="lv-LV"/>
              </w:rPr>
              <w:t>apakšpunktā noteikto kopējo summu</w:t>
            </w:r>
            <w:r>
              <w:rPr>
                <w:lang w:eastAsia="lv-LV"/>
              </w:rPr>
              <w:t xml:space="preserve"> pasūtot Pakalpojumus līguma darbības laikā</w:t>
            </w:r>
            <w:r w:rsidRPr="00A16B88">
              <w:rPr>
                <w:lang w:eastAsia="lv-LV"/>
              </w:rPr>
              <w:t>.</w:t>
            </w:r>
          </w:p>
        </w:tc>
        <w:tc>
          <w:tcPr>
            <w:tcW w:w="2301" w:type="dxa"/>
          </w:tcPr>
          <w:p w14:paraId="542228BB" w14:textId="77777777" w:rsidR="003C2B0C" w:rsidRPr="00CB2ED7" w:rsidRDefault="003C2B0C" w:rsidP="00CD56E6">
            <w:pPr>
              <w:jc w:val="both"/>
            </w:pPr>
          </w:p>
        </w:tc>
      </w:tr>
      <w:tr w:rsidR="003C2B0C" w:rsidRPr="00CB2ED7" w14:paraId="02516069" w14:textId="77777777" w:rsidTr="00CD56E6">
        <w:tblPrEx>
          <w:tblLook w:val="0000" w:firstRow="0" w:lastRow="0" w:firstColumn="0" w:lastColumn="0" w:noHBand="0" w:noVBand="0"/>
        </w:tblPrEx>
        <w:trPr>
          <w:trHeight w:val="429"/>
          <w:jc w:val="center"/>
        </w:trPr>
        <w:tc>
          <w:tcPr>
            <w:tcW w:w="851" w:type="dxa"/>
            <w:tcBorders>
              <w:top w:val="single" w:sz="4" w:space="0" w:color="auto"/>
            </w:tcBorders>
            <w:vAlign w:val="center"/>
          </w:tcPr>
          <w:p w14:paraId="2931C032" w14:textId="77777777" w:rsidR="003C2B0C" w:rsidRDefault="003C2B0C" w:rsidP="00CD56E6">
            <w:pPr>
              <w:ind w:left="-154" w:right="-108"/>
              <w:jc w:val="center"/>
            </w:pPr>
            <w:r>
              <w:t>7.3.</w:t>
            </w:r>
          </w:p>
        </w:tc>
        <w:tc>
          <w:tcPr>
            <w:tcW w:w="5920" w:type="dxa"/>
            <w:tcBorders>
              <w:top w:val="single" w:sz="4" w:space="0" w:color="auto"/>
            </w:tcBorders>
          </w:tcPr>
          <w:p w14:paraId="74A7183A" w14:textId="77777777" w:rsidR="003C2B0C" w:rsidRPr="00A16B88" w:rsidRDefault="003C2B0C" w:rsidP="00CD56E6">
            <w:pPr>
              <w:jc w:val="both"/>
              <w:rPr>
                <w:lang w:eastAsia="lv-LV"/>
              </w:rPr>
            </w:pPr>
            <w:r>
              <w:rPr>
                <w:lang w:eastAsia="ar-SA"/>
              </w:rPr>
              <w:t xml:space="preserve">Par </w:t>
            </w:r>
            <w:r w:rsidRPr="00D23D67">
              <w:rPr>
                <w:lang w:eastAsia="ar-SA"/>
              </w:rPr>
              <w:t xml:space="preserve">samaksas brīdi uzskatāms naudas pārskaitīšanas datums no Pasūtītāja </w:t>
            </w:r>
            <w:r w:rsidRPr="00D23D67">
              <w:rPr>
                <w:bCs/>
                <w:lang w:eastAsia="ar-SA"/>
              </w:rPr>
              <w:t xml:space="preserve">norēķinu </w:t>
            </w:r>
            <w:r w:rsidRPr="00D23D67">
              <w:rPr>
                <w:lang w:eastAsia="ar-SA"/>
              </w:rPr>
              <w:t>konta.</w:t>
            </w:r>
          </w:p>
        </w:tc>
        <w:tc>
          <w:tcPr>
            <w:tcW w:w="2301" w:type="dxa"/>
          </w:tcPr>
          <w:p w14:paraId="49594FA6" w14:textId="77777777" w:rsidR="003C2B0C" w:rsidRPr="00CB2ED7" w:rsidRDefault="003C2B0C" w:rsidP="00CD56E6">
            <w:pPr>
              <w:jc w:val="both"/>
            </w:pPr>
          </w:p>
        </w:tc>
      </w:tr>
      <w:tr w:rsidR="003C2B0C" w:rsidRPr="00CB2ED7" w14:paraId="7FDB19D8" w14:textId="77777777" w:rsidTr="00CD56E6">
        <w:tblPrEx>
          <w:tblLook w:val="0000" w:firstRow="0" w:lastRow="0" w:firstColumn="0" w:lastColumn="0" w:noHBand="0" w:noVBand="0"/>
        </w:tblPrEx>
        <w:trPr>
          <w:trHeight w:val="70"/>
          <w:jc w:val="center"/>
        </w:trPr>
        <w:tc>
          <w:tcPr>
            <w:tcW w:w="851" w:type="dxa"/>
            <w:tcBorders>
              <w:top w:val="single" w:sz="4" w:space="0" w:color="auto"/>
            </w:tcBorders>
            <w:shd w:val="clear" w:color="auto" w:fill="D9D9D9" w:themeFill="background1" w:themeFillShade="D9"/>
            <w:vAlign w:val="center"/>
          </w:tcPr>
          <w:p w14:paraId="06EC4C1A" w14:textId="77777777" w:rsidR="003C2B0C" w:rsidRPr="00CB2ED7" w:rsidRDefault="003C2B0C" w:rsidP="00CD56E6">
            <w:pPr>
              <w:ind w:left="-154" w:right="-108"/>
              <w:jc w:val="center"/>
              <w:rPr>
                <w:b/>
              </w:rPr>
            </w:pPr>
            <w:r>
              <w:rPr>
                <w:b/>
              </w:rPr>
              <w:t>8</w:t>
            </w:r>
            <w:r w:rsidRPr="00CB2ED7">
              <w:rPr>
                <w:b/>
              </w:rPr>
              <w:t>.</w:t>
            </w:r>
          </w:p>
        </w:tc>
        <w:tc>
          <w:tcPr>
            <w:tcW w:w="8221" w:type="dxa"/>
            <w:gridSpan w:val="2"/>
            <w:tcBorders>
              <w:top w:val="single" w:sz="4" w:space="0" w:color="auto"/>
            </w:tcBorders>
            <w:shd w:val="clear" w:color="auto" w:fill="D9D9D9" w:themeFill="background1" w:themeFillShade="D9"/>
            <w:vAlign w:val="center"/>
          </w:tcPr>
          <w:p w14:paraId="32303E84" w14:textId="77777777" w:rsidR="003C2B0C" w:rsidRPr="00CB2ED7" w:rsidRDefault="003C2B0C" w:rsidP="00CD56E6">
            <w:pPr>
              <w:jc w:val="center"/>
            </w:pPr>
            <w:r w:rsidRPr="00CB2ED7">
              <w:rPr>
                <w:b/>
                <w:bCs/>
              </w:rPr>
              <w:t>Atbildība</w:t>
            </w:r>
          </w:p>
        </w:tc>
      </w:tr>
      <w:tr w:rsidR="003C2B0C" w:rsidRPr="00CB2ED7" w14:paraId="5A450BE2"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137B6480" w14:textId="77777777" w:rsidR="003C2B0C" w:rsidRPr="00CB2ED7" w:rsidRDefault="003C2B0C" w:rsidP="00CD56E6">
            <w:pPr>
              <w:ind w:left="-154" w:right="-108"/>
              <w:jc w:val="center"/>
            </w:pPr>
            <w:r>
              <w:t>8</w:t>
            </w:r>
            <w:r w:rsidRPr="00CB2ED7">
              <w:t>.1.</w:t>
            </w:r>
          </w:p>
        </w:tc>
        <w:tc>
          <w:tcPr>
            <w:tcW w:w="5920" w:type="dxa"/>
            <w:tcBorders>
              <w:top w:val="single" w:sz="4" w:space="0" w:color="auto"/>
              <w:bottom w:val="single" w:sz="4" w:space="0" w:color="auto"/>
            </w:tcBorders>
          </w:tcPr>
          <w:p w14:paraId="7FCB4974" w14:textId="77777777" w:rsidR="003C2B0C" w:rsidRPr="00CB2ED7" w:rsidRDefault="003C2B0C" w:rsidP="00CD56E6">
            <w:pPr>
              <w:jc w:val="both"/>
            </w:pPr>
            <w:r w:rsidRPr="00CB2ED7">
              <w:t>Par Līgumā noteikto Pakalpojumu neizpildi vispār Pasūtītāja</w:t>
            </w:r>
            <w:r>
              <w:t>m ir tiesības prasīt un Izpildītājam ir pienākums</w:t>
            </w:r>
            <w:r w:rsidRPr="00CB2ED7">
              <w:t xml:space="preserve"> maksā</w:t>
            </w:r>
            <w:r>
              <w:t>t</w:t>
            </w:r>
            <w:r w:rsidRPr="00CB2ED7">
              <w:t xml:space="preserve"> Pasūtītājam līgumsodu</w:t>
            </w:r>
            <w:r>
              <w:t xml:space="preserve"> 10% (desmit procentu) apmērā no </w:t>
            </w:r>
            <w:r w:rsidRPr="00CB2ED7">
              <w:t>Līguma summas.</w:t>
            </w:r>
          </w:p>
        </w:tc>
        <w:tc>
          <w:tcPr>
            <w:tcW w:w="2301" w:type="dxa"/>
          </w:tcPr>
          <w:p w14:paraId="34CDE7DE" w14:textId="77777777" w:rsidR="003C2B0C" w:rsidRPr="00CB2ED7" w:rsidRDefault="003C2B0C" w:rsidP="00CD56E6">
            <w:pPr>
              <w:jc w:val="both"/>
            </w:pPr>
          </w:p>
        </w:tc>
      </w:tr>
      <w:tr w:rsidR="003C2B0C" w:rsidRPr="00CB2ED7" w14:paraId="13BD448F"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25E5CDF2" w14:textId="77777777" w:rsidR="003C2B0C" w:rsidRPr="00CB2ED7" w:rsidRDefault="003C2B0C" w:rsidP="00CD56E6">
            <w:pPr>
              <w:ind w:left="-154" w:right="-108"/>
              <w:jc w:val="center"/>
            </w:pPr>
            <w:r>
              <w:t>8</w:t>
            </w:r>
            <w:r w:rsidRPr="00CB2ED7">
              <w:t>.2.</w:t>
            </w:r>
          </w:p>
        </w:tc>
        <w:tc>
          <w:tcPr>
            <w:tcW w:w="5920" w:type="dxa"/>
            <w:tcBorders>
              <w:top w:val="single" w:sz="4" w:space="0" w:color="auto"/>
              <w:bottom w:val="single" w:sz="4" w:space="0" w:color="auto"/>
            </w:tcBorders>
          </w:tcPr>
          <w:p w14:paraId="7C1A8584" w14:textId="77777777" w:rsidR="003C2B0C" w:rsidRPr="00CB2ED7" w:rsidRDefault="003C2B0C" w:rsidP="00CD56E6">
            <w:pPr>
              <w:jc w:val="both"/>
            </w:pPr>
            <w:r w:rsidRPr="00CB2ED7">
              <w:t xml:space="preserve">Par Līgumā noteikto Izpildītāja pienākumu ikviena termiņa kavējumu </w:t>
            </w:r>
            <w:r>
              <w:t xml:space="preserve">Pasūtītājam ir tiesības prasīt un Izpildītājam ir pienākums maksāt </w:t>
            </w:r>
            <w:r w:rsidRPr="00CB2ED7">
              <w:t xml:space="preserve">Pasūtītājam līgumsodu </w:t>
            </w:r>
            <w:r>
              <w:t>0,5</w:t>
            </w:r>
            <w:r w:rsidRPr="00CB2ED7">
              <w:t>% (</w:t>
            </w:r>
            <w:r>
              <w:t>puse no viena</w:t>
            </w:r>
            <w:r w:rsidRPr="00CB2ED7">
              <w:t xml:space="preserve"> procenta) apmērā no Līguma summas par katru kavēto dienu, bet kopsummā ne vairāk kā 10% (desm</w:t>
            </w:r>
            <w:r>
              <w:t>it procenti) no Līguma summas.</w:t>
            </w:r>
          </w:p>
        </w:tc>
        <w:tc>
          <w:tcPr>
            <w:tcW w:w="2301" w:type="dxa"/>
          </w:tcPr>
          <w:p w14:paraId="20811988" w14:textId="77777777" w:rsidR="003C2B0C" w:rsidRPr="00CB2ED7" w:rsidRDefault="003C2B0C" w:rsidP="00CD56E6">
            <w:pPr>
              <w:jc w:val="both"/>
            </w:pPr>
          </w:p>
        </w:tc>
      </w:tr>
      <w:tr w:rsidR="003C2B0C" w:rsidRPr="00CB2ED7" w14:paraId="6E88ED91"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5EFBE6BB" w14:textId="77777777" w:rsidR="003C2B0C" w:rsidRDefault="003C2B0C" w:rsidP="00CD56E6">
            <w:pPr>
              <w:ind w:left="-154" w:right="-108"/>
              <w:jc w:val="center"/>
            </w:pPr>
            <w:r>
              <w:t>8.3.</w:t>
            </w:r>
          </w:p>
        </w:tc>
        <w:tc>
          <w:tcPr>
            <w:tcW w:w="5920" w:type="dxa"/>
            <w:tcBorders>
              <w:top w:val="single" w:sz="4" w:space="0" w:color="auto"/>
              <w:bottom w:val="single" w:sz="4" w:space="0" w:color="auto"/>
            </w:tcBorders>
          </w:tcPr>
          <w:p w14:paraId="00CF8A66" w14:textId="77777777" w:rsidR="003C2B0C" w:rsidRPr="00CB2ED7" w:rsidRDefault="003C2B0C" w:rsidP="00CD56E6">
            <w:pPr>
              <w:jc w:val="both"/>
            </w:pPr>
            <w:r>
              <w:t xml:space="preserve">Par Tehniskā piedāvājumā 10.1.apakšpunktā norādīto ziņu prettiesisku izpaušanu Pasūtītājam ir tiesības prasīt un Izpildītājam ir pienākums maksāt līgumsodu 500 (pieci simti </w:t>
            </w:r>
            <w:proofErr w:type="spellStart"/>
            <w:r w:rsidRPr="006262AE">
              <w:rPr>
                <w:i/>
              </w:rPr>
              <w:t>euro</w:t>
            </w:r>
            <w:proofErr w:type="spellEnd"/>
            <w:r>
              <w:t xml:space="preserve">) apmērā par katru ziņu prettiesiskās izpaušanas gadījumu. </w:t>
            </w:r>
          </w:p>
        </w:tc>
        <w:tc>
          <w:tcPr>
            <w:tcW w:w="2301" w:type="dxa"/>
          </w:tcPr>
          <w:p w14:paraId="34FD2533" w14:textId="77777777" w:rsidR="003C2B0C" w:rsidRPr="00CB2ED7" w:rsidRDefault="003C2B0C" w:rsidP="00CD56E6">
            <w:pPr>
              <w:jc w:val="both"/>
            </w:pPr>
          </w:p>
        </w:tc>
      </w:tr>
      <w:tr w:rsidR="003C2B0C" w:rsidRPr="00CB2ED7" w14:paraId="337FA7A8"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160EC96E" w14:textId="77777777" w:rsidR="003C2B0C" w:rsidRPr="00CB2ED7" w:rsidRDefault="003C2B0C" w:rsidP="00CD56E6">
            <w:pPr>
              <w:ind w:left="-154" w:right="-108"/>
              <w:jc w:val="center"/>
            </w:pPr>
            <w:r>
              <w:lastRenderedPageBreak/>
              <w:t>8</w:t>
            </w:r>
            <w:r w:rsidRPr="00CB2ED7">
              <w:t>.</w:t>
            </w:r>
            <w:r>
              <w:t>4</w:t>
            </w:r>
            <w:r w:rsidRPr="00CB2ED7">
              <w:t>.</w:t>
            </w:r>
          </w:p>
        </w:tc>
        <w:tc>
          <w:tcPr>
            <w:tcW w:w="5920" w:type="dxa"/>
            <w:tcBorders>
              <w:top w:val="single" w:sz="4" w:space="0" w:color="auto"/>
              <w:bottom w:val="single" w:sz="4" w:space="0" w:color="auto"/>
            </w:tcBorders>
          </w:tcPr>
          <w:p w14:paraId="5052327D" w14:textId="77777777" w:rsidR="003C2B0C" w:rsidRPr="00CB2ED7" w:rsidRDefault="003C2B0C" w:rsidP="00CD56E6">
            <w:pPr>
              <w:jc w:val="both"/>
            </w:pPr>
            <w:r w:rsidRPr="00CB2ED7">
              <w:t xml:space="preserve">Par Līgumā noteiktā Pakalpojuma samaksas termiņa kavējumu </w:t>
            </w:r>
            <w:r>
              <w:t xml:space="preserve">Izpildītājam ir tiesības prasīt un Pasūtītājam ir pienākums maksāt </w:t>
            </w:r>
            <w:r w:rsidRPr="00CB2ED7">
              <w:t>Izpildītājam līgumsodu</w:t>
            </w:r>
            <w:r>
              <w:t xml:space="preserve"> 0,5</w:t>
            </w:r>
            <w:r w:rsidRPr="00CB2ED7">
              <w:t>% (</w:t>
            </w:r>
            <w:r>
              <w:t xml:space="preserve">puse no viena </w:t>
            </w:r>
            <w:r w:rsidRPr="00CB2ED7">
              <w:t xml:space="preserve">procenta) apmērā no nesamaksātās maksājuma daļas par katru nokavēto dienu, bet kopsummā ne vairāk kā 10% (desmit procenti) no Līguma summas. </w:t>
            </w:r>
          </w:p>
        </w:tc>
        <w:tc>
          <w:tcPr>
            <w:tcW w:w="2301" w:type="dxa"/>
          </w:tcPr>
          <w:p w14:paraId="7C67C1B8" w14:textId="77777777" w:rsidR="003C2B0C" w:rsidRPr="00CB2ED7" w:rsidRDefault="003C2B0C" w:rsidP="00CD56E6">
            <w:pPr>
              <w:jc w:val="both"/>
            </w:pPr>
          </w:p>
        </w:tc>
      </w:tr>
      <w:tr w:rsidR="003C2B0C" w:rsidRPr="00CB2ED7" w14:paraId="4FD5F35F"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434F9C97" w14:textId="77777777" w:rsidR="003C2B0C" w:rsidRPr="00CB2ED7" w:rsidRDefault="003C2B0C" w:rsidP="00CD56E6">
            <w:pPr>
              <w:ind w:left="-154" w:right="-108"/>
              <w:jc w:val="center"/>
            </w:pPr>
            <w:r>
              <w:t>8</w:t>
            </w:r>
            <w:r w:rsidRPr="00CB2ED7">
              <w:t>.</w:t>
            </w:r>
            <w:r>
              <w:t>5</w:t>
            </w:r>
            <w:r w:rsidRPr="00CB2ED7">
              <w:t>.</w:t>
            </w:r>
          </w:p>
        </w:tc>
        <w:tc>
          <w:tcPr>
            <w:tcW w:w="5920" w:type="dxa"/>
            <w:tcBorders>
              <w:top w:val="single" w:sz="4" w:space="0" w:color="auto"/>
              <w:bottom w:val="single" w:sz="4" w:space="0" w:color="auto"/>
            </w:tcBorders>
          </w:tcPr>
          <w:p w14:paraId="60372E69" w14:textId="77777777" w:rsidR="003C2B0C" w:rsidRPr="00CB2ED7" w:rsidRDefault="003C2B0C" w:rsidP="00CD56E6">
            <w:pPr>
              <w:jc w:val="both"/>
            </w:pPr>
            <w:r w:rsidRPr="00CB2ED7">
              <w:t>Līgumsodu samaksa neatbrīvo Pus</w:t>
            </w:r>
            <w:r>
              <w:t>es no Līguma saistību izpildes.</w:t>
            </w:r>
          </w:p>
        </w:tc>
        <w:tc>
          <w:tcPr>
            <w:tcW w:w="2301" w:type="dxa"/>
          </w:tcPr>
          <w:p w14:paraId="3FFC5F04" w14:textId="77777777" w:rsidR="003C2B0C" w:rsidRPr="00CB2ED7" w:rsidRDefault="003C2B0C" w:rsidP="00CD56E6">
            <w:pPr>
              <w:jc w:val="both"/>
            </w:pPr>
          </w:p>
        </w:tc>
      </w:tr>
      <w:tr w:rsidR="003C2B0C" w:rsidRPr="00CB2ED7" w14:paraId="5879BF89"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5DE651F6" w14:textId="77777777" w:rsidR="003C2B0C" w:rsidRPr="00CB2ED7" w:rsidRDefault="003C2B0C" w:rsidP="00CD56E6">
            <w:pPr>
              <w:ind w:left="-154" w:right="-108"/>
              <w:jc w:val="center"/>
            </w:pPr>
            <w:r>
              <w:t>8</w:t>
            </w:r>
            <w:r w:rsidRPr="00CB2ED7">
              <w:t>.</w:t>
            </w:r>
            <w:r>
              <w:t>6</w:t>
            </w:r>
            <w:r w:rsidRPr="00CB2ED7">
              <w:t>.</w:t>
            </w:r>
          </w:p>
        </w:tc>
        <w:tc>
          <w:tcPr>
            <w:tcW w:w="5920" w:type="dxa"/>
            <w:tcBorders>
              <w:top w:val="single" w:sz="4" w:space="0" w:color="auto"/>
              <w:bottom w:val="single" w:sz="4" w:space="0" w:color="auto"/>
            </w:tcBorders>
          </w:tcPr>
          <w:p w14:paraId="67E32B06" w14:textId="77777777" w:rsidR="003C2B0C" w:rsidRPr="00CB2ED7" w:rsidRDefault="003C2B0C" w:rsidP="00CD56E6">
            <w:pPr>
              <w:jc w:val="both"/>
            </w:pPr>
            <w:r w:rsidRPr="00A16B88">
              <w:rPr>
                <w:lang w:eastAsia="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tc>
        <w:tc>
          <w:tcPr>
            <w:tcW w:w="2301" w:type="dxa"/>
          </w:tcPr>
          <w:p w14:paraId="10F66B29" w14:textId="77777777" w:rsidR="003C2B0C" w:rsidRPr="00CB2ED7" w:rsidRDefault="003C2B0C" w:rsidP="00CD56E6">
            <w:pPr>
              <w:jc w:val="both"/>
            </w:pPr>
          </w:p>
        </w:tc>
      </w:tr>
      <w:tr w:rsidR="009419C7" w:rsidRPr="00CB2ED7" w14:paraId="3DA39025" w14:textId="77777777" w:rsidTr="003F719A">
        <w:tblPrEx>
          <w:tblLook w:val="0000" w:firstRow="0" w:lastRow="0" w:firstColumn="0" w:lastColumn="0" w:noHBand="0" w:noVBand="0"/>
        </w:tblPrEx>
        <w:trPr>
          <w:trHeight w:val="827"/>
          <w:jc w:val="center"/>
        </w:trPr>
        <w:tc>
          <w:tcPr>
            <w:tcW w:w="851" w:type="dxa"/>
            <w:tcBorders>
              <w:top w:val="single" w:sz="4" w:space="0" w:color="auto"/>
              <w:bottom w:val="single" w:sz="4" w:space="0" w:color="auto"/>
            </w:tcBorders>
            <w:vAlign w:val="center"/>
          </w:tcPr>
          <w:p w14:paraId="6C69A148" w14:textId="67C4DBF7" w:rsidR="009419C7" w:rsidRDefault="009419C7" w:rsidP="00CD56E6">
            <w:pPr>
              <w:ind w:left="-154" w:right="-108"/>
              <w:jc w:val="center"/>
            </w:pPr>
            <w:r>
              <w:t xml:space="preserve">8.7. </w:t>
            </w:r>
          </w:p>
        </w:tc>
        <w:tc>
          <w:tcPr>
            <w:tcW w:w="5920" w:type="dxa"/>
            <w:tcBorders>
              <w:top w:val="single" w:sz="4" w:space="0" w:color="auto"/>
              <w:bottom w:val="single" w:sz="4" w:space="0" w:color="auto"/>
            </w:tcBorders>
          </w:tcPr>
          <w:p w14:paraId="36E37A41" w14:textId="2C40951A" w:rsidR="009419C7" w:rsidRPr="002D5DFD" w:rsidRDefault="009419C7" w:rsidP="009419C7">
            <w:pPr>
              <w:jc w:val="both"/>
              <w:rPr>
                <w:szCs w:val="24"/>
              </w:rPr>
            </w:pPr>
            <w:r>
              <w:rPr>
                <w:szCs w:val="24"/>
              </w:rPr>
              <w:t>Pretendents</w:t>
            </w:r>
            <w:r w:rsidRPr="002D5DFD">
              <w:rPr>
                <w:szCs w:val="24"/>
              </w:rPr>
              <w:t xml:space="preserve"> apliecina, ka Līguma saistību izpildē neveiks darījumus (neiegādāsies preces un nesaņems pakalpojumus) ar tādu fizisku vai juridisku personu (tai skaitā tās valdes vai padomes locekli, patieso labuma guvēju, </w:t>
            </w:r>
            <w:proofErr w:type="spellStart"/>
            <w:r w:rsidRPr="002D5DFD">
              <w:rPr>
                <w:szCs w:val="24"/>
              </w:rPr>
              <w:t>pārstāvēttiesīgo</w:t>
            </w:r>
            <w:proofErr w:type="spellEnd"/>
            <w:r w:rsidRPr="002D5DFD">
              <w:rPr>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2D5DFD">
              <w:rPr>
                <w:szCs w:val="24"/>
              </w:rPr>
              <w:t>pārstāvēttiesīgo</w:t>
            </w:r>
            <w:proofErr w:type="spellEnd"/>
            <w:r w:rsidRPr="002D5DFD">
              <w:rPr>
                <w:szCs w:val="24"/>
              </w:rPr>
              <w:t xml:space="preserve"> personu vai prokūristu, ja juridiskā persona ir personālsabiedrība)</w:t>
            </w:r>
            <w:r>
              <w:rPr>
                <w:szCs w:val="24"/>
              </w:rPr>
              <w:t xml:space="preserve">, </w:t>
            </w:r>
            <w:r w:rsidRPr="002D5DFD">
              <w:rPr>
                <w:szCs w:val="24"/>
              </w:rPr>
              <w:t>pret kuru ir noteiktas starptautiskās vai nacionālās sankcijas vai būtiskas finanšu un kapitāla tirgus intereses ietekmējošas Eiropas Savienības vai Ziemeļatlantijas līguma organizācijas dalībvalsts sankcijas.</w:t>
            </w:r>
          </w:p>
          <w:p w14:paraId="4FD5D0CD" w14:textId="2FA89BD3" w:rsidR="009419C7" w:rsidRPr="002D5DFD" w:rsidRDefault="009419C7" w:rsidP="009419C7">
            <w:pPr>
              <w:widowControl w:val="0"/>
              <w:jc w:val="both"/>
              <w:rPr>
                <w:noProof/>
                <w:color w:val="000000" w:themeColor="text1"/>
                <w:szCs w:val="24"/>
                <w:highlight w:val="yellow"/>
              </w:rPr>
            </w:pPr>
            <w:r>
              <w:rPr>
                <w:noProof/>
                <w:color w:val="000000" w:themeColor="text1"/>
                <w:szCs w:val="24"/>
              </w:rPr>
              <w:t>Izpildītājs</w:t>
            </w:r>
            <w:r w:rsidRPr="00EA49A7">
              <w:rPr>
                <w:noProof/>
                <w:color w:val="000000" w:themeColor="text1"/>
                <w:szCs w:val="24"/>
              </w:rPr>
              <w:t xml:space="preserve">  </w:t>
            </w:r>
            <w:r w:rsidRPr="002D5DFD">
              <w:rPr>
                <w:noProof/>
                <w:color w:val="000000" w:themeColor="text1"/>
                <w:szCs w:val="24"/>
              </w:rPr>
              <w:t>2 (divu) daba dienu laikā rakstveidā informē Pasūtītāju:</w:t>
            </w:r>
          </w:p>
          <w:p w14:paraId="58B8235C" w14:textId="7009AAE5" w:rsidR="009419C7" w:rsidRPr="00C379D8" w:rsidRDefault="009419C7" w:rsidP="009419C7">
            <w:pPr>
              <w:widowControl w:val="0"/>
              <w:jc w:val="both"/>
              <w:rPr>
                <w:noProof/>
                <w:color w:val="000000" w:themeColor="text1"/>
                <w:szCs w:val="24"/>
              </w:rPr>
            </w:pPr>
            <w:r>
              <w:rPr>
                <w:noProof/>
                <w:color w:val="000000" w:themeColor="text1"/>
                <w:szCs w:val="24"/>
              </w:rPr>
              <w:t>8.7.1.</w:t>
            </w:r>
            <w:r w:rsidRPr="00C379D8">
              <w:rPr>
                <w:noProof/>
                <w:color w:val="000000" w:themeColor="text1"/>
                <w:szCs w:val="24"/>
              </w:rPr>
              <w:tab/>
              <w:t xml:space="preserve">par tieši vai netieši piemērotajām snakcijām Starptautisko un Lavijas Republikas nacionālo sankciju likuma izpratnē, t.sk., ja </w:t>
            </w:r>
            <w:r w:rsidRPr="00C379D8">
              <w:rPr>
                <w:color w:val="000000" w:themeColor="text1"/>
                <w:szCs w:val="24"/>
              </w:rPr>
              <w:t xml:space="preserve">dalībniekam, valdes vai padomes loceklim, patiesā labuma guvējam, pārstāvēt tiesīgajai personai vai prokūristam, vai personai, kura ir pilnvarota pārstāvēt </w:t>
            </w:r>
            <w:r>
              <w:rPr>
                <w:noProof/>
                <w:color w:val="000000" w:themeColor="text1"/>
                <w:szCs w:val="24"/>
              </w:rPr>
              <w:t xml:space="preserve">Izpildītāju </w:t>
            </w:r>
            <w:r w:rsidRPr="00C379D8">
              <w:rPr>
                <w:color w:val="000000" w:themeColor="text1"/>
                <w:szCs w:val="24"/>
              </w:rPr>
              <w:t xml:space="preserve">darbībās, kas saistītas ar filiāli, vai personālsabiedrības biedru, tā valdes vai padomes locekli, patieso labuma guvēju, pārstāvēt tiesīgo personu vai prokūristu, ja </w:t>
            </w:r>
            <w:r>
              <w:rPr>
                <w:noProof/>
                <w:color w:val="000000" w:themeColor="text1"/>
                <w:szCs w:val="24"/>
              </w:rPr>
              <w:t xml:space="preserve">Izpildītājam </w:t>
            </w:r>
            <w:r w:rsidRPr="00C379D8">
              <w:rPr>
                <w:color w:val="000000" w:themeColor="text1"/>
                <w:szCs w:val="24"/>
              </w:rPr>
              <w:t>ir personālsabiedrība</w:t>
            </w:r>
            <w:r w:rsidRPr="00C379D8">
              <w:rPr>
                <w:color w:val="000000" w:themeColor="text1"/>
                <w:szCs w:val="24"/>
                <w:shd w:val="clear" w:color="auto" w:fill="FFFFFF"/>
              </w:rPr>
              <w:t>,</w:t>
            </w:r>
            <w:r w:rsidRPr="00C379D8">
              <w:rPr>
                <w:color w:val="000000" w:themeColor="text1"/>
                <w:szCs w:val="24"/>
              </w:rPr>
              <w:t xml:space="preserve"> ir noteiktas starptautiskās vai nacionālās sankcijas vai būtiskas finanšu un kapitāla intereses ietekmējošas Eiropas Savienības un Ziemeļatlantijas līguma organizācijas dalībvalsts sankcijas</w:t>
            </w:r>
            <w:r>
              <w:rPr>
                <w:noProof/>
                <w:color w:val="000000" w:themeColor="text1"/>
                <w:szCs w:val="24"/>
              </w:rPr>
              <w:t>;</w:t>
            </w:r>
          </w:p>
          <w:p w14:paraId="2B5D45C9" w14:textId="0A1CE3C0" w:rsidR="009419C7" w:rsidRPr="00A16B88" w:rsidRDefault="009419C7" w:rsidP="003F719A">
            <w:pPr>
              <w:widowControl w:val="0"/>
              <w:jc w:val="both"/>
              <w:rPr>
                <w:lang w:eastAsia="lv-LV"/>
              </w:rPr>
            </w:pPr>
            <w:r>
              <w:rPr>
                <w:color w:val="000000" w:themeColor="text1"/>
                <w:szCs w:val="24"/>
              </w:rPr>
              <w:t>8.7.2.</w:t>
            </w:r>
            <w:r w:rsidRPr="00C379D8">
              <w:rPr>
                <w:color w:val="000000" w:themeColor="text1"/>
                <w:szCs w:val="24"/>
              </w:rPr>
              <w:tab/>
              <w:t xml:space="preserve">ja mainās </w:t>
            </w:r>
            <w:r>
              <w:rPr>
                <w:noProof/>
                <w:color w:val="000000" w:themeColor="text1"/>
                <w:szCs w:val="24"/>
              </w:rPr>
              <w:t xml:space="preserve">Izpildītāja </w:t>
            </w:r>
            <w:r w:rsidRPr="00C379D8">
              <w:rPr>
                <w:color w:val="000000" w:themeColor="text1"/>
                <w:szCs w:val="24"/>
              </w:rPr>
              <w:t xml:space="preserve">dalībnieki, </w:t>
            </w:r>
            <w:r w:rsidRPr="00C379D8">
              <w:rPr>
                <w:color w:val="000000" w:themeColor="text1"/>
                <w:szCs w:val="24"/>
                <w:shd w:val="clear" w:color="auto" w:fill="FFFFFF"/>
              </w:rPr>
              <w:t xml:space="preserve">valdes un padomes locekļi, patiesā labuma guvēji, </w:t>
            </w:r>
            <w:proofErr w:type="spellStart"/>
            <w:r w:rsidRPr="00C379D8">
              <w:rPr>
                <w:color w:val="000000" w:themeColor="text1"/>
                <w:szCs w:val="24"/>
                <w:shd w:val="clear" w:color="auto" w:fill="FFFFFF"/>
              </w:rPr>
              <w:t>pārstāvēttiesīgās</w:t>
            </w:r>
            <w:proofErr w:type="spellEnd"/>
            <w:r w:rsidRPr="00C379D8">
              <w:rPr>
                <w:color w:val="000000" w:themeColor="text1"/>
                <w:szCs w:val="24"/>
                <w:shd w:val="clear" w:color="auto" w:fill="FFFFFF"/>
              </w:rPr>
              <w:t xml:space="preserve"> personas, prokūristi </w:t>
            </w:r>
            <w:r w:rsidRPr="00C379D8">
              <w:rPr>
                <w:color w:val="000000" w:themeColor="text1"/>
                <w:szCs w:val="24"/>
              </w:rPr>
              <w:t xml:space="preserve">vai personas, kuras ir pilnvarotas pārstāvēt </w:t>
            </w:r>
            <w:r>
              <w:rPr>
                <w:noProof/>
                <w:color w:val="000000" w:themeColor="text1"/>
                <w:szCs w:val="24"/>
              </w:rPr>
              <w:t xml:space="preserve">Izpildītājsu </w:t>
            </w:r>
            <w:r w:rsidRPr="00C379D8">
              <w:rPr>
                <w:color w:val="000000" w:themeColor="text1"/>
                <w:szCs w:val="24"/>
              </w:rPr>
              <w:t xml:space="preserve">darbībās, kas saistītas ar filiāli, vai personālsabiedrības biedri, tās valdes vai padomes locekļi, patiesā labuma guvēji, </w:t>
            </w:r>
            <w:proofErr w:type="spellStart"/>
            <w:r w:rsidRPr="00C379D8">
              <w:rPr>
                <w:color w:val="000000" w:themeColor="text1"/>
                <w:szCs w:val="24"/>
              </w:rPr>
              <w:t>pārstāvēttiesīgās</w:t>
            </w:r>
            <w:proofErr w:type="spellEnd"/>
            <w:r w:rsidRPr="00C379D8">
              <w:rPr>
                <w:color w:val="000000" w:themeColor="text1"/>
                <w:szCs w:val="24"/>
              </w:rPr>
              <w:t xml:space="preserve"> personas vai prokūristi, ja </w:t>
            </w:r>
            <w:r>
              <w:rPr>
                <w:noProof/>
                <w:color w:val="000000" w:themeColor="text1"/>
                <w:szCs w:val="24"/>
              </w:rPr>
              <w:t>Izpildītājs</w:t>
            </w:r>
            <w:r w:rsidRPr="00EA49A7">
              <w:rPr>
                <w:noProof/>
                <w:color w:val="000000" w:themeColor="text1"/>
                <w:szCs w:val="24"/>
              </w:rPr>
              <w:t xml:space="preserve">  </w:t>
            </w:r>
            <w:r w:rsidRPr="00C379D8">
              <w:rPr>
                <w:color w:val="000000" w:themeColor="text1"/>
                <w:szCs w:val="24"/>
              </w:rPr>
              <w:t xml:space="preserve">ir personālsabiedrība, un </w:t>
            </w:r>
            <w:r w:rsidRPr="00C379D8">
              <w:rPr>
                <w:color w:val="000000" w:themeColor="text1"/>
                <w:szCs w:val="24"/>
              </w:rPr>
              <w:lastRenderedPageBreak/>
              <w:t xml:space="preserve">informācija par šajā apakšpunktā minētajām personām Uzņēmumu reģistra atvērto datu vietnē: </w:t>
            </w:r>
            <w:hyperlink r:id="rId12" w:anchor="/data-search" w:history="1">
              <w:r w:rsidRPr="00C379D8">
                <w:rPr>
                  <w:rStyle w:val="Hyperlink"/>
                  <w:color w:val="000000" w:themeColor="text1"/>
                  <w:szCs w:val="24"/>
                </w:rPr>
                <w:t>https://info.ur.gov.lv/#/data-search</w:t>
              </w:r>
            </w:hyperlink>
            <w:r w:rsidRPr="00C379D8">
              <w:rPr>
                <w:rStyle w:val="Hyperlink"/>
                <w:color w:val="000000" w:themeColor="text1"/>
                <w:szCs w:val="24"/>
              </w:rPr>
              <w:t xml:space="preserve"> </w:t>
            </w:r>
            <w:r w:rsidRPr="00C379D8">
              <w:rPr>
                <w:color w:val="000000" w:themeColor="text1"/>
                <w:szCs w:val="24"/>
              </w:rPr>
              <w:t> nav publicēta</w:t>
            </w:r>
            <w:r w:rsidR="003F719A">
              <w:rPr>
                <w:lang w:eastAsia="lv-LV"/>
              </w:rPr>
              <w:t>;</w:t>
            </w:r>
          </w:p>
        </w:tc>
        <w:tc>
          <w:tcPr>
            <w:tcW w:w="2301" w:type="dxa"/>
          </w:tcPr>
          <w:p w14:paraId="344B08F6" w14:textId="77777777" w:rsidR="009419C7" w:rsidRPr="00CB2ED7" w:rsidRDefault="009419C7" w:rsidP="00CD56E6">
            <w:pPr>
              <w:jc w:val="both"/>
            </w:pPr>
          </w:p>
        </w:tc>
      </w:tr>
      <w:tr w:rsidR="003C2B0C" w:rsidRPr="00CB2ED7" w14:paraId="269B2E8F" w14:textId="77777777" w:rsidTr="00CD56E6">
        <w:tblPrEx>
          <w:tblLook w:val="0000" w:firstRow="0" w:lastRow="0" w:firstColumn="0" w:lastColumn="0" w:noHBand="0" w:noVBand="0"/>
        </w:tblPrEx>
        <w:trPr>
          <w:trHeight w:val="70"/>
          <w:jc w:val="center"/>
        </w:trPr>
        <w:tc>
          <w:tcPr>
            <w:tcW w:w="851" w:type="dxa"/>
            <w:tcBorders>
              <w:top w:val="single" w:sz="4" w:space="0" w:color="auto"/>
            </w:tcBorders>
            <w:shd w:val="clear" w:color="auto" w:fill="D9D9D9" w:themeFill="background1" w:themeFillShade="D9"/>
            <w:vAlign w:val="center"/>
          </w:tcPr>
          <w:p w14:paraId="51B5DB16" w14:textId="77777777" w:rsidR="003C2B0C" w:rsidRPr="00CB2ED7" w:rsidRDefault="003C2B0C" w:rsidP="00CD56E6">
            <w:pPr>
              <w:ind w:left="-154" w:right="-108"/>
              <w:jc w:val="center"/>
              <w:rPr>
                <w:b/>
              </w:rPr>
            </w:pPr>
            <w:r>
              <w:rPr>
                <w:b/>
              </w:rPr>
              <w:t>9</w:t>
            </w:r>
            <w:r w:rsidRPr="00CB2ED7">
              <w:rPr>
                <w:b/>
              </w:rPr>
              <w:t>.</w:t>
            </w:r>
          </w:p>
        </w:tc>
        <w:tc>
          <w:tcPr>
            <w:tcW w:w="8221" w:type="dxa"/>
            <w:gridSpan w:val="2"/>
            <w:tcBorders>
              <w:top w:val="single" w:sz="4" w:space="0" w:color="auto"/>
            </w:tcBorders>
            <w:shd w:val="clear" w:color="auto" w:fill="D9D9D9" w:themeFill="background1" w:themeFillShade="D9"/>
            <w:vAlign w:val="center"/>
          </w:tcPr>
          <w:p w14:paraId="48A2BF8C" w14:textId="77777777" w:rsidR="003C2B0C" w:rsidRPr="00CB2ED7" w:rsidRDefault="003C2B0C" w:rsidP="00CD56E6">
            <w:pPr>
              <w:jc w:val="center"/>
            </w:pPr>
            <w:r w:rsidRPr="00CB2ED7">
              <w:rPr>
                <w:b/>
                <w:bCs/>
              </w:rPr>
              <w:t xml:space="preserve">Līguma darbības termiņš un tā izbeigšana </w:t>
            </w:r>
          </w:p>
        </w:tc>
      </w:tr>
      <w:tr w:rsidR="003C2B0C" w:rsidRPr="00CB2ED7" w14:paraId="07AF29D2"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2A55EF7B" w14:textId="77777777" w:rsidR="003C2B0C" w:rsidRPr="00CB2ED7" w:rsidRDefault="003C2B0C" w:rsidP="00CD56E6">
            <w:pPr>
              <w:ind w:left="-154" w:right="-108"/>
              <w:jc w:val="center"/>
            </w:pPr>
            <w:r>
              <w:t>9</w:t>
            </w:r>
            <w:r w:rsidRPr="00CB2ED7">
              <w:t>.1.</w:t>
            </w:r>
          </w:p>
        </w:tc>
        <w:tc>
          <w:tcPr>
            <w:tcW w:w="5920" w:type="dxa"/>
            <w:tcBorders>
              <w:top w:val="single" w:sz="4" w:space="0" w:color="auto"/>
              <w:bottom w:val="single" w:sz="4" w:space="0" w:color="auto"/>
            </w:tcBorders>
          </w:tcPr>
          <w:p w14:paraId="3DD0F8C2" w14:textId="77777777" w:rsidR="003C2B0C" w:rsidRPr="00CB2ED7" w:rsidRDefault="003C2B0C" w:rsidP="00CD56E6">
            <w:pPr>
              <w:jc w:val="both"/>
              <w:rPr>
                <w:b/>
              </w:rPr>
            </w:pPr>
            <w:r w:rsidRPr="00CB2ED7">
              <w:t xml:space="preserve">Līgums stājas spēkā ar tā abpusējas parakstīšanas dienu un darbojas līdz tajā noteikto saistību pilnīgai izpildei. </w:t>
            </w:r>
          </w:p>
        </w:tc>
        <w:tc>
          <w:tcPr>
            <w:tcW w:w="2301" w:type="dxa"/>
          </w:tcPr>
          <w:p w14:paraId="14E3F15D" w14:textId="77777777" w:rsidR="003C2B0C" w:rsidRPr="00CB2ED7" w:rsidRDefault="003C2B0C" w:rsidP="00CD56E6">
            <w:pPr>
              <w:jc w:val="both"/>
            </w:pPr>
          </w:p>
        </w:tc>
      </w:tr>
      <w:tr w:rsidR="003C2B0C" w:rsidRPr="00CB2ED7" w14:paraId="1A9D50D1"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65E41722" w14:textId="77777777" w:rsidR="003C2B0C" w:rsidRDefault="003C2B0C" w:rsidP="00CD56E6">
            <w:pPr>
              <w:ind w:left="-154" w:right="-108"/>
              <w:jc w:val="center"/>
            </w:pPr>
            <w:r>
              <w:t>9.2.</w:t>
            </w:r>
          </w:p>
        </w:tc>
        <w:tc>
          <w:tcPr>
            <w:tcW w:w="5920" w:type="dxa"/>
            <w:tcBorders>
              <w:top w:val="single" w:sz="4" w:space="0" w:color="auto"/>
              <w:bottom w:val="single" w:sz="4" w:space="0" w:color="auto"/>
            </w:tcBorders>
          </w:tcPr>
          <w:p w14:paraId="7A5855E1" w14:textId="0E2CD6E0" w:rsidR="003C2B0C" w:rsidRPr="00CB2ED7" w:rsidRDefault="003C2B0C" w:rsidP="00CD56E6">
            <w:pPr>
              <w:jc w:val="both"/>
            </w:pPr>
            <w:r w:rsidRPr="00822B06">
              <w:t xml:space="preserve">Pasūtītājs </w:t>
            </w:r>
            <w:proofErr w:type="spellStart"/>
            <w:r w:rsidRPr="00822B06">
              <w:t>pasūta</w:t>
            </w:r>
            <w:proofErr w:type="spellEnd"/>
            <w:r w:rsidRPr="00822B06">
              <w:t xml:space="preserve"> P</w:t>
            </w:r>
            <w:r>
              <w:t>akalpojumus</w:t>
            </w:r>
            <w:r w:rsidRPr="00822B06">
              <w:t xml:space="preserve"> </w:t>
            </w:r>
            <w:r w:rsidR="009419C7">
              <w:t>5 (piecu) gadu laikā no Līguma spēka stāšanas dienas</w:t>
            </w:r>
            <w:r w:rsidR="009248F2">
              <w:t xml:space="preserve"> </w:t>
            </w:r>
            <w:r w:rsidRPr="00822B06">
              <w:t xml:space="preserve">vai līdz brīdim, kad Pasūtītājs ir izlietojis </w:t>
            </w:r>
            <w:r>
              <w:t>Tehniskā piedāvājuma 6.2.apakšpunktā n</w:t>
            </w:r>
            <w:r w:rsidRPr="00822B06">
              <w:t>oteikto kopējo summu (atkarībā no tā, kurš apstāklis iestājas pirmais)</w:t>
            </w:r>
            <w:r>
              <w:t>.</w:t>
            </w:r>
          </w:p>
        </w:tc>
        <w:tc>
          <w:tcPr>
            <w:tcW w:w="2301" w:type="dxa"/>
          </w:tcPr>
          <w:p w14:paraId="29E39379" w14:textId="77777777" w:rsidR="003C2B0C" w:rsidRPr="00CB2ED7" w:rsidRDefault="003C2B0C" w:rsidP="00CD56E6">
            <w:pPr>
              <w:jc w:val="both"/>
            </w:pPr>
          </w:p>
        </w:tc>
      </w:tr>
      <w:tr w:rsidR="003C2B0C" w:rsidRPr="00CB2ED7" w14:paraId="564822AF"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20321CD2" w14:textId="77777777" w:rsidR="003C2B0C" w:rsidRPr="00CB2ED7" w:rsidRDefault="003C2B0C" w:rsidP="00CD56E6">
            <w:pPr>
              <w:ind w:left="-154" w:right="-108"/>
              <w:jc w:val="center"/>
            </w:pPr>
            <w:r>
              <w:t>9</w:t>
            </w:r>
            <w:r w:rsidRPr="00CB2ED7">
              <w:t>.</w:t>
            </w:r>
            <w:r>
              <w:t>3</w:t>
            </w:r>
            <w:r w:rsidRPr="00CB2ED7">
              <w:t>.</w:t>
            </w:r>
          </w:p>
        </w:tc>
        <w:tc>
          <w:tcPr>
            <w:tcW w:w="5920" w:type="dxa"/>
            <w:tcBorders>
              <w:top w:val="single" w:sz="4" w:space="0" w:color="auto"/>
              <w:bottom w:val="single" w:sz="4" w:space="0" w:color="auto"/>
            </w:tcBorders>
          </w:tcPr>
          <w:p w14:paraId="3D887549" w14:textId="2EEDD35F" w:rsidR="003C2B0C" w:rsidRPr="00CB2ED7" w:rsidRDefault="003C2B0C" w:rsidP="00CD56E6">
            <w:pPr>
              <w:pStyle w:val="Default"/>
              <w:jc w:val="both"/>
            </w:pPr>
            <w:r w:rsidRPr="00CB2ED7">
              <w:t xml:space="preserve">Pusēm ir tiesības vienpusēji izbeigt Līguma darbību, 30 (trīsdesmit) dienas iepriekš rakstiski paziņojot par to otrai Pusei. </w:t>
            </w:r>
          </w:p>
        </w:tc>
        <w:tc>
          <w:tcPr>
            <w:tcW w:w="2301" w:type="dxa"/>
          </w:tcPr>
          <w:p w14:paraId="370858EC" w14:textId="77777777" w:rsidR="003C2B0C" w:rsidRPr="00CB2ED7" w:rsidRDefault="003C2B0C" w:rsidP="00CD56E6">
            <w:pPr>
              <w:jc w:val="both"/>
            </w:pPr>
          </w:p>
        </w:tc>
      </w:tr>
      <w:tr w:rsidR="009419C7" w:rsidRPr="00CB2ED7" w14:paraId="0D8F6143"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5EEF9B62" w14:textId="7C825D9C" w:rsidR="009419C7" w:rsidRDefault="009419C7" w:rsidP="00CD56E6">
            <w:pPr>
              <w:ind w:left="-154" w:right="-108"/>
              <w:jc w:val="center"/>
            </w:pPr>
            <w:r>
              <w:t>9.4.</w:t>
            </w:r>
          </w:p>
        </w:tc>
        <w:tc>
          <w:tcPr>
            <w:tcW w:w="5920" w:type="dxa"/>
            <w:tcBorders>
              <w:top w:val="single" w:sz="4" w:space="0" w:color="auto"/>
              <w:bottom w:val="single" w:sz="4" w:space="0" w:color="auto"/>
            </w:tcBorders>
          </w:tcPr>
          <w:p w14:paraId="6F67CBEB" w14:textId="299E96FB" w:rsidR="009419C7" w:rsidRPr="00C379D8" w:rsidRDefault="009419C7" w:rsidP="003F719A">
            <w:pPr>
              <w:pStyle w:val="ListParagraph"/>
              <w:widowControl w:val="0"/>
              <w:ind w:left="0"/>
              <w:contextualSpacing w:val="0"/>
              <w:jc w:val="both"/>
              <w:rPr>
                <w:noProof/>
                <w:szCs w:val="24"/>
              </w:rPr>
            </w:pPr>
            <w:r w:rsidRPr="00C379D8">
              <w:rPr>
                <w:iCs/>
                <w:noProof/>
                <w:szCs w:val="24"/>
              </w:rPr>
              <w:t xml:space="preserve">Pasūtītājam ir tiesības vienpusēji izbeigt Līguma darbību </w:t>
            </w:r>
            <w:r w:rsidRPr="00C379D8">
              <w:rPr>
                <w:rFonts w:eastAsia="Calibri"/>
                <w:iCs/>
                <w:noProof/>
                <w:szCs w:val="24"/>
                <w:lang w:eastAsia="lv-LV"/>
              </w:rPr>
              <w:t xml:space="preserve">5 (piecas) darba dienas iepriekš </w:t>
            </w:r>
            <w:r w:rsidRPr="00C379D8">
              <w:rPr>
                <w:iCs/>
                <w:noProof/>
                <w:szCs w:val="24"/>
              </w:rPr>
              <w:t xml:space="preserve">rakstiski paziņojot par to </w:t>
            </w:r>
            <w:r>
              <w:rPr>
                <w:iCs/>
                <w:noProof/>
                <w:szCs w:val="24"/>
              </w:rPr>
              <w:t>Izpildītājam</w:t>
            </w:r>
            <w:r w:rsidRPr="00C379D8">
              <w:rPr>
                <w:iCs/>
                <w:noProof/>
                <w:szCs w:val="24"/>
              </w:rPr>
              <w:t xml:space="preserve"> </w:t>
            </w:r>
            <w:r w:rsidRPr="00C379D8">
              <w:rPr>
                <w:rFonts w:eastAsia="Calibri"/>
                <w:iCs/>
                <w:noProof/>
                <w:szCs w:val="24"/>
                <w:lang w:eastAsia="lv-LV"/>
              </w:rPr>
              <w:t>šādos gadījumos:</w:t>
            </w:r>
          </w:p>
          <w:p w14:paraId="7C06ECFB" w14:textId="2B4516F7" w:rsidR="009419C7" w:rsidRPr="00C379D8" w:rsidRDefault="009419C7" w:rsidP="009419C7">
            <w:pPr>
              <w:pStyle w:val="ListParagraph"/>
              <w:widowControl w:val="0"/>
              <w:ind w:left="0"/>
              <w:contextualSpacing w:val="0"/>
              <w:jc w:val="both"/>
              <w:rPr>
                <w:rFonts w:eastAsia="Calibri"/>
                <w:iCs/>
                <w:noProof/>
                <w:szCs w:val="24"/>
                <w:lang w:eastAsia="lv-LV"/>
              </w:rPr>
            </w:pPr>
            <w:r>
              <w:rPr>
                <w:noProof/>
                <w:szCs w:val="24"/>
              </w:rPr>
              <w:t>9</w:t>
            </w:r>
            <w:r w:rsidRPr="00C379D8">
              <w:rPr>
                <w:noProof/>
                <w:szCs w:val="24"/>
              </w:rPr>
              <w:t>.4.1.</w:t>
            </w:r>
            <w:r w:rsidRPr="00C379D8">
              <w:rPr>
                <w:noProof/>
                <w:szCs w:val="24"/>
              </w:rPr>
              <w:tab/>
            </w:r>
            <w:r w:rsidRPr="00C379D8">
              <w:rPr>
                <w:rFonts w:eastAsia="Calibri"/>
                <w:iCs/>
                <w:noProof/>
                <w:szCs w:val="24"/>
                <w:lang w:eastAsia="lv-LV"/>
              </w:rPr>
              <w:t xml:space="preserve">ja ir pasludināts </w:t>
            </w:r>
            <w:r>
              <w:rPr>
                <w:iCs/>
                <w:noProof/>
                <w:szCs w:val="24"/>
              </w:rPr>
              <w:t xml:space="preserve">Izpildītāja </w:t>
            </w:r>
            <w:r w:rsidRPr="00C379D8">
              <w:rPr>
                <w:rFonts w:eastAsia="Calibri"/>
                <w:iCs/>
                <w:noProof/>
                <w:szCs w:val="24"/>
                <w:lang w:eastAsia="lv-LV"/>
              </w:rPr>
              <w:t>maksātnespējas process;</w:t>
            </w:r>
          </w:p>
          <w:p w14:paraId="30BE47B4" w14:textId="6E45B751" w:rsidR="009419C7" w:rsidRPr="00C379D8" w:rsidRDefault="009419C7" w:rsidP="009419C7">
            <w:pPr>
              <w:pStyle w:val="ListParagraph"/>
              <w:widowControl w:val="0"/>
              <w:ind w:left="0"/>
              <w:contextualSpacing w:val="0"/>
              <w:jc w:val="both"/>
              <w:rPr>
                <w:szCs w:val="24"/>
              </w:rPr>
            </w:pPr>
            <w:r>
              <w:rPr>
                <w:szCs w:val="24"/>
              </w:rPr>
              <w:t>9</w:t>
            </w:r>
            <w:r w:rsidRPr="00C379D8">
              <w:rPr>
                <w:szCs w:val="24"/>
              </w:rPr>
              <w:t>.4.2.</w:t>
            </w:r>
            <w:r w:rsidRPr="00C379D8">
              <w:rPr>
                <w:szCs w:val="24"/>
              </w:rPr>
              <w:tab/>
              <w:t>Ja Pasūtītāju neapmierina Preces kvalitāte, jo tā neatbilst Līguma noteikumiem</w:t>
            </w:r>
            <w:r>
              <w:rPr>
                <w:szCs w:val="24"/>
              </w:rPr>
              <w:t>;</w:t>
            </w:r>
          </w:p>
          <w:p w14:paraId="2928E195" w14:textId="495BB8B7" w:rsidR="009419C7" w:rsidRPr="00CB2ED7" w:rsidRDefault="009419C7" w:rsidP="003F719A">
            <w:pPr>
              <w:pStyle w:val="ListParagraph"/>
              <w:widowControl w:val="0"/>
              <w:ind w:left="0"/>
              <w:contextualSpacing w:val="0"/>
              <w:jc w:val="both"/>
            </w:pPr>
            <w:r>
              <w:rPr>
                <w:rFonts w:eastAsia="Calibri"/>
                <w:iCs/>
                <w:noProof/>
                <w:szCs w:val="24"/>
                <w:lang w:eastAsia="lv-LV"/>
              </w:rPr>
              <w:t>9</w:t>
            </w:r>
            <w:r w:rsidRPr="00C379D8">
              <w:rPr>
                <w:rFonts w:eastAsia="Calibri"/>
                <w:iCs/>
                <w:noProof/>
                <w:szCs w:val="24"/>
                <w:lang w:eastAsia="lv-LV"/>
              </w:rPr>
              <w:t>.4.3.</w:t>
            </w:r>
            <w:r w:rsidRPr="00C379D8">
              <w:rPr>
                <w:rFonts w:eastAsia="Calibri"/>
                <w:iCs/>
                <w:noProof/>
                <w:szCs w:val="24"/>
                <w:lang w:eastAsia="lv-LV"/>
              </w:rPr>
              <w:tab/>
              <w:t xml:space="preserve">ja kompetentas valsts vai pašvaldību institūcijas </w:t>
            </w:r>
            <w:r>
              <w:rPr>
                <w:iCs/>
                <w:noProof/>
                <w:szCs w:val="24"/>
              </w:rPr>
              <w:t xml:space="preserve">Izpildītāja </w:t>
            </w:r>
            <w:r w:rsidRPr="00C379D8">
              <w:rPr>
                <w:rFonts w:eastAsia="Calibri"/>
                <w:iCs/>
                <w:noProof/>
                <w:szCs w:val="24"/>
                <w:lang w:eastAsia="lv-LV"/>
              </w:rPr>
              <w:t xml:space="preserve">saimnieciskajā darbībā ir konstatējušas normatīvo aktu pārkāpumus un </w:t>
            </w:r>
            <w:r>
              <w:rPr>
                <w:rFonts w:eastAsia="Calibri"/>
                <w:iCs/>
                <w:noProof/>
                <w:szCs w:val="24"/>
                <w:lang w:eastAsia="lv-LV"/>
              </w:rPr>
              <w:t xml:space="preserve">ir </w:t>
            </w:r>
            <w:r w:rsidRPr="00C379D8">
              <w:rPr>
                <w:rFonts w:eastAsia="Calibri"/>
                <w:iCs/>
                <w:noProof/>
                <w:szCs w:val="24"/>
                <w:lang w:eastAsia="lv-LV"/>
              </w:rPr>
              <w:t>aptur</w:t>
            </w:r>
            <w:r>
              <w:rPr>
                <w:rFonts w:eastAsia="Calibri"/>
                <w:iCs/>
                <w:noProof/>
                <w:szCs w:val="24"/>
                <w:lang w:eastAsia="lv-LV"/>
              </w:rPr>
              <w:t>ēta</w:t>
            </w:r>
            <w:r w:rsidRPr="00C379D8">
              <w:rPr>
                <w:rFonts w:eastAsia="Calibri"/>
                <w:iCs/>
                <w:noProof/>
                <w:szCs w:val="24"/>
                <w:lang w:eastAsia="lv-LV"/>
              </w:rPr>
              <w:t xml:space="preserve"> </w:t>
            </w:r>
            <w:r>
              <w:rPr>
                <w:iCs/>
                <w:noProof/>
                <w:szCs w:val="24"/>
              </w:rPr>
              <w:t xml:space="preserve">Izpildītāja </w:t>
            </w:r>
            <w:r w:rsidRPr="00C379D8">
              <w:rPr>
                <w:rFonts w:eastAsia="Calibri"/>
                <w:iCs/>
                <w:noProof/>
                <w:szCs w:val="24"/>
                <w:lang w:eastAsia="lv-LV"/>
              </w:rPr>
              <w:t>darbīb</w:t>
            </w:r>
            <w:r>
              <w:rPr>
                <w:rFonts w:eastAsia="Calibri"/>
                <w:iCs/>
                <w:noProof/>
                <w:szCs w:val="24"/>
                <w:lang w:eastAsia="lv-LV"/>
              </w:rPr>
              <w:t>a.</w:t>
            </w:r>
          </w:p>
        </w:tc>
        <w:tc>
          <w:tcPr>
            <w:tcW w:w="2301" w:type="dxa"/>
          </w:tcPr>
          <w:p w14:paraId="2062E8F2" w14:textId="77777777" w:rsidR="009419C7" w:rsidRPr="00CB2ED7" w:rsidRDefault="009419C7" w:rsidP="00CD56E6">
            <w:pPr>
              <w:jc w:val="both"/>
            </w:pPr>
          </w:p>
        </w:tc>
      </w:tr>
      <w:tr w:rsidR="009419C7" w:rsidRPr="00CB2ED7" w14:paraId="7C6537B2"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2C01AD07" w14:textId="18D143C2" w:rsidR="009419C7" w:rsidRDefault="009419C7" w:rsidP="00CD56E6">
            <w:pPr>
              <w:ind w:left="-154" w:right="-108"/>
              <w:jc w:val="center"/>
            </w:pPr>
            <w:r>
              <w:t>9.5.</w:t>
            </w:r>
          </w:p>
        </w:tc>
        <w:tc>
          <w:tcPr>
            <w:tcW w:w="5920" w:type="dxa"/>
            <w:tcBorders>
              <w:top w:val="single" w:sz="4" w:space="0" w:color="auto"/>
              <w:bottom w:val="single" w:sz="4" w:space="0" w:color="auto"/>
            </w:tcBorders>
          </w:tcPr>
          <w:p w14:paraId="59CBDA47" w14:textId="18C35920" w:rsidR="009419C7" w:rsidRDefault="009419C7" w:rsidP="009419C7">
            <w:pPr>
              <w:widowControl w:val="0"/>
              <w:jc w:val="both"/>
              <w:rPr>
                <w:color w:val="000000" w:themeColor="text1"/>
                <w:szCs w:val="24"/>
              </w:rPr>
            </w:pPr>
            <w:r w:rsidRPr="00C379D8">
              <w:rPr>
                <w:color w:val="000000" w:themeColor="text1"/>
                <w:szCs w:val="24"/>
              </w:rPr>
              <w:t xml:space="preserve">Pasūtītājam ir tiesības vienpusēji izbeigt Līguma darbību, vismaz 1 (vienu) darba dienu iepriekš rakstiski paziņojot par to </w:t>
            </w:r>
            <w:r>
              <w:rPr>
                <w:iCs/>
                <w:noProof/>
                <w:szCs w:val="24"/>
              </w:rPr>
              <w:t>Izpildītājam</w:t>
            </w:r>
            <w:r>
              <w:rPr>
                <w:color w:val="000000" w:themeColor="text1"/>
                <w:szCs w:val="24"/>
              </w:rPr>
              <w:t>:</w:t>
            </w:r>
          </w:p>
          <w:p w14:paraId="7C81AC1B" w14:textId="2C1F86CE" w:rsidR="009419C7" w:rsidRPr="00C379D8" w:rsidRDefault="009419C7" w:rsidP="009419C7">
            <w:pPr>
              <w:widowControl w:val="0"/>
              <w:jc w:val="both"/>
              <w:rPr>
                <w:noProof/>
                <w:color w:val="000000" w:themeColor="text1"/>
                <w:szCs w:val="24"/>
              </w:rPr>
            </w:pPr>
            <w:r>
              <w:rPr>
                <w:color w:val="000000" w:themeColor="text1"/>
                <w:szCs w:val="24"/>
              </w:rPr>
              <w:t>6.5.1.</w:t>
            </w:r>
            <w:r w:rsidRPr="00C379D8">
              <w:rPr>
                <w:color w:val="000000" w:themeColor="text1"/>
                <w:szCs w:val="24"/>
              </w:rPr>
              <w:t xml:space="preserve"> ja atbilstoši Starptautisko un Latvijas Republikas nacionālo sankciju likumam </w:t>
            </w:r>
            <w:proofErr w:type="spellStart"/>
            <w:r>
              <w:rPr>
                <w:color w:val="000000" w:themeColor="text1"/>
                <w:szCs w:val="24"/>
              </w:rPr>
              <w:t>Uzaicinajuma</w:t>
            </w:r>
            <w:proofErr w:type="spellEnd"/>
            <w:r w:rsidRPr="00C379D8">
              <w:rPr>
                <w:color w:val="000000" w:themeColor="text1"/>
                <w:szCs w:val="24"/>
              </w:rPr>
              <w:t xml:space="preserve"> </w:t>
            </w:r>
            <w:r>
              <w:rPr>
                <w:noProof/>
                <w:color w:val="000000" w:themeColor="text1"/>
                <w:szCs w:val="24"/>
              </w:rPr>
              <w:t>8.7.1.</w:t>
            </w:r>
            <w:r w:rsidRPr="00EA49A7">
              <w:rPr>
                <w:color w:val="000000" w:themeColor="text1"/>
                <w:szCs w:val="24"/>
              </w:rPr>
              <w:t>.</w:t>
            </w:r>
            <w:r>
              <w:rPr>
                <w:color w:val="000000" w:themeColor="text1"/>
                <w:szCs w:val="24"/>
              </w:rPr>
              <w:t> </w:t>
            </w:r>
            <w:r w:rsidRPr="00EA49A7">
              <w:rPr>
                <w:color w:val="000000" w:themeColor="text1"/>
                <w:szCs w:val="24"/>
              </w:rPr>
              <w:t>apakšpunktā</w:t>
            </w:r>
            <w:r w:rsidRPr="00C379D8">
              <w:rPr>
                <w:color w:val="000000" w:themeColor="text1"/>
                <w:szCs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color w:val="000000" w:themeColor="text1"/>
                <w:szCs w:val="24"/>
              </w:rPr>
              <w:t>;</w:t>
            </w:r>
          </w:p>
          <w:p w14:paraId="15B4919B" w14:textId="01BA9152" w:rsidR="009419C7" w:rsidRPr="00A15FB5" w:rsidRDefault="009419C7" w:rsidP="009419C7">
            <w:pPr>
              <w:widowControl w:val="0"/>
              <w:jc w:val="both"/>
              <w:rPr>
                <w:color w:val="000000" w:themeColor="text1"/>
                <w:szCs w:val="24"/>
              </w:rPr>
            </w:pPr>
            <w:r>
              <w:rPr>
                <w:color w:val="000000" w:themeColor="text1"/>
                <w:szCs w:val="24"/>
              </w:rPr>
              <w:t xml:space="preserve">6.5.2. </w:t>
            </w:r>
            <w:r w:rsidRPr="00A57E20">
              <w:rPr>
                <w:color w:val="000000" w:themeColor="text1"/>
                <w:szCs w:val="24"/>
              </w:rPr>
              <w:t xml:space="preserve">ja uz </w:t>
            </w:r>
            <w:r>
              <w:rPr>
                <w:iCs/>
                <w:noProof/>
                <w:szCs w:val="24"/>
              </w:rPr>
              <w:t xml:space="preserve">Izpildītāju </w:t>
            </w:r>
            <w:r>
              <w:rPr>
                <w:color w:val="000000" w:themeColor="text1"/>
                <w:szCs w:val="24"/>
              </w:rPr>
              <w:t>Līguma</w:t>
            </w:r>
            <w:r w:rsidRPr="00A57E20">
              <w:rPr>
                <w:color w:val="000000" w:themeColor="text1"/>
                <w:szCs w:val="24"/>
              </w:rPr>
              <w:t xml:space="preserve"> spēkā esības laikā iestājas kāds no nosacījumiem, kas izriet Padomes Regulas (ES) Nr. 833/2014 (2014. gada 31. jūlijs) 5.k. panta 1.punktā noteiktā</w:t>
            </w:r>
            <w:r>
              <w:rPr>
                <w:color w:val="000000" w:themeColor="text1"/>
                <w:szCs w:val="24"/>
              </w:rPr>
              <w:t xml:space="preserve">, proti </w:t>
            </w:r>
            <w:r w:rsidR="008F0C17">
              <w:rPr>
                <w:iCs/>
                <w:noProof/>
                <w:szCs w:val="24"/>
              </w:rPr>
              <w:t xml:space="preserve">Izpildītājs </w:t>
            </w:r>
            <w:r w:rsidRPr="00A15FB5">
              <w:rPr>
                <w:color w:val="000000" w:themeColor="text1"/>
                <w:szCs w:val="24"/>
              </w:rPr>
              <w:t xml:space="preserve">(tai skaitā </w:t>
            </w:r>
            <w:r w:rsidR="008F0C17">
              <w:rPr>
                <w:iCs/>
                <w:noProof/>
                <w:szCs w:val="24"/>
              </w:rPr>
              <w:t xml:space="preserve">Izpildītāja </w:t>
            </w:r>
            <w:r w:rsidRPr="00A15FB5">
              <w:rPr>
                <w:color w:val="000000" w:themeColor="text1"/>
                <w:szCs w:val="24"/>
              </w:rPr>
              <w:t xml:space="preserve">apakšuzņēmējs/-i) nav: </w:t>
            </w:r>
          </w:p>
          <w:p w14:paraId="4B429C48" w14:textId="77777777" w:rsidR="009419C7" w:rsidRPr="00A15FB5" w:rsidRDefault="009419C7" w:rsidP="009419C7">
            <w:pPr>
              <w:widowControl w:val="0"/>
              <w:jc w:val="both"/>
              <w:rPr>
                <w:color w:val="000000" w:themeColor="text1"/>
                <w:szCs w:val="24"/>
              </w:rPr>
            </w:pPr>
            <w:r>
              <w:rPr>
                <w:color w:val="000000" w:themeColor="text1"/>
                <w:szCs w:val="24"/>
              </w:rPr>
              <w:t xml:space="preserve">6.5.2.1. </w:t>
            </w:r>
            <w:r w:rsidRPr="00A15FB5">
              <w:rPr>
                <w:color w:val="000000" w:themeColor="text1"/>
                <w:szCs w:val="24"/>
              </w:rPr>
              <w:t xml:space="preserve">Krievijas </w:t>
            </w:r>
            <w:proofErr w:type="spellStart"/>
            <w:r w:rsidRPr="00A15FB5">
              <w:rPr>
                <w:color w:val="000000" w:themeColor="text1"/>
                <w:szCs w:val="24"/>
              </w:rPr>
              <w:t>valstspiederīgais</w:t>
            </w:r>
            <w:proofErr w:type="spellEnd"/>
            <w:r w:rsidRPr="00A15FB5">
              <w:rPr>
                <w:color w:val="000000" w:themeColor="text1"/>
                <w:szCs w:val="24"/>
              </w:rPr>
              <w:t>, fiziska persona, kas uzturas Krievijā, vai juridiska persona, vienība vai struktūra, kura iedibināta Krievijā;</w:t>
            </w:r>
          </w:p>
          <w:p w14:paraId="5572601B" w14:textId="77777777" w:rsidR="009419C7" w:rsidRPr="00A15FB5" w:rsidRDefault="009419C7" w:rsidP="009419C7">
            <w:pPr>
              <w:widowControl w:val="0"/>
              <w:jc w:val="both"/>
              <w:rPr>
                <w:color w:val="000000" w:themeColor="text1"/>
                <w:szCs w:val="24"/>
              </w:rPr>
            </w:pPr>
            <w:r>
              <w:rPr>
                <w:color w:val="000000" w:themeColor="text1"/>
                <w:szCs w:val="24"/>
              </w:rPr>
              <w:t xml:space="preserve">6.5.2.2. </w:t>
            </w:r>
            <w:r w:rsidRPr="00A15FB5">
              <w:rPr>
                <w:color w:val="000000" w:themeColor="text1"/>
                <w:szCs w:val="24"/>
              </w:rPr>
              <w:t>juridiska persona, vienība vai struktūra, kuras īpašumtiesības vairāk nekā 50 % apmērā tieši vai netieši pieder šā punkta a) apakšpunktā minētajai vienībai; vai</w:t>
            </w:r>
          </w:p>
          <w:p w14:paraId="5757A77B" w14:textId="7571FD2A" w:rsidR="009419C7" w:rsidRPr="00CB2ED7" w:rsidRDefault="009419C7" w:rsidP="003F719A">
            <w:pPr>
              <w:widowControl w:val="0"/>
              <w:jc w:val="both"/>
            </w:pPr>
            <w:r>
              <w:rPr>
                <w:color w:val="000000" w:themeColor="text1"/>
                <w:szCs w:val="24"/>
              </w:rPr>
              <w:t xml:space="preserve">6.5.2.3. </w:t>
            </w:r>
            <w:r w:rsidRPr="00A15FB5">
              <w:rPr>
                <w:color w:val="000000" w:themeColor="text1"/>
                <w:szCs w:val="24"/>
              </w:rPr>
              <w:t xml:space="preserve">fiziska vai juridiska persona, vienība vai struktūra, kas darbojas a) vai b) apakšpunktā minētās vienības vārdā </w:t>
            </w:r>
            <w:r w:rsidRPr="00A15FB5">
              <w:rPr>
                <w:color w:val="000000" w:themeColor="text1"/>
                <w:szCs w:val="24"/>
              </w:rPr>
              <w:lastRenderedPageBreak/>
              <w:t>vai saskaņā ar tās norādēm, tostarp, ja uz tiem attiecas vairāk nekā 10 % no līguma vērtības, apakšuzņēmēji, piegādātāji vai vienības, uz kuru spējām paļaujas publiskā iepirkuma direktīvu nozīmē</w:t>
            </w:r>
            <w:r w:rsidR="003F719A">
              <w:rPr>
                <w:color w:val="000000" w:themeColor="text1"/>
                <w:szCs w:val="24"/>
              </w:rPr>
              <w:t>;</w:t>
            </w:r>
          </w:p>
        </w:tc>
        <w:tc>
          <w:tcPr>
            <w:tcW w:w="2301" w:type="dxa"/>
          </w:tcPr>
          <w:p w14:paraId="58C0ED87" w14:textId="77777777" w:rsidR="009419C7" w:rsidRPr="00CB2ED7" w:rsidRDefault="009419C7" w:rsidP="00CD56E6">
            <w:pPr>
              <w:jc w:val="both"/>
            </w:pPr>
          </w:p>
        </w:tc>
      </w:tr>
      <w:tr w:rsidR="003C2B0C" w:rsidRPr="00CB2ED7" w14:paraId="4DA41E98" w14:textId="77777777" w:rsidTr="00DE74D2">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shd w:val="clear" w:color="auto" w:fill="D9D9D9" w:themeFill="background1" w:themeFillShade="D9"/>
            <w:vAlign w:val="center"/>
          </w:tcPr>
          <w:p w14:paraId="28678252" w14:textId="77777777" w:rsidR="003C2B0C" w:rsidRPr="00DE74D2" w:rsidRDefault="003C2B0C" w:rsidP="00CD56E6">
            <w:pPr>
              <w:ind w:left="-154" w:right="-108"/>
              <w:jc w:val="center"/>
              <w:rPr>
                <w:b/>
              </w:rPr>
            </w:pPr>
            <w:r w:rsidRPr="00DE74D2">
              <w:rPr>
                <w:b/>
              </w:rPr>
              <w:t>10.</w:t>
            </w:r>
          </w:p>
        </w:tc>
        <w:tc>
          <w:tcPr>
            <w:tcW w:w="8221" w:type="dxa"/>
            <w:gridSpan w:val="2"/>
            <w:tcBorders>
              <w:top w:val="single" w:sz="4" w:space="0" w:color="auto"/>
              <w:bottom w:val="single" w:sz="4" w:space="0" w:color="auto"/>
            </w:tcBorders>
            <w:shd w:val="clear" w:color="auto" w:fill="D9D9D9" w:themeFill="background1" w:themeFillShade="D9"/>
            <w:vAlign w:val="center"/>
          </w:tcPr>
          <w:p w14:paraId="25FF491A" w14:textId="77777777" w:rsidR="003C2B0C" w:rsidRPr="0022216B" w:rsidRDefault="003C2B0C" w:rsidP="00CD56E6">
            <w:pPr>
              <w:jc w:val="center"/>
              <w:rPr>
                <w:b/>
              </w:rPr>
            </w:pPr>
            <w:r w:rsidRPr="0022216B">
              <w:rPr>
                <w:b/>
              </w:rPr>
              <w:t xml:space="preserve">Informācijas </w:t>
            </w:r>
            <w:proofErr w:type="spellStart"/>
            <w:r w:rsidRPr="0022216B">
              <w:rPr>
                <w:b/>
              </w:rPr>
              <w:t>neizpaužamība</w:t>
            </w:r>
            <w:proofErr w:type="spellEnd"/>
          </w:p>
        </w:tc>
      </w:tr>
      <w:tr w:rsidR="003C2B0C" w:rsidRPr="00CB2ED7" w14:paraId="1A8242B1"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2C36973E" w14:textId="77777777" w:rsidR="003C2B0C" w:rsidRDefault="003C2B0C" w:rsidP="00CD56E6">
            <w:pPr>
              <w:ind w:left="-154" w:right="-108"/>
              <w:jc w:val="center"/>
            </w:pPr>
            <w:r>
              <w:t>10.1.</w:t>
            </w:r>
          </w:p>
        </w:tc>
        <w:tc>
          <w:tcPr>
            <w:tcW w:w="5920" w:type="dxa"/>
            <w:tcBorders>
              <w:top w:val="single" w:sz="4" w:space="0" w:color="auto"/>
              <w:bottom w:val="single" w:sz="4" w:space="0" w:color="auto"/>
            </w:tcBorders>
          </w:tcPr>
          <w:p w14:paraId="45550030" w14:textId="77777777" w:rsidR="003C2B0C" w:rsidRDefault="003C2B0C" w:rsidP="00CD56E6">
            <w:pPr>
              <w:jc w:val="both"/>
              <w:rPr>
                <w:lang w:eastAsia="lv-LV"/>
              </w:rPr>
            </w:pPr>
            <w:r>
              <w:rPr>
                <w:lang w:eastAsia="lv-LV"/>
              </w:rPr>
              <w:t>I</w:t>
            </w:r>
            <w:r w:rsidRPr="00A16B88">
              <w:rPr>
                <w:lang w:eastAsia="lv-LV"/>
              </w:rPr>
              <w:t>zpildītājs apņemas visā savas sadarbības laikā, kā arī pēc tam neizpaust trešajām personām sakarā ar Līguma izpildi iegūto un tās rīcībā esošo tehnisko, finansiālo un citu informāciju par Pasūtītāju un/vai Līgumu.</w:t>
            </w:r>
          </w:p>
        </w:tc>
        <w:tc>
          <w:tcPr>
            <w:tcW w:w="2301" w:type="dxa"/>
          </w:tcPr>
          <w:p w14:paraId="68F50308" w14:textId="77777777" w:rsidR="003C2B0C" w:rsidRPr="00CB2ED7" w:rsidRDefault="003C2B0C" w:rsidP="00CD56E6">
            <w:pPr>
              <w:jc w:val="both"/>
            </w:pPr>
          </w:p>
        </w:tc>
      </w:tr>
      <w:tr w:rsidR="003C2B0C" w:rsidRPr="00CB2ED7" w14:paraId="11D0CA08"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124552A6" w14:textId="77777777" w:rsidR="003C2B0C" w:rsidRDefault="003C2B0C" w:rsidP="00CD56E6">
            <w:pPr>
              <w:ind w:left="-154" w:right="-108"/>
              <w:jc w:val="center"/>
            </w:pPr>
            <w:r>
              <w:t>10.2.</w:t>
            </w:r>
          </w:p>
        </w:tc>
        <w:tc>
          <w:tcPr>
            <w:tcW w:w="5920" w:type="dxa"/>
            <w:tcBorders>
              <w:top w:val="single" w:sz="4" w:space="0" w:color="auto"/>
              <w:bottom w:val="single" w:sz="4" w:space="0" w:color="auto"/>
            </w:tcBorders>
          </w:tcPr>
          <w:p w14:paraId="088075B0" w14:textId="77777777" w:rsidR="003C2B0C" w:rsidRDefault="003C2B0C" w:rsidP="00CD56E6">
            <w:pPr>
              <w:jc w:val="both"/>
              <w:rPr>
                <w:lang w:eastAsia="lv-LV"/>
              </w:rPr>
            </w:pPr>
            <w:r w:rsidRPr="00A16B88">
              <w:rPr>
                <w:lang w:eastAsia="lv-LV"/>
              </w:rPr>
              <w:t>Visa informācija, ko Pasūtītājs sniedz Izpildītājam Līguma izpildes laikā, tiek uzskatīta par konfidenciālu un nevar tikt izpausta vai padarīta publiski pieejama bez Pasūtītāja rakstiskas piekrišanas.</w:t>
            </w:r>
          </w:p>
        </w:tc>
        <w:tc>
          <w:tcPr>
            <w:tcW w:w="2301" w:type="dxa"/>
          </w:tcPr>
          <w:p w14:paraId="432F8A13" w14:textId="77777777" w:rsidR="003C2B0C" w:rsidRPr="00CB2ED7" w:rsidRDefault="003C2B0C" w:rsidP="00CD56E6">
            <w:pPr>
              <w:jc w:val="both"/>
            </w:pPr>
          </w:p>
        </w:tc>
      </w:tr>
      <w:tr w:rsidR="003C2B0C" w:rsidRPr="00CB2ED7" w14:paraId="4452220C"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11E34131" w14:textId="77777777" w:rsidR="003C2B0C" w:rsidRDefault="003C2B0C" w:rsidP="00CD56E6">
            <w:pPr>
              <w:ind w:left="-154" w:right="-108"/>
              <w:jc w:val="center"/>
            </w:pPr>
            <w:r>
              <w:t>10.3.</w:t>
            </w:r>
          </w:p>
        </w:tc>
        <w:tc>
          <w:tcPr>
            <w:tcW w:w="5920" w:type="dxa"/>
            <w:tcBorders>
              <w:top w:val="single" w:sz="4" w:space="0" w:color="auto"/>
              <w:bottom w:val="single" w:sz="4" w:space="0" w:color="auto"/>
            </w:tcBorders>
          </w:tcPr>
          <w:p w14:paraId="5648B5B0" w14:textId="77777777" w:rsidR="003C2B0C" w:rsidRPr="0022216B" w:rsidRDefault="003C2B0C" w:rsidP="00CD56E6">
            <w:pPr>
              <w:pStyle w:val="ListParagraph"/>
              <w:widowControl w:val="0"/>
              <w:suppressAutoHyphens/>
              <w:ind w:left="0"/>
              <w:jc w:val="both"/>
              <w:rPr>
                <w:b/>
              </w:rPr>
            </w:pPr>
            <w:r>
              <w:rPr>
                <w:lang w:eastAsia="lv-LV"/>
              </w:rPr>
              <w:t xml:space="preserve">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w:t>
            </w:r>
            <w:r>
              <w:rPr>
                <w:sz w:val="23"/>
                <w:szCs w:val="23"/>
              </w:rPr>
              <w:t>pieprasa Latvijas Republikā spēkā esošajos normatīvajos aktos noteiktās institūcijas vai organizācijas, kurām uz to ir likumīgas tiesības</w:t>
            </w:r>
            <w:r>
              <w:rPr>
                <w:lang w:eastAsia="lv-LV"/>
              </w:rPr>
              <w:t>.</w:t>
            </w:r>
          </w:p>
        </w:tc>
        <w:tc>
          <w:tcPr>
            <w:tcW w:w="2301" w:type="dxa"/>
          </w:tcPr>
          <w:p w14:paraId="3E6F0651" w14:textId="77777777" w:rsidR="003C2B0C" w:rsidRPr="00CB2ED7" w:rsidRDefault="003C2B0C" w:rsidP="00CD56E6">
            <w:pPr>
              <w:jc w:val="both"/>
            </w:pPr>
          </w:p>
        </w:tc>
      </w:tr>
      <w:tr w:rsidR="008248EE" w:rsidRPr="00CB2ED7" w14:paraId="7761471E" w14:textId="77777777" w:rsidTr="00F8310F">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1664EFE8" w14:textId="18B53BD6" w:rsidR="008248EE" w:rsidRDefault="008248EE" w:rsidP="00CD56E6">
            <w:pPr>
              <w:ind w:left="-154" w:right="-108"/>
              <w:jc w:val="center"/>
            </w:pPr>
            <w:r>
              <w:t>11.</w:t>
            </w:r>
          </w:p>
        </w:tc>
        <w:tc>
          <w:tcPr>
            <w:tcW w:w="8221" w:type="dxa"/>
            <w:gridSpan w:val="2"/>
            <w:tcBorders>
              <w:top w:val="single" w:sz="4" w:space="0" w:color="auto"/>
              <w:bottom w:val="single" w:sz="4" w:space="0" w:color="auto"/>
            </w:tcBorders>
          </w:tcPr>
          <w:p w14:paraId="736B5322" w14:textId="38C85DD1" w:rsidR="008248EE" w:rsidRPr="00CB2ED7" w:rsidRDefault="008248EE" w:rsidP="00DE74D2">
            <w:pPr>
              <w:jc w:val="cente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8248EE" w:rsidRPr="00CB2ED7" w14:paraId="586ABCB4"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487F9D06" w14:textId="0C8114D4" w:rsidR="008248EE" w:rsidRDefault="00F90750" w:rsidP="008248EE">
            <w:pPr>
              <w:ind w:left="-154" w:right="-108"/>
              <w:jc w:val="center"/>
            </w:pPr>
            <w:r>
              <w:t>11.1.</w:t>
            </w:r>
          </w:p>
        </w:tc>
        <w:tc>
          <w:tcPr>
            <w:tcW w:w="5920" w:type="dxa"/>
            <w:tcBorders>
              <w:top w:val="single" w:sz="4" w:space="0" w:color="auto"/>
              <w:bottom w:val="single" w:sz="4" w:space="0" w:color="auto"/>
            </w:tcBorders>
          </w:tcPr>
          <w:p w14:paraId="0B0DE7FA" w14:textId="77777777" w:rsidR="008248EE" w:rsidRPr="00BD5A0B" w:rsidRDefault="008248EE" w:rsidP="008248EE">
            <w:pPr>
              <w:ind w:right="83"/>
              <w:jc w:val="both"/>
              <w:rPr>
                <w:lang w:eastAsia="lv-LV"/>
              </w:rPr>
            </w:pPr>
            <w:r w:rsidRPr="00BD5A0B">
              <w:rPr>
                <w:lang w:eastAsia="lv-LV"/>
              </w:rPr>
              <w:t xml:space="preserve">Pretendents ir Latvijas Republikas Uzņēmumu reģistra Komercreģistrā reģistrēts komersants. </w:t>
            </w:r>
          </w:p>
          <w:p w14:paraId="62B7C4F9" w14:textId="2F891440" w:rsidR="008248EE" w:rsidRDefault="008248EE" w:rsidP="008248EE">
            <w:pPr>
              <w:pStyle w:val="ListParagraph"/>
              <w:widowControl w:val="0"/>
              <w:suppressAutoHyphens/>
              <w:ind w:left="0"/>
              <w:jc w:val="both"/>
              <w:rPr>
                <w:lang w:eastAsia="lv-LV"/>
              </w:rPr>
            </w:pPr>
            <w:r w:rsidRPr="00BD5A0B">
              <w:rPr>
                <w:i/>
                <w:iCs/>
                <w:lang w:eastAsia="lv-LV"/>
              </w:rPr>
              <w:t>Informācija tiks pārbaudīta Latvijas Republikas Uzņēmumu reģistra vestajos reģistros.</w:t>
            </w:r>
          </w:p>
        </w:tc>
        <w:tc>
          <w:tcPr>
            <w:tcW w:w="2301" w:type="dxa"/>
          </w:tcPr>
          <w:p w14:paraId="3F0C5D79" w14:textId="77777777" w:rsidR="008248EE" w:rsidRPr="00CB2ED7" w:rsidRDefault="008248EE" w:rsidP="008248EE">
            <w:pPr>
              <w:jc w:val="both"/>
            </w:pPr>
          </w:p>
        </w:tc>
      </w:tr>
      <w:tr w:rsidR="004959B2" w:rsidRPr="00CB2ED7" w14:paraId="64044303"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704FEA29" w14:textId="54A53494" w:rsidR="004959B2" w:rsidRDefault="00F90750" w:rsidP="004959B2">
            <w:pPr>
              <w:ind w:left="-154" w:right="-108"/>
              <w:jc w:val="center"/>
            </w:pPr>
            <w:r>
              <w:t>11.2.</w:t>
            </w:r>
          </w:p>
        </w:tc>
        <w:tc>
          <w:tcPr>
            <w:tcW w:w="5920" w:type="dxa"/>
            <w:tcBorders>
              <w:top w:val="single" w:sz="4" w:space="0" w:color="auto"/>
              <w:bottom w:val="single" w:sz="4" w:space="0" w:color="auto"/>
            </w:tcBorders>
          </w:tcPr>
          <w:p w14:paraId="23B51E9A" w14:textId="77777777" w:rsidR="004959B2" w:rsidRDefault="004959B2" w:rsidP="004959B2">
            <w:pPr>
              <w:tabs>
                <w:tab w:val="left" w:pos="1108"/>
              </w:tabs>
              <w:ind w:left="34"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44D709E0" w14:textId="7663C0F9" w:rsidR="004959B2" w:rsidRDefault="004959B2" w:rsidP="004959B2">
            <w:pPr>
              <w:pStyle w:val="ListParagraph"/>
              <w:widowControl w:val="0"/>
              <w:suppressAutoHyphens/>
              <w:ind w:left="0"/>
              <w:jc w:val="both"/>
              <w:rPr>
                <w:lang w:eastAsia="lv-LV"/>
              </w:rPr>
            </w:pPr>
            <w:r w:rsidRPr="00F86C66">
              <w:rPr>
                <w:rFonts w:eastAsia="Times New Roman" w:cs="Times New Roman"/>
                <w:bCs/>
                <w:i/>
                <w:iCs/>
                <w:szCs w:val="24"/>
                <w:lang w:eastAsia="lv-LV"/>
              </w:rPr>
              <w:t>Informācija tiks pārbaudīta Valsts ieņēmumu dienesta publiski pieejamā datubāzē.</w:t>
            </w:r>
          </w:p>
        </w:tc>
        <w:tc>
          <w:tcPr>
            <w:tcW w:w="2301" w:type="dxa"/>
          </w:tcPr>
          <w:p w14:paraId="08A2AE45" w14:textId="77777777" w:rsidR="004959B2" w:rsidRPr="00CB2ED7" w:rsidRDefault="004959B2" w:rsidP="004959B2">
            <w:pPr>
              <w:jc w:val="both"/>
            </w:pPr>
          </w:p>
        </w:tc>
      </w:tr>
      <w:tr w:rsidR="004959B2" w:rsidRPr="00CB2ED7" w14:paraId="45CF4B89" w14:textId="77777777" w:rsidTr="00CD56E6">
        <w:tblPrEx>
          <w:tblLook w:val="0000" w:firstRow="0" w:lastRow="0" w:firstColumn="0" w:lastColumn="0" w:noHBand="0" w:noVBand="0"/>
        </w:tblPrEx>
        <w:trPr>
          <w:trHeight w:val="429"/>
          <w:jc w:val="center"/>
        </w:trPr>
        <w:tc>
          <w:tcPr>
            <w:tcW w:w="851" w:type="dxa"/>
            <w:tcBorders>
              <w:top w:val="single" w:sz="4" w:space="0" w:color="auto"/>
              <w:bottom w:val="single" w:sz="4" w:space="0" w:color="auto"/>
            </w:tcBorders>
            <w:vAlign w:val="center"/>
          </w:tcPr>
          <w:p w14:paraId="5C572BCB" w14:textId="1BD9E4B6" w:rsidR="004959B2" w:rsidRDefault="00F90750" w:rsidP="004959B2">
            <w:pPr>
              <w:ind w:left="-154" w:right="-108"/>
              <w:jc w:val="center"/>
            </w:pPr>
            <w:r>
              <w:t>11.3.</w:t>
            </w:r>
          </w:p>
        </w:tc>
        <w:tc>
          <w:tcPr>
            <w:tcW w:w="5920" w:type="dxa"/>
            <w:tcBorders>
              <w:top w:val="single" w:sz="4" w:space="0" w:color="auto"/>
              <w:bottom w:val="single" w:sz="4" w:space="0" w:color="auto"/>
            </w:tcBorders>
          </w:tcPr>
          <w:p w14:paraId="6CC9E2D8" w14:textId="77777777" w:rsidR="00F90750" w:rsidRDefault="00F90750" w:rsidP="00F90750">
            <w:pPr>
              <w:ind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173800C3" w14:textId="181065F1" w:rsidR="004959B2" w:rsidRDefault="00F90750" w:rsidP="00F90750">
            <w:pPr>
              <w:pStyle w:val="ListParagraph"/>
              <w:widowControl w:val="0"/>
              <w:suppressAutoHyphens/>
              <w:ind w:left="0"/>
              <w:jc w:val="both"/>
              <w:rPr>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vai norāda publiski pieejamu reģistru, kur </w:t>
            </w:r>
            <w:r>
              <w:rPr>
                <w:rFonts w:eastAsia="Times New Roman" w:cs="Times New Roman"/>
                <w:i/>
                <w:iCs/>
                <w:szCs w:val="24"/>
                <w:lang w:eastAsia="lv-LV"/>
              </w:rPr>
              <w:t>P</w:t>
            </w:r>
            <w:r w:rsidRPr="00F86C66">
              <w:rPr>
                <w:rFonts w:eastAsia="Times New Roman" w:cs="Times New Roman"/>
                <w:i/>
                <w:iCs/>
                <w:szCs w:val="24"/>
                <w:lang w:eastAsia="lv-LV"/>
              </w:rPr>
              <w:t>asūtītājs bez papildu samaksas varētu pārliecināties par pretendenta reģistrācijas faktu, pievienojot norādītās prasības izpildi apliecinošās informācijas tulkojumu.</w:t>
            </w:r>
          </w:p>
        </w:tc>
        <w:tc>
          <w:tcPr>
            <w:tcW w:w="2301" w:type="dxa"/>
          </w:tcPr>
          <w:p w14:paraId="5A81EF89" w14:textId="77777777" w:rsidR="004959B2" w:rsidRPr="00CB2ED7" w:rsidRDefault="004959B2" w:rsidP="004959B2">
            <w:pPr>
              <w:jc w:val="both"/>
            </w:pPr>
          </w:p>
        </w:tc>
      </w:tr>
    </w:tbl>
    <w:p w14:paraId="288A3FF8" w14:textId="77777777" w:rsidR="003C2B0C" w:rsidRPr="00502105" w:rsidRDefault="003C2B0C" w:rsidP="00502105">
      <w:pPr>
        <w:ind w:left="66"/>
        <w:contextualSpacing/>
        <w:jc w:val="right"/>
        <w:rPr>
          <w:rFonts w:eastAsia="Times New Roman" w:cs="Times New Roman"/>
          <w:b/>
          <w:i/>
          <w:iCs/>
          <w:caps/>
          <w:sz w:val="28"/>
          <w:szCs w:val="28"/>
          <w:lang w:eastAsia="lv-LV"/>
        </w:rPr>
      </w:pPr>
    </w:p>
    <w:p w14:paraId="7BB7DB80" w14:textId="54E42F7A" w:rsidR="00D01AAD" w:rsidRDefault="00D01AAD" w:rsidP="00D01AAD">
      <w:pPr>
        <w:rPr>
          <w:rFonts w:eastAsia="Times New Roman" w:cs="Times New Roman"/>
          <w:b/>
          <w:szCs w:val="24"/>
          <w:lang w:eastAsia="lv-LV"/>
        </w:rPr>
      </w:pPr>
    </w:p>
    <w:p w14:paraId="50FE2D5E" w14:textId="77777777" w:rsidR="003F719A" w:rsidRPr="00326F16" w:rsidRDefault="003F719A" w:rsidP="00D01AAD">
      <w:pPr>
        <w:rPr>
          <w:rFonts w:eastAsia="Times New Roman" w:cs="Times New Roman"/>
          <w:b/>
          <w:szCs w:val="24"/>
          <w:lang w:eastAsia="lv-LV"/>
        </w:rPr>
      </w:pPr>
    </w:p>
    <w:p w14:paraId="527EB0A9" w14:textId="42CE46F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0" w:name="_Hlk141971361"/>
      <w:r w:rsidRPr="00A0540A">
        <w:rPr>
          <w:rFonts w:cs="Times New Roman"/>
          <w:szCs w:val="24"/>
        </w:rPr>
        <w:t>Valsts ieņēmumu dienesta</w:t>
      </w:r>
      <w:r>
        <w:rPr>
          <w:rFonts w:cs="Times New Roman"/>
          <w:szCs w:val="24"/>
        </w:rPr>
        <w:t xml:space="preserve"> </w:t>
      </w:r>
      <w:bookmarkEnd w:id="0"/>
      <w:r>
        <w:rPr>
          <w:rFonts w:cs="Times New Roman"/>
          <w:szCs w:val="24"/>
        </w:rPr>
        <w:t>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Iepirkuma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D26274D" w:rsidR="0037158A" w:rsidRPr="00BD5A0B" w:rsidRDefault="00896B8A" w:rsidP="00BD5A0B">
      <w:pPr>
        <w:pStyle w:val="ListParagraph"/>
        <w:numPr>
          <w:ilvl w:val="1"/>
          <w:numId w:val="1"/>
        </w:numPr>
        <w:tabs>
          <w:tab w:val="left" w:pos="1276"/>
        </w:tabs>
        <w:ind w:left="0" w:firstLine="709"/>
        <w:jc w:val="both"/>
        <w:rPr>
          <w:rFonts w:eastAsia="Times New Roman" w:cs="Times New Roman"/>
          <w:b/>
          <w:szCs w:val="24"/>
          <w:lang w:eastAsia="lv-LV"/>
        </w:rPr>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7"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7"/>
    <w:p w14:paraId="4E098E40" w14:textId="69B6792F" w:rsidR="0037158A" w:rsidRDefault="0037158A" w:rsidP="0037158A">
      <w:pPr>
        <w:jc w:val="center"/>
        <w:rPr>
          <w:rFonts w:eastAsia="Times New Roman" w:cs="Times New Roman"/>
          <w:b/>
          <w:caps/>
          <w:sz w:val="28"/>
          <w:szCs w:val="28"/>
          <w:lang w:eastAsia="lv-LV"/>
        </w:rPr>
      </w:pPr>
    </w:p>
    <w:p w14:paraId="1853F0C5" w14:textId="77777777" w:rsidR="003F719A" w:rsidRDefault="003F719A" w:rsidP="0037158A">
      <w:pPr>
        <w:jc w:val="center"/>
        <w:rPr>
          <w:rFonts w:eastAsia="Times New Roman" w:cs="Times New Roman"/>
          <w:b/>
          <w:caps/>
          <w:sz w:val="28"/>
          <w:szCs w:val="28"/>
          <w:lang w:eastAsia="lv-LV"/>
        </w:rPr>
      </w:pPr>
    </w:p>
    <w:p w14:paraId="189ED92D" w14:textId="7F5C5F34" w:rsidR="00936765" w:rsidRDefault="00BA6247" w:rsidP="006A176E">
      <w:pPr>
        <w:pStyle w:val="Heading2"/>
        <w:numPr>
          <w:ilvl w:val="0"/>
          <w:numId w:val="1"/>
        </w:numPr>
        <w:tabs>
          <w:tab w:val="clear" w:pos="567"/>
          <w:tab w:val="left" w:pos="426"/>
        </w:tabs>
        <w:ind w:left="567"/>
        <w:jc w:val="center"/>
        <w:rPr>
          <w:sz w:val="28"/>
          <w:szCs w:val="28"/>
        </w:rPr>
      </w:pPr>
      <w:bookmarkStart w:id="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8"/>
    </w:p>
    <w:p w14:paraId="15BD4927" w14:textId="77777777" w:rsidR="003F719A" w:rsidRPr="003F719A" w:rsidRDefault="003F719A" w:rsidP="003F719A"/>
    <w:p w14:paraId="0CCEEA35" w14:textId="77777777" w:rsidR="00DE74D2" w:rsidRDefault="00C839D6" w:rsidP="00DE74D2">
      <w:pPr>
        <w:pStyle w:val="ListParagraph"/>
        <w:numPr>
          <w:ilvl w:val="1"/>
          <w:numId w:val="1"/>
        </w:numPr>
        <w:tabs>
          <w:tab w:val="left" w:pos="1560"/>
          <w:tab w:val="center" w:pos="4320"/>
          <w:tab w:val="left" w:pos="6096"/>
          <w:tab w:val="right" w:pos="8640"/>
        </w:tabs>
        <w:ind w:left="0" w:right="-1" w:firstLine="709"/>
        <w:jc w:val="both"/>
        <w:rPr>
          <w:lang w:eastAsia="lv-LV"/>
        </w:rPr>
      </w:pPr>
      <w:r>
        <w:rPr>
          <w:b/>
        </w:rPr>
        <w:t xml:space="preserve"> </w:t>
      </w:r>
      <w:r w:rsidR="00936765" w:rsidRPr="00DE74D2">
        <w:t>Komisija par iepirkuma uzvarētāju atzīst to pretendentu, kura piedāvājums atbilst pretendenta piedāvājumā norādītajām prasībām un kura piedāvājuma cena ir viszemākā</w:t>
      </w:r>
      <w:r w:rsidRPr="00DE74D2">
        <w:t>.</w:t>
      </w:r>
    </w:p>
    <w:p w14:paraId="2119767D" w14:textId="10424D87" w:rsidR="00936765" w:rsidRDefault="00936765" w:rsidP="00DE74D2">
      <w:pPr>
        <w:pStyle w:val="ListParagraph"/>
        <w:numPr>
          <w:ilvl w:val="1"/>
          <w:numId w:val="1"/>
        </w:numPr>
        <w:tabs>
          <w:tab w:val="left" w:pos="1560"/>
          <w:tab w:val="center" w:pos="4320"/>
          <w:tab w:val="left" w:pos="6096"/>
          <w:tab w:val="right" w:pos="8640"/>
        </w:tabs>
        <w:ind w:left="0" w:right="-1" w:firstLine="709"/>
        <w:jc w:val="both"/>
        <w:rPr>
          <w:lang w:eastAsia="lv-LV"/>
        </w:rPr>
      </w:pPr>
      <w:r w:rsidRPr="00B73374">
        <w:rPr>
          <w:lang w:eastAsia="lv-LV"/>
        </w:rPr>
        <w:t xml:space="preserve">Gadījumā, ja vairāki pretendenti </w:t>
      </w:r>
      <w:r w:rsidRPr="00DE74D2">
        <w:rPr>
          <w:iCs/>
        </w:rPr>
        <w:t>piedāvā vienādu finanšu piedāvājuma zemāko cenu</w:t>
      </w:r>
      <w:r w:rsidRPr="00DE74D2">
        <w:rPr>
          <w:lang w:eastAsia="lv-LV"/>
        </w:rPr>
        <w:t xml:space="preserve">, līguma slēgšanas tiesības tiek piešķirtas pretendentam, kurš </w:t>
      </w:r>
      <w:r w:rsidR="009248F2" w:rsidRPr="00DE74D2">
        <w:rPr>
          <w:lang w:eastAsia="lv-LV"/>
        </w:rPr>
        <w:t>pirmais ir iesniedzis piedāvājumu.</w:t>
      </w:r>
      <w:r w:rsidR="009248F2">
        <w:rPr>
          <w:lang w:eastAsia="lv-LV"/>
        </w:rPr>
        <w:t xml:space="preserve"> </w:t>
      </w:r>
    </w:p>
    <w:p w14:paraId="370DA05A" w14:textId="42654C1C" w:rsidR="006A176E" w:rsidRDefault="006A176E" w:rsidP="006A176E">
      <w:pPr>
        <w:rPr>
          <w:lang w:eastAsia="lv-LV"/>
        </w:rPr>
      </w:pPr>
    </w:p>
    <w:p w14:paraId="43259FC5" w14:textId="1DA74F8D" w:rsidR="003F719A" w:rsidRDefault="003F719A" w:rsidP="006A176E">
      <w:pPr>
        <w:rPr>
          <w:lang w:eastAsia="lv-LV"/>
        </w:rPr>
      </w:pPr>
    </w:p>
    <w:p w14:paraId="36A3951D" w14:textId="4CB07553" w:rsidR="003F719A" w:rsidRDefault="003F719A" w:rsidP="006A176E">
      <w:pPr>
        <w:rPr>
          <w:lang w:eastAsia="lv-LV"/>
        </w:rPr>
      </w:pPr>
    </w:p>
    <w:p w14:paraId="2891D1D0" w14:textId="6A88FF3B" w:rsidR="003F719A" w:rsidRDefault="003F719A" w:rsidP="006A176E">
      <w:pPr>
        <w:rPr>
          <w:lang w:eastAsia="lv-LV"/>
        </w:rPr>
      </w:pPr>
    </w:p>
    <w:p w14:paraId="24B45C84" w14:textId="6C6F510A" w:rsidR="003F719A" w:rsidRDefault="003F719A" w:rsidP="006A176E">
      <w:pPr>
        <w:rPr>
          <w:lang w:eastAsia="lv-LV"/>
        </w:rPr>
      </w:pPr>
    </w:p>
    <w:p w14:paraId="0584DC6E" w14:textId="51F976B6" w:rsidR="003F719A" w:rsidRDefault="003F719A" w:rsidP="006A176E">
      <w:pPr>
        <w:rPr>
          <w:lang w:eastAsia="lv-LV"/>
        </w:rPr>
      </w:pPr>
    </w:p>
    <w:p w14:paraId="6A4BFE8E" w14:textId="7AB64FBE" w:rsidR="003F719A" w:rsidRDefault="003F719A" w:rsidP="006A176E">
      <w:pPr>
        <w:rPr>
          <w:lang w:eastAsia="lv-LV"/>
        </w:rPr>
      </w:pPr>
    </w:p>
    <w:p w14:paraId="3F1E208A" w14:textId="77777777" w:rsidR="003F719A" w:rsidRDefault="003F719A" w:rsidP="006A176E">
      <w:pPr>
        <w:rPr>
          <w:lang w:eastAsia="lv-LV"/>
        </w:rPr>
      </w:pPr>
    </w:p>
    <w:p w14:paraId="7753D256" w14:textId="007BAF08" w:rsidR="0037158A"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23F67257" w14:textId="77777777" w:rsidR="003F719A" w:rsidRPr="003F719A" w:rsidRDefault="003F719A" w:rsidP="003F719A"/>
    <w:p w14:paraId="48700729" w14:textId="50C685BE" w:rsidR="00A259CA" w:rsidRPr="00B66D1E" w:rsidRDefault="00B66D1E" w:rsidP="003F719A">
      <w:pPr>
        <w:ind w:right="423"/>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326F16" w14:paraId="0A9468AE"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2928FD0D" w:rsidR="00A259CA" w:rsidRPr="00326F16" w:rsidRDefault="00C839D6" w:rsidP="008C228A">
            <w:pPr>
              <w:jc w:val="center"/>
              <w:rPr>
                <w:rFonts w:ascii="Times New Roman" w:eastAsia="Times New Roman" w:hAnsi="Times New Roman" w:cs="Times New Roman"/>
                <w:b/>
                <w:sz w:val="24"/>
                <w:szCs w:val="24"/>
              </w:rPr>
            </w:pPr>
            <w:r w:rsidRPr="00C839D6">
              <w:rPr>
                <w:rFonts w:ascii="Times New Roman" w:eastAsia="Times New Roman" w:hAnsi="Times New Roman" w:cs="Times New Roman"/>
                <w:b/>
                <w:sz w:val="24"/>
                <w:szCs w:val="24"/>
              </w:rPr>
              <w:t>Cena EUR (bez PVN) par 1 (vienu) darba stundu</w:t>
            </w:r>
          </w:p>
        </w:tc>
      </w:tr>
      <w:tr w:rsidR="008C228A" w:rsidRPr="00326F16" w14:paraId="7284DAF9"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7E1E1D2F" w:rsidR="00A259CA" w:rsidRPr="00BD5A0B" w:rsidRDefault="00C839D6" w:rsidP="008C228A">
            <w:pPr>
              <w:ind w:left="49" w:right="101"/>
              <w:jc w:val="both"/>
              <w:rPr>
                <w:rFonts w:ascii="Times New Roman" w:hAnsi="Times New Roman" w:cs="Times New Roman"/>
                <w:iCs/>
                <w:sz w:val="24"/>
                <w:szCs w:val="24"/>
              </w:rPr>
            </w:pPr>
            <w:r w:rsidRPr="00BD5A0B">
              <w:rPr>
                <w:rFonts w:ascii="Times New Roman" w:hAnsi="Times New Roman" w:cs="Times New Roman"/>
                <w:iCs/>
                <w:sz w:val="24"/>
                <w:szCs w:val="24"/>
              </w:rPr>
              <w:t>Apdrošināšanas eksperta pakalpojumi</w:t>
            </w: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361546EA"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FFEBC5D" w:rsidR="00805617" w:rsidRPr="00C839D6"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BD5A0B">
        <w:rPr>
          <w:rFonts w:eastAsia="Times New Roman" w:cs="Times New Roman"/>
          <w:iCs/>
          <w:szCs w:val="24"/>
          <w:lang w:eastAsia="lv-LV"/>
        </w:rPr>
        <w:t>neveidos</w:t>
      </w:r>
      <w:r w:rsidR="00805617" w:rsidRPr="00BD5A0B">
        <w:rPr>
          <w:rFonts w:eastAsia="Times New Roman" w:cs="Times New Roman"/>
          <w:iCs/>
          <w:szCs w:val="24"/>
          <w:lang w:eastAsia="lv-LV"/>
        </w:rPr>
        <w:t xml:space="preserve"> iepirkuma kopējo cenu EUR bez PVN</w:t>
      </w:r>
      <w:r w:rsidR="00F61D38" w:rsidRPr="00BD5A0B">
        <w:rPr>
          <w:rFonts w:eastAsia="Times New Roman" w:cs="Times New Roman"/>
          <w:iCs/>
          <w:szCs w:val="24"/>
          <w:lang w:eastAsia="lv-LV"/>
        </w:rPr>
        <w:t xml:space="preserve"> un</w:t>
      </w:r>
      <w:r w:rsidR="00805617" w:rsidRPr="00BD5A0B">
        <w:rPr>
          <w:rFonts w:eastAsia="Times New Roman" w:cs="Times New Roman"/>
          <w:iCs/>
          <w:szCs w:val="24"/>
          <w:lang w:eastAsia="lv-LV"/>
        </w:rPr>
        <w:t xml:space="preserve"> tiks izmantota piedāvājum</w:t>
      </w:r>
      <w:r w:rsidR="00E910F0" w:rsidRPr="00BD5A0B">
        <w:rPr>
          <w:rFonts w:eastAsia="Times New Roman" w:cs="Times New Roman"/>
          <w:iCs/>
          <w:szCs w:val="24"/>
          <w:lang w:eastAsia="lv-LV"/>
        </w:rPr>
        <w:t>a ar viszemāko cenu noteikšanai</w:t>
      </w:r>
      <w:r w:rsidR="00B674E6" w:rsidRPr="00C839D6">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9" w:name="_Hlk142462671"/>
      <w:r w:rsidRPr="00280158">
        <w:rPr>
          <w:rFonts w:eastAsia="Times New Roman" w:cs="Times New Roman"/>
          <w:b/>
          <w:bCs/>
          <w:sz w:val="28"/>
          <w:szCs w:val="28"/>
          <w:lang w:eastAsia="lv-LV"/>
        </w:rPr>
        <w:t>NOSACĪJUMI PIEDĀVĀJUMA IESNIEGŠANAI</w:t>
      </w:r>
    </w:p>
    <w:p w14:paraId="096F106C" w14:textId="77777777" w:rsidR="006F41DC" w:rsidRPr="00BD5A0B" w:rsidRDefault="006F41DC" w:rsidP="00BD5A0B">
      <w:pPr>
        <w:tabs>
          <w:tab w:val="left" w:pos="1134"/>
        </w:tabs>
        <w:jc w:val="both"/>
        <w:rPr>
          <w:rFonts w:eastAsia="Times New Roman" w:cs="Times New Roman"/>
          <w:szCs w:val="24"/>
          <w:lang w:eastAsia="lv-LV"/>
        </w:rPr>
      </w:pPr>
    </w:p>
    <w:p w14:paraId="0C8C29D1" w14:textId="71918EDC" w:rsidR="006A176E" w:rsidRPr="002221B8" w:rsidRDefault="006A176E" w:rsidP="00BD5A0B">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DE74D2">
        <w:rPr>
          <w:b/>
          <w:bCs/>
          <w:szCs w:val="24"/>
        </w:rPr>
        <w:t>7.septembrim</w:t>
      </w:r>
      <w:r w:rsidR="00DE74D2" w:rsidRPr="002221B8">
        <w:rPr>
          <w:b/>
          <w:bCs/>
          <w:szCs w:val="24"/>
        </w:rPr>
        <w:t xml:space="preserve"> </w:t>
      </w:r>
      <w:r w:rsidRPr="002221B8">
        <w:rPr>
          <w:b/>
          <w:bCs/>
          <w:szCs w:val="24"/>
        </w:rPr>
        <w:t xml:space="preserve">plkst. 10.00, nosūtot piedāvājumu uz elektroniskā pasta adresi: </w:t>
      </w:r>
      <w:hyperlink r:id="rId13" w:history="1">
        <w:r w:rsidR="00C839D6" w:rsidRPr="00363975">
          <w:rPr>
            <w:rStyle w:val="Hyperlink"/>
            <w:b/>
            <w:bCs/>
            <w:szCs w:val="24"/>
          </w:rPr>
          <w:t>jelena.svabe@vid.gov.lv</w:t>
        </w:r>
      </w:hyperlink>
      <w:r w:rsidR="00C839D6">
        <w:rPr>
          <w:b/>
          <w:bCs/>
          <w:szCs w:val="24"/>
        </w:rPr>
        <w:t>.</w:t>
      </w:r>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4A5FD22B"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BD5A0B">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313CE36F"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DE74D2">
        <w:rPr>
          <w:rFonts w:eastAsia="Times New Roman" w:cs="Times New Roman"/>
          <w:b/>
          <w:bCs/>
          <w:szCs w:val="24"/>
          <w:lang w:eastAsia="lv-LV"/>
        </w:rPr>
        <w:t>7.</w:t>
      </w:r>
      <w:r w:rsidR="00663C69">
        <w:rPr>
          <w:rFonts w:eastAsia="Times New Roman" w:cs="Times New Roman"/>
          <w:b/>
          <w:bCs/>
          <w:szCs w:val="24"/>
          <w:lang w:eastAsia="lv-LV"/>
        </w:rPr>
        <w:t>septembrī</w:t>
      </w:r>
      <w:r w:rsidR="00663C69"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14" w:history="1">
        <w:r w:rsidR="00C839D6" w:rsidRPr="00BD5A0B">
          <w:rPr>
            <w:rStyle w:val="Hyperlink"/>
            <w:rFonts w:eastAsia="Times New Roman" w:cs="Times New Roman"/>
            <w:b/>
            <w:bCs/>
            <w:szCs w:val="24"/>
            <w:lang w:eastAsia="lv-LV"/>
          </w:rPr>
          <w:t>jelena.svabe</w:t>
        </w:r>
        <w:r w:rsidR="00C839D6" w:rsidRPr="00C839D6">
          <w:rPr>
            <w:rStyle w:val="Hyperlink"/>
            <w:rFonts w:eastAsia="Times New Roman" w:cs="Times New Roman"/>
            <w:b/>
            <w:bCs/>
            <w:szCs w:val="24"/>
            <w:lang w:eastAsia="lv-LV"/>
          </w:rPr>
          <w:t>@vid.gov.lv</w:t>
        </w:r>
      </w:hyperlink>
      <w:r w:rsidR="00C839D6">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72FC3C1E" w14:textId="129B709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416D90EC" w14:textId="5A73D49E" w:rsidR="006F41DC" w:rsidRDefault="006A176E" w:rsidP="003F719A">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bookmarkEnd w:id="9"/>
    </w:p>
    <w:p w14:paraId="28B089BE" w14:textId="280A1106" w:rsidR="003F719A" w:rsidRDefault="003F719A" w:rsidP="003F719A">
      <w:pPr>
        <w:tabs>
          <w:tab w:val="left" w:pos="1134"/>
        </w:tabs>
        <w:jc w:val="both"/>
        <w:rPr>
          <w:rFonts w:eastAsia="Times New Roman" w:cs="Times New Roman"/>
          <w:szCs w:val="24"/>
          <w:lang w:eastAsia="lv-LV"/>
        </w:rPr>
      </w:pPr>
    </w:p>
    <w:p w14:paraId="253BCD7A" w14:textId="77777777" w:rsidR="003F719A" w:rsidRPr="008826F7" w:rsidRDefault="003F719A" w:rsidP="008826F7">
      <w:pPr>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57891007" w14:textId="77777777" w:rsidR="00B05091" w:rsidRDefault="00B05091" w:rsidP="00A77531">
      <w:pPr>
        <w:tabs>
          <w:tab w:val="left" w:pos="2127"/>
          <w:tab w:val="left" w:pos="6096"/>
        </w:tabs>
        <w:jc w:val="both"/>
        <w:rPr>
          <w:rFonts w:eastAsia="Times New Roman" w:cs="Times New Roman"/>
          <w:sz w:val="16"/>
          <w:szCs w:val="16"/>
          <w:lang w:eastAsia="lv-LV"/>
        </w:rPr>
      </w:pPr>
    </w:p>
    <w:p w14:paraId="5B95597F" w14:textId="77777777" w:rsidR="00B05091" w:rsidRDefault="00B05091" w:rsidP="00A77531">
      <w:pPr>
        <w:tabs>
          <w:tab w:val="left" w:pos="2127"/>
          <w:tab w:val="left" w:pos="6096"/>
        </w:tabs>
        <w:jc w:val="both"/>
        <w:rPr>
          <w:rFonts w:eastAsia="Times New Roman" w:cs="Times New Roman"/>
          <w:sz w:val="16"/>
          <w:szCs w:val="16"/>
          <w:lang w:eastAsia="lv-LV"/>
        </w:rPr>
      </w:pPr>
    </w:p>
    <w:p w14:paraId="484FC3F2" w14:textId="77777777" w:rsidR="00B05091" w:rsidRDefault="00B05091" w:rsidP="00A77531">
      <w:pPr>
        <w:tabs>
          <w:tab w:val="left" w:pos="2127"/>
          <w:tab w:val="left" w:pos="6096"/>
        </w:tabs>
        <w:jc w:val="both"/>
        <w:rPr>
          <w:rFonts w:eastAsia="Times New Roman" w:cs="Times New Roman"/>
          <w:sz w:val="16"/>
          <w:szCs w:val="16"/>
          <w:lang w:eastAsia="lv-LV"/>
        </w:rPr>
      </w:pPr>
    </w:p>
    <w:p w14:paraId="71ACD0A2" w14:textId="432A496D"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9D08" w14:textId="77777777" w:rsidR="00CF47B0" w:rsidRDefault="00CF47B0" w:rsidP="00183526">
      <w:r>
        <w:separator/>
      </w:r>
    </w:p>
  </w:endnote>
  <w:endnote w:type="continuationSeparator" w:id="0">
    <w:p w14:paraId="1D375EBC" w14:textId="77777777" w:rsidR="00CF47B0" w:rsidRDefault="00CF47B0" w:rsidP="00183526">
      <w:r>
        <w:continuationSeparator/>
      </w:r>
    </w:p>
  </w:endnote>
  <w:endnote w:type="continuationNotice" w:id="1">
    <w:p w14:paraId="7FF32C75" w14:textId="77777777" w:rsidR="00CF47B0" w:rsidRDefault="00CF4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3CB2" w14:textId="77777777" w:rsidR="00CF47B0" w:rsidRDefault="00CF47B0" w:rsidP="00183526">
      <w:r>
        <w:separator/>
      </w:r>
    </w:p>
  </w:footnote>
  <w:footnote w:type="continuationSeparator" w:id="0">
    <w:p w14:paraId="787F818D" w14:textId="77777777" w:rsidR="00CF47B0" w:rsidRDefault="00CF47B0" w:rsidP="00183526">
      <w:r>
        <w:continuationSeparator/>
      </w:r>
    </w:p>
  </w:footnote>
  <w:footnote w:type="continuationNotice" w:id="1">
    <w:p w14:paraId="00BD5BA6" w14:textId="77777777" w:rsidR="00CF47B0" w:rsidRDefault="00CF47B0"/>
  </w:footnote>
  <w:footnote w:id="2">
    <w:p w14:paraId="533FD5F6" w14:textId="77777777" w:rsidR="00F90750" w:rsidRDefault="00F90750" w:rsidP="00F90750">
      <w:pPr>
        <w:pStyle w:val="FootnoteText"/>
        <w:jc w:val="both"/>
        <w:rPr>
          <w:rFonts w:cs="Times New Roman"/>
        </w:rPr>
      </w:pPr>
      <w:r>
        <w:rPr>
          <w:rStyle w:val="FootnoteReference"/>
        </w:rPr>
        <w:footnoteRef/>
      </w:r>
      <w:r>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01D982F" w14:textId="530020BF" w:rsidR="00F90750" w:rsidRDefault="00F907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6570059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6AC6687"/>
    <w:multiLevelType w:val="hybridMultilevel"/>
    <w:tmpl w:val="90745606"/>
    <w:lvl w:ilvl="0" w:tplc="EF90FF7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A75F4B"/>
    <w:multiLevelType w:val="multilevel"/>
    <w:tmpl w:val="8780AA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6"/>
  </w:num>
  <w:num w:numId="22" w16cid:durableId="1099524379">
    <w:abstractNumId w:val="32"/>
  </w:num>
  <w:num w:numId="23" w16cid:durableId="122433928">
    <w:abstractNumId w:val="24"/>
  </w:num>
  <w:num w:numId="24" w16cid:durableId="1359232207">
    <w:abstractNumId w:val="36"/>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7"/>
  </w:num>
  <w:num w:numId="33" w16cid:durableId="2107341477">
    <w:abstractNumId w:val="23"/>
  </w:num>
  <w:num w:numId="34" w16cid:durableId="1821925811">
    <w:abstractNumId w:val="0"/>
  </w:num>
  <w:num w:numId="35" w16cid:durableId="838889223">
    <w:abstractNumId w:val="31"/>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865411568">
    <w:abstractNumId w:val="25"/>
  </w:num>
  <w:num w:numId="41" w16cid:durableId="4000555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9576A"/>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09BE"/>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93F83"/>
    <w:rsid w:val="002A2DE4"/>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0730"/>
    <w:rsid w:val="003507CB"/>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6C2"/>
    <w:rsid w:val="003A3B43"/>
    <w:rsid w:val="003B3847"/>
    <w:rsid w:val="003B3F08"/>
    <w:rsid w:val="003B426A"/>
    <w:rsid w:val="003B569E"/>
    <w:rsid w:val="003B5C4E"/>
    <w:rsid w:val="003B60DC"/>
    <w:rsid w:val="003C0F71"/>
    <w:rsid w:val="003C2B0C"/>
    <w:rsid w:val="003C2BE6"/>
    <w:rsid w:val="003C3738"/>
    <w:rsid w:val="003C3BDC"/>
    <w:rsid w:val="003D6890"/>
    <w:rsid w:val="003E20DD"/>
    <w:rsid w:val="003E3655"/>
    <w:rsid w:val="003E5C05"/>
    <w:rsid w:val="003F08E4"/>
    <w:rsid w:val="003F4BD9"/>
    <w:rsid w:val="003F719A"/>
    <w:rsid w:val="00400A3B"/>
    <w:rsid w:val="004017B6"/>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59B2"/>
    <w:rsid w:val="00497900"/>
    <w:rsid w:val="004B36DC"/>
    <w:rsid w:val="004B3C64"/>
    <w:rsid w:val="004B47CE"/>
    <w:rsid w:val="004B501C"/>
    <w:rsid w:val="004B67A8"/>
    <w:rsid w:val="004C4561"/>
    <w:rsid w:val="004D27CA"/>
    <w:rsid w:val="004D2AC6"/>
    <w:rsid w:val="004D2CB9"/>
    <w:rsid w:val="004D483A"/>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D691B"/>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3C69"/>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86EDD"/>
    <w:rsid w:val="007904D3"/>
    <w:rsid w:val="00792541"/>
    <w:rsid w:val="00794D30"/>
    <w:rsid w:val="00794E85"/>
    <w:rsid w:val="007A3B50"/>
    <w:rsid w:val="007A7ED3"/>
    <w:rsid w:val="007B22C7"/>
    <w:rsid w:val="007B3954"/>
    <w:rsid w:val="007B7359"/>
    <w:rsid w:val="007C1ED1"/>
    <w:rsid w:val="007C3840"/>
    <w:rsid w:val="007D1803"/>
    <w:rsid w:val="007D2831"/>
    <w:rsid w:val="007D2A2A"/>
    <w:rsid w:val="007D3FB1"/>
    <w:rsid w:val="007E18F1"/>
    <w:rsid w:val="007E2B85"/>
    <w:rsid w:val="007E3FA1"/>
    <w:rsid w:val="007E71A5"/>
    <w:rsid w:val="007F0C33"/>
    <w:rsid w:val="007F2F8D"/>
    <w:rsid w:val="0080182F"/>
    <w:rsid w:val="00801D6B"/>
    <w:rsid w:val="00801FE9"/>
    <w:rsid w:val="00802419"/>
    <w:rsid w:val="00802627"/>
    <w:rsid w:val="008032CC"/>
    <w:rsid w:val="00805617"/>
    <w:rsid w:val="0080703E"/>
    <w:rsid w:val="00812FAA"/>
    <w:rsid w:val="008154C3"/>
    <w:rsid w:val="008165F8"/>
    <w:rsid w:val="008171B4"/>
    <w:rsid w:val="008208B3"/>
    <w:rsid w:val="008248EE"/>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826F7"/>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0C17"/>
    <w:rsid w:val="008F2524"/>
    <w:rsid w:val="008F5114"/>
    <w:rsid w:val="008F6BC8"/>
    <w:rsid w:val="008F6E9C"/>
    <w:rsid w:val="0090677C"/>
    <w:rsid w:val="0090759B"/>
    <w:rsid w:val="009113AC"/>
    <w:rsid w:val="0091169E"/>
    <w:rsid w:val="00913516"/>
    <w:rsid w:val="00917641"/>
    <w:rsid w:val="0092247C"/>
    <w:rsid w:val="0092250B"/>
    <w:rsid w:val="009248F2"/>
    <w:rsid w:val="00926CFC"/>
    <w:rsid w:val="009302CD"/>
    <w:rsid w:val="0093300E"/>
    <w:rsid w:val="00936765"/>
    <w:rsid w:val="00936DA3"/>
    <w:rsid w:val="009419C7"/>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15A1"/>
    <w:rsid w:val="00A47F92"/>
    <w:rsid w:val="00A53A63"/>
    <w:rsid w:val="00A53EA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5091"/>
    <w:rsid w:val="00B05BB9"/>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4255"/>
    <w:rsid w:val="00BC6432"/>
    <w:rsid w:val="00BC6B5A"/>
    <w:rsid w:val="00BD4197"/>
    <w:rsid w:val="00BD5A0B"/>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76A32"/>
    <w:rsid w:val="00C80EE4"/>
    <w:rsid w:val="00C839D6"/>
    <w:rsid w:val="00C85F37"/>
    <w:rsid w:val="00C8695A"/>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47B0"/>
    <w:rsid w:val="00CF7024"/>
    <w:rsid w:val="00D01AAD"/>
    <w:rsid w:val="00D04525"/>
    <w:rsid w:val="00D079F8"/>
    <w:rsid w:val="00D17917"/>
    <w:rsid w:val="00D236FF"/>
    <w:rsid w:val="00D46CAF"/>
    <w:rsid w:val="00D50D71"/>
    <w:rsid w:val="00D560C7"/>
    <w:rsid w:val="00D57E75"/>
    <w:rsid w:val="00D70EE1"/>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1B17"/>
    <w:rsid w:val="00DD2488"/>
    <w:rsid w:val="00DE74D2"/>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77723"/>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D6905"/>
    <w:rsid w:val="00EE0105"/>
    <w:rsid w:val="00EE02A0"/>
    <w:rsid w:val="00EE135F"/>
    <w:rsid w:val="00EE1632"/>
    <w:rsid w:val="00EE27ED"/>
    <w:rsid w:val="00EE2BB3"/>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0750"/>
    <w:rsid w:val="00FA0EF8"/>
    <w:rsid w:val="00FA26FE"/>
    <w:rsid w:val="00FB1AFE"/>
    <w:rsid w:val="00FB2753"/>
    <w:rsid w:val="00FB4380"/>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Numbered Para 1,Dot pt,No Spacing1,Indicator Tex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customStyle="1" w:styleId="Default">
    <w:name w:val="Default"/>
    <w:rsid w:val="003C2B0C"/>
    <w:pPr>
      <w:autoSpaceDE w:val="0"/>
      <w:autoSpaceDN w:val="0"/>
      <w:adjustRightInd w:val="0"/>
    </w:pPr>
    <w:rPr>
      <w:rFonts w:cs="Times New Roman"/>
      <w:color w:val="000000"/>
      <w:szCs w:val="24"/>
    </w:rPr>
  </w:style>
  <w:style w:type="character" w:customStyle="1" w:styleId="FontStyle18">
    <w:name w:val="Font Style18"/>
    <w:basedOn w:val="DefaultParagraphFont"/>
    <w:uiPriority w:val="99"/>
    <w:rsid w:val="003C2B0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svabe@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lena.Svabe@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lena.svabe@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D9174765AE3984D9F7EE3673F30BE41" ma:contentTypeVersion="0" ma:contentTypeDescription="Izveidot jaunu dokumentu." ma:contentTypeScope="" ma:versionID="7683bdb22013d427b650993c7230fb5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18EB79-D5F3-48C2-BC65-3E9541489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15786</Words>
  <Characters>8999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5</cp:revision>
  <dcterms:created xsi:type="dcterms:W3CDTF">2023-08-29T05:15:00Z</dcterms:created>
  <dcterms:modified xsi:type="dcterms:W3CDTF">2023-08-29T09:34:00Z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0x010100CD9174765AE3984D9F7EE3673F30BE41</vt:lpwstr>
  </property>
</Properties>
</file>