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71666B5B"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bookmarkStart w:id="0" w:name="_Hlk145944327"/>
      <w:r w:rsidR="00981530" w:rsidRPr="00981530">
        <w:rPr>
          <w:rFonts w:eastAsia="Times New Roman" w:cs="Times New Roman"/>
          <w:b/>
          <w:szCs w:val="24"/>
        </w:rPr>
        <w:t>Antivīrusu programmatūras licenču nodrošināšana</w:t>
      </w:r>
      <w:bookmarkEnd w:id="0"/>
      <w:r w:rsidRPr="00326F16">
        <w:rPr>
          <w:rFonts w:eastAsia="Times New Roman" w:cs="Times New Roman"/>
          <w:b/>
          <w:szCs w:val="24"/>
        </w:rPr>
        <w:t>”</w:t>
      </w:r>
    </w:p>
    <w:p w14:paraId="74304135" w14:textId="631C5E7A"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981530">
        <w:rPr>
          <w:rFonts w:eastAsia="Times New Roman" w:cs="Times New Roman"/>
          <w:b/>
          <w:szCs w:val="24"/>
        </w:rPr>
        <w:t>3</w:t>
      </w:r>
      <w:r w:rsidR="00981530" w:rsidRPr="00326F16">
        <w:rPr>
          <w:rFonts w:eastAsia="Times New Roman" w:cs="Times New Roman"/>
          <w:b/>
          <w:szCs w:val="24"/>
        </w:rPr>
        <w:t>/</w:t>
      </w:r>
      <w:r w:rsidR="00F331CD">
        <w:rPr>
          <w:rFonts w:eastAsia="Times New Roman" w:cs="Times New Roman"/>
          <w:b/>
          <w:szCs w:val="24"/>
        </w:rPr>
        <w:t>005</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79D21649"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C60F3B" w:rsidRPr="00C60F3B">
        <w:rPr>
          <w:szCs w:val="24"/>
        </w:rPr>
        <w:t>Antivīrusu programmatūras licenču nodrošināšana</w:t>
      </w:r>
      <w:r w:rsidRPr="00086A7A">
        <w:rPr>
          <w:szCs w:val="24"/>
        </w:rPr>
        <w:t>”, ID Nr.FM VID 20</w:t>
      </w:r>
      <w:r w:rsidR="008F6E9C" w:rsidRPr="00086A7A">
        <w:rPr>
          <w:szCs w:val="24"/>
        </w:rPr>
        <w:t>2</w:t>
      </w:r>
      <w:r w:rsidR="00981530">
        <w:rPr>
          <w:szCs w:val="24"/>
        </w:rPr>
        <w:t>3</w:t>
      </w:r>
      <w:r w:rsidR="00981530" w:rsidRPr="00086A7A">
        <w:rPr>
          <w:szCs w:val="24"/>
        </w:rPr>
        <w:t>/</w:t>
      </w:r>
      <w:r w:rsidR="00F331CD">
        <w:rPr>
          <w:szCs w:val="24"/>
        </w:rPr>
        <w:t>005</w:t>
      </w:r>
      <w:r w:rsidR="00F331CD" w:rsidRPr="00086A7A">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0D4831E7" w:rsidR="00936765" w:rsidRDefault="00502105" w:rsidP="00502105">
      <w:pPr>
        <w:ind w:left="66"/>
        <w:contextualSpacing/>
        <w:jc w:val="right"/>
        <w:rPr>
          <w:i/>
          <w:iCs/>
          <w:szCs w:val="24"/>
        </w:rPr>
      </w:pPr>
      <w:r w:rsidRPr="00502105">
        <w:rPr>
          <w:i/>
          <w:iCs/>
          <w:szCs w:val="24"/>
        </w:rPr>
        <w:t>1.tabula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87"/>
        <w:gridCol w:w="6059"/>
        <w:gridCol w:w="2398"/>
      </w:tblGrid>
      <w:tr w:rsidR="00981530" w:rsidRPr="009056BA" w14:paraId="3B328A43" w14:textId="77777777" w:rsidTr="00E3647A">
        <w:trPr>
          <w:trHeight w:val="123"/>
          <w:tblHeader/>
        </w:trPr>
        <w:tc>
          <w:tcPr>
            <w:tcW w:w="475" w:type="pct"/>
            <w:shd w:val="clear" w:color="auto" w:fill="BFBFBF" w:themeFill="background1" w:themeFillShade="BF"/>
            <w:vAlign w:val="center"/>
          </w:tcPr>
          <w:p w14:paraId="479AA313" w14:textId="77777777" w:rsidR="00981530" w:rsidRDefault="00981530" w:rsidP="00E3647A">
            <w:pPr>
              <w:jc w:val="center"/>
              <w:rPr>
                <w:rFonts w:eastAsia="Times New Roman" w:cs="Times New Roman"/>
                <w:b/>
                <w:sz w:val="20"/>
                <w:szCs w:val="20"/>
                <w:lang w:eastAsia="lv-LV"/>
              </w:rPr>
            </w:pPr>
            <w:r w:rsidRPr="00DF7D88">
              <w:rPr>
                <w:rFonts w:eastAsia="Times New Roman" w:cs="Times New Roman"/>
                <w:b/>
                <w:sz w:val="20"/>
                <w:szCs w:val="20"/>
                <w:lang w:eastAsia="lv-LV"/>
              </w:rPr>
              <w:t xml:space="preserve">Nr. </w:t>
            </w:r>
          </w:p>
          <w:p w14:paraId="126EF090" w14:textId="77777777" w:rsidR="00981530" w:rsidRPr="00DF7D88" w:rsidRDefault="00981530" w:rsidP="00E3647A">
            <w:pPr>
              <w:jc w:val="center"/>
              <w:rPr>
                <w:rFonts w:eastAsia="Times New Roman" w:cs="Times New Roman"/>
                <w:b/>
                <w:sz w:val="20"/>
                <w:szCs w:val="20"/>
                <w:lang w:eastAsia="lv-LV"/>
              </w:rPr>
            </w:pPr>
            <w:r w:rsidRPr="00DF7D88">
              <w:rPr>
                <w:rFonts w:eastAsia="Times New Roman" w:cs="Times New Roman"/>
                <w:b/>
                <w:sz w:val="20"/>
                <w:szCs w:val="20"/>
                <w:lang w:eastAsia="lv-LV"/>
              </w:rPr>
              <w:t>p.k.</w:t>
            </w:r>
          </w:p>
        </w:tc>
        <w:tc>
          <w:tcPr>
            <w:tcW w:w="3242" w:type="pct"/>
            <w:shd w:val="clear" w:color="auto" w:fill="BFBFBF" w:themeFill="background1" w:themeFillShade="BF"/>
            <w:vAlign w:val="center"/>
          </w:tcPr>
          <w:p w14:paraId="450F83ED" w14:textId="77777777" w:rsidR="00981530" w:rsidRPr="00DF7D88" w:rsidRDefault="00981530" w:rsidP="00E3647A">
            <w:pPr>
              <w:tabs>
                <w:tab w:val="left" w:pos="1725"/>
              </w:tabs>
              <w:jc w:val="center"/>
              <w:rPr>
                <w:rFonts w:eastAsia="Times New Roman" w:cs="Times New Roman"/>
                <w:b/>
                <w:sz w:val="20"/>
                <w:szCs w:val="20"/>
                <w:lang w:eastAsia="lv-LV"/>
              </w:rPr>
            </w:pPr>
            <w:r w:rsidRPr="00DF7D88">
              <w:rPr>
                <w:rFonts w:eastAsia="Times New Roman" w:cs="Times New Roman"/>
                <w:b/>
                <w:sz w:val="20"/>
                <w:szCs w:val="20"/>
                <w:lang w:eastAsia="lv-LV"/>
              </w:rPr>
              <w:t>Obligātās (minimālās) prasības</w:t>
            </w:r>
          </w:p>
        </w:tc>
        <w:tc>
          <w:tcPr>
            <w:tcW w:w="1283" w:type="pct"/>
            <w:shd w:val="clear" w:color="auto" w:fill="BFBFBF" w:themeFill="background1" w:themeFillShade="BF"/>
            <w:vAlign w:val="center"/>
          </w:tcPr>
          <w:p w14:paraId="7F44FD1A" w14:textId="77777777" w:rsidR="00981530" w:rsidRPr="00DF7D88" w:rsidRDefault="00981530" w:rsidP="00E3647A">
            <w:pPr>
              <w:jc w:val="center"/>
              <w:rPr>
                <w:rFonts w:eastAsia="Times New Roman" w:cs="Times New Roman"/>
                <w:b/>
                <w:sz w:val="20"/>
                <w:szCs w:val="20"/>
                <w:lang w:eastAsia="lv-LV"/>
              </w:rPr>
            </w:pPr>
            <w:r w:rsidRPr="00DF7D88">
              <w:rPr>
                <w:rFonts w:eastAsia="Times New Roman" w:cs="Times New Roman"/>
                <w:b/>
                <w:sz w:val="20"/>
                <w:szCs w:val="20"/>
                <w:lang w:eastAsia="lv-LV"/>
              </w:rPr>
              <w:t>Pretendenta piedāvātais</w:t>
            </w:r>
          </w:p>
          <w:p w14:paraId="14AEBEC4" w14:textId="77777777" w:rsidR="00981530" w:rsidRPr="00DF7D88" w:rsidRDefault="00981530" w:rsidP="00E3647A">
            <w:pPr>
              <w:jc w:val="center"/>
              <w:rPr>
                <w:rFonts w:cs="Times New Roman"/>
                <w:i/>
                <w:sz w:val="20"/>
                <w:szCs w:val="20"/>
                <w:u w:val="single"/>
              </w:rPr>
            </w:pPr>
            <w:r w:rsidRPr="00DF7D88">
              <w:rPr>
                <w:rFonts w:cs="Times New Roman"/>
                <w:i/>
                <w:sz w:val="20"/>
                <w:szCs w:val="20"/>
              </w:rPr>
              <w:t>(</w:t>
            </w:r>
            <w:r w:rsidRPr="00DF7D88">
              <w:rPr>
                <w:rFonts w:cs="Times New Roman"/>
                <w:i/>
                <w:sz w:val="20"/>
                <w:szCs w:val="20"/>
                <w:u w:val="single"/>
              </w:rPr>
              <w:t>pretendents</w:t>
            </w:r>
            <w:r w:rsidRPr="00DF7D88">
              <w:rPr>
                <w:rStyle w:val="FootnoteReference"/>
                <w:rFonts w:cs="Times New Roman"/>
                <w:i/>
                <w:sz w:val="20"/>
                <w:szCs w:val="20"/>
                <w:u w:val="single"/>
              </w:rPr>
              <w:footnoteReference w:id="2"/>
            </w:r>
            <w:r w:rsidRPr="00DF7D88">
              <w:rPr>
                <w:rFonts w:cs="Times New Roman"/>
                <w:i/>
                <w:sz w:val="20"/>
                <w:szCs w:val="20"/>
                <w:u w:val="single"/>
              </w:rPr>
              <w:t xml:space="preserve"> aizpilda </w:t>
            </w:r>
          </w:p>
          <w:p w14:paraId="0ED92379" w14:textId="77777777" w:rsidR="00981530" w:rsidRPr="00DF7D88" w:rsidRDefault="00981530" w:rsidP="00E3647A">
            <w:pPr>
              <w:jc w:val="center"/>
              <w:rPr>
                <w:rFonts w:eastAsia="Times New Roman" w:cs="Times New Roman"/>
                <w:i/>
                <w:sz w:val="20"/>
                <w:szCs w:val="20"/>
                <w:lang w:eastAsia="lv-LV"/>
              </w:rPr>
            </w:pPr>
            <w:r w:rsidRPr="00DF7D88">
              <w:rPr>
                <w:rFonts w:cs="Times New Roman"/>
                <w:i/>
                <w:sz w:val="20"/>
                <w:szCs w:val="20"/>
                <w:u w:val="single"/>
              </w:rPr>
              <w:t>katru aili</w:t>
            </w:r>
            <w:r w:rsidRPr="00DF7D88">
              <w:rPr>
                <w:rFonts w:cs="Times New Roman"/>
                <w:i/>
                <w:sz w:val="20"/>
                <w:szCs w:val="20"/>
              </w:rPr>
              <w:t>)</w:t>
            </w:r>
          </w:p>
        </w:tc>
      </w:tr>
      <w:tr w:rsidR="00981530" w:rsidRPr="009056BA" w14:paraId="0FB89BE4" w14:textId="77777777" w:rsidTr="00E3647A">
        <w:trPr>
          <w:trHeight w:val="234"/>
        </w:trPr>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EEF3C0" w14:textId="77777777" w:rsidR="00981530" w:rsidRPr="009056BA" w:rsidRDefault="00981530" w:rsidP="00E3647A">
            <w:pPr>
              <w:jc w:val="center"/>
              <w:rPr>
                <w:rFonts w:eastAsia="Times New Roman" w:cs="Times New Roman"/>
                <w:b/>
                <w:szCs w:val="24"/>
                <w:lang w:eastAsia="lv-LV"/>
              </w:rPr>
            </w:pPr>
            <w:r w:rsidRPr="009056BA">
              <w:rPr>
                <w:rFonts w:eastAsia="Times New Roman" w:cs="Times New Roman"/>
                <w:b/>
                <w:szCs w:val="24"/>
                <w:lang w:eastAsia="lv-LV"/>
              </w:rPr>
              <w:t>1.</w:t>
            </w:r>
          </w:p>
        </w:tc>
        <w:tc>
          <w:tcPr>
            <w:tcW w:w="4525" w:type="pct"/>
            <w:gridSpan w:val="2"/>
            <w:tcBorders>
              <w:top w:val="single" w:sz="4" w:space="0" w:color="auto"/>
              <w:left w:val="single" w:sz="4" w:space="0" w:color="auto"/>
              <w:bottom w:val="single" w:sz="4" w:space="0" w:color="auto"/>
            </w:tcBorders>
            <w:shd w:val="clear" w:color="auto" w:fill="D9D9D9" w:themeFill="background1" w:themeFillShade="D9"/>
          </w:tcPr>
          <w:p w14:paraId="1609C433" w14:textId="77777777" w:rsidR="00981530" w:rsidRPr="009056BA" w:rsidRDefault="00981530" w:rsidP="00E3647A">
            <w:pPr>
              <w:jc w:val="center"/>
              <w:rPr>
                <w:rFonts w:eastAsia="Times New Roman" w:cs="Times New Roman"/>
                <w:szCs w:val="24"/>
                <w:lang w:eastAsia="lv-LV"/>
              </w:rPr>
            </w:pPr>
            <w:r w:rsidRPr="009056BA">
              <w:rPr>
                <w:rFonts w:eastAsia="Times New Roman" w:cs="Times New Roman"/>
                <w:b/>
                <w:bCs/>
                <w:szCs w:val="24"/>
                <w:lang w:eastAsia="lv-LV"/>
              </w:rPr>
              <w:t>Iepirkuma priekšmets</w:t>
            </w:r>
          </w:p>
        </w:tc>
      </w:tr>
      <w:tr w:rsidR="00981530" w:rsidRPr="00A04A57" w14:paraId="7E2E2A9A" w14:textId="77777777" w:rsidTr="00E3647A">
        <w:trPr>
          <w:trHeight w:val="234"/>
        </w:trPr>
        <w:tc>
          <w:tcPr>
            <w:tcW w:w="475" w:type="pct"/>
            <w:tcBorders>
              <w:top w:val="single" w:sz="4" w:space="0" w:color="auto"/>
              <w:left w:val="single" w:sz="4" w:space="0" w:color="auto"/>
              <w:bottom w:val="single" w:sz="4" w:space="0" w:color="auto"/>
              <w:right w:val="single" w:sz="4" w:space="0" w:color="auto"/>
            </w:tcBorders>
            <w:vAlign w:val="center"/>
          </w:tcPr>
          <w:p w14:paraId="3841389E" w14:textId="77777777" w:rsidR="00981530" w:rsidRPr="00A04A57" w:rsidRDefault="00981530" w:rsidP="00E3647A">
            <w:pPr>
              <w:jc w:val="center"/>
              <w:rPr>
                <w:rFonts w:eastAsia="Times New Roman" w:cs="Times New Roman"/>
                <w:b/>
                <w:sz w:val="22"/>
                <w:lang w:eastAsia="lv-LV"/>
              </w:rPr>
            </w:pPr>
          </w:p>
        </w:tc>
        <w:tc>
          <w:tcPr>
            <w:tcW w:w="4525" w:type="pct"/>
            <w:gridSpan w:val="2"/>
            <w:tcBorders>
              <w:top w:val="single" w:sz="4" w:space="0" w:color="auto"/>
              <w:left w:val="single" w:sz="4" w:space="0" w:color="auto"/>
              <w:bottom w:val="single" w:sz="4" w:space="0" w:color="auto"/>
            </w:tcBorders>
          </w:tcPr>
          <w:p w14:paraId="3925E77B" w14:textId="4DB564E5" w:rsidR="00981530" w:rsidRPr="00A04A57" w:rsidRDefault="00080B3E" w:rsidP="00E3647A">
            <w:pPr>
              <w:ind w:left="135" w:right="145"/>
              <w:jc w:val="both"/>
              <w:rPr>
                <w:rFonts w:eastAsia="Times New Roman" w:cs="Times New Roman"/>
                <w:bCs/>
                <w:sz w:val="22"/>
                <w:lang w:eastAsia="lv-LV"/>
              </w:rPr>
            </w:pPr>
            <w:proofErr w:type="spellStart"/>
            <w:r>
              <w:rPr>
                <w:rFonts w:cs="Times New Roman"/>
                <w:b/>
                <w:color w:val="000000"/>
                <w:sz w:val="22"/>
              </w:rPr>
              <w:t>Trellix</w:t>
            </w:r>
            <w:proofErr w:type="spellEnd"/>
            <w:r>
              <w:rPr>
                <w:rFonts w:cs="Times New Roman"/>
                <w:b/>
                <w:color w:val="000000"/>
                <w:sz w:val="22"/>
              </w:rPr>
              <w:t xml:space="preserve"> </w:t>
            </w:r>
            <w:r w:rsidR="00981530" w:rsidRPr="00A04A57">
              <w:rPr>
                <w:rFonts w:cs="Times New Roman"/>
                <w:b/>
                <w:color w:val="000000"/>
                <w:sz w:val="22"/>
              </w:rPr>
              <w:t xml:space="preserve">programmatūras </w:t>
            </w:r>
            <w:r w:rsidR="00981530" w:rsidRPr="00C84099">
              <w:rPr>
                <w:rFonts w:cs="Times New Roman"/>
                <w:color w:val="000000"/>
                <w:sz w:val="22"/>
              </w:rPr>
              <w:t>(</w:t>
            </w:r>
            <w:proofErr w:type="spellStart"/>
            <w:r w:rsidRPr="00C84099">
              <w:rPr>
                <w:rFonts w:cs="Times New Roman"/>
                <w:color w:val="000000"/>
                <w:sz w:val="22"/>
              </w:rPr>
              <w:t>Trellix</w:t>
            </w:r>
            <w:proofErr w:type="spellEnd"/>
            <w:r w:rsidRPr="00C84099">
              <w:rPr>
                <w:i/>
                <w:sz w:val="22"/>
              </w:rPr>
              <w:t xml:space="preserve"> </w:t>
            </w:r>
            <w:proofErr w:type="spellStart"/>
            <w:r w:rsidRPr="00C84099">
              <w:rPr>
                <w:i/>
                <w:sz w:val="22"/>
              </w:rPr>
              <w:t>Protect</w:t>
            </w:r>
            <w:proofErr w:type="spellEnd"/>
            <w:r w:rsidRPr="00C84099">
              <w:rPr>
                <w:i/>
                <w:sz w:val="22"/>
              </w:rPr>
              <w:t xml:space="preserve"> Plus</w:t>
            </w:r>
            <w:r w:rsidR="00981530" w:rsidRPr="00C84099">
              <w:rPr>
                <w:rFonts w:cs="Times New Roman"/>
                <w:i/>
                <w:color w:val="000000"/>
                <w:sz w:val="22"/>
              </w:rPr>
              <w:t>)</w:t>
            </w:r>
            <w:r w:rsidR="00981530" w:rsidRPr="00A04A57">
              <w:rPr>
                <w:rFonts w:cs="Times New Roman"/>
                <w:b/>
                <w:color w:val="000000"/>
                <w:sz w:val="22"/>
              </w:rPr>
              <w:t xml:space="preserve"> </w:t>
            </w:r>
            <w:r w:rsidR="00981530" w:rsidRPr="00A04A57">
              <w:rPr>
                <w:rFonts w:cs="Times New Roman"/>
                <w:bCs/>
                <w:color w:val="000000"/>
                <w:sz w:val="22"/>
              </w:rPr>
              <w:t xml:space="preserve">(turpmāk </w:t>
            </w:r>
            <w:r w:rsidR="00981530" w:rsidRPr="00A04A57">
              <w:rPr>
                <w:rFonts w:eastAsia="Times New Roman" w:cs="Times New Roman"/>
                <w:bCs/>
                <w:sz w:val="22"/>
                <w:lang w:eastAsia="lv-LV"/>
              </w:rPr>
              <w:t>–</w:t>
            </w:r>
            <w:r w:rsidR="00981530" w:rsidRPr="00A04A57">
              <w:rPr>
                <w:rFonts w:cs="Times New Roman"/>
                <w:bCs/>
                <w:color w:val="000000"/>
                <w:sz w:val="22"/>
              </w:rPr>
              <w:t xml:space="preserve"> Programmatūra)</w:t>
            </w:r>
            <w:r w:rsidR="00981530" w:rsidRPr="00A04A57">
              <w:rPr>
                <w:rFonts w:cs="Times New Roman"/>
                <w:b/>
                <w:color w:val="000000"/>
                <w:sz w:val="22"/>
              </w:rPr>
              <w:t xml:space="preserve"> </w:t>
            </w:r>
            <w:r w:rsidR="00981530">
              <w:rPr>
                <w:rFonts w:cs="Times New Roman"/>
                <w:b/>
                <w:color w:val="000000"/>
                <w:sz w:val="22"/>
              </w:rPr>
              <w:t>350</w:t>
            </w:r>
            <w:r w:rsidR="00981530" w:rsidRPr="00A04A57">
              <w:rPr>
                <w:rFonts w:cs="Times New Roman"/>
                <w:b/>
                <w:color w:val="000000"/>
                <w:sz w:val="22"/>
              </w:rPr>
              <w:t xml:space="preserve"> licenču </w:t>
            </w:r>
            <w:r w:rsidR="00981530" w:rsidRPr="00A04A57">
              <w:rPr>
                <w:rFonts w:cs="Times New Roman"/>
                <w:color w:val="000000"/>
                <w:sz w:val="22"/>
              </w:rPr>
              <w:t>uzturēšanas nodrošināšana</w:t>
            </w:r>
            <w:r w:rsidR="00981530" w:rsidRPr="00A04A57">
              <w:rPr>
                <w:rFonts w:eastAsia="Times New Roman" w:cs="Times New Roman"/>
                <w:bCs/>
                <w:sz w:val="22"/>
                <w:lang w:eastAsia="lv-LV"/>
              </w:rPr>
              <w:t xml:space="preserve"> (turpmāk – Pakalpojums) </w:t>
            </w:r>
            <w:r w:rsidR="00981530" w:rsidRPr="00A04A57">
              <w:rPr>
                <w:bCs/>
                <w:sz w:val="22"/>
              </w:rPr>
              <w:t xml:space="preserve">Valsts ieņēmumu dienestam (turpmāk – VID vai </w:t>
            </w:r>
            <w:r w:rsidR="00981530">
              <w:rPr>
                <w:bCs/>
                <w:sz w:val="22"/>
              </w:rPr>
              <w:t>P</w:t>
            </w:r>
            <w:r w:rsidR="00981530" w:rsidRPr="00A04A57">
              <w:rPr>
                <w:bCs/>
                <w:sz w:val="22"/>
              </w:rPr>
              <w:t>asūtītājs)</w:t>
            </w:r>
            <w:r w:rsidR="002722CD">
              <w:rPr>
                <w:bCs/>
                <w:sz w:val="22"/>
              </w:rPr>
              <w:t>.</w:t>
            </w:r>
          </w:p>
        </w:tc>
      </w:tr>
      <w:tr w:rsidR="00981530" w:rsidRPr="00A04A57" w14:paraId="1C5084F6" w14:textId="77777777" w:rsidTr="00E3647A">
        <w:trPr>
          <w:trHeight w:val="234"/>
        </w:trPr>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255CBE" w14:textId="77777777" w:rsidR="00981530" w:rsidRPr="00A04A57" w:rsidRDefault="00981530" w:rsidP="00E3647A">
            <w:pPr>
              <w:jc w:val="center"/>
              <w:rPr>
                <w:rFonts w:eastAsia="Times New Roman" w:cs="Times New Roman"/>
                <w:b/>
                <w:sz w:val="22"/>
                <w:lang w:eastAsia="lv-LV"/>
              </w:rPr>
            </w:pPr>
            <w:r w:rsidRPr="00A04A57">
              <w:rPr>
                <w:rFonts w:eastAsia="Times New Roman" w:cs="Times New Roman"/>
                <w:b/>
                <w:sz w:val="22"/>
                <w:lang w:eastAsia="lv-LV"/>
              </w:rPr>
              <w:t>2.</w:t>
            </w:r>
          </w:p>
        </w:tc>
        <w:tc>
          <w:tcPr>
            <w:tcW w:w="4525" w:type="pct"/>
            <w:gridSpan w:val="2"/>
            <w:tcBorders>
              <w:top w:val="single" w:sz="4" w:space="0" w:color="auto"/>
              <w:left w:val="single" w:sz="4" w:space="0" w:color="auto"/>
              <w:bottom w:val="single" w:sz="4" w:space="0" w:color="auto"/>
            </w:tcBorders>
            <w:shd w:val="clear" w:color="auto" w:fill="D9D9D9" w:themeFill="background1" w:themeFillShade="D9"/>
          </w:tcPr>
          <w:p w14:paraId="5063B62C" w14:textId="77777777" w:rsidR="00981530" w:rsidRPr="00A04A57" w:rsidRDefault="00981530" w:rsidP="00E3647A">
            <w:pPr>
              <w:jc w:val="center"/>
              <w:rPr>
                <w:rFonts w:eastAsia="Times New Roman" w:cs="Times New Roman"/>
                <w:b/>
                <w:i/>
                <w:sz w:val="22"/>
                <w:lang w:eastAsia="lv-LV"/>
              </w:rPr>
            </w:pPr>
            <w:r w:rsidRPr="00A04A57">
              <w:rPr>
                <w:rFonts w:cs="Times New Roman"/>
                <w:b/>
                <w:i/>
                <w:sz w:val="22"/>
              </w:rPr>
              <w:t>Pakalpojuma nodrošināšana</w:t>
            </w:r>
          </w:p>
        </w:tc>
      </w:tr>
      <w:tr w:rsidR="00981530" w:rsidRPr="00A04A57" w14:paraId="12BDA276" w14:textId="77777777" w:rsidTr="00E3647A">
        <w:trPr>
          <w:trHeight w:val="310"/>
        </w:trPr>
        <w:tc>
          <w:tcPr>
            <w:tcW w:w="475" w:type="pct"/>
            <w:tcBorders>
              <w:top w:val="single" w:sz="4" w:space="0" w:color="auto"/>
            </w:tcBorders>
            <w:vAlign w:val="center"/>
          </w:tcPr>
          <w:p w14:paraId="58099613" w14:textId="77777777" w:rsidR="00981530" w:rsidRPr="00A04A57" w:rsidRDefault="00981530" w:rsidP="00E3647A">
            <w:pPr>
              <w:jc w:val="center"/>
              <w:rPr>
                <w:rFonts w:eastAsia="Times New Roman" w:cs="Times New Roman"/>
                <w:sz w:val="22"/>
                <w:lang w:eastAsia="lv-LV"/>
              </w:rPr>
            </w:pPr>
            <w:r w:rsidRPr="00A04A57">
              <w:rPr>
                <w:rFonts w:eastAsia="Times New Roman" w:cs="Times New Roman"/>
                <w:sz w:val="22"/>
                <w:lang w:eastAsia="lv-LV"/>
              </w:rPr>
              <w:t>2.1.</w:t>
            </w:r>
          </w:p>
        </w:tc>
        <w:tc>
          <w:tcPr>
            <w:tcW w:w="3242" w:type="pct"/>
            <w:tcBorders>
              <w:top w:val="single" w:sz="4" w:space="0" w:color="auto"/>
            </w:tcBorders>
          </w:tcPr>
          <w:p w14:paraId="02CF4666" w14:textId="6E5C7366" w:rsidR="00981530" w:rsidRPr="007B4B8F" w:rsidRDefault="00981530" w:rsidP="00E3647A">
            <w:pPr>
              <w:ind w:firstLine="102"/>
              <w:rPr>
                <w:rFonts w:eastAsia="Times New Roman" w:cs="Times New Roman"/>
                <w:sz w:val="22"/>
                <w:lang w:eastAsia="lv-LV"/>
              </w:rPr>
            </w:pPr>
            <w:r w:rsidRPr="007B4B8F">
              <w:rPr>
                <w:rFonts w:eastAsia="Times New Roman" w:cs="Times New Roman"/>
                <w:sz w:val="22"/>
                <w:lang w:eastAsia="lv-LV"/>
              </w:rPr>
              <w:t xml:space="preserve">Pakalpojuma sniegšanas termiņš – </w:t>
            </w:r>
            <w:r w:rsidRPr="007B4B8F">
              <w:rPr>
                <w:rFonts w:eastAsia="Times New Roman" w:cs="Times New Roman"/>
                <w:b/>
                <w:bCs/>
                <w:color w:val="000000"/>
                <w:sz w:val="22"/>
                <w:lang w:eastAsia="lv-LV"/>
              </w:rPr>
              <w:t>21.12.202</w:t>
            </w:r>
            <w:r w:rsidR="002C4D6A">
              <w:rPr>
                <w:rFonts w:eastAsia="Times New Roman" w:cs="Times New Roman"/>
                <w:b/>
                <w:bCs/>
                <w:color w:val="000000"/>
                <w:sz w:val="22"/>
                <w:lang w:eastAsia="lv-LV"/>
              </w:rPr>
              <w:t>3</w:t>
            </w:r>
            <w:r w:rsidRPr="007B4B8F">
              <w:rPr>
                <w:rFonts w:eastAsia="Times New Roman" w:cs="Times New Roman"/>
                <w:b/>
                <w:bCs/>
                <w:color w:val="000000"/>
                <w:sz w:val="22"/>
                <w:lang w:eastAsia="lv-LV"/>
              </w:rPr>
              <w:t>. – 20.12.202</w:t>
            </w:r>
            <w:r w:rsidR="002C4D6A">
              <w:rPr>
                <w:rFonts w:eastAsia="Times New Roman" w:cs="Times New Roman"/>
                <w:b/>
                <w:bCs/>
                <w:color w:val="000000"/>
                <w:sz w:val="22"/>
                <w:lang w:eastAsia="lv-LV"/>
              </w:rPr>
              <w:t>4</w:t>
            </w:r>
            <w:r w:rsidRPr="007B4B8F">
              <w:rPr>
                <w:rFonts w:eastAsia="Times New Roman" w:cs="Times New Roman"/>
                <w:b/>
                <w:bCs/>
                <w:color w:val="000000"/>
                <w:sz w:val="22"/>
                <w:lang w:eastAsia="lv-LV"/>
              </w:rPr>
              <w:t>.</w:t>
            </w:r>
          </w:p>
        </w:tc>
        <w:tc>
          <w:tcPr>
            <w:tcW w:w="1283" w:type="pct"/>
          </w:tcPr>
          <w:p w14:paraId="64CC7551" w14:textId="77777777" w:rsidR="00981530" w:rsidRPr="007B4B8F" w:rsidRDefault="00981530" w:rsidP="00E3647A">
            <w:pPr>
              <w:ind w:left="2301" w:right="-391"/>
              <w:jc w:val="both"/>
              <w:rPr>
                <w:rFonts w:eastAsia="Times New Roman" w:cs="Times New Roman"/>
                <w:sz w:val="22"/>
                <w:lang w:eastAsia="lv-LV"/>
              </w:rPr>
            </w:pPr>
          </w:p>
        </w:tc>
      </w:tr>
      <w:tr w:rsidR="00981530" w:rsidRPr="00A04A57" w14:paraId="6B5045AF" w14:textId="77777777" w:rsidTr="00E3647A">
        <w:trPr>
          <w:trHeight w:val="310"/>
        </w:trPr>
        <w:tc>
          <w:tcPr>
            <w:tcW w:w="475" w:type="pct"/>
            <w:tcBorders>
              <w:top w:val="single" w:sz="4" w:space="0" w:color="auto"/>
            </w:tcBorders>
            <w:vAlign w:val="center"/>
          </w:tcPr>
          <w:p w14:paraId="100E40EB" w14:textId="77777777" w:rsidR="00981530" w:rsidRPr="00A04A57" w:rsidRDefault="00981530" w:rsidP="00E3647A">
            <w:pPr>
              <w:jc w:val="center"/>
              <w:rPr>
                <w:rFonts w:eastAsia="Times New Roman" w:cs="Times New Roman"/>
                <w:sz w:val="22"/>
                <w:lang w:eastAsia="lv-LV"/>
              </w:rPr>
            </w:pPr>
            <w:r w:rsidRPr="00A04A57">
              <w:rPr>
                <w:rFonts w:eastAsia="Times New Roman" w:cs="Times New Roman"/>
                <w:sz w:val="22"/>
                <w:lang w:eastAsia="lv-LV"/>
              </w:rPr>
              <w:t>2.2.</w:t>
            </w:r>
          </w:p>
        </w:tc>
        <w:tc>
          <w:tcPr>
            <w:tcW w:w="3242" w:type="pct"/>
            <w:tcBorders>
              <w:top w:val="single" w:sz="4" w:space="0" w:color="auto"/>
            </w:tcBorders>
          </w:tcPr>
          <w:p w14:paraId="0DDD25C1" w14:textId="2B08B8F3" w:rsidR="00981530" w:rsidRPr="00A04A57" w:rsidRDefault="00981530" w:rsidP="00E3647A">
            <w:pPr>
              <w:tabs>
                <w:tab w:val="left" w:pos="1108"/>
              </w:tabs>
              <w:ind w:left="135" w:right="83"/>
              <w:jc w:val="both"/>
              <w:rPr>
                <w:rFonts w:eastAsia="Times New Roman" w:cs="Times New Roman"/>
                <w:sz w:val="22"/>
                <w:lang w:eastAsia="lv-LV"/>
              </w:rPr>
            </w:pPr>
            <w:r w:rsidRPr="00A04A57">
              <w:rPr>
                <w:rFonts w:cs="Times New Roman"/>
                <w:sz w:val="22"/>
              </w:rPr>
              <w:t>Pakalpojuma izpildes vieta: Talejas iela 1, Rīga</w:t>
            </w:r>
            <w:r w:rsidR="002722CD">
              <w:rPr>
                <w:rFonts w:cs="Times New Roman"/>
                <w:sz w:val="22"/>
              </w:rPr>
              <w:t>.</w:t>
            </w:r>
          </w:p>
        </w:tc>
        <w:tc>
          <w:tcPr>
            <w:tcW w:w="1283" w:type="pct"/>
          </w:tcPr>
          <w:p w14:paraId="77FE214C" w14:textId="77777777" w:rsidR="00981530" w:rsidRPr="00A04A57" w:rsidRDefault="00981530" w:rsidP="00E3647A">
            <w:pPr>
              <w:ind w:left="2301" w:right="-391"/>
              <w:jc w:val="both"/>
              <w:rPr>
                <w:rFonts w:eastAsia="Times New Roman" w:cs="Times New Roman"/>
                <w:sz w:val="22"/>
                <w:lang w:eastAsia="lv-LV"/>
              </w:rPr>
            </w:pPr>
          </w:p>
        </w:tc>
      </w:tr>
      <w:tr w:rsidR="00981530" w:rsidRPr="00A04A57" w14:paraId="2809427E" w14:textId="77777777" w:rsidTr="00E3647A">
        <w:trPr>
          <w:trHeight w:val="310"/>
        </w:trPr>
        <w:tc>
          <w:tcPr>
            <w:tcW w:w="475" w:type="pct"/>
            <w:tcBorders>
              <w:top w:val="single" w:sz="4" w:space="0" w:color="auto"/>
            </w:tcBorders>
            <w:vAlign w:val="center"/>
          </w:tcPr>
          <w:p w14:paraId="018E4C21" w14:textId="77777777" w:rsidR="00981530" w:rsidRPr="00A04A57" w:rsidRDefault="00981530" w:rsidP="00E3647A">
            <w:pPr>
              <w:jc w:val="center"/>
              <w:rPr>
                <w:rFonts w:eastAsia="Times New Roman" w:cs="Times New Roman"/>
                <w:sz w:val="22"/>
                <w:lang w:eastAsia="lv-LV"/>
              </w:rPr>
            </w:pPr>
            <w:r w:rsidRPr="00A04A57">
              <w:rPr>
                <w:rFonts w:eastAsia="Times New Roman" w:cs="Times New Roman"/>
                <w:sz w:val="22"/>
                <w:lang w:eastAsia="lv-LV"/>
              </w:rPr>
              <w:t>2.3.</w:t>
            </w:r>
          </w:p>
        </w:tc>
        <w:tc>
          <w:tcPr>
            <w:tcW w:w="3242" w:type="pct"/>
            <w:tcBorders>
              <w:top w:val="single" w:sz="4" w:space="0" w:color="auto"/>
            </w:tcBorders>
          </w:tcPr>
          <w:p w14:paraId="4B0B43B6" w14:textId="77777777" w:rsidR="00981530" w:rsidRPr="00A04A57" w:rsidRDefault="00981530" w:rsidP="00E3647A">
            <w:pPr>
              <w:tabs>
                <w:tab w:val="left" w:pos="1108"/>
              </w:tabs>
              <w:ind w:left="135" w:right="83"/>
              <w:jc w:val="both"/>
              <w:rPr>
                <w:rFonts w:eastAsia="Times New Roman" w:cs="Times New Roman"/>
                <w:sz w:val="22"/>
                <w:lang w:eastAsia="lv-LV"/>
              </w:rPr>
            </w:pPr>
            <w:r w:rsidRPr="00A04A57">
              <w:rPr>
                <w:rFonts w:cs="Times New Roman"/>
                <w:sz w:val="22"/>
              </w:rPr>
              <w:t>Saskaņā ar Programmatūras ražotāja tehniskā atbalsta politiku, kas ir spēkā Pakalpojuma sniegšanas laikā un ievērojot uzaicinājum</w:t>
            </w:r>
            <w:r>
              <w:rPr>
                <w:rFonts w:cs="Times New Roman"/>
                <w:sz w:val="22"/>
              </w:rPr>
              <w:t>ā</w:t>
            </w:r>
            <w:r w:rsidRPr="00A04A57">
              <w:rPr>
                <w:rFonts w:cs="Times New Roman"/>
                <w:sz w:val="22"/>
              </w:rPr>
              <w:t xml:space="preserve"> noteiktos nosacījumus.</w:t>
            </w:r>
          </w:p>
        </w:tc>
        <w:tc>
          <w:tcPr>
            <w:tcW w:w="1283" w:type="pct"/>
          </w:tcPr>
          <w:p w14:paraId="0A318007" w14:textId="77777777" w:rsidR="00981530" w:rsidRPr="00A04A57" w:rsidRDefault="00981530" w:rsidP="00E3647A">
            <w:pPr>
              <w:ind w:left="2301" w:right="-391"/>
              <w:jc w:val="both"/>
              <w:rPr>
                <w:rFonts w:eastAsia="Times New Roman" w:cs="Times New Roman"/>
                <w:sz w:val="22"/>
                <w:lang w:eastAsia="lv-LV"/>
              </w:rPr>
            </w:pPr>
          </w:p>
        </w:tc>
      </w:tr>
      <w:tr w:rsidR="00981530" w:rsidRPr="00A04A57" w14:paraId="4554BA64" w14:textId="77777777" w:rsidTr="00E3647A">
        <w:trPr>
          <w:trHeight w:val="301"/>
        </w:trPr>
        <w:tc>
          <w:tcPr>
            <w:tcW w:w="475" w:type="pct"/>
            <w:tcBorders>
              <w:top w:val="single" w:sz="4" w:space="0" w:color="auto"/>
            </w:tcBorders>
            <w:shd w:val="clear" w:color="auto" w:fill="D9D9D9" w:themeFill="background1" w:themeFillShade="D9"/>
            <w:vAlign w:val="center"/>
          </w:tcPr>
          <w:p w14:paraId="0648AD39" w14:textId="77777777" w:rsidR="00981530" w:rsidRPr="00A04A57" w:rsidRDefault="00981530" w:rsidP="00E3647A">
            <w:pPr>
              <w:jc w:val="center"/>
              <w:rPr>
                <w:rFonts w:eastAsia="Times New Roman" w:cs="Times New Roman"/>
                <w:b/>
                <w:sz w:val="22"/>
                <w:lang w:eastAsia="lv-LV"/>
              </w:rPr>
            </w:pPr>
            <w:r w:rsidRPr="00A04A57">
              <w:rPr>
                <w:rFonts w:eastAsia="Times New Roman" w:cs="Times New Roman"/>
                <w:b/>
                <w:sz w:val="22"/>
                <w:lang w:eastAsia="lv-LV"/>
              </w:rPr>
              <w:t>3.</w:t>
            </w:r>
          </w:p>
        </w:tc>
        <w:tc>
          <w:tcPr>
            <w:tcW w:w="4525" w:type="pct"/>
            <w:gridSpan w:val="2"/>
            <w:tcBorders>
              <w:top w:val="single" w:sz="4" w:space="0" w:color="auto"/>
            </w:tcBorders>
            <w:shd w:val="clear" w:color="auto" w:fill="D9D9D9" w:themeFill="background1" w:themeFillShade="D9"/>
            <w:vAlign w:val="center"/>
          </w:tcPr>
          <w:p w14:paraId="2D2A2831" w14:textId="77777777" w:rsidR="00981530" w:rsidRPr="00A04A57" w:rsidRDefault="00981530" w:rsidP="00E3647A">
            <w:pPr>
              <w:ind w:right="83"/>
              <w:jc w:val="center"/>
              <w:rPr>
                <w:rFonts w:eastAsia="Times New Roman" w:cs="Times New Roman"/>
                <w:i/>
                <w:sz w:val="22"/>
                <w:lang w:eastAsia="lv-LV"/>
              </w:rPr>
            </w:pPr>
            <w:r w:rsidRPr="00A04A57">
              <w:rPr>
                <w:rFonts w:cs="Times New Roman"/>
                <w:b/>
                <w:i/>
                <w:sz w:val="22"/>
              </w:rPr>
              <w:t>Pakalpojuma sniegšanas kārtība</w:t>
            </w:r>
          </w:p>
        </w:tc>
      </w:tr>
      <w:tr w:rsidR="00981530" w:rsidRPr="00A04A57" w14:paraId="6A96DEE5" w14:textId="77777777" w:rsidTr="00E3647A">
        <w:trPr>
          <w:trHeight w:val="310"/>
        </w:trPr>
        <w:tc>
          <w:tcPr>
            <w:tcW w:w="475" w:type="pct"/>
            <w:tcBorders>
              <w:top w:val="single" w:sz="4" w:space="0" w:color="auto"/>
            </w:tcBorders>
            <w:vAlign w:val="center"/>
          </w:tcPr>
          <w:p w14:paraId="5E7F58F5" w14:textId="77777777" w:rsidR="00981530" w:rsidRPr="00A04A57" w:rsidRDefault="00981530" w:rsidP="00E3647A">
            <w:pPr>
              <w:jc w:val="center"/>
              <w:rPr>
                <w:rFonts w:eastAsia="Times New Roman" w:cs="Times New Roman"/>
                <w:sz w:val="22"/>
                <w:lang w:eastAsia="lv-LV"/>
              </w:rPr>
            </w:pPr>
            <w:r w:rsidRPr="00A04A57">
              <w:rPr>
                <w:rFonts w:eastAsia="Times New Roman" w:cs="Times New Roman"/>
                <w:sz w:val="22"/>
                <w:lang w:eastAsia="lv-LV"/>
              </w:rPr>
              <w:t>3.1.</w:t>
            </w:r>
          </w:p>
        </w:tc>
        <w:tc>
          <w:tcPr>
            <w:tcW w:w="3242" w:type="pct"/>
            <w:tcBorders>
              <w:top w:val="single" w:sz="4" w:space="0" w:color="auto"/>
            </w:tcBorders>
          </w:tcPr>
          <w:p w14:paraId="5684858C" w14:textId="77777777" w:rsidR="00981530" w:rsidRPr="00A04A57" w:rsidRDefault="00981530" w:rsidP="00E3647A">
            <w:pPr>
              <w:tabs>
                <w:tab w:val="left" w:pos="1108"/>
              </w:tabs>
              <w:ind w:left="103" w:right="83"/>
              <w:jc w:val="both"/>
              <w:rPr>
                <w:sz w:val="22"/>
              </w:rPr>
            </w:pPr>
            <w:r w:rsidRPr="00A04A57">
              <w:rPr>
                <w:rFonts w:eastAsia="Times New Roman" w:cs="Times New Roman"/>
                <w:sz w:val="22"/>
                <w:lang w:eastAsia="lv-LV"/>
              </w:rPr>
              <w:t>Pakalpojuma nodrošināšanas pierādījums – autorizējoties Programmatūras ražotāja tīmekļvietnē.</w:t>
            </w:r>
            <w:r w:rsidRPr="00A04A57">
              <w:rPr>
                <w:sz w:val="22"/>
              </w:rPr>
              <w:t xml:space="preserve"> </w:t>
            </w:r>
          </w:p>
          <w:p w14:paraId="35041DD5" w14:textId="509F9E61" w:rsidR="00981530" w:rsidRPr="00A04A57" w:rsidRDefault="00981530" w:rsidP="00E3647A">
            <w:pPr>
              <w:tabs>
                <w:tab w:val="left" w:pos="1108"/>
              </w:tabs>
              <w:ind w:left="103" w:right="83"/>
              <w:jc w:val="both"/>
              <w:rPr>
                <w:rFonts w:eastAsia="Times New Roman" w:cs="Times New Roman"/>
                <w:sz w:val="22"/>
                <w:lang w:eastAsia="lv-LV"/>
              </w:rPr>
            </w:pPr>
            <w:r w:rsidRPr="00A04A57">
              <w:rPr>
                <w:sz w:val="22"/>
              </w:rPr>
              <w:t xml:space="preserve">Saņemot rēķinu par Pakalpojuma nodrošināšanu, Pasūtītāja atbildīgā persona 2 (divu) Pasūtītāja darba dienu laikā pārliecinās </w:t>
            </w:r>
            <w:r w:rsidRPr="00A04A57">
              <w:rPr>
                <w:sz w:val="22"/>
              </w:rPr>
              <w:lastRenderedPageBreak/>
              <w:t>par Pakalpojuma sniegšanu Programmatūras ražotāja tīmekļvietnē, veicot autorizācijas procedūru un pārbaudot, vai uzturēšanas termiņš atbilst Tehniskā piedāvājuma 2.1.apakšpunktā noteiktajam. Ja autorizācija notikusi veiksmīgi un uzturēšanas termiņš ir atbilstošs, Pasūtītājs veic rēķina apmaksu. Pakalpojums uzskatāms par neuzsāktu, ja šajā apakšpunktā minēto autorizāciju šajā apakšpunktā minētajā termiņā Programmatūras ražotāja tīmekļvietnē nav iespējams veikt vai arī uzturēšanas termiņš neatbilst Tehniskā piedāvājuma 2.1.apakšpunktā noteiktajam</w:t>
            </w:r>
            <w:r w:rsidR="002722CD">
              <w:rPr>
                <w:sz w:val="22"/>
              </w:rPr>
              <w:t>.</w:t>
            </w:r>
          </w:p>
        </w:tc>
        <w:tc>
          <w:tcPr>
            <w:tcW w:w="1283" w:type="pct"/>
          </w:tcPr>
          <w:p w14:paraId="79F94346" w14:textId="77777777" w:rsidR="00981530" w:rsidRPr="00A04A57" w:rsidRDefault="00981530" w:rsidP="00E3647A">
            <w:pPr>
              <w:ind w:left="2301" w:right="-391"/>
              <w:jc w:val="both"/>
              <w:rPr>
                <w:rFonts w:eastAsia="Times New Roman" w:cs="Times New Roman"/>
                <w:sz w:val="22"/>
                <w:lang w:eastAsia="lv-LV"/>
              </w:rPr>
            </w:pPr>
          </w:p>
        </w:tc>
      </w:tr>
      <w:tr w:rsidR="002C4D6A" w:rsidRPr="00A04A57" w14:paraId="11C974EB" w14:textId="77777777" w:rsidTr="00E3647A">
        <w:trPr>
          <w:trHeight w:val="310"/>
        </w:trPr>
        <w:tc>
          <w:tcPr>
            <w:tcW w:w="475" w:type="pct"/>
            <w:tcBorders>
              <w:top w:val="single" w:sz="4" w:space="0" w:color="auto"/>
            </w:tcBorders>
            <w:vAlign w:val="center"/>
          </w:tcPr>
          <w:p w14:paraId="115A285A" w14:textId="0D56DA03" w:rsidR="002C4D6A" w:rsidRPr="009A5CAC" w:rsidRDefault="002F6FFD" w:rsidP="00E3647A">
            <w:pPr>
              <w:jc w:val="center"/>
              <w:rPr>
                <w:rFonts w:eastAsia="Times New Roman" w:cs="Times New Roman"/>
                <w:sz w:val="22"/>
                <w:lang w:eastAsia="lv-LV"/>
              </w:rPr>
            </w:pPr>
            <w:r w:rsidRPr="009A5CAC">
              <w:rPr>
                <w:rFonts w:eastAsia="Times New Roman" w:cs="Times New Roman"/>
                <w:sz w:val="22"/>
                <w:lang w:eastAsia="lv-LV"/>
              </w:rPr>
              <w:t>3.2.</w:t>
            </w:r>
          </w:p>
        </w:tc>
        <w:tc>
          <w:tcPr>
            <w:tcW w:w="3242" w:type="pct"/>
            <w:tcBorders>
              <w:top w:val="single" w:sz="4" w:space="0" w:color="auto"/>
            </w:tcBorders>
          </w:tcPr>
          <w:p w14:paraId="76D960B7" w14:textId="77777777" w:rsidR="002C4D6A" w:rsidRPr="009A5CAC" w:rsidRDefault="002F6FFD" w:rsidP="00E3647A">
            <w:pPr>
              <w:tabs>
                <w:tab w:val="left" w:pos="1108"/>
              </w:tabs>
              <w:ind w:left="103" w:right="83"/>
              <w:jc w:val="both"/>
              <w:rPr>
                <w:sz w:val="22"/>
              </w:rPr>
            </w:pPr>
            <w:r w:rsidRPr="009A5CAC">
              <w:rPr>
                <w:sz w:val="22"/>
              </w:rPr>
              <w:t xml:space="preserve">Trūkumu novēršanas termiņš garantijas laikā: </w:t>
            </w:r>
          </w:p>
          <w:p w14:paraId="4ACAAC2F" w14:textId="3C1354D0" w:rsidR="002F6FFD" w:rsidRPr="009A5CAC" w:rsidRDefault="002F6FFD" w:rsidP="00E3647A">
            <w:pPr>
              <w:tabs>
                <w:tab w:val="left" w:pos="1108"/>
              </w:tabs>
              <w:ind w:left="103" w:right="83"/>
              <w:jc w:val="both"/>
              <w:rPr>
                <w:sz w:val="22"/>
              </w:rPr>
            </w:pPr>
            <w:r w:rsidRPr="009A5CAC">
              <w:rPr>
                <w:sz w:val="22"/>
              </w:rPr>
              <w:t xml:space="preserve">Elektroniski, saskaņā ar programmatūras ražotāja mājas lapā norādīto informāciju </w:t>
            </w:r>
            <w:hyperlink r:id="rId11" w:history="1">
              <w:r w:rsidRPr="009A5CAC">
                <w:rPr>
                  <w:rStyle w:val="Hyperlink"/>
                  <w:sz w:val="22"/>
                </w:rPr>
                <w:t>https://www.trellix.com/en-us/support.html</w:t>
              </w:r>
            </w:hyperlink>
            <w:r w:rsidRPr="009A5CAC">
              <w:rPr>
                <w:sz w:val="22"/>
              </w:rPr>
              <w:t xml:space="preserve"> </w:t>
            </w:r>
            <w:r w:rsidR="002722CD" w:rsidRPr="009A5CAC">
              <w:rPr>
                <w:sz w:val="22"/>
              </w:rPr>
              <w:t>.</w:t>
            </w:r>
          </w:p>
        </w:tc>
        <w:tc>
          <w:tcPr>
            <w:tcW w:w="1283" w:type="pct"/>
          </w:tcPr>
          <w:p w14:paraId="5C3C5659" w14:textId="77777777" w:rsidR="002C4D6A" w:rsidRPr="009A5CAC" w:rsidRDefault="002C4D6A" w:rsidP="00E3647A">
            <w:pPr>
              <w:ind w:left="2301" w:right="-391"/>
              <w:jc w:val="both"/>
              <w:rPr>
                <w:rFonts w:eastAsia="Times New Roman" w:cs="Times New Roman"/>
                <w:sz w:val="22"/>
                <w:lang w:eastAsia="lv-LV"/>
              </w:rPr>
            </w:pPr>
          </w:p>
        </w:tc>
      </w:tr>
      <w:tr w:rsidR="002C4D6A" w:rsidRPr="00A04A57" w14:paraId="4683538D" w14:textId="77777777" w:rsidTr="00E3647A">
        <w:trPr>
          <w:trHeight w:val="310"/>
        </w:trPr>
        <w:tc>
          <w:tcPr>
            <w:tcW w:w="475" w:type="pct"/>
            <w:tcBorders>
              <w:top w:val="single" w:sz="4" w:space="0" w:color="auto"/>
            </w:tcBorders>
            <w:vAlign w:val="center"/>
          </w:tcPr>
          <w:p w14:paraId="6931D38A" w14:textId="15027344" w:rsidR="002C4D6A" w:rsidRPr="009A5CAC" w:rsidRDefault="002F6FFD" w:rsidP="00E3647A">
            <w:pPr>
              <w:jc w:val="center"/>
              <w:rPr>
                <w:rFonts w:eastAsia="Times New Roman" w:cs="Times New Roman"/>
                <w:sz w:val="22"/>
                <w:lang w:eastAsia="lv-LV"/>
              </w:rPr>
            </w:pPr>
            <w:r w:rsidRPr="009A5CAC">
              <w:rPr>
                <w:rFonts w:eastAsia="Times New Roman" w:cs="Times New Roman"/>
                <w:sz w:val="22"/>
                <w:lang w:eastAsia="lv-LV"/>
              </w:rPr>
              <w:t>3.3.</w:t>
            </w:r>
          </w:p>
        </w:tc>
        <w:tc>
          <w:tcPr>
            <w:tcW w:w="3242" w:type="pct"/>
            <w:tcBorders>
              <w:top w:val="single" w:sz="4" w:space="0" w:color="auto"/>
            </w:tcBorders>
          </w:tcPr>
          <w:p w14:paraId="3B2B476E" w14:textId="77777777" w:rsidR="002F6FFD" w:rsidRPr="009A5CAC" w:rsidRDefault="002F6FFD" w:rsidP="002F6FFD">
            <w:pPr>
              <w:tabs>
                <w:tab w:val="left" w:pos="1108"/>
              </w:tabs>
              <w:ind w:left="103" w:right="83"/>
              <w:jc w:val="both"/>
              <w:rPr>
                <w:sz w:val="22"/>
              </w:rPr>
            </w:pPr>
            <w:r w:rsidRPr="009A5CAC">
              <w:rPr>
                <w:sz w:val="22"/>
              </w:rPr>
              <w:t xml:space="preserve">Bojājumu pieteikšanas un novēršanas kārtība: </w:t>
            </w:r>
          </w:p>
          <w:p w14:paraId="378D527D" w14:textId="380F0234" w:rsidR="002C4D6A" w:rsidRPr="009A5CAC" w:rsidRDefault="002F6FFD" w:rsidP="002F6FFD">
            <w:pPr>
              <w:tabs>
                <w:tab w:val="left" w:pos="1108"/>
              </w:tabs>
              <w:ind w:left="103" w:right="83"/>
              <w:jc w:val="both"/>
              <w:rPr>
                <w:sz w:val="22"/>
              </w:rPr>
            </w:pPr>
            <w:r w:rsidRPr="009A5CAC">
              <w:rPr>
                <w:sz w:val="22"/>
              </w:rPr>
              <w:t xml:space="preserve">Elektroniski, saskaņā ar programmatūras ražotāja mājas lapā norādīto informāciju </w:t>
            </w:r>
            <w:hyperlink r:id="rId12" w:history="1">
              <w:r w:rsidRPr="009A5CAC">
                <w:rPr>
                  <w:rStyle w:val="Hyperlink"/>
                  <w:sz w:val="22"/>
                </w:rPr>
                <w:t>https://www.trellix.com/en-us/support.html</w:t>
              </w:r>
            </w:hyperlink>
            <w:r w:rsidRPr="009A5CAC">
              <w:rPr>
                <w:sz w:val="22"/>
              </w:rPr>
              <w:t xml:space="preserve"> </w:t>
            </w:r>
            <w:r w:rsidR="002722CD" w:rsidRPr="009A5CAC">
              <w:rPr>
                <w:sz w:val="22"/>
              </w:rPr>
              <w:t>.</w:t>
            </w:r>
          </w:p>
        </w:tc>
        <w:tc>
          <w:tcPr>
            <w:tcW w:w="1283" w:type="pct"/>
          </w:tcPr>
          <w:p w14:paraId="43A25AD4" w14:textId="77777777" w:rsidR="002C4D6A" w:rsidRPr="009A5CAC" w:rsidRDefault="002C4D6A" w:rsidP="00E3647A">
            <w:pPr>
              <w:ind w:left="2301" w:right="-391"/>
              <w:jc w:val="both"/>
              <w:rPr>
                <w:rFonts w:eastAsia="Times New Roman" w:cs="Times New Roman"/>
                <w:sz w:val="22"/>
                <w:lang w:eastAsia="lv-LV"/>
              </w:rPr>
            </w:pPr>
          </w:p>
        </w:tc>
      </w:tr>
      <w:tr w:rsidR="00981530" w:rsidRPr="00A04A57" w14:paraId="5E9ADE8B" w14:textId="77777777" w:rsidTr="00E3647A">
        <w:trPr>
          <w:trHeight w:val="234"/>
        </w:trPr>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F1EACE" w14:textId="77777777" w:rsidR="00981530" w:rsidRPr="00A04A57" w:rsidRDefault="00981530" w:rsidP="00E3647A">
            <w:pPr>
              <w:jc w:val="center"/>
              <w:rPr>
                <w:rFonts w:eastAsia="Times New Roman" w:cs="Times New Roman"/>
                <w:b/>
                <w:sz w:val="22"/>
                <w:lang w:eastAsia="lv-LV"/>
              </w:rPr>
            </w:pPr>
            <w:r w:rsidRPr="00A04A57">
              <w:rPr>
                <w:rFonts w:eastAsia="Times New Roman" w:cs="Times New Roman"/>
                <w:b/>
                <w:sz w:val="22"/>
                <w:lang w:eastAsia="lv-LV"/>
              </w:rPr>
              <w:t>4.</w:t>
            </w:r>
          </w:p>
        </w:tc>
        <w:tc>
          <w:tcPr>
            <w:tcW w:w="4525" w:type="pct"/>
            <w:gridSpan w:val="2"/>
            <w:tcBorders>
              <w:top w:val="single" w:sz="4" w:space="0" w:color="auto"/>
              <w:left w:val="single" w:sz="4" w:space="0" w:color="auto"/>
              <w:bottom w:val="single" w:sz="4" w:space="0" w:color="auto"/>
            </w:tcBorders>
            <w:shd w:val="clear" w:color="auto" w:fill="D9D9D9" w:themeFill="background1" w:themeFillShade="D9"/>
          </w:tcPr>
          <w:p w14:paraId="33C9C517" w14:textId="77777777" w:rsidR="00981530" w:rsidRPr="00A04A57" w:rsidRDefault="00981530" w:rsidP="00E3647A">
            <w:pPr>
              <w:jc w:val="center"/>
              <w:rPr>
                <w:rFonts w:cs="Times New Roman"/>
                <w:b/>
                <w:sz w:val="22"/>
              </w:rPr>
            </w:pPr>
            <w:r w:rsidRPr="00A04A57">
              <w:rPr>
                <w:rFonts w:cs="Times New Roman"/>
                <w:b/>
                <w:bCs/>
                <w:sz w:val="22"/>
              </w:rPr>
              <w:t>Samaksas noteikumi</w:t>
            </w:r>
          </w:p>
        </w:tc>
      </w:tr>
      <w:tr w:rsidR="00981530" w:rsidRPr="00A04A57" w14:paraId="12540709" w14:textId="77777777" w:rsidTr="00E3647A">
        <w:trPr>
          <w:trHeight w:val="310"/>
        </w:trPr>
        <w:tc>
          <w:tcPr>
            <w:tcW w:w="475" w:type="pct"/>
            <w:tcBorders>
              <w:top w:val="single" w:sz="4" w:space="0" w:color="auto"/>
            </w:tcBorders>
            <w:vAlign w:val="center"/>
          </w:tcPr>
          <w:p w14:paraId="76585681" w14:textId="77777777" w:rsidR="00981530" w:rsidRPr="00A04A57" w:rsidRDefault="00981530" w:rsidP="00E3647A">
            <w:pPr>
              <w:jc w:val="center"/>
              <w:rPr>
                <w:rFonts w:eastAsia="Times New Roman" w:cs="Times New Roman"/>
                <w:sz w:val="22"/>
                <w:lang w:eastAsia="lv-LV"/>
              </w:rPr>
            </w:pPr>
            <w:r w:rsidRPr="00A04A57">
              <w:rPr>
                <w:rFonts w:eastAsia="Times New Roman" w:cs="Times New Roman"/>
                <w:sz w:val="22"/>
                <w:lang w:eastAsia="lv-LV"/>
              </w:rPr>
              <w:t>4.1.</w:t>
            </w:r>
          </w:p>
        </w:tc>
        <w:tc>
          <w:tcPr>
            <w:tcW w:w="3242" w:type="pct"/>
            <w:tcBorders>
              <w:top w:val="single" w:sz="4" w:space="0" w:color="auto"/>
            </w:tcBorders>
          </w:tcPr>
          <w:p w14:paraId="35FB952A" w14:textId="77777777" w:rsidR="00981530" w:rsidRPr="00A04A57" w:rsidRDefault="00981530" w:rsidP="00E3647A">
            <w:pPr>
              <w:pStyle w:val="Body"/>
              <w:spacing w:after="200"/>
              <w:ind w:left="108" w:right="141"/>
              <w:jc w:val="both"/>
              <w:rPr>
                <w:sz w:val="22"/>
                <w:szCs w:val="22"/>
              </w:rPr>
            </w:pPr>
            <w:r w:rsidRPr="00A04A57">
              <w:rPr>
                <w:sz w:val="22"/>
                <w:szCs w:val="22"/>
              </w:rPr>
              <w:t xml:space="preserve">Samaksu par Pakalpojumu Pasūtītājs veic, pamatojoties uz Pretendenta </w:t>
            </w:r>
            <w:r>
              <w:rPr>
                <w:sz w:val="22"/>
                <w:szCs w:val="22"/>
              </w:rPr>
              <w:t>izrakstītā rēķina pamata</w:t>
            </w:r>
            <w:r w:rsidRPr="00A04A57">
              <w:rPr>
                <w:sz w:val="22"/>
                <w:szCs w:val="22"/>
              </w:rPr>
              <w:t>.</w:t>
            </w:r>
          </w:p>
        </w:tc>
        <w:tc>
          <w:tcPr>
            <w:tcW w:w="1283" w:type="pct"/>
          </w:tcPr>
          <w:p w14:paraId="0F96414E" w14:textId="77777777" w:rsidR="00981530" w:rsidRPr="00A04A57" w:rsidRDefault="00981530" w:rsidP="00E3647A">
            <w:pPr>
              <w:ind w:left="2301" w:right="-391"/>
              <w:jc w:val="both"/>
              <w:rPr>
                <w:rFonts w:eastAsia="Times New Roman" w:cs="Times New Roman"/>
                <w:sz w:val="22"/>
                <w:lang w:eastAsia="lv-LV"/>
              </w:rPr>
            </w:pPr>
          </w:p>
        </w:tc>
      </w:tr>
      <w:tr w:rsidR="00981530" w:rsidRPr="00A04A57" w14:paraId="0B627C24" w14:textId="77777777" w:rsidTr="002722CD">
        <w:trPr>
          <w:trHeight w:val="310"/>
        </w:trPr>
        <w:tc>
          <w:tcPr>
            <w:tcW w:w="475" w:type="pct"/>
            <w:tcBorders>
              <w:top w:val="single" w:sz="4" w:space="0" w:color="auto"/>
              <w:bottom w:val="single" w:sz="4" w:space="0" w:color="auto"/>
            </w:tcBorders>
            <w:vAlign w:val="center"/>
          </w:tcPr>
          <w:p w14:paraId="3C9E9280" w14:textId="77777777" w:rsidR="00981530" w:rsidRPr="00A04A57" w:rsidRDefault="00981530" w:rsidP="00E3647A">
            <w:pPr>
              <w:jc w:val="center"/>
              <w:rPr>
                <w:rFonts w:eastAsia="Times New Roman" w:cs="Times New Roman"/>
                <w:sz w:val="22"/>
                <w:lang w:eastAsia="lv-LV"/>
              </w:rPr>
            </w:pPr>
            <w:r w:rsidRPr="00A04A57">
              <w:rPr>
                <w:rFonts w:eastAsia="Times New Roman" w:cs="Times New Roman"/>
                <w:sz w:val="22"/>
                <w:lang w:eastAsia="lv-LV"/>
              </w:rPr>
              <w:t>4.2.</w:t>
            </w:r>
          </w:p>
        </w:tc>
        <w:tc>
          <w:tcPr>
            <w:tcW w:w="3242" w:type="pct"/>
            <w:tcBorders>
              <w:top w:val="single" w:sz="4" w:space="0" w:color="auto"/>
              <w:bottom w:val="single" w:sz="4" w:space="0" w:color="auto"/>
            </w:tcBorders>
          </w:tcPr>
          <w:p w14:paraId="2A67151D" w14:textId="77777777" w:rsidR="00981530" w:rsidRPr="00A04A57" w:rsidRDefault="00981530" w:rsidP="00E3647A">
            <w:pPr>
              <w:tabs>
                <w:tab w:val="left" w:pos="1108"/>
              </w:tabs>
              <w:ind w:left="135" w:right="83"/>
              <w:jc w:val="both"/>
              <w:rPr>
                <w:rFonts w:eastAsia="Times New Roman" w:cs="Times New Roman"/>
                <w:sz w:val="22"/>
                <w:lang w:eastAsia="lv-LV"/>
              </w:rPr>
            </w:pPr>
            <w:r w:rsidRPr="00A04A57">
              <w:rPr>
                <w:sz w:val="22"/>
              </w:rPr>
              <w:t>Ja Tehniskā piedāvājuma 3.1.apakšpunktā noteiktā autorizācija bijusi veiksmīga un uzturēšanas termiņš atbilst Tehniskā piedāvājuma 2.1.apakšpunktā noteiktajam Pasūtītājs veic samaksu 30 (trīsdesmit) kalendāro dienu laikā pēc Pretendenta rēķina saņemšanas dienas, maksājumu pārskaitot uz Pretendenta iesniegtajā rēķinā norādīto norēķinu kontu.</w:t>
            </w:r>
          </w:p>
        </w:tc>
        <w:tc>
          <w:tcPr>
            <w:tcW w:w="1283" w:type="pct"/>
          </w:tcPr>
          <w:p w14:paraId="4FA1C07E" w14:textId="77777777" w:rsidR="00981530" w:rsidRPr="00A04A57" w:rsidRDefault="00981530" w:rsidP="00E3647A">
            <w:pPr>
              <w:ind w:left="2301" w:right="-391"/>
              <w:jc w:val="both"/>
              <w:rPr>
                <w:rFonts w:eastAsia="Times New Roman" w:cs="Times New Roman"/>
                <w:sz w:val="22"/>
                <w:lang w:eastAsia="lv-LV"/>
              </w:rPr>
            </w:pPr>
          </w:p>
        </w:tc>
      </w:tr>
      <w:tr w:rsidR="009B567C" w:rsidRPr="00A04A57" w14:paraId="72F6DA1E" w14:textId="77777777" w:rsidTr="009B567C">
        <w:trPr>
          <w:trHeight w:val="310"/>
        </w:trPr>
        <w:tc>
          <w:tcPr>
            <w:tcW w:w="475" w:type="pct"/>
            <w:tcBorders>
              <w:top w:val="single" w:sz="4" w:space="0" w:color="auto"/>
              <w:bottom w:val="single" w:sz="4" w:space="0" w:color="auto"/>
            </w:tcBorders>
            <w:shd w:val="clear" w:color="auto" w:fill="D9D9D9" w:themeFill="background1" w:themeFillShade="D9"/>
            <w:vAlign w:val="center"/>
          </w:tcPr>
          <w:p w14:paraId="3AE48752" w14:textId="32E0C31D" w:rsidR="009B567C" w:rsidRPr="002722CD" w:rsidRDefault="009B567C" w:rsidP="00E3647A">
            <w:pPr>
              <w:jc w:val="center"/>
              <w:rPr>
                <w:rFonts w:eastAsia="Times New Roman" w:cs="Times New Roman"/>
                <w:b/>
                <w:bCs/>
                <w:sz w:val="22"/>
                <w:lang w:eastAsia="lv-LV"/>
              </w:rPr>
            </w:pPr>
            <w:r w:rsidRPr="002722CD">
              <w:rPr>
                <w:rFonts w:eastAsia="Times New Roman" w:cs="Times New Roman"/>
                <w:b/>
                <w:bCs/>
                <w:sz w:val="22"/>
                <w:lang w:eastAsia="lv-LV"/>
              </w:rPr>
              <w:t>5.</w:t>
            </w:r>
          </w:p>
        </w:tc>
        <w:tc>
          <w:tcPr>
            <w:tcW w:w="4525" w:type="pct"/>
            <w:gridSpan w:val="2"/>
            <w:tcBorders>
              <w:top w:val="single" w:sz="4" w:space="0" w:color="auto"/>
              <w:bottom w:val="single" w:sz="4" w:space="0" w:color="auto"/>
            </w:tcBorders>
            <w:shd w:val="clear" w:color="auto" w:fill="D9D9D9" w:themeFill="background1" w:themeFillShade="D9"/>
          </w:tcPr>
          <w:p w14:paraId="5A1F045A" w14:textId="7FB10ADD" w:rsidR="009B567C" w:rsidRPr="002722CD" w:rsidRDefault="009B567C" w:rsidP="002722CD">
            <w:pPr>
              <w:ind w:right="-391"/>
              <w:jc w:val="center"/>
              <w:rPr>
                <w:rFonts w:eastAsia="Times New Roman" w:cs="Times New Roman"/>
                <w:b/>
                <w:bCs/>
                <w:sz w:val="22"/>
                <w:lang w:eastAsia="lv-LV"/>
              </w:rPr>
            </w:pPr>
            <w:r w:rsidRPr="002722CD">
              <w:rPr>
                <w:b/>
                <w:bCs/>
                <w:sz w:val="22"/>
              </w:rPr>
              <w:t>Piegāde</w:t>
            </w:r>
          </w:p>
        </w:tc>
      </w:tr>
      <w:tr w:rsidR="002F6FFD" w:rsidRPr="00A04A57" w14:paraId="5A06DE64" w14:textId="77777777" w:rsidTr="00981530">
        <w:trPr>
          <w:trHeight w:val="310"/>
        </w:trPr>
        <w:tc>
          <w:tcPr>
            <w:tcW w:w="475" w:type="pct"/>
            <w:tcBorders>
              <w:top w:val="single" w:sz="4" w:space="0" w:color="auto"/>
              <w:bottom w:val="single" w:sz="4" w:space="0" w:color="auto"/>
            </w:tcBorders>
            <w:vAlign w:val="center"/>
          </w:tcPr>
          <w:p w14:paraId="5ADC2AD0" w14:textId="2CC0F5A2" w:rsidR="002F6FFD" w:rsidRPr="009A5CAC" w:rsidRDefault="009B567C" w:rsidP="00E3647A">
            <w:pPr>
              <w:jc w:val="center"/>
              <w:rPr>
                <w:rFonts w:eastAsia="Times New Roman" w:cs="Times New Roman"/>
                <w:sz w:val="22"/>
                <w:lang w:eastAsia="lv-LV"/>
              </w:rPr>
            </w:pPr>
            <w:r w:rsidRPr="009A5CAC">
              <w:rPr>
                <w:rFonts w:eastAsia="Times New Roman" w:cs="Times New Roman"/>
                <w:sz w:val="22"/>
                <w:lang w:eastAsia="lv-LV"/>
              </w:rPr>
              <w:t>5.1.</w:t>
            </w:r>
          </w:p>
        </w:tc>
        <w:tc>
          <w:tcPr>
            <w:tcW w:w="3242" w:type="pct"/>
            <w:tcBorders>
              <w:top w:val="single" w:sz="4" w:space="0" w:color="auto"/>
              <w:bottom w:val="single" w:sz="4" w:space="0" w:color="auto"/>
            </w:tcBorders>
          </w:tcPr>
          <w:p w14:paraId="4B6354AA" w14:textId="767B9D70" w:rsidR="002F6FFD" w:rsidRPr="009A5CAC" w:rsidRDefault="009B567C" w:rsidP="00E3647A">
            <w:pPr>
              <w:tabs>
                <w:tab w:val="left" w:pos="1108"/>
              </w:tabs>
              <w:ind w:left="135" w:right="83"/>
              <w:jc w:val="both"/>
              <w:rPr>
                <w:sz w:val="22"/>
              </w:rPr>
            </w:pPr>
            <w:r w:rsidRPr="009A5CAC">
              <w:rPr>
                <w:sz w:val="22"/>
              </w:rPr>
              <w:t xml:space="preserve">Piegādātājs </w:t>
            </w:r>
            <w:bookmarkStart w:id="1" w:name="_Hlk145943972"/>
            <w:r w:rsidRPr="009A5CAC">
              <w:rPr>
                <w:sz w:val="22"/>
              </w:rPr>
              <w:t xml:space="preserve">veic Programmatūra licenču piegādi </w:t>
            </w:r>
            <w:bookmarkEnd w:id="1"/>
            <w:r w:rsidRPr="009A5CAC">
              <w:rPr>
                <w:sz w:val="22"/>
              </w:rPr>
              <w:t>14 (četrpadsmit) dienu laikā</w:t>
            </w:r>
            <w:r w:rsidR="002722CD" w:rsidRPr="009A5CAC">
              <w:rPr>
                <w:sz w:val="22"/>
              </w:rPr>
              <w:t>.</w:t>
            </w:r>
          </w:p>
        </w:tc>
        <w:tc>
          <w:tcPr>
            <w:tcW w:w="1283" w:type="pct"/>
          </w:tcPr>
          <w:p w14:paraId="3CB3D533" w14:textId="4562C79C" w:rsidR="002F6FFD" w:rsidRPr="009A5CAC" w:rsidRDefault="002F6FFD" w:rsidP="002722CD">
            <w:pPr>
              <w:ind w:left="195" w:right="132"/>
              <w:jc w:val="both"/>
              <w:rPr>
                <w:rFonts w:eastAsia="Times New Roman" w:cs="Times New Roman"/>
                <w:sz w:val="22"/>
                <w:lang w:eastAsia="lv-LV"/>
              </w:rPr>
            </w:pPr>
          </w:p>
        </w:tc>
      </w:tr>
      <w:tr w:rsidR="00981530" w:rsidRPr="00A04A57" w14:paraId="7FD962F5" w14:textId="77777777" w:rsidTr="00981530">
        <w:trPr>
          <w:trHeight w:val="310"/>
        </w:trPr>
        <w:tc>
          <w:tcPr>
            <w:tcW w:w="475" w:type="pct"/>
            <w:tcBorders>
              <w:top w:val="single" w:sz="4" w:space="0" w:color="auto"/>
              <w:bottom w:val="single" w:sz="4" w:space="0" w:color="auto"/>
            </w:tcBorders>
            <w:shd w:val="clear" w:color="auto" w:fill="D9D9D9" w:themeFill="background1" w:themeFillShade="D9"/>
            <w:vAlign w:val="center"/>
          </w:tcPr>
          <w:p w14:paraId="0280F666" w14:textId="633A687D" w:rsidR="00981530" w:rsidRPr="00A337F2" w:rsidRDefault="009B567C" w:rsidP="00E3647A">
            <w:pPr>
              <w:jc w:val="center"/>
              <w:rPr>
                <w:rFonts w:eastAsia="Times New Roman" w:cs="Times New Roman"/>
                <w:b/>
                <w:bCs/>
                <w:sz w:val="22"/>
                <w:lang w:eastAsia="lv-LV"/>
              </w:rPr>
            </w:pPr>
            <w:r w:rsidRPr="00A337F2">
              <w:rPr>
                <w:rFonts w:eastAsia="Times New Roman" w:cs="Times New Roman"/>
                <w:b/>
                <w:bCs/>
                <w:sz w:val="22"/>
                <w:lang w:eastAsia="lv-LV"/>
              </w:rPr>
              <w:t>6</w:t>
            </w:r>
            <w:r w:rsidR="00981530" w:rsidRPr="00A337F2">
              <w:rPr>
                <w:rFonts w:eastAsia="Times New Roman" w:cs="Times New Roman"/>
                <w:b/>
                <w:bCs/>
                <w:sz w:val="22"/>
                <w:lang w:eastAsia="lv-LV"/>
              </w:rPr>
              <w:t>.</w:t>
            </w:r>
          </w:p>
        </w:tc>
        <w:tc>
          <w:tcPr>
            <w:tcW w:w="4525" w:type="pct"/>
            <w:gridSpan w:val="2"/>
            <w:tcBorders>
              <w:top w:val="single" w:sz="4" w:space="0" w:color="auto"/>
              <w:bottom w:val="single" w:sz="4" w:space="0" w:color="auto"/>
            </w:tcBorders>
            <w:shd w:val="clear" w:color="auto" w:fill="D9D9D9" w:themeFill="background1" w:themeFillShade="D9"/>
          </w:tcPr>
          <w:p w14:paraId="53C6773E" w14:textId="13289167" w:rsidR="00981530" w:rsidRPr="00A337F2" w:rsidRDefault="00981530" w:rsidP="002722CD">
            <w:pPr>
              <w:ind w:right="-391"/>
              <w:jc w:val="center"/>
              <w:rPr>
                <w:rFonts w:eastAsia="Times New Roman" w:cs="Times New Roman"/>
                <w:sz w:val="22"/>
                <w:lang w:eastAsia="lv-LV"/>
              </w:rPr>
            </w:pPr>
            <w:r w:rsidRPr="009A5CAC">
              <w:rPr>
                <w:rFonts w:eastAsia="Times New Roman" w:cs="Times New Roman"/>
                <w:b/>
                <w:bCs/>
                <w:sz w:val="22"/>
                <w:lang w:eastAsia="lv-LV"/>
              </w:rPr>
              <w:t>Pretendenta atbilstība</w:t>
            </w:r>
            <w:r w:rsidRPr="009A5CAC">
              <w:rPr>
                <w:rFonts w:eastAsia="Times New Roman" w:cs="Times New Roman"/>
                <w:sz w:val="22"/>
              </w:rPr>
              <w:t xml:space="preserve"> </w:t>
            </w:r>
            <w:r w:rsidRPr="009A5CAC">
              <w:rPr>
                <w:rFonts w:eastAsia="Times New Roman" w:cs="Times New Roman"/>
                <w:b/>
                <w:bCs/>
                <w:sz w:val="22"/>
                <w:lang w:eastAsia="lv-LV"/>
              </w:rPr>
              <w:t>profesionālās darbības veikšanai</w:t>
            </w:r>
          </w:p>
        </w:tc>
      </w:tr>
      <w:tr w:rsidR="00981530" w:rsidRPr="00A04A57" w14:paraId="1C61ABC3" w14:textId="77777777" w:rsidTr="002722CD">
        <w:trPr>
          <w:trHeight w:val="310"/>
        </w:trPr>
        <w:tc>
          <w:tcPr>
            <w:tcW w:w="475" w:type="pct"/>
            <w:tcBorders>
              <w:top w:val="single" w:sz="4" w:space="0" w:color="auto"/>
              <w:bottom w:val="single" w:sz="4" w:space="0" w:color="auto"/>
            </w:tcBorders>
            <w:vAlign w:val="center"/>
          </w:tcPr>
          <w:p w14:paraId="4ABEF02D" w14:textId="2705D958" w:rsidR="00981530" w:rsidRPr="00A337F2" w:rsidRDefault="009B567C" w:rsidP="00981530">
            <w:pPr>
              <w:jc w:val="center"/>
              <w:rPr>
                <w:rFonts w:eastAsia="Times New Roman" w:cs="Times New Roman"/>
                <w:sz w:val="22"/>
                <w:lang w:eastAsia="lv-LV"/>
              </w:rPr>
            </w:pPr>
            <w:r w:rsidRPr="00A337F2">
              <w:rPr>
                <w:rFonts w:eastAsia="Times New Roman" w:cs="Times New Roman"/>
                <w:sz w:val="22"/>
                <w:lang w:eastAsia="lv-LV"/>
              </w:rPr>
              <w:t>6.1.</w:t>
            </w:r>
          </w:p>
        </w:tc>
        <w:tc>
          <w:tcPr>
            <w:tcW w:w="3242" w:type="pct"/>
            <w:tcBorders>
              <w:top w:val="single" w:sz="4" w:space="0" w:color="auto"/>
              <w:bottom w:val="single" w:sz="4" w:space="0" w:color="auto"/>
            </w:tcBorders>
          </w:tcPr>
          <w:p w14:paraId="3D5E4A2B" w14:textId="77777777" w:rsidR="00981530" w:rsidRPr="009A5CAC" w:rsidRDefault="00981530" w:rsidP="00981530">
            <w:pPr>
              <w:tabs>
                <w:tab w:val="left" w:pos="1108"/>
              </w:tabs>
              <w:ind w:left="135" w:right="83"/>
              <w:jc w:val="both"/>
              <w:rPr>
                <w:rFonts w:eastAsia="Times New Roman" w:cs="Times New Roman"/>
                <w:bCs/>
                <w:sz w:val="22"/>
                <w:lang w:eastAsia="lv-LV"/>
              </w:rPr>
            </w:pPr>
            <w:r w:rsidRPr="009A5CAC">
              <w:rPr>
                <w:rFonts w:eastAsia="Times New Roman" w:cs="Times New Roman"/>
                <w:bCs/>
                <w:sz w:val="22"/>
                <w:lang w:eastAsia="lv-LV"/>
              </w:rPr>
              <w:t xml:space="preserve">Pretendents ir Latvijas Republikas Uzņēmumu reģistra Komercreģistrā reģistrēts komersants. </w:t>
            </w:r>
          </w:p>
          <w:p w14:paraId="1A10BDC6" w14:textId="655039F9" w:rsidR="00981530" w:rsidRPr="00A337F2" w:rsidRDefault="00981530" w:rsidP="00981530">
            <w:pPr>
              <w:tabs>
                <w:tab w:val="left" w:pos="1108"/>
              </w:tabs>
              <w:ind w:left="135" w:right="83"/>
              <w:jc w:val="both"/>
              <w:rPr>
                <w:sz w:val="22"/>
              </w:rPr>
            </w:pPr>
            <w:r w:rsidRPr="009A5CAC">
              <w:rPr>
                <w:rFonts w:eastAsia="Times New Roman" w:cs="Times New Roman"/>
                <w:bCs/>
                <w:i/>
                <w:iCs/>
                <w:sz w:val="22"/>
                <w:lang w:eastAsia="lv-LV"/>
              </w:rPr>
              <w:t>Informācija tiks pārbaudīta Latvijas Republikas Uzņēmumu reģistra vestajos reģistros.</w:t>
            </w:r>
          </w:p>
        </w:tc>
        <w:tc>
          <w:tcPr>
            <w:tcW w:w="1283" w:type="pct"/>
          </w:tcPr>
          <w:p w14:paraId="0F4D1D17" w14:textId="77777777" w:rsidR="00981530" w:rsidRPr="00A04A57" w:rsidRDefault="00981530" w:rsidP="00981530">
            <w:pPr>
              <w:ind w:left="2301" w:right="-391"/>
              <w:jc w:val="both"/>
              <w:rPr>
                <w:rFonts w:eastAsia="Times New Roman" w:cs="Times New Roman"/>
                <w:sz w:val="22"/>
                <w:lang w:eastAsia="lv-LV"/>
              </w:rPr>
            </w:pPr>
          </w:p>
        </w:tc>
      </w:tr>
      <w:tr w:rsidR="00981530" w:rsidRPr="00A04A57" w14:paraId="663BD74A" w14:textId="77777777" w:rsidTr="002722CD">
        <w:trPr>
          <w:trHeight w:val="310"/>
        </w:trPr>
        <w:tc>
          <w:tcPr>
            <w:tcW w:w="475" w:type="pct"/>
            <w:tcBorders>
              <w:top w:val="single" w:sz="4" w:space="0" w:color="auto"/>
              <w:bottom w:val="single" w:sz="4" w:space="0" w:color="auto"/>
            </w:tcBorders>
            <w:vAlign w:val="center"/>
          </w:tcPr>
          <w:p w14:paraId="49BF853E" w14:textId="5E9BA842" w:rsidR="00981530" w:rsidRPr="00A337F2" w:rsidRDefault="009B567C" w:rsidP="00981530">
            <w:pPr>
              <w:jc w:val="center"/>
              <w:rPr>
                <w:rFonts w:eastAsia="Times New Roman" w:cs="Times New Roman"/>
                <w:sz w:val="22"/>
                <w:lang w:eastAsia="lv-LV"/>
              </w:rPr>
            </w:pPr>
            <w:r w:rsidRPr="00A337F2">
              <w:rPr>
                <w:rFonts w:eastAsia="Times New Roman" w:cs="Times New Roman"/>
                <w:sz w:val="22"/>
                <w:lang w:eastAsia="lv-LV"/>
              </w:rPr>
              <w:t>6.2.</w:t>
            </w:r>
          </w:p>
        </w:tc>
        <w:tc>
          <w:tcPr>
            <w:tcW w:w="3242" w:type="pct"/>
            <w:tcBorders>
              <w:top w:val="single" w:sz="4" w:space="0" w:color="auto"/>
              <w:bottom w:val="single" w:sz="4" w:space="0" w:color="auto"/>
            </w:tcBorders>
          </w:tcPr>
          <w:p w14:paraId="186C767F" w14:textId="77777777" w:rsidR="00981530" w:rsidRPr="009A5CAC" w:rsidRDefault="00981530" w:rsidP="00981530">
            <w:pPr>
              <w:tabs>
                <w:tab w:val="left" w:pos="1108"/>
              </w:tabs>
              <w:ind w:left="135" w:right="83"/>
              <w:jc w:val="both"/>
              <w:rPr>
                <w:rFonts w:eastAsia="Times New Roman" w:cs="Times New Roman"/>
                <w:bCs/>
                <w:sz w:val="22"/>
                <w:lang w:eastAsia="lv-LV"/>
              </w:rPr>
            </w:pPr>
            <w:r w:rsidRPr="009A5CAC">
              <w:rPr>
                <w:rFonts w:eastAsia="Times New Roman" w:cs="Times New Roman"/>
                <w:bCs/>
                <w:sz w:val="22"/>
                <w:lang w:eastAsia="lv-LV"/>
              </w:rPr>
              <w:t xml:space="preserve">Pretendents ir fiziskā persona, kura reģistrēta kā saimnieciskās darbības veicēja, – ir reģistrēta VID kā nodokļu maksātāja. </w:t>
            </w:r>
          </w:p>
          <w:p w14:paraId="53676554" w14:textId="140A9F03" w:rsidR="00981530" w:rsidRPr="00A337F2" w:rsidRDefault="00981530" w:rsidP="00981530">
            <w:pPr>
              <w:tabs>
                <w:tab w:val="left" w:pos="1108"/>
              </w:tabs>
              <w:ind w:left="135" w:right="83"/>
              <w:jc w:val="both"/>
              <w:rPr>
                <w:sz w:val="22"/>
              </w:rPr>
            </w:pPr>
            <w:r w:rsidRPr="009A5CAC">
              <w:rPr>
                <w:rFonts w:eastAsia="Times New Roman" w:cs="Times New Roman"/>
                <w:bCs/>
                <w:i/>
                <w:iCs/>
                <w:sz w:val="22"/>
                <w:lang w:eastAsia="lv-LV"/>
              </w:rPr>
              <w:t>Informācija tiks pārbaudīta Valsts ieņēmumu dienesta publiski pieejamā datubāzē.</w:t>
            </w:r>
          </w:p>
        </w:tc>
        <w:tc>
          <w:tcPr>
            <w:tcW w:w="1283" w:type="pct"/>
          </w:tcPr>
          <w:p w14:paraId="40A71E22" w14:textId="77777777" w:rsidR="00981530" w:rsidRPr="00A04A57" w:rsidRDefault="00981530" w:rsidP="00981530">
            <w:pPr>
              <w:ind w:left="2301" w:right="-391"/>
              <w:jc w:val="both"/>
              <w:rPr>
                <w:rFonts w:eastAsia="Times New Roman" w:cs="Times New Roman"/>
                <w:sz w:val="22"/>
                <w:lang w:eastAsia="lv-LV"/>
              </w:rPr>
            </w:pPr>
          </w:p>
        </w:tc>
      </w:tr>
      <w:tr w:rsidR="00981530" w:rsidRPr="00A04A57" w14:paraId="529ACD2D" w14:textId="77777777" w:rsidTr="00E3647A">
        <w:trPr>
          <w:trHeight w:val="310"/>
        </w:trPr>
        <w:tc>
          <w:tcPr>
            <w:tcW w:w="475" w:type="pct"/>
            <w:tcBorders>
              <w:top w:val="single" w:sz="4" w:space="0" w:color="auto"/>
            </w:tcBorders>
            <w:vAlign w:val="center"/>
          </w:tcPr>
          <w:p w14:paraId="5A8E559E" w14:textId="66FF0B0C" w:rsidR="00981530" w:rsidRPr="00A337F2" w:rsidRDefault="009B567C" w:rsidP="00981530">
            <w:pPr>
              <w:jc w:val="center"/>
              <w:rPr>
                <w:rFonts w:eastAsia="Times New Roman" w:cs="Times New Roman"/>
                <w:sz w:val="22"/>
                <w:lang w:eastAsia="lv-LV"/>
              </w:rPr>
            </w:pPr>
            <w:r w:rsidRPr="00A337F2">
              <w:rPr>
                <w:rFonts w:eastAsia="Times New Roman" w:cs="Times New Roman"/>
                <w:sz w:val="22"/>
                <w:lang w:eastAsia="lv-LV"/>
              </w:rPr>
              <w:t>6.3.</w:t>
            </w:r>
          </w:p>
        </w:tc>
        <w:tc>
          <w:tcPr>
            <w:tcW w:w="3242" w:type="pct"/>
            <w:tcBorders>
              <w:top w:val="single" w:sz="4" w:space="0" w:color="auto"/>
            </w:tcBorders>
          </w:tcPr>
          <w:p w14:paraId="31F2C37C" w14:textId="77777777" w:rsidR="00981530" w:rsidRPr="009A5CAC" w:rsidRDefault="00981530" w:rsidP="00981530">
            <w:pPr>
              <w:tabs>
                <w:tab w:val="left" w:pos="1108"/>
              </w:tabs>
              <w:ind w:left="135" w:right="83"/>
              <w:jc w:val="both"/>
              <w:rPr>
                <w:sz w:val="22"/>
              </w:rPr>
            </w:pPr>
            <w:r w:rsidRPr="009A5CAC">
              <w:rPr>
                <w:sz w:val="22"/>
              </w:rPr>
              <w:t>Pretendents ir ārvalstī reģistrēta vai pastāvīgi dzīvojoša persona.</w:t>
            </w:r>
          </w:p>
          <w:p w14:paraId="21776B63" w14:textId="494241D7" w:rsidR="00981530" w:rsidRPr="00A337F2" w:rsidRDefault="00981530" w:rsidP="00981530">
            <w:pPr>
              <w:tabs>
                <w:tab w:val="left" w:pos="1108"/>
              </w:tabs>
              <w:ind w:left="135" w:right="83"/>
              <w:jc w:val="both"/>
              <w:rPr>
                <w:sz w:val="22"/>
              </w:rPr>
            </w:pPr>
            <w:r w:rsidRPr="009A5CAC">
              <w:rPr>
                <w:rFonts w:eastAsia="Times New Roman" w:cs="Times New Roman"/>
                <w:i/>
                <w:iCs/>
                <w:sz w:val="22"/>
                <w:lang w:eastAsia="lv-LV"/>
              </w:rPr>
              <w:t>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w:t>
            </w:r>
          </w:p>
        </w:tc>
        <w:tc>
          <w:tcPr>
            <w:tcW w:w="1283" w:type="pct"/>
          </w:tcPr>
          <w:p w14:paraId="7D5F7866" w14:textId="77777777" w:rsidR="00981530" w:rsidRPr="00A04A57" w:rsidRDefault="00981530" w:rsidP="00981530">
            <w:pPr>
              <w:ind w:left="2301" w:right="-391"/>
              <w:jc w:val="both"/>
              <w:rPr>
                <w:rFonts w:eastAsia="Times New Roman" w:cs="Times New Roman"/>
                <w:sz w:val="22"/>
                <w:lang w:eastAsia="lv-LV"/>
              </w:rPr>
            </w:pPr>
          </w:p>
        </w:tc>
      </w:tr>
    </w:tbl>
    <w:p w14:paraId="25AF1960" w14:textId="3124A8AA" w:rsidR="00981530" w:rsidRDefault="00981530" w:rsidP="00502105">
      <w:pPr>
        <w:ind w:left="66"/>
        <w:contextualSpacing/>
        <w:jc w:val="right"/>
        <w:rPr>
          <w:rFonts w:eastAsia="Times New Roman" w:cs="Times New Roman"/>
          <w:b/>
          <w:i/>
          <w:iCs/>
          <w:caps/>
          <w:sz w:val="28"/>
          <w:szCs w:val="28"/>
          <w:lang w:eastAsia="lv-LV"/>
        </w:rPr>
      </w:pPr>
    </w:p>
    <w:p w14:paraId="66676111" w14:textId="347F8B52" w:rsidR="00A337F2" w:rsidRDefault="00A337F2" w:rsidP="00502105">
      <w:pPr>
        <w:ind w:left="66"/>
        <w:contextualSpacing/>
        <w:jc w:val="right"/>
        <w:rPr>
          <w:rFonts w:eastAsia="Times New Roman" w:cs="Times New Roman"/>
          <w:b/>
          <w:i/>
          <w:iCs/>
          <w:caps/>
          <w:sz w:val="28"/>
          <w:szCs w:val="28"/>
          <w:lang w:eastAsia="lv-LV"/>
        </w:rPr>
      </w:pPr>
    </w:p>
    <w:p w14:paraId="1C10A7BA" w14:textId="7D7367F7" w:rsidR="00A337F2" w:rsidRDefault="00A337F2" w:rsidP="00502105">
      <w:pPr>
        <w:ind w:left="66"/>
        <w:contextualSpacing/>
        <w:jc w:val="right"/>
        <w:rPr>
          <w:rFonts w:eastAsia="Times New Roman" w:cs="Times New Roman"/>
          <w:b/>
          <w:i/>
          <w:iCs/>
          <w:caps/>
          <w:sz w:val="28"/>
          <w:szCs w:val="28"/>
          <w:lang w:eastAsia="lv-LV"/>
        </w:rPr>
      </w:pPr>
    </w:p>
    <w:p w14:paraId="4F686065" w14:textId="77777777" w:rsidR="00A337F2" w:rsidRPr="00502105" w:rsidRDefault="00A337F2" w:rsidP="00502105">
      <w:pPr>
        <w:ind w:left="66"/>
        <w:contextualSpacing/>
        <w:jc w:val="right"/>
        <w:rPr>
          <w:rFonts w:eastAsia="Times New Roman" w:cs="Times New Roman"/>
          <w:b/>
          <w:i/>
          <w:iCs/>
          <w:caps/>
          <w:sz w:val="28"/>
          <w:szCs w:val="28"/>
          <w:lang w:eastAsia="lv-LV"/>
        </w:rPr>
      </w:pPr>
    </w:p>
    <w:p w14:paraId="7BB7DB80" w14:textId="77777777" w:rsidR="00D01AAD" w:rsidRPr="00326F16" w:rsidRDefault="00D01AAD" w:rsidP="00D01AAD">
      <w:pPr>
        <w:rPr>
          <w:rFonts w:eastAsia="Times New Roman" w:cs="Times New Roman"/>
          <w:b/>
          <w:szCs w:val="24"/>
          <w:lang w:eastAsia="lv-LV"/>
        </w:rPr>
      </w:pPr>
    </w:p>
    <w:p w14:paraId="527EB0A9" w14:textId="1476E18F"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lastRenderedPageBreak/>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2" w:name="_Hlk141971361"/>
      <w:r w:rsidRPr="00A0540A">
        <w:rPr>
          <w:rFonts w:cs="Times New Roman"/>
          <w:szCs w:val="24"/>
        </w:rPr>
        <w:t>Valsts ieņēmumu dienesta</w:t>
      </w:r>
      <w:r>
        <w:rPr>
          <w:rFonts w:cs="Times New Roman"/>
          <w:szCs w:val="24"/>
        </w:rPr>
        <w:t xml:space="preserve"> </w:t>
      </w:r>
      <w:bookmarkEnd w:id="2"/>
      <w:r>
        <w:rPr>
          <w:rFonts w:cs="Times New Roman"/>
          <w:szCs w:val="24"/>
        </w:rPr>
        <w:t>publiski pieejamās datubāzes,</w:t>
      </w:r>
      <w:r w:rsidRPr="00A0540A">
        <w:rPr>
          <w:rFonts w:cs="Times New Roman"/>
          <w:szCs w:val="24"/>
        </w:rPr>
        <w:t xml:space="preserve"> iegūst informāciju par to, vai pretendentam, </w:t>
      </w:r>
      <w:bookmarkStart w:id="3" w:name="_Hlk141942056"/>
      <w:r w:rsidRPr="00A0540A">
        <w:rPr>
          <w:rFonts w:cs="Times New Roman"/>
          <w:szCs w:val="24"/>
        </w:rPr>
        <w:t xml:space="preserve">kuram būtu piešķiramas Iepirkuma līguma slēgšanas tiesības </w:t>
      </w:r>
      <w:bookmarkEnd w:id="3"/>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602C7F01"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4" w:name="_Hlk141972215"/>
      <w:r w:rsidRPr="0037158A">
        <w:rPr>
          <w:rFonts w:cs="Times New Roman"/>
          <w:szCs w:val="24"/>
        </w:rPr>
        <w:t xml:space="preserve">kas kopsummā pārsniedz 150 </w:t>
      </w:r>
      <w:proofErr w:type="spellStart"/>
      <w:r w:rsidRPr="0037158A">
        <w:rPr>
          <w:rFonts w:cs="Times New Roman"/>
          <w:szCs w:val="24"/>
        </w:rPr>
        <w:t>euro</w:t>
      </w:r>
      <w:proofErr w:type="spellEnd"/>
      <w:r w:rsidRPr="0037158A">
        <w:rPr>
          <w:rFonts w:cs="Times New Roman"/>
          <w:szCs w:val="24"/>
        </w:rPr>
        <w:t xml:space="preserve">, </w:t>
      </w:r>
      <w:bookmarkStart w:id="5" w:name="_Hlk141942066"/>
      <w:bookmarkEnd w:id="4"/>
      <w:r w:rsidRPr="0037158A">
        <w:rPr>
          <w:rFonts w:cs="Times New Roman"/>
          <w:szCs w:val="24"/>
        </w:rPr>
        <w:t xml:space="preserve">komisija lūdz 3 (trīs) darba dienu laikā iesniegt </w:t>
      </w:r>
      <w:bookmarkEnd w:id="5"/>
      <w:r w:rsidRPr="0037158A">
        <w:rPr>
          <w:rFonts w:cs="Times New Roman"/>
          <w:szCs w:val="24"/>
        </w:rPr>
        <w:t xml:space="preserve">izdruku no Valsts ieņēmumu dienesta elektroniskās deklarēšanas sistēmas par to, ka </w:t>
      </w:r>
      <w:bookmarkStart w:id="6" w:name="_Hlk141942113"/>
      <w:r w:rsidRPr="0037158A">
        <w:rPr>
          <w:rFonts w:cs="Times New Roman"/>
          <w:szCs w:val="24"/>
        </w:rPr>
        <w:t xml:space="preserve">pretendentam dienā, kad pieņemts lēmums par iespējamu līguma slēgšanas tiesību piešķiršanu, </w:t>
      </w:r>
      <w:bookmarkEnd w:id="6"/>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5CFE2690" w:rsidR="0037158A" w:rsidRDefault="0037158A" w:rsidP="0037158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7111FE14" w:rsidR="0037158A" w:rsidRPr="009A5CAC" w:rsidRDefault="00896B8A" w:rsidP="009A5CAC">
      <w:pPr>
        <w:pStyle w:val="ListParagraph"/>
        <w:numPr>
          <w:ilvl w:val="1"/>
          <w:numId w:val="1"/>
        </w:numPr>
        <w:tabs>
          <w:tab w:val="left" w:pos="1276"/>
        </w:tabs>
        <w:ind w:left="0" w:firstLine="709"/>
        <w:jc w:val="both"/>
        <w:rPr>
          <w:rFonts w:eastAsia="Times New Roman" w:cs="Times New Roman"/>
          <w:b/>
          <w:szCs w:val="24"/>
          <w:lang w:eastAsia="lv-LV"/>
        </w:rPr>
      </w:pPr>
      <w:bookmarkStart w:id="7"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7"/>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150 </w:t>
      </w:r>
      <w:proofErr w:type="spellStart"/>
      <w:r w:rsidR="00CD1BE4" w:rsidRPr="00CD1BE4">
        <w:t>euro</w:t>
      </w:r>
      <w:proofErr w:type="spellEnd"/>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7EEF44F" w:rsidR="00892D63" w:rsidRDefault="00892D63" w:rsidP="00A73AF7">
      <w:pPr>
        <w:pStyle w:val="ListParagraph"/>
        <w:numPr>
          <w:ilvl w:val="1"/>
          <w:numId w:val="1"/>
        </w:numPr>
        <w:tabs>
          <w:tab w:val="left" w:pos="1276"/>
        </w:tabs>
        <w:ind w:left="0" w:firstLine="709"/>
        <w:jc w:val="both"/>
        <w:rPr>
          <w:bCs/>
        </w:rPr>
      </w:pPr>
      <w:r>
        <w:rPr>
          <w:bCs/>
        </w:rPr>
        <w:t>Pasūtītājs</w:t>
      </w:r>
      <w:r w:rsidRPr="00CA283C">
        <w:rPr>
          <w:bCs/>
        </w:rPr>
        <w:t xml:space="preserve"> attiecībā uz </w:t>
      </w:r>
      <w:r>
        <w:rPr>
          <w:bCs/>
        </w:rPr>
        <w:t xml:space="preserve">pretendentu, </w:t>
      </w:r>
      <w:bookmarkStart w:id="8" w:name="_Hlk141942561"/>
      <w:r>
        <w:rPr>
          <w:bCs/>
        </w:rPr>
        <w:t>kuram</w:t>
      </w:r>
      <w:r w:rsidRPr="00CA283C">
        <w:rPr>
          <w:bCs/>
        </w:rPr>
        <w:t xml:space="preserve"> būtu piešķiramas līguma slēgšanas tiesības</w:t>
      </w:r>
      <w:bookmarkEnd w:id="8"/>
      <w:r w:rsidRPr="00CA283C">
        <w:rPr>
          <w:bCs/>
        </w:rPr>
        <w:t xml:space="preserve">, pārbauda, vai attiecībā uz šo pretendentu, </w:t>
      </w:r>
      <w:r w:rsidR="008D5B93" w:rsidRPr="008D5B93">
        <w:rPr>
          <w:bCs/>
        </w:rPr>
        <w:t>tā dalībnieku</w:t>
      </w:r>
      <w:r w:rsidR="008D5B93">
        <w:rPr>
          <w:bCs/>
        </w:rPr>
        <w:t>,</w:t>
      </w:r>
      <w:r w:rsidRPr="005D5988">
        <w:rPr>
          <w:bCs/>
        </w:rPr>
        <w:t xml:space="preserve"> valdes vai padomes locekli, patieso labuma guvēju, </w:t>
      </w:r>
      <w:proofErr w:type="spellStart"/>
      <w:r w:rsidRPr="005D5988">
        <w:rPr>
          <w:bCs/>
        </w:rPr>
        <w:t>pārstāvēttiesīgo</w:t>
      </w:r>
      <w:proofErr w:type="spellEnd"/>
      <w:r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5D5988">
        <w:rPr>
          <w:bCs/>
        </w:rPr>
        <w:t>pārstāvēttiesīgo</w:t>
      </w:r>
      <w:proofErr w:type="spellEnd"/>
      <w:r w:rsidRPr="005D5988">
        <w:rPr>
          <w:bCs/>
        </w:rPr>
        <w:t xml:space="preserve">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232CA2E6" w14:textId="742B4F8D" w:rsidR="0068632A" w:rsidRDefault="0068632A" w:rsidP="00A73AF7">
      <w:pPr>
        <w:pStyle w:val="ListParagraph"/>
        <w:numPr>
          <w:ilvl w:val="1"/>
          <w:numId w:val="1"/>
        </w:numPr>
        <w:tabs>
          <w:tab w:val="left" w:pos="1276"/>
        </w:tabs>
        <w:ind w:left="0" w:firstLine="709"/>
        <w:jc w:val="both"/>
        <w:rPr>
          <w:rFonts w:eastAsia="Times New Roman" w:cs="Times New Roman"/>
          <w:b/>
          <w:caps/>
          <w:sz w:val="28"/>
          <w:szCs w:val="28"/>
          <w:lang w:eastAsia="lv-LV"/>
        </w:rPr>
      </w:pPr>
      <w:bookmarkStart w:id="9" w:name="_Hlk142462496"/>
      <w:r>
        <w:t>Ā</w:t>
      </w:r>
      <w:r w:rsidRPr="00896B8A">
        <w:t>rvalstī reģistrēt</w:t>
      </w:r>
      <w:r>
        <w:t xml:space="preserve">am pretendentam, </w:t>
      </w:r>
      <w:r w:rsidRPr="0068632A">
        <w:t>kuram būtu piešķiramas līguma slēgšanas tiesības</w:t>
      </w:r>
      <w:r>
        <w:t xml:space="preserve">, komisija lūdz 3 (trīs) darba dienu laikā iesniegt nepieciešamo informāciju 2.4.apakšpunktā minētās pārbaudes veikšanai. </w:t>
      </w:r>
    </w:p>
    <w:bookmarkEnd w:id="9"/>
    <w:p w14:paraId="4E098E40" w14:textId="54583CED" w:rsidR="0037158A" w:rsidRDefault="0037158A" w:rsidP="0037158A">
      <w:pPr>
        <w:jc w:val="center"/>
        <w:rPr>
          <w:rFonts w:eastAsia="Times New Roman" w:cs="Times New Roman"/>
          <w:b/>
          <w:caps/>
          <w:sz w:val="28"/>
          <w:szCs w:val="28"/>
          <w:lang w:eastAsia="lv-LV"/>
        </w:rPr>
      </w:pPr>
    </w:p>
    <w:p w14:paraId="58262C2F" w14:textId="77777777" w:rsidR="009A5CAC" w:rsidRDefault="009A5CAC" w:rsidP="0037158A">
      <w:pPr>
        <w:jc w:val="center"/>
        <w:rPr>
          <w:rFonts w:eastAsia="Times New Roman" w:cs="Times New Roman"/>
          <w:b/>
          <w:caps/>
          <w:sz w:val="28"/>
          <w:szCs w:val="28"/>
          <w:lang w:eastAsia="lv-LV"/>
        </w:rPr>
      </w:pPr>
    </w:p>
    <w:p w14:paraId="189ED92D" w14:textId="2D8D3587" w:rsidR="00936765" w:rsidRDefault="00BA6247" w:rsidP="006A176E">
      <w:pPr>
        <w:pStyle w:val="Heading2"/>
        <w:numPr>
          <w:ilvl w:val="0"/>
          <w:numId w:val="1"/>
        </w:numPr>
        <w:tabs>
          <w:tab w:val="clear" w:pos="567"/>
          <w:tab w:val="left" w:pos="426"/>
        </w:tabs>
        <w:ind w:left="567"/>
        <w:jc w:val="center"/>
        <w:rPr>
          <w:sz w:val="28"/>
          <w:szCs w:val="28"/>
        </w:rPr>
      </w:pPr>
      <w:bookmarkStart w:id="10"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0"/>
    </w:p>
    <w:p w14:paraId="1D4B5908" w14:textId="77777777" w:rsidR="009A5CAC" w:rsidRPr="009A5CAC" w:rsidRDefault="009A5CAC" w:rsidP="009A5CAC"/>
    <w:p w14:paraId="2DA8C623" w14:textId="5F4F96DB" w:rsidR="00A337F2" w:rsidRPr="009A5CAC" w:rsidRDefault="00936765" w:rsidP="009A5CAC">
      <w:pPr>
        <w:pStyle w:val="ListParagraph"/>
        <w:numPr>
          <w:ilvl w:val="1"/>
          <w:numId w:val="1"/>
        </w:numPr>
        <w:tabs>
          <w:tab w:val="left" w:pos="1276"/>
        </w:tabs>
        <w:ind w:left="0" w:firstLine="709"/>
        <w:jc w:val="both"/>
        <w:rPr>
          <w:bCs/>
        </w:rPr>
      </w:pPr>
      <w:r w:rsidRPr="009A5CAC">
        <w:rPr>
          <w:bCs/>
        </w:rPr>
        <w:t>Komisija par iepirkuma uzvarētāju atzīst to pretendentu, kura piedāvājums atbilst pretendenta piedāvājumā norādītajām prasībām un kura piedāvājuma cena ir viszemākā</w:t>
      </w:r>
      <w:r w:rsidR="009B567C" w:rsidRPr="009A5CAC">
        <w:rPr>
          <w:bCs/>
        </w:rPr>
        <w:t>.</w:t>
      </w:r>
    </w:p>
    <w:p w14:paraId="23075AB5" w14:textId="405E77FD" w:rsidR="00A337F2" w:rsidRPr="009A5CAC" w:rsidRDefault="00A337F2" w:rsidP="009A5CAC">
      <w:pPr>
        <w:pStyle w:val="ListParagraph"/>
        <w:numPr>
          <w:ilvl w:val="1"/>
          <w:numId w:val="1"/>
        </w:numPr>
        <w:tabs>
          <w:tab w:val="left" w:pos="1276"/>
        </w:tabs>
        <w:ind w:left="0" w:firstLine="709"/>
        <w:jc w:val="both"/>
        <w:rPr>
          <w:bCs/>
        </w:rPr>
      </w:pPr>
      <w:r w:rsidRPr="009A5CAC">
        <w:rPr>
          <w:bCs/>
        </w:rPr>
        <w:t xml:space="preserve">Gadījumā, ja vairāki pretendenti piedāvā vienādu finanšu piedāvājuma zemāko cenu, līguma slēgšanas tiesības tiek piešķirtas pretendentam, kurš </w:t>
      </w:r>
      <w:r w:rsidR="009A5CAC" w:rsidRPr="009A5CAC">
        <w:rPr>
          <w:bCs/>
        </w:rPr>
        <w:t>pirmais iesniedza savu piedāvājumu</w:t>
      </w:r>
      <w:r w:rsidRPr="009A5CAC">
        <w:rPr>
          <w:bCs/>
        </w:rPr>
        <w:t>.</w:t>
      </w:r>
    </w:p>
    <w:p w14:paraId="50E90E82" w14:textId="6CDC46C3" w:rsidR="00A337F2" w:rsidRDefault="00A337F2" w:rsidP="00A337F2">
      <w:pPr>
        <w:pStyle w:val="ListParagraph"/>
        <w:tabs>
          <w:tab w:val="left" w:pos="709"/>
          <w:tab w:val="left" w:pos="1560"/>
          <w:tab w:val="center" w:pos="4320"/>
          <w:tab w:val="left" w:pos="6096"/>
          <w:tab w:val="right" w:pos="8640"/>
        </w:tabs>
        <w:ind w:left="787" w:right="-1"/>
        <w:jc w:val="both"/>
      </w:pPr>
    </w:p>
    <w:p w14:paraId="6D81BAB1" w14:textId="27B7FC8A" w:rsidR="009A5CAC" w:rsidRDefault="009A5CAC" w:rsidP="009A5CAC">
      <w:r>
        <w:br w:type="page"/>
      </w:r>
    </w:p>
    <w:p w14:paraId="370DA05A" w14:textId="0E5C3F46" w:rsidR="006A176E" w:rsidRDefault="00936765" w:rsidP="006A176E">
      <w:pPr>
        <w:rPr>
          <w:lang w:eastAsia="lv-LV"/>
        </w:rPr>
      </w:pPr>
      <w:r w:rsidRPr="006B1729">
        <w:lastRenderedPageBreak/>
        <w:t xml:space="preserve"> </w:t>
      </w: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03F40633" w:rsidR="00A259CA" w:rsidRPr="00B66D1E" w:rsidRDefault="00A337F2" w:rsidP="00B66D1E">
      <w:pPr>
        <w:jc w:val="right"/>
        <w:rPr>
          <w:rFonts w:eastAsia="Times New Roman" w:cs="Times New Roman"/>
          <w:i/>
          <w:iCs/>
          <w:szCs w:val="24"/>
          <w:lang w:eastAsia="lv-LV"/>
        </w:rPr>
      </w:pPr>
      <w:r w:rsidRPr="009A5CAC">
        <w:rPr>
          <w:i/>
          <w:iCs/>
          <w:szCs w:val="24"/>
        </w:rPr>
        <w:t>2</w:t>
      </w:r>
      <w:r w:rsidR="00B66D1E" w:rsidRPr="009A5CAC">
        <w:rPr>
          <w:i/>
          <w:iCs/>
          <w:szCs w:val="24"/>
        </w:rPr>
        <w:t>.tabula</w:t>
      </w:r>
    </w:p>
    <w:tbl>
      <w:tblPr>
        <w:tblStyle w:val="TableGrid1"/>
        <w:tblW w:w="0" w:type="auto"/>
        <w:jc w:val="center"/>
        <w:tblCellMar>
          <w:left w:w="0" w:type="dxa"/>
          <w:right w:w="0" w:type="dxa"/>
        </w:tblCellMar>
        <w:tblLook w:val="04A0" w:firstRow="1" w:lastRow="0" w:firstColumn="1" w:lastColumn="0" w:noHBand="0" w:noVBand="1"/>
      </w:tblPr>
      <w:tblGrid>
        <w:gridCol w:w="726"/>
        <w:gridCol w:w="3758"/>
        <w:gridCol w:w="1347"/>
        <w:gridCol w:w="1477"/>
        <w:gridCol w:w="1059"/>
        <w:gridCol w:w="977"/>
      </w:tblGrid>
      <w:tr w:rsidR="00C60F3B" w:rsidRPr="009A5CAC" w14:paraId="6750A2CC" w14:textId="77777777" w:rsidTr="002722CD">
        <w:trPr>
          <w:jc w:val="center"/>
        </w:trPr>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37E02B" w14:textId="77777777" w:rsidR="00C60F3B" w:rsidRPr="009A5CAC" w:rsidRDefault="00C60F3B" w:rsidP="00E3647A">
            <w:pPr>
              <w:jc w:val="center"/>
              <w:rPr>
                <w:rFonts w:ascii="Times New Roman" w:eastAsia="Times New Roman" w:hAnsi="Times New Roman" w:cs="Times New Roman"/>
                <w:b/>
                <w:sz w:val="24"/>
                <w:szCs w:val="24"/>
              </w:rPr>
            </w:pPr>
            <w:r w:rsidRPr="009A5CAC">
              <w:rPr>
                <w:rFonts w:ascii="Times New Roman" w:eastAsia="Times New Roman" w:hAnsi="Times New Roman" w:cs="Times New Roman"/>
                <w:b/>
                <w:sz w:val="24"/>
                <w:szCs w:val="24"/>
              </w:rPr>
              <w:t xml:space="preserve">Nr. </w:t>
            </w:r>
          </w:p>
          <w:p w14:paraId="7F9F9E32" w14:textId="77777777" w:rsidR="00C60F3B" w:rsidRPr="009A5CAC" w:rsidRDefault="00C60F3B" w:rsidP="00E3647A">
            <w:pPr>
              <w:jc w:val="center"/>
              <w:rPr>
                <w:rFonts w:ascii="Times New Roman" w:eastAsia="Times New Roman" w:hAnsi="Times New Roman" w:cs="Times New Roman"/>
                <w:b/>
                <w:sz w:val="24"/>
                <w:szCs w:val="24"/>
              </w:rPr>
            </w:pPr>
            <w:r w:rsidRPr="009A5CAC">
              <w:rPr>
                <w:rFonts w:ascii="Times New Roman" w:eastAsia="Times New Roman" w:hAnsi="Times New Roman" w:cs="Times New Roman"/>
                <w:b/>
                <w:sz w:val="24"/>
                <w:szCs w:val="24"/>
              </w:rPr>
              <w:t>p.k.</w:t>
            </w:r>
          </w:p>
        </w:tc>
        <w:tc>
          <w:tcPr>
            <w:tcW w:w="37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84D66E" w14:textId="77777777" w:rsidR="00C60F3B" w:rsidRPr="009A5CAC" w:rsidRDefault="00C60F3B" w:rsidP="00E3647A">
            <w:pPr>
              <w:jc w:val="center"/>
              <w:rPr>
                <w:rFonts w:ascii="Times New Roman" w:eastAsia="Times New Roman" w:hAnsi="Times New Roman" w:cs="Times New Roman"/>
                <w:b/>
                <w:sz w:val="24"/>
                <w:szCs w:val="24"/>
              </w:rPr>
            </w:pPr>
            <w:r w:rsidRPr="009A5CAC">
              <w:rPr>
                <w:rFonts w:ascii="Times New Roman" w:eastAsia="Times New Roman" w:hAnsi="Times New Roman" w:cs="Times New Roman"/>
                <w:b/>
                <w:sz w:val="24"/>
                <w:szCs w:val="24"/>
              </w:rPr>
              <w:t>Iepirkuma priekšmets</w:t>
            </w:r>
          </w:p>
        </w:tc>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F47CED" w14:textId="3B262DBE" w:rsidR="00C60F3B" w:rsidRPr="009A5CAC" w:rsidRDefault="00C60F3B" w:rsidP="00E3647A">
            <w:pPr>
              <w:jc w:val="center"/>
              <w:rPr>
                <w:rFonts w:ascii="Times New Roman" w:eastAsia="Times New Roman" w:hAnsi="Times New Roman" w:cs="Times New Roman"/>
                <w:b/>
                <w:sz w:val="24"/>
                <w:szCs w:val="24"/>
              </w:rPr>
            </w:pPr>
            <w:r w:rsidRPr="009A5CAC">
              <w:rPr>
                <w:rFonts w:ascii="Times New Roman" w:eastAsia="Times New Roman" w:hAnsi="Times New Roman" w:cs="Times New Roman"/>
                <w:b/>
                <w:sz w:val="24"/>
                <w:szCs w:val="24"/>
              </w:rPr>
              <w:t>Ražotāja kods</w:t>
            </w:r>
          </w:p>
        </w:tc>
        <w:tc>
          <w:tcPr>
            <w:tcW w:w="1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2313F3" w14:textId="3DC404AF" w:rsidR="00C60F3B" w:rsidRPr="009A5CAC" w:rsidRDefault="00C60F3B" w:rsidP="00E3647A">
            <w:pPr>
              <w:jc w:val="center"/>
              <w:rPr>
                <w:rFonts w:ascii="Times New Roman" w:eastAsia="Times New Roman" w:hAnsi="Times New Roman" w:cs="Times New Roman"/>
                <w:b/>
                <w:sz w:val="24"/>
                <w:szCs w:val="24"/>
              </w:rPr>
            </w:pPr>
            <w:r w:rsidRPr="009A5CAC">
              <w:rPr>
                <w:rFonts w:ascii="Times New Roman" w:eastAsia="Times New Roman" w:hAnsi="Times New Roman" w:cs="Times New Roman"/>
                <w:b/>
                <w:sz w:val="24"/>
                <w:szCs w:val="24"/>
              </w:rPr>
              <w:t>Cena par vienu vienību EUR (bez PVN)</w:t>
            </w:r>
          </w:p>
        </w:tc>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C130E3" w14:textId="77777777" w:rsidR="00C60F3B" w:rsidRPr="009A5CAC" w:rsidRDefault="00C60F3B" w:rsidP="00E3647A">
            <w:pPr>
              <w:jc w:val="center"/>
              <w:rPr>
                <w:rFonts w:ascii="Times New Roman" w:eastAsia="Times New Roman" w:hAnsi="Times New Roman" w:cs="Times New Roman"/>
                <w:b/>
                <w:sz w:val="24"/>
                <w:szCs w:val="24"/>
              </w:rPr>
            </w:pPr>
            <w:r w:rsidRPr="009A5CAC">
              <w:rPr>
                <w:rFonts w:ascii="Times New Roman" w:eastAsia="Times New Roman" w:hAnsi="Times New Roman" w:cs="Times New Roman"/>
                <w:b/>
                <w:sz w:val="24"/>
                <w:szCs w:val="24"/>
              </w:rPr>
              <w:t>Vienību skaits</w:t>
            </w:r>
          </w:p>
        </w:tc>
        <w:tc>
          <w:tcPr>
            <w:tcW w:w="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7D459D" w14:textId="77777777" w:rsidR="00C60F3B" w:rsidRPr="009A5CAC" w:rsidRDefault="00C60F3B" w:rsidP="00E3647A">
            <w:pPr>
              <w:jc w:val="center"/>
              <w:rPr>
                <w:rFonts w:ascii="Times New Roman" w:eastAsia="Times New Roman" w:hAnsi="Times New Roman" w:cs="Times New Roman"/>
                <w:b/>
                <w:sz w:val="24"/>
                <w:szCs w:val="24"/>
              </w:rPr>
            </w:pPr>
            <w:r w:rsidRPr="009A5CAC">
              <w:rPr>
                <w:rFonts w:ascii="Times New Roman" w:eastAsia="Times New Roman" w:hAnsi="Times New Roman" w:cs="Times New Roman"/>
                <w:b/>
                <w:sz w:val="24"/>
                <w:szCs w:val="24"/>
              </w:rPr>
              <w:t>Cena kopā</w:t>
            </w:r>
          </w:p>
          <w:p w14:paraId="3AE46703" w14:textId="77777777" w:rsidR="00C60F3B" w:rsidRPr="009A5CAC" w:rsidRDefault="00C60F3B" w:rsidP="00E3647A">
            <w:pPr>
              <w:jc w:val="center"/>
              <w:rPr>
                <w:rFonts w:ascii="Times New Roman" w:eastAsia="Times New Roman" w:hAnsi="Times New Roman" w:cs="Times New Roman"/>
                <w:b/>
                <w:sz w:val="24"/>
                <w:szCs w:val="24"/>
              </w:rPr>
            </w:pPr>
            <w:r w:rsidRPr="009A5CAC">
              <w:rPr>
                <w:rFonts w:ascii="Times New Roman" w:eastAsia="Times New Roman" w:hAnsi="Times New Roman" w:cs="Times New Roman"/>
                <w:b/>
                <w:sz w:val="24"/>
                <w:szCs w:val="24"/>
              </w:rPr>
              <w:t>(bez PVN)</w:t>
            </w:r>
          </w:p>
        </w:tc>
      </w:tr>
      <w:tr w:rsidR="00C60F3B" w:rsidRPr="009A5CAC" w14:paraId="567D86DC" w14:textId="77777777" w:rsidTr="002722CD">
        <w:trPr>
          <w:trHeight w:val="330"/>
          <w:jc w:val="center"/>
        </w:trPr>
        <w:tc>
          <w:tcPr>
            <w:tcW w:w="726" w:type="dxa"/>
            <w:tcBorders>
              <w:top w:val="single" w:sz="4" w:space="0" w:color="auto"/>
              <w:left w:val="single" w:sz="4" w:space="0" w:color="auto"/>
              <w:bottom w:val="single" w:sz="4" w:space="0" w:color="auto"/>
              <w:right w:val="single" w:sz="4" w:space="0" w:color="auto"/>
            </w:tcBorders>
            <w:vAlign w:val="center"/>
          </w:tcPr>
          <w:p w14:paraId="1B825B9B" w14:textId="77777777" w:rsidR="00C60F3B" w:rsidRPr="009A5CAC" w:rsidRDefault="00C60F3B" w:rsidP="00E3647A">
            <w:pPr>
              <w:ind w:right="101"/>
              <w:jc w:val="center"/>
              <w:rPr>
                <w:rFonts w:ascii="Times New Roman" w:eastAsia="Times New Roman" w:hAnsi="Times New Roman" w:cs="Times New Roman"/>
                <w:sz w:val="24"/>
                <w:szCs w:val="24"/>
              </w:rPr>
            </w:pPr>
            <w:r w:rsidRPr="009A5CAC">
              <w:rPr>
                <w:rFonts w:ascii="Times New Roman" w:eastAsia="Times New Roman" w:hAnsi="Times New Roman" w:cs="Times New Roman"/>
                <w:sz w:val="24"/>
                <w:szCs w:val="24"/>
              </w:rPr>
              <w:t>1.</w:t>
            </w:r>
          </w:p>
        </w:tc>
        <w:tc>
          <w:tcPr>
            <w:tcW w:w="3758" w:type="dxa"/>
            <w:tcBorders>
              <w:top w:val="single" w:sz="4" w:space="0" w:color="auto"/>
              <w:left w:val="single" w:sz="4" w:space="0" w:color="auto"/>
              <w:bottom w:val="single" w:sz="4" w:space="0" w:color="auto"/>
              <w:right w:val="single" w:sz="4" w:space="0" w:color="auto"/>
            </w:tcBorders>
            <w:vAlign w:val="center"/>
          </w:tcPr>
          <w:p w14:paraId="490BA574" w14:textId="77777777" w:rsidR="009A5CAC" w:rsidRDefault="009A5CAC" w:rsidP="00E3647A">
            <w:pPr>
              <w:ind w:left="49" w:right="101"/>
              <w:jc w:val="both"/>
              <w:rPr>
                <w:rFonts w:ascii="Times New Roman" w:hAnsi="Times New Roman" w:cs="Times New Roman"/>
                <w:i/>
                <w:sz w:val="24"/>
                <w:szCs w:val="24"/>
              </w:rPr>
            </w:pPr>
          </w:p>
          <w:p w14:paraId="3FD8512E" w14:textId="212FFD0D" w:rsidR="00C60F3B" w:rsidRDefault="00C60F3B" w:rsidP="00E3647A">
            <w:pPr>
              <w:ind w:left="49" w:right="101"/>
              <w:jc w:val="both"/>
              <w:rPr>
                <w:rFonts w:ascii="Times New Roman" w:eastAsia="Calibri" w:hAnsi="Times New Roman" w:cs="Times New Roman"/>
                <w:b/>
                <w:color w:val="000000"/>
                <w:sz w:val="24"/>
                <w:szCs w:val="24"/>
              </w:rPr>
            </w:pPr>
            <w:proofErr w:type="spellStart"/>
            <w:r w:rsidRPr="009A5CAC">
              <w:rPr>
                <w:rFonts w:ascii="Times New Roman" w:hAnsi="Times New Roman" w:cs="Times New Roman"/>
                <w:i/>
                <w:sz w:val="24"/>
                <w:szCs w:val="24"/>
              </w:rPr>
              <w:t>Trellix</w:t>
            </w:r>
            <w:proofErr w:type="spellEnd"/>
            <w:r w:rsidRPr="009A5CAC">
              <w:rPr>
                <w:rFonts w:ascii="Times New Roman" w:hAnsi="Times New Roman" w:cs="Times New Roman"/>
                <w:i/>
                <w:sz w:val="24"/>
                <w:szCs w:val="24"/>
              </w:rPr>
              <w:t xml:space="preserve"> </w:t>
            </w:r>
            <w:proofErr w:type="spellStart"/>
            <w:r w:rsidRPr="009A5CAC">
              <w:rPr>
                <w:rFonts w:ascii="Times New Roman" w:hAnsi="Times New Roman" w:cs="Times New Roman"/>
                <w:i/>
                <w:sz w:val="24"/>
                <w:szCs w:val="24"/>
              </w:rPr>
              <w:t>Protect</w:t>
            </w:r>
            <w:proofErr w:type="spellEnd"/>
            <w:r w:rsidRPr="009A5CAC">
              <w:rPr>
                <w:rFonts w:ascii="Times New Roman" w:hAnsi="Times New Roman" w:cs="Times New Roman"/>
                <w:i/>
                <w:sz w:val="24"/>
                <w:szCs w:val="24"/>
              </w:rPr>
              <w:t xml:space="preserve"> Plus 1yr </w:t>
            </w:r>
            <w:proofErr w:type="spellStart"/>
            <w:r w:rsidRPr="009A5CAC">
              <w:rPr>
                <w:rFonts w:ascii="Times New Roman" w:hAnsi="Times New Roman" w:cs="Times New Roman"/>
                <w:i/>
                <w:sz w:val="24"/>
                <w:szCs w:val="24"/>
              </w:rPr>
              <w:t>Subscription</w:t>
            </w:r>
            <w:proofErr w:type="spellEnd"/>
            <w:r w:rsidRPr="009A5CAC">
              <w:rPr>
                <w:rFonts w:ascii="Times New Roman" w:hAnsi="Times New Roman" w:cs="Times New Roman"/>
                <w:i/>
                <w:sz w:val="24"/>
                <w:szCs w:val="24"/>
              </w:rPr>
              <w:t xml:space="preserve"> </w:t>
            </w:r>
            <w:proofErr w:type="spellStart"/>
            <w:r w:rsidRPr="009A5CAC">
              <w:rPr>
                <w:rFonts w:ascii="Times New Roman" w:hAnsi="Times New Roman" w:cs="Times New Roman"/>
                <w:i/>
                <w:sz w:val="24"/>
                <w:szCs w:val="24"/>
              </w:rPr>
              <w:t>with</w:t>
            </w:r>
            <w:proofErr w:type="spellEnd"/>
            <w:r w:rsidRPr="009A5CAC">
              <w:rPr>
                <w:rFonts w:ascii="Times New Roman" w:hAnsi="Times New Roman" w:cs="Times New Roman"/>
                <w:i/>
                <w:sz w:val="24"/>
                <w:szCs w:val="24"/>
              </w:rPr>
              <w:t xml:space="preserve"> 1yr </w:t>
            </w:r>
            <w:proofErr w:type="spellStart"/>
            <w:r w:rsidRPr="009A5CAC">
              <w:rPr>
                <w:rFonts w:ascii="Times New Roman" w:hAnsi="Times New Roman" w:cs="Times New Roman"/>
                <w:i/>
                <w:sz w:val="24"/>
                <w:szCs w:val="24"/>
              </w:rPr>
              <w:t>Business</w:t>
            </w:r>
            <w:proofErr w:type="spellEnd"/>
            <w:r w:rsidRPr="009A5CAC">
              <w:rPr>
                <w:rFonts w:ascii="Times New Roman" w:hAnsi="Times New Roman" w:cs="Times New Roman"/>
                <w:i/>
                <w:sz w:val="24"/>
                <w:szCs w:val="24"/>
              </w:rPr>
              <w:t xml:space="preserve"> </w:t>
            </w:r>
            <w:proofErr w:type="spellStart"/>
            <w:r w:rsidRPr="009A5CAC">
              <w:rPr>
                <w:rFonts w:ascii="Times New Roman" w:hAnsi="Times New Roman" w:cs="Times New Roman"/>
                <w:i/>
                <w:sz w:val="24"/>
                <w:szCs w:val="24"/>
              </w:rPr>
              <w:t>Software</w:t>
            </w:r>
            <w:proofErr w:type="spellEnd"/>
            <w:r w:rsidRPr="009A5CAC">
              <w:rPr>
                <w:rFonts w:ascii="Times New Roman" w:hAnsi="Times New Roman" w:cs="Times New Roman"/>
                <w:i/>
                <w:sz w:val="24"/>
                <w:szCs w:val="24"/>
              </w:rPr>
              <w:t xml:space="preserve"> </w:t>
            </w:r>
            <w:proofErr w:type="spellStart"/>
            <w:r w:rsidRPr="009A5CAC">
              <w:rPr>
                <w:rFonts w:ascii="Times New Roman" w:hAnsi="Times New Roman" w:cs="Times New Roman"/>
                <w:i/>
                <w:sz w:val="24"/>
                <w:szCs w:val="24"/>
              </w:rPr>
              <w:t>Support</w:t>
            </w:r>
            <w:proofErr w:type="spellEnd"/>
            <w:r w:rsidRPr="009A5CAC">
              <w:rPr>
                <w:rFonts w:ascii="Times New Roman" w:hAnsi="Times New Roman" w:cs="Times New Roman"/>
                <w:i/>
                <w:sz w:val="24"/>
                <w:szCs w:val="24"/>
              </w:rPr>
              <w:t xml:space="preserve"> </w:t>
            </w:r>
            <w:proofErr w:type="spellStart"/>
            <w:r w:rsidRPr="009A5CAC">
              <w:rPr>
                <w:rFonts w:ascii="Times New Roman" w:hAnsi="Times New Roman" w:cs="Times New Roman"/>
                <w:i/>
                <w:sz w:val="24"/>
                <w:szCs w:val="24"/>
              </w:rPr>
              <w:t>Band</w:t>
            </w:r>
            <w:proofErr w:type="spellEnd"/>
            <w:r w:rsidRPr="009A5CAC">
              <w:rPr>
                <w:rFonts w:ascii="Times New Roman" w:hAnsi="Times New Roman" w:cs="Times New Roman"/>
                <w:i/>
                <w:sz w:val="24"/>
                <w:szCs w:val="24"/>
              </w:rPr>
              <w:t xml:space="preserve"> B (251 to 1000) Standard                                           </w:t>
            </w:r>
            <w:r w:rsidRPr="009A5CAC">
              <w:rPr>
                <w:rFonts w:ascii="Times New Roman" w:hAnsi="Times New Roman" w:cs="Times New Roman"/>
                <w:sz w:val="24"/>
                <w:szCs w:val="24"/>
              </w:rPr>
              <w:t xml:space="preserve">licences uzturēšana periodā no </w:t>
            </w:r>
            <w:r w:rsidRPr="009A5CAC">
              <w:rPr>
                <w:rFonts w:ascii="Times New Roman" w:eastAsia="Calibri" w:hAnsi="Times New Roman" w:cs="Times New Roman"/>
                <w:b/>
                <w:color w:val="000000"/>
                <w:sz w:val="24"/>
                <w:szCs w:val="24"/>
              </w:rPr>
              <w:t>21.12.2023. līdz 20.12.2024.</w:t>
            </w:r>
          </w:p>
          <w:p w14:paraId="73010792" w14:textId="1C889C13" w:rsidR="009A5CAC" w:rsidRPr="009A5CAC" w:rsidRDefault="009A5CAC" w:rsidP="00E3647A">
            <w:pPr>
              <w:ind w:left="49" w:right="101"/>
              <w:jc w:val="both"/>
              <w:rPr>
                <w:rFonts w:ascii="Times New Roman" w:hAnsi="Times New Roman" w:cs="Times New Roman"/>
                <w:i/>
                <w:sz w:val="24"/>
                <w:szCs w:val="24"/>
              </w:rPr>
            </w:pPr>
          </w:p>
        </w:tc>
        <w:tc>
          <w:tcPr>
            <w:tcW w:w="1347" w:type="dxa"/>
            <w:tcBorders>
              <w:top w:val="single" w:sz="4" w:space="0" w:color="auto"/>
              <w:left w:val="single" w:sz="4" w:space="0" w:color="auto"/>
              <w:bottom w:val="single" w:sz="4" w:space="0" w:color="auto"/>
              <w:right w:val="single" w:sz="4" w:space="0" w:color="auto"/>
            </w:tcBorders>
          </w:tcPr>
          <w:p w14:paraId="64766612" w14:textId="77777777" w:rsidR="009A5CAC" w:rsidRDefault="009A5CAC" w:rsidP="00E3647A">
            <w:pPr>
              <w:jc w:val="center"/>
              <w:rPr>
                <w:rFonts w:ascii="Times New Roman" w:eastAsia="Times New Roman" w:hAnsi="Times New Roman" w:cs="Times New Roman"/>
                <w:b/>
                <w:sz w:val="24"/>
                <w:szCs w:val="24"/>
              </w:rPr>
            </w:pPr>
          </w:p>
          <w:p w14:paraId="48E2796F" w14:textId="77777777" w:rsidR="009A5CAC" w:rsidRDefault="009A5CAC" w:rsidP="00E3647A">
            <w:pPr>
              <w:jc w:val="center"/>
              <w:rPr>
                <w:rFonts w:ascii="Times New Roman" w:eastAsia="Times New Roman" w:hAnsi="Times New Roman" w:cs="Times New Roman"/>
                <w:b/>
                <w:sz w:val="24"/>
                <w:szCs w:val="24"/>
              </w:rPr>
            </w:pPr>
          </w:p>
          <w:p w14:paraId="64603868" w14:textId="58C9983E" w:rsidR="00C60F3B" w:rsidRPr="009A5CAC" w:rsidRDefault="00C60F3B" w:rsidP="00E3647A">
            <w:pPr>
              <w:jc w:val="center"/>
              <w:rPr>
                <w:rFonts w:ascii="Times New Roman" w:eastAsia="Times New Roman" w:hAnsi="Times New Roman" w:cs="Times New Roman"/>
                <w:b/>
                <w:sz w:val="24"/>
                <w:szCs w:val="24"/>
              </w:rPr>
            </w:pPr>
            <w:r w:rsidRPr="009A5CAC">
              <w:rPr>
                <w:rFonts w:ascii="Times New Roman" w:eastAsia="Times New Roman" w:hAnsi="Times New Roman" w:cs="Times New Roman"/>
                <w:b/>
                <w:sz w:val="24"/>
                <w:szCs w:val="24"/>
              </w:rPr>
              <w:t>MV2ECE-AA-BG</w:t>
            </w:r>
          </w:p>
        </w:tc>
        <w:tc>
          <w:tcPr>
            <w:tcW w:w="1477" w:type="dxa"/>
            <w:tcBorders>
              <w:top w:val="single" w:sz="4" w:space="0" w:color="auto"/>
              <w:left w:val="single" w:sz="4" w:space="0" w:color="auto"/>
              <w:bottom w:val="single" w:sz="4" w:space="0" w:color="auto"/>
              <w:right w:val="single" w:sz="4" w:space="0" w:color="auto"/>
            </w:tcBorders>
            <w:vAlign w:val="center"/>
          </w:tcPr>
          <w:p w14:paraId="098C6A12" w14:textId="75695148" w:rsidR="00C60F3B" w:rsidRPr="009A5CAC" w:rsidRDefault="00C60F3B" w:rsidP="00E3647A">
            <w:pPr>
              <w:jc w:val="center"/>
              <w:rPr>
                <w:rFonts w:ascii="Times New Roman" w:eastAsia="Times New Roman" w:hAnsi="Times New Roman" w:cs="Times New Roman"/>
                <w:sz w:val="24"/>
                <w:szCs w:val="24"/>
              </w:rPr>
            </w:pPr>
          </w:p>
        </w:tc>
        <w:tc>
          <w:tcPr>
            <w:tcW w:w="1059" w:type="dxa"/>
            <w:tcBorders>
              <w:top w:val="single" w:sz="4" w:space="0" w:color="auto"/>
              <w:left w:val="single" w:sz="4" w:space="0" w:color="auto"/>
              <w:bottom w:val="single" w:sz="4" w:space="0" w:color="auto"/>
              <w:right w:val="single" w:sz="4" w:space="0" w:color="auto"/>
            </w:tcBorders>
            <w:vAlign w:val="center"/>
          </w:tcPr>
          <w:p w14:paraId="6ACDFC18" w14:textId="77777777" w:rsidR="00C60F3B" w:rsidRPr="009A5CAC" w:rsidRDefault="00C60F3B" w:rsidP="009A5CAC">
            <w:pPr>
              <w:jc w:val="center"/>
              <w:rPr>
                <w:rFonts w:ascii="Times New Roman" w:eastAsia="Times New Roman" w:hAnsi="Times New Roman" w:cs="Times New Roman"/>
                <w:sz w:val="24"/>
                <w:szCs w:val="24"/>
              </w:rPr>
            </w:pPr>
            <w:r w:rsidRPr="009A5CAC">
              <w:rPr>
                <w:rFonts w:ascii="Times New Roman" w:eastAsia="Times New Roman" w:hAnsi="Times New Roman" w:cs="Times New Roman"/>
                <w:sz w:val="24"/>
                <w:szCs w:val="24"/>
              </w:rPr>
              <w:t>350</w:t>
            </w:r>
          </w:p>
        </w:tc>
        <w:tc>
          <w:tcPr>
            <w:tcW w:w="977" w:type="dxa"/>
            <w:tcBorders>
              <w:top w:val="single" w:sz="4" w:space="0" w:color="auto"/>
              <w:left w:val="single" w:sz="4" w:space="0" w:color="auto"/>
              <w:bottom w:val="single" w:sz="4" w:space="0" w:color="auto"/>
              <w:right w:val="single" w:sz="4" w:space="0" w:color="auto"/>
            </w:tcBorders>
            <w:vAlign w:val="center"/>
          </w:tcPr>
          <w:p w14:paraId="7B4D1076" w14:textId="77777777" w:rsidR="00C60F3B" w:rsidRPr="009A5CAC" w:rsidRDefault="00C60F3B" w:rsidP="00E3647A">
            <w:pPr>
              <w:jc w:val="center"/>
              <w:rPr>
                <w:rFonts w:ascii="Times New Roman" w:eastAsia="Times New Roman" w:hAnsi="Times New Roman" w:cs="Times New Roman"/>
                <w:sz w:val="24"/>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C60F3B" w:rsidRDefault="005E63A5" w:rsidP="002722CD">
      <w:pPr>
        <w:pStyle w:val="ListParagraph"/>
        <w:numPr>
          <w:ilvl w:val="0"/>
          <w:numId w:val="40"/>
        </w:numPr>
        <w:tabs>
          <w:tab w:val="left" w:pos="1134"/>
        </w:tabs>
        <w:jc w:val="both"/>
        <w:rPr>
          <w:rFonts w:eastAsia="Times New Roman" w:cs="Times New Roman"/>
          <w:szCs w:val="24"/>
          <w:lang w:eastAsia="lv-LV"/>
        </w:rPr>
      </w:pPr>
      <w:r w:rsidRPr="00C60F3B">
        <w:rPr>
          <w:rFonts w:cs="Times New Roman"/>
          <w:szCs w:val="24"/>
        </w:rPr>
        <w:t>Pretendents</w:t>
      </w:r>
      <w:r w:rsidR="00D01AAD" w:rsidRPr="00C60F3B">
        <w:rPr>
          <w:rFonts w:cs="Times New Roman"/>
          <w:szCs w:val="24"/>
        </w:rPr>
        <w:t xml:space="preserve"> nedrīkst iesniegt vairākus piedāvājum</w:t>
      </w:r>
      <w:r w:rsidR="007E3FA1" w:rsidRPr="00C60F3B">
        <w:rPr>
          <w:rFonts w:cs="Times New Roman"/>
          <w:szCs w:val="24"/>
        </w:rPr>
        <w:t>a</w:t>
      </w:r>
      <w:r w:rsidR="00D01AAD" w:rsidRPr="00C60F3B">
        <w:rPr>
          <w:rFonts w:cs="Times New Roman"/>
          <w:szCs w:val="24"/>
        </w:rPr>
        <w:t xml:space="preserve"> variantus. </w:t>
      </w:r>
    </w:p>
    <w:p w14:paraId="6C4A2F14" w14:textId="486207FC" w:rsidR="00FB2753" w:rsidRPr="00C60F3B" w:rsidRDefault="00FB2753" w:rsidP="002722CD">
      <w:pPr>
        <w:pStyle w:val="ListParagraph"/>
        <w:numPr>
          <w:ilvl w:val="0"/>
          <w:numId w:val="40"/>
        </w:numPr>
        <w:tabs>
          <w:tab w:val="left" w:pos="1134"/>
        </w:tabs>
        <w:jc w:val="both"/>
        <w:rPr>
          <w:rFonts w:eastAsia="Times New Roman" w:cs="Times New Roman"/>
          <w:szCs w:val="24"/>
          <w:lang w:eastAsia="lv-LV"/>
        </w:rPr>
      </w:pPr>
      <w:r>
        <w:t>C</w:t>
      </w:r>
      <w:r w:rsidRPr="008C42C4">
        <w:t>enām jābūt norādītām EUR bez PVN, norādot ne vairā</w:t>
      </w:r>
      <w:r>
        <w:t xml:space="preserve">k kā </w:t>
      </w:r>
      <w:r w:rsidRPr="00C60F3B">
        <w:rPr>
          <w:i/>
        </w:rPr>
        <w:t>2 (divas)</w:t>
      </w:r>
      <w:r>
        <w:t xml:space="preserve"> zīmes aiz komata.</w:t>
      </w:r>
    </w:p>
    <w:p w14:paraId="5AD38B29" w14:textId="30ECC40A" w:rsidR="00805617" w:rsidRPr="002722CD" w:rsidRDefault="005E63A5" w:rsidP="002722CD">
      <w:pPr>
        <w:pStyle w:val="ListParagraph"/>
        <w:numPr>
          <w:ilvl w:val="0"/>
          <w:numId w:val="40"/>
        </w:numPr>
        <w:tabs>
          <w:tab w:val="left" w:pos="1134"/>
        </w:tabs>
        <w:jc w:val="both"/>
        <w:rPr>
          <w:rFonts w:eastAsia="Times New Roman" w:cs="Times New Roman"/>
          <w:szCs w:val="24"/>
          <w:lang w:eastAsia="lv-LV"/>
        </w:rPr>
      </w:pPr>
      <w:r w:rsidRPr="00C60F3B">
        <w:rPr>
          <w:rFonts w:cs="Times New Roman"/>
          <w:szCs w:val="24"/>
        </w:rPr>
        <w:t xml:space="preserve">Pretendenta </w:t>
      </w:r>
      <w:r w:rsidR="0042318C" w:rsidRPr="00C60F3B">
        <w:rPr>
          <w:rFonts w:cs="Times New Roman"/>
          <w:szCs w:val="24"/>
        </w:rPr>
        <w:t xml:space="preserve">iesniegtajā </w:t>
      </w:r>
      <w:r w:rsidR="00805617" w:rsidRPr="002722CD">
        <w:rPr>
          <w:rFonts w:eastAsia="Times New Roman" w:cs="Times New Roman"/>
          <w:szCs w:val="24"/>
          <w:lang w:eastAsia="lv-LV"/>
        </w:rPr>
        <w:t>finanšu piedāvājumā norādītā cena kopā EUR bez PVN</w:t>
      </w:r>
      <w:r w:rsidR="00BC6432" w:rsidRPr="002722CD">
        <w:rPr>
          <w:rFonts w:eastAsia="Times New Roman" w:cs="Times New Roman"/>
          <w:szCs w:val="24"/>
          <w:lang w:eastAsia="lv-LV"/>
        </w:rPr>
        <w:t xml:space="preserve"> </w:t>
      </w:r>
      <w:r w:rsidR="00805617" w:rsidRPr="002722CD">
        <w:rPr>
          <w:rFonts w:eastAsia="Times New Roman" w:cs="Times New Roman"/>
          <w:szCs w:val="24"/>
          <w:lang w:eastAsia="lv-LV"/>
        </w:rPr>
        <w:t>veidos</w:t>
      </w:r>
      <w:r w:rsidR="002722CD">
        <w:rPr>
          <w:rFonts w:eastAsia="Times New Roman" w:cs="Times New Roman"/>
          <w:szCs w:val="24"/>
          <w:lang w:eastAsia="lv-LV"/>
        </w:rPr>
        <w:t xml:space="preserve"> </w:t>
      </w:r>
      <w:r w:rsidR="00805617" w:rsidRPr="002722CD">
        <w:rPr>
          <w:rFonts w:eastAsia="Times New Roman" w:cs="Times New Roman"/>
          <w:iCs/>
          <w:szCs w:val="24"/>
          <w:lang w:eastAsia="lv-LV"/>
        </w:rPr>
        <w:t>iepirkuma kopējo cenu EUR bez PVN</w:t>
      </w:r>
      <w:r w:rsidR="00F61D38" w:rsidRPr="002722CD">
        <w:rPr>
          <w:rFonts w:eastAsia="Times New Roman" w:cs="Times New Roman"/>
          <w:iCs/>
          <w:szCs w:val="24"/>
          <w:lang w:eastAsia="lv-LV"/>
        </w:rPr>
        <w:t xml:space="preserve"> un</w:t>
      </w:r>
      <w:r w:rsidR="00805617" w:rsidRPr="002722CD">
        <w:rPr>
          <w:rFonts w:eastAsia="Times New Roman" w:cs="Times New Roman"/>
          <w:iCs/>
          <w:szCs w:val="24"/>
          <w:lang w:eastAsia="lv-LV"/>
        </w:rPr>
        <w:t xml:space="preserve"> tiks izmantota piedāvājum</w:t>
      </w:r>
      <w:r w:rsidR="00E910F0" w:rsidRPr="002722CD">
        <w:rPr>
          <w:rFonts w:eastAsia="Times New Roman" w:cs="Times New Roman"/>
          <w:iCs/>
          <w:szCs w:val="24"/>
          <w:lang w:eastAsia="lv-LV"/>
        </w:rPr>
        <w:t>a ar viszemāko cenu noteikšanai</w:t>
      </w:r>
      <w:r w:rsidR="00B674E6" w:rsidRPr="002722CD">
        <w:rPr>
          <w:rFonts w:eastAsia="Times New Roman" w:cs="Times New Roman"/>
          <w:szCs w:val="24"/>
          <w:lang w:eastAsia="lv-LV"/>
        </w:rPr>
        <w:t>.</w:t>
      </w:r>
    </w:p>
    <w:p w14:paraId="4C32688E" w14:textId="77777777" w:rsidR="00C60F3B" w:rsidRPr="002722CD" w:rsidRDefault="00C60F3B" w:rsidP="002722CD">
      <w:pPr>
        <w:pStyle w:val="ListParagraph"/>
        <w:numPr>
          <w:ilvl w:val="0"/>
          <w:numId w:val="40"/>
        </w:numPr>
        <w:jc w:val="both"/>
        <w:rPr>
          <w:rFonts w:eastAsia="Times New Roman" w:cs="Times New Roman"/>
          <w:szCs w:val="24"/>
          <w:lang w:eastAsia="lv-LV"/>
        </w:rPr>
      </w:pPr>
      <w:r w:rsidRPr="002722CD">
        <w:rPr>
          <w:rFonts w:eastAsia="Times New Roman" w:cs="Times New Roman"/>
          <w:szCs w:val="24"/>
          <w:lang w:eastAsia="lv-LV"/>
        </w:rPr>
        <w:t>Pēc piedāvājuma iesniegšanas termiņa beigām pretendentam nav tiesību mainīt savu tehnisko un finanšu piedāvājumu.</w:t>
      </w:r>
    </w:p>
    <w:p w14:paraId="084F22ED" w14:textId="67398AB1" w:rsidR="006F41DC" w:rsidRDefault="006F41DC" w:rsidP="006F41DC">
      <w:pPr>
        <w:tabs>
          <w:tab w:val="left" w:pos="1134"/>
        </w:tabs>
        <w:jc w:val="both"/>
        <w:rPr>
          <w:rFonts w:eastAsia="Times New Roman" w:cs="Times New Roman"/>
          <w:szCs w:val="24"/>
          <w:lang w:eastAsia="lv-LV"/>
        </w:rPr>
      </w:pP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1" w:name="_Hlk142462671"/>
      <w:r w:rsidRPr="00280158">
        <w:rPr>
          <w:rFonts w:eastAsia="Times New Roman" w:cs="Times New Roman"/>
          <w:b/>
          <w:bCs/>
          <w:sz w:val="28"/>
          <w:szCs w:val="28"/>
          <w:lang w:eastAsia="lv-LV"/>
        </w:rPr>
        <w:t>NOSACĪJUMI PIEDĀVĀJUMA IESNIEGŠANAI</w:t>
      </w:r>
    </w:p>
    <w:p w14:paraId="096F106C" w14:textId="77777777" w:rsidR="006F41DC" w:rsidRPr="002722CD" w:rsidRDefault="006F41DC" w:rsidP="002722CD">
      <w:pPr>
        <w:tabs>
          <w:tab w:val="left" w:pos="1134"/>
        </w:tabs>
        <w:jc w:val="both"/>
        <w:rPr>
          <w:rFonts w:eastAsia="Times New Roman" w:cs="Times New Roman"/>
          <w:szCs w:val="24"/>
          <w:lang w:eastAsia="lv-LV"/>
        </w:rPr>
      </w:pPr>
    </w:p>
    <w:p w14:paraId="0C8C29D1" w14:textId="0BA75729" w:rsidR="006A176E" w:rsidRPr="002221B8" w:rsidRDefault="006A176E" w:rsidP="002722CD">
      <w:pPr>
        <w:pStyle w:val="ListParagraph"/>
        <w:numPr>
          <w:ilvl w:val="0"/>
          <w:numId w:val="36"/>
        </w:numPr>
        <w:tabs>
          <w:tab w:val="left" w:pos="1134"/>
        </w:tabs>
        <w:ind w:left="0" w:firstLine="709"/>
        <w:jc w:val="both"/>
        <w:rPr>
          <w:b/>
          <w:bCs/>
          <w:szCs w:val="24"/>
        </w:rPr>
      </w:pPr>
      <w:r w:rsidRPr="002221B8">
        <w:rPr>
          <w:b/>
          <w:bCs/>
          <w:szCs w:val="24"/>
        </w:rPr>
        <w:t xml:space="preserve">Piedāvājumu pretendents var iesniegt līdz 2023. gada </w:t>
      </w:r>
      <w:r w:rsidR="001835F0">
        <w:rPr>
          <w:b/>
          <w:bCs/>
          <w:szCs w:val="24"/>
        </w:rPr>
        <w:t>11.oktobra</w:t>
      </w:r>
      <w:r w:rsidR="001835F0" w:rsidRPr="002221B8">
        <w:rPr>
          <w:b/>
          <w:bCs/>
          <w:szCs w:val="24"/>
        </w:rPr>
        <w:t xml:space="preserve"> </w:t>
      </w:r>
      <w:r w:rsidRPr="002221B8">
        <w:rPr>
          <w:b/>
          <w:bCs/>
          <w:szCs w:val="24"/>
        </w:rPr>
        <w:t xml:space="preserve">plkst. 10.00, nosūtot piedāvājumu uz elektroniskā pasta adresi:  </w:t>
      </w:r>
      <w:r w:rsidR="00C84099" w:rsidRPr="00C84099">
        <w:rPr>
          <w:b/>
          <w:bCs/>
          <w:szCs w:val="24"/>
        </w:rPr>
        <w:t>jelena.svabe</w:t>
      </w:r>
      <w:r w:rsidRPr="00C84099">
        <w:rPr>
          <w:b/>
          <w:bCs/>
          <w:szCs w:val="24"/>
        </w:rPr>
        <w:t>@vid.</w:t>
      </w:r>
      <w:r w:rsidRPr="002221B8">
        <w:rPr>
          <w:b/>
          <w:bCs/>
          <w:szCs w:val="24"/>
        </w:rPr>
        <w:t xml:space="preserve">gov.lv.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3DDF4C0D" w14:textId="50F6C597" w:rsidR="00805617" w:rsidRPr="006F41DC" w:rsidRDefault="006B5BF8" w:rsidP="006F41DC">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cs="Times New Roman"/>
          <w:szCs w:val="24"/>
        </w:rPr>
        <w:t xml:space="preserve">Piedāvājumu nepieciešams iesniegt </w:t>
      </w:r>
      <w:r w:rsidR="002221B8" w:rsidRPr="002722CD">
        <w:rPr>
          <w:rFonts w:cs="Times New Roman"/>
          <w:bCs/>
          <w:szCs w:val="24"/>
        </w:rPr>
        <w:t>elektroniskā</w:t>
      </w:r>
      <w:r w:rsidRPr="006F41DC">
        <w:rPr>
          <w:rFonts w:cs="Times New Roman"/>
          <w:szCs w:val="24"/>
        </w:rPr>
        <w:t xml:space="preserve"> formātā</w:t>
      </w:r>
      <w:r w:rsidR="00E1001A" w:rsidRPr="006F41DC">
        <w:rPr>
          <w:rFonts w:cs="Times New Roman"/>
          <w:szCs w:val="24"/>
        </w:rPr>
        <w:t>, izmantojot drošu elektronisko parakstu.</w:t>
      </w:r>
    </w:p>
    <w:p w14:paraId="6E0CECE2"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Piedāvājumam  jābūt aizsargātam, izmantojot šifrēšanu. Kā šifrēšanas rīku  var izmantot, piemēram, arhivēšanas programmatūru 7-Zip (https://www.7-zip.org/), izveidotajam piedāvājuma datņu arhīvam uzstādot šifrēšanas paroli (Instrukcija: labais peles taustiņš – 7-Zip – Ielikt arhīvā – Ievadīt paroli – Ievadīt paroli atkārtoti – Labi).</w:t>
      </w:r>
    </w:p>
    <w:p w14:paraId="00E88328" w14:textId="57B8D426" w:rsidR="006A176E" w:rsidRPr="002221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 xml:space="preserve">Piedāvājuma iesniedzējs 2023. gada </w:t>
      </w:r>
      <w:r w:rsidR="001835F0">
        <w:rPr>
          <w:rFonts w:eastAsia="Times New Roman" w:cs="Times New Roman"/>
          <w:b/>
          <w:bCs/>
          <w:szCs w:val="24"/>
          <w:lang w:eastAsia="lv-LV"/>
        </w:rPr>
        <w:t>11.oktobrī</w:t>
      </w:r>
      <w:r w:rsidR="001835F0" w:rsidRPr="002221B8">
        <w:rPr>
          <w:rFonts w:eastAsia="Times New Roman" w:cs="Times New Roman"/>
          <w:b/>
          <w:bCs/>
          <w:szCs w:val="24"/>
          <w:lang w:eastAsia="lv-LV"/>
        </w:rPr>
        <w:t xml:space="preserve"> </w:t>
      </w:r>
      <w:r w:rsidRPr="002221B8">
        <w:rPr>
          <w:rFonts w:eastAsia="Times New Roman" w:cs="Times New Roman"/>
          <w:b/>
          <w:bCs/>
          <w:szCs w:val="24"/>
          <w:lang w:eastAsia="lv-LV"/>
        </w:rPr>
        <w:t xml:space="preserve">no plkst. 10.00 līdz plkst. 11.00 </w:t>
      </w:r>
      <w:proofErr w:type="spellStart"/>
      <w:r w:rsidRPr="002221B8">
        <w:rPr>
          <w:rFonts w:eastAsia="Times New Roman" w:cs="Times New Roman"/>
          <w:b/>
          <w:bCs/>
          <w:szCs w:val="24"/>
          <w:lang w:eastAsia="lv-LV"/>
        </w:rPr>
        <w:t>nosūta</w:t>
      </w:r>
      <w:proofErr w:type="spellEnd"/>
      <w:r w:rsidRPr="002221B8">
        <w:rPr>
          <w:rFonts w:eastAsia="Times New Roman" w:cs="Times New Roman"/>
          <w:b/>
          <w:bCs/>
          <w:szCs w:val="24"/>
          <w:lang w:eastAsia="lv-LV"/>
        </w:rPr>
        <w:t xml:space="preserve"> uz elektronisko pasta adresi: </w:t>
      </w:r>
      <w:r w:rsidR="00C84099">
        <w:rPr>
          <w:rFonts w:eastAsia="Times New Roman" w:cs="Times New Roman"/>
          <w:b/>
          <w:bCs/>
          <w:szCs w:val="24"/>
          <w:lang w:eastAsia="lv-LV"/>
        </w:rPr>
        <w:t>jelena.svabe</w:t>
      </w:r>
      <w:r w:rsidR="00C84099" w:rsidRPr="002221B8">
        <w:rPr>
          <w:rFonts w:eastAsia="Times New Roman" w:cs="Times New Roman"/>
          <w:b/>
          <w:bCs/>
          <w:szCs w:val="24"/>
          <w:lang w:eastAsia="lv-LV"/>
        </w:rPr>
        <w:t>@</w:t>
      </w:r>
      <w:r w:rsidRPr="002221B8">
        <w:rPr>
          <w:rFonts w:eastAsia="Times New Roman" w:cs="Times New Roman"/>
          <w:b/>
          <w:bCs/>
          <w:szCs w:val="24"/>
          <w:lang w:eastAsia="lv-LV"/>
        </w:rPr>
        <w:t xml:space="preserve">vid.gov.lv paroli (šifru) šifrētā piedāvājuma atvēršanai. </w:t>
      </w:r>
    </w:p>
    <w:p w14:paraId="72FC3C1E" w14:textId="7AA59750"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350730">
        <w:rPr>
          <w:rFonts w:eastAsia="Times New Roman" w:cs="Times New Roman"/>
          <w:szCs w:val="24"/>
          <w:lang w:eastAsia="lv-LV"/>
        </w:rPr>
        <w:t>6</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 xml:space="preserve">punktā noteiktajā termiņā nav atsūtīta parole, </w:t>
      </w:r>
      <w:r w:rsidRPr="009A5CAC">
        <w:rPr>
          <w:rFonts w:eastAsia="Times New Roman" w:cs="Times New Roman"/>
          <w:b/>
          <w:bCs/>
          <w:szCs w:val="24"/>
          <w:lang w:eastAsia="lv-LV"/>
        </w:rPr>
        <w:t>Pasūtītājs neizskata</w:t>
      </w:r>
      <w:r w:rsidRPr="006F41DC">
        <w:rPr>
          <w:rFonts w:eastAsia="Times New Roman" w:cs="Times New Roman"/>
          <w:szCs w:val="24"/>
          <w:lang w:eastAsia="lv-LV"/>
        </w:rPr>
        <w:t>.</w:t>
      </w:r>
    </w:p>
    <w:p w14:paraId="416D90EC" w14:textId="72E5E196" w:rsidR="006F41DC" w:rsidRPr="009A5CAC" w:rsidRDefault="006A176E" w:rsidP="009A5CAC">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Iesniegtie piedāvājumi tiek atvērti pēc </w:t>
      </w:r>
      <w:r w:rsidR="001E7089">
        <w:rPr>
          <w:rFonts w:eastAsia="Times New Roman" w:cs="Times New Roman"/>
          <w:szCs w:val="24"/>
          <w:lang w:eastAsia="lv-LV"/>
        </w:rPr>
        <w:t xml:space="preserve">šīs sadaļas </w:t>
      </w:r>
      <w:r w:rsidR="004D71E0">
        <w:rPr>
          <w:rFonts w:eastAsia="Times New Roman" w:cs="Times New Roman"/>
          <w:szCs w:val="24"/>
          <w:lang w:eastAsia="lv-LV"/>
        </w:rPr>
        <w:t>6</w:t>
      </w:r>
      <w:r w:rsidRPr="006F41DC">
        <w:rPr>
          <w:rFonts w:eastAsia="Times New Roman" w:cs="Times New Roman"/>
          <w:szCs w:val="24"/>
          <w:lang w:eastAsia="lv-LV"/>
        </w:rPr>
        <w:t>.</w:t>
      </w:r>
      <w:r w:rsidR="004D71E0">
        <w:rPr>
          <w:rFonts w:eastAsia="Times New Roman" w:cs="Times New Roman"/>
          <w:szCs w:val="24"/>
          <w:lang w:eastAsia="lv-LV"/>
        </w:rPr>
        <w:t> </w:t>
      </w:r>
      <w:r w:rsidRPr="006F41DC">
        <w:rPr>
          <w:rFonts w:eastAsia="Times New Roman" w:cs="Times New Roman"/>
          <w:szCs w:val="24"/>
          <w:lang w:eastAsia="lv-LV"/>
        </w:rPr>
        <w:t>punktā norādītā</w:t>
      </w:r>
      <w:r>
        <w:rPr>
          <w:rFonts w:eastAsia="Times New Roman" w:cs="Times New Roman"/>
          <w:szCs w:val="24"/>
          <w:lang w:eastAsia="lv-LV"/>
        </w:rPr>
        <w:t>s</w:t>
      </w:r>
      <w:r w:rsidRPr="006F41DC">
        <w:rPr>
          <w:rFonts w:eastAsia="Times New Roman" w:cs="Times New Roman"/>
          <w:szCs w:val="24"/>
          <w:lang w:eastAsia="lv-LV"/>
        </w:rPr>
        <w:t xml:space="preserve"> paroles (šifra) iesniegšanas termiņa beigām Komisijas rīkotajā sanāksmē.</w:t>
      </w:r>
      <w:bookmarkEnd w:id="11"/>
    </w:p>
    <w:p w14:paraId="564CCBAC" w14:textId="77777777" w:rsidR="00C21854" w:rsidRPr="00326F16" w:rsidRDefault="00C21854"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lastRenderedPageBreak/>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5AD2BA43" w:rsidR="003B3847" w:rsidRDefault="003B3847" w:rsidP="00A77531">
      <w:pPr>
        <w:widowControl w:val="0"/>
        <w:rPr>
          <w:rFonts w:cs="Times New Roman"/>
          <w:sz w:val="20"/>
          <w:szCs w:val="20"/>
        </w:rPr>
      </w:pPr>
    </w:p>
    <w:sectPr w:rsidR="003B3847" w:rsidSect="00385EAD">
      <w:headerReference w:type="even" r:id="rId13"/>
      <w:headerReference w:type="default" r:id="rId14"/>
      <w:footerReference w:type="even" r:id="rId15"/>
      <w:footerReference w:type="default" r:id="rId16"/>
      <w:headerReference w:type="first" r:id="rId17"/>
      <w:footerReference w:type="first" r:id="rId1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B2E0E" w14:textId="77777777" w:rsidR="00E03766" w:rsidRDefault="00E03766" w:rsidP="00183526">
      <w:r>
        <w:separator/>
      </w:r>
    </w:p>
  </w:endnote>
  <w:endnote w:type="continuationSeparator" w:id="0">
    <w:p w14:paraId="4933AC66" w14:textId="77777777" w:rsidR="00E03766" w:rsidRDefault="00E03766" w:rsidP="00183526">
      <w:r>
        <w:continuationSeparator/>
      </w:r>
    </w:p>
  </w:endnote>
  <w:endnote w:type="continuationNotice" w:id="1">
    <w:p w14:paraId="16BC34F3" w14:textId="77777777" w:rsidR="00E03766" w:rsidRDefault="00E03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AE89A" w14:textId="77777777" w:rsidR="00E03766" w:rsidRDefault="00E03766" w:rsidP="00183526">
      <w:r>
        <w:separator/>
      </w:r>
    </w:p>
  </w:footnote>
  <w:footnote w:type="continuationSeparator" w:id="0">
    <w:p w14:paraId="11264A86" w14:textId="77777777" w:rsidR="00E03766" w:rsidRDefault="00E03766" w:rsidP="00183526">
      <w:r>
        <w:continuationSeparator/>
      </w:r>
    </w:p>
  </w:footnote>
  <w:footnote w:type="continuationNotice" w:id="1">
    <w:p w14:paraId="48E42998" w14:textId="77777777" w:rsidR="00E03766" w:rsidRDefault="00E03766"/>
  </w:footnote>
  <w:footnote w:id="2">
    <w:p w14:paraId="5C4126CD" w14:textId="77777777" w:rsidR="00981530" w:rsidRPr="004B501C" w:rsidRDefault="00981530" w:rsidP="00981530">
      <w:pPr>
        <w:pStyle w:val="FootnoteText"/>
        <w:jc w:val="both"/>
      </w:pPr>
      <w:r w:rsidRPr="004B501C">
        <w:rPr>
          <w:rStyle w:val="FootnoteReference"/>
        </w:rPr>
        <w:footnoteRef/>
      </w:r>
      <w:r w:rsidRPr="004B501C">
        <w:t xml:space="preserve"> </w:t>
      </w:r>
      <w:r w:rsidRPr="004B501C">
        <w:rPr>
          <w:i/>
        </w:rPr>
        <w:t>A</w:t>
      </w:r>
      <w:r w:rsidRPr="004B501C">
        <w:rPr>
          <w:rFonts w:cs="Times New Roman"/>
          <w:i/>
        </w:rPr>
        <w:t xml:space="preserve">izpilda pretendents,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B494A8D"/>
    <w:multiLevelType w:val="multilevel"/>
    <w:tmpl w:val="C958C642"/>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9"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56E75DF"/>
    <w:multiLevelType w:val="hybridMultilevel"/>
    <w:tmpl w:val="AE1CDC74"/>
    <w:lvl w:ilvl="0" w:tplc="DD548B88">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6A6E7E"/>
    <w:multiLevelType w:val="hybridMultilevel"/>
    <w:tmpl w:val="73FCF0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5"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7"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8"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3"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5"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8"/>
  </w:num>
  <w:num w:numId="2" w16cid:durableId="1500927709">
    <w:abstractNumId w:val="20"/>
  </w:num>
  <w:num w:numId="3" w16cid:durableId="767383059">
    <w:abstractNumId w:val="1"/>
  </w:num>
  <w:num w:numId="4" w16cid:durableId="771781543">
    <w:abstractNumId w:val="33"/>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5"/>
  </w:num>
  <w:num w:numId="9" w16cid:durableId="145441477">
    <w:abstractNumId w:val="17"/>
  </w:num>
  <w:num w:numId="10" w16cid:durableId="112673181">
    <w:abstractNumId w:val="3"/>
  </w:num>
  <w:num w:numId="11" w16cid:durableId="41056034">
    <w:abstractNumId w:val="10"/>
  </w:num>
  <w:num w:numId="12" w16cid:durableId="1926918543">
    <w:abstractNumId w:val="29"/>
  </w:num>
  <w:num w:numId="13" w16cid:durableId="1606426433">
    <w:abstractNumId w:val="7"/>
  </w:num>
  <w:num w:numId="14" w16cid:durableId="298806307">
    <w:abstractNumId w:val="36"/>
  </w:num>
  <w:num w:numId="15" w16cid:durableId="1364211704">
    <w:abstractNumId w:val="28"/>
  </w:num>
  <w:num w:numId="16" w16cid:durableId="1727993836">
    <w:abstractNumId w:val="26"/>
  </w:num>
  <w:num w:numId="17" w16cid:durableId="185801260">
    <w:abstractNumId w:val="6"/>
  </w:num>
  <w:num w:numId="18" w16cid:durableId="1604146751">
    <w:abstractNumId w:val="5"/>
  </w:num>
  <w:num w:numId="19" w16cid:durableId="82386620">
    <w:abstractNumId w:val="37"/>
  </w:num>
  <w:num w:numId="20" w16cid:durableId="791241671">
    <w:abstractNumId w:val="2"/>
  </w:num>
  <w:num w:numId="21" w16cid:durableId="1472362145">
    <w:abstractNumId w:val="16"/>
  </w:num>
  <w:num w:numId="22" w16cid:durableId="1099524379">
    <w:abstractNumId w:val="31"/>
  </w:num>
  <w:num w:numId="23" w16cid:durableId="122433928">
    <w:abstractNumId w:val="25"/>
  </w:num>
  <w:num w:numId="24" w16cid:durableId="1359232207">
    <w:abstractNumId w:val="35"/>
  </w:num>
  <w:num w:numId="25" w16cid:durableId="303237464">
    <w:abstractNumId w:val="8"/>
  </w:num>
  <w:num w:numId="26" w16cid:durableId="562646045">
    <w:abstractNumId w:val="22"/>
  </w:num>
  <w:num w:numId="27" w16cid:durableId="616837573">
    <w:abstractNumId w:val="19"/>
  </w:num>
  <w:num w:numId="28" w16cid:durableId="1285425847">
    <w:abstractNumId w:val="14"/>
  </w:num>
  <w:num w:numId="29" w16cid:durableId="255789602">
    <w:abstractNumId w:val="12"/>
  </w:num>
  <w:num w:numId="30" w16cid:durableId="1185361322">
    <w:abstractNumId w:val="13"/>
  </w:num>
  <w:num w:numId="31" w16cid:durableId="1199126460">
    <w:abstractNumId w:val="32"/>
  </w:num>
  <w:num w:numId="32" w16cid:durableId="911039321">
    <w:abstractNumId w:val="27"/>
  </w:num>
  <w:num w:numId="33" w16cid:durableId="2107341477">
    <w:abstractNumId w:val="24"/>
  </w:num>
  <w:num w:numId="34" w16cid:durableId="1821925811">
    <w:abstractNumId w:val="0"/>
  </w:num>
  <w:num w:numId="35" w16cid:durableId="838889223">
    <w:abstractNumId w:val="30"/>
  </w:num>
  <w:num w:numId="36" w16cid:durableId="1652055705">
    <w:abstractNumId w:val="21"/>
  </w:num>
  <w:num w:numId="37" w16cid:durableId="1669020823">
    <w:abstractNumId w:val="0"/>
  </w:num>
  <w:num w:numId="38" w16cid:durableId="1021661606">
    <w:abstractNumId w:val="0"/>
  </w:num>
  <w:num w:numId="39" w16cid:durableId="206072610">
    <w:abstractNumId w:val="9"/>
  </w:num>
  <w:num w:numId="40" w16cid:durableId="452981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174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54748"/>
    <w:rsid w:val="00055163"/>
    <w:rsid w:val="00056721"/>
    <w:rsid w:val="0006163F"/>
    <w:rsid w:val="00061AAB"/>
    <w:rsid w:val="000664A4"/>
    <w:rsid w:val="00070641"/>
    <w:rsid w:val="00070B01"/>
    <w:rsid w:val="000776A7"/>
    <w:rsid w:val="00080B3E"/>
    <w:rsid w:val="00085BE6"/>
    <w:rsid w:val="00086A7A"/>
    <w:rsid w:val="00087D18"/>
    <w:rsid w:val="0009245D"/>
    <w:rsid w:val="000A0838"/>
    <w:rsid w:val="000A163C"/>
    <w:rsid w:val="000A3F84"/>
    <w:rsid w:val="000C23CD"/>
    <w:rsid w:val="000C6592"/>
    <w:rsid w:val="000D2092"/>
    <w:rsid w:val="000D2954"/>
    <w:rsid w:val="000D7490"/>
    <w:rsid w:val="000E345B"/>
    <w:rsid w:val="000F4217"/>
    <w:rsid w:val="000F5054"/>
    <w:rsid w:val="001026E7"/>
    <w:rsid w:val="0010542E"/>
    <w:rsid w:val="00112522"/>
    <w:rsid w:val="00112C30"/>
    <w:rsid w:val="00113380"/>
    <w:rsid w:val="00122319"/>
    <w:rsid w:val="00123564"/>
    <w:rsid w:val="00127A17"/>
    <w:rsid w:val="00127DB0"/>
    <w:rsid w:val="001338F7"/>
    <w:rsid w:val="0013790B"/>
    <w:rsid w:val="001412F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835F0"/>
    <w:rsid w:val="0019250D"/>
    <w:rsid w:val="00193220"/>
    <w:rsid w:val="001940CB"/>
    <w:rsid w:val="00194A2E"/>
    <w:rsid w:val="001A00E5"/>
    <w:rsid w:val="001A1CC5"/>
    <w:rsid w:val="001A2864"/>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F0206"/>
    <w:rsid w:val="001F1B7B"/>
    <w:rsid w:val="001F75B4"/>
    <w:rsid w:val="00207472"/>
    <w:rsid w:val="00211D3D"/>
    <w:rsid w:val="00212746"/>
    <w:rsid w:val="00217107"/>
    <w:rsid w:val="002221B8"/>
    <w:rsid w:val="00227D10"/>
    <w:rsid w:val="00231AAF"/>
    <w:rsid w:val="00233CE4"/>
    <w:rsid w:val="00233DB3"/>
    <w:rsid w:val="00236B9A"/>
    <w:rsid w:val="00240842"/>
    <w:rsid w:val="00243089"/>
    <w:rsid w:val="0024395C"/>
    <w:rsid w:val="00247646"/>
    <w:rsid w:val="00251438"/>
    <w:rsid w:val="00252978"/>
    <w:rsid w:val="002540C5"/>
    <w:rsid w:val="00254D9C"/>
    <w:rsid w:val="00257E53"/>
    <w:rsid w:val="00263A8B"/>
    <w:rsid w:val="00264ACD"/>
    <w:rsid w:val="002652F2"/>
    <w:rsid w:val="002722CD"/>
    <w:rsid w:val="00275CE1"/>
    <w:rsid w:val="002821EA"/>
    <w:rsid w:val="002867D5"/>
    <w:rsid w:val="0029358F"/>
    <w:rsid w:val="002A574D"/>
    <w:rsid w:val="002A630D"/>
    <w:rsid w:val="002A72E0"/>
    <w:rsid w:val="002B0FCF"/>
    <w:rsid w:val="002B334F"/>
    <w:rsid w:val="002B79AD"/>
    <w:rsid w:val="002C3CA6"/>
    <w:rsid w:val="002C4D6A"/>
    <w:rsid w:val="002D2490"/>
    <w:rsid w:val="002D299B"/>
    <w:rsid w:val="002E4F68"/>
    <w:rsid w:val="002E7319"/>
    <w:rsid w:val="002E74A7"/>
    <w:rsid w:val="002F42A8"/>
    <w:rsid w:val="002F4891"/>
    <w:rsid w:val="002F6FFD"/>
    <w:rsid w:val="002F797F"/>
    <w:rsid w:val="003127E8"/>
    <w:rsid w:val="00313B3B"/>
    <w:rsid w:val="00320940"/>
    <w:rsid w:val="00320A84"/>
    <w:rsid w:val="003219DE"/>
    <w:rsid w:val="00321B9B"/>
    <w:rsid w:val="00326F16"/>
    <w:rsid w:val="00331763"/>
    <w:rsid w:val="00333C47"/>
    <w:rsid w:val="00337B84"/>
    <w:rsid w:val="003435AD"/>
    <w:rsid w:val="00350730"/>
    <w:rsid w:val="00354E17"/>
    <w:rsid w:val="003608ED"/>
    <w:rsid w:val="00360B63"/>
    <w:rsid w:val="00361DFE"/>
    <w:rsid w:val="00363CC4"/>
    <w:rsid w:val="00363DA9"/>
    <w:rsid w:val="0037158A"/>
    <w:rsid w:val="003723E1"/>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6890"/>
    <w:rsid w:val="003E20DD"/>
    <w:rsid w:val="003E3655"/>
    <w:rsid w:val="003E5C05"/>
    <w:rsid w:val="003F08E4"/>
    <w:rsid w:val="003F4BD9"/>
    <w:rsid w:val="00400A3B"/>
    <w:rsid w:val="0040277E"/>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66C6B"/>
    <w:rsid w:val="00475B0E"/>
    <w:rsid w:val="0048494D"/>
    <w:rsid w:val="00484C79"/>
    <w:rsid w:val="00486BEC"/>
    <w:rsid w:val="0049218D"/>
    <w:rsid w:val="00497900"/>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9D6"/>
    <w:rsid w:val="00552D7C"/>
    <w:rsid w:val="0055402F"/>
    <w:rsid w:val="005573A4"/>
    <w:rsid w:val="005641EB"/>
    <w:rsid w:val="00565858"/>
    <w:rsid w:val="00566785"/>
    <w:rsid w:val="00566939"/>
    <w:rsid w:val="00592ECD"/>
    <w:rsid w:val="005933A4"/>
    <w:rsid w:val="0059620C"/>
    <w:rsid w:val="005A703E"/>
    <w:rsid w:val="005A7A46"/>
    <w:rsid w:val="005B5EAB"/>
    <w:rsid w:val="005C2607"/>
    <w:rsid w:val="005C6571"/>
    <w:rsid w:val="005D40C9"/>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61FF8"/>
    <w:rsid w:val="007636B3"/>
    <w:rsid w:val="00767071"/>
    <w:rsid w:val="0077090C"/>
    <w:rsid w:val="007728B1"/>
    <w:rsid w:val="00784B6B"/>
    <w:rsid w:val="007904D3"/>
    <w:rsid w:val="00792541"/>
    <w:rsid w:val="00794D30"/>
    <w:rsid w:val="00794E85"/>
    <w:rsid w:val="00795C5F"/>
    <w:rsid w:val="007A3B50"/>
    <w:rsid w:val="007A7ED3"/>
    <w:rsid w:val="007B22C7"/>
    <w:rsid w:val="007B3954"/>
    <w:rsid w:val="007B7359"/>
    <w:rsid w:val="007C3840"/>
    <w:rsid w:val="007D1803"/>
    <w:rsid w:val="007D2A2A"/>
    <w:rsid w:val="007D3FB1"/>
    <w:rsid w:val="007E18F1"/>
    <w:rsid w:val="007E2B85"/>
    <w:rsid w:val="007E3FA1"/>
    <w:rsid w:val="007E71A5"/>
    <w:rsid w:val="007F2F8D"/>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2BC1"/>
    <w:rsid w:val="0084624E"/>
    <w:rsid w:val="00855A52"/>
    <w:rsid w:val="00862024"/>
    <w:rsid w:val="00864BE0"/>
    <w:rsid w:val="0086718C"/>
    <w:rsid w:val="0087071E"/>
    <w:rsid w:val="00870932"/>
    <w:rsid w:val="00874510"/>
    <w:rsid w:val="00880693"/>
    <w:rsid w:val="00892C30"/>
    <w:rsid w:val="00892D63"/>
    <w:rsid w:val="00893F7A"/>
    <w:rsid w:val="00896B8A"/>
    <w:rsid w:val="008A6314"/>
    <w:rsid w:val="008B2EC3"/>
    <w:rsid w:val="008B542D"/>
    <w:rsid w:val="008B5B7B"/>
    <w:rsid w:val="008B7F46"/>
    <w:rsid w:val="008C228A"/>
    <w:rsid w:val="008C3DBE"/>
    <w:rsid w:val="008C5986"/>
    <w:rsid w:val="008D34D7"/>
    <w:rsid w:val="008D41FC"/>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1530"/>
    <w:rsid w:val="00984DDA"/>
    <w:rsid w:val="00985191"/>
    <w:rsid w:val="009863DC"/>
    <w:rsid w:val="009905FC"/>
    <w:rsid w:val="00994B84"/>
    <w:rsid w:val="00996733"/>
    <w:rsid w:val="0099737C"/>
    <w:rsid w:val="009A0415"/>
    <w:rsid w:val="009A2A1B"/>
    <w:rsid w:val="009A5406"/>
    <w:rsid w:val="009A5CAC"/>
    <w:rsid w:val="009B0DF6"/>
    <w:rsid w:val="009B1F8E"/>
    <w:rsid w:val="009B2996"/>
    <w:rsid w:val="009B567C"/>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337F2"/>
    <w:rsid w:val="00A47F92"/>
    <w:rsid w:val="00A53A63"/>
    <w:rsid w:val="00A570C4"/>
    <w:rsid w:val="00A600AF"/>
    <w:rsid w:val="00A619ED"/>
    <w:rsid w:val="00A73AF7"/>
    <w:rsid w:val="00A7529C"/>
    <w:rsid w:val="00A77531"/>
    <w:rsid w:val="00A8084F"/>
    <w:rsid w:val="00A815AA"/>
    <w:rsid w:val="00A90686"/>
    <w:rsid w:val="00A939F5"/>
    <w:rsid w:val="00A9733B"/>
    <w:rsid w:val="00AA0235"/>
    <w:rsid w:val="00AA0EE5"/>
    <w:rsid w:val="00AB26BC"/>
    <w:rsid w:val="00AC06A7"/>
    <w:rsid w:val="00AC3DDE"/>
    <w:rsid w:val="00AC56DA"/>
    <w:rsid w:val="00AC644E"/>
    <w:rsid w:val="00AC6559"/>
    <w:rsid w:val="00AD4496"/>
    <w:rsid w:val="00AD5B07"/>
    <w:rsid w:val="00AE10A5"/>
    <w:rsid w:val="00AE6031"/>
    <w:rsid w:val="00AF2D56"/>
    <w:rsid w:val="00B01743"/>
    <w:rsid w:val="00B126E8"/>
    <w:rsid w:val="00B127A4"/>
    <w:rsid w:val="00B13704"/>
    <w:rsid w:val="00B14DD6"/>
    <w:rsid w:val="00B216D8"/>
    <w:rsid w:val="00B21CE4"/>
    <w:rsid w:val="00B2424E"/>
    <w:rsid w:val="00B31C7E"/>
    <w:rsid w:val="00B34373"/>
    <w:rsid w:val="00B358E5"/>
    <w:rsid w:val="00B37378"/>
    <w:rsid w:val="00B46466"/>
    <w:rsid w:val="00B47BD2"/>
    <w:rsid w:val="00B60556"/>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3108"/>
    <w:rsid w:val="00C550FA"/>
    <w:rsid w:val="00C56A53"/>
    <w:rsid w:val="00C60F0C"/>
    <w:rsid w:val="00C60F3B"/>
    <w:rsid w:val="00C80EE4"/>
    <w:rsid w:val="00C84099"/>
    <w:rsid w:val="00C85F37"/>
    <w:rsid w:val="00C8707D"/>
    <w:rsid w:val="00C91E57"/>
    <w:rsid w:val="00C921B6"/>
    <w:rsid w:val="00CA2C08"/>
    <w:rsid w:val="00CA618F"/>
    <w:rsid w:val="00CB4A24"/>
    <w:rsid w:val="00CB7C8F"/>
    <w:rsid w:val="00CC1573"/>
    <w:rsid w:val="00CC192B"/>
    <w:rsid w:val="00CC5FC7"/>
    <w:rsid w:val="00CC7947"/>
    <w:rsid w:val="00CD0506"/>
    <w:rsid w:val="00CD1BE4"/>
    <w:rsid w:val="00CD6A46"/>
    <w:rsid w:val="00CE0759"/>
    <w:rsid w:val="00CE0883"/>
    <w:rsid w:val="00CE6B40"/>
    <w:rsid w:val="00CF2A59"/>
    <w:rsid w:val="00CF7024"/>
    <w:rsid w:val="00D01AAD"/>
    <w:rsid w:val="00D04525"/>
    <w:rsid w:val="00D079F8"/>
    <w:rsid w:val="00D236FF"/>
    <w:rsid w:val="00D46CAF"/>
    <w:rsid w:val="00D50D71"/>
    <w:rsid w:val="00D560C7"/>
    <w:rsid w:val="00D57E75"/>
    <w:rsid w:val="00D71476"/>
    <w:rsid w:val="00D76408"/>
    <w:rsid w:val="00D834E2"/>
    <w:rsid w:val="00D8521E"/>
    <w:rsid w:val="00D87D36"/>
    <w:rsid w:val="00D93C8B"/>
    <w:rsid w:val="00D94177"/>
    <w:rsid w:val="00D94515"/>
    <w:rsid w:val="00D9539C"/>
    <w:rsid w:val="00D95C74"/>
    <w:rsid w:val="00D96C47"/>
    <w:rsid w:val="00DA0D4D"/>
    <w:rsid w:val="00DA1F52"/>
    <w:rsid w:val="00DA7329"/>
    <w:rsid w:val="00DB463C"/>
    <w:rsid w:val="00DB49E1"/>
    <w:rsid w:val="00DB6ABE"/>
    <w:rsid w:val="00DC0400"/>
    <w:rsid w:val="00DC4648"/>
    <w:rsid w:val="00DC5DF7"/>
    <w:rsid w:val="00DC7D53"/>
    <w:rsid w:val="00DD2488"/>
    <w:rsid w:val="00DE766A"/>
    <w:rsid w:val="00DF3FBD"/>
    <w:rsid w:val="00E03766"/>
    <w:rsid w:val="00E057D8"/>
    <w:rsid w:val="00E1001A"/>
    <w:rsid w:val="00E13CE1"/>
    <w:rsid w:val="00E21016"/>
    <w:rsid w:val="00E34BB3"/>
    <w:rsid w:val="00E37E47"/>
    <w:rsid w:val="00E41032"/>
    <w:rsid w:val="00E4216B"/>
    <w:rsid w:val="00E43E86"/>
    <w:rsid w:val="00E46295"/>
    <w:rsid w:val="00E47790"/>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31CD"/>
    <w:rsid w:val="00F347E2"/>
    <w:rsid w:val="00F40AB6"/>
    <w:rsid w:val="00F5122E"/>
    <w:rsid w:val="00F52460"/>
    <w:rsid w:val="00F5717C"/>
    <w:rsid w:val="00F57A79"/>
    <w:rsid w:val="00F61D38"/>
    <w:rsid w:val="00F63462"/>
    <w:rsid w:val="00F70C28"/>
    <w:rsid w:val="00F733FA"/>
    <w:rsid w:val="00F7464B"/>
    <w:rsid w:val="00F81BFA"/>
    <w:rsid w:val="00F841E8"/>
    <w:rsid w:val="00F86C6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paragraph" w:customStyle="1" w:styleId="Body">
    <w:name w:val="Body"/>
    <w:rsid w:val="00981530"/>
    <w:pPr>
      <w:pBdr>
        <w:top w:val="nil"/>
        <w:left w:val="nil"/>
        <w:bottom w:val="nil"/>
        <w:right w:val="nil"/>
        <w:between w:val="nil"/>
        <w:bar w:val="nil"/>
      </w:pBdr>
    </w:pPr>
    <w:rPr>
      <w:rFonts w:eastAsia="Arial Unicode MS" w:cs="Arial Unicode MS"/>
      <w:color w:val="000000"/>
      <w:szCs w:val="24"/>
      <w:u w:color="000000"/>
      <w:bdr w:val="nil"/>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ellix.com/en-us/support.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llix.com/en-us/support.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394B2D13EBA1844AB34B63A67224E8B" ma:contentTypeVersion="0" ma:contentTypeDescription="Izveidot jaunu dokumentu." ma:contentTypeScope="" ma:versionID="0dc80d491a72dafcda6288427470040a">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2D93A-06F1-483F-BE16-8DE3CF0D2495}">
  <ds:schemaRef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8FE6912-6CFF-4395-A738-0DB3D6595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7247</Words>
  <Characters>4131</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Jeļena Švābe</cp:lastModifiedBy>
  <cp:revision>2</cp:revision>
  <dcterms:created xsi:type="dcterms:W3CDTF">2023-09-28T10:37:00Z</dcterms:created>
  <dcterms:modified xsi:type="dcterms:W3CDTF">2023-09-28T10:37:00Z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0x0101003394B2D13EBA1844AB34B63A67224E8B</vt:lpwstr>
  </property>
</Properties>
</file>