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FB1BD7D" w:rsidR="00E86B03" w:rsidRPr="00326F16" w:rsidRDefault="006E78F3" w:rsidP="00D01AAD">
      <w:pPr>
        <w:jc w:val="center"/>
        <w:rPr>
          <w:rFonts w:eastAsia="Times New Roman" w:cs="Times New Roman"/>
          <w:b/>
          <w:szCs w:val="24"/>
        </w:rPr>
      </w:pPr>
      <w:r w:rsidRPr="00326F16">
        <w:rPr>
          <w:rFonts w:eastAsia="Times New Roman" w:cs="Times New Roman"/>
          <w:b/>
          <w:szCs w:val="24"/>
        </w:rPr>
        <w:t>“</w:t>
      </w:r>
      <w:r w:rsidR="00A934F0">
        <w:rPr>
          <w:rFonts w:eastAsia="Times New Roman" w:cs="Times New Roman"/>
          <w:b/>
          <w:szCs w:val="24"/>
        </w:rPr>
        <w:t>Elektro</w:t>
      </w:r>
      <w:r w:rsidR="002C6DD8">
        <w:rPr>
          <w:rFonts w:eastAsia="Times New Roman" w:cs="Times New Roman"/>
          <w:b/>
          <w:szCs w:val="24"/>
        </w:rPr>
        <w:t xml:space="preserve">kāru </w:t>
      </w:r>
      <w:r w:rsidR="00A934F0">
        <w:rPr>
          <w:rFonts w:eastAsia="Times New Roman" w:cs="Times New Roman"/>
          <w:b/>
          <w:szCs w:val="24"/>
        </w:rPr>
        <w:t xml:space="preserve"> </w:t>
      </w:r>
      <w:r>
        <w:rPr>
          <w:rFonts w:eastAsia="Times New Roman" w:cs="Times New Roman"/>
          <w:b/>
          <w:szCs w:val="24"/>
        </w:rPr>
        <w:t>utilizācija</w:t>
      </w:r>
      <w:r w:rsidRPr="00326F16">
        <w:rPr>
          <w:rFonts w:eastAsia="Times New Roman" w:cs="Times New Roman"/>
          <w:b/>
          <w:szCs w:val="24"/>
        </w:rPr>
        <w:t>”</w:t>
      </w:r>
    </w:p>
    <w:p w14:paraId="74304135" w14:textId="69478EC3"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6E78F3">
        <w:rPr>
          <w:rFonts w:eastAsia="Times New Roman" w:cs="Times New Roman"/>
          <w:b/>
          <w:szCs w:val="24"/>
        </w:rPr>
        <w:t>3</w:t>
      </w:r>
      <w:r w:rsidR="006E78F3" w:rsidRPr="00326F16">
        <w:rPr>
          <w:rFonts w:eastAsia="Times New Roman" w:cs="Times New Roman"/>
          <w:b/>
          <w:szCs w:val="24"/>
        </w:rPr>
        <w:t>/</w:t>
      </w:r>
      <w:r w:rsidR="006E78F3">
        <w:rPr>
          <w:rFonts w:eastAsia="Times New Roman" w:cs="Times New Roman"/>
          <w:b/>
          <w:szCs w:val="24"/>
        </w:rPr>
        <w:t>232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0BF0D3F"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006E78F3" w:rsidRPr="00086A7A">
        <w:rPr>
          <w:szCs w:val="24"/>
        </w:rPr>
        <w:t>“</w:t>
      </w:r>
      <w:r w:rsidR="00A934F0">
        <w:rPr>
          <w:szCs w:val="24"/>
        </w:rPr>
        <w:t>Elektro</w:t>
      </w:r>
      <w:r w:rsidR="002C6DD8">
        <w:rPr>
          <w:szCs w:val="24"/>
        </w:rPr>
        <w:t xml:space="preserve">kāru </w:t>
      </w:r>
      <w:r w:rsidR="006E78F3">
        <w:rPr>
          <w:szCs w:val="24"/>
        </w:rPr>
        <w:t>utilizācija</w:t>
      </w:r>
      <w:r w:rsidR="006E78F3" w:rsidRPr="00086A7A">
        <w:rPr>
          <w:szCs w:val="24"/>
        </w:rPr>
        <w:t xml:space="preserve">”, </w:t>
      </w:r>
      <w:r w:rsidRPr="00086A7A">
        <w:rPr>
          <w:szCs w:val="24"/>
        </w:rPr>
        <w:t>ID Nr.FM VID 20</w:t>
      </w:r>
      <w:r w:rsidR="008F6E9C" w:rsidRPr="00086A7A">
        <w:rPr>
          <w:szCs w:val="24"/>
        </w:rPr>
        <w:t>2</w:t>
      </w:r>
      <w:r w:rsidR="006E78F3">
        <w:rPr>
          <w:szCs w:val="24"/>
        </w:rPr>
        <w:t>3</w:t>
      </w:r>
      <w:r w:rsidR="006E78F3" w:rsidRPr="00086A7A">
        <w:rPr>
          <w:szCs w:val="24"/>
        </w:rPr>
        <w:t>/</w:t>
      </w:r>
      <w:r w:rsidR="006E78F3">
        <w:rPr>
          <w:szCs w:val="24"/>
        </w:rPr>
        <w:t>232</w:t>
      </w:r>
      <w:r w:rsidR="00BC1DE8">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2C6C0381" w:rsidR="00AC3DDE" w:rsidRPr="00553A2B" w:rsidRDefault="00086A7A" w:rsidP="006A176E">
      <w:pPr>
        <w:pStyle w:val="ListParagraph"/>
        <w:numPr>
          <w:ilvl w:val="0"/>
          <w:numId w:val="33"/>
        </w:numPr>
        <w:tabs>
          <w:tab w:val="left" w:pos="1134"/>
        </w:tabs>
        <w:ind w:left="0" w:firstLine="709"/>
        <w:jc w:val="both"/>
        <w:rPr>
          <w:szCs w:val="24"/>
        </w:rPr>
      </w:pPr>
      <w:r w:rsidRPr="002A1563">
        <w:rPr>
          <w:szCs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2A1563">
        <w:rPr>
          <w:szCs w:val="24"/>
        </w:rPr>
        <w:t>pārstāvēttiesīgai</w:t>
      </w:r>
      <w:proofErr w:type="spellEnd"/>
      <w:r w:rsidRPr="002A156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2A1563">
        <w:rPr>
          <w:szCs w:val="24"/>
        </w:rPr>
        <w:t>pārstāvēttiesīgai</w:t>
      </w:r>
      <w:proofErr w:type="spellEnd"/>
      <w:r w:rsidRPr="002A156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2A1563">
        <w:rPr>
          <w:szCs w:val="24"/>
        </w:rPr>
        <w:t>;</w:t>
      </w:r>
    </w:p>
    <w:p w14:paraId="354E4091" w14:textId="46CF28A1" w:rsidR="00AC3DDE" w:rsidRPr="00830706" w:rsidRDefault="00AC3DDE" w:rsidP="006A176E">
      <w:pPr>
        <w:pStyle w:val="ListParagraph"/>
        <w:numPr>
          <w:ilvl w:val="0"/>
          <w:numId w:val="35"/>
        </w:numPr>
        <w:tabs>
          <w:tab w:val="left" w:pos="1134"/>
        </w:tabs>
        <w:ind w:left="0" w:firstLine="709"/>
        <w:jc w:val="both"/>
        <w:rPr>
          <w:rFonts w:cs="Times New Roman"/>
          <w:szCs w:val="24"/>
        </w:rPr>
      </w:pPr>
      <w:r w:rsidRPr="00830706">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830706" w:rsidRDefault="00AC3DDE" w:rsidP="006A176E">
      <w:pPr>
        <w:pStyle w:val="ListParagraph"/>
        <w:tabs>
          <w:tab w:val="left" w:pos="1134"/>
        </w:tabs>
        <w:ind w:left="0" w:firstLine="709"/>
        <w:jc w:val="both"/>
        <w:rPr>
          <w:rFonts w:cs="Times New Roman"/>
        </w:rPr>
      </w:pPr>
      <w:r w:rsidRPr="00830706">
        <w:rPr>
          <w:rFonts w:cs="Times New Roman"/>
          <w:szCs w:val="24"/>
        </w:rPr>
        <w:t xml:space="preserve">a) </w:t>
      </w:r>
      <w:r w:rsidRPr="00830706">
        <w:rPr>
          <w:rFonts w:cs="Times New Roman"/>
        </w:rPr>
        <w:t xml:space="preserve">Krievijas </w:t>
      </w:r>
      <w:proofErr w:type="spellStart"/>
      <w:r w:rsidRPr="00830706">
        <w:rPr>
          <w:rFonts w:cs="Times New Roman"/>
        </w:rPr>
        <w:t>valstspiederīgais</w:t>
      </w:r>
      <w:proofErr w:type="spellEnd"/>
      <w:r w:rsidRPr="00830706">
        <w:rPr>
          <w:rFonts w:cs="Times New Roman"/>
        </w:rPr>
        <w:t>, fiziska persona, kas uzturas Krievijā, vai juridiska persona, vienība vai struktūra, kura iedibināta Krievijā;</w:t>
      </w:r>
    </w:p>
    <w:p w14:paraId="743C8CF5" w14:textId="4AC21816" w:rsidR="00AC3DDE" w:rsidRPr="00830706" w:rsidRDefault="00AC3DDE" w:rsidP="006A176E">
      <w:pPr>
        <w:pStyle w:val="ListParagraph"/>
        <w:tabs>
          <w:tab w:val="left" w:pos="1134"/>
        </w:tabs>
        <w:ind w:left="0" w:firstLine="709"/>
        <w:jc w:val="both"/>
        <w:rPr>
          <w:rFonts w:cs="Times New Roman"/>
          <w:szCs w:val="24"/>
        </w:rPr>
      </w:pPr>
      <w:r w:rsidRPr="00830706">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830706" w:rsidRDefault="00AC3DDE" w:rsidP="006A176E">
      <w:pPr>
        <w:pStyle w:val="ListParagraph"/>
        <w:tabs>
          <w:tab w:val="num" w:pos="360"/>
          <w:tab w:val="left" w:pos="1134"/>
        </w:tabs>
        <w:ind w:left="0" w:firstLine="709"/>
        <w:jc w:val="both"/>
        <w:rPr>
          <w:rFonts w:cs="Times New Roman"/>
          <w:szCs w:val="24"/>
        </w:rPr>
      </w:pPr>
      <w:r w:rsidRPr="00830706">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83070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7332"/>
        <w:gridCol w:w="1964"/>
      </w:tblGrid>
      <w:tr w:rsidR="00E86B03" w:rsidRPr="00326F16" w14:paraId="592DCC3C" w14:textId="77777777" w:rsidTr="00885B18">
        <w:trPr>
          <w:trHeight w:val="123"/>
          <w:tblHeader/>
        </w:trPr>
        <w:tc>
          <w:tcPr>
            <w:tcW w:w="352" w:type="pct"/>
            <w:shd w:val="clear" w:color="auto" w:fill="BFBFBF" w:themeFill="background1" w:themeFillShade="BF"/>
            <w:vAlign w:val="center"/>
          </w:tcPr>
          <w:p w14:paraId="09887A92" w14:textId="77777777" w:rsidR="00E1001A" w:rsidRDefault="00E86B03" w:rsidP="00553A2B">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553A2B">
            <w:pPr>
              <w:jc w:val="center"/>
              <w:rPr>
                <w:rFonts w:eastAsia="Times New Roman" w:cs="Times New Roman"/>
                <w:b/>
                <w:szCs w:val="24"/>
                <w:lang w:eastAsia="lv-LV"/>
              </w:rPr>
            </w:pPr>
            <w:r w:rsidRPr="00326F16">
              <w:rPr>
                <w:rFonts w:eastAsia="Times New Roman" w:cs="Times New Roman"/>
                <w:b/>
                <w:szCs w:val="24"/>
                <w:lang w:eastAsia="lv-LV"/>
              </w:rPr>
              <w:t>p.k.</w:t>
            </w:r>
          </w:p>
        </w:tc>
        <w:tc>
          <w:tcPr>
            <w:tcW w:w="3666" w:type="pct"/>
            <w:shd w:val="clear" w:color="auto" w:fill="BFBFBF" w:themeFill="background1" w:themeFillShade="BF"/>
            <w:vAlign w:val="center"/>
          </w:tcPr>
          <w:p w14:paraId="476D88E4" w14:textId="77777777" w:rsidR="00E86B03" w:rsidRPr="00326F16" w:rsidRDefault="00E86B03" w:rsidP="00553A2B">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82" w:type="pct"/>
            <w:shd w:val="clear" w:color="auto" w:fill="BFBFBF" w:themeFill="background1" w:themeFillShade="BF"/>
            <w:vAlign w:val="center"/>
          </w:tcPr>
          <w:p w14:paraId="5029671F" w14:textId="77777777" w:rsidR="00E86B03" w:rsidRPr="00326F16" w:rsidRDefault="00E86B03" w:rsidP="00553A2B">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553A2B">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553A2B">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553A2B">
            <w:pPr>
              <w:pStyle w:val="ListParagraph"/>
              <w:numPr>
                <w:ilvl w:val="0"/>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553A2B">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553A2B">
            <w:pPr>
              <w:pStyle w:val="ListParagraph"/>
              <w:numPr>
                <w:ilvl w:val="1"/>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tcPr>
          <w:p w14:paraId="7D777384" w14:textId="1F0989AA" w:rsidR="000D2092" w:rsidRPr="00326F16" w:rsidRDefault="00772FE0" w:rsidP="00553A2B">
            <w:pPr>
              <w:ind w:left="135" w:right="145"/>
              <w:jc w:val="both"/>
              <w:rPr>
                <w:rFonts w:eastAsia="Times New Roman" w:cs="Times New Roman"/>
                <w:bCs/>
                <w:szCs w:val="24"/>
                <w:lang w:eastAsia="lv-LV"/>
              </w:rPr>
            </w:pPr>
            <w:r>
              <w:rPr>
                <w:rFonts w:eastAsia="Times New Roman" w:cs="Times New Roman"/>
                <w:bCs/>
                <w:szCs w:val="24"/>
                <w:lang w:eastAsia="lv-LV"/>
              </w:rPr>
              <w:t>Valsts ieņēmumu dienesta (turpmāk -VID vai Pasūtītājs) īpašumā esošo elektrokāru</w:t>
            </w:r>
            <w:r w:rsidR="000C0B57">
              <w:rPr>
                <w:rFonts w:eastAsia="Times New Roman" w:cs="Times New Roman"/>
                <w:bCs/>
                <w:szCs w:val="24"/>
                <w:lang w:eastAsia="lv-LV"/>
              </w:rPr>
              <w:t xml:space="preserve"> (turpmāk- Iekārta</w:t>
            </w:r>
            <w:r w:rsidR="00BC1DE8">
              <w:rPr>
                <w:rFonts w:eastAsia="Times New Roman" w:cs="Times New Roman"/>
                <w:bCs/>
                <w:szCs w:val="24"/>
                <w:lang w:eastAsia="lv-LV"/>
              </w:rPr>
              <w:t>s</w:t>
            </w:r>
            <w:r w:rsidR="000C0B57">
              <w:rPr>
                <w:rFonts w:eastAsia="Times New Roman" w:cs="Times New Roman"/>
                <w:bCs/>
                <w:szCs w:val="24"/>
                <w:lang w:eastAsia="lv-LV"/>
              </w:rPr>
              <w:t>)</w:t>
            </w:r>
            <w:r>
              <w:rPr>
                <w:rFonts w:eastAsia="Times New Roman" w:cs="Times New Roman"/>
                <w:bCs/>
                <w:szCs w:val="24"/>
                <w:lang w:eastAsia="lv-LV"/>
              </w:rPr>
              <w:t xml:space="preserve"> utilizācija  saskaņā ar VID prasībām</w:t>
            </w:r>
          </w:p>
        </w:tc>
      </w:tr>
      <w:tr w:rsidR="00772FE0" w:rsidRPr="00326F16" w14:paraId="304CBAD1"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vAlign w:val="center"/>
          </w:tcPr>
          <w:p w14:paraId="413DA386" w14:textId="77777777" w:rsidR="00772FE0" w:rsidRPr="00326F16" w:rsidRDefault="00772FE0" w:rsidP="00553A2B">
            <w:pPr>
              <w:pStyle w:val="ListParagraph"/>
              <w:numPr>
                <w:ilvl w:val="1"/>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tcPr>
          <w:p w14:paraId="478B40A9" w14:textId="09B15B16" w:rsidR="000C0B57" w:rsidRPr="00553A2B" w:rsidRDefault="00BC1DE8" w:rsidP="00553A2B">
            <w:pPr>
              <w:ind w:right="145"/>
              <w:jc w:val="both"/>
              <w:rPr>
                <w:rFonts w:eastAsia="Times New Roman" w:cs="Times New Roman"/>
                <w:bCs/>
                <w:szCs w:val="24"/>
                <w:lang w:eastAsia="lv-LV"/>
              </w:rPr>
            </w:pPr>
            <w:r>
              <w:rPr>
                <w:rFonts w:eastAsia="Times New Roman" w:cs="Times New Roman"/>
                <w:bCs/>
                <w:szCs w:val="24"/>
                <w:lang w:eastAsia="lv-LV"/>
              </w:rPr>
              <w:t xml:space="preserve">  I</w:t>
            </w:r>
            <w:r w:rsidR="000C0B57" w:rsidRPr="00553A2B">
              <w:rPr>
                <w:rFonts w:eastAsia="Times New Roman" w:cs="Times New Roman"/>
                <w:bCs/>
                <w:szCs w:val="24"/>
                <w:lang w:eastAsia="lv-LV"/>
              </w:rPr>
              <w:t xml:space="preserve">ekārtu </w:t>
            </w:r>
            <w:r w:rsidR="00772FE0" w:rsidRPr="00553A2B">
              <w:rPr>
                <w:rFonts w:eastAsia="Times New Roman" w:cs="Times New Roman"/>
                <w:bCs/>
                <w:szCs w:val="24"/>
                <w:lang w:eastAsia="lv-LV"/>
              </w:rPr>
              <w:t>atrašanās vieta</w:t>
            </w:r>
            <w:r w:rsidR="000C0B57" w:rsidRPr="00553A2B">
              <w:rPr>
                <w:rFonts w:eastAsia="Times New Roman" w:cs="Times New Roman"/>
                <w:bCs/>
                <w:szCs w:val="24"/>
                <w:lang w:eastAsia="lv-LV"/>
              </w:rPr>
              <w:t xml:space="preserve">- </w:t>
            </w:r>
            <w:r>
              <w:rPr>
                <w:rFonts w:eastAsia="Times New Roman" w:cs="Times New Roman"/>
                <w:bCs/>
                <w:szCs w:val="24"/>
                <w:lang w:eastAsia="lv-LV"/>
              </w:rPr>
              <w:t xml:space="preserve"> Silene, </w:t>
            </w:r>
            <w:r w:rsidR="000C0B57" w:rsidRPr="00553A2B">
              <w:rPr>
                <w:rFonts w:eastAsia="Times New Roman" w:cs="Times New Roman"/>
                <w:bCs/>
                <w:szCs w:val="24"/>
                <w:lang w:eastAsia="lv-LV"/>
              </w:rPr>
              <w:t>Skrudalienas pagasts, Daugavpils novads, LV-5427;</w:t>
            </w:r>
          </w:p>
          <w:p w14:paraId="58C6054F" w14:textId="443C8117" w:rsidR="00772FE0" w:rsidRDefault="00772FE0" w:rsidP="00553A2B">
            <w:pPr>
              <w:ind w:left="135" w:right="145"/>
              <w:jc w:val="both"/>
              <w:rPr>
                <w:rFonts w:eastAsia="Times New Roman" w:cs="Times New Roman"/>
                <w:bCs/>
                <w:szCs w:val="24"/>
                <w:lang w:eastAsia="lv-LV"/>
              </w:rPr>
            </w:pPr>
          </w:p>
          <w:p w14:paraId="26806AE7" w14:textId="1A92029E" w:rsidR="00772FE0" w:rsidRDefault="000C0B57" w:rsidP="00553A2B">
            <w:pPr>
              <w:ind w:left="135" w:right="145"/>
              <w:jc w:val="both"/>
              <w:rPr>
                <w:rFonts w:eastAsia="Times New Roman" w:cs="Times New Roman"/>
                <w:bCs/>
                <w:szCs w:val="24"/>
                <w:lang w:eastAsia="lv-LV"/>
              </w:rPr>
            </w:pPr>
            <w:r>
              <w:rPr>
                <w:rFonts w:eastAsia="Times New Roman" w:cs="Times New Roman"/>
                <w:bCs/>
                <w:szCs w:val="24"/>
                <w:lang w:eastAsia="lv-LV"/>
              </w:rPr>
              <w:t>Iekārtas:</w:t>
            </w:r>
          </w:p>
          <w:p w14:paraId="138D7A66" w14:textId="4196BF00" w:rsidR="00772FE0" w:rsidRDefault="00772FE0" w:rsidP="00553A2B">
            <w:pPr>
              <w:pStyle w:val="ListParagraph"/>
              <w:numPr>
                <w:ilvl w:val="0"/>
                <w:numId w:val="40"/>
              </w:numPr>
              <w:ind w:right="145"/>
              <w:jc w:val="both"/>
              <w:rPr>
                <w:rFonts w:eastAsia="Times New Roman" w:cs="Times New Roman"/>
                <w:bCs/>
                <w:szCs w:val="24"/>
                <w:lang w:eastAsia="lv-LV"/>
              </w:rPr>
            </w:pPr>
            <w:proofErr w:type="spellStart"/>
            <w:r w:rsidRPr="00772FE0">
              <w:rPr>
                <w:rFonts w:eastAsia="Times New Roman" w:cs="Times New Roman"/>
                <w:bCs/>
                <w:szCs w:val="24"/>
                <w:lang w:eastAsia="lv-LV"/>
              </w:rPr>
              <w:t>Balkankarev</w:t>
            </w:r>
            <w:proofErr w:type="spellEnd"/>
            <w:r w:rsidRPr="00772FE0">
              <w:rPr>
                <w:rFonts w:eastAsia="Times New Roman" w:cs="Times New Roman"/>
                <w:bCs/>
                <w:szCs w:val="24"/>
                <w:lang w:eastAsia="lv-LV"/>
              </w:rPr>
              <w:t xml:space="preserve"> 698.33,1, 2000. gads</w:t>
            </w:r>
            <w:r>
              <w:rPr>
                <w:rFonts w:eastAsia="Times New Roman" w:cs="Times New Roman"/>
                <w:bCs/>
                <w:szCs w:val="24"/>
                <w:lang w:eastAsia="lv-LV"/>
              </w:rPr>
              <w:t xml:space="preserve">, </w:t>
            </w:r>
          </w:p>
          <w:p w14:paraId="74B71FD2" w14:textId="4BD3F2B1" w:rsidR="00772FE0" w:rsidRDefault="00772FE0" w:rsidP="00553A2B">
            <w:pPr>
              <w:pStyle w:val="ListParagraph"/>
              <w:numPr>
                <w:ilvl w:val="0"/>
                <w:numId w:val="40"/>
              </w:numPr>
              <w:rPr>
                <w:rFonts w:eastAsia="Times New Roman" w:cs="Times New Roman"/>
                <w:bCs/>
                <w:szCs w:val="24"/>
                <w:lang w:eastAsia="lv-LV"/>
              </w:rPr>
            </w:pPr>
            <w:r w:rsidRPr="00772FE0">
              <w:rPr>
                <w:rFonts w:eastAsia="Times New Roman" w:cs="Times New Roman"/>
                <w:bCs/>
                <w:szCs w:val="24"/>
                <w:lang w:eastAsia="lv-LV"/>
              </w:rPr>
              <w:t>BALKANKAR PICCOLO, 1999.gads</w:t>
            </w:r>
            <w:r w:rsidR="00BC1DE8">
              <w:rPr>
                <w:rFonts w:eastAsia="Times New Roman" w:cs="Times New Roman"/>
                <w:bCs/>
                <w:szCs w:val="24"/>
                <w:lang w:eastAsia="lv-LV"/>
              </w:rPr>
              <w:t>.</w:t>
            </w:r>
          </w:p>
        </w:tc>
      </w:tr>
      <w:tr w:rsidR="00E86B03" w:rsidRPr="00326F16" w14:paraId="4AE631B0"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553A2B">
            <w:pPr>
              <w:pStyle w:val="ListParagraph"/>
              <w:numPr>
                <w:ilvl w:val="0"/>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009B5AF" w:rsidR="00E86B03" w:rsidRPr="00005E79" w:rsidRDefault="00005E79" w:rsidP="00553A2B">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885B18">
        <w:trPr>
          <w:trHeight w:val="310"/>
        </w:trPr>
        <w:tc>
          <w:tcPr>
            <w:tcW w:w="352" w:type="pct"/>
            <w:tcBorders>
              <w:top w:val="single" w:sz="4" w:space="0" w:color="auto"/>
            </w:tcBorders>
            <w:vAlign w:val="center"/>
          </w:tcPr>
          <w:p w14:paraId="7C0D0593" w14:textId="6130F19A" w:rsidR="00240842" w:rsidRPr="00384803" w:rsidRDefault="00240842"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1A9BD409" w14:textId="1C70D062" w:rsidR="00240842" w:rsidRPr="00326F16" w:rsidRDefault="000A1CCA" w:rsidP="00553A2B">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Izpildītājs </w:t>
            </w:r>
            <w:r w:rsidRPr="000A1CCA">
              <w:rPr>
                <w:rFonts w:eastAsia="Times New Roman" w:cs="Times New Roman"/>
                <w:szCs w:val="24"/>
                <w:lang w:eastAsia="lv-LV"/>
              </w:rPr>
              <w:t xml:space="preserve">par saviem līdzekļiem </w:t>
            </w:r>
            <w:bookmarkStart w:id="0" w:name="_Hlk150767821"/>
            <w:r w:rsidRPr="000A1CCA">
              <w:rPr>
                <w:rFonts w:eastAsia="Times New Roman" w:cs="Times New Roman"/>
                <w:szCs w:val="24"/>
                <w:lang w:eastAsia="lv-LV"/>
              </w:rPr>
              <w:t>vei</w:t>
            </w:r>
            <w:r>
              <w:rPr>
                <w:rFonts w:eastAsia="Times New Roman" w:cs="Times New Roman"/>
                <w:szCs w:val="24"/>
                <w:lang w:eastAsia="lv-LV"/>
              </w:rPr>
              <w:t>c</w:t>
            </w:r>
            <w:r w:rsidRPr="000A1CCA">
              <w:rPr>
                <w:rFonts w:eastAsia="Times New Roman" w:cs="Times New Roman"/>
                <w:szCs w:val="24"/>
                <w:lang w:eastAsia="lv-LV"/>
              </w:rPr>
              <w:t xml:space="preserve"> </w:t>
            </w:r>
            <w:r w:rsidR="00E90DAE">
              <w:rPr>
                <w:rFonts w:eastAsia="Times New Roman" w:cs="Times New Roman"/>
                <w:szCs w:val="24"/>
                <w:lang w:eastAsia="lv-LV"/>
              </w:rPr>
              <w:t>Iekā</w:t>
            </w:r>
            <w:r w:rsidR="0075648E">
              <w:rPr>
                <w:rFonts w:eastAsia="Times New Roman" w:cs="Times New Roman"/>
                <w:szCs w:val="24"/>
                <w:lang w:eastAsia="lv-LV"/>
              </w:rPr>
              <w:t>r</w:t>
            </w:r>
            <w:r w:rsidR="00E90DAE">
              <w:rPr>
                <w:rFonts w:eastAsia="Times New Roman" w:cs="Times New Roman"/>
                <w:szCs w:val="24"/>
                <w:lang w:eastAsia="lv-LV"/>
              </w:rPr>
              <w:t>tu</w:t>
            </w:r>
            <w:r w:rsidR="00E90DAE" w:rsidRPr="000A1CCA">
              <w:rPr>
                <w:rFonts w:eastAsia="Times New Roman" w:cs="Times New Roman"/>
                <w:szCs w:val="24"/>
                <w:lang w:eastAsia="lv-LV"/>
              </w:rPr>
              <w:t xml:space="preserve"> </w:t>
            </w:r>
            <w:r w:rsidRPr="000A1CCA">
              <w:rPr>
                <w:rFonts w:eastAsia="Times New Roman" w:cs="Times New Roman"/>
                <w:szCs w:val="24"/>
                <w:lang w:eastAsia="lv-LV"/>
              </w:rPr>
              <w:t>nogādāšanu no t</w:t>
            </w:r>
            <w:r w:rsidR="00F121EA">
              <w:rPr>
                <w:rFonts w:eastAsia="Times New Roman" w:cs="Times New Roman"/>
                <w:szCs w:val="24"/>
                <w:lang w:eastAsia="lv-LV"/>
              </w:rPr>
              <w:t>o</w:t>
            </w:r>
            <w:r w:rsidRPr="000A1CCA">
              <w:rPr>
                <w:rFonts w:eastAsia="Times New Roman" w:cs="Times New Roman"/>
                <w:szCs w:val="24"/>
                <w:lang w:eastAsia="lv-LV"/>
              </w:rPr>
              <w:t xml:space="preserve"> atrašanās vietas uz </w:t>
            </w:r>
            <w:r w:rsidR="00E90DAE">
              <w:rPr>
                <w:rFonts w:eastAsia="Times New Roman" w:cs="Times New Roman"/>
                <w:szCs w:val="24"/>
                <w:lang w:eastAsia="lv-LV"/>
              </w:rPr>
              <w:t>Iekārtu</w:t>
            </w:r>
            <w:r w:rsidR="00E90DAE" w:rsidRPr="000A1CCA">
              <w:rPr>
                <w:rFonts w:eastAsia="Times New Roman" w:cs="Times New Roman"/>
                <w:szCs w:val="24"/>
                <w:lang w:eastAsia="lv-LV"/>
              </w:rPr>
              <w:t xml:space="preserve"> </w:t>
            </w:r>
            <w:r w:rsidRPr="000A1CCA">
              <w:rPr>
                <w:rFonts w:eastAsia="Times New Roman" w:cs="Times New Roman"/>
                <w:szCs w:val="24"/>
                <w:lang w:eastAsia="lv-LV"/>
              </w:rPr>
              <w:t>utilizācijas vietu 5 (piecu) darba dienu laikā pēc avansa maksājuma veikšanas</w:t>
            </w:r>
            <w:r w:rsidR="0075648E">
              <w:rPr>
                <w:rFonts w:eastAsia="Times New Roman" w:cs="Times New Roman"/>
                <w:szCs w:val="24"/>
                <w:lang w:eastAsia="lv-LV"/>
              </w:rPr>
              <w:t>.</w:t>
            </w:r>
            <w:bookmarkEnd w:id="0"/>
          </w:p>
        </w:tc>
        <w:tc>
          <w:tcPr>
            <w:tcW w:w="982" w:type="pct"/>
          </w:tcPr>
          <w:p w14:paraId="67222C04" w14:textId="73A8785C" w:rsidR="00240842" w:rsidRPr="00326F16" w:rsidRDefault="00240842" w:rsidP="00553A2B">
            <w:pPr>
              <w:ind w:right="126"/>
              <w:jc w:val="both"/>
              <w:rPr>
                <w:rFonts w:eastAsia="Times New Roman" w:cs="Times New Roman"/>
                <w:szCs w:val="24"/>
                <w:lang w:eastAsia="lv-LV"/>
              </w:rPr>
            </w:pPr>
          </w:p>
        </w:tc>
      </w:tr>
      <w:tr w:rsidR="00240842" w:rsidRPr="00326F16" w14:paraId="0F939C17" w14:textId="77777777" w:rsidTr="00885B18">
        <w:trPr>
          <w:trHeight w:val="301"/>
        </w:trPr>
        <w:tc>
          <w:tcPr>
            <w:tcW w:w="352" w:type="pct"/>
            <w:tcBorders>
              <w:top w:val="single" w:sz="4" w:space="0" w:color="auto"/>
            </w:tcBorders>
            <w:shd w:val="clear" w:color="auto" w:fill="D9D9D9" w:themeFill="background1" w:themeFillShade="D9"/>
            <w:vAlign w:val="center"/>
          </w:tcPr>
          <w:p w14:paraId="36EC046A" w14:textId="03F21897" w:rsidR="00240842" w:rsidRPr="00326F16" w:rsidRDefault="00240842" w:rsidP="00553A2B">
            <w:pPr>
              <w:pStyle w:val="ListParagraph"/>
              <w:numPr>
                <w:ilvl w:val="0"/>
                <w:numId w:val="32"/>
              </w:numPr>
              <w:ind w:hanging="578"/>
              <w:rPr>
                <w:rFonts w:eastAsia="Times New Roman" w:cs="Times New Roman"/>
                <w:b/>
                <w:szCs w:val="24"/>
                <w:lang w:eastAsia="lv-LV"/>
              </w:rPr>
            </w:pPr>
          </w:p>
        </w:tc>
        <w:tc>
          <w:tcPr>
            <w:tcW w:w="4648" w:type="pct"/>
            <w:gridSpan w:val="2"/>
            <w:tcBorders>
              <w:top w:val="single" w:sz="4" w:space="0" w:color="auto"/>
            </w:tcBorders>
            <w:shd w:val="clear" w:color="auto" w:fill="D9D9D9" w:themeFill="background1" w:themeFillShade="D9"/>
            <w:vAlign w:val="center"/>
          </w:tcPr>
          <w:p w14:paraId="17721B72" w14:textId="2EF3FFA0" w:rsidR="00240842" w:rsidRPr="00A47F92" w:rsidRDefault="00A47F92" w:rsidP="00553A2B">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885B18">
        <w:trPr>
          <w:trHeight w:val="310"/>
        </w:trPr>
        <w:tc>
          <w:tcPr>
            <w:tcW w:w="352" w:type="pct"/>
            <w:tcBorders>
              <w:top w:val="single" w:sz="4" w:space="0" w:color="auto"/>
            </w:tcBorders>
            <w:vAlign w:val="center"/>
          </w:tcPr>
          <w:p w14:paraId="2CD7D042" w14:textId="79A60F8D" w:rsidR="008E00BA" w:rsidRPr="00384803" w:rsidRDefault="008E00BA"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68A8038D" w14:textId="643AA757" w:rsidR="00772FE0" w:rsidRPr="00772FE0" w:rsidRDefault="00D53837" w:rsidP="00553A2B">
            <w:pPr>
              <w:tabs>
                <w:tab w:val="left" w:pos="1108"/>
              </w:tabs>
              <w:ind w:left="135" w:right="83"/>
              <w:jc w:val="both"/>
              <w:rPr>
                <w:rFonts w:eastAsia="Times New Roman" w:cs="Times New Roman"/>
                <w:szCs w:val="24"/>
                <w:lang w:eastAsia="lv-LV"/>
              </w:rPr>
            </w:pPr>
            <w:bookmarkStart w:id="1" w:name="_Hlk150766225"/>
            <w:r>
              <w:rPr>
                <w:rFonts w:eastAsia="Times New Roman" w:cs="Times New Roman"/>
                <w:szCs w:val="24"/>
                <w:lang w:eastAsia="lv-LV"/>
              </w:rPr>
              <w:t>P</w:t>
            </w:r>
            <w:r w:rsidR="00772FE0" w:rsidRPr="00772FE0">
              <w:rPr>
                <w:rFonts w:eastAsia="Times New Roman" w:cs="Times New Roman"/>
                <w:szCs w:val="24"/>
                <w:lang w:eastAsia="lv-LV"/>
              </w:rPr>
              <w:t xml:space="preserve">retenzijas par darbu kvalitāti, Pasūtītāja pilnvarotā persona piesaka, nosūtot Izpildītāja pilnvarotai personai pa e-pastu.  </w:t>
            </w:r>
          </w:p>
          <w:bookmarkEnd w:id="1"/>
          <w:p w14:paraId="6E5D4CC4" w14:textId="75FCC0E0" w:rsidR="008E00BA" w:rsidRPr="00326F16" w:rsidRDefault="003D7BA0" w:rsidP="00553A2B">
            <w:pPr>
              <w:tabs>
                <w:tab w:val="left" w:pos="1108"/>
              </w:tabs>
              <w:ind w:left="135" w:right="83"/>
              <w:jc w:val="both"/>
              <w:rPr>
                <w:rFonts w:eastAsia="Times New Roman" w:cs="Times New Roman"/>
                <w:szCs w:val="24"/>
                <w:lang w:eastAsia="lv-LV"/>
              </w:rPr>
            </w:pPr>
            <w:r>
              <w:t>P</w:t>
            </w:r>
            <w:r w:rsidRPr="003D7BA0">
              <w:rPr>
                <w:rFonts w:eastAsia="Times New Roman" w:cs="Times New Roman"/>
                <w:szCs w:val="24"/>
                <w:lang w:eastAsia="lv-LV"/>
              </w:rPr>
              <w:t xml:space="preserve">ieņemot utilizējamo </w:t>
            </w:r>
            <w:r w:rsidR="007A75AF">
              <w:rPr>
                <w:rFonts w:eastAsia="Times New Roman" w:cs="Times New Roman"/>
                <w:szCs w:val="24"/>
                <w:lang w:eastAsia="lv-LV"/>
              </w:rPr>
              <w:t>Iekārtu</w:t>
            </w:r>
            <w:r w:rsidRPr="003D7BA0">
              <w:rPr>
                <w:rFonts w:eastAsia="Times New Roman" w:cs="Times New Roman"/>
                <w:szCs w:val="24"/>
                <w:lang w:eastAsia="lv-LV"/>
              </w:rPr>
              <w:t xml:space="preserve">, </w:t>
            </w:r>
            <w:r w:rsidR="00772FE0" w:rsidRPr="00772FE0">
              <w:rPr>
                <w:rFonts w:eastAsia="Times New Roman" w:cs="Times New Roman"/>
                <w:szCs w:val="24"/>
                <w:lang w:eastAsia="lv-LV"/>
              </w:rPr>
              <w:t>pušu pilnvarotās personas paraksta pakalpojuma nodošanas-pieņemšanas aktu</w:t>
            </w:r>
            <w:r w:rsidR="00E1335C">
              <w:rPr>
                <w:rFonts w:eastAsia="Times New Roman" w:cs="Times New Roman"/>
                <w:szCs w:val="24"/>
                <w:lang w:eastAsia="lv-LV"/>
              </w:rPr>
              <w:t xml:space="preserve">, </w:t>
            </w:r>
            <w:bookmarkStart w:id="2" w:name="_Hlk150766000"/>
            <w:r w:rsidR="00E1335C">
              <w:rPr>
                <w:rFonts w:eastAsia="Times New Roman" w:cs="Times New Roman"/>
                <w:szCs w:val="24"/>
                <w:lang w:eastAsia="lv-LV"/>
              </w:rPr>
              <w:t>par katru Iekārtu atsevišķi vai par abām Iekārtām kopā</w:t>
            </w:r>
            <w:r w:rsidR="00772FE0" w:rsidRPr="00772FE0">
              <w:rPr>
                <w:rFonts w:eastAsia="Times New Roman" w:cs="Times New Roman"/>
                <w:szCs w:val="24"/>
                <w:lang w:eastAsia="lv-LV"/>
              </w:rPr>
              <w:t>.</w:t>
            </w:r>
            <w:bookmarkEnd w:id="2"/>
          </w:p>
        </w:tc>
        <w:tc>
          <w:tcPr>
            <w:tcW w:w="982" w:type="pct"/>
          </w:tcPr>
          <w:p w14:paraId="0C56DE69" w14:textId="77777777" w:rsidR="008E00BA" w:rsidRPr="00326F16" w:rsidRDefault="008E00BA" w:rsidP="00553A2B">
            <w:pPr>
              <w:ind w:left="148" w:right="126"/>
              <w:jc w:val="both"/>
              <w:rPr>
                <w:rFonts w:eastAsia="Times New Roman" w:cs="Times New Roman"/>
                <w:szCs w:val="24"/>
                <w:lang w:eastAsia="lv-LV"/>
              </w:rPr>
            </w:pPr>
          </w:p>
        </w:tc>
      </w:tr>
      <w:tr w:rsidR="008E00BA" w:rsidRPr="00326F16" w14:paraId="5D28C346" w14:textId="77777777" w:rsidTr="00885B18">
        <w:trPr>
          <w:trHeight w:val="310"/>
        </w:trPr>
        <w:tc>
          <w:tcPr>
            <w:tcW w:w="352" w:type="pct"/>
            <w:tcBorders>
              <w:top w:val="single" w:sz="4" w:space="0" w:color="auto"/>
            </w:tcBorders>
            <w:vAlign w:val="center"/>
          </w:tcPr>
          <w:p w14:paraId="23E1A5D8" w14:textId="72AF84FD" w:rsidR="008E00BA" w:rsidRPr="00384803" w:rsidRDefault="008E00BA"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22A42650" w14:textId="3343E8C4" w:rsidR="008E00BA" w:rsidRPr="00326F16" w:rsidRDefault="00772FE0" w:rsidP="00553A2B">
            <w:pPr>
              <w:tabs>
                <w:tab w:val="left" w:pos="1108"/>
              </w:tabs>
              <w:ind w:left="135" w:right="83"/>
              <w:jc w:val="both"/>
              <w:rPr>
                <w:rFonts w:eastAsia="Times New Roman" w:cs="Times New Roman"/>
                <w:szCs w:val="24"/>
                <w:lang w:eastAsia="lv-LV"/>
              </w:rPr>
            </w:pPr>
            <w:bookmarkStart w:id="3" w:name="_Hlk150767329"/>
            <w:r w:rsidRPr="00772FE0">
              <w:rPr>
                <w:rFonts w:eastAsia="Times New Roman" w:cs="Times New Roman"/>
                <w:szCs w:val="24"/>
                <w:lang w:eastAsia="lv-LV"/>
              </w:rPr>
              <w:t>Izpildītājs, izmantojot savā rīcībā esošo transportu, izved Iekārt</w:t>
            </w:r>
            <w:r w:rsidR="00BC1DE8">
              <w:rPr>
                <w:rFonts w:eastAsia="Times New Roman" w:cs="Times New Roman"/>
                <w:szCs w:val="24"/>
                <w:lang w:eastAsia="lv-LV"/>
              </w:rPr>
              <w:t>u</w:t>
            </w:r>
            <w:r w:rsidRPr="00772FE0">
              <w:rPr>
                <w:rFonts w:eastAsia="Times New Roman" w:cs="Times New Roman"/>
                <w:szCs w:val="24"/>
                <w:lang w:eastAsia="lv-LV"/>
              </w:rPr>
              <w:t xml:space="preserve"> metāla konstrukcijas kopā ar Iekārt</w:t>
            </w:r>
            <w:r w:rsidR="00BC1DE8">
              <w:rPr>
                <w:rFonts w:eastAsia="Times New Roman" w:cs="Times New Roman"/>
                <w:szCs w:val="24"/>
                <w:lang w:eastAsia="lv-LV"/>
              </w:rPr>
              <w:t>u</w:t>
            </w:r>
            <w:r w:rsidRPr="00772FE0">
              <w:rPr>
                <w:rFonts w:eastAsia="Times New Roman" w:cs="Times New Roman"/>
                <w:szCs w:val="24"/>
                <w:lang w:eastAsia="lv-LV"/>
              </w:rPr>
              <w:t xml:space="preserve"> likvidējamiem barošanas blokiem no Pasūtītāja telpām Iekārtu atrašanās vietas adresē, patstāvīgi nodrošinot darba spēku, kā arī celšanas/transporta ierīces.</w:t>
            </w:r>
            <w:bookmarkEnd w:id="3"/>
          </w:p>
        </w:tc>
        <w:tc>
          <w:tcPr>
            <w:tcW w:w="982" w:type="pct"/>
          </w:tcPr>
          <w:p w14:paraId="0E5E928C" w14:textId="77777777" w:rsidR="008E00BA" w:rsidRPr="00326F16" w:rsidRDefault="008E00BA" w:rsidP="00553A2B">
            <w:pPr>
              <w:ind w:left="148" w:right="126"/>
              <w:jc w:val="both"/>
              <w:rPr>
                <w:rFonts w:eastAsia="Times New Roman" w:cs="Times New Roman"/>
                <w:szCs w:val="24"/>
                <w:lang w:eastAsia="lv-LV"/>
              </w:rPr>
            </w:pPr>
          </w:p>
        </w:tc>
      </w:tr>
      <w:tr w:rsidR="008E00BA" w:rsidRPr="00326F16" w14:paraId="1E3B1AA8" w14:textId="77777777" w:rsidTr="00885B18">
        <w:trPr>
          <w:trHeight w:val="310"/>
        </w:trPr>
        <w:tc>
          <w:tcPr>
            <w:tcW w:w="352" w:type="pct"/>
            <w:tcBorders>
              <w:top w:val="single" w:sz="4" w:space="0" w:color="auto"/>
            </w:tcBorders>
            <w:vAlign w:val="center"/>
          </w:tcPr>
          <w:p w14:paraId="7FD83A07" w14:textId="23F139ED" w:rsidR="008E00BA" w:rsidRPr="00384803" w:rsidRDefault="008E00BA"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25372A70" w14:textId="6DD22B55" w:rsidR="008E00BA" w:rsidRPr="00326F16" w:rsidRDefault="00772FE0" w:rsidP="00553A2B">
            <w:pPr>
              <w:tabs>
                <w:tab w:val="left" w:pos="1108"/>
              </w:tabs>
              <w:ind w:left="135" w:right="83"/>
              <w:jc w:val="both"/>
              <w:rPr>
                <w:rFonts w:eastAsia="Times New Roman" w:cs="Times New Roman"/>
                <w:szCs w:val="24"/>
                <w:lang w:eastAsia="lv-LV"/>
              </w:rPr>
            </w:pPr>
            <w:bookmarkStart w:id="4" w:name="_Hlk150767424"/>
            <w:r w:rsidRPr="00772FE0">
              <w:rPr>
                <w:rFonts w:eastAsia="Times New Roman" w:cs="Times New Roman"/>
                <w:szCs w:val="24"/>
                <w:lang w:eastAsia="lv-LV"/>
              </w:rPr>
              <w:t xml:space="preserve">Izpildītājs 5 (piecu) darba dienu laikā pēc </w:t>
            </w:r>
            <w:r w:rsidR="00C93E36">
              <w:rPr>
                <w:rFonts w:eastAsia="Times New Roman" w:cs="Times New Roman"/>
                <w:szCs w:val="24"/>
                <w:lang w:eastAsia="lv-LV"/>
              </w:rPr>
              <w:t>I</w:t>
            </w:r>
            <w:r w:rsidRPr="00772FE0">
              <w:rPr>
                <w:rFonts w:eastAsia="Times New Roman" w:cs="Times New Roman"/>
                <w:szCs w:val="24"/>
                <w:lang w:eastAsia="lv-LV"/>
              </w:rPr>
              <w:t xml:space="preserve">ekārtu </w:t>
            </w:r>
            <w:r w:rsidR="005E60C8">
              <w:rPr>
                <w:rFonts w:eastAsia="Times New Roman" w:cs="Times New Roman"/>
                <w:szCs w:val="24"/>
                <w:lang w:eastAsia="lv-LV"/>
              </w:rPr>
              <w:t>utilizācijas</w:t>
            </w:r>
            <w:r w:rsidR="005E60C8" w:rsidRPr="00772FE0">
              <w:rPr>
                <w:rFonts w:eastAsia="Times New Roman" w:cs="Times New Roman"/>
                <w:szCs w:val="24"/>
                <w:lang w:eastAsia="lv-LV"/>
              </w:rPr>
              <w:t xml:space="preserve"> </w:t>
            </w:r>
            <w:r w:rsidRPr="00772FE0">
              <w:rPr>
                <w:rFonts w:eastAsia="Times New Roman" w:cs="Times New Roman"/>
                <w:szCs w:val="24"/>
                <w:lang w:eastAsia="lv-LV"/>
              </w:rPr>
              <w:t xml:space="preserve">veikšanas </w:t>
            </w:r>
            <w:r w:rsidR="003D7BA0">
              <w:t xml:space="preserve"> </w:t>
            </w:r>
            <w:r w:rsidR="00D53837">
              <w:t xml:space="preserve">sastāda </w:t>
            </w:r>
            <w:bookmarkStart w:id="5" w:name="_Hlk150853261"/>
            <w:r w:rsidR="003D7BA0" w:rsidRPr="003D7BA0">
              <w:rPr>
                <w:rFonts w:eastAsia="Times New Roman" w:cs="Times New Roman"/>
                <w:szCs w:val="24"/>
                <w:lang w:eastAsia="lv-LV"/>
              </w:rPr>
              <w:t xml:space="preserve">nolietotās </w:t>
            </w:r>
            <w:r w:rsidR="00C54858">
              <w:rPr>
                <w:rFonts w:eastAsia="Times New Roman" w:cs="Times New Roman"/>
                <w:szCs w:val="24"/>
                <w:lang w:eastAsia="lv-LV"/>
              </w:rPr>
              <w:t>Iekārtas</w:t>
            </w:r>
            <w:r w:rsidR="003D7BA0" w:rsidRPr="003D7BA0">
              <w:rPr>
                <w:rFonts w:eastAsia="Times New Roman" w:cs="Times New Roman"/>
                <w:szCs w:val="24"/>
                <w:lang w:eastAsia="lv-LV"/>
              </w:rPr>
              <w:t xml:space="preserve"> likvidācijas sertifikātu </w:t>
            </w:r>
            <w:bookmarkEnd w:id="5"/>
            <w:r w:rsidR="003D7BA0" w:rsidRPr="003D7BA0">
              <w:rPr>
                <w:rFonts w:eastAsia="Times New Roman" w:cs="Times New Roman"/>
                <w:szCs w:val="24"/>
                <w:lang w:eastAsia="lv-LV"/>
              </w:rPr>
              <w:t>un izsnie</w:t>
            </w:r>
            <w:r w:rsidR="00D53837">
              <w:rPr>
                <w:rFonts w:eastAsia="Times New Roman" w:cs="Times New Roman"/>
                <w:szCs w:val="24"/>
                <w:lang w:eastAsia="lv-LV"/>
              </w:rPr>
              <w:t>dz</w:t>
            </w:r>
            <w:r w:rsidR="003D7BA0" w:rsidRPr="003D7BA0">
              <w:rPr>
                <w:rFonts w:eastAsia="Times New Roman" w:cs="Times New Roman"/>
                <w:szCs w:val="24"/>
                <w:lang w:eastAsia="lv-LV"/>
              </w:rPr>
              <w:t xml:space="preserve"> Pasūtītājam par utilizācijai nodoto </w:t>
            </w:r>
            <w:r w:rsidR="00C54858">
              <w:rPr>
                <w:rFonts w:eastAsia="Times New Roman" w:cs="Times New Roman"/>
                <w:szCs w:val="24"/>
                <w:lang w:eastAsia="lv-LV"/>
              </w:rPr>
              <w:t>Iekārtu</w:t>
            </w:r>
            <w:r w:rsidR="00D53837">
              <w:rPr>
                <w:rFonts w:eastAsia="Times New Roman" w:cs="Times New Roman"/>
                <w:szCs w:val="24"/>
                <w:lang w:eastAsia="lv-LV"/>
              </w:rPr>
              <w:t>,</w:t>
            </w:r>
            <w:r w:rsidR="003D7BA0" w:rsidRPr="003D7BA0">
              <w:rPr>
                <w:rFonts w:eastAsia="Times New Roman" w:cs="Times New Roman"/>
                <w:szCs w:val="24"/>
                <w:lang w:eastAsia="lv-LV"/>
              </w:rPr>
              <w:t xml:space="preserve"> </w:t>
            </w:r>
            <w:r w:rsidRPr="00772FE0">
              <w:rPr>
                <w:rFonts w:eastAsia="Times New Roman" w:cs="Times New Roman"/>
                <w:szCs w:val="24"/>
                <w:lang w:eastAsia="lv-LV"/>
              </w:rPr>
              <w:t xml:space="preserve">kam pievieno </w:t>
            </w:r>
            <w:r w:rsidR="00C93E36">
              <w:rPr>
                <w:rFonts w:eastAsia="Times New Roman" w:cs="Times New Roman"/>
                <w:szCs w:val="24"/>
                <w:lang w:eastAsia="lv-LV"/>
              </w:rPr>
              <w:t>I</w:t>
            </w:r>
            <w:r w:rsidRPr="00772FE0">
              <w:rPr>
                <w:rFonts w:eastAsia="Times New Roman" w:cs="Times New Roman"/>
                <w:szCs w:val="24"/>
                <w:lang w:eastAsia="lv-LV"/>
              </w:rPr>
              <w:t xml:space="preserve">ekārtu un to daļu likvidēšanas gaitas </w:t>
            </w:r>
            <w:proofErr w:type="spellStart"/>
            <w:r w:rsidRPr="00772FE0">
              <w:rPr>
                <w:rFonts w:eastAsia="Times New Roman" w:cs="Times New Roman"/>
                <w:szCs w:val="24"/>
                <w:lang w:eastAsia="lv-LV"/>
              </w:rPr>
              <w:t>fotofiksācijas</w:t>
            </w:r>
            <w:proofErr w:type="spellEnd"/>
            <w:r w:rsidRPr="00772FE0">
              <w:rPr>
                <w:rFonts w:eastAsia="Times New Roman" w:cs="Times New Roman"/>
                <w:szCs w:val="24"/>
                <w:lang w:eastAsia="lv-LV"/>
              </w:rPr>
              <w:t xml:space="preserve"> dokumentu</w:t>
            </w:r>
            <w:r>
              <w:rPr>
                <w:rFonts w:eastAsia="Times New Roman" w:cs="Times New Roman"/>
                <w:szCs w:val="24"/>
                <w:lang w:eastAsia="lv-LV"/>
              </w:rPr>
              <w:t>s</w:t>
            </w:r>
            <w:r w:rsidR="00E1335C">
              <w:rPr>
                <w:rFonts w:eastAsia="Times New Roman" w:cs="Times New Roman"/>
                <w:szCs w:val="24"/>
                <w:lang w:eastAsia="lv-LV"/>
              </w:rPr>
              <w:t>.</w:t>
            </w:r>
            <w:bookmarkEnd w:id="4"/>
          </w:p>
        </w:tc>
        <w:tc>
          <w:tcPr>
            <w:tcW w:w="982" w:type="pct"/>
          </w:tcPr>
          <w:p w14:paraId="5063C2F5" w14:textId="77777777" w:rsidR="008E00BA" w:rsidRPr="00326F16" w:rsidRDefault="008E00BA" w:rsidP="00553A2B">
            <w:pPr>
              <w:ind w:left="148" w:right="126"/>
              <w:jc w:val="both"/>
              <w:rPr>
                <w:rFonts w:eastAsia="Times New Roman" w:cs="Times New Roman"/>
                <w:szCs w:val="24"/>
                <w:lang w:eastAsia="lv-LV"/>
              </w:rPr>
            </w:pPr>
          </w:p>
        </w:tc>
      </w:tr>
      <w:tr w:rsidR="00087D18" w:rsidRPr="00326F16" w14:paraId="0C40C420"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553A2B">
            <w:pPr>
              <w:pStyle w:val="ListParagraph"/>
              <w:numPr>
                <w:ilvl w:val="0"/>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95088B9" w:rsidR="00087D18" w:rsidRPr="00326F16" w:rsidRDefault="00A47F92" w:rsidP="00553A2B">
            <w:pPr>
              <w:jc w:val="center"/>
              <w:rPr>
                <w:rFonts w:cs="Times New Roman"/>
                <w:b/>
                <w:szCs w:val="24"/>
              </w:rPr>
            </w:pPr>
            <w:r w:rsidRPr="00553A2B">
              <w:rPr>
                <w:rFonts w:cs="Times New Roman"/>
                <w:b/>
                <w:iCs/>
                <w:szCs w:val="24"/>
              </w:rPr>
              <w:t>Pakalpojuma</w:t>
            </w:r>
            <w:r w:rsidR="008B5B7B" w:rsidRPr="005E60C8">
              <w:rPr>
                <w:rFonts w:cs="Times New Roman"/>
                <w:b/>
                <w:iCs/>
                <w:szCs w:val="24"/>
              </w:rPr>
              <w:t xml:space="preserve"> </w:t>
            </w:r>
            <w:r w:rsidR="008B5B7B" w:rsidRPr="00326F16">
              <w:rPr>
                <w:rFonts w:cs="Times New Roman"/>
                <w:b/>
                <w:szCs w:val="24"/>
              </w:rPr>
              <w:t>izmaksas</w:t>
            </w:r>
          </w:p>
        </w:tc>
      </w:tr>
      <w:tr w:rsidR="00864BE0" w:rsidRPr="00326F16" w14:paraId="4ECDAE00" w14:textId="77777777" w:rsidTr="00885B18">
        <w:trPr>
          <w:trHeight w:val="310"/>
        </w:trPr>
        <w:tc>
          <w:tcPr>
            <w:tcW w:w="352" w:type="pct"/>
            <w:tcBorders>
              <w:top w:val="single" w:sz="4" w:space="0" w:color="auto"/>
            </w:tcBorders>
            <w:vAlign w:val="center"/>
          </w:tcPr>
          <w:p w14:paraId="2BB0C5E9" w14:textId="7E350819" w:rsidR="00864BE0" w:rsidRPr="00384803" w:rsidRDefault="00864BE0"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37A53DA8" w14:textId="152C9B8A" w:rsidR="00864BE0" w:rsidRPr="00326F16" w:rsidRDefault="00FC66C9" w:rsidP="00553A2B">
            <w:pPr>
              <w:tabs>
                <w:tab w:val="left" w:pos="1108"/>
              </w:tabs>
              <w:ind w:left="135" w:right="83"/>
              <w:jc w:val="both"/>
              <w:rPr>
                <w:rFonts w:eastAsia="Times New Roman" w:cs="Times New Roman"/>
                <w:szCs w:val="24"/>
                <w:lang w:eastAsia="lv-LV"/>
              </w:rPr>
            </w:pPr>
            <w:r w:rsidRPr="00FC66C9">
              <w:rPr>
                <w:rFonts w:eastAsia="Times New Roman" w:cs="Times New Roman"/>
                <w:szCs w:val="24"/>
                <w:lang w:eastAsia="lv-LV"/>
              </w:rPr>
              <w:t>Pakalpojuma cenā ir ietvertas visas izmaksas, kas saistītas ar Iekārt</w:t>
            </w:r>
            <w:r>
              <w:rPr>
                <w:rFonts w:eastAsia="Times New Roman" w:cs="Times New Roman"/>
                <w:szCs w:val="24"/>
                <w:lang w:eastAsia="lv-LV"/>
              </w:rPr>
              <w:t>u</w:t>
            </w:r>
            <w:r w:rsidRPr="00FC66C9">
              <w:rPr>
                <w:rFonts w:eastAsia="Times New Roman" w:cs="Times New Roman"/>
                <w:szCs w:val="24"/>
                <w:lang w:eastAsia="lv-LV"/>
              </w:rPr>
              <w:t xml:space="preserve"> vērtību, papildus pretendents apņemas segt izdevumus, kas saistīti ar Iekārt</w:t>
            </w:r>
            <w:r>
              <w:rPr>
                <w:rFonts w:eastAsia="Times New Roman" w:cs="Times New Roman"/>
                <w:szCs w:val="24"/>
                <w:lang w:eastAsia="lv-LV"/>
              </w:rPr>
              <w:t>u</w:t>
            </w:r>
            <w:r w:rsidRPr="00FC66C9">
              <w:rPr>
                <w:rFonts w:eastAsia="Times New Roman" w:cs="Times New Roman"/>
                <w:szCs w:val="24"/>
                <w:lang w:eastAsia="lv-LV"/>
              </w:rPr>
              <w:t xml:space="preserve"> nogādāšanas utilizācijai un utilizācijas nodrošināšanu, nepieciešamo tehnisko aprīkojumu, transporta izdevumiem,  </w:t>
            </w:r>
            <w:r w:rsidR="00CC6CA9">
              <w:rPr>
                <w:rFonts w:eastAsia="Times New Roman" w:cs="Times New Roman"/>
                <w:szCs w:val="24"/>
                <w:lang w:eastAsia="lv-LV"/>
              </w:rPr>
              <w:t xml:space="preserve">nodevām, </w:t>
            </w:r>
            <w:r w:rsidRPr="00FC66C9">
              <w:rPr>
                <w:rFonts w:eastAsia="Times New Roman" w:cs="Times New Roman"/>
                <w:szCs w:val="24"/>
                <w:lang w:eastAsia="lv-LV"/>
              </w:rPr>
              <w:t>nodokļiem (izņemot – PVN), atļaujām no trešajām personām un citas ar līguma savlaicīgu un kvalitatīvu izpildi saistītas izmaksas.</w:t>
            </w:r>
          </w:p>
        </w:tc>
        <w:tc>
          <w:tcPr>
            <w:tcW w:w="982" w:type="pct"/>
          </w:tcPr>
          <w:p w14:paraId="593B30D8" w14:textId="77777777" w:rsidR="00864BE0" w:rsidRPr="00326F16" w:rsidRDefault="00864BE0" w:rsidP="00553A2B">
            <w:pPr>
              <w:ind w:left="148" w:right="126"/>
              <w:jc w:val="both"/>
              <w:rPr>
                <w:rFonts w:eastAsia="Times New Roman" w:cs="Times New Roman"/>
                <w:szCs w:val="24"/>
                <w:lang w:eastAsia="lv-LV"/>
              </w:rPr>
            </w:pPr>
          </w:p>
        </w:tc>
      </w:tr>
      <w:tr w:rsidR="008B5B7B" w:rsidRPr="00326F16" w14:paraId="59F6F82F" w14:textId="77777777" w:rsidTr="00885B18">
        <w:trPr>
          <w:trHeight w:val="234"/>
        </w:trPr>
        <w:tc>
          <w:tcPr>
            <w:tcW w:w="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553A2B">
            <w:pPr>
              <w:pStyle w:val="ListParagraph"/>
              <w:numPr>
                <w:ilvl w:val="0"/>
                <w:numId w:val="32"/>
              </w:numPr>
              <w:ind w:hanging="578"/>
              <w:rPr>
                <w:rFonts w:eastAsia="Times New Roman" w:cs="Times New Roman"/>
                <w:b/>
                <w:szCs w:val="24"/>
                <w:lang w:eastAsia="lv-LV"/>
              </w:rPr>
            </w:pPr>
          </w:p>
        </w:tc>
        <w:tc>
          <w:tcPr>
            <w:tcW w:w="46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553A2B">
            <w:pPr>
              <w:jc w:val="center"/>
              <w:rPr>
                <w:rFonts w:cs="Times New Roman"/>
                <w:b/>
                <w:szCs w:val="24"/>
              </w:rPr>
            </w:pPr>
            <w:r w:rsidRPr="00326F16">
              <w:rPr>
                <w:rFonts w:cs="Times New Roman"/>
                <w:b/>
                <w:bCs/>
                <w:szCs w:val="24"/>
              </w:rPr>
              <w:t>Samaksas noteikumi</w:t>
            </w:r>
          </w:p>
        </w:tc>
      </w:tr>
      <w:tr w:rsidR="00864BE0" w:rsidRPr="00326F16" w14:paraId="578D3AE1" w14:textId="77777777" w:rsidTr="00885B18">
        <w:trPr>
          <w:trHeight w:val="310"/>
        </w:trPr>
        <w:tc>
          <w:tcPr>
            <w:tcW w:w="352" w:type="pct"/>
            <w:tcBorders>
              <w:top w:val="single" w:sz="4" w:space="0" w:color="auto"/>
            </w:tcBorders>
            <w:vAlign w:val="center"/>
          </w:tcPr>
          <w:p w14:paraId="729C0E38" w14:textId="082B1588" w:rsidR="00864BE0" w:rsidRPr="00384803" w:rsidRDefault="00864BE0"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67DA70CE" w14:textId="521A2856" w:rsidR="00864BE0" w:rsidRPr="00326F16" w:rsidRDefault="00FC66C9" w:rsidP="00553A2B">
            <w:pPr>
              <w:tabs>
                <w:tab w:val="left" w:pos="1108"/>
              </w:tabs>
              <w:ind w:left="135" w:right="83"/>
              <w:jc w:val="both"/>
              <w:rPr>
                <w:rFonts w:eastAsia="Times New Roman" w:cs="Times New Roman"/>
                <w:szCs w:val="24"/>
                <w:lang w:eastAsia="lv-LV"/>
              </w:rPr>
            </w:pPr>
            <w:r w:rsidRPr="00DB6141">
              <w:rPr>
                <w:rFonts w:cs="Times New Roman"/>
                <w:bCs/>
                <w:szCs w:val="24"/>
              </w:rPr>
              <w:t>Pēc līguma abpusējas parakstīšanas Pasūtītājs izraksta Pretendentam rēķinu par utilizējam</w:t>
            </w:r>
            <w:r>
              <w:rPr>
                <w:rFonts w:cs="Times New Roman"/>
                <w:bCs/>
                <w:szCs w:val="24"/>
              </w:rPr>
              <w:t>ajām</w:t>
            </w:r>
            <w:r w:rsidRPr="00DB6141">
              <w:rPr>
                <w:rFonts w:cs="Times New Roman"/>
                <w:bCs/>
                <w:szCs w:val="24"/>
              </w:rPr>
              <w:t xml:space="preserve"> Iekārt</w:t>
            </w:r>
            <w:r>
              <w:rPr>
                <w:rFonts w:cs="Times New Roman"/>
                <w:bCs/>
                <w:szCs w:val="24"/>
              </w:rPr>
              <w:t>ām</w:t>
            </w:r>
            <w:r w:rsidRPr="00DB6141">
              <w:rPr>
                <w:rFonts w:cs="Times New Roman"/>
                <w:bCs/>
                <w:szCs w:val="24"/>
              </w:rPr>
              <w:t xml:space="preserve"> un</w:t>
            </w:r>
            <w:r w:rsidRPr="00DB6141">
              <w:rPr>
                <w:bCs/>
                <w:szCs w:val="24"/>
              </w:rPr>
              <w:t xml:space="preserve"> </w:t>
            </w:r>
            <w:r w:rsidRPr="00DB6141">
              <w:t xml:space="preserve">Pretendents, </w:t>
            </w:r>
            <w:r w:rsidRPr="00DB6141">
              <w:rPr>
                <w:rFonts w:cs="Times New Roman"/>
                <w:bCs/>
                <w:szCs w:val="24"/>
              </w:rPr>
              <w:t>atbilstoši izrakstītajam rēķinam,</w:t>
            </w:r>
            <w:r w:rsidRPr="00DB6141">
              <w:t xml:space="preserve"> veic samaksu par utilizējam</w:t>
            </w:r>
            <w:r>
              <w:t>ajām</w:t>
            </w:r>
            <w:r w:rsidRPr="00DB6141">
              <w:t xml:space="preserve"> </w:t>
            </w:r>
            <w:r w:rsidRPr="00877478">
              <w:t>Iekārt</w:t>
            </w:r>
            <w:r>
              <w:t>ām</w:t>
            </w:r>
            <w:r w:rsidRPr="00877478">
              <w:t xml:space="preserve"> avansa maksājuma veidā 100%</w:t>
            </w:r>
            <w:r w:rsidRPr="00DB6141">
              <w:t xml:space="preserve"> (simts procentu) apmērā </w:t>
            </w:r>
            <w:r w:rsidRPr="00877478">
              <w:t>5 (piecu) darba dienu laikā</w:t>
            </w:r>
            <w:r w:rsidRPr="00B81DA7">
              <w:t xml:space="preserve"> pēc rēķina saņemšanas, maksājumu pārskaitot uz Pasūtītāja norēķinu kontu Valsts kasē.</w:t>
            </w:r>
          </w:p>
        </w:tc>
        <w:tc>
          <w:tcPr>
            <w:tcW w:w="982" w:type="pct"/>
          </w:tcPr>
          <w:p w14:paraId="42266F6B" w14:textId="77777777" w:rsidR="00864BE0" w:rsidRPr="00326F16" w:rsidRDefault="00864BE0" w:rsidP="00553A2B">
            <w:pPr>
              <w:ind w:left="148" w:right="126"/>
              <w:jc w:val="both"/>
              <w:rPr>
                <w:rFonts w:eastAsia="Times New Roman" w:cs="Times New Roman"/>
                <w:szCs w:val="24"/>
                <w:lang w:eastAsia="lv-LV"/>
              </w:rPr>
            </w:pPr>
          </w:p>
        </w:tc>
      </w:tr>
      <w:tr w:rsidR="008E00BA" w:rsidRPr="00326F16" w14:paraId="5FCE4BC6" w14:textId="77777777" w:rsidTr="00885B18">
        <w:trPr>
          <w:trHeight w:val="196"/>
        </w:trPr>
        <w:tc>
          <w:tcPr>
            <w:tcW w:w="352" w:type="pct"/>
            <w:shd w:val="pct15" w:color="auto" w:fill="auto"/>
          </w:tcPr>
          <w:p w14:paraId="0D85BB5A" w14:textId="208FBEC4" w:rsidR="008E00BA" w:rsidRPr="00326F16" w:rsidRDefault="008E00BA" w:rsidP="00553A2B">
            <w:pPr>
              <w:pStyle w:val="ListParagraph"/>
              <w:numPr>
                <w:ilvl w:val="0"/>
                <w:numId w:val="32"/>
              </w:numPr>
              <w:ind w:hanging="578"/>
              <w:rPr>
                <w:rFonts w:eastAsia="Times New Roman" w:cs="Times New Roman"/>
                <w:b/>
                <w:szCs w:val="24"/>
                <w:lang w:eastAsia="lv-LV"/>
              </w:rPr>
            </w:pPr>
          </w:p>
        </w:tc>
        <w:tc>
          <w:tcPr>
            <w:tcW w:w="4648" w:type="pct"/>
            <w:gridSpan w:val="2"/>
            <w:shd w:val="pct15" w:color="auto" w:fill="auto"/>
          </w:tcPr>
          <w:p w14:paraId="5E7111E8" w14:textId="0A6FF90D" w:rsidR="008E00BA" w:rsidRPr="005E60C8" w:rsidRDefault="005E60C8" w:rsidP="00553A2B">
            <w:pPr>
              <w:pStyle w:val="ListParagraph"/>
              <w:ind w:left="928"/>
              <w:rPr>
                <w:rFonts w:eastAsia="Times New Roman" w:cs="Times New Roman"/>
                <w:b/>
                <w:szCs w:val="24"/>
                <w:lang w:eastAsia="lv-LV"/>
              </w:rPr>
            </w:pPr>
            <w:r>
              <w:rPr>
                <w:rFonts w:eastAsia="Times New Roman" w:cs="Times New Roman"/>
                <w:b/>
                <w:szCs w:val="24"/>
                <w:lang w:eastAsia="lv-LV"/>
              </w:rPr>
              <w:t xml:space="preserve">                                       </w:t>
            </w:r>
            <w:r w:rsidRPr="005E60C8">
              <w:rPr>
                <w:rFonts w:eastAsia="Times New Roman" w:cs="Times New Roman"/>
                <w:b/>
                <w:szCs w:val="24"/>
                <w:lang w:eastAsia="lv-LV"/>
              </w:rPr>
              <w:t xml:space="preserve">Pušu atbildība </w:t>
            </w:r>
          </w:p>
        </w:tc>
      </w:tr>
      <w:tr w:rsidR="005E60C8" w:rsidRPr="00326F16" w14:paraId="76B5F833" w14:textId="77777777" w:rsidTr="00885B18">
        <w:trPr>
          <w:trHeight w:val="310"/>
        </w:trPr>
        <w:tc>
          <w:tcPr>
            <w:tcW w:w="352" w:type="pct"/>
            <w:tcBorders>
              <w:top w:val="single" w:sz="4" w:space="0" w:color="auto"/>
            </w:tcBorders>
            <w:vAlign w:val="center"/>
          </w:tcPr>
          <w:p w14:paraId="083DC393" w14:textId="15C0C80C"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44848D4F" w14:textId="24A8693A" w:rsidR="005E60C8" w:rsidRPr="00326F16" w:rsidRDefault="005E60C8" w:rsidP="00553A2B">
            <w:pPr>
              <w:tabs>
                <w:tab w:val="left" w:pos="1108"/>
              </w:tabs>
              <w:ind w:left="135" w:right="83"/>
              <w:jc w:val="both"/>
              <w:rPr>
                <w:rFonts w:eastAsia="Times New Roman" w:cs="Times New Roman"/>
                <w:szCs w:val="24"/>
                <w:lang w:eastAsia="lv-LV"/>
              </w:rPr>
            </w:pPr>
            <w:r w:rsidRPr="00DD71BF">
              <w:t xml:space="preserve">Ja Pretendents neievēro </w:t>
            </w:r>
            <w:r>
              <w:t>Tehniskā piedāvājuma 5</w:t>
            </w:r>
            <w:r w:rsidRPr="00B26FF4">
              <w:t>.1.apakšpunktā</w:t>
            </w:r>
            <w:r>
              <w:t xml:space="preserve"> noteikto</w:t>
            </w:r>
            <w:r w:rsidRPr="00DD71BF">
              <w:t xml:space="preserve"> samaksas termiņu, Pasūtītājs prasa un Pretendents maksā līgumsodu 0,5 % (puse no viena procenta) apmērā no savlaicīgi nesamaksātas summas </w:t>
            </w:r>
            <w:r>
              <w:t xml:space="preserve">bez PVN </w:t>
            </w:r>
            <w:r w:rsidRPr="00DD71BF">
              <w:t>par katru nokavēto dienu, bet kopā ne vairāk kā 10 % (desmit procentu) apmērā no kavētā maksājuma</w:t>
            </w:r>
            <w:r>
              <w:t xml:space="preserve"> summas bez pievienotās vērtības nodokļa (turpmāk - PVN)</w:t>
            </w:r>
            <w:r w:rsidRPr="00DD71BF">
              <w:t>.</w:t>
            </w:r>
          </w:p>
        </w:tc>
        <w:tc>
          <w:tcPr>
            <w:tcW w:w="982" w:type="pct"/>
          </w:tcPr>
          <w:p w14:paraId="2C2DDE4D"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4385B7B0" w14:textId="77777777" w:rsidTr="00885B18">
        <w:trPr>
          <w:trHeight w:val="310"/>
        </w:trPr>
        <w:tc>
          <w:tcPr>
            <w:tcW w:w="352" w:type="pct"/>
            <w:tcBorders>
              <w:top w:val="single" w:sz="4" w:space="0" w:color="auto"/>
            </w:tcBorders>
            <w:vAlign w:val="center"/>
          </w:tcPr>
          <w:p w14:paraId="3DFFC0A0" w14:textId="1FC73CBE"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178D9CF5" w14:textId="6BD9AB1D" w:rsidR="005E60C8" w:rsidRPr="00326F16" w:rsidRDefault="005E60C8" w:rsidP="00553A2B">
            <w:pPr>
              <w:tabs>
                <w:tab w:val="left" w:pos="1108"/>
              </w:tabs>
              <w:ind w:left="135" w:right="83"/>
              <w:jc w:val="both"/>
              <w:rPr>
                <w:rFonts w:eastAsia="Times New Roman" w:cs="Times New Roman"/>
                <w:szCs w:val="24"/>
                <w:lang w:eastAsia="lv-LV"/>
              </w:rPr>
            </w:pPr>
            <w:r w:rsidRPr="00DD71BF">
              <w:t xml:space="preserve">Ja Pretendents neievēro </w:t>
            </w:r>
            <w:r>
              <w:t>Tehniskā piedāvājuma 2.1.apakšpunktā noteikto Pakalpojuma izpildes</w:t>
            </w:r>
            <w:r w:rsidDel="008D4B74">
              <w:t xml:space="preserve"> </w:t>
            </w:r>
            <w:r w:rsidRPr="00DD71BF">
              <w:t>termiņu</w:t>
            </w:r>
            <w:r>
              <w:t>,</w:t>
            </w:r>
            <w:r w:rsidRPr="00DD71BF">
              <w:t xml:space="preserve"> Pasūtītājs prasa un Pretendents maksā līgumsodu 0,5 % (puse no viena procenta) apmērā no līguma summas </w:t>
            </w:r>
            <w:r>
              <w:t>bez PVN</w:t>
            </w:r>
            <w:r w:rsidRPr="00DD71BF">
              <w:t xml:space="preserve"> par katru nokavēto dienu, bet kopsummā ne vairāk kā 10 % (desmit procentu) apmērā no līguma summas</w:t>
            </w:r>
            <w:r>
              <w:t xml:space="preserve"> bez PVN</w:t>
            </w:r>
            <w:r w:rsidRPr="00DD71BF">
              <w:t>.</w:t>
            </w:r>
          </w:p>
        </w:tc>
        <w:tc>
          <w:tcPr>
            <w:tcW w:w="982" w:type="pct"/>
          </w:tcPr>
          <w:p w14:paraId="2ECB2CE2"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65EF1DC5" w14:textId="77777777" w:rsidTr="00885B18">
        <w:trPr>
          <w:trHeight w:val="310"/>
        </w:trPr>
        <w:tc>
          <w:tcPr>
            <w:tcW w:w="352" w:type="pct"/>
            <w:tcBorders>
              <w:top w:val="single" w:sz="4" w:space="0" w:color="auto"/>
            </w:tcBorders>
            <w:vAlign w:val="center"/>
          </w:tcPr>
          <w:p w14:paraId="7BE4AFC1" w14:textId="67033964"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0F3770A2" w14:textId="63AD7E3F" w:rsidR="005E60C8" w:rsidRPr="00326F16" w:rsidRDefault="005E60C8" w:rsidP="00553A2B">
            <w:pPr>
              <w:tabs>
                <w:tab w:val="left" w:pos="1108"/>
              </w:tabs>
              <w:ind w:left="135" w:right="83"/>
              <w:jc w:val="both"/>
              <w:rPr>
                <w:rFonts w:eastAsia="Times New Roman" w:cs="Times New Roman"/>
                <w:szCs w:val="24"/>
                <w:lang w:eastAsia="lv-LV"/>
              </w:rPr>
            </w:pPr>
            <w:r w:rsidRPr="00DD71BF">
              <w:t xml:space="preserve">Pusēm saskaņā ar Civillikumu ir pienākums atlīdzināt otrai pusei nodarītos </w:t>
            </w:r>
            <w:r w:rsidR="0075648E" w:rsidRPr="00A3036D">
              <w:rPr>
                <w:szCs w:val="24"/>
              </w:rPr>
              <w:t xml:space="preserve"> tiešos vai netiešos</w:t>
            </w:r>
            <w:r w:rsidR="0075648E" w:rsidRPr="00A15460">
              <w:rPr>
                <w:szCs w:val="24"/>
              </w:rPr>
              <w:t xml:space="preserve"> </w:t>
            </w:r>
            <w:r w:rsidRPr="00DD71BF">
              <w:t>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982" w:type="pct"/>
          </w:tcPr>
          <w:p w14:paraId="5CE8B185"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60BD0ED6" w14:textId="77777777" w:rsidTr="00885B18">
        <w:trPr>
          <w:trHeight w:val="310"/>
        </w:trPr>
        <w:tc>
          <w:tcPr>
            <w:tcW w:w="352" w:type="pct"/>
            <w:tcBorders>
              <w:top w:val="single" w:sz="4" w:space="0" w:color="auto"/>
            </w:tcBorders>
            <w:vAlign w:val="center"/>
          </w:tcPr>
          <w:p w14:paraId="4F951ABA" w14:textId="77777777"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262F3813" w14:textId="74DB36F6" w:rsidR="005E60C8" w:rsidRPr="00326F16" w:rsidRDefault="005E60C8" w:rsidP="00553A2B">
            <w:pPr>
              <w:tabs>
                <w:tab w:val="left" w:pos="1108"/>
              </w:tabs>
              <w:ind w:left="135" w:right="83"/>
              <w:jc w:val="both"/>
              <w:rPr>
                <w:rFonts w:eastAsia="Times New Roman" w:cs="Times New Roman"/>
                <w:szCs w:val="24"/>
                <w:lang w:eastAsia="lv-LV"/>
              </w:rPr>
            </w:pPr>
            <w:r w:rsidRPr="00DD71BF">
              <w:t>Līgumsoda samaksa neatbrīvo puses no pārējo līguma saistību izpildes un zaudējumu atlīdzināšanas pienākuma.</w:t>
            </w:r>
          </w:p>
        </w:tc>
        <w:tc>
          <w:tcPr>
            <w:tcW w:w="982" w:type="pct"/>
          </w:tcPr>
          <w:p w14:paraId="7C86F6F5"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506B7F73" w14:textId="77777777" w:rsidTr="00885B18">
        <w:trPr>
          <w:trHeight w:val="310"/>
        </w:trPr>
        <w:tc>
          <w:tcPr>
            <w:tcW w:w="352" w:type="pct"/>
            <w:tcBorders>
              <w:top w:val="single" w:sz="4" w:space="0" w:color="auto"/>
            </w:tcBorders>
            <w:vAlign w:val="center"/>
          </w:tcPr>
          <w:p w14:paraId="1A1C222D" w14:textId="77777777"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4457CC93" w14:textId="18D865EB" w:rsidR="005E60C8" w:rsidRPr="00326F16" w:rsidRDefault="005E60C8" w:rsidP="00553A2B">
            <w:pPr>
              <w:tabs>
                <w:tab w:val="left" w:pos="1108"/>
              </w:tabs>
              <w:ind w:left="135" w:right="83"/>
              <w:jc w:val="both"/>
              <w:rPr>
                <w:rFonts w:eastAsia="Times New Roman" w:cs="Times New Roman"/>
                <w:szCs w:val="24"/>
                <w:lang w:eastAsia="lv-LV"/>
              </w:rPr>
            </w:pPr>
            <w:r w:rsidRPr="00DD71BF">
              <w:t>Ja nokavēta kādas līgumā noteiktas saistības izpilde, līgumsods aprēķināms par periodu, kas sākas nākamajā kalendārajā dienā pēc līgumā noteiktā saistības izpildes termiņa un ietver dienu, kurā saistība izpildīta.</w:t>
            </w:r>
          </w:p>
        </w:tc>
        <w:tc>
          <w:tcPr>
            <w:tcW w:w="982" w:type="pct"/>
          </w:tcPr>
          <w:p w14:paraId="774FEE07" w14:textId="77777777" w:rsidR="005E60C8" w:rsidRPr="00326F16" w:rsidRDefault="005E60C8" w:rsidP="00553A2B">
            <w:pPr>
              <w:ind w:left="148" w:right="126"/>
              <w:jc w:val="both"/>
              <w:rPr>
                <w:rFonts w:eastAsia="Times New Roman" w:cs="Times New Roman"/>
                <w:szCs w:val="24"/>
                <w:lang w:eastAsia="lv-LV"/>
              </w:rPr>
            </w:pPr>
          </w:p>
        </w:tc>
      </w:tr>
      <w:tr w:rsidR="000341F3" w:rsidRPr="00326F16" w14:paraId="19F6D538" w14:textId="77777777" w:rsidTr="00885B18">
        <w:trPr>
          <w:trHeight w:val="196"/>
        </w:trPr>
        <w:tc>
          <w:tcPr>
            <w:tcW w:w="352" w:type="pct"/>
            <w:shd w:val="pct15" w:color="auto" w:fill="auto"/>
          </w:tcPr>
          <w:p w14:paraId="3F9CCC53" w14:textId="638268CA" w:rsidR="000341F3" w:rsidRPr="00326F16" w:rsidRDefault="000341F3" w:rsidP="00553A2B">
            <w:pPr>
              <w:pStyle w:val="ListParagraph"/>
              <w:numPr>
                <w:ilvl w:val="0"/>
                <w:numId w:val="32"/>
              </w:numPr>
              <w:ind w:hanging="578"/>
              <w:rPr>
                <w:rFonts w:eastAsia="Times New Roman" w:cs="Times New Roman"/>
                <w:b/>
                <w:szCs w:val="24"/>
                <w:lang w:eastAsia="lv-LV"/>
              </w:rPr>
            </w:pPr>
          </w:p>
        </w:tc>
        <w:tc>
          <w:tcPr>
            <w:tcW w:w="4648" w:type="pct"/>
            <w:gridSpan w:val="2"/>
            <w:shd w:val="pct15" w:color="auto" w:fill="auto"/>
          </w:tcPr>
          <w:p w14:paraId="7D575222" w14:textId="20849645" w:rsidR="000341F3" w:rsidRPr="00326F16" w:rsidRDefault="00F00565" w:rsidP="00553A2B">
            <w:pPr>
              <w:jc w:val="center"/>
              <w:rPr>
                <w:rFonts w:eastAsia="Times New Roman" w:cs="Times New Roman"/>
                <w:b/>
                <w:szCs w:val="24"/>
                <w:lang w:eastAsia="lv-LV"/>
              </w:rPr>
            </w:pPr>
            <w:r w:rsidRPr="00326F16">
              <w:rPr>
                <w:rFonts w:cs="Times New Roman"/>
                <w:b/>
                <w:szCs w:val="24"/>
              </w:rPr>
              <w:t>Līguma darbības termiņš</w:t>
            </w:r>
            <w:r w:rsidR="00B674E6" w:rsidRPr="0084138A">
              <w:rPr>
                <w:i/>
                <w:highlight w:val="yellow"/>
              </w:rPr>
              <w:t xml:space="preserve"> </w:t>
            </w:r>
          </w:p>
        </w:tc>
      </w:tr>
      <w:tr w:rsidR="000341F3" w:rsidRPr="00326F16" w14:paraId="7840F725" w14:textId="77777777" w:rsidTr="00885B18">
        <w:trPr>
          <w:trHeight w:val="310"/>
        </w:trPr>
        <w:tc>
          <w:tcPr>
            <w:tcW w:w="352" w:type="pct"/>
            <w:tcBorders>
              <w:top w:val="single" w:sz="4" w:space="0" w:color="auto"/>
            </w:tcBorders>
            <w:vAlign w:val="center"/>
          </w:tcPr>
          <w:p w14:paraId="2D5E8A5B" w14:textId="1CFAFCCE" w:rsidR="000341F3" w:rsidRPr="00384803" w:rsidRDefault="000341F3"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tcBorders>
          </w:tcPr>
          <w:p w14:paraId="1EEE83B3" w14:textId="140B2695" w:rsidR="000341F3" w:rsidRPr="00326F16" w:rsidRDefault="00FC66C9" w:rsidP="00553A2B">
            <w:pPr>
              <w:tabs>
                <w:tab w:val="left" w:pos="1108"/>
              </w:tabs>
              <w:ind w:left="135" w:right="83"/>
              <w:jc w:val="both"/>
              <w:rPr>
                <w:rFonts w:eastAsia="Times New Roman" w:cs="Times New Roman"/>
                <w:szCs w:val="24"/>
                <w:lang w:eastAsia="lv-LV"/>
              </w:rPr>
            </w:pPr>
            <w:r w:rsidRPr="00FC66C9">
              <w:rPr>
                <w:rFonts w:eastAsia="Times New Roman" w:cs="Times New Roman"/>
                <w:szCs w:val="24"/>
                <w:lang w:eastAsia="lv-LV"/>
              </w:rPr>
              <w:t>Līgums ir spēkā līdz Pušu saistību pilnīgai izpildei.</w:t>
            </w:r>
          </w:p>
        </w:tc>
        <w:tc>
          <w:tcPr>
            <w:tcW w:w="982" w:type="pct"/>
          </w:tcPr>
          <w:p w14:paraId="3F3F3E2C" w14:textId="6AD0A6CB" w:rsidR="000341F3" w:rsidRPr="00326F16" w:rsidRDefault="000341F3" w:rsidP="00553A2B">
            <w:pPr>
              <w:ind w:left="148" w:right="126"/>
              <w:jc w:val="both"/>
              <w:rPr>
                <w:rFonts w:eastAsia="Times New Roman" w:cs="Times New Roman"/>
                <w:szCs w:val="24"/>
                <w:lang w:eastAsia="lv-LV"/>
              </w:rPr>
            </w:pPr>
          </w:p>
        </w:tc>
      </w:tr>
      <w:tr w:rsidR="005E60C8" w:rsidRPr="00326F16" w14:paraId="7D929700" w14:textId="77777777" w:rsidTr="00885B18">
        <w:trPr>
          <w:trHeight w:val="310"/>
        </w:trPr>
        <w:tc>
          <w:tcPr>
            <w:tcW w:w="352" w:type="pct"/>
            <w:tcBorders>
              <w:top w:val="single" w:sz="4" w:space="0" w:color="auto"/>
              <w:bottom w:val="single" w:sz="4" w:space="0" w:color="auto"/>
            </w:tcBorders>
            <w:vAlign w:val="center"/>
          </w:tcPr>
          <w:p w14:paraId="51E4B747" w14:textId="618D821C"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bottom w:val="single" w:sz="4" w:space="0" w:color="auto"/>
            </w:tcBorders>
          </w:tcPr>
          <w:p w14:paraId="4E581208" w14:textId="2035B1D9" w:rsidR="005E60C8" w:rsidRPr="00326F16" w:rsidRDefault="005E60C8" w:rsidP="00553A2B">
            <w:pPr>
              <w:tabs>
                <w:tab w:val="left" w:pos="1108"/>
              </w:tabs>
              <w:ind w:left="135" w:right="83"/>
              <w:jc w:val="both"/>
              <w:rPr>
                <w:rFonts w:eastAsia="Times New Roman" w:cs="Times New Roman"/>
                <w:szCs w:val="24"/>
                <w:lang w:eastAsia="lv-LV"/>
              </w:rPr>
            </w:pPr>
            <w:r w:rsidRPr="00B81DA7">
              <w:rPr>
                <w:rFonts w:cs="Times New Roman"/>
                <w:szCs w:val="24"/>
              </w:rPr>
              <w:t>Līgums tiks slēgts par izvēlētā pretendenta finanšu piedāvājumā norādīto cenu.</w:t>
            </w:r>
          </w:p>
        </w:tc>
        <w:tc>
          <w:tcPr>
            <w:tcW w:w="982" w:type="pct"/>
          </w:tcPr>
          <w:p w14:paraId="23B8A4AF"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267D683D" w14:textId="77777777" w:rsidTr="00885B18">
        <w:trPr>
          <w:trHeight w:val="310"/>
        </w:trPr>
        <w:tc>
          <w:tcPr>
            <w:tcW w:w="352" w:type="pct"/>
            <w:tcBorders>
              <w:top w:val="single" w:sz="4" w:space="0" w:color="auto"/>
              <w:bottom w:val="single" w:sz="4" w:space="0" w:color="auto"/>
            </w:tcBorders>
            <w:vAlign w:val="center"/>
          </w:tcPr>
          <w:p w14:paraId="29EC9B2B" w14:textId="77777777"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bottom w:val="single" w:sz="4" w:space="0" w:color="auto"/>
            </w:tcBorders>
          </w:tcPr>
          <w:p w14:paraId="7509931D" w14:textId="46F49019" w:rsidR="005E60C8" w:rsidRPr="00326F16" w:rsidRDefault="005E60C8" w:rsidP="00553A2B">
            <w:pPr>
              <w:tabs>
                <w:tab w:val="left" w:pos="1108"/>
              </w:tabs>
              <w:ind w:left="135" w:right="83"/>
              <w:jc w:val="both"/>
              <w:rPr>
                <w:rFonts w:eastAsia="Times New Roman" w:cs="Times New Roman"/>
                <w:szCs w:val="24"/>
                <w:lang w:eastAsia="lv-LV"/>
              </w:rPr>
            </w:pPr>
            <w:r w:rsidRPr="00DB6141">
              <w:rPr>
                <w:rFonts w:cs="Times New Roman"/>
                <w:szCs w:val="24"/>
              </w:rPr>
              <w:t xml:space="preserve">Pasūtītājam ir tiesības vienpusēji izbeigt </w:t>
            </w:r>
            <w:r>
              <w:rPr>
                <w:rFonts w:cs="Times New Roman"/>
                <w:szCs w:val="24"/>
              </w:rPr>
              <w:t>l</w:t>
            </w:r>
            <w:r w:rsidRPr="00DB6141">
              <w:rPr>
                <w:rFonts w:cs="Times New Roman"/>
                <w:szCs w:val="24"/>
              </w:rPr>
              <w:t xml:space="preserve">īgumu vismaz 1 (vienu) darba dienu iepriekš rakstiski paziņojot par to </w:t>
            </w:r>
            <w:r>
              <w:rPr>
                <w:rFonts w:cs="Times New Roman"/>
                <w:szCs w:val="24"/>
              </w:rPr>
              <w:t>Pretendentam</w:t>
            </w:r>
            <w:r w:rsidRPr="00DB6141">
              <w:rPr>
                <w:rFonts w:cs="Times New Roman"/>
                <w:szCs w:val="24"/>
              </w:rPr>
              <w:t xml:space="preserve">, ja atbilstoši Starptautisko un Latvijas Republikas nacionālo sankciju likumam </w:t>
            </w:r>
            <w:r>
              <w:rPr>
                <w:rFonts w:cs="Times New Roman"/>
                <w:szCs w:val="24"/>
              </w:rPr>
              <w:t>l</w:t>
            </w:r>
            <w:r w:rsidRPr="00DB6141">
              <w:rPr>
                <w:rFonts w:cs="Times New Roman"/>
                <w:szCs w:val="24"/>
              </w:rPr>
              <w:t xml:space="preserve">īguma </w:t>
            </w:r>
            <w:r w:rsidRPr="00CC6CA9">
              <w:rPr>
                <w:rFonts w:cs="Times New Roman"/>
                <w:szCs w:val="24"/>
              </w:rPr>
              <w:t xml:space="preserve">projekta </w:t>
            </w:r>
            <w:r w:rsidRPr="00885B18">
              <w:rPr>
                <w:rFonts w:cs="Times New Roman"/>
                <w:szCs w:val="24"/>
              </w:rPr>
              <w:t>8.4.1.apakšpunktā</w:t>
            </w:r>
            <w:r w:rsidRPr="00CC6CA9">
              <w:rPr>
                <w:rFonts w:cs="Times New Roman"/>
                <w:szCs w:val="24"/>
              </w:rPr>
              <w:t xml:space="preserve"> norādītajiem</w:t>
            </w:r>
            <w:r w:rsidRPr="00DB6141">
              <w:rPr>
                <w:rFonts w:cs="Times New Roman"/>
                <w:szCs w:val="24"/>
              </w:rPr>
              <w:t xml:space="preserve"> sankciju subjektiem ir piemērotas starptautiskās vai nacionālās sankcijas vai būtiskas finanšu un kapitāla intereses ietekmējošas Eiropas Savienības un Ziemeļatlantijas līguma organizācijas dalībvalsts noteiktās sankcijas, kuru dēļ </w:t>
            </w:r>
            <w:r>
              <w:rPr>
                <w:rFonts w:cs="Times New Roman"/>
                <w:szCs w:val="24"/>
              </w:rPr>
              <w:t>l</w:t>
            </w:r>
            <w:r w:rsidRPr="00DB6141">
              <w:rPr>
                <w:rFonts w:cs="Times New Roman"/>
                <w:szCs w:val="24"/>
              </w:rPr>
              <w:t xml:space="preserve">īgumu nav iespējams izpildīt vai </w:t>
            </w:r>
            <w:r>
              <w:rPr>
                <w:rFonts w:cs="Times New Roman"/>
                <w:szCs w:val="24"/>
              </w:rPr>
              <w:t>l</w:t>
            </w:r>
            <w:r w:rsidRPr="00DB6141">
              <w:rPr>
                <w:rFonts w:cs="Times New Roman"/>
                <w:szCs w:val="24"/>
              </w:rPr>
              <w:t>īguma izpilde tiek būtiski kavēta.</w:t>
            </w:r>
          </w:p>
        </w:tc>
        <w:tc>
          <w:tcPr>
            <w:tcW w:w="982" w:type="pct"/>
          </w:tcPr>
          <w:p w14:paraId="0B5DBF37" w14:textId="77777777" w:rsidR="005E60C8" w:rsidRPr="00326F16" w:rsidRDefault="005E60C8" w:rsidP="00553A2B">
            <w:pPr>
              <w:ind w:left="148" w:right="126"/>
              <w:jc w:val="both"/>
              <w:rPr>
                <w:rFonts w:eastAsia="Times New Roman" w:cs="Times New Roman"/>
                <w:szCs w:val="24"/>
                <w:lang w:eastAsia="lv-LV"/>
              </w:rPr>
            </w:pPr>
          </w:p>
        </w:tc>
      </w:tr>
      <w:tr w:rsidR="005E60C8" w:rsidRPr="00326F16" w14:paraId="6017CB73" w14:textId="77777777" w:rsidTr="00885B18">
        <w:trPr>
          <w:trHeight w:val="310"/>
        </w:trPr>
        <w:tc>
          <w:tcPr>
            <w:tcW w:w="352" w:type="pct"/>
            <w:tcBorders>
              <w:top w:val="single" w:sz="4" w:space="0" w:color="auto"/>
              <w:bottom w:val="single" w:sz="4" w:space="0" w:color="auto"/>
            </w:tcBorders>
            <w:vAlign w:val="center"/>
          </w:tcPr>
          <w:p w14:paraId="08143944" w14:textId="77777777" w:rsidR="005E60C8" w:rsidRPr="00384803" w:rsidRDefault="005E60C8"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bottom w:val="single" w:sz="4" w:space="0" w:color="auto"/>
            </w:tcBorders>
          </w:tcPr>
          <w:p w14:paraId="0AE5A326" w14:textId="2F48E6C0" w:rsidR="005E60C8" w:rsidRPr="00326F16" w:rsidRDefault="005E60C8" w:rsidP="00553A2B">
            <w:pPr>
              <w:tabs>
                <w:tab w:val="left" w:pos="1108"/>
              </w:tabs>
              <w:ind w:left="135" w:right="83"/>
              <w:jc w:val="both"/>
              <w:rPr>
                <w:rFonts w:eastAsia="Times New Roman" w:cs="Times New Roman"/>
                <w:szCs w:val="24"/>
                <w:lang w:eastAsia="lv-LV"/>
              </w:rPr>
            </w:pPr>
            <w:r>
              <w:rPr>
                <w:rFonts w:cs="Times New Roman"/>
                <w:szCs w:val="24"/>
              </w:rPr>
              <w:t>P</w:t>
            </w:r>
            <w:r w:rsidRPr="00DE7D4A">
              <w:rPr>
                <w:rFonts w:cs="Times New Roman"/>
                <w:szCs w:val="24"/>
              </w:rPr>
              <w:t xml:space="preserve">asūtītājam ir tiesības vienpusēji izbeigt līgumu vismaz 1 (vienu) darba dienu iepriekš rakstiski paziņojot par to Pretendentam, ja </w:t>
            </w:r>
            <w:r w:rsidRPr="0015563F">
              <w:t>uz Pretendentu līguma spēkā esības laikā iestājas kāds no nosacījumiem, kas izriet no Padomes Regulas (ES) Nr. 833/2014 (2014. gada 31. jūlijs) 5.k. panta 1.punktā noteiktā.</w:t>
            </w:r>
          </w:p>
        </w:tc>
        <w:tc>
          <w:tcPr>
            <w:tcW w:w="982" w:type="pct"/>
          </w:tcPr>
          <w:p w14:paraId="26B09A2F" w14:textId="77777777" w:rsidR="005E60C8" w:rsidRPr="00326F16" w:rsidRDefault="005E60C8" w:rsidP="00553A2B">
            <w:pPr>
              <w:ind w:left="148" w:right="126"/>
              <w:jc w:val="both"/>
              <w:rPr>
                <w:rFonts w:eastAsia="Times New Roman" w:cs="Times New Roman"/>
                <w:szCs w:val="24"/>
                <w:lang w:eastAsia="lv-LV"/>
              </w:rPr>
            </w:pPr>
          </w:p>
        </w:tc>
      </w:tr>
      <w:tr w:rsidR="00553A2B" w:rsidRPr="00326F16" w14:paraId="6B8A0000" w14:textId="77777777" w:rsidTr="00885B18">
        <w:trPr>
          <w:trHeight w:val="310"/>
        </w:trPr>
        <w:tc>
          <w:tcPr>
            <w:tcW w:w="352" w:type="pct"/>
            <w:tcBorders>
              <w:top w:val="single" w:sz="4" w:space="0" w:color="auto"/>
              <w:bottom w:val="single" w:sz="4" w:space="0" w:color="auto"/>
            </w:tcBorders>
            <w:vAlign w:val="center"/>
          </w:tcPr>
          <w:p w14:paraId="1573DF04" w14:textId="77777777" w:rsidR="00553A2B" w:rsidRPr="00384803" w:rsidRDefault="00553A2B" w:rsidP="00553A2B">
            <w:pPr>
              <w:pStyle w:val="ListParagraph"/>
              <w:numPr>
                <w:ilvl w:val="1"/>
                <w:numId w:val="32"/>
              </w:numPr>
              <w:ind w:hanging="578"/>
              <w:rPr>
                <w:rFonts w:eastAsia="Times New Roman" w:cs="Times New Roman"/>
                <w:b/>
                <w:szCs w:val="24"/>
                <w:lang w:eastAsia="lv-LV"/>
              </w:rPr>
            </w:pPr>
          </w:p>
        </w:tc>
        <w:tc>
          <w:tcPr>
            <w:tcW w:w="3666" w:type="pct"/>
            <w:tcBorders>
              <w:top w:val="single" w:sz="4" w:space="0" w:color="auto"/>
              <w:bottom w:val="single" w:sz="4" w:space="0" w:color="auto"/>
            </w:tcBorders>
          </w:tcPr>
          <w:p w14:paraId="193F691C" w14:textId="50BF4287" w:rsidR="00553A2B" w:rsidRDefault="00553A2B" w:rsidP="00553A2B">
            <w:pPr>
              <w:tabs>
                <w:tab w:val="left" w:pos="1108"/>
              </w:tabs>
              <w:ind w:left="135" w:right="83"/>
              <w:jc w:val="both"/>
              <w:rPr>
                <w:rFonts w:cs="Times New Roman"/>
                <w:szCs w:val="24"/>
              </w:rPr>
            </w:pPr>
            <w:r w:rsidRPr="00553A2B">
              <w:rPr>
                <w:rFonts w:cs="Times New Roman"/>
                <w:szCs w:val="24"/>
              </w:rPr>
              <w:t>Pusēm ir tiesības vienpusēji izbeigt Līguma darbību 30 (trīsdesmit) dienas iepriekš rakstiski paziņojot par to otrai Pusei.</w:t>
            </w:r>
          </w:p>
        </w:tc>
        <w:tc>
          <w:tcPr>
            <w:tcW w:w="982" w:type="pct"/>
          </w:tcPr>
          <w:p w14:paraId="30B003AE" w14:textId="77777777" w:rsidR="00553A2B" w:rsidRPr="00326F16" w:rsidRDefault="00553A2B" w:rsidP="00553A2B">
            <w:pPr>
              <w:ind w:left="148" w:right="126"/>
              <w:jc w:val="both"/>
              <w:rPr>
                <w:rFonts w:eastAsia="Times New Roman" w:cs="Times New Roman"/>
                <w:szCs w:val="24"/>
                <w:lang w:eastAsia="lv-LV"/>
              </w:rPr>
            </w:pPr>
          </w:p>
        </w:tc>
      </w:tr>
      <w:tr w:rsidR="0046098C" w:rsidRPr="00326F16" w14:paraId="4C28EE51" w14:textId="77777777" w:rsidTr="00885B18">
        <w:trPr>
          <w:trHeight w:val="310"/>
        </w:trPr>
        <w:tc>
          <w:tcPr>
            <w:tcW w:w="352" w:type="pct"/>
            <w:tcBorders>
              <w:top w:val="single" w:sz="4" w:space="0" w:color="auto"/>
              <w:bottom w:val="single" w:sz="4" w:space="0" w:color="auto"/>
            </w:tcBorders>
            <w:shd w:val="clear" w:color="auto" w:fill="D9D9D9" w:themeFill="background1" w:themeFillShade="D9"/>
            <w:vAlign w:val="center"/>
          </w:tcPr>
          <w:p w14:paraId="65D1FE3E" w14:textId="57F1A7DA" w:rsidR="0046098C" w:rsidRPr="00553A2B" w:rsidRDefault="005E60C8" w:rsidP="00553A2B">
            <w:pPr>
              <w:jc w:val="center"/>
              <w:rPr>
                <w:rFonts w:eastAsia="Times New Roman" w:cs="Times New Roman"/>
                <w:b/>
                <w:szCs w:val="24"/>
                <w:lang w:eastAsia="lv-LV"/>
              </w:rPr>
            </w:pPr>
            <w:r w:rsidRPr="00553A2B">
              <w:rPr>
                <w:rFonts w:eastAsia="Times New Roman" w:cs="Times New Roman"/>
                <w:b/>
                <w:szCs w:val="24"/>
                <w:lang w:eastAsia="lv-LV"/>
              </w:rPr>
              <w:t>8.</w:t>
            </w:r>
          </w:p>
        </w:tc>
        <w:tc>
          <w:tcPr>
            <w:tcW w:w="3666" w:type="pct"/>
            <w:tcBorders>
              <w:top w:val="single" w:sz="4" w:space="0" w:color="auto"/>
              <w:bottom w:val="single" w:sz="4" w:space="0" w:color="auto"/>
            </w:tcBorders>
            <w:shd w:val="clear" w:color="auto" w:fill="D9D9D9" w:themeFill="background1" w:themeFillShade="D9"/>
          </w:tcPr>
          <w:p w14:paraId="44138A48" w14:textId="7E2640CE" w:rsidR="0046098C" w:rsidRPr="00E254AA" w:rsidRDefault="0046098C" w:rsidP="00553A2B">
            <w:pPr>
              <w:tabs>
                <w:tab w:val="left" w:pos="1108"/>
              </w:tabs>
              <w:ind w:left="135" w:right="83"/>
              <w:jc w:val="both"/>
              <w:rPr>
                <w:rFonts w:eastAsia="Times New Roman" w:cs="Times New Roman"/>
                <w:b/>
                <w:bCs/>
                <w:szCs w:val="24"/>
                <w:lang w:eastAsia="lv-LV"/>
              </w:rPr>
            </w:pPr>
            <w:r w:rsidRPr="00E254AA">
              <w:rPr>
                <w:rFonts w:eastAsia="Times New Roman" w:cs="Times New Roman"/>
                <w:b/>
                <w:bCs/>
                <w:szCs w:val="24"/>
                <w:lang w:eastAsia="lv-LV"/>
              </w:rPr>
              <w:t xml:space="preserve">                              Pretendenta apliecinājums</w:t>
            </w:r>
          </w:p>
        </w:tc>
        <w:tc>
          <w:tcPr>
            <w:tcW w:w="982" w:type="pct"/>
            <w:tcBorders>
              <w:bottom w:val="single" w:sz="4" w:space="0" w:color="auto"/>
            </w:tcBorders>
            <w:shd w:val="clear" w:color="auto" w:fill="D9D9D9" w:themeFill="background1" w:themeFillShade="D9"/>
          </w:tcPr>
          <w:p w14:paraId="3CACCC5D" w14:textId="77777777" w:rsidR="0046098C" w:rsidRPr="00326F16" w:rsidRDefault="0046098C" w:rsidP="00553A2B">
            <w:pPr>
              <w:ind w:left="148" w:right="126"/>
              <w:jc w:val="both"/>
              <w:rPr>
                <w:rFonts w:eastAsia="Times New Roman" w:cs="Times New Roman"/>
                <w:szCs w:val="24"/>
                <w:lang w:eastAsia="lv-LV"/>
              </w:rPr>
            </w:pPr>
          </w:p>
        </w:tc>
      </w:tr>
      <w:tr w:rsidR="0046098C" w:rsidRPr="00326F16" w14:paraId="07753050" w14:textId="77777777" w:rsidTr="00885B18">
        <w:trPr>
          <w:trHeight w:val="310"/>
        </w:trPr>
        <w:tc>
          <w:tcPr>
            <w:tcW w:w="352" w:type="pct"/>
            <w:tcBorders>
              <w:top w:val="single" w:sz="4" w:space="0" w:color="auto"/>
              <w:bottom w:val="single" w:sz="4" w:space="0" w:color="auto"/>
            </w:tcBorders>
            <w:vAlign w:val="center"/>
          </w:tcPr>
          <w:p w14:paraId="02DB299B" w14:textId="6820A73F" w:rsidR="0046098C" w:rsidRPr="00553A2B" w:rsidRDefault="0046098C" w:rsidP="00553A2B">
            <w:pPr>
              <w:pStyle w:val="ListParagraph"/>
              <w:numPr>
                <w:ilvl w:val="1"/>
                <w:numId w:val="41"/>
              </w:numPr>
              <w:rPr>
                <w:rFonts w:eastAsia="Times New Roman" w:cs="Times New Roman"/>
                <w:b/>
                <w:szCs w:val="24"/>
                <w:lang w:eastAsia="lv-LV"/>
              </w:rPr>
            </w:pPr>
          </w:p>
        </w:tc>
        <w:tc>
          <w:tcPr>
            <w:tcW w:w="3666" w:type="pct"/>
            <w:tcBorders>
              <w:top w:val="single" w:sz="4" w:space="0" w:color="auto"/>
              <w:bottom w:val="single" w:sz="4" w:space="0" w:color="auto"/>
            </w:tcBorders>
          </w:tcPr>
          <w:p w14:paraId="2CD7C29A" w14:textId="527385C3" w:rsidR="0046098C" w:rsidRPr="00326F16" w:rsidRDefault="0046098C" w:rsidP="00553A2B">
            <w:pPr>
              <w:tabs>
                <w:tab w:val="left" w:pos="1108"/>
              </w:tabs>
              <w:ind w:left="135" w:right="83"/>
              <w:jc w:val="both"/>
              <w:rPr>
                <w:rFonts w:eastAsia="Times New Roman" w:cs="Times New Roman"/>
                <w:szCs w:val="24"/>
                <w:lang w:eastAsia="lv-LV"/>
              </w:rPr>
            </w:pPr>
            <w:r w:rsidRPr="00F81460">
              <w:t>Pretendents apliecina, ka atbilstoši  2010.gada 30.novembra  Ministru kabineta noteikumiem Nr.1082 „Kārtība, kādā piesakāmas A, B un C kategorijas piesārņojošas darbības un izsniedzamas atļaujas A un B kategorijas piesārņojošo darbību veikšana” ir saņēmis  atļauju B kategorijas piesārņojošo darbību veikšanai, kas saistīta ar metāla atkritumu, tai skaitā elektrisko un elektronisko iekārtu atkritumu apstrādi smalcinātājos.</w:t>
            </w:r>
          </w:p>
        </w:tc>
        <w:tc>
          <w:tcPr>
            <w:tcW w:w="982" w:type="pct"/>
            <w:tcBorders>
              <w:bottom w:val="nil"/>
            </w:tcBorders>
          </w:tcPr>
          <w:p w14:paraId="6C5156A0" w14:textId="34DF7C7B" w:rsidR="0046098C" w:rsidRPr="00326F16" w:rsidRDefault="0046098C" w:rsidP="00553A2B">
            <w:pPr>
              <w:ind w:left="148" w:right="126"/>
              <w:jc w:val="both"/>
              <w:rPr>
                <w:rFonts w:eastAsia="Times New Roman" w:cs="Times New Roman"/>
                <w:szCs w:val="24"/>
                <w:lang w:eastAsia="lv-LV"/>
              </w:rPr>
            </w:pPr>
            <w:r w:rsidRPr="00F81460">
              <w:t>Atļaujas Nr.: ______________</w:t>
            </w:r>
          </w:p>
        </w:tc>
      </w:tr>
      <w:tr w:rsidR="009E54C9" w:rsidRPr="00326F16" w14:paraId="391E327B" w14:textId="77777777" w:rsidTr="00885B18">
        <w:trPr>
          <w:trHeight w:val="310"/>
        </w:trPr>
        <w:tc>
          <w:tcPr>
            <w:tcW w:w="352" w:type="pct"/>
            <w:tcBorders>
              <w:top w:val="single" w:sz="4" w:space="0" w:color="auto"/>
              <w:bottom w:val="single" w:sz="4" w:space="0" w:color="auto"/>
            </w:tcBorders>
            <w:shd w:val="clear" w:color="auto" w:fill="D9D9D9" w:themeFill="background1" w:themeFillShade="D9"/>
            <w:vAlign w:val="center"/>
          </w:tcPr>
          <w:p w14:paraId="502E4335" w14:textId="39436D08" w:rsidR="009E54C9" w:rsidRPr="00E254AA" w:rsidRDefault="009E54C9" w:rsidP="00E254AA">
            <w:pPr>
              <w:pStyle w:val="ListParagraph"/>
              <w:numPr>
                <w:ilvl w:val="0"/>
                <w:numId w:val="41"/>
              </w:numPr>
              <w:jc w:val="center"/>
              <w:rPr>
                <w:rFonts w:eastAsia="Times New Roman" w:cs="Times New Roman"/>
                <w:b/>
                <w:szCs w:val="24"/>
                <w:lang w:eastAsia="lv-LV"/>
              </w:rPr>
            </w:pPr>
          </w:p>
        </w:tc>
        <w:tc>
          <w:tcPr>
            <w:tcW w:w="4648" w:type="pct"/>
            <w:gridSpan w:val="2"/>
            <w:tcBorders>
              <w:top w:val="single" w:sz="4" w:space="0" w:color="auto"/>
              <w:bottom w:val="single" w:sz="4" w:space="0" w:color="auto"/>
            </w:tcBorders>
            <w:shd w:val="clear" w:color="auto" w:fill="D9D9D9" w:themeFill="background1" w:themeFillShade="D9"/>
          </w:tcPr>
          <w:p w14:paraId="1F05B5DA" w14:textId="58A2C014" w:rsidR="009E54C9" w:rsidRPr="00F81460" w:rsidRDefault="009E54C9" w:rsidP="00553A2B">
            <w:pPr>
              <w:ind w:left="148" w:right="126"/>
              <w:jc w:val="both"/>
            </w:pPr>
            <w:r w:rsidRPr="00E254AA">
              <w:rPr>
                <w:b/>
                <w:bCs/>
              </w:rPr>
              <w:t>Pretendenta atbilstība profesionālās darbības veikšanai</w:t>
            </w:r>
          </w:p>
        </w:tc>
      </w:tr>
      <w:tr w:rsidR="009E54C9" w:rsidRPr="00326F16" w14:paraId="149DB95D" w14:textId="77777777" w:rsidTr="00885B18">
        <w:trPr>
          <w:trHeight w:val="310"/>
        </w:trPr>
        <w:tc>
          <w:tcPr>
            <w:tcW w:w="352" w:type="pct"/>
            <w:tcBorders>
              <w:top w:val="single" w:sz="4" w:space="0" w:color="auto"/>
              <w:bottom w:val="single" w:sz="4" w:space="0" w:color="auto"/>
            </w:tcBorders>
            <w:vAlign w:val="center"/>
          </w:tcPr>
          <w:p w14:paraId="1AED8DDC" w14:textId="77777777" w:rsidR="009E54C9" w:rsidRPr="00553A2B" w:rsidRDefault="009E54C9" w:rsidP="009E54C9">
            <w:pPr>
              <w:pStyle w:val="ListParagraph"/>
              <w:numPr>
                <w:ilvl w:val="1"/>
                <w:numId w:val="41"/>
              </w:numPr>
              <w:rPr>
                <w:rFonts w:eastAsia="Times New Roman" w:cs="Times New Roman"/>
                <w:b/>
                <w:szCs w:val="24"/>
                <w:lang w:eastAsia="lv-LV"/>
              </w:rPr>
            </w:pPr>
          </w:p>
        </w:tc>
        <w:tc>
          <w:tcPr>
            <w:tcW w:w="4648" w:type="pct"/>
            <w:gridSpan w:val="2"/>
            <w:tcBorders>
              <w:top w:val="single" w:sz="4" w:space="0" w:color="auto"/>
              <w:bottom w:val="single" w:sz="4" w:space="0" w:color="auto"/>
            </w:tcBorders>
          </w:tcPr>
          <w:p w14:paraId="6725426F" w14:textId="77777777" w:rsidR="009E54C9" w:rsidRDefault="009E54C9" w:rsidP="009E54C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7DF0A959" w14:textId="1F7F193E" w:rsidR="009E54C9" w:rsidRPr="00F81460" w:rsidRDefault="009E54C9" w:rsidP="009E54C9">
            <w:pPr>
              <w:ind w:left="148" w:right="126"/>
              <w:jc w:val="both"/>
            </w:pPr>
            <w:r w:rsidRPr="00F86C66">
              <w:rPr>
                <w:rFonts w:eastAsia="Times New Roman" w:cs="Times New Roman"/>
                <w:bCs/>
                <w:i/>
                <w:iCs/>
                <w:szCs w:val="24"/>
                <w:lang w:eastAsia="lv-LV"/>
              </w:rPr>
              <w:t>Informācija tiks pārbaudīta Latvijas Republikas Uzņēmumu reģistra vestajos reģistros.</w:t>
            </w:r>
          </w:p>
        </w:tc>
      </w:tr>
      <w:tr w:rsidR="009E54C9" w:rsidRPr="00326F16" w14:paraId="450D43D8" w14:textId="77777777" w:rsidTr="00885B18">
        <w:trPr>
          <w:trHeight w:val="310"/>
        </w:trPr>
        <w:tc>
          <w:tcPr>
            <w:tcW w:w="352" w:type="pct"/>
            <w:tcBorders>
              <w:top w:val="single" w:sz="4" w:space="0" w:color="auto"/>
              <w:bottom w:val="single" w:sz="4" w:space="0" w:color="auto"/>
            </w:tcBorders>
            <w:vAlign w:val="center"/>
          </w:tcPr>
          <w:p w14:paraId="20A2EEAC" w14:textId="77777777" w:rsidR="009E54C9" w:rsidRPr="00553A2B" w:rsidRDefault="009E54C9" w:rsidP="009E54C9">
            <w:pPr>
              <w:pStyle w:val="ListParagraph"/>
              <w:numPr>
                <w:ilvl w:val="1"/>
                <w:numId w:val="41"/>
              </w:numPr>
              <w:rPr>
                <w:rFonts w:eastAsia="Times New Roman" w:cs="Times New Roman"/>
                <w:b/>
                <w:szCs w:val="24"/>
                <w:lang w:eastAsia="lv-LV"/>
              </w:rPr>
            </w:pPr>
          </w:p>
        </w:tc>
        <w:tc>
          <w:tcPr>
            <w:tcW w:w="4648" w:type="pct"/>
            <w:gridSpan w:val="2"/>
            <w:tcBorders>
              <w:top w:val="single" w:sz="4" w:space="0" w:color="auto"/>
              <w:bottom w:val="single" w:sz="4" w:space="0" w:color="auto"/>
            </w:tcBorders>
          </w:tcPr>
          <w:p w14:paraId="129A8461" w14:textId="77777777" w:rsidR="009E54C9" w:rsidRDefault="009E54C9" w:rsidP="009E54C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2C25E6A0" w14:textId="18FFF455" w:rsidR="009E54C9" w:rsidRPr="00F81460" w:rsidRDefault="009E54C9" w:rsidP="009E54C9">
            <w:pPr>
              <w:ind w:left="148" w:right="126"/>
              <w:jc w:val="both"/>
            </w:pPr>
            <w:r w:rsidRPr="00F86C66">
              <w:rPr>
                <w:rFonts w:eastAsia="Times New Roman" w:cs="Times New Roman"/>
                <w:bCs/>
                <w:i/>
                <w:iCs/>
                <w:szCs w:val="24"/>
                <w:lang w:eastAsia="lv-LV"/>
              </w:rPr>
              <w:t>Informācija tiks pārbaudīta Valsts ieņēmumu dienesta publiski pieejamā datubāzē.</w:t>
            </w:r>
          </w:p>
        </w:tc>
      </w:tr>
      <w:tr w:rsidR="009E54C9" w:rsidRPr="00326F16" w14:paraId="0CBA8D3C" w14:textId="77777777" w:rsidTr="00885B18">
        <w:trPr>
          <w:trHeight w:val="310"/>
        </w:trPr>
        <w:tc>
          <w:tcPr>
            <w:tcW w:w="352" w:type="pct"/>
            <w:tcBorders>
              <w:top w:val="single" w:sz="4" w:space="0" w:color="auto"/>
              <w:bottom w:val="single" w:sz="4" w:space="0" w:color="auto"/>
            </w:tcBorders>
            <w:vAlign w:val="center"/>
          </w:tcPr>
          <w:p w14:paraId="188D1178" w14:textId="77777777" w:rsidR="009E54C9" w:rsidRPr="00553A2B" w:rsidRDefault="009E54C9" w:rsidP="00553A2B">
            <w:pPr>
              <w:pStyle w:val="ListParagraph"/>
              <w:numPr>
                <w:ilvl w:val="1"/>
                <w:numId w:val="41"/>
              </w:numPr>
              <w:rPr>
                <w:rFonts w:eastAsia="Times New Roman" w:cs="Times New Roman"/>
                <w:b/>
                <w:szCs w:val="24"/>
                <w:lang w:eastAsia="lv-LV"/>
              </w:rPr>
            </w:pPr>
          </w:p>
        </w:tc>
        <w:tc>
          <w:tcPr>
            <w:tcW w:w="4648" w:type="pct"/>
            <w:gridSpan w:val="2"/>
            <w:tcBorders>
              <w:top w:val="single" w:sz="4" w:space="0" w:color="auto"/>
              <w:bottom w:val="single" w:sz="4" w:space="0" w:color="auto"/>
            </w:tcBorders>
          </w:tcPr>
          <w:p w14:paraId="31CAFCF5" w14:textId="77777777" w:rsidR="009E54C9" w:rsidRDefault="009E54C9" w:rsidP="009E54C9">
            <w:pPr>
              <w:tabs>
                <w:tab w:val="left" w:pos="1108"/>
              </w:tabs>
              <w:ind w:left="135" w:right="83"/>
              <w:jc w:val="both"/>
            </w:pPr>
            <w:r>
              <w:t>Pretendents ir ārvalstī reģistrēta vai pastāvīgi dzīvojoša persona.</w:t>
            </w:r>
          </w:p>
          <w:p w14:paraId="218F2CE8" w14:textId="7C903184" w:rsidR="009E54C9" w:rsidRPr="00E254AA" w:rsidRDefault="009E54C9" w:rsidP="00553A2B">
            <w:pPr>
              <w:ind w:left="148" w:right="126"/>
              <w:jc w:val="both"/>
              <w:rPr>
                <w:i/>
                <w:iCs/>
              </w:rPr>
            </w:pPr>
            <w:r w:rsidRPr="00E254AA">
              <w:rPr>
                <w:i/>
                <w:iCs/>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7BB7DB80" w14:textId="52DA6FBA" w:rsidR="00D01AAD" w:rsidRDefault="00D01AAD" w:rsidP="00D01AAD">
      <w:pPr>
        <w:rPr>
          <w:rFonts w:eastAsia="Times New Roman" w:cs="Times New Roman"/>
          <w:b/>
          <w:szCs w:val="24"/>
          <w:lang w:eastAsia="lv-LV"/>
        </w:rPr>
      </w:pPr>
    </w:p>
    <w:p w14:paraId="20FD1A6C" w14:textId="739A5545" w:rsidR="00885B18" w:rsidRDefault="00885B18" w:rsidP="00D01AAD">
      <w:pPr>
        <w:rPr>
          <w:rFonts w:eastAsia="Times New Roman" w:cs="Times New Roman"/>
          <w:b/>
          <w:szCs w:val="24"/>
          <w:lang w:eastAsia="lv-LV"/>
        </w:rPr>
      </w:pPr>
    </w:p>
    <w:p w14:paraId="02C639D9" w14:textId="382AD2BD" w:rsidR="00885B18" w:rsidRDefault="00885B18" w:rsidP="00D01AAD">
      <w:pPr>
        <w:rPr>
          <w:rFonts w:eastAsia="Times New Roman" w:cs="Times New Roman"/>
          <w:b/>
          <w:szCs w:val="24"/>
          <w:lang w:eastAsia="lv-LV"/>
        </w:rPr>
      </w:pPr>
    </w:p>
    <w:p w14:paraId="5DE35CB9" w14:textId="77777777" w:rsidR="00885B18" w:rsidRPr="00326F16" w:rsidRDefault="00885B18" w:rsidP="00D01AAD">
      <w:pPr>
        <w:rPr>
          <w:rFonts w:eastAsia="Times New Roman" w:cs="Times New Roman"/>
          <w:b/>
          <w:szCs w:val="24"/>
          <w:lang w:eastAsia="lv-LV"/>
        </w:rPr>
      </w:pPr>
    </w:p>
    <w:p w14:paraId="527EB0A9" w14:textId="61A26D8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69B59358"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6" w:name="_Hlk141971361"/>
      <w:r w:rsidR="003D234B">
        <w:rPr>
          <w:rFonts w:cs="Times New Roman"/>
          <w:szCs w:val="24"/>
        </w:rPr>
        <w:t>VID</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1C4E4E4"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sidR="003D234B">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6B57A704" w:rsidR="0037158A" w:rsidRPr="00885B18" w:rsidRDefault="00896B8A" w:rsidP="00885B18">
      <w:pPr>
        <w:pStyle w:val="ListParagraph"/>
        <w:numPr>
          <w:ilvl w:val="1"/>
          <w:numId w:val="1"/>
        </w:numPr>
        <w:tabs>
          <w:tab w:val="left" w:pos="1276"/>
        </w:tabs>
        <w:ind w:left="0" w:firstLine="709"/>
        <w:jc w:val="both"/>
        <w:rPr>
          <w:rFonts w:eastAsia="Times New Roman" w:cs="Times New Roman"/>
          <w:b/>
          <w:szCs w:val="24"/>
          <w:lang w:eastAsia="lv-LV"/>
        </w:rPr>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2" w:name="_Hlk141942561"/>
      <w:r>
        <w:rPr>
          <w:bCs/>
        </w:rPr>
        <w:t>kuram</w:t>
      </w:r>
      <w:r w:rsidRPr="00CA283C">
        <w:rPr>
          <w:bCs/>
        </w:rPr>
        <w:t xml:space="preserve"> būtu piešķiramas līguma slēgšanas tiesības</w:t>
      </w:r>
      <w:bookmarkEnd w:id="12"/>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3"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3"/>
    <w:p w14:paraId="4E098E40" w14:textId="77777777" w:rsidR="0037158A" w:rsidRDefault="0037158A" w:rsidP="0037158A">
      <w:pPr>
        <w:jc w:val="center"/>
        <w:rPr>
          <w:rFonts w:eastAsia="Times New Roman" w:cs="Times New Roman"/>
          <w:b/>
          <w:caps/>
          <w:sz w:val="28"/>
          <w:szCs w:val="28"/>
          <w:lang w:eastAsia="lv-LV"/>
        </w:rPr>
      </w:pPr>
    </w:p>
    <w:p w14:paraId="73ECDA6F" w14:textId="4944A437" w:rsidR="0046098C" w:rsidRPr="00521F39" w:rsidRDefault="00BA6247" w:rsidP="00553A2B">
      <w:pPr>
        <w:pStyle w:val="Heading2"/>
        <w:numPr>
          <w:ilvl w:val="0"/>
          <w:numId w:val="1"/>
        </w:numPr>
        <w:tabs>
          <w:tab w:val="clear" w:pos="567"/>
          <w:tab w:val="left" w:pos="426"/>
        </w:tabs>
        <w:ind w:left="567"/>
        <w:jc w:val="center"/>
      </w:pPr>
      <w:bookmarkStart w:id="14"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4"/>
    </w:p>
    <w:p w14:paraId="6084DAAB" w14:textId="21583A61" w:rsidR="0046098C" w:rsidRPr="006B1729" w:rsidRDefault="0046098C" w:rsidP="00553A2B">
      <w:pPr>
        <w:tabs>
          <w:tab w:val="left" w:pos="709"/>
          <w:tab w:val="left" w:pos="1560"/>
          <w:tab w:val="center" w:pos="4320"/>
          <w:tab w:val="left" w:pos="6096"/>
          <w:tab w:val="right" w:pos="8640"/>
        </w:tabs>
        <w:ind w:right="-1" w:firstLine="709"/>
        <w:jc w:val="both"/>
      </w:pPr>
      <w:r w:rsidRPr="00553A2B">
        <w:rPr>
          <w:b/>
        </w:rPr>
        <w:t xml:space="preserve">3.1. </w:t>
      </w:r>
      <w:r w:rsidRPr="006B1729">
        <w:t>Komisija par iepirkuma</w:t>
      </w:r>
      <w:r w:rsidRPr="00936765">
        <w:t xml:space="preserve"> uzvarētāju atzīst to pretendentu, kura </w:t>
      </w:r>
      <w:r w:rsidRPr="006B1729">
        <w:t xml:space="preserve">piedāvājums atbilst pretendenta piedāvājumā norādītajām prasībām un kura </w:t>
      </w:r>
      <w:r w:rsidRPr="00877478">
        <w:t>piedāvājuma cena ir visaugstākā</w:t>
      </w:r>
      <w:r w:rsidRPr="006B1729">
        <w:t>.</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DB527A5" w:rsidR="00A259CA" w:rsidRPr="00B66D1E" w:rsidRDefault="00553A2B"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1CAF32E6" w:rsidR="00A259CA" w:rsidRPr="00326F16" w:rsidRDefault="00CB0079" w:rsidP="00FF47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Iekārta</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69BEC54C" w:rsidR="00A259CA" w:rsidRPr="00326F16" w:rsidRDefault="00162217" w:rsidP="008C228A">
            <w:pPr>
              <w:jc w:val="center"/>
              <w:rPr>
                <w:rFonts w:ascii="Times New Roman" w:eastAsia="Times New Roman" w:hAnsi="Times New Roman" w:cs="Times New Roman"/>
                <w:b/>
                <w:sz w:val="24"/>
                <w:szCs w:val="24"/>
              </w:rPr>
            </w:pPr>
            <w:r w:rsidRPr="008049B1">
              <w:rPr>
                <w:rFonts w:ascii="Times New Roman" w:eastAsia="Times New Roman" w:hAnsi="Times New Roman" w:cs="Times New Roman"/>
                <w:b/>
                <w:sz w:val="24"/>
                <w:szCs w:val="24"/>
              </w:rPr>
              <w:t xml:space="preserve">Iekārtas </w:t>
            </w:r>
            <w:r w:rsidR="002C121A">
              <w:rPr>
                <w:rFonts w:ascii="Times New Roman" w:eastAsia="Times New Roman" w:hAnsi="Times New Roman" w:cs="Times New Roman"/>
                <w:b/>
                <w:sz w:val="24"/>
                <w:szCs w:val="24"/>
              </w:rPr>
              <w:t>utilizācijas</w:t>
            </w:r>
            <w:r w:rsidR="002C121A" w:rsidRPr="008049B1">
              <w:rPr>
                <w:rFonts w:ascii="Times New Roman" w:eastAsia="Times New Roman" w:hAnsi="Times New Roman" w:cs="Times New Roman"/>
                <w:b/>
                <w:sz w:val="24"/>
                <w:szCs w:val="24"/>
              </w:rPr>
              <w:t xml:space="preserve"> </w:t>
            </w:r>
            <w:r w:rsidRPr="008049B1">
              <w:rPr>
                <w:rFonts w:ascii="Times New Roman" w:eastAsia="Times New Roman" w:hAnsi="Times New Roman" w:cs="Times New Roman"/>
                <w:b/>
                <w:sz w:val="24"/>
                <w:szCs w:val="24"/>
              </w:rPr>
              <w:t>izmaksas, EUR (bez PVN)</w:t>
            </w:r>
          </w:p>
        </w:tc>
      </w:tr>
      <w:tr w:rsidR="008C228A"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6D0B7F75" w:rsidR="00A259CA" w:rsidRPr="00E254AA" w:rsidRDefault="00162217" w:rsidP="008C228A">
            <w:pPr>
              <w:ind w:left="49" w:right="101"/>
              <w:jc w:val="both"/>
              <w:rPr>
                <w:rFonts w:ascii="Times New Roman" w:hAnsi="Times New Roman" w:cs="Times New Roman"/>
                <w:iCs/>
                <w:sz w:val="24"/>
                <w:szCs w:val="24"/>
              </w:rPr>
            </w:pPr>
            <w:proofErr w:type="spellStart"/>
            <w:r w:rsidRPr="00E254AA">
              <w:rPr>
                <w:rFonts w:ascii="Times New Roman" w:hAnsi="Times New Roman" w:cs="Times New Roman"/>
                <w:iCs/>
                <w:sz w:val="24"/>
                <w:szCs w:val="24"/>
              </w:rPr>
              <w:t>Balkankarev</w:t>
            </w:r>
            <w:proofErr w:type="spellEnd"/>
            <w:r w:rsidRPr="00E254AA">
              <w:rPr>
                <w:rFonts w:ascii="Times New Roman" w:hAnsi="Times New Roman" w:cs="Times New Roman"/>
                <w:iCs/>
                <w:sz w:val="24"/>
                <w:szCs w:val="24"/>
              </w:rPr>
              <w:t xml:space="preserve"> 698.33,1</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5E63A5" w:rsidRPr="00326F16" w14:paraId="07172927"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56A3E513" w:rsidR="005E63A5" w:rsidRPr="00326F16" w:rsidRDefault="002821EA" w:rsidP="008C228A">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150AD322" w14:textId="112C791E" w:rsidR="005E63A5" w:rsidRPr="00E254AA" w:rsidRDefault="00162217" w:rsidP="008C228A">
            <w:pPr>
              <w:ind w:left="49" w:right="101"/>
              <w:jc w:val="both"/>
              <w:rPr>
                <w:rFonts w:ascii="Times New Roman" w:hAnsi="Times New Roman" w:cs="Times New Roman"/>
                <w:iCs/>
                <w:szCs w:val="24"/>
              </w:rPr>
            </w:pPr>
            <w:r w:rsidRPr="00E254AA">
              <w:rPr>
                <w:rFonts w:ascii="Times New Roman" w:hAnsi="Times New Roman" w:cs="Times New Roman"/>
                <w:iCs/>
                <w:szCs w:val="24"/>
              </w:rPr>
              <w:t>BALKANKAR PICCOLO</w:t>
            </w:r>
          </w:p>
        </w:tc>
        <w:tc>
          <w:tcPr>
            <w:tcW w:w="3577" w:type="dxa"/>
            <w:tcBorders>
              <w:top w:val="single" w:sz="4" w:space="0" w:color="auto"/>
              <w:left w:val="single" w:sz="4" w:space="0" w:color="auto"/>
              <w:bottom w:val="single" w:sz="4" w:space="0" w:color="auto"/>
              <w:right w:val="single" w:sz="4" w:space="0" w:color="auto"/>
            </w:tcBorders>
            <w:vAlign w:val="center"/>
          </w:tcPr>
          <w:p w14:paraId="5B528077" w14:textId="77777777" w:rsidR="005E63A5" w:rsidRPr="00326F16" w:rsidRDefault="005E63A5" w:rsidP="008C228A">
            <w:pPr>
              <w:jc w:val="center"/>
              <w:rPr>
                <w:rFonts w:ascii="Times New Roman" w:eastAsia="Times New Roman" w:hAnsi="Times New Roman" w:cs="Times New Roman"/>
                <w:szCs w:val="24"/>
              </w:rPr>
            </w:pPr>
          </w:p>
        </w:tc>
      </w:tr>
      <w:tr w:rsidR="0090677C" w:rsidRPr="00326F16" w14:paraId="35B076EF" w14:textId="77777777" w:rsidTr="007E2B85">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94A9AC1"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084F22ED" w14:textId="2B4F3470" w:rsidR="006F41DC" w:rsidRPr="00885B18" w:rsidRDefault="005E63A5" w:rsidP="00A57C85">
      <w:pPr>
        <w:pStyle w:val="ListParagraph"/>
        <w:numPr>
          <w:ilvl w:val="0"/>
          <w:numId w:val="12"/>
        </w:numPr>
        <w:tabs>
          <w:tab w:val="left" w:pos="1134"/>
        </w:tabs>
        <w:ind w:left="0" w:firstLine="709"/>
        <w:jc w:val="both"/>
        <w:rPr>
          <w:rFonts w:eastAsia="Times New Roman" w:cs="Times New Roman"/>
          <w:szCs w:val="24"/>
          <w:lang w:eastAsia="lv-LV"/>
        </w:rPr>
      </w:pPr>
      <w:r w:rsidRPr="00E254AA">
        <w:rPr>
          <w:rFonts w:cs="Times New Roman"/>
          <w:szCs w:val="24"/>
        </w:rPr>
        <w:lastRenderedPageBreak/>
        <w:t xml:space="preserve">Pretendenta </w:t>
      </w:r>
      <w:r w:rsidR="0042318C" w:rsidRPr="00E254AA">
        <w:rPr>
          <w:rFonts w:cs="Times New Roman"/>
          <w:szCs w:val="24"/>
        </w:rPr>
        <w:t xml:space="preserve">iesniegtajā </w:t>
      </w:r>
      <w:r w:rsidR="00805617" w:rsidRPr="00E254AA">
        <w:rPr>
          <w:rFonts w:eastAsia="Times New Roman" w:cs="Times New Roman"/>
          <w:szCs w:val="24"/>
          <w:lang w:eastAsia="lv-LV"/>
        </w:rPr>
        <w:t xml:space="preserve">finanšu piedāvājumā norādītā cena kopā EUR bez </w:t>
      </w:r>
      <w:r w:rsidR="00805617" w:rsidRPr="00885B18">
        <w:rPr>
          <w:rFonts w:eastAsia="Times New Roman" w:cs="Times New Roman"/>
          <w:szCs w:val="24"/>
          <w:lang w:eastAsia="lv-LV"/>
        </w:rPr>
        <w:t>PVN</w:t>
      </w:r>
      <w:r w:rsidR="00BC6432" w:rsidRPr="00885B18">
        <w:rPr>
          <w:rFonts w:eastAsia="Times New Roman" w:cs="Times New Roman"/>
          <w:szCs w:val="24"/>
          <w:lang w:eastAsia="lv-LV"/>
        </w:rPr>
        <w:t xml:space="preserve"> </w:t>
      </w:r>
      <w:r w:rsidR="00805617" w:rsidRPr="00885B18">
        <w:rPr>
          <w:rFonts w:eastAsia="Times New Roman" w:cs="Times New Roman"/>
          <w:i/>
          <w:szCs w:val="24"/>
          <w:lang w:eastAsia="lv-LV"/>
        </w:rPr>
        <w:t>veidos iepirkuma kopējo cenu EUR bez PVN</w:t>
      </w:r>
      <w:r w:rsidR="00F61D38" w:rsidRPr="00885B18">
        <w:rPr>
          <w:rFonts w:eastAsia="Times New Roman" w:cs="Times New Roman"/>
          <w:i/>
          <w:szCs w:val="24"/>
          <w:lang w:eastAsia="lv-LV"/>
        </w:rPr>
        <w:t xml:space="preserve"> </w:t>
      </w:r>
      <w:r w:rsidR="00162217" w:rsidRPr="00885B18">
        <w:rPr>
          <w:color w:val="000000"/>
          <w:szCs w:val="24"/>
        </w:rPr>
        <w:t>un tiks izmantota piedāvājuma ar visaugstāko cenu noteikšanai.</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5" w:name="_Hlk142462671"/>
      <w:r w:rsidRPr="00280158">
        <w:rPr>
          <w:rFonts w:eastAsia="Times New Roman" w:cs="Times New Roman"/>
          <w:b/>
          <w:bCs/>
          <w:sz w:val="28"/>
          <w:szCs w:val="28"/>
          <w:lang w:eastAsia="lv-LV"/>
        </w:rPr>
        <w:t>NOSACĪJUMI PIEDĀVĀJUMA IESNIEGŠANAI</w:t>
      </w:r>
    </w:p>
    <w:p w14:paraId="096F106C" w14:textId="77777777" w:rsidR="006F41DC" w:rsidRPr="00162217" w:rsidRDefault="006F41DC" w:rsidP="00162217">
      <w:pPr>
        <w:tabs>
          <w:tab w:val="left" w:pos="1134"/>
        </w:tabs>
        <w:jc w:val="both"/>
        <w:rPr>
          <w:rFonts w:eastAsia="Times New Roman" w:cs="Times New Roman"/>
          <w:szCs w:val="24"/>
          <w:lang w:eastAsia="lv-LV"/>
        </w:rPr>
      </w:pPr>
    </w:p>
    <w:p w14:paraId="0C8C29D1" w14:textId="7ABBF2EA" w:rsidR="006A176E" w:rsidRPr="002221B8" w:rsidRDefault="006A176E" w:rsidP="00162217">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630DCC">
        <w:rPr>
          <w:b/>
          <w:bCs/>
          <w:szCs w:val="24"/>
        </w:rPr>
        <w:t xml:space="preserve">27.novembra </w:t>
      </w:r>
      <w:r w:rsidRPr="002221B8">
        <w:rPr>
          <w:b/>
          <w:bCs/>
          <w:szCs w:val="24"/>
        </w:rPr>
        <w:t xml:space="preserve">plkst. 10.00, nosūtot piedāvājumu uz elektroniskā pasta adresi:  </w:t>
      </w:r>
      <w:r w:rsidR="00630DCC">
        <w:rPr>
          <w:b/>
          <w:bCs/>
          <w:szCs w:val="24"/>
        </w:rPr>
        <w:t>Antra.Vimane</w:t>
      </w:r>
      <w:r w:rsidR="00630DCC"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55E7AAFB"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162217">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30DC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w:t>
      </w:r>
      <w:r w:rsidRPr="00630DCC">
        <w:rPr>
          <w:rFonts w:eastAsia="Times New Roman" w:cs="Times New Roman"/>
          <w:szCs w:val="24"/>
          <w:lang w:eastAsia="lv-LV"/>
        </w:rPr>
        <w:t>atkārtoti – Labi).</w:t>
      </w:r>
    </w:p>
    <w:p w14:paraId="00E88328" w14:textId="349F6284"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630DCC">
        <w:rPr>
          <w:rFonts w:eastAsia="Times New Roman" w:cs="Times New Roman"/>
          <w:b/>
          <w:bCs/>
          <w:szCs w:val="24"/>
          <w:lang w:eastAsia="lv-LV"/>
        </w:rPr>
        <w:t xml:space="preserve">Piedāvājuma iesniedzējs 2023. gada </w:t>
      </w:r>
      <w:r w:rsidR="00630DCC" w:rsidRPr="00630DCC">
        <w:rPr>
          <w:rFonts w:eastAsia="Times New Roman" w:cs="Times New Roman"/>
          <w:b/>
          <w:bCs/>
          <w:szCs w:val="24"/>
          <w:lang w:eastAsia="lv-LV"/>
        </w:rPr>
        <w:t>27.novembrī</w:t>
      </w:r>
      <w:r w:rsidR="00630DCC" w:rsidRPr="00630DCC">
        <w:rPr>
          <w:rFonts w:eastAsia="Times New Roman" w:cs="Times New Roman"/>
          <w:b/>
          <w:bCs/>
          <w:szCs w:val="24"/>
          <w:lang w:eastAsia="lv-LV"/>
        </w:rPr>
        <w:t xml:space="preserve"> </w:t>
      </w:r>
      <w:r w:rsidRPr="00630DCC">
        <w:rPr>
          <w:rFonts w:eastAsia="Times New Roman" w:cs="Times New Roman"/>
          <w:b/>
          <w:bCs/>
          <w:szCs w:val="24"/>
          <w:lang w:eastAsia="lv-LV"/>
        </w:rPr>
        <w:t xml:space="preserve">no plkst. 10.00 līdz plkst. 11.00 </w:t>
      </w:r>
      <w:proofErr w:type="spellStart"/>
      <w:r w:rsidRPr="00630DCC">
        <w:rPr>
          <w:rFonts w:eastAsia="Times New Roman" w:cs="Times New Roman"/>
          <w:b/>
          <w:bCs/>
          <w:szCs w:val="24"/>
          <w:lang w:eastAsia="lv-LV"/>
        </w:rPr>
        <w:t>nosūta</w:t>
      </w:r>
      <w:proofErr w:type="spellEnd"/>
      <w:r w:rsidRPr="00630DCC">
        <w:rPr>
          <w:rFonts w:eastAsia="Times New Roman" w:cs="Times New Roman"/>
          <w:b/>
          <w:bCs/>
          <w:szCs w:val="24"/>
          <w:lang w:eastAsia="lv-LV"/>
        </w:rPr>
        <w:t xml:space="preserve"> uz elektronisko pasta adresi: </w:t>
      </w:r>
      <w:r w:rsidR="00630DCC" w:rsidRPr="00630DCC">
        <w:rPr>
          <w:rFonts w:eastAsia="Times New Roman" w:cs="Times New Roman"/>
          <w:b/>
          <w:bCs/>
          <w:szCs w:val="24"/>
          <w:lang w:eastAsia="lv-LV"/>
        </w:rPr>
        <w:t>Antra.Vimane</w:t>
      </w:r>
      <w:r w:rsidR="00630DCC" w:rsidRPr="00630DCC">
        <w:rPr>
          <w:rFonts w:eastAsia="Times New Roman" w:cs="Times New Roman"/>
          <w:b/>
          <w:bCs/>
          <w:szCs w:val="24"/>
          <w:lang w:eastAsia="lv-LV"/>
        </w:rPr>
        <w:t>@</w:t>
      </w:r>
      <w:r w:rsidRPr="00630DCC">
        <w:rPr>
          <w:rFonts w:eastAsia="Times New Roman" w:cs="Times New Roman"/>
          <w:b/>
          <w:bCs/>
          <w:szCs w:val="24"/>
          <w:lang w:eastAsia="lv-LV"/>
        </w:rPr>
        <w:t>vid.gov.lv paroli</w:t>
      </w:r>
      <w:r w:rsidRPr="002221B8">
        <w:rPr>
          <w:rFonts w:eastAsia="Times New Roman" w:cs="Times New Roman"/>
          <w:b/>
          <w:bCs/>
          <w:szCs w:val="24"/>
          <w:lang w:eastAsia="lv-LV"/>
        </w:rPr>
        <w:t xml:space="preserve"> (šifru) šifrētā piedāvājuma atvēršanai. </w:t>
      </w:r>
    </w:p>
    <w:p w14:paraId="72FC3C1E" w14:textId="4A8D7733"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3CC6F87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5"/>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5B44" w14:textId="77777777" w:rsidR="00B4087F" w:rsidRDefault="00B4087F" w:rsidP="00183526">
      <w:r>
        <w:separator/>
      </w:r>
    </w:p>
  </w:endnote>
  <w:endnote w:type="continuationSeparator" w:id="0">
    <w:p w14:paraId="1C4ACB9C" w14:textId="77777777" w:rsidR="00B4087F" w:rsidRDefault="00B4087F" w:rsidP="00183526">
      <w:r>
        <w:continuationSeparator/>
      </w:r>
    </w:p>
  </w:endnote>
  <w:endnote w:type="continuationNotice" w:id="1">
    <w:p w14:paraId="3A5E7532" w14:textId="77777777" w:rsidR="00B4087F" w:rsidRDefault="00B40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D14F" w14:textId="77777777" w:rsidR="00B4087F" w:rsidRDefault="00B4087F" w:rsidP="00183526">
      <w:r>
        <w:separator/>
      </w:r>
    </w:p>
  </w:footnote>
  <w:footnote w:type="continuationSeparator" w:id="0">
    <w:p w14:paraId="34CE667E" w14:textId="77777777" w:rsidR="00B4087F" w:rsidRDefault="00B4087F" w:rsidP="00183526">
      <w:r>
        <w:continuationSeparator/>
      </w:r>
    </w:p>
  </w:footnote>
  <w:footnote w:type="continuationNotice" w:id="1">
    <w:p w14:paraId="1E19AE94" w14:textId="77777777" w:rsidR="00B4087F" w:rsidRDefault="00B4087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1369"/>
        </w:tabs>
        <w:ind w:left="1369" w:hanging="375"/>
      </w:pPr>
      <w:rPr>
        <w:rFonts w:cs="Times New Roman" w:hint="default"/>
      </w:rPr>
    </w:lvl>
    <w:lvl w:ilvl="1">
      <w:start w:val="1"/>
      <w:numFmt w:val="decimal"/>
      <w:pStyle w:val="Heading2"/>
      <w:isLgl/>
      <w:lvlText w:val="%1.%2."/>
      <w:lvlJc w:val="left"/>
      <w:pPr>
        <w:tabs>
          <w:tab w:val="num" w:pos="4564"/>
        </w:tabs>
        <w:ind w:left="4564" w:hanging="735"/>
      </w:pPr>
      <w:rPr>
        <w:rFonts w:cs="Times New Roman" w:hint="default"/>
        <w:b/>
      </w:rPr>
    </w:lvl>
    <w:lvl w:ilvl="2">
      <w:start w:val="5"/>
      <w:numFmt w:val="decimal"/>
      <w:isLgl/>
      <w:lvlText w:val="%1.%2.%3."/>
      <w:lvlJc w:val="left"/>
      <w:pPr>
        <w:tabs>
          <w:tab w:val="num" w:pos="1303"/>
        </w:tabs>
        <w:ind w:left="1303" w:hanging="735"/>
      </w:pPr>
      <w:rPr>
        <w:rFonts w:cs="Times New Roman" w:hint="default"/>
        <w:b/>
      </w:rPr>
    </w:lvl>
    <w:lvl w:ilvl="3">
      <w:start w:val="1"/>
      <w:numFmt w:val="decimal"/>
      <w:isLgl/>
      <w:lvlText w:val="%1.%2.%3.%4."/>
      <w:lvlJc w:val="left"/>
      <w:pPr>
        <w:tabs>
          <w:tab w:val="num" w:pos="2074"/>
        </w:tabs>
        <w:ind w:left="2074" w:hanging="1080"/>
      </w:pPr>
      <w:rPr>
        <w:rFonts w:cs="Times New Roman" w:hint="default"/>
      </w:rPr>
    </w:lvl>
    <w:lvl w:ilvl="4">
      <w:start w:val="1"/>
      <w:numFmt w:val="decimal"/>
      <w:isLgl/>
      <w:lvlText w:val="%1.%2.%3.%4.%5."/>
      <w:lvlJc w:val="left"/>
      <w:pPr>
        <w:tabs>
          <w:tab w:val="num" w:pos="2074"/>
        </w:tabs>
        <w:ind w:left="2074" w:hanging="1080"/>
      </w:pPr>
      <w:rPr>
        <w:rFonts w:cs="Times New Roman" w:hint="default"/>
      </w:rPr>
    </w:lvl>
    <w:lvl w:ilvl="5">
      <w:start w:val="1"/>
      <w:numFmt w:val="decimal"/>
      <w:isLgl/>
      <w:lvlText w:val="%1.%2.%3.%4.%5.%6."/>
      <w:lvlJc w:val="left"/>
      <w:pPr>
        <w:tabs>
          <w:tab w:val="num" w:pos="2434"/>
        </w:tabs>
        <w:ind w:left="2434" w:hanging="1440"/>
      </w:pPr>
      <w:rPr>
        <w:rFonts w:cs="Times New Roman" w:hint="default"/>
      </w:rPr>
    </w:lvl>
    <w:lvl w:ilvl="6">
      <w:start w:val="1"/>
      <w:numFmt w:val="decimal"/>
      <w:isLgl/>
      <w:lvlText w:val="%1.%2.%3.%4.%5.%6.%7."/>
      <w:lvlJc w:val="left"/>
      <w:pPr>
        <w:tabs>
          <w:tab w:val="num" w:pos="2794"/>
        </w:tabs>
        <w:ind w:left="2794" w:hanging="1800"/>
      </w:pPr>
      <w:rPr>
        <w:rFonts w:cs="Times New Roman" w:hint="default"/>
      </w:rPr>
    </w:lvl>
    <w:lvl w:ilvl="7">
      <w:start w:val="1"/>
      <w:numFmt w:val="decimal"/>
      <w:isLgl/>
      <w:lvlText w:val="%1.%2.%3.%4.%5.%6.%7.%8."/>
      <w:lvlJc w:val="left"/>
      <w:pPr>
        <w:tabs>
          <w:tab w:val="num" w:pos="2794"/>
        </w:tabs>
        <w:ind w:left="2794" w:hanging="1800"/>
      </w:pPr>
      <w:rPr>
        <w:rFonts w:cs="Times New Roman" w:hint="default"/>
      </w:rPr>
    </w:lvl>
    <w:lvl w:ilvl="8">
      <w:start w:val="1"/>
      <w:numFmt w:val="decimal"/>
      <w:isLgl/>
      <w:lvlText w:val="%1.%2.%3.%4.%5.%6.%7.%8.%9."/>
      <w:lvlJc w:val="left"/>
      <w:pPr>
        <w:tabs>
          <w:tab w:val="num" w:pos="3154"/>
        </w:tabs>
        <w:ind w:left="3154"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473EC4"/>
    <w:multiLevelType w:val="multilevel"/>
    <w:tmpl w:val="9BE2C8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B494A8D"/>
    <w:multiLevelType w:val="multilevel"/>
    <w:tmpl w:val="0C7680D2"/>
    <w:lvl w:ilvl="0">
      <w:start w:val="1"/>
      <w:numFmt w:val="decimal"/>
      <w:lvlText w:val="%1."/>
      <w:lvlJc w:val="left"/>
      <w:pPr>
        <w:ind w:left="1778"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928"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986BC4"/>
    <w:multiLevelType w:val="hybridMultilevel"/>
    <w:tmpl w:val="2264B698"/>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9"/>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770903796">
    <w:abstractNumId w:val="28"/>
  </w:num>
  <w:num w:numId="41" w16cid:durableId="15738545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53B"/>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1CCA"/>
    <w:rsid w:val="000A3F84"/>
    <w:rsid w:val="000C0B57"/>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217"/>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164C"/>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80F"/>
    <w:rsid w:val="00252978"/>
    <w:rsid w:val="002540C5"/>
    <w:rsid w:val="00254D9C"/>
    <w:rsid w:val="00257E53"/>
    <w:rsid w:val="00263A8B"/>
    <w:rsid w:val="00264ACD"/>
    <w:rsid w:val="002652F2"/>
    <w:rsid w:val="00275CE1"/>
    <w:rsid w:val="002821EA"/>
    <w:rsid w:val="002867D5"/>
    <w:rsid w:val="00290895"/>
    <w:rsid w:val="0029358F"/>
    <w:rsid w:val="002A1563"/>
    <w:rsid w:val="002A574D"/>
    <w:rsid w:val="002A630D"/>
    <w:rsid w:val="002A72E0"/>
    <w:rsid w:val="002B0FCF"/>
    <w:rsid w:val="002B334F"/>
    <w:rsid w:val="002B79AD"/>
    <w:rsid w:val="002C121A"/>
    <w:rsid w:val="002C3CA6"/>
    <w:rsid w:val="002C6DD8"/>
    <w:rsid w:val="002D2490"/>
    <w:rsid w:val="002D299B"/>
    <w:rsid w:val="002D7A02"/>
    <w:rsid w:val="002E4F68"/>
    <w:rsid w:val="002E7319"/>
    <w:rsid w:val="002E74A7"/>
    <w:rsid w:val="002F42A8"/>
    <w:rsid w:val="002F4891"/>
    <w:rsid w:val="002F797F"/>
    <w:rsid w:val="003127E8"/>
    <w:rsid w:val="00313B3B"/>
    <w:rsid w:val="00320940"/>
    <w:rsid w:val="00320A84"/>
    <w:rsid w:val="003219DE"/>
    <w:rsid w:val="00321B9B"/>
    <w:rsid w:val="003245AB"/>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F01"/>
    <w:rsid w:val="003B3847"/>
    <w:rsid w:val="003B3F08"/>
    <w:rsid w:val="003B426A"/>
    <w:rsid w:val="003B569E"/>
    <w:rsid w:val="003B5C4E"/>
    <w:rsid w:val="003B60DC"/>
    <w:rsid w:val="003C2BE6"/>
    <w:rsid w:val="003C3738"/>
    <w:rsid w:val="003C3BDC"/>
    <w:rsid w:val="003D234B"/>
    <w:rsid w:val="003D6890"/>
    <w:rsid w:val="003D7BA0"/>
    <w:rsid w:val="003E20DD"/>
    <w:rsid w:val="003E3655"/>
    <w:rsid w:val="003E5C05"/>
    <w:rsid w:val="003F08E4"/>
    <w:rsid w:val="003F4BD9"/>
    <w:rsid w:val="00400A3B"/>
    <w:rsid w:val="0040277E"/>
    <w:rsid w:val="004060B7"/>
    <w:rsid w:val="00412D93"/>
    <w:rsid w:val="00413119"/>
    <w:rsid w:val="00415AB9"/>
    <w:rsid w:val="00421687"/>
    <w:rsid w:val="0042318C"/>
    <w:rsid w:val="00425584"/>
    <w:rsid w:val="00425C2C"/>
    <w:rsid w:val="004308E1"/>
    <w:rsid w:val="00433E2B"/>
    <w:rsid w:val="00437B95"/>
    <w:rsid w:val="00443A9C"/>
    <w:rsid w:val="00443C4E"/>
    <w:rsid w:val="00445A1A"/>
    <w:rsid w:val="00450B69"/>
    <w:rsid w:val="0046098C"/>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3A2B"/>
    <w:rsid w:val="0055402F"/>
    <w:rsid w:val="005573A4"/>
    <w:rsid w:val="005641EB"/>
    <w:rsid w:val="00565858"/>
    <w:rsid w:val="00566785"/>
    <w:rsid w:val="00566939"/>
    <w:rsid w:val="00592ECD"/>
    <w:rsid w:val="005933A4"/>
    <w:rsid w:val="0059620C"/>
    <w:rsid w:val="005A3D24"/>
    <w:rsid w:val="005A703E"/>
    <w:rsid w:val="005A7A46"/>
    <w:rsid w:val="005B5EAB"/>
    <w:rsid w:val="005C2607"/>
    <w:rsid w:val="005C6571"/>
    <w:rsid w:val="005D40C9"/>
    <w:rsid w:val="005E60C8"/>
    <w:rsid w:val="005E63A5"/>
    <w:rsid w:val="005E6EE6"/>
    <w:rsid w:val="005F1C2B"/>
    <w:rsid w:val="00601696"/>
    <w:rsid w:val="0060292D"/>
    <w:rsid w:val="00603899"/>
    <w:rsid w:val="00604DB2"/>
    <w:rsid w:val="00604EC8"/>
    <w:rsid w:val="00612059"/>
    <w:rsid w:val="006167EF"/>
    <w:rsid w:val="00617097"/>
    <w:rsid w:val="006170E0"/>
    <w:rsid w:val="0063092F"/>
    <w:rsid w:val="00630DCC"/>
    <w:rsid w:val="00631456"/>
    <w:rsid w:val="00632FED"/>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456D"/>
    <w:rsid w:val="0068632A"/>
    <w:rsid w:val="0069319E"/>
    <w:rsid w:val="00697781"/>
    <w:rsid w:val="006A0FEE"/>
    <w:rsid w:val="006A176E"/>
    <w:rsid w:val="006A1B64"/>
    <w:rsid w:val="006A1EB2"/>
    <w:rsid w:val="006A6D7C"/>
    <w:rsid w:val="006B0779"/>
    <w:rsid w:val="006B1729"/>
    <w:rsid w:val="006B4756"/>
    <w:rsid w:val="006B5BF8"/>
    <w:rsid w:val="006B6715"/>
    <w:rsid w:val="006C6414"/>
    <w:rsid w:val="006D6B57"/>
    <w:rsid w:val="006D7451"/>
    <w:rsid w:val="006E1284"/>
    <w:rsid w:val="006E1EED"/>
    <w:rsid w:val="006E2BD1"/>
    <w:rsid w:val="006E2C24"/>
    <w:rsid w:val="006E3CA1"/>
    <w:rsid w:val="006E78F3"/>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5648E"/>
    <w:rsid w:val="00761FF8"/>
    <w:rsid w:val="007636B3"/>
    <w:rsid w:val="00767071"/>
    <w:rsid w:val="0077090C"/>
    <w:rsid w:val="007728B1"/>
    <w:rsid w:val="00772FE0"/>
    <w:rsid w:val="00784B6B"/>
    <w:rsid w:val="007904D3"/>
    <w:rsid w:val="00792541"/>
    <w:rsid w:val="00794D30"/>
    <w:rsid w:val="00794E85"/>
    <w:rsid w:val="007A3B50"/>
    <w:rsid w:val="007A75AF"/>
    <w:rsid w:val="007A7ED3"/>
    <w:rsid w:val="007B050D"/>
    <w:rsid w:val="007B22C7"/>
    <w:rsid w:val="007B3954"/>
    <w:rsid w:val="007B7359"/>
    <w:rsid w:val="007C3840"/>
    <w:rsid w:val="007D1803"/>
    <w:rsid w:val="007D2A2A"/>
    <w:rsid w:val="007D3FB1"/>
    <w:rsid w:val="007D7834"/>
    <w:rsid w:val="007E18F1"/>
    <w:rsid w:val="007E2B85"/>
    <w:rsid w:val="007E3FA1"/>
    <w:rsid w:val="007E71A5"/>
    <w:rsid w:val="007F075F"/>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706"/>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85B18"/>
    <w:rsid w:val="00892C30"/>
    <w:rsid w:val="00892D63"/>
    <w:rsid w:val="00893F7A"/>
    <w:rsid w:val="00896B8A"/>
    <w:rsid w:val="008A6314"/>
    <w:rsid w:val="008B2EC3"/>
    <w:rsid w:val="008B542D"/>
    <w:rsid w:val="008B5B7B"/>
    <w:rsid w:val="008B7F46"/>
    <w:rsid w:val="008C228A"/>
    <w:rsid w:val="008C3DBE"/>
    <w:rsid w:val="008C5986"/>
    <w:rsid w:val="008D0969"/>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E54C9"/>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6330"/>
    <w:rsid w:val="00A570C4"/>
    <w:rsid w:val="00A600AF"/>
    <w:rsid w:val="00A619ED"/>
    <w:rsid w:val="00A73AF7"/>
    <w:rsid w:val="00A7529C"/>
    <w:rsid w:val="00A77531"/>
    <w:rsid w:val="00A815AA"/>
    <w:rsid w:val="00A90686"/>
    <w:rsid w:val="00A934F0"/>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896"/>
    <w:rsid w:val="00B31C7E"/>
    <w:rsid w:val="00B34373"/>
    <w:rsid w:val="00B358E5"/>
    <w:rsid w:val="00B37378"/>
    <w:rsid w:val="00B4087F"/>
    <w:rsid w:val="00B46466"/>
    <w:rsid w:val="00B47BD2"/>
    <w:rsid w:val="00B60556"/>
    <w:rsid w:val="00B659E4"/>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A7366"/>
    <w:rsid w:val="00BB3080"/>
    <w:rsid w:val="00BB36C8"/>
    <w:rsid w:val="00BC1DE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25E9"/>
    <w:rsid w:val="00C333C6"/>
    <w:rsid w:val="00C35AA7"/>
    <w:rsid w:val="00C4082D"/>
    <w:rsid w:val="00C40C05"/>
    <w:rsid w:val="00C41BED"/>
    <w:rsid w:val="00C4211E"/>
    <w:rsid w:val="00C42B1A"/>
    <w:rsid w:val="00C45842"/>
    <w:rsid w:val="00C45913"/>
    <w:rsid w:val="00C53108"/>
    <w:rsid w:val="00C54858"/>
    <w:rsid w:val="00C550FA"/>
    <w:rsid w:val="00C56A53"/>
    <w:rsid w:val="00C60F0C"/>
    <w:rsid w:val="00C80EE4"/>
    <w:rsid w:val="00C85F37"/>
    <w:rsid w:val="00C8707D"/>
    <w:rsid w:val="00C91E57"/>
    <w:rsid w:val="00C921B6"/>
    <w:rsid w:val="00C93E36"/>
    <w:rsid w:val="00CA2C08"/>
    <w:rsid w:val="00CA618F"/>
    <w:rsid w:val="00CB0079"/>
    <w:rsid w:val="00CB4A24"/>
    <w:rsid w:val="00CB7C8F"/>
    <w:rsid w:val="00CC1573"/>
    <w:rsid w:val="00CC192B"/>
    <w:rsid w:val="00CC5FC7"/>
    <w:rsid w:val="00CC6CA9"/>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3837"/>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4C4"/>
    <w:rsid w:val="00DC7D53"/>
    <w:rsid w:val="00DD2488"/>
    <w:rsid w:val="00DE4FD2"/>
    <w:rsid w:val="00DE766A"/>
    <w:rsid w:val="00DF3FBD"/>
    <w:rsid w:val="00E03766"/>
    <w:rsid w:val="00E057D8"/>
    <w:rsid w:val="00E1001A"/>
    <w:rsid w:val="00E1335C"/>
    <w:rsid w:val="00E13CE1"/>
    <w:rsid w:val="00E21016"/>
    <w:rsid w:val="00E254AA"/>
    <w:rsid w:val="00E34BB3"/>
    <w:rsid w:val="00E37E47"/>
    <w:rsid w:val="00E41032"/>
    <w:rsid w:val="00E4216B"/>
    <w:rsid w:val="00E43E86"/>
    <w:rsid w:val="00E47790"/>
    <w:rsid w:val="00E5157B"/>
    <w:rsid w:val="00E5447F"/>
    <w:rsid w:val="00E54612"/>
    <w:rsid w:val="00E56BE7"/>
    <w:rsid w:val="00E61101"/>
    <w:rsid w:val="00E67C4D"/>
    <w:rsid w:val="00E7532A"/>
    <w:rsid w:val="00E82744"/>
    <w:rsid w:val="00E82FCD"/>
    <w:rsid w:val="00E861A3"/>
    <w:rsid w:val="00E86B03"/>
    <w:rsid w:val="00E90DAE"/>
    <w:rsid w:val="00E90E42"/>
    <w:rsid w:val="00E910F0"/>
    <w:rsid w:val="00E91A85"/>
    <w:rsid w:val="00E9201C"/>
    <w:rsid w:val="00EB0F07"/>
    <w:rsid w:val="00EB0FFF"/>
    <w:rsid w:val="00EB165A"/>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21EA"/>
    <w:rsid w:val="00F1382C"/>
    <w:rsid w:val="00F13A58"/>
    <w:rsid w:val="00F15FCD"/>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75AEE"/>
    <w:rsid w:val="00F81BFA"/>
    <w:rsid w:val="00F841E8"/>
    <w:rsid w:val="00F86C66"/>
    <w:rsid w:val="00FA0EF8"/>
    <w:rsid w:val="00FA26FE"/>
    <w:rsid w:val="00FB1AFE"/>
    <w:rsid w:val="00FB2753"/>
    <w:rsid w:val="00FB5AC1"/>
    <w:rsid w:val="00FB6A95"/>
    <w:rsid w:val="00FC041F"/>
    <w:rsid w:val="00FC2874"/>
    <w:rsid w:val="00FC46D3"/>
    <w:rsid w:val="00FC66C9"/>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39EF8CA50691F24AA78BB6C93CBFDE42" ma:contentTypeVersion="0" ma:contentTypeDescription="Izveidot jaunu dokumentu." ma:contentTypeScope="" ma:versionID="7763a73391bf1d4f12387bac6bc6249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3D836D15-0E9D-4033-B74E-308F832E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8772</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69</cp:revision>
  <dcterms:created xsi:type="dcterms:W3CDTF">2023-01-31T06:49:00Z</dcterms:created>
  <dcterms:modified xsi:type="dcterms:W3CDTF">2023-11-15T14:08:00Z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0x01010039EF8CA50691F24AA78BB6C93CBFDE42</vt:lpwstr>
  </property>
</Properties>
</file>