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520B983F"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072780" w:rsidRPr="00072780">
        <w:rPr>
          <w:rFonts w:eastAsia="Times New Roman" w:cs="Times New Roman"/>
          <w:b/>
          <w:szCs w:val="24"/>
        </w:rPr>
        <w:t>E-plombu remonts un uzturēšana</w:t>
      </w:r>
      <w:r w:rsidRPr="00326F16">
        <w:rPr>
          <w:rFonts w:eastAsia="Times New Roman" w:cs="Times New Roman"/>
          <w:b/>
          <w:szCs w:val="24"/>
        </w:rPr>
        <w:t>”</w:t>
      </w:r>
    </w:p>
    <w:p w14:paraId="74304135" w14:textId="3148E3ED"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072780">
        <w:rPr>
          <w:rFonts w:eastAsia="Times New Roman" w:cs="Times New Roman"/>
          <w:b/>
          <w:szCs w:val="24"/>
        </w:rPr>
        <w:t>3</w:t>
      </w:r>
      <w:r w:rsidRPr="00326F16">
        <w:rPr>
          <w:rFonts w:eastAsia="Times New Roman" w:cs="Times New Roman"/>
          <w:b/>
          <w:szCs w:val="24"/>
        </w:rPr>
        <w:t>/</w:t>
      </w:r>
      <w:r w:rsidR="00072780">
        <w:rPr>
          <w:rFonts w:eastAsia="Times New Roman" w:cs="Times New Roman"/>
          <w:b/>
          <w:szCs w:val="24"/>
        </w:rPr>
        <w:t>262</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08096125"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072780" w:rsidRPr="00072780">
        <w:rPr>
          <w:szCs w:val="24"/>
        </w:rPr>
        <w:t>E-plombu remonts un uzturēšana</w:t>
      </w:r>
      <w:r w:rsidRPr="00086A7A">
        <w:rPr>
          <w:szCs w:val="24"/>
        </w:rPr>
        <w:t>”, ID Nr.FM VID 20</w:t>
      </w:r>
      <w:r w:rsidR="008F6E9C" w:rsidRPr="00086A7A">
        <w:rPr>
          <w:szCs w:val="24"/>
        </w:rPr>
        <w:t>2</w:t>
      </w:r>
      <w:r w:rsidR="00072780">
        <w:rPr>
          <w:szCs w:val="24"/>
        </w:rPr>
        <w:t>3</w:t>
      </w:r>
      <w:r w:rsidRPr="00086A7A">
        <w:rPr>
          <w:szCs w:val="24"/>
        </w:rPr>
        <w:t>/</w:t>
      </w:r>
      <w:r w:rsidR="00072780">
        <w:rPr>
          <w:szCs w:val="24"/>
        </w:rPr>
        <w:t>262</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94"/>
        <w:gridCol w:w="5770"/>
        <w:gridCol w:w="2087"/>
      </w:tblGrid>
      <w:tr w:rsidR="00E86B03" w:rsidRPr="00326F16" w14:paraId="592DCC3C" w14:textId="77777777" w:rsidTr="0039749A">
        <w:trPr>
          <w:trHeight w:val="123"/>
          <w:tblHeader/>
        </w:trPr>
        <w:tc>
          <w:tcPr>
            <w:tcW w:w="799"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085"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116"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39749A">
        <w:trPr>
          <w:trHeight w:val="234"/>
        </w:trPr>
        <w:tc>
          <w:tcPr>
            <w:tcW w:w="7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201"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39749A">
        <w:trPr>
          <w:trHeight w:val="234"/>
        </w:trPr>
        <w:tc>
          <w:tcPr>
            <w:tcW w:w="799"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201" w:type="pct"/>
            <w:gridSpan w:val="2"/>
            <w:tcBorders>
              <w:top w:val="single" w:sz="4" w:space="0" w:color="auto"/>
              <w:left w:val="single" w:sz="4" w:space="0" w:color="auto"/>
              <w:bottom w:val="single" w:sz="4" w:space="0" w:color="auto"/>
            </w:tcBorders>
          </w:tcPr>
          <w:p w14:paraId="7D777384" w14:textId="58DF594E" w:rsidR="00E52D98" w:rsidRPr="00E52D98" w:rsidRDefault="00E912CC" w:rsidP="00E52D98">
            <w:pPr>
              <w:ind w:left="135" w:right="145"/>
              <w:jc w:val="both"/>
              <w:rPr>
                <w:kern w:val="32"/>
              </w:rPr>
            </w:pPr>
            <w:r>
              <w:t xml:space="preserve">Valsts ieņēmumu dienesta </w:t>
            </w:r>
            <w:r w:rsidRPr="005F5517">
              <w:rPr>
                <w:kern w:val="32"/>
              </w:rPr>
              <w:t>(turpmāk</w:t>
            </w:r>
            <w:r w:rsidRPr="00D455D2">
              <w:rPr>
                <w:kern w:val="32"/>
              </w:rPr>
              <w:t>–</w:t>
            </w:r>
            <w:r w:rsidRPr="005F5517">
              <w:rPr>
                <w:kern w:val="32"/>
              </w:rPr>
              <w:t xml:space="preserve"> </w:t>
            </w:r>
            <w:r>
              <w:rPr>
                <w:kern w:val="32"/>
              </w:rPr>
              <w:t>VID vai Pasūtītājs</w:t>
            </w:r>
            <w:r w:rsidRPr="005F5517">
              <w:rPr>
                <w:kern w:val="32"/>
              </w:rPr>
              <w:t>)</w:t>
            </w:r>
            <w:r w:rsidR="0012676B">
              <w:rPr>
                <w:kern w:val="32"/>
              </w:rPr>
              <w:t xml:space="preserve"> </w:t>
            </w:r>
            <w:r w:rsidR="00862E26">
              <w:t>e</w:t>
            </w:r>
            <w:r w:rsidR="00485B2C" w:rsidRPr="008510B2">
              <w:t xml:space="preserve">-plombu </w:t>
            </w:r>
            <w:r w:rsidRPr="00895A83">
              <w:rPr>
                <w:kern w:val="32"/>
              </w:rPr>
              <w:t xml:space="preserve">(turpmāk– </w:t>
            </w:r>
            <w:r w:rsidR="00862E26" w:rsidRPr="00895A83">
              <w:rPr>
                <w:kern w:val="32"/>
              </w:rPr>
              <w:t>Iekārt</w:t>
            </w:r>
            <w:r w:rsidR="00862E26" w:rsidRPr="0039749A">
              <w:rPr>
                <w:kern w:val="32"/>
              </w:rPr>
              <w:t>a</w:t>
            </w:r>
            <w:r w:rsidRPr="00895A83">
              <w:rPr>
                <w:kern w:val="32"/>
              </w:rPr>
              <w:t xml:space="preserve">) </w:t>
            </w:r>
            <w:r w:rsidR="00485B2C" w:rsidRPr="00895A83">
              <w:t xml:space="preserve">remonts un uzturēšana (turpmāk </w:t>
            </w:r>
            <w:r w:rsidR="00485B2C" w:rsidRPr="00895A83">
              <w:rPr>
                <w:kern w:val="32"/>
              </w:rPr>
              <w:t>– Pakalpojums)</w:t>
            </w:r>
          </w:p>
        </w:tc>
      </w:tr>
      <w:tr w:rsidR="00E86B03" w:rsidRPr="00326F16" w14:paraId="4AE631B0" w14:textId="77777777" w:rsidTr="0039749A">
        <w:trPr>
          <w:trHeight w:val="234"/>
        </w:trPr>
        <w:tc>
          <w:tcPr>
            <w:tcW w:w="7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201"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57D67E15" w:rsidR="00E86B03" w:rsidRPr="002F7EE1" w:rsidRDefault="00005E79" w:rsidP="00E1001A">
            <w:pPr>
              <w:jc w:val="center"/>
              <w:rPr>
                <w:rFonts w:eastAsia="Times New Roman" w:cs="Times New Roman"/>
                <w:b/>
                <w:iCs/>
                <w:szCs w:val="24"/>
                <w:lang w:eastAsia="lv-LV"/>
              </w:rPr>
            </w:pPr>
            <w:r w:rsidRPr="002F7EE1">
              <w:rPr>
                <w:rFonts w:cs="Times New Roman"/>
                <w:b/>
                <w:iCs/>
                <w:szCs w:val="24"/>
              </w:rPr>
              <w:t>Pakalpojuma nodrošināšana</w:t>
            </w:r>
          </w:p>
        </w:tc>
      </w:tr>
      <w:tr w:rsidR="00240842" w:rsidRPr="00326F16" w14:paraId="24FF91FC" w14:textId="77777777" w:rsidTr="0039749A">
        <w:trPr>
          <w:trHeight w:val="310"/>
        </w:trPr>
        <w:tc>
          <w:tcPr>
            <w:tcW w:w="799"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085" w:type="pct"/>
            <w:tcBorders>
              <w:top w:val="single" w:sz="4" w:space="0" w:color="auto"/>
            </w:tcBorders>
          </w:tcPr>
          <w:p w14:paraId="7023688F" w14:textId="4052BCFF" w:rsidR="00240842" w:rsidRDefault="00E52D98" w:rsidP="00E1001A">
            <w:pPr>
              <w:tabs>
                <w:tab w:val="left" w:pos="1108"/>
              </w:tabs>
              <w:ind w:left="135" w:right="83"/>
              <w:jc w:val="both"/>
              <w:rPr>
                <w:kern w:val="32"/>
              </w:rPr>
            </w:pPr>
            <w:r w:rsidRPr="005A6068">
              <w:rPr>
                <w:kern w:val="32"/>
              </w:rPr>
              <w:t xml:space="preserve">Izpildītājs veic </w:t>
            </w:r>
            <w:r>
              <w:rPr>
                <w:kern w:val="32"/>
              </w:rPr>
              <w:t xml:space="preserve">VID </w:t>
            </w:r>
            <w:r w:rsidRPr="00895A83">
              <w:rPr>
                <w:kern w:val="32"/>
              </w:rPr>
              <w:t xml:space="preserve">e-plombu </w:t>
            </w:r>
            <w:r w:rsidRPr="005F5517">
              <w:rPr>
                <w:kern w:val="32"/>
              </w:rPr>
              <w:t>tehnisko apkopi (apko</w:t>
            </w:r>
            <w:r w:rsidRPr="005A6068">
              <w:rPr>
                <w:kern w:val="32"/>
              </w:rPr>
              <w:t xml:space="preserve">pē veicamie darbi saskaņā ar attiecīgās Iekārtas ražotāja ieteikumiem) pēc </w:t>
            </w:r>
            <w:r w:rsidR="00801642">
              <w:rPr>
                <w:kern w:val="32"/>
              </w:rPr>
              <w:t>P</w:t>
            </w:r>
            <w:r w:rsidRPr="005A6068">
              <w:rPr>
                <w:kern w:val="32"/>
              </w:rPr>
              <w:t>asūtītāja pilnvarotās personas pieprasījuma, iepriekš saskaņojot ierašanās laiku.</w:t>
            </w:r>
          </w:p>
          <w:p w14:paraId="196F1EB4" w14:textId="77777777" w:rsidR="00E52D98" w:rsidRDefault="00E52D98" w:rsidP="00E52D98">
            <w:pPr>
              <w:ind w:left="135" w:right="145"/>
              <w:jc w:val="both"/>
              <w:rPr>
                <w:kern w:val="32"/>
              </w:rPr>
            </w:pPr>
          </w:p>
          <w:p w14:paraId="56F99078" w14:textId="69E37F3A" w:rsidR="00E52D98" w:rsidRDefault="00E52D98" w:rsidP="00E76C75">
            <w:pPr>
              <w:tabs>
                <w:tab w:val="left" w:pos="1108"/>
              </w:tabs>
              <w:ind w:left="135" w:right="83"/>
              <w:jc w:val="both"/>
              <w:rPr>
                <w:kern w:val="32"/>
              </w:rPr>
            </w:pPr>
            <w:r>
              <w:rPr>
                <w:kern w:val="32"/>
              </w:rPr>
              <w:t>VID rīcībā esoš</w:t>
            </w:r>
            <w:r w:rsidR="00E912CC">
              <w:rPr>
                <w:kern w:val="32"/>
              </w:rPr>
              <w:t>ā</w:t>
            </w:r>
            <w:r>
              <w:rPr>
                <w:kern w:val="32"/>
              </w:rPr>
              <w:t xml:space="preserve"> iekārta:</w:t>
            </w:r>
          </w:p>
          <w:p w14:paraId="3F282476" w14:textId="77777777" w:rsidR="00E52D98" w:rsidRPr="00E42FEE" w:rsidRDefault="00E52D98" w:rsidP="00E76C75">
            <w:pPr>
              <w:tabs>
                <w:tab w:val="left" w:pos="1108"/>
              </w:tabs>
              <w:ind w:left="135" w:right="83"/>
              <w:jc w:val="both"/>
              <w:rPr>
                <w:kern w:val="32"/>
              </w:rPr>
            </w:pPr>
            <w:proofErr w:type="spellStart"/>
            <w:r w:rsidRPr="00E42FEE">
              <w:rPr>
                <w:kern w:val="32"/>
              </w:rPr>
              <w:t>Electronic</w:t>
            </w:r>
            <w:proofErr w:type="spellEnd"/>
            <w:r w:rsidRPr="00E42FEE">
              <w:rPr>
                <w:kern w:val="32"/>
              </w:rPr>
              <w:t xml:space="preserve"> </w:t>
            </w:r>
            <w:proofErr w:type="spellStart"/>
            <w:r w:rsidRPr="00E42FEE">
              <w:rPr>
                <w:kern w:val="32"/>
              </w:rPr>
              <w:t>seal</w:t>
            </w:r>
            <w:proofErr w:type="spellEnd"/>
            <w:r w:rsidRPr="00E42FEE">
              <w:rPr>
                <w:kern w:val="32"/>
              </w:rPr>
              <w:t xml:space="preserve"> LIMURJT701 RFID </w:t>
            </w:r>
          </w:p>
          <w:p w14:paraId="1A9BD409" w14:textId="020B86AE" w:rsidR="00E52D98" w:rsidRPr="00326F16" w:rsidRDefault="00E52D98" w:rsidP="00E52D98">
            <w:pPr>
              <w:tabs>
                <w:tab w:val="left" w:pos="1108"/>
              </w:tabs>
              <w:ind w:left="135" w:right="83"/>
              <w:jc w:val="both"/>
              <w:rPr>
                <w:rFonts w:eastAsia="Times New Roman" w:cs="Times New Roman"/>
                <w:szCs w:val="24"/>
                <w:lang w:eastAsia="lv-LV"/>
              </w:rPr>
            </w:pPr>
            <w:r w:rsidRPr="00E42FEE">
              <w:rPr>
                <w:kern w:val="32"/>
              </w:rPr>
              <w:t xml:space="preserve">Ražotājs: LIMUR </w:t>
            </w:r>
            <w:proofErr w:type="spellStart"/>
            <w:r w:rsidRPr="00E42FEE">
              <w:rPr>
                <w:kern w:val="32"/>
              </w:rPr>
              <w:t>sp.z.o.o</w:t>
            </w:r>
            <w:proofErr w:type="spellEnd"/>
            <w:r w:rsidRPr="00E42FEE">
              <w:rPr>
                <w:kern w:val="32"/>
              </w:rPr>
              <w:t>.</w:t>
            </w:r>
          </w:p>
        </w:tc>
        <w:tc>
          <w:tcPr>
            <w:tcW w:w="1116" w:type="pct"/>
          </w:tcPr>
          <w:p w14:paraId="67222C04" w14:textId="73A8785C" w:rsidR="00240842" w:rsidRPr="00326F16" w:rsidRDefault="00240842" w:rsidP="006335A4">
            <w:pPr>
              <w:ind w:right="126"/>
              <w:jc w:val="both"/>
              <w:rPr>
                <w:rFonts w:eastAsia="Times New Roman" w:cs="Times New Roman"/>
                <w:szCs w:val="24"/>
                <w:lang w:eastAsia="lv-LV"/>
              </w:rPr>
            </w:pPr>
          </w:p>
        </w:tc>
      </w:tr>
      <w:tr w:rsidR="008E00BA" w:rsidRPr="00326F16" w14:paraId="2E6ADBC6" w14:textId="77777777" w:rsidTr="0039749A">
        <w:trPr>
          <w:trHeight w:val="310"/>
        </w:trPr>
        <w:tc>
          <w:tcPr>
            <w:tcW w:w="799" w:type="pct"/>
            <w:tcBorders>
              <w:top w:val="single" w:sz="4" w:space="0" w:color="auto"/>
            </w:tcBorders>
            <w:vAlign w:val="center"/>
          </w:tcPr>
          <w:p w14:paraId="7B904609" w14:textId="2DB19217"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085" w:type="pct"/>
            <w:tcBorders>
              <w:top w:val="single" w:sz="4" w:space="0" w:color="auto"/>
            </w:tcBorders>
          </w:tcPr>
          <w:p w14:paraId="2A5A0F39" w14:textId="77777777" w:rsidR="00E76C75" w:rsidRDefault="00E76C75" w:rsidP="00E76C75">
            <w:pPr>
              <w:tabs>
                <w:tab w:val="left" w:pos="1108"/>
              </w:tabs>
              <w:ind w:left="135" w:right="83"/>
              <w:jc w:val="both"/>
              <w:rPr>
                <w:kern w:val="32"/>
              </w:rPr>
            </w:pPr>
            <w:r>
              <w:rPr>
                <w:kern w:val="32"/>
              </w:rPr>
              <w:t>P</w:t>
            </w:r>
            <w:r w:rsidRPr="00E47CDB">
              <w:rPr>
                <w:kern w:val="32"/>
              </w:rPr>
              <w:t>ēc pieteikuma saņemšanas e-pastā no Pasūtītāja pilnvarotās personas</w:t>
            </w:r>
            <w:r>
              <w:rPr>
                <w:kern w:val="32"/>
              </w:rPr>
              <w:t>, Izpildītājs ierodas Talejas ielā 1, Rīgā un saņem Iekārtas Pakalpojuma veikšanai.</w:t>
            </w:r>
          </w:p>
          <w:p w14:paraId="5C06D273" w14:textId="07AE4DCC" w:rsidR="00E76C75" w:rsidRDefault="00E76C75" w:rsidP="00E76C75">
            <w:pPr>
              <w:tabs>
                <w:tab w:val="left" w:pos="1108"/>
              </w:tabs>
              <w:ind w:left="135" w:right="83"/>
              <w:jc w:val="both"/>
              <w:rPr>
                <w:kern w:val="32"/>
              </w:rPr>
            </w:pPr>
            <w:r>
              <w:rPr>
                <w:kern w:val="32"/>
              </w:rPr>
              <w:t>Pēc Pakalpojuma (diagnostikas, remonta vai tehniskās apkopes) veikšanas Izpildītājs nodod Iekārtas Pasūtītāja pilnvarota</w:t>
            </w:r>
            <w:r w:rsidR="0012676B">
              <w:rPr>
                <w:kern w:val="32"/>
              </w:rPr>
              <w:t>ja</w:t>
            </w:r>
            <w:r>
              <w:rPr>
                <w:kern w:val="32"/>
              </w:rPr>
              <w:t xml:space="preserve">i personai kopā ar </w:t>
            </w:r>
            <w:r w:rsidRPr="00D455D2">
              <w:rPr>
                <w:kern w:val="32"/>
              </w:rPr>
              <w:t>sagatav</w:t>
            </w:r>
            <w:r>
              <w:rPr>
                <w:kern w:val="32"/>
              </w:rPr>
              <w:t>otu</w:t>
            </w:r>
            <w:r w:rsidRPr="00D455D2">
              <w:rPr>
                <w:kern w:val="32"/>
              </w:rPr>
              <w:t xml:space="preserve"> darbu nodošanas – pieņemšanas aktu.</w:t>
            </w:r>
          </w:p>
          <w:p w14:paraId="68DBD123" w14:textId="0CC47054" w:rsidR="008E00BA" w:rsidRPr="00326F16" w:rsidRDefault="00E76C75" w:rsidP="00E76C75">
            <w:pPr>
              <w:tabs>
                <w:tab w:val="left" w:pos="1108"/>
              </w:tabs>
              <w:ind w:left="135" w:right="83"/>
              <w:jc w:val="both"/>
              <w:rPr>
                <w:rFonts w:eastAsia="Times New Roman" w:cs="Times New Roman"/>
                <w:szCs w:val="24"/>
                <w:lang w:eastAsia="lv-LV"/>
              </w:rPr>
            </w:pPr>
            <w:r>
              <w:rPr>
                <w:kern w:val="32"/>
              </w:rPr>
              <w:t>Izpildītājs ierašanās laiku saskaņo ar Pasūtītāja pilnvaroto personu.</w:t>
            </w:r>
          </w:p>
        </w:tc>
        <w:tc>
          <w:tcPr>
            <w:tcW w:w="1116" w:type="pct"/>
          </w:tcPr>
          <w:p w14:paraId="53F30DF2"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0EADA6FE" w14:textId="77777777" w:rsidTr="0039749A">
        <w:trPr>
          <w:trHeight w:val="310"/>
        </w:trPr>
        <w:tc>
          <w:tcPr>
            <w:tcW w:w="799" w:type="pct"/>
            <w:tcBorders>
              <w:top w:val="single" w:sz="4" w:space="0" w:color="auto"/>
            </w:tcBorders>
            <w:vAlign w:val="center"/>
          </w:tcPr>
          <w:p w14:paraId="547E131F" w14:textId="3E55FDB0"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085" w:type="pct"/>
            <w:tcBorders>
              <w:top w:val="single" w:sz="4" w:space="0" w:color="auto"/>
            </w:tcBorders>
          </w:tcPr>
          <w:p w14:paraId="343E1644" w14:textId="41294AB8" w:rsidR="0012676B" w:rsidRDefault="00E76C75" w:rsidP="00E1001A">
            <w:pPr>
              <w:tabs>
                <w:tab w:val="left" w:pos="1108"/>
              </w:tabs>
              <w:ind w:left="135" w:right="83"/>
              <w:jc w:val="both"/>
              <w:rPr>
                <w:kern w:val="32"/>
              </w:rPr>
            </w:pPr>
            <w:r w:rsidRPr="00373237">
              <w:rPr>
                <w:kern w:val="32"/>
              </w:rPr>
              <w:t>Pēc katras tehniskās apkopes veikšanas un pārbaudes, Izpildītājs sa</w:t>
            </w:r>
            <w:r w:rsidR="00CF12B7">
              <w:rPr>
                <w:kern w:val="32"/>
              </w:rPr>
              <w:t>gatavo</w:t>
            </w:r>
            <w:r w:rsidRPr="00373237">
              <w:rPr>
                <w:kern w:val="32"/>
              </w:rPr>
              <w:t xml:space="preserve"> tehniskās apkopes darbu nodošanas-pieņemšanas aktu, kurā norāda</w:t>
            </w:r>
            <w:r w:rsidR="0012676B">
              <w:rPr>
                <w:kern w:val="32"/>
              </w:rPr>
              <w:t>:</w:t>
            </w:r>
          </w:p>
          <w:p w14:paraId="35E8D71F" w14:textId="77777777" w:rsidR="0012676B" w:rsidRDefault="0012676B" w:rsidP="00E1001A">
            <w:pPr>
              <w:tabs>
                <w:tab w:val="left" w:pos="1108"/>
              </w:tabs>
              <w:ind w:left="135" w:right="83"/>
              <w:jc w:val="both"/>
              <w:rPr>
                <w:kern w:val="32"/>
              </w:rPr>
            </w:pPr>
            <w:r>
              <w:rPr>
                <w:kern w:val="32"/>
              </w:rPr>
              <w:t xml:space="preserve">- </w:t>
            </w:r>
            <w:r w:rsidR="00E76C75" w:rsidRPr="00373237">
              <w:rPr>
                <w:kern w:val="32"/>
              </w:rPr>
              <w:t>līguma numuru</w:t>
            </w:r>
            <w:r>
              <w:rPr>
                <w:kern w:val="32"/>
              </w:rPr>
              <w:t>;</w:t>
            </w:r>
          </w:p>
          <w:p w14:paraId="4791C58F" w14:textId="77777777" w:rsidR="0012676B" w:rsidRDefault="0012676B" w:rsidP="00E1001A">
            <w:pPr>
              <w:tabs>
                <w:tab w:val="left" w:pos="1108"/>
              </w:tabs>
              <w:ind w:left="135" w:right="83"/>
              <w:jc w:val="both"/>
              <w:rPr>
                <w:kern w:val="32"/>
              </w:rPr>
            </w:pPr>
            <w:r>
              <w:rPr>
                <w:kern w:val="32"/>
              </w:rPr>
              <w:t xml:space="preserve">- </w:t>
            </w:r>
            <w:r w:rsidR="00E76C75" w:rsidRPr="00373237">
              <w:rPr>
                <w:kern w:val="32"/>
              </w:rPr>
              <w:t>Izpildītāju</w:t>
            </w:r>
            <w:r>
              <w:rPr>
                <w:kern w:val="32"/>
              </w:rPr>
              <w:t>;</w:t>
            </w:r>
          </w:p>
          <w:p w14:paraId="2AC21708" w14:textId="77777777" w:rsidR="0012676B" w:rsidRDefault="0012676B" w:rsidP="00E1001A">
            <w:pPr>
              <w:tabs>
                <w:tab w:val="left" w:pos="1108"/>
              </w:tabs>
              <w:ind w:left="135" w:right="83"/>
              <w:jc w:val="both"/>
              <w:rPr>
                <w:kern w:val="32"/>
              </w:rPr>
            </w:pPr>
            <w:r>
              <w:rPr>
                <w:kern w:val="32"/>
              </w:rPr>
              <w:t xml:space="preserve">- </w:t>
            </w:r>
            <w:r w:rsidR="00E76C75" w:rsidRPr="00373237">
              <w:rPr>
                <w:kern w:val="32"/>
              </w:rPr>
              <w:t>Iekārtu</w:t>
            </w:r>
            <w:r>
              <w:rPr>
                <w:kern w:val="32"/>
              </w:rPr>
              <w:t>;</w:t>
            </w:r>
          </w:p>
          <w:p w14:paraId="3973CFB4" w14:textId="77777777" w:rsidR="0012676B" w:rsidRDefault="0012676B" w:rsidP="00E1001A">
            <w:pPr>
              <w:tabs>
                <w:tab w:val="left" w:pos="1108"/>
              </w:tabs>
              <w:ind w:left="135" w:right="83"/>
              <w:jc w:val="both"/>
              <w:rPr>
                <w:kern w:val="32"/>
              </w:rPr>
            </w:pPr>
            <w:r>
              <w:rPr>
                <w:kern w:val="32"/>
              </w:rPr>
              <w:t xml:space="preserve">- </w:t>
            </w:r>
            <w:r w:rsidR="00E76C75" w:rsidRPr="00373237">
              <w:rPr>
                <w:kern w:val="32"/>
              </w:rPr>
              <w:t>veiktos apkopes darbus</w:t>
            </w:r>
            <w:r>
              <w:rPr>
                <w:kern w:val="32"/>
              </w:rPr>
              <w:t>;</w:t>
            </w:r>
          </w:p>
          <w:p w14:paraId="2AF2618F" w14:textId="682444A4" w:rsidR="0012676B" w:rsidRDefault="0012676B" w:rsidP="00E1001A">
            <w:pPr>
              <w:tabs>
                <w:tab w:val="left" w:pos="1108"/>
              </w:tabs>
              <w:ind w:left="135" w:right="83"/>
              <w:jc w:val="both"/>
              <w:rPr>
                <w:kern w:val="32"/>
              </w:rPr>
            </w:pPr>
            <w:r>
              <w:rPr>
                <w:kern w:val="32"/>
              </w:rPr>
              <w:t xml:space="preserve">- </w:t>
            </w:r>
            <w:r w:rsidR="00E76C75" w:rsidRPr="00373237">
              <w:rPr>
                <w:kern w:val="32"/>
              </w:rPr>
              <w:t>darbu veikšanas vietu</w:t>
            </w:r>
            <w:r w:rsidR="00CF12B7">
              <w:rPr>
                <w:kern w:val="32"/>
              </w:rPr>
              <w:t>;</w:t>
            </w:r>
          </w:p>
          <w:p w14:paraId="7ABE89DD" w14:textId="77777777" w:rsidR="0012676B" w:rsidRDefault="0012676B" w:rsidP="00E1001A">
            <w:pPr>
              <w:tabs>
                <w:tab w:val="left" w:pos="1108"/>
              </w:tabs>
              <w:ind w:left="135" w:right="83"/>
              <w:jc w:val="both"/>
              <w:rPr>
                <w:kern w:val="32"/>
              </w:rPr>
            </w:pPr>
            <w:r>
              <w:rPr>
                <w:kern w:val="32"/>
              </w:rPr>
              <w:t>- darbu veikšanas</w:t>
            </w:r>
            <w:r w:rsidR="00E76C75" w:rsidRPr="00373237">
              <w:rPr>
                <w:kern w:val="32"/>
              </w:rPr>
              <w:t xml:space="preserve"> laiku</w:t>
            </w:r>
            <w:r>
              <w:rPr>
                <w:kern w:val="32"/>
              </w:rPr>
              <w:t>;</w:t>
            </w:r>
          </w:p>
          <w:p w14:paraId="4C1F2B9B" w14:textId="77777777" w:rsidR="0012676B" w:rsidRDefault="0012676B" w:rsidP="00E1001A">
            <w:pPr>
              <w:tabs>
                <w:tab w:val="left" w:pos="1108"/>
              </w:tabs>
              <w:ind w:left="135" w:right="83"/>
              <w:jc w:val="both"/>
              <w:rPr>
                <w:kern w:val="32"/>
              </w:rPr>
            </w:pPr>
            <w:r>
              <w:rPr>
                <w:kern w:val="32"/>
              </w:rPr>
              <w:t xml:space="preserve">- </w:t>
            </w:r>
            <w:r w:rsidR="00E76C75" w:rsidRPr="00373237">
              <w:rPr>
                <w:kern w:val="32"/>
              </w:rPr>
              <w:t>darbu izmaksas</w:t>
            </w:r>
            <w:r w:rsidR="00E76C75">
              <w:rPr>
                <w:kern w:val="32"/>
              </w:rPr>
              <w:t>.</w:t>
            </w:r>
          </w:p>
          <w:p w14:paraId="196DA17D" w14:textId="77777777" w:rsidR="00D70386" w:rsidRDefault="00E76C75" w:rsidP="00E1001A">
            <w:pPr>
              <w:tabs>
                <w:tab w:val="left" w:pos="1108"/>
              </w:tabs>
              <w:ind w:left="135" w:right="83"/>
              <w:jc w:val="both"/>
              <w:rPr>
                <w:kern w:val="32"/>
              </w:rPr>
            </w:pPr>
            <w:r w:rsidRPr="00373237">
              <w:rPr>
                <w:kern w:val="32"/>
              </w:rPr>
              <w:t xml:space="preserve">Ja Pasūtītāju neapmierina tehniskās apkopes kvalitāte vai aktā norādītā informācija, apkopes nodošanas-pieņemšanas akts no Pasūtītāja puses netiek parakstīts un Pasūtītājs iesniedz pretenziju Izpildītājam. </w:t>
            </w:r>
          </w:p>
          <w:p w14:paraId="03B05E16" w14:textId="7EDE84D9" w:rsidR="008E00BA" w:rsidRPr="00326F16" w:rsidRDefault="00E76C75" w:rsidP="00E1001A">
            <w:pPr>
              <w:tabs>
                <w:tab w:val="left" w:pos="1108"/>
              </w:tabs>
              <w:ind w:left="135" w:right="83"/>
              <w:jc w:val="both"/>
              <w:rPr>
                <w:rFonts w:eastAsia="Times New Roman" w:cs="Times New Roman"/>
                <w:szCs w:val="24"/>
                <w:lang w:eastAsia="lv-LV"/>
              </w:rPr>
            </w:pPr>
            <w:r w:rsidRPr="00373237">
              <w:rPr>
                <w:kern w:val="32"/>
              </w:rPr>
              <w:t xml:space="preserve">Izpildītājs </w:t>
            </w:r>
            <w:r w:rsidR="000603D4">
              <w:rPr>
                <w:kern w:val="32"/>
              </w:rPr>
              <w:t>veic</w:t>
            </w:r>
            <w:r w:rsidR="00D70386" w:rsidRPr="00373237">
              <w:rPr>
                <w:kern w:val="32"/>
              </w:rPr>
              <w:t xml:space="preserve"> trūkumu</w:t>
            </w:r>
            <w:r w:rsidR="000603D4">
              <w:rPr>
                <w:kern w:val="32"/>
              </w:rPr>
              <w:t xml:space="preserve"> novēršanu</w:t>
            </w:r>
            <w:r w:rsidR="00D70386" w:rsidRPr="00373237">
              <w:rPr>
                <w:kern w:val="32"/>
              </w:rPr>
              <w:t xml:space="preserve"> </w:t>
            </w:r>
            <w:r w:rsidRPr="00373237">
              <w:rPr>
                <w:kern w:val="32"/>
              </w:rPr>
              <w:t>par saviem līdzekļiem.</w:t>
            </w:r>
          </w:p>
        </w:tc>
        <w:tc>
          <w:tcPr>
            <w:tcW w:w="1116" w:type="pct"/>
          </w:tcPr>
          <w:p w14:paraId="20705149" w14:textId="77777777" w:rsidR="008E00BA" w:rsidRDefault="008E00BA" w:rsidP="00E1001A">
            <w:pPr>
              <w:ind w:left="148" w:right="126"/>
              <w:jc w:val="both"/>
              <w:rPr>
                <w:rFonts w:eastAsia="Times New Roman" w:cs="Times New Roman"/>
                <w:szCs w:val="24"/>
                <w:lang w:eastAsia="lv-LV"/>
              </w:rPr>
            </w:pPr>
          </w:p>
          <w:p w14:paraId="201632F5" w14:textId="77777777" w:rsidR="00E76C75" w:rsidRPr="00326F16" w:rsidRDefault="00E76C75" w:rsidP="00E1001A">
            <w:pPr>
              <w:ind w:left="148" w:right="126"/>
              <w:jc w:val="both"/>
              <w:rPr>
                <w:rFonts w:eastAsia="Times New Roman" w:cs="Times New Roman"/>
                <w:szCs w:val="24"/>
                <w:lang w:eastAsia="lv-LV"/>
              </w:rPr>
            </w:pPr>
          </w:p>
        </w:tc>
      </w:tr>
      <w:tr w:rsidR="00E76C75" w:rsidRPr="00326F16" w14:paraId="0FF48ADB" w14:textId="77777777" w:rsidTr="0039749A">
        <w:trPr>
          <w:trHeight w:val="310"/>
        </w:trPr>
        <w:tc>
          <w:tcPr>
            <w:tcW w:w="799" w:type="pct"/>
            <w:tcBorders>
              <w:top w:val="single" w:sz="4" w:space="0" w:color="auto"/>
            </w:tcBorders>
            <w:vAlign w:val="center"/>
          </w:tcPr>
          <w:p w14:paraId="3BB55F54" w14:textId="77777777" w:rsidR="00E76C75" w:rsidRPr="00384803" w:rsidRDefault="00E76C75" w:rsidP="00E1001A">
            <w:pPr>
              <w:pStyle w:val="ListParagraph"/>
              <w:numPr>
                <w:ilvl w:val="1"/>
                <w:numId w:val="32"/>
              </w:numPr>
              <w:ind w:hanging="578"/>
              <w:rPr>
                <w:rFonts w:eastAsia="Times New Roman" w:cs="Times New Roman"/>
                <w:b/>
                <w:szCs w:val="24"/>
                <w:lang w:eastAsia="lv-LV"/>
              </w:rPr>
            </w:pPr>
          </w:p>
        </w:tc>
        <w:tc>
          <w:tcPr>
            <w:tcW w:w="3085" w:type="pct"/>
            <w:tcBorders>
              <w:top w:val="single" w:sz="4" w:space="0" w:color="auto"/>
            </w:tcBorders>
          </w:tcPr>
          <w:p w14:paraId="337FA490" w14:textId="77777777" w:rsidR="00E76C75" w:rsidRDefault="00E76C75" w:rsidP="000603D4">
            <w:pPr>
              <w:tabs>
                <w:tab w:val="left" w:pos="1108"/>
              </w:tabs>
              <w:ind w:left="135" w:right="83"/>
              <w:jc w:val="both"/>
              <w:rPr>
                <w:kern w:val="32"/>
              </w:rPr>
            </w:pPr>
            <w:r>
              <w:rPr>
                <w:kern w:val="32"/>
              </w:rPr>
              <w:t xml:space="preserve">Tehniskās apkopes laikā veicamie darbi: </w:t>
            </w:r>
          </w:p>
          <w:p w14:paraId="42D8FA36" w14:textId="601C7A12" w:rsidR="00E76C75" w:rsidRPr="00CE53B0" w:rsidRDefault="00E76C75" w:rsidP="000603D4">
            <w:pPr>
              <w:tabs>
                <w:tab w:val="left" w:pos="1108"/>
              </w:tabs>
              <w:ind w:left="135" w:right="83"/>
              <w:jc w:val="both"/>
              <w:rPr>
                <w:kern w:val="32"/>
              </w:rPr>
            </w:pPr>
            <w:r w:rsidRPr="00CE53B0">
              <w:rPr>
                <w:kern w:val="32"/>
              </w:rPr>
              <w:t>- elektronisko bloku tīrīšanu un kontaktu pārbaud</w:t>
            </w:r>
            <w:r w:rsidR="00CE53B0" w:rsidRPr="00CE53B0">
              <w:rPr>
                <w:kern w:val="32"/>
              </w:rPr>
              <w:t>e</w:t>
            </w:r>
            <w:r w:rsidRPr="00CE53B0">
              <w:rPr>
                <w:kern w:val="32"/>
              </w:rPr>
              <w:t xml:space="preserve">; </w:t>
            </w:r>
          </w:p>
          <w:p w14:paraId="3816ED83" w14:textId="526A3293" w:rsidR="00E76C75" w:rsidRPr="00373237" w:rsidRDefault="00E76C75" w:rsidP="000603D4">
            <w:pPr>
              <w:tabs>
                <w:tab w:val="left" w:pos="1108"/>
              </w:tabs>
              <w:ind w:left="135" w:right="83"/>
              <w:jc w:val="both"/>
              <w:rPr>
                <w:kern w:val="32"/>
              </w:rPr>
            </w:pPr>
            <w:r w:rsidRPr="00CE53B0">
              <w:rPr>
                <w:kern w:val="32"/>
              </w:rPr>
              <w:t>-</w:t>
            </w:r>
            <w:r w:rsidR="000603D4">
              <w:rPr>
                <w:kern w:val="32"/>
              </w:rPr>
              <w:t xml:space="preserve"> </w:t>
            </w:r>
            <w:r w:rsidR="00CF12B7">
              <w:rPr>
                <w:kern w:val="32"/>
              </w:rPr>
              <w:t>I</w:t>
            </w:r>
            <w:r w:rsidRPr="00CE53B0">
              <w:rPr>
                <w:kern w:val="32"/>
              </w:rPr>
              <w:t>ekārtu darba režīma pārbaud</w:t>
            </w:r>
            <w:r w:rsidR="00CE53B0">
              <w:rPr>
                <w:kern w:val="32"/>
              </w:rPr>
              <w:t>e</w:t>
            </w:r>
            <w:r w:rsidRPr="00CE53B0">
              <w:rPr>
                <w:kern w:val="32"/>
              </w:rPr>
              <w:t xml:space="preserve"> atbilstoši ražotāja nosacījumiem.</w:t>
            </w:r>
          </w:p>
        </w:tc>
        <w:tc>
          <w:tcPr>
            <w:tcW w:w="1116" w:type="pct"/>
          </w:tcPr>
          <w:p w14:paraId="62A285D1" w14:textId="77777777" w:rsidR="00E76C75" w:rsidRDefault="00E76C75" w:rsidP="00E1001A">
            <w:pPr>
              <w:ind w:left="148" w:right="126"/>
              <w:jc w:val="both"/>
              <w:rPr>
                <w:rFonts w:eastAsia="Times New Roman" w:cs="Times New Roman"/>
                <w:szCs w:val="24"/>
                <w:lang w:eastAsia="lv-LV"/>
              </w:rPr>
            </w:pPr>
          </w:p>
        </w:tc>
      </w:tr>
      <w:tr w:rsidR="00240842" w:rsidRPr="00326F16" w14:paraId="0F939C17" w14:textId="77777777" w:rsidTr="0039749A">
        <w:trPr>
          <w:trHeight w:val="301"/>
        </w:trPr>
        <w:tc>
          <w:tcPr>
            <w:tcW w:w="799" w:type="pct"/>
            <w:tcBorders>
              <w:top w:val="single" w:sz="4" w:space="0" w:color="auto"/>
            </w:tcBorders>
            <w:shd w:val="clear" w:color="auto" w:fill="D9D9D9" w:themeFill="background1" w:themeFillShade="D9"/>
            <w:vAlign w:val="center"/>
          </w:tcPr>
          <w:p w14:paraId="36EC046A" w14:textId="03F21897" w:rsidR="00240842" w:rsidRPr="00326F16" w:rsidRDefault="00240842" w:rsidP="00E1001A">
            <w:pPr>
              <w:pStyle w:val="ListParagraph"/>
              <w:numPr>
                <w:ilvl w:val="0"/>
                <w:numId w:val="32"/>
              </w:numPr>
              <w:ind w:hanging="578"/>
              <w:rPr>
                <w:rFonts w:eastAsia="Times New Roman" w:cs="Times New Roman"/>
                <w:b/>
                <w:szCs w:val="24"/>
                <w:lang w:eastAsia="lv-LV"/>
              </w:rPr>
            </w:pPr>
          </w:p>
        </w:tc>
        <w:tc>
          <w:tcPr>
            <w:tcW w:w="4201" w:type="pct"/>
            <w:gridSpan w:val="2"/>
            <w:tcBorders>
              <w:top w:val="single" w:sz="4" w:space="0" w:color="auto"/>
            </w:tcBorders>
            <w:shd w:val="clear" w:color="auto" w:fill="D9D9D9" w:themeFill="background1" w:themeFillShade="D9"/>
            <w:vAlign w:val="center"/>
          </w:tcPr>
          <w:p w14:paraId="17721B72" w14:textId="5AAFE097" w:rsidR="00240842" w:rsidRPr="002F7EE1" w:rsidRDefault="00A47F92" w:rsidP="00E1001A">
            <w:pPr>
              <w:ind w:right="83"/>
              <w:jc w:val="center"/>
              <w:rPr>
                <w:rFonts w:eastAsia="Times New Roman" w:cs="Times New Roman"/>
                <w:iCs/>
                <w:szCs w:val="24"/>
                <w:lang w:eastAsia="lv-LV"/>
              </w:rPr>
            </w:pPr>
            <w:r w:rsidRPr="002F7EE1">
              <w:rPr>
                <w:rFonts w:cs="Times New Roman"/>
                <w:b/>
                <w:iCs/>
                <w:szCs w:val="24"/>
              </w:rPr>
              <w:t>Pakalpojuma sniegšanas kārtība</w:t>
            </w:r>
          </w:p>
        </w:tc>
      </w:tr>
      <w:tr w:rsidR="008E00BA" w:rsidRPr="00326F16" w14:paraId="7B9F2880" w14:textId="77777777" w:rsidTr="0039749A">
        <w:trPr>
          <w:trHeight w:val="310"/>
        </w:trPr>
        <w:tc>
          <w:tcPr>
            <w:tcW w:w="799" w:type="pct"/>
            <w:tcBorders>
              <w:top w:val="single" w:sz="4" w:space="0" w:color="auto"/>
            </w:tcBorders>
            <w:vAlign w:val="center"/>
          </w:tcPr>
          <w:p w14:paraId="2CD7D042" w14:textId="79A60F8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085" w:type="pct"/>
            <w:tcBorders>
              <w:top w:val="single" w:sz="4" w:space="0" w:color="auto"/>
            </w:tcBorders>
          </w:tcPr>
          <w:p w14:paraId="6E5D4CC4" w14:textId="4F2319ED" w:rsidR="008E00BA" w:rsidRPr="00326F16" w:rsidRDefault="00D75B79" w:rsidP="00E1001A">
            <w:pPr>
              <w:tabs>
                <w:tab w:val="left" w:pos="1108"/>
              </w:tabs>
              <w:ind w:left="135" w:right="83"/>
              <w:jc w:val="both"/>
              <w:rPr>
                <w:rFonts w:eastAsia="Times New Roman" w:cs="Times New Roman"/>
                <w:szCs w:val="24"/>
                <w:lang w:eastAsia="lv-LV"/>
              </w:rPr>
            </w:pPr>
            <w:r>
              <w:t xml:space="preserve">Pretendents </w:t>
            </w:r>
            <w:r w:rsidR="00E76C75" w:rsidRPr="00C63004">
              <w:t>veic Iekārtu diagnostiku 10 (desmit) darba dienu laikā no Iekārtu saņemšanas.</w:t>
            </w:r>
          </w:p>
        </w:tc>
        <w:tc>
          <w:tcPr>
            <w:tcW w:w="1116" w:type="pct"/>
          </w:tcPr>
          <w:p w14:paraId="0C56DE69"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5D28C346" w14:textId="77777777" w:rsidTr="0039749A">
        <w:trPr>
          <w:trHeight w:val="310"/>
        </w:trPr>
        <w:tc>
          <w:tcPr>
            <w:tcW w:w="799" w:type="pct"/>
            <w:tcBorders>
              <w:top w:val="single" w:sz="4" w:space="0" w:color="auto"/>
            </w:tcBorders>
            <w:vAlign w:val="center"/>
          </w:tcPr>
          <w:p w14:paraId="23E1A5D8" w14:textId="72AF84F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085" w:type="pct"/>
            <w:tcBorders>
              <w:top w:val="single" w:sz="4" w:space="0" w:color="auto"/>
            </w:tcBorders>
          </w:tcPr>
          <w:p w14:paraId="15CDADB1" w14:textId="77777777" w:rsidR="009C5C74" w:rsidRDefault="009C5C74" w:rsidP="00E1001A">
            <w:pPr>
              <w:tabs>
                <w:tab w:val="left" w:pos="1108"/>
              </w:tabs>
              <w:ind w:left="135" w:right="83"/>
              <w:jc w:val="both"/>
            </w:pPr>
            <w:r w:rsidRPr="00E47CDB">
              <w:t>Ja diagnostikas laikā konstatē, ka Iekārtai nepieciešams veikt remontu, kuru nav iespējams veikt vienlaicīgi ar diagnostiku, vai remontam nepieciešama detaļu nomaiņa</w:t>
            </w:r>
            <w:r w:rsidRPr="00503DD0">
              <w:t xml:space="preserve">, </w:t>
            </w:r>
            <w:r w:rsidRPr="00C955B4">
              <w:t xml:space="preserve">20 </w:t>
            </w:r>
            <w:r w:rsidRPr="00503DD0">
              <w:t>(</w:t>
            </w:r>
            <w:r w:rsidRPr="00C955B4">
              <w:t>divdesmit</w:t>
            </w:r>
            <w:r w:rsidRPr="00503DD0">
              <w:t>) darba</w:t>
            </w:r>
            <w:r w:rsidRPr="00E47CDB">
              <w:t xml:space="preserve"> dienu laikā pēc diagnostikas veikšanas sagatavo un elektroniski iesniedz Pasūtītāja pilnvarotajai personai defektu aktu un saskaņošanai sagatavo remonta darbu tāmi, kurā norāda</w:t>
            </w:r>
            <w:r>
              <w:t>:</w:t>
            </w:r>
          </w:p>
          <w:p w14:paraId="1B8557E5" w14:textId="77777777" w:rsidR="009C5C74" w:rsidRDefault="009C5C74" w:rsidP="00E1001A">
            <w:pPr>
              <w:tabs>
                <w:tab w:val="left" w:pos="1108"/>
              </w:tabs>
              <w:ind w:left="135" w:right="83"/>
              <w:jc w:val="both"/>
            </w:pPr>
            <w:r>
              <w:t xml:space="preserve">- </w:t>
            </w:r>
            <w:r w:rsidRPr="00E47CDB">
              <w:t>paredzamo remonta darbu ilgumu stundās</w:t>
            </w:r>
            <w:r>
              <w:t>;</w:t>
            </w:r>
          </w:p>
          <w:p w14:paraId="01E07027" w14:textId="77777777" w:rsidR="009C5C74" w:rsidRDefault="009C5C74" w:rsidP="00E1001A">
            <w:pPr>
              <w:tabs>
                <w:tab w:val="left" w:pos="1108"/>
              </w:tabs>
              <w:ind w:left="135" w:right="83"/>
              <w:jc w:val="both"/>
            </w:pPr>
            <w:r>
              <w:t xml:space="preserve">- </w:t>
            </w:r>
            <w:r w:rsidRPr="00E47CDB">
              <w:t>paredzamo remonta darbu cenu</w:t>
            </w:r>
            <w:r>
              <w:t>;</w:t>
            </w:r>
          </w:p>
          <w:p w14:paraId="28A8F6BC" w14:textId="77777777" w:rsidR="009C5C74" w:rsidRDefault="009C5C74" w:rsidP="00E1001A">
            <w:pPr>
              <w:tabs>
                <w:tab w:val="left" w:pos="1108"/>
              </w:tabs>
              <w:ind w:left="135" w:right="83"/>
              <w:jc w:val="both"/>
            </w:pPr>
            <w:r>
              <w:t xml:space="preserve">- </w:t>
            </w:r>
            <w:r w:rsidRPr="00E47CDB">
              <w:t>remonta darbu veikšanas termiņu</w:t>
            </w:r>
            <w:r>
              <w:t>;</w:t>
            </w:r>
          </w:p>
          <w:p w14:paraId="02B04C13" w14:textId="237DAA69" w:rsidR="009C5C74" w:rsidRDefault="009C5C74" w:rsidP="00E1001A">
            <w:pPr>
              <w:tabs>
                <w:tab w:val="left" w:pos="1108"/>
              </w:tabs>
              <w:ind w:left="135" w:right="83"/>
              <w:jc w:val="both"/>
            </w:pPr>
            <w:r>
              <w:t>-</w:t>
            </w:r>
            <w:r w:rsidRPr="00E47CDB">
              <w:t xml:space="preserve"> remonta veikšanai nepieciešamos materiālus</w:t>
            </w:r>
            <w:r>
              <w:t xml:space="preserve"> </w:t>
            </w:r>
            <w:r w:rsidRPr="00E47CDB">
              <w:t>un to cenas</w:t>
            </w:r>
            <w:r>
              <w:t>;</w:t>
            </w:r>
          </w:p>
          <w:p w14:paraId="7BF4638F" w14:textId="7E6F8AF7" w:rsidR="009C5C74" w:rsidRDefault="009C5C74" w:rsidP="00E1001A">
            <w:pPr>
              <w:tabs>
                <w:tab w:val="left" w:pos="1108"/>
              </w:tabs>
              <w:ind w:left="135" w:right="83"/>
              <w:jc w:val="both"/>
            </w:pPr>
            <w:r>
              <w:t>-</w:t>
            </w:r>
            <w:r w:rsidRPr="00E47CDB">
              <w:t xml:space="preserve"> remonta veikšanai nepieciešam</w:t>
            </w:r>
            <w:r>
              <w:t>ās</w:t>
            </w:r>
            <w:r w:rsidRPr="00E47CDB">
              <w:t xml:space="preserve"> detaļas un to cenas</w:t>
            </w:r>
            <w:r>
              <w:t>.</w:t>
            </w:r>
          </w:p>
          <w:p w14:paraId="2A83D237" w14:textId="77777777" w:rsidR="00FF346E" w:rsidRDefault="00FF346E" w:rsidP="00E1001A">
            <w:pPr>
              <w:tabs>
                <w:tab w:val="left" w:pos="1108"/>
              </w:tabs>
              <w:ind w:left="135" w:right="83"/>
              <w:jc w:val="both"/>
            </w:pPr>
          </w:p>
          <w:p w14:paraId="22A42650" w14:textId="699C57E3" w:rsidR="008E00BA" w:rsidRPr="00326F16" w:rsidRDefault="009C5C74" w:rsidP="00E1001A">
            <w:pPr>
              <w:tabs>
                <w:tab w:val="left" w:pos="1108"/>
              </w:tabs>
              <w:ind w:left="135" w:right="83"/>
              <w:jc w:val="both"/>
              <w:rPr>
                <w:rFonts w:eastAsia="Times New Roman" w:cs="Times New Roman"/>
                <w:szCs w:val="24"/>
                <w:lang w:eastAsia="lv-LV"/>
              </w:rPr>
            </w:pPr>
            <w:r w:rsidRPr="00E47CDB">
              <w:t>Ja remonta veikšanai nepieciešamas rezerves daļas, tās tiek norādītas tāmē</w:t>
            </w:r>
            <w:r>
              <w:t>.</w:t>
            </w:r>
          </w:p>
        </w:tc>
        <w:tc>
          <w:tcPr>
            <w:tcW w:w="1116" w:type="pct"/>
          </w:tcPr>
          <w:p w14:paraId="0E5E928C"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1E3B1AA8" w14:textId="77777777" w:rsidTr="0039749A">
        <w:trPr>
          <w:trHeight w:val="310"/>
        </w:trPr>
        <w:tc>
          <w:tcPr>
            <w:tcW w:w="799" w:type="pct"/>
            <w:tcBorders>
              <w:top w:val="single" w:sz="4" w:space="0" w:color="auto"/>
            </w:tcBorders>
            <w:vAlign w:val="center"/>
          </w:tcPr>
          <w:p w14:paraId="7FD83A07" w14:textId="23F139E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085" w:type="pct"/>
            <w:tcBorders>
              <w:top w:val="single" w:sz="4" w:space="0" w:color="auto"/>
            </w:tcBorders>
          </w:tcPr>
          <w:p w14:paraId="25372A70" w14:textId="752C4B8D" w:rsidR="008E00BA" w:rsidRPr="00326F16" w:rsidRDefault="005D78A1" w:rsidP="00E1001A">
            <w:pPr>
              <w:tabs>
                <w:tab w:val="left" w:pos="1108"/>
              </w:tabs>
              <w:ind w:left="135" w:right="83"/>
              <w:jc w:val="both"/>
              <w:rPr>
                <w:rFonts w:eastAsia="Times New Roman" w:cs="Times New Roman"/>
                <w:szCs w:val="24"/>
                <w:lang w:eastAsia="lv-LV"/>
              </w:rPr>
            </w:pPr>
            <w:r>
              <w:t>Pasūtītājs remonta tāmi saskaņo 5 (piecu) darba dienu laikā</w:t>
            </w:r>
            <w:r w:rsidR="00CF12B7">
              <w:t xml:space="preserve"> no </w:t>
            </w:r>
            <w:r w:rsidR="00542CE4">
              <w:t>remonta tāmes saņemšanas brīža</w:t>
            </w:r>
            <w:r w:rsidR="00641DAC">
              <w:t>.</w:t>
            </w:r>
            <w:r>
              <w:t xml:space="preserve"> </w:t>
            </w:r>
            <w:r w:rsidRPr="00E47CDB">
              <w:t xml:space="preserve">Izpildītājs veic </w:t>
            </w:r>
            <w:r w:rsidRPr="00E47CDB">
              <w:lastRenderedPageBreak/>
              <w:t>Iekārtas remontu</w:t>
            </w:r>
            <w:r>
              <w:t xml:space="preserve"> 20 (divdesmit) darba dienu laikā no tāmes saskaņošanas.</w:t>
            </w:r>
          </w:p>
        </w:tc>
        <w:tc>
          <w:tcPr>
            <w:tcW w:w="1116" w:type="pct"/>
          </w:tcPr>
          <w:p w14:paraId="5063C2F5" w14:textId="77777777" w:rsidR="008E00BA" w:rsidRPr="00326F16" w:rsidRDefault="008E00BA" w:rsidP="00E1001A">
            <w:pPr>
              <w:ind w:left="148" w:right="126"/>
              <w:jc w:val="both"/>
              <w:rPr>
                <w:rFonts w:eastAsia="Times New Roman" w:cs="Times New Roman"/>
                <w:szCs w:val="24"/>
                <w:lang w:eastAsia="lv-LV"/>
              </w:rPr>
            </w:pPr>
          </w:p>
        </w:tc>
      </w:tr>
      <w:tr w:rsidR="005D78A1" w:rsidRPr="00326F16" w14:paraId="27B08352" w14:textId="77777777" w:rsidTr="0039749A">
        <w:trPr>
          <w:trHeight w:val="310"/>
        </w:trPr>
        <w:tc>
          <w:tcPr>
            <w:tcW w:w="799" w:type="pct"/>
            <w:tcBorders>
              <w:top w:val="single" w:sz="4" w:space="0" w:color="auto"/>
            </w:tcBorders>
            <w:vAlign w:val="center"/>
          </w:tcPr>
          <w:p w14:paraId="7C3F6FBE" w14:textId="77777777" w:rsidR="005D78A1" w:rsidRPr="00384803" w:rsidRDefault="005D78A1" w:rsidP="00E1001A">
            <w:pPr>
              <w:pStyle w:val="ListParagraph"/>
              <w:numPr>
                <w:ilvl w:val="1"/>
                <w:numId w:val="32"/>
              </w:numPr>
              <w:ind w:hanging="578"/>
              <w:rPr>
                <w:rFonts w:eastAsia="Times New Roman" w:cs="Times New Roman"/>
                <w:b/>
                <w:szCs w:val="24"/>
                <w:lang w:eastAsia="lv-LV"/>
              </w:rPr>
            </w:pPr>
          </w:p>
        </w:tc>
        <w:tc>
          <w:tcPr>
            <w:tcW w:w="3085" w:type="pct"/>
            <w:tcBorders>
              <w:top w:val="single" w:sz="4" w:space="0" w:color="auto"/>
            </w:tcBorders>
          </w:tcPr>
          <w:p w14:paraId="28AED25F" w14:textId="57629C0C" w:rsidR="005D78A1" w:rsidRDefault="00CC090D" w:rsidP="00E1001A">
            <w:pPr>
              <w:tabs>
                <w:tab w:val="left" w:pos="1108"/>
              </w:tabs>
              <w:ind w:left="135" w:right="83"/>
              <w:jc w:val="both"/>
            </w:pPr>
            <w:r w:rsidRPr="001A0082">
              <w:t>Ja remonta veikšanai nepieciešams garāks termiņš, pušu pilnvarotās personas vienojas par Iekārtas remonta veikšanas termiņu</w:t>
            </w:r>
            <w:r>
              <w:t>.</w:t>
            </w:r>
          </w:p>
        </w:tc>
        <w:tc>
          <w:tcPr>
            <w:tcW w:w="1116" w:type="pct"/>
          </w:tcPr>
          <w:p w14:paraId="55C95436" w14:textId="77777777" w:rsidR="005D78A1" w:rsidRPr="00326F16" w:rsidRDefault="005D78A1" w:rsidP="00E1001A">
            <w:pPr>
              <w:ind w:left="148" w:right="126"/>
              <w:jc w:val="both"/>
              <w:rPr>
                <w:rFonts w:eastAsia="Times New Roman" w:cs="Times New Roman"/>
                <w:szCs w:val="24"/>
                <w:lang w:eastAsia="lv-LV"/>
              </w:rPr>
            </w:pPr>
          </w:p>
        </w:tc>
      </w:tr>
      <w:tr w:rsidR="00CC090D" w:rsidRPr="00326F16" w14:paraId="745DAE63" w14:textId="77777777" w:rsidTr="0039749A">
        <w:trPr>
          <w:trHeight w:val="310"/>
        </w:trPr>
        <w:tc>
          <w:tcPr>
            <w:tcW w:w="799" w:type="pct"/>
            <w:tcBorders>
              <w:top w:val="single" w:sz="4" w:space="0" w:color="auto"/>
            </w:tcBorders>
            <w:vAlign w:val="center"/>
          </w:tcPr>
          <w:p w14:paraId="5B4D16E5" w14:textId="77777777" w:rsidR="00CC090D" w:rsidRPr="00384803" w:rsidRDefault="00CC090D" w:rsidP="00E1001A">
            <w:pPr>
              <w:pStyle w:val="ListParagraph"/>
              <w:numPr>
                <w:ilvl w:val="1"/>
                <w:numId w:val="32"/>
              </w:numPr>
              <w:ind w:hanging="578"/>
              <w:rPr>
                <w:rFonts w:eastAsia="Times New Roman" w:cs="Times New Roman"/>
                <w:b/>
                <w:szCs w:val="24"/>
                <w:lang w:eastAsia="lv-LV"/>
              </w:rPr>
            </w:pPr>
          </w:p>
        </w:tc>
        <w:tc>
          <w:tcPr>
            <w:tcW w:w="3085" w:type="pct"/>
            <w:tcBorders>
              <w:top w:val="single" w:sz="4" w:space="0" w:color="auto"/>
            </w:tcBorders>
          </w:tcPr>
          <w:p w14:paraId="377445A7" w14:textId="7984FFD6" w:rsidR="00CC090D" w:rsidRPr="001A0082" w:rsidRDefault="00CC090D" w:rsidP="00E1001A">
            <w:pPr>
              <w:tabs>
                <w:tab w:val="left" w:pos="1108"/>
              </w:tabs>
              <w:ind w:left="135" w:right="83"/>
              <w:jc w:val="both"/>
            </w:pPr>
            <w:r w:rsidRPr="00E0310A">
              <w:t>Iekārt</w:t>
            </w:r>
            <w:r>
              <w:t xml:space="preserve">u </w:t>
            </w:r>
            <w:r w:rsidRPr="00E0310A">
              <w:t>remontam izmanto jaunas, nelietotas detaļas un materiālus, kas atbilst konkrētajam Iekārtas modelim, tehniskajiem noteikumiem un ražotāja prasībām.</w:t>
            </w:r>
          </w:p>
        </w:tc>
        <w:tc>
          <w:tcPr>
            <w:tcW w:w="1116" w:type="pct"/>
          </w:tcPr>
          <w:p w14:paraId="02A0F82E" w14:textId="77777777" w:rsidR="00CC090D" w:rsidRPr="00326F16" w:rsidRDefault="00CC090D" w:rsidP="00E1001A">
            <w:pPr>
              <w:ind w:left="148" w:right="126"/>
              <w:jc w:val="both"/>
              <w:rPr>
                <w:rFonts w:eastAsia="Times New Roman" w:cs="Times New Roman"/>
                <w:szCs w:val="24"/>
                <w:lang w:eastAsia="lv-LV"/>
              </w:rPr>
            </w:pPr>
          </w:p>
        </w:tc>
      </w:tr>
      <w:tr w:rsidR="00CC090D" w:rsidRPr="00326F16" w14:paraId="084FEAC7" w14:textId="77777777" w:rsidTr="0039749A">
        <w:trPr>
          <w:trHeight w:val="310"/>
        </w:trPr>
        <w:tc>
          <w:tcPr>
            <w:tcW w:w="799" w:type="pct"/>
            <w:tcBorders>
              <w:top w:val="single" w:sz="4" w:space="0" w:color="auto"/>
            </w:tcBorders>
            <w:vAlign w:val="center"/>
          </w:tcPr>
          <w:p w14:paraId="0A2727C3" w14:textId="77777777" w:rsidR="00CC090D" w:rsidRPr="00384803" w:rsidRDefault="00CC090D" w:rsidP="00E1001A">
            <w:pPr>
              <w:pStyle w:val="ListParagraph"/>
              <w:numPr>
                <w:ilvl w:val="1"/>
                <w:numId w:val="32"/>
              </w:numPr>
              <w:ind w:hanging="578"/>
              <w:rPr>
                <w:rFonts w:eastAsia="Times New Roman" w:cs="Times New Roman"/>
                <w:b/>
                <w:szCs w:val="24"/>
                <w:lang w:eastAsia="lv-LV"/>
              </w:rPr>
            </w:pPr>
          </w:p>
        </w:tc>
        <w:tc>
          <w:tcPr>
            <w:tcW w:w="3085" w:type="pct"/>
            <w:tcBorders>
              <w:top w:val="single" w:sz="4" w:space="0" w:color="auto"/>
            </w:tcBorders>
          </w:tcPr>
          <w:p w14:paraId="62B3B617" w14:textId="3F5B52A3" w:rsidR="00C151A0" w:rsidRDefault="00CC090D" w:rsidP="00CC090D">
            <w:pPr>
              <w:tabs>
                <w:tab w:val="left" w:pos="1108"/>
              </w:tabs>
              <w:ind w:left="135" w:right="83"/>
              <w:jc w:val="both"/>
            </w:pPr>
            <w:r w:rsidRPr="00E0310A">
              <w:t>Pēc diagnostikas veikšanas, kā arī gadījumā, ja pēc Pasūtītāja iniciatīvas diagnosticētie remonta darbi netiek veikti (izņemot gadījumu, ja diagnosticētie remonta darbi tiek veikti daļēji), kā arī gadījumā, ja diagnostikas laikā novērš defektus</w:t>
            </w:r>
            <w:r w:rsidR="00396E0D">
              <w:t>,</w:t>
            </w:r>
            <w:r w:rsidRPr="00E0310A">
              <w:t xml:space="preserve"> veicot remontu, kura veikšanai nav nepieciešama detaļu nomaiņa,  Izpildītājs sa</w:t>
            </w:r>
            <w:r w:rsidR="00CC4C37">
              <w:t>gatavo</w:t>
            </w:r>
            <w:r w:rsidRPr="00E0310A">
              <w:t xml:space="preserve"> diagnostikas nodošanas-pieņemšanas aktu, kurā norāda</w:t>
            </w:r>
            <w:r w:rsidR="00C151A0">
              <w:t>:</w:t>
            </w:r>
          </w:p>
          <w:p w14:paraId="7E42D0FD" w14:textId="144D3B6C" w:rsidR="00C151A0" w:rsidRDefault="00C151A0" w:rsidP="00CC090D">
            <w:pPr>
              <w:tabs>
                <w:tab w:val="left" w:pos="1108"/>
              </w:tabs>
              <w:ind w:left="135" w:right="83"/>
              <w:jc w:val="both"/>
            </w:pPr>
            <w:r>
              <w:t>- l</w:t>
            </w:r>
            <w:r w:rsidR="00CC090D" w:rsidRPr="00E0310A">
              <w:t>īguma numuru</w:t>
            </w:r>
            <w:r>
              <w:t>;</w:t>
            </w:r>
          </w:p>
          <w:p w14:paraId="37A19D62" w14:textId="77777777" w:rsidR="00C151A0" w:rsidRDefault="00C151A0" w:rsidP="00CC090D">
            <w:pPr>
              <w:tabs>
                <w:tab w:val="left" w:pos="1108"/>
              </w:tabs>
              <w:ind w:left="135" w:right="83"/>
              <w:jc w:val="both"/>
            </w:pPr>
            <w:r>
              <w:t>- i</w:t>
            </w:r>
            <w:r w:rsidR="00CC090D" w:rsidRPr="00E0310A">
              <w:t>zpildītāju</w:t>
            </w:r>
            <w:r>
              <w:t>;</w:t>
            </w:r>
          </w:p>
          <w:p w14:paraId="3A10CA26" w14:textId="77777777" w:rsidR="00C151A0" w:rsidRDefault="00C151A0" w:rsidP="00CC090D">
            <w:pPr>
              <w:tabs>
                <w:tab w:val="left" w:pos="1108"/>
              </w:tabs>
              <w:ind w:left="135" w:right="83"/>
              <w:jc w:val="both"/>
            </w:pPr>
            <w:r>
              <w:t xml:space="preserve">- </w:t>
            </w:r>
            <w:r w:rsidR="00CC090D" w:rsidRPr="00E0310A">
              <w:t>veiktos darbus</w:t>
            </w:r>
            <w:r>
              <w:t>;</w:t>
            </w:r>
          </w:p>
          <w:p w14:paraId="6543A423" w14:textId="77777777" w:rsidR="00C151A0" w:rsidRDefault="00C151A0" w:rsidP="00CC090D">
            <w:pPr>
              <w:tabs>
                <w:tab w:val="left" w:pos="1108"/>
              </w:tabs>
              <w:ind w:left="135" w:right="83"/>
              <w:jc w:val="both"/>
            </w:pPr>
            <w:r>
              <w:t>-</w:t>
            </w:r>
            <w:r w:rsidR="00CC090D" w:rsidRPr="00E0310A">
              <w:t xml:space="preserve"> laiku diagnostikas veikšanai</w:t>
            </w:r>
            <w:r>
              <w:t>;</w:t>
            </w:r>
          </w:p>
          <w:p w14:paraId="6EF68BCA" w14:textId="77777777" w:rsidR="00C151A0" w:rsidRDefault="00C151A0" w:rsidP="00CC090D">
            <w:pPr>
              <w:tabs>
                <w:tab w:val="left" w:pos="1108"/>
              </w:tabs>
              <w:ind w:left="135" w:right="83"/>
              <w:jc w:val="both"/>
            </w:pPr>
            <w:r>
              <w:t xml:space="preserve">- </w:t>
            </w:r>
            <w:r w:rsidR="00CC090D" w:rsidRPr="00E0310A">
              <w:t>diagnostikas cenu</w:t>
            </w:r>
            <w:r w:rsidR="00CC090D">
              <w:t>.</w:t>
            </w:r>
          </w:p>
          <w:p w14:paraId="10F32F6D" w14:textId="035DBC1F" w:rsidR="00CC090D" w:rsidRPr="00E0310A" w:rsidRDefault="00CC090D" w:rsidP="00CC090D">
            <w:pPr>
              <w:tabs>
                <w:tab w:val="left" w:pos="1108"/>
              </w:tabs>
              <w:ind w:left="135" w:right="83"/>
              <w:jc w:val="both"/>
            </w:pPr>
            <w:r w:rsidRPr="00E0310A">
              <w:t>Aktu elektroniski paraksta Pasūtītāja pilnvarotā persona un Izpildītāja pilnvarotā persona.</w:t>
            </w:r>
          </w:p>
          <w:p w14:paraId="2AE4E2A1" w14:textId="77777777" w:rsidR="009B6F8A" w:rsidRDefault="00CC090D" w:rsidP="00CC090D">
            <w:pPr>
              <w:tabs>
                <w:tab w:val="left" w:pos="1108"/>
              </w:tabs>
              <w:ind w:left="135" w:right="83"/>
              <w:jc w:val="both"/>
            </w:pPr>
            <w:r w:rsidRPr="00CC090D">
              <w:t xml:space="preserve">Ja Pasūtītāju neapmierina diagnostikas vai remontdarbu kvalitāte vai aktā norādītā informācija, tad nodošanas-pieņemšanas akts no Pasūtītāja puses netiek parakstīts un Pasūtītājs iesniedz pretenziju Izpildītājam. </w:t>
            </w:r>
          </w:p>
          <w:p w14:paraId="1B2D1F56" w14:textId="625325FA" w:rsidR="00CC090D" w:rsidRPr="00E0310A" w:rsidRDefault="00CC090D" w:rsidP="00CC090D">
            <w:pPr>
              <w:tabs>
                <w:tab w:val="left" w:pos="1108"/>
              </w:tabs>
              <w:ind w:left="135" w:right="83"/>
              <w:jc w:val="both"/>
            </w:pPr>
            <w:r w:rsidRPr="00CC090D">
              <w:t>Izpildītājs par saviem līdzekļiem novērš trūkumus.</w:t>
            </w:r>
          </w:p>
        </w:tc>
        <w:tc>
          <w:tcPr>
            <w:tcW w:w="1116" w:type="pct"/>
          </w:tcPr>
          <w:p w14:paraId="2D17E243" w14:textId="77777777" w:rsidR="00CC090D" w:rsidRPr="00326F16" w:rsidRDefault="00CC090D" w:rsidP="00E1001A">
            <w:pPr>
              <w:ind w:left="148" w:right="126"/>
              <w:jc w:val="both"/>
              <w:rPr>
                <w:rFonts w:eastAsia="Times New Roman" w:cs="Times New Roman"/>
                <w:szCs w:val="24"/>
                <w:lang w:eastAsia="lv-LV"/>
              </w:rPr>
            </w:pPr>
          </w:p>
        </w:tc>
      </w:tr>
      <w:tr w:rsidR="004A2971" w:rsidRPr="00326F16" w14:paraId="50072649" w14:textId="77777777" w:rsidTr="0039749A">
        <w:trPr>
          <w:trHeight w:val="310"/>
        </w:trPr>
        <w:tc>
          <w:tcPr>
            <w:tcW w:w="799" w:type="pct"/>
            <w:tcBorders>
              <w:top w:val="single" w:sz="4" w:space="0" w:color="auto"/>
            </w:tcBorders>
            <w:vAlign w:val="center"/>
          </w:tcPr>
          <w:p w14:paraId="47FBA42E" w14:textId="77777777" w:rsidR="004A2971" w:rsidRPr="00384803" w:rsidRDefault="004A2971" w:rsidP="00E1001A">
            <w:pPr>
              <w:pStyle w:val="ListParagraph"/>
              <w:numPr>
                <w:ilvl w:val="1"/>
                <w:numId w:val="32"/>
              </w:numPr>
              <w:ind w:hanging="578"/>
              <w:rPr>
                <w:rFonts w:eastAsia="Times New Roman" w:cs="Times New Roman"/>
                <w:b/>
                <w:szCs w:val="24"/>
                <w:lang w:eastAsia="lv-LV"/>
              </w:rPr>
            </w:pPr>
          </w:p>
        </w:tc>
        <w:tc>
          <w:tcPr>
            <w:tcW w:w="3085" w:type="pct"/>
            <w:tcBorders>
              <w:top w:val="single" w:sz="4" w:space="0" w:color="auto"/>
            </w:tcBorders>
          </w:tcPr>
          <w:p w14:paraId="1BD65420" w14:textId="59C19C0E" w:rsidR="004A2971" w:rsidRPr="00E0310A" w:rsidRDefault="004A2971" w:rsidP="00CC090D">
            <w:pPr>
              <w:tabs>
                <w:tab w:val="left" w:pos="1108"/>
              </w:tabs>
              <w:ind w:left="135" w:right="83"/>
              <w:jc w:val="both"/>
            </w:pPr>
            <w:r w:rsidRPr="00637BA3">
              <w:t xml:space="preserve">Gadījumā, ja diagnostikas laikā konstatēti bojājumi, kas radušies lietotāja neatbilstošas lietošanas rezultātā, Izpildītājs par to informē pasūtītāju, </w:t>
            </w:r>
            <w:r w:rsidR="009B6F8A">
              <w:t xml:space="preserve">veicot bojājumu </w:t>
            </w:r>
            <w:r w:rsidR="009B6F8A" w:rsidRPr="00637BA3">
              <w:t>detalizēt</w:t>
            </w:r>
            <w:r w:rsidR="009B6F8A">
              <w:t xml:space="preserve">u </w:t>
            </w:r>
            <w:r w:rsidRPr="00637BA3">
              <w:t>aprakst</w:t>
            </w:r>
            <w:r w:rsidR="009B6F8A">
              <w:t>u</w:t>
            </w:r>
            <w:r>
              <w:t>.</w:t>
            </w:r>
          </w:p>
        </w:tc>
        <w:tc>
          <w:tcPr>
            <w:tcW w:w="1116" w:type="pct"/>
          </w:tcPr>
          <w:p w14:paraId="08661A2F" w14:textId="77777777" w:rsidR="004A2971" w:rsidRPr="00326F16" w:rsidRDefault="004A2971" w:rsidP="00E1001A">
            <w:pPr>
              <w:ind w:left="148" w:right="126"/>
              <w:jc w:val="both"/>
              <w:rPr>
                <w:rFonts w:eastAsia="Times New Roman" w:cs="Times New Roman"/>
                <w:szCs w:val="24"/>
                <w:lang w:eastAsia="lv-LV"/>
              </w:rPr>
            </w:pPr>
          </w:p>
        </w:tc>
      </w:tr>
      <w:tr w:rsidR="008E00BA" w:rsidRPr="00326F16" w14:paraId="55BB4C9A" w14:textId="77777777" w:rsidTr="0039749A">
        <w:trPr>
          <w:trHeight w:val="234"/>
        </w:trPr>
        <w:tc>
          <w:tcPr>
            <w:tcW w:w="7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8E00BA" w:rsidRPr="00326F16" w:rsidRDefault="008E00BA" w:rsidP="00E1001A">
            <w:pPr>
              <w:pStyle w:val="ListParagraph"/>
              <w:numPr>
                <w:ilvl w:val="0"/>
                <w:numId w:val="32"/>
              </w:numPr>
              <w:ind w:hanging="578"/>
              <w:rPr>
                <w:rFonts w:eastAsia="Times New Roman" w:cs="Times New Roman"/>
                <w:b/>
                <w:szCs w:val="24"/>
                <w:lang w:eastAsia="lv-LV"/>
              </w:rPr>
            </w:pPr>
          </w:p>
        </w:tc>
        <w:tc>
          <w:tcPr>
            <w:tcW w:w="4201"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2847EF74" w:rsidR="008E00BA" w:rsidRPr="002F7EE1" w:rsidRDefault="00A47F92" w:rsidP="00E1001A">
            <w:pPr>
              <w:jc w:val="center"/>
              <w:rPr>
                <w:rFonts w:cs="Times New Roman"/>
                <w:b/>
                <w:iCs/>
                <w:szCs w:val="24"/>
              </w:rPr>
            </w:pPr>
            <w:r w:rsidRPr="002F7EE1">
              <w:rPr>
                <w:rFonts w:cs="Times New Roman"/>
                <w:b/>
                <w:iCs/>
                <w:szCs w:val="24"/>
              </w:rPr>
              <w:t>Pakalpojuma</w:t>
            </w:r>
            <w:r w:rsidR="00087D18" w:rsidRPr="002F7EE1">
              <w:rPr>
                <w:rFonts w:cs="Times New Roman"/>
                <w:b/>
                <w:iCs/>
                <w:szCs w:val="24"/>
              </w:rPr>
              <w:t xml:space="preserve"> garantija</w:t>
            </w:r>
          </w:p>
        </w:tc>
      </w:tr>
      <w:tr w:rsidR="00864BE0" w:rsidRPr="00326F16" w14:paraId="6F0C3FE6" w14:textId="77777777" w:rsidTr="0039749A">
        <w:trPr>
          <w:trHeight w:val="310"/>
        </w:trPr>
        <w:tc>
          <w:tcPr>
            <w:tcW w:w="799" w:type="pct"/>
            <w:tcBorders>
              <w:top w:val="single" w:sz="4" w:space="0" w:color="auto"/>
            </w:tcBorders>
            <w:vAlign w:val="center"/>
          </w:tcPr>
          <w:p w14:paraId="0D7693E7" w14:textId="7EA9C2C3"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085" w:type="pct"/>
            <w:tcBorders>
              <w:top w:val="single" w:sz="4" w:space="0" w:color="auto"/>
            </w:tcBorders>
          </w:tcPr>
          <w:p w14:paraId="1914C43C" w14:textId="087C7602" w:rsidR="00864BE0" w:rsidRPr="00326F16" w:rsidRDefault="004A2971" w:rsidP="00E1001A">
            <w:pPr>
              <w:tabs>
                <w:tab w:val="left" w:pos="1108"/>
              </w:tabs>
              <w:ind w:left="135" w:right="83"/>
              <w:jc w:val="both"/>
              <w:rPr>
                <w:rFonts w:eastAsia="Times New Roman" w:cs="Times New Roman"/>
                <w:szCs w:val="24"/>
                <w:lang w:eastAsia="lv-LV"/>
              </w:rPr>
            </w:pPr>
            <w:r w:rsidRPr="001D172E">
              <w:rPr>
                <w:color w:val="000000"/>
              </w:rPr>
              <w:t>Remontdarbu ietvaros nomainītajiem izejmateriāliem</w:t>
            </w:r>
            <w:r>
              <w:rPr>
                <w:color w:val="000000"/>
              </w:rPr>
              <w:t xml:space="preserve"> un detaļām</w:t>
            </w:r>
            <w:r w:rsidRPr="001D172E">
              <w:rPr>
                <w:color w:val="000000"/>
              </w:rPr>
              <w:t xml:space="preserve"> tiek nodrošināta ražotāja noteiktā garantija saskaņā ar tehnisko dokumentāciju, bet ne mazāka kā </w:t>
            </w:r>
            <w:r>
              <w:rPr>
                <w:color w:val="000000"/>
              </w:rPr>
              <w:t>1</w:t>
            </w:r>
            <w:r w:rsidRPr="001D172E">
              <w:rPr>
                <w:color w:val="000000"/>
              </w:rPr>
              <w:t xml:space="preserve"> (</w:t>
            </w:r>
            <w:r>
              <w:rPr>
                <w:color w:val="000000"/>
              </w:rPr>
              <w:t>viens</w:t>
            </w:r>
            <w:r w:rsidRPr="001D172E">
              <w:rPr>
                <w:color w:val="000000"/>
              </w:rPr>
              <w:t>) gad</w:t>
            </w:r>
            <w:r>
              <w:rPr>
                <w:color w:val="000000"/>
              </w:rPr>
              <w:t>s</w:t>
            </w:r>
            <w:r w:rsidRPr="001D172E">
              <w:rPr>
                <w:color w:val="000000"/>
              </w:rPr>
              <w:t xml:space="preserve"> no attiecīg</w:t>
            </w:r>
            <w:r>
              <w:rPr>
                <w:color w:val="000000"/>
              </w:rPr>
              <w:t>ā</w:t>
            </w:r>
            <w:r w:rsidRPr="001D172E">
              <w:rPr>
                <w:color w:val="000000"/>
              </w:rPr>
              <w:t>s pavadzīmes abpusējas parakstīšanas dienas</w:t>
            </w:r>
            <w:r>
              <w:rPr>
                <w:color w:val="000000"/>
              </w:rPr>
              <w:t>.</w:t>
            </w:r>
          </w:p>
        </w:tc>
        <w:tc>
          <w:tcPr>
            <w:tcW w:w="1116" w:type="pct"/>
          </w:tcPr>
          <w:p w14:paraId="4CB8F7EE" w14:textId="77777777" w:rsidR="00864BE0" w:rsidRPr="00326F16" w:rsidRDefault="00864BE0" w:rsidP="00E1001A">
            <w:pPr>
              <w:ind w:left="148" w:right="126"/>
              <w:jc w:val="both"/>
              <w:rPr>
                <w:rFonts w:eastAsia="Times New Roman" w:cs="Times New Roman"/>
                <w:szCs w:val="24"/>
                <w:lang w:eastAsia="lv-LV"/>
              </w:rPr>
            </w:pPr>
          </w:p>
        </w:tc>
      </w:tr>
      <w:tr w:rsidR="00864BE0" w:rsidRPr="00326F16" w14:paraId="107F864C" w14:textId="77777777" w:rsidTr="0039749A">
        <w:trPr>
          <w:trHeight w:val="310"/>
        </w:trPr>
        <w:tc>
          <w:tcPr>
            <w:tcW w:w="799" w:type="pct"/>
            <w:tcBorders>
              <w:top w:val="single" w:sz="4" w:space="0" w:color="auto"/>
            </w:tcBorders>
            <w:vAlign w:val="center"/>
          </w:tcPr>
          <w:p w14:paraId="43FC3D9C" w14:textId="51A1BAD5"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085" w:type="pct"/>
            <w:tcBorders>
              <w:top w:val="single" w:sz="4" w:space="0" w:color="auto"/>
            </w:tcBorders>
          </w:tcPr>
          <w:p w14:paraId="3ED4689B" w14:textId="23498D6C" w:rsidR="00864BE0" w:rsidRPr="00326F16" w:rsidRDefault="004A2971" w:rsidP="00E1001A">
            <w:pPr>
              <w:tabs>
                <w:tab w:val="left" w:pos="1108"/>
              </w:tabs>
              <w:ind w:left="135" w:right="83"/>
              <w:jc w:val="both"/>
              <w:rPr>
                <w:rFonts w:eastAsia="Times New Roman" w:cs="Times New Roman"/>
                <w:szCs w:val="24"/>
                <w:lang w:eastAsia="lv-LV"/>
              </w:rPr>
            </w:pPr>
            <w:r w:rsidRPr="00637BA3">
              <w:t xml:space="preserve">Ja garantijas laikā pēc Iekārtas remonta rodas līdzīga rakstura bojājumi, kuru novēršanai tika veikts remonts vai remontam izmantotajām detaļām rodas bojājumi, vai Iekārtai rodas bojājumi sakarā ar nekvalitatīvu remontu, </w:t>
            </w:r>
            <w:r>
              <w:t xml:space="preserve">30 </w:t>
            </w:r>
            <w:r w:rsidRPr="00637BA3">
              <w:t>(</w:t>
            </w:r>
            <w:r>
              <w:t>trīsdesmit</w:t>
            </w:r>
            <w:r w:rsidRPr="00637BA3">
              <w:t xml:space="preserve">) darba dienu laikā pēc Pasūtītāja pilnvarotās personas pieprasījuma nosūtīšanas dienas </w:t>
            </w:r>
            <w:r w:rsidR="00CC4C37">
              <w:t xml:space="preserve">Izpildītājam </w:t>
            </w:r>
            <w:r w:rsidRPr="00637BA3">
              <w:t>jāierodas un par saviem līdzekļiem jāveic Iekārtas remonts (jānovērš bojājumus), ja nepieciešams apmainot bojāto detaļu pret jaunu</w:t>
            </w:r>
            <w:r>
              <w:t xml:space="preserve"> d</w:t>
            </w:r>
            <w:r w:rsidRPr="00D455D2">
              <w:t>etaļu</w:t>
            </w:r>
            <w:r>
              <w:t>.</w:t>
            </w:r>
          </w:p>
        </w:tc>
        <w:tc>
          <w:tcPr>
            <w:tcW w:w="1116" w:type="pct"/>
          </w:tcPr>
          <w:p w14:paraId="75BDE177" w14:textId="77777777" w:rsidR="00864BE0" w:rsidRPr="00326F16" w:rsidRDefault="00864BE0" w:rsidP="00E1001A">
            <w:pPr>
              <w:ind w:left="148" w:right="126"/>
              <w:jc w:val="both"/>
              <w:rPr>
                <w:rFonts w:eastAsia="Times New Roman" w:cs="Times New Roman"/>
                <w:szCs w:val="24"/>
                <w:lang w:eastAsia="lv-LV"/>
              </w:rPr>
            </w:pPr>
          </w:p>
        </w:tc>
      </w:tr>
      <w:tr w:rsidR="00B531B4" w:rsidRPr="00326F16" w14:paraId="59F6F82F" w14:textId="77777777" w:rsidTr="00B531B4">
        <w:trPr>
          <w:trHeight w:val="234"/>
        </w:trPr>
        <w:tc>
          <w:tcPr>
            <w:tcW w:w="7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44EC7D94" w:rsidR="00B531B4" w:rsidRPr="00326F16" w:rsidRDefault="00B531B4" w:rsidP="00E1001A">
            <w:pPr>
              <w:pStyle w:val="ListParagraph"/>
              <w:numPr>
                <w:ilvl w:val="0"/>
                <w:numId w:val="32"/>
              </w:numPr>
              <w:ind w:hanging="578"/>
              <w:rPr>
                <w:rFonts w:eastAsia="Times New Roman" w:cs="Times New Roman"/>
                <w:b/>
                <w:szCs w:val="24"/>
                <w:lang w:eastAsia="lv-LV"/>
              </w:rPr>
            </w:pPr>
          </w:p>
        </w:tc>
        <w:tc>
          <w:tcPr>
            <w:tcW w:w="4201"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419A419D" w:rsidR="00B531B4" w:rsidRPr="002D4DDC" w:rsidRDefault="00B531B4" w:rsidP="00B531B4">
            <w:pPr>
              <w:jc w:val="center"/>
              <w:rPr>
                <w:rFonts w:cs="Times New Roman"/>
                <w:b/>
                <w:szCs w:val="24"/>
              </w:rPr>
            </w:pPr>
            <w:r w:rsidRPr="0039749A">
              <w:rPr>
                <w:b/>
                <w:bCs/>
              </w:rPr>
              <w:t>Iekārtas 1 (viena) gada darbības licence</w:t>
            </w:r>
          </w:p>
        </w:tc>
      </w:tr>
      <w:tr w:rsidR="008F15A1" w:rsidRPr="00326F16" w14:paraId="24E2F753" w14:textId="77777777" w:rsidTr="0039749A">
        <w:trPr>
          <w:trHeight w:val="234"/>
        </w:trPr>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549BFAEF" w14:textId="55F8EFA0" w:rsidR="008F15A1" w:rsidRPr="00665EA1" w:rsidRDefault="008F15A1" w:rsidP="0039749A">
            <w:pPr>
              <w:ind w:left="142"/>
              <w:rPr>
                <w:rStyle w:val="CommentReference"/>
              </w:rPr>
            </w:pPr>
            <w:r w:rsidRPr="0039749A">
              <w:rPr>
                <w:rFonts w:eastAsia="Times New Roman" w:cs="Times New Roman"/>
                <w:bCs/>
                <w:szCs w:val="24"/>
                <w:lang w:eastAsia="lv-LV"/>
              </w:rPr>
              <w:lastRenderedPageBreak/>
              <w:t>5.1.</w:t>
            </w:r>
          </w:p>
        </w:tc>
        <w:tc>
          <w:tcPr>
            <w:tcW w:w="3085" w:type="pct"/>
            <w:tcBorders>
              <w:top w:val="single" w:sz="4" w:space="0" w:color="auto"/>
              <w:left w:val="single" w:sz="4" w:space="0" w:color="auto"/>
              <w:bottom w:val="single" w:sz="4" w:space="0" w:color="auto"/>
            </w:tcBorders>
            <w:shd w:val="clear" w:color="auto" w:fill="auto"/>
          </w:tcPr>
          <w:p w14:paraId="7EF6801B" w14:textId="1AF2C287" w:rsidR="008F15A1" w:rsidRPr="0039749A" w:rsidRDefault="008F15A1" w:rsidP="0039749A">
            <w:pPr>
              <w:tabs>
                <w:tab w:val="left" w:pos="1108"/>
              </w:tabs>
              <w:ind w:left="135" w:right="83"/>
              <w:jc w:val="both"/>
            </w:pPr>
            <w:r w:rsidRPr="0039749A">
              <w:rPr>
                <w:rFonts w:eastAsia="Times New Roman" w:cs="Times New Roman"/>
                <w:szCs w:val="24"/>
                <w:lang w:eastAsia="lv-LV"/>
              </w:rPr>
              <w:t>Licences cenā jābūt iekļautām visām izmaksām par datu pārraidi (</w:t>
            </w:r>
            <w:proofErr w:type="spellStart"/>
            <w:r w:rsidRPr="0039749A">
              <w:rPr>
                <w:rFonts w:eastAsia="Times New Roman" w:cs="Times New Roman"/>
                <w:szCs w:val="24"/>
                <w:lang w:eastAsia="lv-LV"/>
              </w:rPr>
              <w:t>sim</w:t>
            </w:r>
            <w:proofErr w:type="spellEnd"/>
            <w:r w:rsidRPr="0039749A">
              <w:rPr>
                <w:rFonts w:eastAsia="Times New Roman" w:cs="Times New Roman"/>
                <w:szCs w:val="24"/>
                <w:lang w:eastAsia="lv-LV"/>
              </w:rPr>
              <w:t xml:space="preserve"> karte), </w:t>
            </w:r>
            <w:r w:rsidR="00665EA1" w:rsidRPr="0039749A">
              <w:rPr>
                <w:rFonts w:eastAsia="Times New Roman" w:cs="Times New Roman"/>
                <w:szCs w:val="24"/>
                <w:lang w:eastAsia="lv-LV"/>
              </w:rPr>
              <w:t>piekļuvi e-plombu sistēmai</w:t>
            </w:r>
            <w:r w:rsidR="005543B4" w:rsidRPr="0039749A">
              <w:rPr>
                <w:rFonts w:eastAsia="Times New Roman" w:cs="Times New Roman"/>
                <w:szCs w:val="24"/>
                <w:lang w:eastAsia="lv-LV"/>
              </w:rPr>
              <w:t xml:space="preserve"> 24 (divdesmit četras) stundas diennaktī, 7 (septiņas) dienas nedēļā.</w:t>
            </w:r>
          </w:p>
        </w:tc>
        <w:tc>
          <w:tcPr>
            <w:tcW w:w="1116" w:type="pct"/>
            <w:tcBorders>
              <w:top w:val="single" w:sz="4" w:space="0" w:color="auto"/>
              <w:left w:val="single" w:sz="4" w:space="0" w:color="auto"/>
              <w:bottom w:val="single" w:sz="4" w:space="0" w:color="auto"/>
            </w:tcBorders>
            <w:shd w:val="clear" w:color="auto" w:fill="auto"/>
          </w:tcPr>
          <w:p w14:paraId="519D917B" w14:textId="77777777" w:rsidR="008F15A1" w:rsidRPr="002D4DDC" w:rsidRDefault="008F15A1">
            <w:pPr>
              <w:rPr>
                <w:rFonts w:cs="Times New Roman"/>
                <w:b/>
                <w:szCs w:val="24"/>
              </w:rPr>
            </w:pPr>
          </w:p>
        </w:tc>
      </w:tr>
      <w:tr w:rsidR="000603D4" w:rsidRPr="00027E41" w14:paraId="04760FAB" w14:textId="77777777" w:rsidTr="0039749A">
        <w:trPr>
          <w:trHeight w:val="234"/>
        </w:trPr>
        <w:tc>
          <w:tcPr>
            <w:tcW w:w="7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70AE" w14:textId="77777777" w:rsidR="000603D4" w:rsidRPr="00027E41" w:rsidRDefault="000603D4" w:rsidP="00E1001A">
            <w:pPr>
              <w:pStyle w:val="ListParagraph"/>
              <w:numPr>
                <w:ilvl w:val="0"/>
                <w:numId w:val="32"/>
              </w:numPr>
              <w:ind w:hanging="578"/>
              <w:rPr>
                <w:rFonts w:eastAsia="Times New Roman" w:cs="Times New Roman"/>
                <w:b/>
                <w:szCs w:val="24"/>
                <w:lang w:eastAsia="lv-LV"/>
              </w:rPr>
            </w:pPr>
          </w:p>
        </w:tc>
        <w:tc>
          <w:tcPr>
            <w:tcW w:w="4201" w:type="pct"/>
            <w:gridSpan w:val="2"/>
            <w:tcBorders>
              <w:top w:val="single" w:sz="4" w:space="0" w:color="auto"/>
              <w:left w:val="single" w:sz="4" w:space="0" w:color="auto"/>
              <w:bottom w:val="single" w:sz="4" w:space="0" w:color="auto"/>
            </w:tcBorders>
            <w:shd w:val="clear" w:color="auto" w:fill="D9D9D9" w:themeFill="background1" w:themeFillShade="D9"/>
          </w:tcPr>
          <w:p w14:paraId="66A28931" w14:textId="1B8F0A50" w:rsidR="000603D4" w:rsidRPr="0039749A" w:rsidRDefault="000603D4" w:rsidP="00E1001A">
            <w:pPr>
              <w:jc w:val="center"/>
              <w:rPr>
                <w:b/>
                <w:bCs/>
                <w:highlight w:val="cyan"/>
              </w:rPr>
            </w:pPr>
            <w:r w:rsidRPr="0039749A">
              <w:rPr>
                <w:b/>
                <w:bCs/>
              </w:rPr>
              <w:t>Cit</w:t>
            </w:r>
            <w:r w:rsidR="00906998" w:rsidRPr="0039749A">
              <w:rPr>
                <w:b/>
                <w:bCs/>
              </w:rPr>
              <w:t>u</w:t>
            </w:r>
            <w:r w:rsidRPr="0039749A">
              <w:rPr>
                <w:b/>
                <w:bCs/>
              </w:rPr>
              <w:t xml:space="preserve"> uzturēšanas materiāl</w:t>
            </w:r>
            <w:r w:rsidR="00906998" w:rsidRPr="0039749A">
              <w:rPr>
                <w:b/>
                <w:bCs/>
              </w:rPr>
              <w:t>u</w:t>
            </w:r>
            <w:r w:rsidRPr="0039749A">
              <w:rPr>
                <w:b/>
                <w:bCs/>
              </w:rPr>
              <w:t xml:space="preserve"> piegāde saskaņā ar tāmi</w:t>
            </w:r>
          </w:p>
        </w:tc>
      </w:tr>
      <w:tr w:rsidR="000603D4" w:rsidRPr="00326F16" w14:paraId="2ADA7109" w14:textId="77777777" w:rsidTr="0039749A">
        <w:trPr>
          <w:trHeight w:val="234"/>
        </w:trPr>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5DF41FE7" w14:textId="0E25F12D" w:rsidR="000603D4" w:rsidRPr="003D440B" w:rsidRDefault="003D440B" w:rsidP="003D440B">
            <w:pPr>
              <w:ind w:left="142"/>
              <w:rPr>
                <w:rFonts w:eastAsia="Times New Roman" w:cs="Times New Roman"/>
                <w:bCs/>
                <w:szCs w:val="24"/>
                <w:lang w:eastAsia="lv-LV"/>
              </w:rPr>
            </w:pPr>
            <w:r w:rsidRPr="003D440B">
              <w:rPr>
                <w:rFonts w:eastAsia="Times New Roman" w:cs="Times New Roman"/>
                <w:bCs/>
                <w:szCs w:val="24"/>
                <w:lang w:eastAsia="lv-LV"/>
              </w:rPr>
              <w:t>6.1.</w:t>
            </w:r>
          </w:p>
        </w:tc>
        <w:tc>
          <w:tcPr>
            <w:tcW w:w="3085" w:type="pct"/>
            <w:tcBorders>
              <w:top w:val="single" w:sz="4" w:space="0" w:color="auto"/>
              <w:left w:val="single" w:sz="4" w:space="0" w:color="auto"/>
              <w:bottom w:val="single" w:sz="4" w:space="0" w:color="auto"/>
            </w:tcBorders>
            <w:shd w:val="clear" w:color="auto" w:fill="auto"/>
          </w:tcPr>
          <w:p w14:paraId="74727D27" w14:textId="3BDD3D8B" w:rsidR="000603D4" w:rsidRPr="00906998" w:rsidRDefault="003D440B" w:rsidP="00906998">
            <w:pPr>
              <w:tabs>
                <w:tab w:val="left" w:pos="1108"/>
              </w:tabs>
              <w:ind w:left="135" w:right="83"/>
              <w:jc w:val="both"/>
            </w:pPr>
            <w:r w:rsidRPr="00906998">
              <w:t>Trosīte-kabelis (30cm +/-10cm)</w:t>
            </w:r>
            <w:r w:rsidR="000B4FEE">
              <w:t xml:space="preserve"> </w:t>
            </w:r>
            <w:r w:rsidR="000B4FEE" w:rsidRPr="0039749A">
              <w:rPr>
                <w:i/>
                <w:iCs/>
              </w:rPr>
              <w:t>(saderī</w:t>
            </w:r>
            <w:r w:rsidR="00535A59">
              <w:rPr>
                <w:i/>
                <w:iCs/>
              </w:rPr>
              <w:t>ba</w:t>
            </w:r>
            <w:r w:rsidR="000B4FEE" w:rsidRPr="0039749A">
              <w:rPr>
                <w:i/>
                <w:iCs/>
              </w:rPr>
              <w:t xml:space="preserve"> ar konkrētās plombas modeli</w:t>
            </w:r>
            <w:r w:rsidR="000B4FEE" w:rsidRPr="000B4FEE">
              <w:rPr>
                <w:i/>
                <w:iCs/>
              </w:rPr>
              <w:t>)</w:t>
            </w:r>
          </w:p>
        </w:tc>
        <w:tc>
          <w:tcPr>
            <w:tcW w:w="1116" w:type="pct"/>
            <w:tcBorders>
              <w:top w:val="single" w:sz="4" w:space="0" w:color="auto"/>
              <w:left w:val="single" w:sz="4" w:space="0" w:color="auto"/>
              <w:bottom w:val="single" w:sz="4" w:space="0" w:color="auto"/>
            </w:tcBorders>
            <w:shd w:val="clear" w:color="auto" w:fill="auto"/>
          </w:tcPr>
          <w:p w14:paraId="7978D042" w14:textId="420928E4" w:rsidR="000603D4" w:rsidRPr="00902586" w:rsidRDefault="000603D4" w:rsidP="00E1001A">
            <w:pPr>
              <w:jc w:val="center"/>
              <w:rPr>
                <w:b/>
                <w:bCs/>
                <w:i/>
                <w:iCs/>
                <w:highlight w:val="cyan"/>
              </w:rPr>
            </w:pPr>
          </w:p>
        </w:tc>
      </w:tr>
      <w:tr w:rsidR="003D440B" w:rsidRPr="00326F16" w14:paraId="7C936A75" w14:textId="77777777" w:rsidTr="0039749A">
        <w:trPr>
          <w:trHeight w:val="234"/>
        </w:trPr>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04F288A8" w14:textId="0F4BA054" w:rsidR="003D440B" w:rsidRPr="003D440B" w:rsidRDefault="003D440B" w:rsidP="003D440B">
            <w:pPr>
              <w:ind w:left="142"/>
              <w:rPr>
                <w:rFonts w:eastAsia="Times New Roman" w:cs="Times New Roman"/>
                <w:bCs/>
                <w:szCs w:val="24"/>
                <w:lang w:eastAsia="lv-LV"/>
              </w:rPr>
            </w:pPr>
            <w:r>
              <w:rPr>
                <w:rFonts w:eastAsia="Times New Roman" w:cs="Times New Roman"/>
                <w:bCs/>
                <w:szCs w:val="24"/>
                <w:lang w:eastAsia="lv-LV"/>
              </w:rPr>
              <w:t>6.2.</w:t>
            </w:r>
          </w:p>
        </w:tc>
        <w:tc>
          <w:tcPr>
            <w:tcW w:w="3085" w:type="pct"/>
            <w:tcBorders>
              <w:top w:val="single" w:sz="4" w:space="0" w:color="auto"/>
              <w:left w:val="single" w:sz="4" w:space="0" w:color="auto"/>
              <w:bottom w:val="single" w:sz="4" w:space="0" w:color="auto"/>
            </w:tcBorders>
            <w:shd w:val="clear" w:color="auto" w:fill="auto"/>
          </w:tcPr>
          <w:p w14:paraId="67714B94" w14:textId="595B2DC3" w:rsidR="003D440B" w:rsidRPr="00906998" w:rsidRDefault="003D440B" w:rsidP="00906998">
            <w:pPr>
              <w:tabs>
                <w:tab w:val="left" w:pos="1108"/>
              </w:tabs>
              <w:ind w:left="135" w:right="83"/>
              <w:jc w:val="both"/>
            </w:pPr>
            <w:r w:rsidRPr="00906998">
              <w:t>Trosīte-kabelis (60cm +/-10cm)</w:t>
            </w:r>
            <w:r w:rsidR="000B4FEE">
              <w:t xml:space="preserve"> </w:t>
            </w:r>
            <w:r w:rsidR="000B4FEE" w:rsidRPr="00D265D2">
              <w:rPr>
                <w:i/>
                <w:iCs/>
              </w:rPr>
              <w:t>(saderī</w:t>
            </w:r>
            <w:r w:rsidR="00535A59">
              <w:rPr>
                <w:i/>
                <w:iCs/>
              </w:rPr>
              <w:t>ba</w:t>
            </w:r>
            <w:r w:rsidR="000B4FEE" w:rsidRPr="00D265D2">
              <w:rPr>
                <w:i/>
                <w:iCs/>
              </w:rPr>
              <w:t xml:space="preserve"> ar konkrētās plombas modeli</w:t>
            </w:r>
            <w:r w:rsidR="000B4FEE" w:rsidRPr="000B4FEE">
              <w:rPr>
                <w:i/>
                <w:iCs/>
              </w:rPr>
              <w:t>)</w:t>
            </w:r>
          </w:p>
        </w:tc>
        <w:tc>
          <w:tcPr>
            <w:tcW w:w="1116" w:type="pct"/>
            <w:tcBorders>
              <w:top w:val="single" w:sz="4" w:space="0" w:color="auto"/>
              <w:left w:val="single" w:sz="4" w:space="0" w:color="auto"/>
              <w:bottom w:val="single" w:sz="4" w:space="0" w:color="auto"/>
            </w:tcBorders>
            <w:shd w:val="clear" w:color="auto" w:fill="auto"/>
          </w:tcPr>
          <w:p w14:paraId="006D4F9A" w14:textId="77777777" w:rsidR="003D440B" w:rsidRPr="00902586" w:rsidRDefault="003D440B" w:rsidP="00E1001A">
            <w:pPr>
              <w:jc w:val="center"/>
              <w:rPr>
                <w:b/>
                <w:bCs/>
                <w:i/>
                <w:iCs/>
                <w:highlight w:val="cyan"/>
              </w:rPr>
            </w:pPr>
          </w:p>
        </w:tc>
      </w:tr>
      <w:tr w:rsidR="003D440B" w:rsidRPr="00326F16" w14:paraId="21A822EC" w14:textId="77777777" w:rsidTr="0039749A">
        <w:trPr>
          <w:trHeight w:val="234"/>
        </w:trPr>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0FA2C8DC" w14:textId="2F99055A" w:rsidR="003D440B" w:rsidRDefault="003D440B" w:rsidP="003D440B">
            <w:pPr>
              <w:ind w:left="142"/>
              <w:rPr>
                <w:rFonts w:eastAsia="Times New Roman" w:cs="Times New Roman"/>
                <w:bCs/>
                <w:szCs w:val="24"/>
                <w:lang w:eastAsia="lv-LV"/>
              </w:rPr>
            </w:pPr>
            <w:r>
              <w:rPr>
                <w:rFonts w:eastAsia="Times New Roman" w:cs="Times New Roman"/>
                <w:bCs/>
                <w:szCs w:val="24"/>
                <w:lang w:eastAsia="lv-LV"/>
              </w:rPr>
              <w:t>6.3.</w:t>
            </w:r>
          </w:p>
        </w:tc>
        <w:tc>
          <w:tcPr>
            <w:tcW w:w="3085" w:type="pct"/>
            <w:tcBorders>
              <w:top w:val="single" w:sz="4" w:space="0" w:color="auto"/>
              <w:left w:val="single" w:sz="4" w:space="0" w:color="auto"/>
              <w:bottom w:val="single" w:sz="4" w:space="0" w:color="auto"/>
            </w:tcBorders>
            <w:shd w:val="clear" w:color="auto" w:fill="auto"/>
          </w:tcPr>
          <w:p w14:paraId="73005019" w14:textId="5587E725" w:rsidR="003D440B" w:rsidRPr="00906998" w:rsidRDefault="003D440B" w:rsidP="00906998">
            <w:pPr>
              <w:tabs>
                <w:tab w:val="left" w:pos="1108"/>
              </w:tabs>
              <w:ind w:left="135" w:right="83"/>
              <w:jc w:val="both"/>
            </w:pPr>
            <w:r w:rsidRPr="00906998">
              <w:t>RFID karte</w:t>
            </w:r>
            <w:r w:rsidR="000B4FEE">
              <w:t xml:space="preserve"> </w:t>
            </w:r>
            <w:r w:rsidR="000B4FEE" w:rsidRPr="00D265D2">
              <w:rPr>
                <w:i/>
                <w:iCs/>
              </w:rPr>
              <w:t>(saderī</w:t>
            </w:r>
            <w:r w:rsidR="00535A59">
              <w:rPr>
                <w:i/>
                <w:iCs/>
              </w:rPr>
              <w:t>ba</w:t>
            </w:r>
            <w:r w:rsidR="000B4FEE" w:rsidRPr="00D265D2">
              <w:rPr>
                <w:i/>
                <w:iCs/>
              </w:rPr>
              <w:t xml:space="preserve"> ar konkrētās plombas modeli</w:t>
            </w:r>
            <w:r w:rsidR="000B4FEE" w:rsidRPr="000B4FEE">
              <w:rPr>
                <w:i/>
                <w:iCs/>
              </w:rPr>
              <w:t>)</w:t>
            </w:r>
          </w:p>
        </w:tc>
        <w:tc>
          <w:tcPr>
            <w:tcW w:w="1116" w:type="pct"/>
            <w:tcBorders>
              <w:top w:val="single" w:sz="4" w:space="0" w:color="auto"/>
              <w:left w:val="single" w:sz="4" w:space="0" w:color="auto"/>
              <w:bottom w:val="single" w:sz="4" w:space="0" w:color="auto"/>
            </w:tcBorders>
            <w:shd w:val="clear" w:color="auto" w:fill="auto"/>
          </w:tcPr>
          <w:p w14:paraId="6E0DC76A" w14:textId="77777777" w:rsidR="003D440B" w:rsidRPr="00902586" w:rsidRDefault="003D440B" w:rsidP="00E1001A">
            <w:pPr>
              <w:jc w:val="center"/>
              <w:rPr>
                <w:b/>
                <w:bCs/>
                <w:i/>
                <w:iCs/>
                <w:highlight w:val="cyan"/>
              </w:rPr>
            </w:pPr>
          </w:p>
        </w:tc>
      </w:tr>
      <w:tr w:rsidR="000341F3" w:rsidRPr="00326F16" w14:paraId="19F6D538" w14:textId="77777777" w:rsidTr="0039749A">
        <w:trPr>
          <w:trHeight w:val="196"/>
        </w:trPr>
        <w:tc>
          <w:tcPr>
            <w:tcW w:w="799" w:type="pct"/>
            <w:shd w:val="pct15" w:color="auto" w:fill="auto"/>
          </w:tcPr>
          <w:p w14:paraId="3F9CCC53" w14:textId="638268CA" w:rsidR="000341F3" w:rsidRPr="00326F16" w:rsidRDefault="000341F3" w:rsidP="00E1001A">
            <w:pPr>
              <w:pStyle w:val="ListParagraph"/>
              <w:numPr>
                <w:ilvl w:val="0"/>
                <w:numId w:val="32"/>
              </w:numPr>
              <w:ind w:hanging="578"/>
              <w:rPr>
                <w:rFonts w:eastAsia="Times New Roman" w:cs="Times New Roman"/>
                <w:b/>
                <w:szCs w:val="24"/>
                <w:lang w:eastAsia="lv-LV"/>
              </w:rPr>
            </w:pPr>
          </w:p>
        </w:tc>
        <w:tc>
          <w:tcPr>
            <w:tcW w:w="4201" w:type="pct"/>
            <w:gridSpan w:val="2"/>
            <w:shd w:val="pct15" w:color="auto" w:fill="auto"/>
          </w:tcPr>
          <w:p w14:paraId="7D575222" w14:textId="5C7C88AE" w:rsidR="000341F3" w:rsidRPr="00326F16" w:rsidRDefault="00F00565" w:rsidP="00E1001A">
            <w:pPr>
              <w:jc w:val="center"/>
              <w:rPr>
                <w:rFonts w:eastAsia="Times New Roman" w:cs="Times New Roman"/>
                <w:b/>
                <w:szCs w:val="24"/>
                <w:lang w:eastAsia="lv-LV"/>
              </w:rPr>
            </w:pPr>
            <w:r w:rsidRPr="00326F16">
              <w:rPr>
                <w:rFonts w:cs="Times New Roman"/>
                <w:b/>
                <w:szCs w:val="24"/>
              </w:rPr>
              <w:t>Līguma darbības termiņš</w:t>
            </w:r>
          </w:p>
        </w:tc>
      </w:tr>
      <w:tr w:rsidR="000341F3" w:rsidRPr="00326F16" w14:paraId="7840F725" w14:textId="77777777" w:rsidTr="0039749A">
        <w:trPr>
          <w:trHeight w:val="310"/>
        </w:trPr>
        <w:tc>
          <w:tcPr>
            <w:tcW w:w="799" w:type="pct"/>
            <w:tcBorders>
              <w:top w:val="single" w:sz="4" w:space="0" w:color="auto"/>
            </w:tcBorders>
            <w:vAlign w:val="center"/>
          </w:tcPr>
          <w:p w14:paraId="2D5E8A5B" w14:textId="1CFAFCCE" w:rsidR="000341F3" w:rsidRPr="00384803" w:rsidRDefault="000341F3" w:rsidP="00E1001A">
            <w:pPr>
              <w:pStyle w:val="ListParagraph"/>
              <w:numPr>
                <w:ilvl w:val="1"/>
                <w:numId w:val="32"/>
              </w:numPr>
              <w:ind w:hanging="578"/>
              <w:rPr>
                <w:rFonts w:eastAsia="Times New Roman" w:cs="Times New Roman"/>
                <w:b/>
                <w:szCs w:val="24"/>
                <w:lang w:eastAsia="lv-LV"/>
              </w:rPr>
            </w:pPr>
          </w:p>
        </w:tc>
        <w:tc>
          <w:tcPr>
            <w:tcW w:w="3085" w:type="pct"/>
            <w:tcBorders>
              <w:top w:val="single" w:sz="4" w:space="0" w:color="auto"/>
            </w:tcBorders>
          </w:tcPr>
          <w:p w14:paraId="1EEE83B3" w14:textId="5F412C17" w:rsidR="000341F3" w:rsidRPr="00CB0BD7" w:rsidRDefault="00CB0BD7" w:rsidP="00CB0BD7">
            <w:pPr>
              <w:tabs>
                <w:tab w:val="left" w:pos="1108"/>
              </w:tabs>
              <w:ind w:left="135" w:right="83"/>
              <w:jc w:val="both"/>
              <w:rPr>
                <w:szCs w:val="24"/>
              </w:rPr>
            </w:pPr>
            <w:r w:rsidRPr="00C22A36">
              <w:rPr>
                <w:rFonts w:eastAsia="Times New Roman" w:cs="Times New Roman"/>
                <w:szCs w:val="24"/>
                <w:lang w:eastAsia="lv-LV"/>
              </w:rPr>
              <w:t xml:space="preserve">Līgumu par Pakalpojuma nodrošināšanu paredzēts slēgt uz </w:t>
            </w:r>
            <w:r>
              <w:rPr>
                <w:rFonts w:eastAsia="Times New Roman" w:cs="Times New Roman"/>
                <w:szCs w:val="24"/>
                <w:lang w:eastAsia="lv-LV"/>
              </w:rPr>
              <w:t>2</w:t>
            </w:r>
            <w:r w:rsidRPr="00C22A36">
              <w:rPr>
                <w:rFonts w:eastAsia="Times New Roman" w:cs="Times New Roman"/>
                <w:szCs w:val="24"/>
                <w:lang w:eastAsia="lv-LV"/>
              </w:rPr>
              <w:t xml:space="preserve"> (</w:t>
            </w:r>
            <w:r>
              <w:rPr>
                <w:rFonts w:eastAsia="Times New Roman" w:cs="Times New Roman"/>
                <w:szCs w:val="24"/>
                <w:lang w:eastAsia="lv-LV"/>
              </w:rPr>
              <w:t>diviem</w:t>
            </w:r>
            <w:r w:rsidRPr="00C22A36">
              <w:rPr>
                <w:rFonts w:eastAsia="Times New Roman" w:cs="Times New Roman"/>
                <w:szCs w:val="24"/>
                <w:lang w:eastAsia="lv-LV"/>
              </w:rPr>
              <w:t>) gadiem</w:t>
            </w:r>
            <w:r w:rsidRPr="00C22A36">
              <w:rPr>
                <w:rFonts w:cs="Times New Roman"/>
                <w:szCs w:val="24"/>
              </w:rPr>
              <w:t>.</w:t>
            </w:r>
          </w:p>
        </w:tc>
        <w:tc>
          <w:tcPr>
            <w:tcW w:w="1116" w:type="pct"/>
          </w:tcPr>
          <w:p w14:paraId="3F3F3E2C" w14:textId="6AD0A6CB" w:rsidR="000341F3" w:rsidRPr="00326F16" w:rsidRDefault="000341F3" w:rsidP="00E1001A">
            <w:pPr>
              <w:ind w:left="148" w:right="126"/>
              <w:jc w:val="both"/>
              <w:rPr>
                <w:rFonts w:eastAsia="Times New Roman" w:cs="Times New Roman"/>
                <w:szCs w:val="24"/>
                <w:lang w:eastAsia="lv-LV"/>
              </w:rPr>
            </w:pPr>
          </w:p>
        </w:tc>
      </w:tr>
      <w:tr w:rsidR="00CC4C37" w:rsidRPr="00326F16" w14:paraId="010DD7E0" w14:textId="77777777" w:rsidTr="0039749A">
        <w:trPr>
          <w:trHeight w:val="310"/>
        </w:trPr>
        <w:tc>
          <w:tcPr>
            <w:tcW w:w="799" w:type="pct"/>
            <w:tcBorders>
              <w:top w:val="single" w:sz="4" w:space="0" w:color="auto"/>
            </w:tcBorders>
            <w:vAlign w:val="center"/>
          </w:tcPr>
          <w:p w14:paraId="197DCAB6" w14:textId="77777777" w:rsidR="00CC4C37" w:rsidRPr="00384803" w:rsidRDefault="00CC4C37" w:rsidP="00E1001A">
            <w:pPr>
              <w:pStyle w:val="ListParagraph"/>
              <w:numPr>
                <w:ilvl w:val="1"/>
                <w:numId w:val="32"/>
              </w:numPr>
              <w:ind w:hanging="578"/>
              <w:rPr>
                <w:rFonts w:eastAsia="Times New Roman" w:cs="Times New Roman"/>
                <w:b/>
                <w:szCs w:val="24"/>
                <w:lang w:eastAsia="lv-LV"/>
              </w:rPr>
            </w:pPr>
          </w:p>
        </w:tc>
        <w:tc>
          <w:tcPr>
            <w:tcW w:w="3085" w:type="pct"/>
            <w:tcBorders>
              <w:top w:val="single" w:sz="4" w:space="0" w:color="auto"/>
            </w:tcBorders>
          </w:tcPr>
          <w:p w14:paraId="09D67273" w14:textId="50401C52" w:rsidR="00CC4C37" w:rsidRPr="00C22A36" w:rsidRDefault="00CC4C37" w:rsidP="00CB0BD7">
            <w:pPr>
              <w:tabs>
                <w:tab w:val="left" w:pos="1108"/>
              </w:tabs>
              <w:ind w:left="135" w:right="83"/>
              <w:jc w:val="both"/>
              <w:rPr>
                <w:rFonts w:eastAsia="Times New Roman" w:cs="Times New Roman"/>
                <w:szCs w:val="24"/>
                <w:lang w:eastAsia="lv-LV"/>
              </w:rPr>
            </w:pPr>
            <w:r w:rsidRPr="00CC4C37">
              <w:rPr>
                <w:rFonts w:eastAsia="Times New Roman" w:cs="Times New Roman"/>
                <w:szCs w:val="24"/>
                <w:lang w:eastAsia="lv-LV"/>
              </w:rPr>
              <w:t>Pretendents apliecina, ka piekrīt visiem līguma projekta nosacījumiem.</w:t>
            </w:r>
          </w:p>
        </w:tc>
        <w:tc>
          <w:tcPr>
            <w:tcW w:w="1116" w:type="pct"/>
          </w:tcPr>
          <w:p w14:paraId="02F16073" w14:textId="77777777" w:rsidR="00CC4C37" w:rsidRPr="00326F16" w:rsidRDefault="00CC4C37" w:rsidP="00E1001A">
            <w:pPr>
              <w:ind w:left="148" w:right="126"/>
              <w:jc w:val="both"/>
              <w:rPr>
                <w:rFonts w:eastAsia="Times New Roman" w:cs="Times New Roman"/>
                <w:szCs w:val="24"/>
                <w:lang w:eastAsia="lv-LV"/>
              </w:rPr>
            </w:pPr>
          </w:p>
        </w:tc>
      </w:tr>
      <w:tr w:rsidR="001F0206" w:rsidRPr="00326F16" w14:paraId="2522867D" w14:textId="77777777" w:rsidTr="0039749A">
        <w:trPr>
          <w:trHeight w:val="196"/>
        </w:trPr>
        <w:tc>
          <w:tcPr>
            <w:tcW w:w="799" w:type="pct"/>
            <w:shd w:val="pct15" w:color="auto" w:fill="auto"/>
          </w:tcPr>
          <w:p w14:paraId="786B798B" w14:textId="77777777" w:rsidR="001F0206" w:rsidRPr="00326F16" w:rsidRDefault="001F0206" w:rsidP="001F0206">
            <w:pPr>
              <w:pStyle w:val="ListParagraph"/>
              <w:numPr>
                <w:ilvl w:val="0"/>
                <w:numId w:val="32"/>
              </w:numPr>
              <w:ind w:hanging="578"/>
              <w:rPr>
                <w:rFonts w:eastAsia="Times New Roman" w:cs="Times New Roman"/>
                <w:b/>
                <w:szCs w:val="24"/>
                <w:lang w:eastAsia="lv-LV"/>
              </w:rPr>
            </w:pPr>
          </w:p>
        </w:tc>
        <w:tc>
          <w:tcPr>
            <w:tcW w:w="4201" w:type="pct"/>
            <w:gridSpan w:val="2"/>
            <w:shd w:val="pct15" w:color="auto" w:fill="auto"/>
          </w:tcPr>
          <w:p w14:paraId="4E22B910" w14:textId="0EB3293C" w:rsidR="001F0206" w:rsidRPr="00326F16" w:rsidRDefault="00F86C66" w:rsidP="00753B68">
            <w:pPr>
              <w:jc w:val="center"/>
              <w:rPr>
                <w:rFonts w:eastAsia="Times New Roman" w:cs="Times New Roman"/>
                <w:b/>
                <w:szCs w:val="24"/>
                <w:lang w:eastAsia="lv-LV"/>
              </w:rPr>
            </w:pPr>
            <w:r>
              <w:rPr>
                <w:rFonts w:eastAsia="Times New Roman" w:cs="Times New Roman"/>
                <w:b/>
                <w:bCs/>
                <w:szCs w:val="24"/>
                <w:lang w:eastAsia="lv-LV"/>
              </w:rPr>
              <w:t>P</w:t>
            </w:r>
            <w:r w:rsidR="001F0206" w:rsidRPr="00E1566C">
              <w:rPr>
                <w:rFonts w:eastAsia="Times New Roman" w:cs="Times New Roman"/>
                <w:b/>
                <w:bCs/>
                <w:szCs w:val="24"/>
                <w:lang w:eastAsia="lv-LV"/>
              </w:rPr>
              <w:t>retendenta atbilstīb</w:t>
            </w:r>
            <w:r>
              <w:rPr>
                <w:rFonts w:eastAsia="Times New Roman" w:cs="Times New Roman"/>
                <w:b/>
                <w:bCs/>
                <w:szCs w:val="24"/>
                <w:lang w:eastAsia="lv-LV"/>
              </w:rPr>
              <w:t>a</w:t>
            </w:r>
            <w:r w:rsidR="001F0206" w:rsidRPr="001F0206">
              <w:rPr>
                <w:rFonts w:eastAsia="Times New Roman" w:cs="Times New Roman"/>
                <w:sz w:val="28"/>
                <w:szCs w:val="24"/>
              </w:rPr>
              <w:t xml:space="preserve"> </w:t>
            </w:r>
            <w:r w:rsidR="001F0206" w:rsidRPr="001F0206">
              <w:rPr>
                <w:rFonts w:eastAsia="Times New Roman" w:cs="Times New Roman"/>
                <w:b/>
                <w:bCs/>
                <w:szCs w:val="24"/>
                <w:lang w:eastAsia="lv-LV"/>
              </w:rPr>
              <w:t>profesionālās darbības veikšanai</w:t>
            </w:r>
          </w:p>
        </w:tc>
      </w:tr>
      <w:tr w:rsidR="00F86C66" w:rsidRPr="00326F16" w14:paraId="084CF5DD" w14:textId="77777777" w:rsidTr="0039749A">
        <w:trPr>
          <w:trHeight w:val="310"/>
        </w:trPr>
        <w:tc>
          <w:tcPr>
            <w:tcW w:w="799" w:type="pct"/>
            <w:tcBorders>
              <w:top w:val="single" w:sz="4" w:space="0" w:color="auto"/>
            </w:tcBorders>
            <w:vAlign w:val="center"/>
          </w:tcPr>
          <w:p w14:paraId="388E1D90"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201" w:type="pct"/>
            <w:gridSpan w:val="2"/>
            <w:tcBorders>
              <w:top w:val="single" w:sz="4" w:space="0" w:color="auto"/>
            </w:tcBorders>
          </w:tcPr>
          <w:p w14:paraId="5F6B0E17" w14:textId="77777777"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F86C66" w:rsidRPr="00326F16" w14:paraId="488FAD56" w14:textId="77777777" w:rsidTr="0039749A">
        <w:trPr>
          <w:trHeight w:val="310"/>
        </w:trPr>
        <w:tc>
          <w:tcPr>
            <w:tcW w:w="799" w:type="pct"/>
            <w:tcBorders>
              <w:top w:val="single" w:sz="4" w:space="0" w:color="auto"/>
            </w:tcBorders>
            <w:vAlign w:val="center"/>
          </w:tcPr>
          <w:p w14:paraId="0B80CB59"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201" w:type="pct"/>
            <w:gridSpan w:val="2"/>
            <w:tcBorders>
              <w:top w:val="single" w:sz="4" w:space="0" w:color="auto"/>
            </w:tcBorders>
          </w:tcPr>
          <w:p w14:paraId="542041D7" w14:textId="494AEC5A"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716850" w:rsidRPr="00162D66" w:rsidRDefault="00F86C66" w:rsidP="00162D66">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F86C66" w:rsidRPr="00326F16" w14:paraId="21FBC504" w14:textId="77777777" w:rsidTr="0039749A">
        <w:trPr>
          <w:trHeight w:val="310"/>
        </w:trPr>
        <w:tc>
          <w:tcPr>
            <w:tcW w:w="799" w:type="pct"/>
            <w:tcBorders>
              <w:top w:val="single" w:sz="4" w:space="0" w:color="auto"/>
              <w:bottom w:val="single" w:sz="4" w:space="0" w:color="auto"/>
            </w:tcBorders>
            <w:vAlign w:val="center"/>
          </w:tcPr>
          <w:p w14:paraId="4AF98B5E"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201" w:type="pct"/>
            <w:gridSpan w:val="2"/>
            <w:tcBorders>
              <w:top w:val="single" w:sz="4" w:space="0" w:color="auto"/>
              <w:bottom w:val="single" w:sz="4" w:space="0" w:color="auto"/>
            </w:tcBorders>
          </w:tcPr>
          <w:p w14:paraId="5603C7D6" w14:textId="6F4BA661" w:rsidR="00F86C66" w:rsidRDefault="00F86C66" w:rsidP="00753B68">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dokument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(oriģināl</w:t>
            </w:r>
            <w:r w:rsidR="00604DB2">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kopij</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0"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0"/>
            <w:r w:rsidRPr="00F86C66">
              <w:rPr>
                <w:rFonts w:eastAsia="Times New Roman" w:cs="Times New Roman"/>
                <w:i/>
                <w:iCs/>
                <w:szCs w:val="24"/>
                <w:lang w:eastAsia="lv-LV"/>
              </w:rPr>
              <w:t xml:space="preserve">. </w:t>
            </w:r>
          </w:p>
        </w:tc>
      </w:tr>
    </w:tbl>
    <w:p w14:paraId="37040B0E" w14:textId="77777777" w:rsidR="002F7EE1" w:rsidRPr="0039749A" w:rsidRDefault="002F7EE1" w:rsidP="0039749A">
      <w:pPr>
        <w:ind w:left="142"/>
        <w:rPr>
          <w:rFonts w:eastAsia="Times New Roman" w:cs="Times New Roman"/>
          <w:bCs/>
          <w:szCs w:val="24"/>
          <w:lang w:eastAsia="lv-LV"/>
        </w:rPr>
      </w:pPr>
    </w:p>
    <w:p w14:paraId="527EB0A9" w14:textId="31341B32"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7777777"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1" w:name="_Hlk141971361"/>
      <w:r w:rsidRPr="00A0540A">
        <w:rPr>
          <w:rFonts w:cs="Times New Roman"/>
          <w:szCs w:val="24"/>
        </w:rPr>
        <w:t>Valsts ieņēmumu dienesta</w:t>
      </w:r>
      <w:r>
        <w:rPr>
          <w:rFonts w:cs="Times New Roman"/>
          <w:szCs w:val="24"/>
        </w:rPr>
        <w:t xml:space="preserve"> </w:t>
      </w:r>
      <w:bookmarkEnd w:id="1"/>
      <w:r>
        <w:rPr>
          <w:rFonts w:cs="Times New Roman"/>
          <w:szCs w:val="24"/>
        </w:rPr>
        <w:t>publiski pieejamās datubāzes,</w:t>
      </w:r>
      <w:r w:rsidRPr="00A0540A">
        <w:rPr>
          <w:rFonts w:cs="Times New Roman"/>
          <w:szCs w:val="24"/>
        </w:rPr>
        <w:t xml:space="preserve"> iegūst informāciju par to, vai pretendentam, </w:t>
      </w:r>
      <w:bookmarkStart w:id="2" w:name="_Hlk141942056"/>
      <w:r w:rsidRPr="00A0540A">
        <w:rPr>
          <w:rFonts w:cs="Times New Roman"/>
          <w:szCs w:val="24"/>
        </w:rPr>
        <w:t xml:space="preserve">kuram būtu piešķiramas Iepirkuma līguma slēgšanas tiesības </w:t>
      </w:r>
      <w:bookmarkEnd w:id="2"/>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602C7F01"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3" w:name="_Hlk141972215"/>
      <w:r w:rsidRPr="0037158A">
        <w:rPr>
          <w:rFonts w:cs="Times New Roman"/>
          <w:szCs w:val="24"/>
        </w:rPr>
        <w:t xml:space="preserve">kas kopsummā pārsniedz 150 </w:t>
      </w:r>
      <w:proofErr w:type="spellStart"/>
      <w:r w:rsidRPr="0037158A">
        <w:rPr>
          <w:rFonts w:cs="Times New Roman"/>
          <w:szCs w:val="24"/>
        </w:rPr>
        <w:t>euro</w:t>
      </w:r>
      <w:proofErr w:type="spellEnd"/>
      <w:r w:rsidRPr="0037158A">
        <w:rPr>
          <w:rFonts w:cs="Times New Roman"/>
          <w:szCs w:val="24"/>
        </w:rPr>
        <w:t xml:space="preserve">, </w:t>
      </w:r>
      <w:bookmarkStart w:id="4" w:name="_Hlk141942066"/>
      <w:bookmarkEnd w:id="3"/>
      <w:r w:rsidRPr="0037158A">
        <w:rPr>
          <w:rFonts w:cs="Times New Roman"/>
          <w:szCs w:val="24"/>
        </w:rPr>
        <w:t xml:space="preserve">komisija lūdz 3 (trīs) darba dienu laikā iesniegt </w:t>
      </w:r>
      <w:bookmarkEnd w:id="4"/>
      <w:r w:rsidRPr="0037158A">
        <w:rPr>
          <w:rFonts w:cs="Times New Roman"/>
          <w:szCs w:val="24"/>
        </w:rPr>
        <w:t xml:space="preserve">izdruku no Valsts ieņēmumu dienesta elektroniskās deklarēšanas sistēmas par to, ka </w:t>
      </w:r>
      <w:bookmarkStart w:id="5" w:name="_Hlk141942113"/>
      <w:r w:rsidRPr="0037158A">
        <w:rPr>
          <w:rFonts w:cs="Times New Roman"/>
          <w:szCs w:val="24"/>
        </w:rPr>
        <w:t xml:space="preserve">pretendentam dienā, kad pieņemts lēmums par iespējamu līguma slēgšanas tiesību piešķiršanu, </w:t>
      </w:r>
      <w:bookmarkEnd w:id="5"/>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5CFE2690" w:rsidR="0037158A" w:rsidRDefault="0037158A" w:rsidP="002679D3">
      <w:pPr>
        <w:jc w:val="both"/>
      </w:pPr>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320A6F5E" w:rsidR="0037158A" w:rsidRPr="008C3050" w:rsidRDefault="00896B8A" w:rsidP="0037158A">
      <w:pPr>
        <w:pStyle w:val="ListParagraph"/>
        <w:numPr>
          <w:ilvl w:val="1"/>
          <w:numId w:val="1"/>
        </w:numPr>
        <w:tabs>
          <w:tab w:val="left" w:pos="1276"/>
        </w:tabs>
        <w:ind w:left="0" w:firstLine="709"/>
        <w:jc w:val="both"/>
      </w:pPr>
      <w:bookmarkStart w:id="6" w:name="_Hlk141971216"/>
      <w:r>
        <w:lastRenderedPageBreak/>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6"/>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150 </w:t>
      </w:r>
      <w:proofErr w:type="spellStart"/>
      <w:r w:rsidR="00CD1BE4" w:rsidRPr="00CD1BE4">
        <w:t>euro</w:t>
      </w:r>
      <w:proofErr w:type="spellEnd"/>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7EEF44F" w:rsidR="00892D63" w:rsidRDefault="00892D63" w:rsidP="00A73AF7">
      <w:pPr>
        <w:pStyle w:val="ListParagraph"/>
        <w:numPr>
          <w:ilvl w:val="1"/>
          <w:numId w:val="1"/>
        </w:numPr>
        <w:tabs>
          <w:tab w:val="left" w:pos="1276"/>
        </w:tabs>
        <w:ind w:left="0" w:firstLine="709"/>
        <w:jc w:val="both"/>
        <w:rPr>
          <w:bCs/>
        </w:rPr>
      </w:pPr>
      <w:r>
        <w:rPr>
          <w:bCs/>
        </w:rPr>
        <w:t>Pasūtītājs</w:t>
      </w:r>
      <w:r w:rsidRPr="00CA283C">
        <w:rPr>
          <w:bCs/>
        </w:rPr>
        <w:t xml:space="preserve"> attiecībā uz </w:t>
      </w:r>
      <w:r>
        <w:rPr>
          <w:bCs/>
        </w:rPr>
        <w:t xml:space="preserve">pretendentu, </w:t>
      </w:r>
      <w:bookmarkStart w:id="7" w:name="_Hlk141942561"/>
      <w:r>
        <w:rPr>
          <w:bCs/>
        </w:rPr>
        <w:t>kuram</w:t>
      </w:r>
      <w:r w:rsidRPr="00CA283C">
        <w:rPr>
          <w:bCs/>
        </w:rPr>
        <w:t xml:space="preserve"> būtu piešķiramas līguma slēgšanas tiesības</w:t>
      </w:r>
      <w:bookmarkEnd w:id="7"/>
      <w:r w:rsidRPr="00CA283C">
        <w:rPr>
          <w:bCs/>
        </w:rPr>
        <w:t xml:space="preserve">, pārbauda, vai attiecībā uz šo pretendentu, </w:t>
      </w:r>
      <w:r w:rsidR="008D5B93" w:rsidRPr="008D5B93">
        <w:rPr>
          <w:bCs/>
        </w:rPr>
        <w:t>tā dalībnieku</w:t>
      </w:r>
      <w:r w:rsidR="008D5B93">
        <w:rPr>
          <w:bCs/>
        </w:rPr>
        <w:t>,</w:t>
      </w:r>
      <w:r w:rsidRPr="005D5988">
        <w:rPr>
          <w:bCs/>
        </w:rPr>
        <w:t xml:space="preserve"> valdes vai padomes locekli, patieso labuma guvēju, </w:t>
      </w:r>
      <w:proofErr w:type="spellStart"/>
      <w:r w:rsidRPr="005D5988">
        <w:rPr>
          <w:bCs/>
        </w:rPr>
        <w:t>pārstāvēttiesīgo</w:t>
      </w:r>
      <w:proofErr w:type="spellEnd"/>
      <w:r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5D5988">
        <w:rPr>
          <w:bCs/>
        </w:rPr>
        <w:t>pārstāvēttiesīgo</w:t>
      </w:r>
      <w:proofErr w:type="spellEnd"/>
      <w:r w:rsidRPr="005D5988">
        <w:rPr>
          <w:bCs/>
        </w:rPr>
        <w:t xml:space="preserve">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232CA2E6" w14:textId="742B4F8D" w:rsidR="0068632A" w:rsidRDefault="0068632A" w:rsidP="00A73AF7">
      <w:pPr>
        <w:pStyle w:val="ListParagraph"/>
        <w:numPr>
          <w:ilvl w:val="1"/>
          <w:numId w:val="1"/>
        </w:numPr>
        <w:tabs>
          <w:tab w:val="left" w:pos="1276"/>
        </w:tabs>
        <w:ind w:left="0" w:firstLine="709"/>
        <w:jc w:val="both"/>
        <w:rPr>
          <w:rFonts w:eastAsia="Times New Roman" w:cs="Times New Roman"/>
          <w:b/>
          <w:caps/>
          <w:sz w:val="28"/>
          <w:szCs w:val="28"/>
          <w:lang w:eastAsia="lv-LV"/>
        </w:rPr>
      </w:pPr>
      <w:bookmarkStart w:id="8" w:name="_Hlk142462496"/>
      <w:r>
        <w:t>Ā</w:t>
      </w:r>
      <w:r w:rsidRPr="00896B8A">
        <w:t>rvalstī reģistrēt</w:t>
      </w:r>
      <w:r>
        <w:t xml:space="preserve">am pretendentam, </w:t>
      </w:r>
      <w:r w:rsidRPr="0068632A">
        <w:t>kuram būtu piešķiramas līguma slēgšanas tiesības</w:t>
      </w:r>
      <w:r>
        <w:t xml:space="preserve">, komisija lūdz 3 (trīs) darba dienu laikā iesniegt nepieciešamo informāciju 2.4.apakšpunktā minētās pārbaudes veikšanai. </w:t>
      </w:r>
    </w:p>
    <w:bookmarkEnd w:id="8"/>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9"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9"/>
    </w:p>
    <w:p w14:paraId="22DDCEBA" w14:textId="77777777" w:rsidR="004567F0" w:rsidRPr="004567F0" w:rsidRDefault="004567F0" w:rsidP="004567F0"/>
    <w:p w14:paraId="4681F722" w14:textId="598B66FE" w:rsidR="00A15C2E" w:rsidRPr="007A16F4" w:rsidRDefault="00936765" w:rsidP="0039749A">
      <w:pPr>
        <w:tabs>
          <w:tab w:val="left" w:pos="709"/>
          <w:tab w:val="center" w:pos="4320"/>
          <w:tab w:val="left" w:pos="6096"/>
          <w:tab w:val="right" w:pos="8640"/>
        </w:tabs>
        <w:ind w:right="-1" w:firstLine="709"/>
        <w:jc w:val="both"/>
      </w:pPr>
      <w:r>
        <w:rPr>
          <w:b/>
        </w:rPr>
        <w:t>3</w:t>
      </w:r>
      <w:r w:rsidRPr="006B1729">
        <w:rPr>
          <w:b/>
        </w:rPr>
        <w:t xml:space="preserve">.1. </w:t>
      </w:r>
      <w:r w:rsidR="00A15C2E" w:rsidRPr="007A16F4">
        <w:t>Komisija par Iepirkuma uzvarētāju atzīst to pretendentu, kura kvalifikācija un piedāvājums atbilst Iepirkum</w:t>
      </w:r>
      <w:r w:rsidR="00A15C2E">
        <w:t>a dokumentācijā</w:t>
      </w:r>
      <w:r w:rsidR="00A15C2E" w:rsidRPr="007A16F4">
        <w:t xml:space="preserve"> norādītajām prasībām un, kura piedāvājuma cen</w:t>
      </w:r>
      <w:r w:rsidR="00AD3663" w:rsidRPr="0039749A">
        <w:t>as</w:t>
      </w:r>
      <w:r w:rsidR="00A15C2E" w:rsidRPr="007A16F4">
        <w:t xml:space="preserve"> koeficients ir viszemākais. </w:t>
      </w:r>
    </w:p>
    <w:p w14:paraId="02F2B596" w14:textId="31888334" w:rsidR="00A15C2E" w:rsidRPr="007A16F4" w:rsidRDefault="00A15C2E" w:rsidP="00A15C2E">
      <w:pPr>
        <w:tabs>
          <w:tab w:val="left" w:pos="709"/>
          <w:tab w:val="left" w:pos="1560"/>
          <w:tab w:val="center" w:pos="4320"/>
          <w:tab w:val="left" w:pos="6096"/>
          <w:tab w:val="right" w:pos="8640"/>
        </w:tabs>
        <w:ind w:right="-1" w:firstLine="709"/>
        <w:jc w:val="both"/>
      </w:pPr>
      <w:r>
        <w:rPr>
          <w:b/>
        </w:rPr>
        <w:t>3.2</w:t>
      </w:r>
      <w:r w:rsidRPr="007A16F4">
        <w:rPr>
          <w:b/>
        </w:rPr>
        <w:t>.</w:t>
      </w:r>
      <w:r w:rsidRPr="007A16F4">
        <w:t xml:space="preserve"> Zemāko cen</w:t>
      </w:r>
      <w:r>
        <w:t>as</w:t>
      </w:r>
      <w:r w:rsidRPr="007A16F4">
        <w:t xml:space="preserve"> koeficientu aprēķina pēc zemākās cenas koeficienta noteikšanas formulas:</w:t>
      </w:r>
    </w:p>
    <w:p w14:paraId="3B99091B" w14:textId="522783DE" w:rsidR="00A15C2E" w:rsidRPr="007A16F4" w:rsidRDefault="00A15C2E" w:rsidP="00A15C2E">
      <w:pPr>
        <w:tabs>
          <w:tab w:val="left" w:pos="709"/>
          <w:tab w:val="left" w:pos="1560"/>
          <w:tab w:val="center" w:pos="4320"/>
          <w:tab w:val="left" w:pos="6096"/>
          <w:tab w:val="right" w:pos="8640"/>
        </w:tabs>
        <w:ind w:right="-1"/>
        <w:jc w:val="both"/>
      </w:pPr>
      <w:proofErr w:type="spellStart"/>
      <w:r w:rsidRPr="002F7116">
        <w:rPr>
          <w:rFonts w:cs="Times New Roman"/>
          <w:bCs/>
        </w:rPr>
        <w:t>Ck</w:t>
      </w:r>
      <w:proofErr w:type="spellEnd"/>
      <w:r w:rsidRPr="002F7116">
        <w:rPr>
          <w:rFonts w:cs="Times New Roman"/>
          <w:bCs/>
        </w:rPr>
        <w:t xml:space="preserve"> = (C</w:t>
      </w:r>
      <w:r w:rsidRPr="0039749A">
        <w:rPr>
          <w:rFonts w:cs="Times New Roman"/>
          <w:bCs/>
          <w:vertAlign w:val="subscript"/>
        </w:rPr>
        <w:t>1</w:t>
      </w:r>
      <w:r w:rsidRPr="002F7116">
        <w:rPr>
          <w:rFonts w:cs="Times New Roman"/>
          <w:bCs/>
        </w:rPr>
        <w:t xml:space="preserve"> x 0,1)+(C</w:t>
      </w:r>
      <w:r w:rsidRPr="0039749A">
        <w:rPr>
          <w:rFonts w:cs="Times New Roman"/>
          <w:bCs/>
          <w:vertAlign w:val="subscript"/>
        </w:rPr>
        <w:t>2</w:t>
      </w:r>
      <w:r w:rsidRPr="002F7116">
        <w:rPr>
          <w:rFonts w:cs="Times New Roman"/>
          <w:bCs/>
        </w:rPr>
        <w:t xml:space="preserve"> x 0,4) + (C</w:t>
      </w:r>
      <w:r w:rsidRPr="0039749A">
        <w:rPr>
          <w:rFonts w:cs="Times New Roman"/>
          <w:bCs/>
          <w:vertAlign w:val="subscript"/>
        </w:rPr>
        <w:t>3</w:t>
      </w:r>
      <w:r w:rsidRPr="002F7116">
        <w:rPr>
          <w:rFonts w:cs="Times New Roman"/>
          <w:bCs/>
        </w:rPr>
        <w:t xml:space="preserve"> x 0,1)+(C</w:t>
      </w:r>
      <w:r w:rsidRPr="0039749A">
        <w:rPr>
          <w:rFonts w:cs="Times New Roman"/>
          <w:bCs/>
          <w:vertAlign w:val="subscript"/>
        </w:rPr>
        <w:t>4</w:t>
      </w:r>
      <w:r w:rsidRPr="002F7116">
        <w:rPr>
          <w:rFonts w:cs="Times New Roman"/>
          <w:bCs/>
        </w:rPr>
        <w:t xml:space="preserve"> x 0,4)</w:t>
      </w:r>
      <w:r>
        <w:rPr>
          <w:rFonts w:cs="Times New Roman"/>
          <w:bCs/>
        </w:rPr>
        <w:t xml:space="preserve">, </w:t>
      </w:r>
      <w:r w:rsidRPr="007A16F4">
        <w:t xml:space="preserve">kur </w:t>
      </w:r>
    </w:p>
    <w:p w14:paraId="78FF1344" w14:textId="77777777" w:rsidR="00A15C2E" w:rsidRPr="007A16F4" w:rsidRDefault="00A15C2E" w:rsidP="00A15C2E">
      <w:pPr>
        <w:tabs>
          <w:tab w:val="left" w:pos="709"/>
          <w:tab w:val="left" w:pos="1560"/>
          <w:tab w:val="center" w:pos="4320"/>
          <w:tab w:val="left" w:pos="6096"/>
          <w:tab w:val="right" w:pos="8640"/>
        </w:tabs>
        <w:ind w:right="-1"/>
        <w:jc w:val="both"/>
      </w:pPr>
    </w:p>
    <w:p w14:paraId="6C931C53" w14:textId="77777777" w:rsidR="00A15C2E" w:rsidRPr="00891D82" w:rsidRDefault="00A15C2E" w:rsidP="00A15C2E">
      <w:pPr>
        <w:tabs>
          <w:tab w:val="left" w:pos="709"/>
          <w:tab w:val="left" w:pos="1560"/>
          <w:tab w:val="center" w:pos="4320"/>
          <w:tab w:val="left" w:pos="6096"/>
          <w:tab w:val="right" w:pos="8640"/>
        </w:tabs>
        <w:ind w:right="-1"/>
        <w:jc w:val="both"/>
        <w:rPr>
          <w:bCs/>
        </w:rPr>
      </w:pPr>
      <w:proofErr w:type="spellStart"/>
      <w:r w:rsidRPr="0039749A">
        <w:rPr>
          <w:bCs/>
        </w:rPr>
        <w:t>C</w:t>
      </w:r>
      <w:r w:rsidRPr="0039749A">
        <w:rPr>
          <w:bCs/>
          <w:vertAlign w:val="subscript"/>
        </w:rPr>
        <w:t>k</w:t>
      </w:r>
      <w:proofErr w:type="spellEnd"/>
      <w:r w:rsidRPr="0039749A">
        <w:rPr>
          <w:bCs/>
          <w:vertAlign w:val="subscript"/>
        </w:rPr>
        <w:t xml:space="preserve"> </w:t>
      </w:r>
      <w:r w:rsidRPr="00891D82">
        <w:rPr>
          <w:bCs/>
          <w:vertAlign w:val="subscript"/>
        </w:rPr>
        <w:t xml:space="preserve"> </w:t>
      </w:r>
      <w:r w:rsidRPr="00891D82">
        <w:rPr>
          <w:bCs/>
        </w:rPr>
        <w:t>–  zemākās cenas koeficients</w:t>
      </w:r>
    </w:p>
    <w:p w14:paraId="62B28979" w14:textId="3C0219DF" w:rsidR="00A15C2E" w:rsidRPr="00891D82" w:rsidRDefault="00A15C2E" w:rsidP="00A15C2E">
      <w:pPr>
        <w:tabs>
          <w:tab w:val="left" w:pos="709"/>
          <w:tab w:val="left" w:pos="1560"/>
          <w:tab w:val="center" w:pos="4320"/>
          <w:tab w:val="left" w:pos="6096"/>
          <w:tab w:val="right" w:pos="8640"/>
        </w:tabs>
        <w:ind w:right="-1"/>
        <w:jc w:val="both"/>
        <w:rPr>
          <w:bCs/>
        </w:rPr>
      </w:pPr>
      <w:r w:rsidRPr="0039749A">
        <w:rPr>
          <w:bCs/>
        </w:rPr>
        <w:t>C</w:t>
      </w:r>
      <w:r w:rsidRPr="0039749A">
        <w:rPr>
          <w:bCs/>
          <w:vertAlign w:val="subscript"/>
        </w:rPr>
        <w:t>1</w:t>
      </w:r>
      <w:r w:rsidRPr="00891D82">
        <w:rPr>
          <w:bCs/>
        </w:rPr>
        <w:t xml:space="preserve"> – Cena par vienu apkopes reizi EUR (bez PVN);</w:t>
      </w:r>
    </w:p>
    <w:p w14:paraId="7650C164" w14:textId="5F6310DE" w:rsidR="00A15C2E" w:rsidRPr="00891D82" w:rsidRDefault="00A15C2E" w:rsidP="00A15C2E">
      <w:pPr>
        <w:tabs>
          <w:tab w:val="left" w:pos="709"/>
          <w:tab w:val="left" w:pos="1560"/>
          <w:tab w:val="center" w:pos="4320"/>
          <w:tab w:val="left" w:pos="6096"/>
          <w:tab w:val="right" w:pos="8640"/>
        </w:tabs>
        <w:ind w:right="-1"/>
        <w:jc w:val="both"/>
        <w:rPr>
          <w:bCs/>
        </w:rPr>
      </w:pPr>
      <w:r w:rsidRPr="0039749A">
        <w:rPr>
          <w:bCs/>
        </w:rPr>
        <w:t>C</w:t>
      </w:r>
      <w:r w:rsidRPr="0039749A">
        <w:rPr>
          <w:bCs/>
          <w:vertAlign w:val="subscript"/>
        </w:rPr>
        <w:t>2</w:t>
      </w:r>
      <w:r w:rsidRPr="00891D82">
        <w:rPr>
          <w:bCs/>
          <w:vertAlign w:val="subscript"/>
        </w:rPr>
        <w:t xml:space="preserve">  </w:t>
      </w:r>
      <w:r w:rsidRPr="00891D82">
        <w:rPr>
          <w:bCs/>
        </w:rPr>
        <w:t>–   Cena par vienu remonta darbu stundu EUR (bez PVN);</w:t>
      </w:r>
    </w:p>
    <w:p w14:paraId="131822C0" w14:textId="6796F08F" w:rsidR="00A15C2E" w:rsidRDefault="00A15C2E" w:rsidP="00A15C2E">
      <w:pPr>
        <w:tabs>
          <w:tab w:val="left" w:pos="709"/>
          <w:tab w:val="left" w:pos="1560"/>
          <w:tab w:val="center" w:pos="4320"/>
          <w:tab w:val="left" w:pos="6096"/>
          <w:tab w:val="right" w:pos="8640"/>
        </w:tabs>
        <w:ind w:right="-1"/>
        <w:jc w:val="both"/>
      </w:pPr>
      <w:r w:rsidRPr="0039749A">
        <w:rPr>
          <w:bCs/>
        </w:rPr>
        <w:t>C</w:t>
      </w:r>
      <w:r w:rsidRPr="0039749A">
        <w:rPr>
          <w:bCs/>
          <w:vertAlign w:val="subscript"/>
        </w:rPr>
        <w:t>3</w:t>
      </w:r>
      <w:r w:rsidRPr="0039749A">
        <w:rPr>
          <w:bCs/>
        </w:rPr>
        <w:t xml:space="preserve"> </w:t>
      </w:r>
      <w:r w:rsidRPr="00891D82">
        <w:rPr>
          <w:bCs/>
        </w:rPr>
        <w:t>–</w:t>
      </w:r>
      <w:r w:rsidRPr="007A16F4">
        <w:t xml:space="preserve">  </w:t>
      </w:r>
      <w:r w:rsidRPr="00A15C2E">
        <w:t>Cena par diagnostikas vienu reizi EUR (bez PVN)</w:t>
      </w:r>
      <w:r>
        <w:t>;</w:t>
      </w:r>
    </w:p>
    <w:p w14:paraId="2497856D" w14:textId="3AA6E69C" w:rsidR="00A15C2E" w:rsidRPr="00A15C2E" w:rsidRDefault="00A15C2E" w:rsidP="00A15C2E">
      <w:pPr>
        <w:tabs>
          <w:tab w:val="left" w:pos="709"/>
          <w:tab w:val="left" w:pos="1560"/>
          <w:tab w:val="center" w:pos="4320"/>
          <w:tab w:val="left" w:pos="6096"/>
          <w:tab w:val="right" w:pos="8640"/>
        </w:tabs>
        <w:ind w:right="-1"/>
        <w:jc w:val="both"/>
      </w:pPr>
      <w:r>
        <w:t>C</w:t>
      </w:r>
      <w:r w:rsidRPr="0039749A">
        <w:rPr>
          <w:vertAlign w:val="subscript"/>
        </w:rPr>
        <w:t>4</w:t>
      </w:r>
      <w:r>
        <w:rPr>
          <w:vertAlign w:val="subscript"/>
        </w:rPr>
        <w:t xml:space="preserve"> </w:t>
      </w:r>
      <w:r w:rsidRPr="007A16F4">
        <w:t xml:space="preserve">–  </w:t>
      </w:r>
      <w:r w:rsidRPr="00A15C2E">
        <w:t>Cena par</w:t>
      </w:r>
      <w:r w:rsidRPr="00A15C2E">
        <w:rPr>
          <w:rFonts w:cs="Times New Roman"/>
          <w:b/>
          <w:bCs/>
        </w:rPr>
        <w:t xml:space="preserve"> </w:t>
      </w:r>
      <w:r w:rsidRPr="0039749A">
        <w:rPr>
          <w:rFonts w:cs="Times New Roman"/>
        </w:rPr>
        <w:t>E-plombu licenci (1 (vienai) E-plombai) EUR (bez PVN).</w:t>
      </w:r>
    </w:p>
    <w:p w14:paraId="1FF9D853" w14:textId="77777777" w:rsidR="00A15C2E" w:rsidRPr="007A16F4" w:rsidRDefault="00A15C2E" w:rsidP="00A15C2E">
      <w:pPr>
        <w:tabs>
          <w:tab w:val="left" w:pos="709"/>
          <w:tab w:val="left" w:pos="1560"/>
          <w:tab w:val="center" w:pos="4320"/>
          <w:tab w:val="left" w:pos="6096"/>
          <w:tab w:val="right" w:pos="8640"/>
        </w:tabs>
        <w:ind w:right="-1"/>
        <w:jc w:val="both"/>
        <w:rPr>
          <w:vertAlign w:val="subscript"/>
        </w:rPr>
      </w:pPr>
    </w:p>
    <w:p w14:paraId="2119767D" w14:textId="76A5FB11" w:rsidR="00936765" w:rsidRDefault="00936765" w:rsidP="00A15C2E">
      <w:pPr>
        <w:tabs>
          <w:tab w:val="left" w:pos="709"/>
          <w:tab w:val="left" w:pos="1560"/>
          <w:tab w:val="center" w:pos="4320"/>
          <w:tab w:val="left" w:pos="6096"/>
          <w:tab w:val="right" w:pos="8640"/>
        </w:tabs>
        <w:ind w:right="-1" w:firstLine="709"/>
        <w:jc w:val="both"/>
        <w:rPr>
          <w:lang w:eastAsia="lv-LV"/>
        </w:rPr>
      </w:pPr>
      <w:r>
        <w:rPr>
          <w:b/>
          <w:bCs/>
        </w:rPr>
        <w:t>3</w:t>
      </w:r>
      <w:r w:rsidRPr="00936765">
        <w:rPr>
          <w:b/>
          <w:bCs/>
        </w:rPr>
        <w:t>.3.</w:t>
      </w:r>
      <w:r>
        <w:rPr>
          <w:i/>
        </w:rPr>
        <w:t xml:space="preserve"> </w:t>
      </w:r>
      <w:r w:rsidRPr="00B73374">
        <w:rPr>
          <w:lang w:eastAsia="lv-LV"/>
        </w:rPr>
        <w:t xml:space="preserve">Gadījumā, ja vairāki pretendenti saņēmuši </w:t>
      </w:r>
      <w:r w:rsidRPr="002F7116">
        <w:rPr>
          <w:iCs/>
          <w:lang w:eastAsia="lv-LV"/>
        </w:rPr>
        <w:t>vienādu punktu skaitu</w:t>
      </w:r>
      <w:r w:rsidR="00612AFC">
        <w:rPr>
          <w:iCs/>
          <w:lang w:eastAsia="lv-LV"/>
        </w:rPr>
        <w:t>,</w:t>
      </w:r>
      <w:r>
        <w:rPr>
          <w:i/>
          <w:lang w:eastAsia="lv-LV"/>
        </w:rPr>
        <w:t xml:space="preserve"> </w:t>
      </w:r>
      <w:r w:rsidRPr="00B73374">
        <w:rPr>
          <w:lang w:eastAsia="lv-LV"/>
        </w:rPr>
        <w:t xml:space="preserve">līguma slēgšanas tiesības tiek piešķirtas pretendentam, kurš </w:t>
      </w:r>
      <w:r w:rsidR="007D2F6A">
        <w:rPr>
          <w:lang w:eastAsia="lv-LV"/>
        </w:rPr>
        <w:t xml:space="preserve">norādījis zemāko cenu </w:t>
      </w:r>
      <w:r w:rsidRPr="00B73374">
        <w:rPr>
          <w:lang w:eastAsia="lv-LV"/>
        </w:rPr>
        <w:t>par</w:t>
      </w:r>
      <w:r w:rsidR="007A7ED3">
        <w:rPr>
          <w:lang w:eastAsia="lv-LV"/>
        </w:rPr>
        <w:t xml:space="preserve"> “Finanšu piedāvājuma” </w:t>
      </w:r>
      <w:r w:rsidR="00A15C2E">
        <w:rPr>
          <w:lang w:eastAsia="lv-LV"/>
        </w:rPr>
        <w:t>2</w:t>
      </w:r>
      <w:r w:rsidR="007D2F6A">
        <w:rPr>
          <w:lang w:eastAsia="lv-LV"/>
        </w:rPr>
        <w:t xml:space="preserve">.tabulas pozīciju </w:t>
      </w:r>
      <w:r w:rsidR="007D2F6A" w:rsidRPr="007D2F6A">
        <w:rPr>
          <w:lang w:eastAsia="lv-LV"/>
        </w:rPr>
        <w:t>“</w:t>
      </w:r>
      <w:r w:rsidR="007D2F6A" w:rsidRPr="0039749A">
        <w:rPr>
          <w:rFonts w:cs="Times New Roman"/>
        </w:rPr>
        <w:t xml:space="preserve">Cena par </w:t>
      </w:r>
      <w:r w:rsidR="00862E26">
        <w:rPr>
          <w:rFonts w:cs="Times New Roman"/>
        </w:rPr>
        <w:t>e</w:t>
      </w:r>
      <w:r w:rsidR="007D2F6A" w:rsidRPr="0039749A">
        <w:rPr>
          <w:rFonts w:cs="Times New Roman"/>
        </w:rPr>
        <w:t xml:space="preserve">-plombu licenci </w:t>
      </w:r>
      <w:r w:rsidR="008C2F43">
        <w:rPr>
          <w:rFonts w:cs="Times New Roman"/>
        </w:rPr>
        <w:t>(</w:t>
      </w:r>
      <w:r w:rsidR="007D2F6A" w:rsidRPr="0039749A">
        <w:rPr>
          <w:rFonts w:cs="Times New Roman"/>
        </w:rPr>
        <w:t xml:space="preserve">1 (vienai) </w:t>
      </w:r>
      <w:r w:rsidR="00862E26">
        <w:rPr>
          <w:rFonts w:cs="Times New Roman"/>
        </w:rPr>
        <w:t>e</w:t>
      </w:r>
      <w:r w:rsidR="007D2F6A" w:rsidRPr="0039749A">
        <w:rPr>
          <w:rFonts w:cs="Times New Roman"/>
        </w:rPr>
        <w:t>-plombai</w:t>
      </w:r>
      <w:r w:rsidR="008C2F43">
        <w:rPr>
          <w:rFonts w:cs="Times New Roman"/>
        </w:rPr>
        <w:t>)</w:t>
      </w:r>
      <w:r w:rsidR="007D2F6A" w:rsidRPr="0039749A">
        <w:rPr>
          <w:rFonts w:cs="Times New Roman"/>
        </w:rPr>
        <w:t xml:space="preserve"> EUR (bez PVN)”</w:t>
      </w:r>
      <w:r>
        <w:rPr>
          <w:lang w:eastAsia="lv-LV"/>
        </w:rPr>
        <w:t>.</w:t>
      </w:r>
    </w:p>
    <w:p w14:paraId="5D46A29A" w14:textId="79591D90" w:rsidR="003E5984" w:rsidRDefault="003E5984" w:rsidP="00A15C2E">
      <w:pPr>
        <w:tabs>
          <w:tab w:val="left" w:pos="709"/>
          <w:tab w:val="left" w:pos="1560"/>
          <w:tab w:val="center" w:pos="4320"/>
          <w:tab w:val="left" w:pos="6096"/>
          <w:tab w:val="right" w:pos="8640"/>
        </w:tabs>
        <w:ind w:right="-1" w:firstLine="709"/>
        <w:jc w:val="both"/>
        <w:rPr>
          <w:lang w:eastAsia="lv-LV"/>
        </w:rPr>
      </w:pPr>
      <w:r w:rsidRPr="003E5984">
        <w:rPr>
          <w:b/>
          <w:bCs/>
          <w:lang w:eastAsia="lv-LV"/>
        </w:rPr>
        <w:t>3.4.</w:t>
      </w:r>
      <w:r>
        <w:rPr>
          <w:lang w:eastAsia="lv-LV"/>
        </w:rPr>
        <w:t xml:space="preserve"> Komisija pēc lēmuma pieņemšanas sazināsies tikai ar to pretendentu, kurš tiks atzīts par uzvarētāju </w:t>
      </w:r>
      <w:r w:rsidR="00BE2805">
        <w:rPr>
          <w:lang w:eastAsia="lv-LV"/>
        </w:rPr>
        <w:t>I</w:t>
      </w:r>
      <w:r>
        <w:rPr>
          <w:lang w:eastAsia="lv-LV"/>
        </w:rPr>
        <w:t xml:space="preserve">epirkumā, un informāciju par pieņemto lēmumu publicēs VID tīmekļvietnē paziņojumā par iepirkumu. </w:t>
      </w:r>
    </w:p>
    <w:p w14:paraId="370DA05A" w14:textId="77777777" w:rsidR="006A176E" w:rsidRDefault="006A176E" w:rsidP="006A176E">
      <w:pPr>
        <w:rPr>
          <w:lang w:eastAsia="lv-LV"/>
        </w:rPr>
      </w:pPr>
    </w:p>
    <w:p w14:paraId="574F037F" w14:textId="77777777" w:rsidR="00B6339A" w:rsidRDefault="00B6339A" w:rsidP="006A176E">
      <w:pPr>
        <w:rPr>
          <w:lang w:eastAsia="lv-LV"/>
        </w:rPr>
      </w:pPr>
    </w:p>
    <w:p w14:paraId="5219AD39" w14:textId="77777777" w:rsidR="00B6339A" w:rsidRDefault="00B6339A" w:rsidP="006A176E">
      <w:pPr>
        <w:rPr>
          <w:lang w:eastAsia="lv-LV"/>
        </w:rPr>
      </w:pPr>
    </w:p>
    <w:p w14:paraId="1C8716B3" w14:textId="77777777" w:rsidR="00B6339A" w:rsidRDefault="00B6339A" w:rsidP="006A176E">
      <w:pPr>
        <w:rPr>
          <w:lang w:eastAsia="lv-LV"/>
        </w:rPr>
      </w:pPr>
    </w:p>
    <w:p w14:paraId="616BFD82" w14:textId="77777777" w:rsidR="00B6339A" w:rsidRDefault="00B6339A" w:rsidP="006A176E">
      <w:pPr>
        <w:rPr>
          <w:lang w:eastAsia="lv-LV"/>
        </w:rPr>
      </w:pPr>
    </w:p>
    <w:p w14:paraId="3FA26575" w14:textId="77777777" w:rsidR="00B6339A" w:rsidRDefault="00B6339A" w:rsidP="006A176E">
      <w:pPr>
        <w:rPr>
          <w:lang w:eastAsia="lv-LV"/>
        </w:rPr>
      </w:pPr>
    </w:p>
    <w:p w14:paraId="2C495995" w14:textId="77777777" w:rsidR="00B6339A" w:rsidRDefault="00B6339A" w:rsidP="006A176E">
      <w:pPr>
        <w:rPr>
          <w:lang w:eastAsia="lv-LV"/>
        </w:rPr>
      </w:pPr>
    </w:p>
    <w:p w14:paraId="034C51C3" w14:textId="77777777" w:rsidR="00B6339A" w:rsidRDefault="00B6339A" w:rsidP="006A176E">
      <w:pPr>
        <w:rPr>
          <w:lang w:eastAsia="lv-LV"/>
        </w:rPr>
      </w:pPr>
    </w:p>
    <w:p w14:paraId="0E1D40BC" w14:textId="77777777" w:rsidR="00B6339A" w:rsidRDefault="00B6339A" w:rsidP="006A176E">
      <w:pPr>
        <w:rPr>
          <w:lang w:eastAsia="lv-LV"/>
        </w:rPr>
      </w:pPr>
    </w:p>
    <w:p w14:paraId="798DE6FE" w14:textId="77777777" w:rsidR="00B6339A" w:rsidRDefault="00B6339A" w:rsidP="006A176E">
      <w:pPr>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lastRenderedPageBreak/>
        <w:t xml:space="preserve"> </w:t>
      </w:r>
      <w:r w:rsidR="0037158A" w:rsidRPr="006A176E">
        <w:rPr>
          <w:rFonts w:ascii="Times New Roman Bold" w:hAnsi="Times New Roman Bold"/>
          <w:caps/>
          <w:sz w:val="28"/>
          <w:szCs w:val="28"/>
        </w:rPr>
        <w:t>Finanšu piedāvājums</w:t>
      </w:r>
    </w:p>
    <w:p w14:paraId="48700729" w14:textId="6AD0193E" w:rsidR="00A259CA" w:rsidRPr="00B66D1E" w:rsidRDefault="00A15C2E" w:rsidP="00B66D1E">
      <w:pPr>
        <w:jc w:val="right"/>
        <w:rPr>
          <w:rFonts w:eastAsia="Times New Roman" w:cs="Times New Roman"/>
          <w:i/>
          <w:iCs/>
          <w:szCs w:val="24"/>
          <w:lang w:eastAsia="lv-LV"/>
        </w:rPr>
      </w:pPr>
      <w:r>
        <w:rPr>
          <w:i/>
          <w:iCs/>
          <w:szCs w:val="24"/>
        </w:rPr>
        <w:t>2</w:t>
      </w:r>
      <w:r w:rsidR="00B66D1E" w:rsidRPr="00B66D1E">
        <w:rPr>
          <w:i/>
          <w:iCs/>
          <w:szCs w:val="24"/>
        </w:rPr>
        <w:t>.tabula</w:t>
      </w:r>
    </w:p>
    <w:tbl>
      <w:tblPr>
        <w:tblStyle w:val="TableGrid"/>
        <w:tblW w:w="9434" w:type="dxa"/>
        <w:tblInd w:w="-5" w:type="dxa"/>
        <w:tblLook w:val="04A0" w:firstRow="1" w:lastRow="0" w:firstColumn="1" w:lastColumn="0" w:noHBand="0" w:noVBand="1"/>
      </w:tblPr>
      <w:tblGrid>
        <w:gridCol w:w="2552"/>
        <w:gridCol w:w="1632"/>
        <w:gridCol w:w="1842"/>
        <w:gridCol w:w="1701"/>
        <w:gridCol w:w="1707"/>
      </w:tblGrid>
      <w:tr w:rsidR="00D53F84" w:rsidRPr="002F7116" w14:paraId="58252A47" w14:textId="77777777" w:rsidTr="00486FD0">
        <w:trPr>
          <w:trHeight w:val="1242"/>
          <w:tblHeader/>
        </w:trPr>
        <w:tc>
          <w:tcPr>
            <w:tcW w:w="2552" w:type="dxa"/>
            <w:shd w:val="clear" w:color="auto" w:fill="F2F2F2" w:themeFill="background1" w:themeFillShade="F2"/>
            <w:vAlign w:val="center"/>
          </w:tcPr>
          <w:p w14:paraId="7BA3A7D6" w14:textId="77777777" w:rsidR="00D53F84" w:rsidRPr="002F7116" w:rsidRDefault="00D53F84" w:rsidP="00C31FB4">
            <w:pPr>
              <w:ind w:right="115"/>
              <w:jc w:val="center"/>
              <w:rPr>
                <w:rFonts w:ascii="Times New Roman" w:hAnsi="Times New Roman" w:cs="Times New Roman"/>
                <w:b/>
                <w:bCs/>
              </w:rPr>
            </w:pPr>
            <w:r w:rsidRPr="002F7116">
              <w:rPr>
                <w:rFonts w:ascii="Times New Roman" w:hAnsi="Times New Roman" w:cs="Times New Roman"/>
                <w:b/>
                <w:bCs/>
              </w:rPr>
              <w:t>Iekārtas nosaukums</w:t>
            </w:r>
          </w:p>
        </w:tc>
        <w:tc>
          <w:tcPr>
            <w:tcW w:w="1632" w:type="dxa"/>
            <w:shd w:val="clear" w:color="auto" w:fill="F2F2F2" w:themeFill="background1" w:themeFillShade="F2"/>
            <w:vAlign w:val="center"/>
          </w:tcPr>
          <w:p w14:paraId="10BBEEBE" w14:textId="77777777" w:rsidR="00D53F84" w:rsidRDefault="00D53F84" w:rsidP="00C31FB4">
            <w:pPr>
              <w:ind w:left="33" w:right="-49"/>
              <w:jc w:val="center"/>
              <w:rPr>
                <w:rFonts w:ascii="Times New Roman" w:hAnsi="Times New Roman" w:cs="Times New Roman"/>
                <w:b/>
                <w:bCs/>
              </w:rPr>
            </w:pPr>
            <w:r w:rsidRPr="002F7116">
              <w:rPr>
                <w:rFonts w:ascii="Times New Roman" w:hAnsi="Times New Roman" w:cs="Times New Roman"/>
                <w:b/>
                <w:bCs/>
              </w:rPr>
              <w:t xml:space="preserve">Cena par vienu apkopes reizi EUR </w:t>
            </w:r>
          </w:p>
          <w:p w14:paraId="506ABF57" w14:textId="13F09CCC" w:rsidR="00D53F84" w:rsidRPr="002F7116" w:rsidRDefault="00D53F84" w:rsidP="00C31FB4">
            <w:pPr>
              <w:ind w:left="33" w:right="-49"/>
              <w:jc w:val="center"/>
              <w:rPr>
                <w:rFonts w:ascii="Times New Roman" w:hAnsi="Times New Roman" w:cs="Times New Roman"/>
                <w:b/>
                <w:bCs/>
              </w:rPr>
            </w:pPr>
            <w:r w:rsidRPr="002F7116">
              <w:rPr>
                <w:rFonts w:ascii="Times New Roman" w:hAnsi="Times New Roman" w:cs="Times New Roman"/>
                <w:b/>
                <w:bCs/>
              </w:rPr>
              <w:t>(bez PVN)*</w:t>
            </w:r>
          </w:p>
        </w:tc>
        <w:tc>
          <w:tcPr>
            <w:tcW w:w="1842" w:type="dxa"/>
            <w:shd w:val="clear" w:color="auto" w:fill="F2F2F2" w:themeFill="background1" w:themeFillShade="F2"/>
            <w:vAlign w:val="center"/>
          </w:tcPr>
          <w:p w14:paraId="0645F0B3" w14:textId="77777777" w:rsidR="00D53F84" w:rsidRDefault="00D53F84" w:rsidP="00C31FB4">
            <w:pPr>
              <w:ind w:right="-49"/>
              <w:jc w:val="center"/>
              <w:rPr>
                <w:rFonts w:ascii="Times New Roman" w:hAnsi="Times New Roman" w:cs="Times New Roman"/>
                <w:b/>
                <w:bCs/>
              </w:rPr>
            </w:pPr>
            <w:r w:rsidRPr="002F7116">
              <w:rPr>
                <w:rFonts w:ascii="Times New Roman" w:hAnsi="Times New Roman" w:cs="Times New Roman"/>
                <w:b/>
                <w:bCs/>
              </w:rPr>
              <w:t xml:space="preserve">Cena par vienu remonta darbu stundu EUR </w:t>
            </w:r>
          </w:p>
          <w:p w14:paraId="2A3B5D86" w14:textId="032D91FB" w:rsidR="00D53F84" w:rsidRPr="002F7116" w:rsidRDefault="00D53F84" w:rsidP="00C31FB4">
            <w:pPr>
              <w:ind w:right="-49"/>
              <w:jc w:val="center"/>
              <w:rPr>
                <w:rFonts w:ascii="Times New Roman" w:hAnsi="Times New Roman" w:cs="Times New Roman"/>
                <w:b/>
                <w:bCs/>
              </w:rPr>
            </w:pPr>
            <w:r w:rsidRPr="002F7116">
              <w:rPr>
                <w:rFonts w:ascii="Times New Roman" w:hAnsi="Times New Roman" w:cs="Times New Roman"/>
                <w:b/>
                <w:bCs/>
              </w:rPr>
              <w:t>(bez PVN)**</w:t>
            </w:r>
          </w:p>
        </w:tc>
        <w:tc>
          <w:tcPr>
            <w:tcW w:w="1701" w:type="dxa"/>
            <w:shd w:val="clear" w:color="auto" w:fill="F2F2F2" w:themeFill="background1" w:themeFillShade="F2"/>
          </w:tcPr>
          <w:p w14:paraId="427FAD41" w14:textId="77777777" w:rsidR="00D53F84" w:rsidRPr="002F7116" w:rsidRDefault="00D53F84" w:rsidP="00C31FB4">
            <w:pPr>
              <w:ind w:right="-49"/>
              <w:jc w:val="center"/>
              <w:rPr>
                <w:rFonts w:ascii="Times New Roman" w:hAnsi="Times New Roman" w:cs="Times New Roman"/>
                <w:b/>
                <w:bCs/>
              </w:rPr>
            </w:pPr>
            <w:r w:rsidRPr="002F7116">
              <w:rPr>
                <w:rFonts w:ascii="Times New Roman" w:hAnsi="Times New Roman" w:cs="Times New Roman"/>
                <w:b/>
                <w:bCs/>
              </w:rPr>
              <w:t>Cena par diagnostikas vienu reizi EUR (bez PVN)***</w:t>
            </w:r>
          </w:p>
        </w:tc>
        <w:tc>
          <w:tcPr>
            <w:tcW w:w="1707" w:type="dxa"/>
            <w:shd w:val="clear" w:color="auto" w:fill="F2F2F2" w:themeFill="background1" w:themeFillShade="F2"/>
          </w:tcPr>
          <w:p w14:paraId="37266CB5" w14:textId="6F7A6A0D" w:rsidR="00D53F84" w:rsidRPr="002F7116" w:rsidRDefault="00D53F84" w:rsidP="00C31FB4">
            <w:pPr>
              <w:ind w:right="-49"/>
              <w:jc w:val="center"/>
              <w:rPr>
                <w:rFonts w:ascii="Times New Roman" w:hAnsi="Times New Roman" w:cs="Times New Roman"/>
                <w:b/>
                <w:bCs/>
              </w:rPr>
            </w:pPr>
            <w:r w:rsidRPr="002F7116">
              <w:rPr>
                <w:rFonts w:ascii="Times New Roman" w:hAnsi="Times New Roman" w:cs="Times New Roman"/>
                <w:b/>
                <w:bCs/>
              </w:rPr>
              <w:t xml:space="preserve">Cena par </w:t>
            </w:r>
            <w:r w:rsidR="00862E26">
              <w:rPr>
                <w:rFonts w:ascii="Times New Roman" w:hAnsi="Times New Roman" w:cs="Times New Roman"/>
                <w:b/>
                <w:bCs/>
              </w:rPr>
              <w:t>e</w:t>
            </w:r>
            <w:r>
              <w:rPr>
                <w:rFonts w:ascii="Times New Roman" w:hAnsi="Times New Roman" w:cs="Times New Roman"/>
                <w:b/>
                <w:bCs/>
              </w:rPr>
              <w:t xml:space="preserve">-plombu </w:t>
            </w:r>
            <w:r w:rsidRPr="002F7116">
              <w:rPr>
                <w:rFonts w:ascii="Times New Roman" w:hAnsi="Times New Roman" w:cs="Times New Roman"/>
                <w:b/>
                <w:bCs/>
              </w:rPr>
              <w:t>licenc</w:t>
            </w:r>
            <w:r>
              <w:rPr>
                <w:rFonts w:ascii="Times New Roman" w:hAnsi="Times New Roman" w:cs="Times New Roman"/>
                <w:b/>
                <w:bCs/>
              </w:rPr>
              <w:t>i</w:t>
            </w:r>
            <w:r w:rsidRPr="002F7116">
              <w:rPr>
                <w:rFonts w:ascii="Times New Roman" w:hAnsi="Times New Roman" w:cs="Times New Roman"/>
                <w:b/>
                <w:bCs/>
              </w:rPr>
              <w:t xml:space="preserve"> (1 (vienai) </w:t>
            </w:r>
            <w:r w:rsidR="00862E26">
              <w:rPr>
                <w:rFonts w:ascii="Times New Roman" w:hAnsi="Times New Roman" w:cs="Times New Roman"/>
                <w:b/>
                <w:bCs/>
              </w:rPr>
              <w:t>e</w:t>
            </w:r>
            <w:r w:rsidRPr="002F7116">
              <w:rPr>
                <w:rFonts w:ascii="Times New Roman" w:hAnsi="Times New Roman" w:cs="Times New Roman"/>
                <w:b/>
                <w:bCs/>
              </w:rPr>
              <w:t>-plombai) EUR (bez PVN)</w:t>
            </w:r>
          </w:p>
        </w:tc>
      </w:tr>
      <w:tr w:rsidR="00D53F84" w:rsidRPr="002F7116" w14:paraId="5C237239" w14:textId="77777777" w:rsidTr="0039749A">
        <w:trPr>
          <w:trHeight w:val="867"/>
          <w:tblHeader/>
        </w:trPr>
        <w:tc>
          <w:tcPr>
            <w:tcW w:w="2552" w:type="dxa"/>
            <w:vAlign w:val="center"/>
          </w:tcPr>
          <w:p w14:paraId="50053E62" w14:textId="77777777" w:rsidR="00D53F84" w:rsidRPr="002F7116" w:rsidRDefault="00D53F84" w:rsidP="00C31FB4">
            <w:pPr>
              <w:ind w:right="115"/>
              <w:jc w:val="both"/>
              <w:rPr>
                <w:rFonts w:ascii="Times New Roman" w:hAnsi="Times New Roman" w:cs="Times New Roman"/>
                <w:bCs/>
              </w:rPr>
            </w:pPr>
            <w:proofErr w:type="spellStart"/>
            <w:r w:rsidRPr="002F7116">
              <w:rPr>
                <w:rFonts w:ascii="Times New Roman" w:hAnsi="Times New Roman" w:cs="Times New Roman"/>
                <w:bCs/>
              </w:rPr>
              <w:t>Electronic</w:t>
            </w:r>
            <w:proofErr w:type="spellEnd"/>
            <w:r w:rsidRPr="002F7116">
              <w:rPr>
                <w:rFonts w:ascii="Times New Roman" w:hAnsi="Times New Roman" w:cs="Times New Roman"/>
                <w:bCs/>
              </w:rPr>
              <w:t xml:space="preserve"> </w:t>
            </w:r>
            <w:proofErr w:type="spellStart"/>
            <w:r w:rsidRPr="002F7116">
              <w:rPr>
                <w:rFonts w:ascii="Times New Roman" w:hAnsi="Times New Roman" w:cs="Times New Roman"/>
                <w:bCs/>
              </w:rPr>
              <w:t>seal</w:t>
            </w:r>
            <w:proofErr w:type="spellEnd"/>
            <w:r w:rsidRPr="002F7116">
              <w:rPr>
                <w:rFonts w:ascii="Times New Roman" w:hAnsi="Times New Roman" w:cs="Times New Roman"/>
                <w:bCs/>
              </w:rPr>
              <w:t xml:space="preserve"> LIMURJT701 RFID </w:t>
            </w:r>
          </w:p>
          <w:p w14:paraId="74371163" w14:textId="77777777" w:rsidR="00D53F84" w:rsidRPr="002F7116" w:rsidRDefault="00D53F84" w:rsidP="00C31FB4">
            <w:pPr>
              <w:ind w:right="115"/>
              <w:jc w:val="both"/>
              <w:rPr>
                <w:rFonts w:ascii="Times New Roman" w:hAnsi="Times New Roman" w:cs="Times New Roman"/>
                <w:bCs/>
              </w:rPr>
            </w:pPr>
            <w:r w:rsidRPr="002F7116">
              <w:rPr>
                <w:rFonts w:ascii="Times New Roman" w:hAnsi="Times New Roman" w:cs="Times New Roman"/>
                <w:bCs/>
              </w:rPr>
              <w:t xml:space="preserve">Ražotājs: LIMUR </w:t>
            </w:r>
            <w:proofErr w:type="spellStart"/>
            <w:r w:rsidRPr="002F7116">
              <w:rPr>
                <w:rFonts w:ascii="Times New Roman" w:hAnsi="Times New Roman" w:cs="Times New Roman"/>
                <w:bCs/>
              </w:rPr>
              <w:t>sp.z.o.o</w:t>
            </w:r>
            <w:proofErr w:type="spellEnd"/>
            <w:r w:rsidRPr="002F7116">
              <w:rPr>
                <w:rFonts w:ascii="Times New Roman" w:hAnsi="Times New Roman" w:cs="Times New Roman"/>
                <w:bCs/>
              </w:rPr>
              <w:t>.</w:t>
            </w:r>
          </w:p>
        </w:tc>
        <w:tc>
          <w:tcPr>
            <w:tcW w:w="1632" w:type="dxa"/>
            <w:vAlign w:val="center"/>
          </w:tcPr>
          <w:p w14:paraId="7FA2F05B" w14:textId="77777777" w:rsidR="00D53F84" w:rsidRPr="002F7116" w:rsidRDefault="00D53F84" w:rsidP="00C31FB4">
            <w:pPr>
              <w:ind w:left="33" w:right="-49"/>
              <w:jc w:val="both"/>
              <w:rPr>
                <w:rFonts w:ascii="Times New Roman" w:hAnsi="Times New Roman" w:cs="Times New Roman"/>
                <w:b/>
                <w:bCs/>
                <w:highlight w:val="yellow"/>
              </w:rPr>
            </w:pPr>
          </w:p>
        </w:tc>
        <w:tc>
          <w:tcPr>
            <w:tcW w:w="1842" w:type="dxa"/>
            <w:vAlign w:val="center"/>
          </w:tcPr>
          <w:p w14:paraId="28EBDAC1" w14:textId="77777777" w:rsidR="00D53F84" w:rsidRPr="002F7116" w:rsidRDefault="00D53F84" w:rsidP="00C31FB4">
            <w:pPr>
              <w:ind w:right="-49"/>
              <w:jc w:val="both"/>
              <w:rPr>
                <w:rFonts w:ascii="Times New Roman" w:hAnsi="Times New Roman" w:cs="Times New Roman"/>
                <w:b/>
                <w:bCs/>
                <w:highlight w:val="yellow"/>
              </w:rPr>
            </w:pPr>
          </w:p>
        </w:tc>
        <w:tc>
          <w:tcPr>
            <w:tcW w:w="1701" w:type="dxa"/>
          </w:tcPr>
          <w:p w14:paraId="7B33F627" w14:textId="77777777" w:rsidR="00D53F84" w:rsidRPr="002F7116" w:rsidRDefault="00D53F84" w:rsidP="00C31FB4">
            <w:pPr>
              <w:ind w:right="-49"/>
              <w:jc w:val="both"/>
              <w:rPr>
                <w:rFonts w:ascii="Times New Roman" w:hAnsi="Times New Roman" w:cs="Times New Roman"/>
                <w:b/>
                <w:bCs/>
              </w:rPr>
            </w:pPr>
          </w:p>
        </w:tc>
        <w:tc>
          <w:tcPr>
            <w:tcW w:w="1707" w:type="dxa"/>
          </w:tcPr>
          <w:p w14:paraId="1377206B" w14:textId="77777777" w:rsidR="00D53F84" w:rsidRPr="002F7116" w:rsidRDefault="00D53F84" w:rsidP="00C31FB4">
            <w:pPr>
              <w:ind w:right="-49"/>
              <w:jc w:val="both"/>
              <w:rPr>
                <w:rFonts w:ascii="Times New Roman" w:hAnsi="Times New Roman" w:cs="Times New Roman"/>
                <w:b/>
                <w:bCs/>
              </w:rPr>
            </w:pPr>
          </w:p>
        </w:tc>
      </w:tr>
      <w:tr w:rsidR="00D53F84" w:rsidRPr="002F7116" w14:paraId="62362C22" w14:textId="77777777" w:rsidTr="0039749A">
        <w:trPr>
          <w:trHeight w:val="258"/>
          <w:tblHeader/>
        </w:trPr>
        <w:tc>
          <w:tcPr>
            <w:tcW w:w="2552" w:type="dxa"/>
            <w:vAlign w:val="center"/>
          </w:tcPr>
          <w:p w14:paraId="56E1EE3D" w14:textId="0841F956" w:rsidR="00D53F84" w:rsidRPr="002F7116" w:rsidRDefault="00D53F84" w:rsidP="0039749A">
            <w:pPr>
              <w:ind w:right="115"/>
              <w:rPr>
                <w:rFonts w:ascii="Times New Roman" w:hAnsi="Times New Roman" w:cs="Times New Roman"/>
                <w:bCs/>
              </w:rPr>
            </w:pPr>
            <w:r>
              <w:rPr>
                <w:rFonts w:ascii="Times New Roman" w:hAnsi="Times New Roman" w:cs="Times New Roman"/>
                <w:bCs/>
              </w:rPr>
              <w:t>Cenas koeficienta apzīmējums</w:t>
            </w:r>
          </w:p>
        </w:tc>
        <w:tc>
          <w:tcPr>
            <w:tcW w:w="1632" w:type="dxa"/>
            <w:vAlign w:val="center"/>
          </w:tcPr>
          <w:p w14:paraId="4F6A0C8C" w14:textId="77777777" w:rsidR="00D53F84" w:rsidRPr="0039749A" w:rsidRDefault="00D53F84" w:rsidP="00E670B2">
            <w:pPr>
              <w:ind w:left="33" w:right="-49"/>
              <w:jc w:val="center"/>
              <w:rPr>
                <w:rFonts w:ascii="Times New Roman" w:hAnsi="Times New Roman" w:cs="Times New Roman"/>
              </w:rPr>
            </w:pPr>
            <w:r w:rsidRPr="0039749A">
              <w:rPr>
                <w:rFonts w:cs="Times New Roman"/>
              </w:rPr>
              <w:t>C</w:t>
            </w:r>
            <w:r w:rsidRPr="0039749A">
              <w:rPr>
                <w:rFonts w:cs="Times New Roman"/>
                <w:vertAlign w:val="subscript"/>
              </w:rPr>
              <w:t>1</w:t>
            </w:r>
          </w:p>
        </w:tc>
        <w:tc>
          <w:tcPr>
            <w:tcW w:w="1842" w:type="dxa"/>
            <w:vAlign w:val="center"/>
          </w:tcPr>
          <w:p w14:paraId="140C2015" w14:textId="77777777" w:rsidR="00D53F84" w:rsidRPr="0039749A" w:rsidRDefault="00D53F84" w:rsidP="00E670B2">
            <w:pPr>
              <w:ind w:right="-49"/>
              <w:jc w:val="center"/>
              <w:rPr>
                <w:rFonts w:ascii="Times New Roman" w:hAnsi="Times New Roman" w:cs="Times New Roman"/>
              </w:rPr>
            </w:pPr>
            <w:r w:rsidRPr="0039749A">
              <w:rPr>
                <w:rFonts w:cs="Times New Roman"/>
              </w:rPr>
              <w:t>C</w:t>
            </w:r>
            <w:r w:rsidRPr="0039749A">
              <w:rPr>
                <w:rFonts w:cs="Times New Roman"/>
                <w:vertAlign w:val="subscript"/>
              </w:rPr>
              <w:t>2</w:t>
            </w:r>
          </w:p>
        </w:tc>
        <w:tc>
          <w:tcPr>
            <w:tcW w:w="1701" w:type="dxa"/>
            <w:vAlign w:val="center"/>
          </w:tcPr>
          <w:p w14:paraId="5DB77540" w14:textId="77777777" w:rsidR="00D53F84" w:rsidRPr="0039749A" w:rsidRDefault="00D53F84" w:rsidP="00E670B2">
            <w:pPr>
              <w:ind w:right="-49"/>
              <w:jc w:val="center"/>
              <w:rPr>
                <w:rFonts w:ascii="Times New Roman" w:hAnsi="Times New Roman" w:cs="Times New Roman"/>
              </w:rPr>
            </w:pPr>
            <w:r w:rsidRPr="0039749A">
              <w:rPr>
                <w:rFonts w:cs="Times New Roman"/>
              </w:rPr>
              <w:t>C</w:t>
            </w:r>
            <w:r w:rsidRPr="0039749A">
              <w:rPr>
                <w:rFonts w:cs="Times New Roman"/>
                <w:vertAlign w:val="subscript"/>
              </w:rPr>
              <w:t>3</w:t>
            </w:r>
          </w:p>
        </w:tc>
        <w:tc>
          <w:tcPr>
            <w:tcW w:w="1707" w:type="dxa"/>
            <w:vAlign w:val="center"/>
          </w:tcPr>
          <w:p w14:paraId="1C7F7EF5" w14:textId="77777777" w:rsidR="00D53F84" w:rsidRPr="0039749A" w:rsidRDefault="00D53F84" w:rsidP="00E670B2">
            <w:pPr>
              <w:ind w:left="33" w:right="-49"/>
              <w:jc w:val="center"/>
              <w:rPr>
                <w:rFonts w:ascii="Times New Roman" w:hAnsi="Times New Roman" w:cs="Times New Roman"/>
              </w:rPr>
            </w:pPr>
            <w:r w:rsidRPr="0039749A">
              <w:rPr>
                <w:rFonts w:cs="Times New Roman"/>
              </w:rPr>
              <w:t>C</w:t>
            </w:r>
            <w:r w:rsidRPr="0039749A">
              <w:rPr>
                <w:rFonts w:cs="Times New Roman"/>
                <w:vertAlign w:val="subscript"/>
              </w:rPr>
              <w:t>4</w:t>
            </w:r>
          </w:p>
        </w:tc>
      </w:tr>
    </w:tbl>
    <w:p w14:paraId="1B4B656A" w14:textId="77777777" w:rsidR="00D53F84" w:rsidRDefault="00D53F84" w:rsidP="002F7116">
      <w:pPr>
        <w:ind w:right="-1"/>
        <w:jc w:val="both"/>
        <w:rPr>
          <w:rFonts w:cs="Times New Roman"/>
          <w:bCs/>
        </w:rPr>
      </w:pPr>
    </w:p>
    <w:p w14:paraId="7D9E4A19" w14:textId="651B7A2B" w:rsidR="002F7116" w:rsidRPr="00CC7E82" w:rsidRDefault="002F7116" w:rsidP="002F7116">
      <w:pPr>
        <w:ind w:right="-1"/>
        <w:jc w:val="both"/>
        <w:rPr>
          <w:highlight w:val="yellow"/>
        </w:rPr>
      </w:pPr>
      <w:r w:rsidRPr="6EC23293">
        <w:t xml:space="preserve">* cenā ir jābūt iekļautām </w:t>
      </w:r>
      <w:r w:rsidR="00BE2805">
        <w:t xml:space="preserve">visām </w:t>
      </w:r>
      <w:r w:rsidRPr="6EC23293">
        <w:t xml:space="preserve">izmaksām, kas </w:t>
      </w:r>
      <w:r w:rsidR="00BE2805">
        <w:t xml:space="preserve">ir </w:t>
      </w:r>
      <w:r w:rsidRPr="6EC23293">
        <w:t xml:space="preserve">saistītas ar </w:t>
      </w:r>
      <w:r w:rsidRPr="005755F2">
        <w:rPr>
          <w:kern w:val="32"/>
        </w:rPr>
        <w:t>Iekārt</w:t>
      </w:r>
      <w:r w:rsidR="00BE2805">
        <w:rPr>
          <w:kern w:val="32"/>
        </w:rPr>
        <w:t>as</w:t>
      </w:r>
      <w:r w:rsidRPr="005755F2">
        <w:rPr>
          <w:kern w:val="32"/>
        </w:rPr>
        <w:t xml:space="preserve"> tehnisko apkopi, darbaspēka izmaks</w:t>
      </w:r>
      <w:r w:rsidR="00BE2805">
        <w:rPr>
          <w:kern w:val="32"/>
        </w:rPr>
        <w:t>ām</w:t>
      </w:r>
      <w:r w:rsidRPr="005755F2">
        <w:rPr>
          <w:kern w:val="32"/>
        </w:rPr>
        <w:t>, transporta izdevumi</w:t>
      </w:r>
      <w:r w:rsidR="00BE2805">
        <w:rPr>
          <w:kern w:val="32"/>
        </w:rPr>
        <w:t>em</w:t>
      </w:r>
      <w:r w:rsidRPr="005755F2">
        <w:rPr>
          <w:kern w:val="32"/>
        </w:rPr>
        <w:t xml:space="preserve">, </w:t>
      </w:r>
      <w:r w:rsidRPr="6EC23293">
        <w:t xml:space="preserve">izmantojamo detaļu </w:t>
      </w:r>
      <w:r w:rsidR="00BE2805" w:rsidRPr="6EC23293">
        <w:t>tehniskajā</w:t>
      </w:r>
      <w:r w:rsidR="00BE2805">
        <w:t>m</w:t>
      </w:r>
      <w:r w:rsidR="00BE2805" w:rsidRPr="6EC23293">
        <w:t xml:space="preserve"> apkopē</w:t>
      </w:r>
      <w:r w:rsidR="00BE2805">
        <w:t>m</w:t>
      </w:r>
      <w:r w:rsidR="00BE2805" w:rsidRPr="6EC23293">
        <w:t xml:space="preserve"> </w:t>
      </w:r>
      <w:r w:rsidRPr="6EC23293">
        <w:t>un materiālu izmaks</w:t>
      </w:r>
      <w:r w:rsidR="00376800">
        <w:t>ām</w:t>
      </w:r>
      <w:r w:rsidRPr="6EC23293">
        <w:t>,</w:t>
      </w:r>
      <w:r w:rsidRPr="005935EC">
        <w:t xml:space="preserve"> </w:t>
      </w:r>
      <w:r w:rsidRPr="6EC23293">
        <w:t>nodokļi</w:t>
      </w:r>
      <w:r w:rsidR="00376800">
        <w:t>em</w:t>
      </w:r>
      <w:r w:rsidRPr="6EC23293">
        <w:t xml:space="preserve"> (izņemot PVN), nodev</w:t>
      </w:r>
      <w:r w:rsidR="00376800">
        <w:t>ām</w:t>
      </w:r>
      <w:r w:rsidRPr="6EC23293">
        <w:t>, izmaks</w:t>
      </w:r>
      <w:r w:rsidR="00376800">
        <w:t>ām</w:t>
      </w:r>
      <w:r w:rsidRPr="6EC23293">
        <w:t xml:space="preserve"> nepieciešamo atļauju iegūšanai no trešajām personām</w:t>
      </w:r>
      <w:r w:rsidR="00376800">
        <w:t>,</w:t>
      </w:r>
      <w:r w:rsidRPr="6EC23293">
        <w:t xml:space="preserve"> kā arī cit</w:t>
      </w:r>
      <w:r w:rsidR="00376800">
        <w:t>ām</w:t>
      </w:r>
      <w:r w:rsidRPr="6EC23293">
        <w:t xml:space="preserve"> ar Iekārt</w:t>
      </w:r>
      <w:r w:rsidR="00376800">
        <w:t>as</w:t>
      </w:r>
      <w:r w:rsidRPr="6EC23293">
        <w:t xml:space="preserve"> tehniskās apkopes savlaicīgu un kvalitatīvu izpildi saistīt</w:t>
      </w:r>
      <w:r w:rsidR="00376800">
        <w:t>ām</w:t>
      </w:r>
      <w:r w:rsidRPr="6EC23293">
        <w:t xml:space="preserve"> izmaks</w:t>
      </w:r>
      <w:r w:rsidR="00376800">
        <w:t>ām</w:t>
      </w:r>
      <w:r w:rsidRPr="6EC23293">
        <w:t>.</w:t>
      </w:r>
    </w:p>
    <w:p w14:paraId="3C8D9572" w14:textId="23DB7AD0" w:rsidR="002F7116" w:rsidRPr="00CC7E82" w:rsidRDefault="002F7116" w:rsidP="002F7116">
      <w:pPr>
        <w:jc w:val="both"/>
      </w:pPr>
      <w:r w:rsidRPr="6EC23293">
        <w:t>**cenā ir jābūt iekļautām izmaksām, kas saistītas ar Iekārt</w:t>
      </w:r>
      <w:r w:rsidR="00376800">
        <w:t>as</w:t>
      </w:r>
      <w:r w:rsidRPr="6EC23293">
        <w:t xml:space="preserve"> diagnostiku, remonta tāmes sagatavošanu, remontu, izņemot remontā  izmantojamo detaļu un materiālu izmaks</w:t>
      </w:r>
      <w:r w:rsidR="00376800">
        <w:t>ām</w:t>
      </w:r>
      <w:r w:rsidRPr="6EC23293">
        <w:t>, jo tās tiek norādītas remonta tāmē, un samaksa par tām tiek veikta pēc remonta tāmes saskaņošanas un saskaņā ar remonta tāmē norādītajām cenām, darbaspēka izmaks</w:t>
      </w:r>
      <w:r w:rsidR="00376800">
        <w:t>ām</w:t>
      </w:r>
      <w:r w:rsidRPr="6EC23293">
        <w:t>, transporta izdevumi</w:t>
      </w:r>
      <w:r w:rsidR="00376800">
        <w:t>em</w:t>
      </w:r>
      <w:r w:rsidRPr="6EC23293">
        <w:t>,  nodokļi</w:t>
      </w:r>
      <w:r w:rsidR="00376800">
        <w:t>em</w:t>
      </w:r>
      <w:r w:rsidRPr="6EC23293">
        <w:t xml:space="preserve"> (izņemot PVN), nodev</w:t>
      </w:r>
      <w:r w:rsidR="00376800">
        <w:t>ām</w:t>
      </w:r>
      <w:r w:rsidRPr="6EC23293">
        <w:t>, izmaks</w:t>
      </w:r>
      <w:r w:rsidR="00376800">
        <w:t>ām</w:t>
      </w:r>
      <w:r w:rsidRPr="6EC23293">
        <w:t xml:space="preserve"> nepieciešamo atļauju iegūšanai no trešajām personām,  kā arī cit</w:t>
      </w:r>
      <w:r w:rsidR="001F727D">
        <w:t>ā</w:t>
      </w:r>
      <w:r w:rsidR="00376800">
        <w:t>m</w:t>
      </w:r>
      <w:r w:rsidRPr="6EC23293">
        <w:t xml:space="preserve"> ar remonta savlaicīgu un kvalitatīvu izpildi saistīt</w:t>
      </w:r>
      <w:r w:rsidR="00376800">
        <w:t>ām</w:t>
      </w:r>
      <w:r w:rsidRPr="6EC23293">
        <w:t xml:space="preserve"> izmaks</w:t>
      </w:r>
      <w:r w:rsidR="00376800">
        <w:t>ām</w:t>
      </w:r>
      <w:r w:rsidRPr="6EC23293">
        <w:t>.</w:t>
      </w:r>
    </w:p>
    <w:p w14:paraId="1EAB13B4" w14:textId="7BD52829" w:rsidR="002F7116" w:rsidRPr="00CC7E82" w:rsidRDefault="002F7116" w:rsidP="0039749A">
      <w:pPr>
        <w:pStyle w:val="CommentText"/>
        <w:jc w:val="both"/>
        <w:rPr>
          <w:sz w:val="24"/>
        </w:rPr>
      </w:pPr>
      <w:r w:rsidRPr="6EC23293">
        <w:rPr>
          <w:sz w:val="24"/>
        </w:rPr>
        <w:t xml:space="preserve">*** maksa par diagnostiku tiek veikta, ja pēc Pasūtītāja iniciatīvas diagnosticētie remonta darbi netiek veikti, kā arī gadījumā, ja diagnostikas laikā novērš defektus veicot remontu, kura veikšanai nav nepieciešama detaļu nomaiņa. Diagnostikas cenā ir jābūt iekļautām izmaksām, kas saistītas ar </w:t>
      </w:r>
      <w:r w:rsidR="00376800">
        <w:rPr>
          <w:sz w:val="24"/>
        </w:rPr>
        <w:t>I</w:t>
      </w:r>
      <w:r w:rsidRPr="6EC23293">
        <w:rPr>
          <w:sz w:val="24"/>
        </w:rPr>
        <w:t>ekārt</w:t>
      </w:r>
      <w:r w:rsidR="00376800">
        <w:rPr>
          <w:sz w:val="24"/>
        </w:rPr>
        <w:t>as</w:t>
      </w:r>
      <w:r w:rsidRPr="6EC23293">
        <w:rPr>
          <w:sz w:val="24"/>
        </w:rPr>
        <w:t xml:space="preserve"> diagnostiku, darba spēka izmaks</w:t>
      </w:r>
      <w:r w:rsidR="00376800">
        <w:rPr>
          <w:sz w:val="24"/>
        </w:rPr>
        <w:t>ām</w:t>
      </w:r>
      <w:r w:rsidRPr="6EC23293">
        <w:rPr>
          <w:sz w:val="24"/>
        </w:rPr>
        <w:t>, transporta izdevumi</w:t>
      </w:r>
      <w:r w:rsidR="00376800">
        <w:rPr>
          <w:sz w:val="24"/>
        </w:rPr>
        <w:t>em</w:t>
      </w:r>
      <w:r w:rsidRPr="6EC23293">
        <w:rPr>
          <w:sz w:val="24"/>
        </w:rPr>
        <w:t>, remonta tāmes sagatavošanas izmaks</w:t>
      </w:r>
      <w:r w:rsidR="00376800">
        <w:rPr>
          <w:sz w:val="24"/>
        </w:rPr>
        <w:t>ām</w:t>
      </w:r>
      <w:r w:rsidRPr="6EC23293">
        <w:rPr>
          <w:sz w:val="24"/>
        </w:rPr>
        <w:t>, nodokļi</w:t>
      </w:r>
      <w:r w:rsidR="00376800">
        <w:rPr>
          <w:sz w:val="24"/>
        </w:rPr>
        <w:t>em</w:t>
      </w:r>
      <w:r w:rsidRPr="6EC23293">
        <w:rPr>
          <w:sz w:val="24"/>
        </w:rPr>
        <w:t xml:space="preserve"> (izņemot PVN), nodev</w:t>
      </w:r>
      <w:r w:rsidR="00376800">
        <w:rPr>
          <w:sz w:val="24"/>
        </w:rPr>
        <w:t>ām</w:t>
      </w:r>
      <w:r w:rsidRPr="6EC23293">
        <w:rPr>
          <w:sz w:val="24"/>
        </w:rPr>
        <w:t>, izmaks</w:t>
      </w:r>
      <w:r w:rsidR="00376800">
        <w:rPr>
          <w:sz w:val="24"/>
        </w:rPr>
        <w:t>ām</w:t>
      </w:r>
      <w:r w:rsidRPr="6EC23293">
        <w:rPr>
          <w:sz w:val="24"/>
        </w:rPr>
        <w:t xml:space="preserve"> nepieciešamo atļauju iegūšanai no trešajām personām, defektu novēršanas izmaks</w:t>
      </w:r>
      <w:r w:rsidR="00376800">
        <w:rPr>
          <w:sz w:val="24"/>
        </w:rPr>
        <w:t>ām</w:t>
      </w:r>
      <w:r w:rsidRPr="6EC23293">
        <w:rPr>
          <w:sz w:val="24"/>
        </w:rPr>
        <w:t xml:space="preserve"> diagnostikas laikā veicot remontu, kura veikšanai nav nepieciešama detaļu nomaiņa, kā arī </w:t>
      </w:r>
      <w:r w:rsidR="001F727D" w:rsidRPr="6EC23293">
        <w:rPr>
          <w:sz w:val="24"/>
        </w:rPr>
        <w:t>cit</w:t>
      </w:r>
      <w:r w:rsidR="001F727D">
        <w:rPr>
          <w:sz w:val="24"/>
        </w:rPr>
        <w:t>ām</w:t>
      </w:r>
      <w:r w:rsidR="001F727D" w:rsidRPr="6EC23293">
        <w:rPr>
          <w:sz w:val="24"/>
        </w:rPr>
        <w:t xml:space="preserve"> </w:t>
      </w:r>
      <w:r w:rsidRPr="6EC23293">
        <w:rPr>
          <w:sz w:val="24"/>
        </w:rPr>
        <w:t>ar diagnostikas savlaicīgu un kvalitatīvu izpildi saistītā</w:t>
      </w:r>
      <w:r w:rsidR="00376800">
        <w:rPr>
          <w:sz w:val="24"/>
        </w:rPr>
        <w:t>m</w:t>
      </w:r>
      <w:r w:rsidRPr="6EC23293">
        <w:rPr>
          <w:sz w:val="24"/>
        </w:rPr>
        <w:t xml:space="preserve"> izmaks</w:t>
      </w:r>
      <w:r w:rsidR="00376800">
        <w:rPr>
          <w:sz w:val="24"/>
        </w:rPr>
        <w:t>ām</w:t>
      </w:r>
      <w:r w:rsidRPr="6EC23293">
        <w:rPr>
          <w:sz w:val="24"/>
        </w:rPr>
        <w:t>. Maksa par diagnostiku netiek veikta, ja diagnosticētie remonta darbi tiek veikti daļēji.</w:t>
      </w:r>
    </w:p>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07722390" w:rsidR="00FB2753" w:rsidRPr="00326F16"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5AD38B29" w14:textId="58626C25" w:rsidR="00805617"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finanšu piedāvājumā norādītā</w:t>
      </w:r>
      <w:r w:rsidR="00F11BB1">
        <w:rPr>
          <w:rFonts w:eastAsia="Times New Roman" w:cs="Times New Roman"/>
          <w:szCs w:val="24"/>
          <w:lang w:eastAsia="lv-LV"/>
        </w:rPr>
        <w:t>s</w:t>
      </w:r>
      <w:r w:rsidR="00805617" w:rsidRPr="00326F16">
        <w:rPr>
          <w:rFonts w:eastAsia="Times New Roman" w:cs="Times New Roman"/>
          <w:szCs w:val="24"/>
          <w:lang w:eastAsia="lv-LV"/>
        </w:rPr>
        <w:t xml:space="preserve"> cena</w:t>
      </w:r>
      <w:r w:rsidR="00F11BB1">
        <w:rPr>
          <w:rFonts w:eastAsia="Times New Roman" w:cs="Times New Roman"/>
          <w:szCs w:val="24"/>
          <w:lang w:eastAsia="lv-LV"/>
        </w:rPr>
        <w:t>s</w:t>
      </w:r>
      <w:r w:rsidR="00805617" w:rsidRPr="00326F16">
        <w:rPr>
          <w:rFonts w:eastAsia="Times New Roman" w:cs="Times New Roman"/>
          <w:szCs w:val="24"/>
          <w:lang w:eastAsia="lv-LV"/>
        </w:rPr>
        <w:t xml:space="preserve"> EUR bez PVN</w:t>
      </w:r>
      <w:r w:rsidR="00BC6432">
        <w:rPr>
          <w:rFonts w:eastAsia="Times New Roman" w:cs="Times New Roman"/>
          <w:szCs w:val="24"/>
          <w:lang w:eastAsia="lv-LV"/>
        </w:rPr>
        <w:t xml:space="preserve"> </w:t>
      </w:r>
      <w:r w:rsidR="00B674E6" w:rsidRPr="0039749A">
        <w:rPr>
          <w:rFonts w:eastAsia="Times New Roman" w:cs="Times New Roman"/>
          <w:szCs w:val="24"/>
          <w:lang w:eastAsia="lv-LV"/>
        </w:rPr>
        <w:t>neveidos</w:t>
      </w:r>
      <w:r w:rsidR="00805617" w:rsidRPr="0039749A">
        <w:rPr>
          <w:rFonts w:eastAsia="Times New Roman" w:cs="Times New Roman"/>
          <w:szCs w:val="24"/>
          <w:lang w:eastAsia="lv-LV"/>
        </w:rPr>
        <w:t xml:space="preserve"> iepirkuma kopējo cenu EUR bez PVN</w:t>
      </w:r>
      <w:r w:rsidR="00F11BB1">
        <w:rPr>
          <w:rFonts w:eastAsia="Times New Roman" w:cs="Times New Roman"/>
          <w:szCs w:val="24"/>
          <w:lang w:eastAsia="lv-LV"/>
        </w:rPr>
        <w:t>, bet tiks</w:t>
      </w:r>
      <w:r w:rsidR="00805617" w:rsidRPr="0039749A">
        <w:rPr>
          <w:rFonts w:eastAsia="Times New Roman" w:cs="Times New Roman"/>
          <w:szCs w:val="24"/>
          <w:lang w:eastAsia="lv-LV"/>
        </w:rPr>
        <w:t xml:space="preserve"> izmantota</w:t>
      </w:r>
      <w:r w:rsidR="00F11BB1">
        <w:rPr>
          <w:rFonts w:eastAsia="Times New Roman" w:cs="Times New Roman"/>
          <w:szCs w:val="24"/>
          <w:lang w:eastAsia="lv-LV"/>
        </w:rPr>
        <w:t>s</w:t>
      </w:r>
      <w:r w:rsidR="00805617" w:rsidRPr="0039749A">
        <w:rPr>
          <w:rFonts w:eastAsia="Times New Roman" w:cs="Times New Roman"/>
          <w:szCs w:val="24"/>
          <w:lang w:eastAsia="lv-LV"/>
        </w:rPr>
        <w:t xml:space="preserve"> </w:t>
      </w:r>
      <w:r w:rsidR="00F11BB1">
        <w:rPr>
          <w:rFonts w:eastAsia="Times New Roman" w:cs="Times New Roman"/>
          <w:szCs w:val="24"/>
          <w:lang w:eastAsia="lv-LV"/>
        </w:rPr>
        <w:t>zemākās cenas koeficienta noteikšanai.</w:t>
      </w:r>
    </w:p>
    <w:p w14:paraId="084F22ED" w14:textId="67398AB1" w:rsidR="006F41DC" w:rsidRDefault="006F41DC" w:rsidP="006F41DC">
      <w:pPr>
        <w:tabs>
          <w:tab w:val="left" w:pos="1134"/>
        </w:tabs>
        <w:jc w:val="both"/>
        <w:rPr>
          <w:rFonts w:eastAsia="Times New Roman" w:cs="Times New Roman"/>
          <w:szCs w:val="24"/>
          <w:lang w:eastAsia="lv-LV"/>
        </w:rPr>
      </w:pP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10" w:name="_Hlk142462671"/>
      <w:r w:rsidRPr="00280158">
        <w:rPr>
          <w:rFonts w:eastAsia="Times New Roman" w:cs="Times New Roman"/>
          <w:b/>
          <w:bCs/>
          <w:sz w:val="28"/>
          <w:szCs w:val="28"/>
          <w:lang w:eastAsia="lv-LV"/>
        </w:rPr>
        <w:t>NOSACĪJUMI PIEDĀVĀJUMA IESNIEGŠANAI</w:t>
      </w:r>
    </w:p>
    <w:p w14:paraId="096F106C" w14:textId="77777777" w:rsidR="006F41DC" w:rsidRPr="002F7EE1" w:rsidRDefault="006F41DC" w:rsidP="002F7EE1">
      <w:pPr>
        <w:tabs>
          <w:tab w:val="left" w:pos="1134"/>
        </w:tabs>
        <w:jc w:val="both"/>
        <w:rPr>
          <w:rFonts w:eastAsia="Times New Roman" w:cs="Times New Roman"/>
          <w:szCs w:val="24"/>
          <w:lang w:eastAsia="lv-LV"/>
        </w:rPr>
      </w:pPr>
    </w:p>
    <w:p w14:paraId="0C8C29D1" w14:textId="507085B0" w:rsidR="006A176E" w:rsidRPr="002221B8" w:rsidRDefault="006A176E" w:rsidP="002F7EE1">
      <w:pPr>
        <w:pStyle w:val="ListParagraph"/>
        <w:numPr>
          <w:ilvl w:val="0"/>
          <w:numId w:val="36"/>
        </w:numPr>
        <w:tabs>
          <w:tab w:val="left" w:pos="1134"/>
        </w:tabs>
        <w:ind w:left="0" w:firstLine="709"/>
        <w:jc w:val="both"/>
        <w:rPr>
          <w:b/>
          <w:bCs/>
          <w:szCs w:val="24"/>
        </w:rPr>
      </w:pPr>
      <w:r w:rsidRPr="002221B8">
        <w:rPr>
          <w:b/>
          <w:bCs/>
          <w:szCs w:val="24"/>
        </w:rPr>
        <w:t>Piedāvājumu pretendents var iesniegt līdz 2023. </w:t>
      </w:r>
      <w:r w:rsidRPr="00B6339A">
        <w:rPr>
          <w:b/>
          <w:bCs/>
          <w:szCs w:val="24"/>
        </w:rPr>
        <w:t xml:space="preserve">gada </w:t>
      </w:r>
      <w:r w:rsidR="005E459D" w:rsidRPr="00B6339A">
        <w:rPr>
          <w:b/>
          <w:bCs/>
          <w:szCs w:val="24"/>
        </w:rPr>
        <w:t>1</w:t>
      </w:r>
      <w:r w:rsidR="008E10E8" w:rsidRPr="00B6339A">
        <w:rPr>
          <w:b/>
          <w:bCs/>
          <w:szCs w:val="24"/>
        </w:rPr>
        <w:t>5</w:t>
      </w:r>
      <w:r w:rsidR="005E459D" w:rsidRPr="00B6339A">
        <w:rPr>
          <w:b/>
          <w:bCs/>
          <w:szCs w:val="24"/>
        </w:rPr>
        <w:t>.</w:t>
      </w:r>
      <w:r w:rsidRPr="00B6339A">
        <w:rPr>
          <w:b/>
          <w:bCs/>
          <w:szCs w:val="24"/>
        </w:rPr>
        <w:t xml:space="preserve"> </w:t>
      </w:r>
      <w:r w:rsidR="002F7EE1" w:rsidRPr="00B6339A">
        <w:rPr>
          <w:b/>
          <w:bCs/>
          <w:szCs w:val="24"/>
        </w:rPr>
        <w:t>decembrim</w:t>
      </w:r>
      <w:r w:rsidR="002F7EE1">
        <w:rPr>
          <w:b/>
          <w:bCs/>
          <w:szCs w:val="24"/>
        </w:rPr>
        <w:t xml:space="preserve"> </w:t>
      </w:r>
      <w:r w:rsidRPr="002221B8">
        <w:rPr>
          <w:b/>
          <w:bCs/>
          <w:szCs w:val="24"/>
        </w:rPr>
        <w:t xml:space="preserve">plkst. 10.00, nosūtot piedāvājumu uz elektroniskā pasta adresi:  </w:t>
      </w:r>
      <w:r w:rsidR="002F7EE1">
        <w:rPr>
          <w:b/>
          <w:bCs/>
          <w:szCs w:val="24"/>
        </w:rPr>
        <w:t>santa.opmane</w:t>
      </w:r>
      <w:r w:rsidRPr="002221B8">
        <w:rPr>
          <w:b/>
          <w:bCs/>
          <w:szCs w:val="24"/>
        </w:rPr>
        <w:t xml:space="preserve">@vid.gov.lv.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3DDF4C0D" w14:textId="5524255D" w:rsidR="00805617" w:rsidRPr="006F41DC" w:rsidRDefault="006B5BF8" w:rsidP="006F41DC">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cs="Times New Roman"/>
          <w:szCs w:val="24"/>
        </w:rPr>
        <w:t xml:space="preserve">Piedāvājumu nepieciešams iesniegt </w:t>
      </w:r>
      <w:r w:rsidR="002221B8" w:rsidRPr="002F7EE1">
        <w:rPr>
          <w:rFonts w:cs="Times New Roman"/>
          <w:bCs/>
          <w:szCs w:val="24"/>
        </w:rPr>
        <w:t>elektroniskā</w:t>
      </w:r>
      <w:r w:rsidRPr="006F41DC">
        <w:rPr>
          <w:rFonts w:cs="Times New Roman"/>
          <w:szCs w:val="24"/>
        </w:rPr>
        <w:t xml:space="preserve"> formātā</w:t>
      </w:r>
      <w:r w:rsidR="00E1001A" w:rsidRPr="006F41DC">
        <w:rPr>
          <w:rFonts w:cs="Times New Roman"/>
          <w:szCs w:val="24"/>
        </w:rPr>
        <w:t>, izmantojot drošu elektronisko parakstu.</w:t>
      </w:r>
    </w:p>
    <w:p w14:paraId="6E0CECE2" w14:textId="07C58E3A"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lastRenderedPageBreak/>
        <w:t xml:space="preserve">Piedāvājumam  jābūt aizsargātam, izmantojot šifrēšanu. </w:t>
      </w:r>
      <w:r w:rsidR="00FF4EE1">
        <w:rPr>
          <w:rFonts w:eastAsia="Times New Roman" w:cs="Times New Roman"/>
          <w:szCs w:val="24"/>
          <w:lang w:eastAsia="lv-LV"/>
        </w:rPr>
        <w:t>Instrukciju skat</w:t>
      </w:r>
      <w:r w:rsidR="00FF4EE1" w:rsidRPr="00B6339A">
        <w:rPr>
          <w:rFonts w:eastAsia="Times New Roman" w:cs="Times New Roman"/>
          <w:szCs w:val="24"/>
          <w:lang w:eastAsia="lv-LV"/>
        </w:rPr>
        <w:t>. 1. pielikumā</w:t>
      </w:r>
      <w:r w:rsidR="00FF4EE1" w:rsidRPr="001F09F7">
        <w:rPr>
          <w:rFonts w:eastAsia="Times New Roman" w:cs="Times New Roman"/>
          <w:szCs w:val="24"/>
          <w:lang w:eastAsia="lv-LV"/>
        </w:rPr>
        <w:t>.</w:t>
      </w:r>
    </w:p>
    <w:p w14:paraId="00E88328" w14:textId="05837518" w:rsidR="006A176E" w:rsidRPr="002221B8"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 xml:space="preserve">Piedāvājuma iesniedzējs 2023. gada </w:t>
      </w:r>
      <w:r w:rsidR="005E459D">
        <w:rPr>
          <w:rFonts w:eastAsia="Times New Roman" w:cs="Times New Roman"/>
          <w:b/>
          <w:bCs/>
          <w:szCs w:val="24"/>
          <w:lang w:eastAsia="lv-LV"/>
        </w:rPr>
        <w:t>1</w:t>
      </w:r>
      <w:r w:rsidR="008E10E8">
        <w:rPr>
          <w:rFonts w:eastAsia="Times New Roman" w:cs="Times New Roman"/>
          <w:b/>
          <w:bCs/>
          <w:szCs w:val="24"/>
          <w:lang w:eastAsia="lv-LV"/>
        </w:rPr>
        <w:t>5</w:t>
      </w:r>
      <w:r w:rsidR="005E459D">
        <w:rPr>
          <w:rFonts w:eastAsia="Times New Roman" w:cs="Times New Roman"/>
          <w:b/>
          <w:bCs/>
          <w:szCs w:val="24"/>
          <w:lang w:eastAsia="lv-LV"/>
        </w:rPr>
        <w:t>.</w:t>
      </w:r>
      <w:r w:rsidRPr="002221B8">
        <w:rPr>
          <w:rFonts w:eastAsia="Times New Roman" w:cs="Times New Roman"/>
          <w:b/>
          <w:bCs/>
          <w:szCs w:val="24"/>
          <w:lang w:eastAsia="lv-LV"/>
        </w:rPr>
        <w:t xml:space="preserve"> </w:t>
      </w:r>
      <w:r w:rsidR="002F7EE1">
        <w:rPr>
          <w:rFonts w:eastAsia="Times New Roman" w:cs="Times New Roman"/>
          <w:b/>
          <w:bCs/>
          <w:szCs w:val="24"/>
          <w:lang w:eastAsia="lv-LV"/>
        </w:rPr>
        <w:t xml:space="preserve">decembrī </w:t>
      </w:r>
      <w:r w:rsidRPr="002221B8">
        <w:rPr>
          <w:rFonts w:eastAsia="Times New Roman" w:cs="Times New Roman"/>
          <w:b/>
          <w:bCs/>
          <w:szCs w:val="24"/>
          <w:lang w:eastAsia="lv-LV"/>
        </w:rPr>
        <w:t>no plkst. 10.00 līdz plkst. 1</w:t>
      </w:r>
      <w:r w:rsidR="00EA0A59">
        <w:rPr>
          <w:rFonts w:eastAsia="Times New Roman" w:cs="Times New Roman"/>
          <w:b/>
          <w:bCs/>
          <w:szCs w:val="24"/>
          <w:lang w:eastAsia="lv-LV"/>
        </w:rPr>
        <w:t>2</w:t>
      </w:r>
      <w:r w:rsidRPr="002221B8">
        <w:rPr>
          <w:rFonts w:eastAsia="Times New Roman" w:cs="Times New Roman"/>
          <w:b/>
          <w:bCs/>
          <w:szCs w:val="24"/>
          <w:lang w:eastAsia="lv-LV"/>
        </w:rPr>
        <w:t xml:space="preserve">.00 nosūta uz elektronisko pasta adresi: </w:t>
      </w:r>
      <w:r w:rsidR="002F7EE1">
        <w:rPr>
          <w:rFonts w:eastAsia="Times New Roman" w:cs="Times New Roman"/>
          <w:b/>
          <w:bCs/>
          <w:szCs w:val="24"/>
          <w:lang w:eastAsia="lv-LV"/>
        </w:rPr>
        <w:t>santa.opmane</w:t>
      </w:r>
      <w:r w:rsidRPr="002221B8">
        <w:rPr>
          <w:rFonts w:eastAsia="Times New Roman" w:cs="Times New Roman"/>
          <w:b/>
          <w:bCs/>
          <w:szCs w:val="24"/>
          <w:lang w:eastAsia="lv-LV"/>
        </w:rPr>
        <w:t xml:space="preserve">@vid.gov.lv paroli (šifru) šifrētā piedāvājuma atvēršanai. </w:t>
      </w:r>
    </w:p>
    <w:p w14:paraId="72FC3C1E" w14:textId="11E909F9" w:rsidR="006A176E"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350730">
        <w:rPr>
          <w:rFonts w:eastAsia="Times New Roman" w:cs="Times New Roman"/>
          <w:szCs w:val="24"/>
          <w:lang w:eastAsia="lv-LV"/>
        </w:rPr>
        <w:t>6</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neizskata.</w:t>
      </w:r>
    </w:p>
    <w:p w14:paraId="00A6C366" w14:textId="578BD36B" w:rsidR="00B85802" w:rsidRPr="0039749A" w:rsidRDefault="00B85802" w:rsidP="0039749A">
      <w:pPr>
        <w:pStyle w:val="ListParagraph"/>
        <w:numPr>
          <w:ilvl w:val="0"/>
          <w:numId w:val="36"/>
        </w:numPr>
        <w:tabs>
          <w:tab w:val="left" w:pos="993"/>
        </w:tabs>
        <w:ind w:left="0" w:firstLine="709"/>
        <w:jc w:val="both"/>
        <w:rPr>
          <w:rFonts w:eastAsia="Times New Roman" w:cs="Times New Roman"/>
          <w:szCs w:val="24"/>
          <w:lang w:eastAsia="lv-LV"/>
        </w:rPr>
      </w:pPr>
      <w:r w:rsidRPr="0039749A">
        <w:rPr>
          <w:rFonts w:eastAsia="Times New Roman" w:cs="Times New Roman"/>
          <w:szCs w:val="24"/>
          <w:lang w:eastAsia="lv-LV"/>
        </w:rPr>
        <w:t xml:space="preserve">Aicinām pretendentu pēc piedāvājuma nosūtīšanas pārliecināties vai tiek saņemta atbilde, kas apliecina piedāvājuma saņemšanu. </w:t>
      </w:r>
      <w:r w:rsidRPr="00B6339A">
        <w:rPr>
          <w:rFonts w:eastAsia="Times New Roman" w:cs="Times New Roman"/>
          <w:szCs w:val="24"/>
          <w:lang w:eastAsia="lv-LV"/>
        </w:rPr>
        <w:t>Atbildes nesaņemšanas gadījumā zvanīt VID Finanšu pārvaldes Iepirkumu un valstij piekritīgās mantas daļas galvenajai iepirkumu speciālistei Santai Opmanei, tālr. 67120235.</w:t>
      </w:r>
    </w:p>
    <w:bookmarkEnd w:id="10"/>
    <w:p w14:paraId="416D90EC" w14:textId="77777777" w:rsidR="006F41DC" w:rsidRPr="006F41DC" w:rsidRDefault="006F41DC" w:rsidP="006F41DC">
      <w:pPr>
        <w:pStyle w:val="ListParagraph"/>
        <w:tabs>
          <w:tab w:val="left" w:pos="1134"/>
        </w:tabs>
        <w:jc w:val="both"/>
        <w:rPr>
          <w:rFonts w:eastAsia="Times New Roman" w:cs="Times New Roman"/>
          <w:szCs w:val="24"/>
          <w:lang w:eastAsia="lv-LV"/>
        </w:rPr>
      </w:pPr>
    </w:p>
    <w:p w14:paraId="564CCBAC" w14:textId="77777777" w:rsidR="00C21854" w:rsidRPr="00326F16" w:rsidRDefault="00C21854"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62059C0D" w:rsidR="008A4A3C"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C40865A" w14:textId="77777777" w:rsidR="008A4A3C" w:rsidRDefault="008A4A3C">
      <w:pPr>
        <w:rPr>
          <w:rFonts w:eastAsia="Times New Roman" w:cs="Times New Roman"/>
          <w:sz w:val="16"/>
          <w:szCs w:val="16"/>
          <w:lang w:eastAsia="lv-LV"/>
        </w:rPr>
      </w:pPr>
      <w:r>
        <w:rPr>
          <w:rFonts w:eastAsia="Times New Roman" w:cs="Times New Roman"/>
          <w:sz w:val="16"/>
          <w:szCs w:val="16"/>
          <w:lang w:eastAsia="lv-LV"/>
        </w:rPr>
        <w:br w:type="page"/>
      </w:r>
    </w:p>
    <w:p w14:paraId="291062A9" w14:textId="77777777" w:rsidR="008A4A3C" w:rsidRDefault="008A4A3C" w:rsidP="008A4A3C">
      <w:pPr>
        <w:widowControl w:val="0"/>
        <w:jc w:val="right"/>
        <w:rPr>
          <w:rFonts w:cs="Times New Roman"/>
          <w:sz w:val="20"/>
          <w:szCs w:val="20"/>
        </w:rPr>
      </w:pPr>
      <w:r w:rsidRPr="006A2234">
        <w:rPr>
          <w:rFonts w:cs="Times New Roman"/>
          <w:sz w:val="20"/>
          <w:szCs w:val="20"/>
        </w:rPr>
        <w:lastRenderedPageBreak/>
        <w:t>1.pielikums</w:t>
      </w:r>
    </w:p>
    <w:p w14:paraId="74A5BC5E" w14:textId="77777777" w:rsidR="008A4A3C" w:rsidRDefault="008A4A3C" w:rsidP="008A4A3C">
      <w:pPr>
        <w:widowControl w:val="0"/>
        <w:jc w:val="right"/>
        <w:rPr>
          <w:rFonts w:cs="Times New Roman"/>
          <w:sz w:val="20"/>
          <w:szCs w:val="20"/>
        </w:rPr>
      </w:pPr>
    </w:p>
    <w:p w14:paraId="15384D39" w14:textId="77777777" w:rsidR="008A4A3C" w:rsidRPr="0023453C" w:rsidRDefault="008A4A3C" w:rsidP="008A4A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Pr>
          <w:rFonts w:eastAsia="Times New Roman" w:cs="Times New Roman"/>
          <w:b/>
          <w:bCs/>
          <w:szCs w:val="24"/>
          <w:lang w:eastAsia="lv-LV"/>
        </w:rPr>
        <w:t>a</w:t>
      </w:r>
    </w:p>
    <w:p w14:paraId="2BF74CEA" w14:textId="77777777" w:rsidR="008A4A3C" w:rsidRDefault="008A4A3C" w:rsidP="008A4A3C">
      <w:pPr>
        <w:widowControl w:val="0"/>
        <w:rPr>
          <w:rFonts w:eastAsia="Times New Roman" w:cs="Times New Roman"/>
          <w:szCs w:val="24"/>
          <w:lang w:eastAsia="lv-LV"/>
        </w:rPr>
      </w:pPr>
    </w:p>
    <w:p w14:paraId="494E723E" w14:textId="77777777" w:rsidR="008A4A3C" w:rsidRDefault="008A4A3C" w:rsidP="008A4A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61818811" w14:textId="77777777" w:rsidR="008A4A3C" w:rsidRDefault="008A4A3C" w:rsidP="008A4A3C">
      <w:pPr>
        <w:pStyle w:val="ListParagraph"/>
        <w:widowControl w:val="0"/>
        <w:numPr>
          <w:ilvl w:val="0"/>
          <w:numId w:val="41"/>
        </w:numPr>
        <w:rPr>
          <w:rFonts w:eastAsia="Times New Roman" w:cs="Times New Roman"/>
          <w:szCs w:val="24"/>
          <w:lang w:eastAsia="lv-LV"/>
        </w:rPr>
      </w:pPr>
      <w:r>
        <w:rPr>
          <w:rFonts w:eastAsia="Times New Roman" w:cs="Times New Roman"/>
          <w:szCs w:val="24"/>
          <w:lang w:eastAsia="lv-LV"/>
        </w:rPr>
        <w:t xml:space="preserve">Uz faila nosaukuma vienu reizi 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414DE252" w14:textId="77777777" w:rsidR="008A4A3C" w:rsidRDefault="008A4A3C" w:rsidP="008A4A3C">
      <w:pPr>
        <w:pStyle w:val="ListParagraph"/>
        <w:widowControl w:val="0"/>
        <w:numPr>
          <w:ilvl w:val="0"/>
          <w:numId w:val="41"/>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1"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63F03E13" w14:textId="77777777" w:rsidR="008A4A3C" w:rsidRDefault="008A4A3C" w:rsidP="008A4A3C">
      <w:pPr>
        <w:pStyle w:val="ListParagraph"/>
        <w:widowControl w:val="0"/>
        <w:numPr>
          <w:ilvl w:val="0"/>
          <w:numId w:val="41"/>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128A5A63" w14:textId="77777777" w:rsidR="008A4A3C" w:rsidRDefault="008A4A3C" w:rsidP="008A4A3C">
      <w:pPr>
        <w:pStyle w:val="ListParagraph"/>
        <w:widowControl w:val="0"/>
        <w:numPr>
          <w:ilvl w:val="0"/>
          <w:numId w:val="41"/>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60BA48A0" w14:textId="77777777" w:rsidR="008A4A3C" w:rsidRDefault="008A4A3C" w:rsidP="008A4A3C">
      <w:pPr>
        <w:pStyle w:val="ListParagraph"/>
        <w:widowControl w:val="0"/>
        <w:numPr>
          <w:ilvl w:val="0"/>
          <w:numId w:val="41"/>
        </w:numPr>
        <w:rPr>
          <w:rFonts w:eastAsia="Times New Roman" w:cs="Times New Roman"/>
          <w:szCs w:val="24"/>
          <w:lang w:eastAsia="lv-LV"/>
        </w:rPr>
      </w:pPr>
      <w:r w:rsidRPr="0023453C">
        <w:rPr>
          <w:rFonts w:eastAsia="Times New Roman" w:cs="Times New Roman"/>
          <w:szCs w:val="24"/>
          <w:lang w:eastAsia="lv-LV"/>
        </w:rPr>
        <w:t>Labi</w:t>
      </w:r>
      <w:r>
        <w:rPr>
          <w:rFonts w:eastAsia="Times New Roman" w:cs="Times New Roman"/>
          <w:szCs w:val="24"/>
          <w:lang w:eastAsia="lv-LV"/>
        </w:rPr>
        <w:t>;</w:t>
      </w:r>
    </w:p>
    <w:p w14:paraId="658118F6" w14:textId="77777777" w:rsidR="008A4A3C" w:rsidRPr="0023453C" w:rsidRDefault="008A4A3C" w:rsidP="008A4A3C">
      <w:pPr>
        <w:pStyle w:val="ListParagraph"/>
        <w:widowControl w:val="0"/>
        <w:numPr>
          <w:ilvl w:val="0"/>
          <w:numId w:val="41"/>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 – </w:t>
      </w:r>
      <w:hyperlink r:id="rId12" w:history="1">
        <w:r w:rsidRPr="00091042">
          <w:rPr>
            <w:rStyle w:val="Hyperlink"/>
            <w:rFonts w:eastAsia="Times New Roman" w:cs="Times New Roman"/>
            <w:szCs w:val="24"/>
            <w:lang w:eastAsia="lv-LV"/>
          </w:rPr>
          <w:t>https://www.eparaksts.lv/lv/</w:t>
        </w:r>
      </w:hyperlink>
      <w:r>
        <w:rPr>
          <w:rFonts w:eastAsia="Times New Roman" w:cs="Times New Roman"/>
          <w:szCs w:val="24"/>
          <w:lang w:eastAsia="lv-LV"/>
        </w:rPr>
        <w:t xml:space="preserve">. </w:t>
      </w:r>
    </w:p>
    <w:p w14:paraId="24A7725B" w14:textId="77777777" w:rsidR="008A4A3C" w:rsidRDefault="008A4A3C" w:rsidP="008A4A3C">
      <w:pPr>
        <w:widowControl w:val="0"/>
        <w:rPr>
          <w:rFonts w:cs="Times New Roman"/>
          <w:sz w:val="20"/>
          <w:szCs w:val="20"/>
        </w:rPr>
      </w:pPr>
    </w:p>
    <w:p w14:paraId="46DAD07E" w14:textId="77777777" w:rsidR="008A4A3C" w:rsidRDefault="008A4A3C" w:rsidP="008A4A3C">
      <w:pPr>
        <w:widowControl w:val="0"/>
        <w:jc w:val="center"/>
        <w:rPr>
          <w:rFonts w:cs="Times New Roman"/>
          <w:sz w:val="20"/>
          <w:szCs w:val="20"/>
        </w:rPr>
      </w:pPr>
      <w:r>
        <w:rPr>
          <w:rFonts w:cs="Times New Roman"/>
          <w:noProof/>
          <w:sz w:val="20"/>
          <w:szCs w:val="20"/>
        </w:rPr>
        <w:drawing>
          <wp:inline distT="0" distB="0" distL="0" distR="0" wp14:anchorId="6F100685" wp14:editId="54D7206A">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537D5DE5" w14:textId="77777777" w:rsidR="008A4A3C" w:rsidRDefault="008A4A3C" w:rsidP="008A4A3C">
      <w:pPr>
        <w:widowControl w:val="0"/>
        <w:rPr>
          <w:rFonts w:cs="Times New Roman"/>
          <w:sz w:val="20"/>
          <w:szCs w:val="20"/>
        </w:rPr>
      </w:pPr>
    </w:p>
    <w:p w14:paraId="0B87F828" w14:textId="77777777" w:rsidR="008A4A3C" w:rsidRDefault="008A4A3C" w:rsidP="008A4A3C">
      <w:pPr>
        <w:widowControl w:val="0"/>
        <w:jc w:val="center"/>
        <w:rPr>
          <w:rFonts w:cs="Times New Roman"/>
          <w:sz w:val="20"/>
          <w:szCs w:val="20"/>
        </w:rPr>
      </w:pPr>
      <w:r>
        <w:rPr>
          <w:noProof/>
        </w:rPr>
        <w:drawing>
          <wp:inline distT="0" distB="0" distL="0" distR="0" wp14:anchorId="5C036556" wp14:editId="0953847D">
            <wp:extent cx="3209274" cy="3198981"/>
            <wp:effectExtent l="0" t="0" r="0" b="1905"/>
            <wp:docPr id="5"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omputer&#10;&#10;Description automatically generated"/>
                    <pic:cNvPicPr/>
                  </pic:nvPicPr>
                  <pic:blipFill>
                    <a:blip r:embed="rId14"/>
                    <a:stretch>
                      <a:fillRect/>
                    </a:stretch>
                  </pic:blipFill>
                  <pic:spPr>
                    <a:xfrm>
                      <a:off x="0" y="0"/>
                      <a:ext cx="3229695" cy="3219336"/>
                    </a:xfrm>
                    <a:prstGeom prst="rect">
                      <a:avLst/>
                    </a:prstGeom>
                  </pic:spPr>
                </pic:pic>
              </a:graphicData>
            </a:graphic>
          </wp:inline>
        </w:drawing>
      </w:r>
    </w:p>
    <w:p w14:paraId="7A47C176" w14:textId="77777777" w:rsidR="008A4A3C" w:rsidRDefault="008A4A3C" w:rsidP="008A4A3C">
      <w:pPr>
        <w:widowControl w:val="0"/>
        <w:rPr>
          <w:rFonts w:cs="Times New Roman"/>
          <w:sz w:val="20"/>
          <w:szCs w:val="20"/>
        </w:rPr>
      </w:pPr>
    </w:p>
    <w:p w14:paraId="2DD5CF25" w14:textId="77777777" w:rsidR="008A4A3C" w:rsidRDefault="008A4A3C" w:rsidP="008A4A3C">
      <w:pPr>
        <w:widowControl w:val="0"/>
        <w:rPr>
          <w:rFonts w:cs="Times New Roman"/>
          <w:sz w:val="20"/>
          <w:szCs w:val="20"/>
        </w:rPr>
      </w:pPr>
      <w:r>
        <w:rPr>
          <w:rFonts w:cs="Times New Roman"/>
          <w:sz w:val="20"/>
          <w:szCs w:val="20"/>
        </w:rPr>
        <w:t>Izveidotais šifrētais piedāvājums (dzeltenā mapīte).</w:t>
      </w:r>
    </w:p>
    <w:p w14:paraId="4D0BD576" w14:textId="6FE57C15" w:rsidR="006A3CB2" w:rsidRDefault="008A4A3C" w:rsidP="0039749A">
      <w:pPr>
        <w:tabs>
          <w:tab w:val="left" w:pos="2127"/>
          <w:tab w:val="left" w:pos="6096"/>
        </w:tabs>
        <w:jc w:val="center"/>
        <w:rPr>
          <w:rFonts w:cs="Times New Roman"/>
          <w:sz w:val="20"/>
          <w:szCs w:val="20"/>
        </w:rPr>
      </w:pPr>
      <w:r>
        <w:rPr>
          <w:noProof/>
        </w:rPr>
        <w:drawing>
          <wp:inline distT="0" distB="0" distL="0" distR="0" wp14:anchorId="640E66A1" wp14:editId="178429AC">
            <wp:extent cx="1240972" cy="558140"/>
            <wp:effectExtent l="0" t="0" r="0" b="0"/>
            <wp:docPr id="1"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Description automatically generated"/>
                    <pic:cNvPicPr/>
                  </pic:nvPicPr>
                  <pic:blipFill rotWithShape="1">
                    <a:blip r:embed="rId15"/>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6A3CB2" w:rsidSect="00385EAD">
      <w:headerReference w:type="even" r:id="rId16"/>
      <w:headerReference w:type="default" r:id="rId17"/>
      <w:footerReference w:type="even" r:id="rId18"/>
      <w:footerReference w:type="default" r:id="rId19"/>
      <w:headerReference w:type="first" r:id="rId20"/>
      <w:footerReference w:type="first" r:id="rId2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69863" w14:textId="77777777" w:rsidR="000909EB" w:rsidRDefault="000909EB" w:rsidP="00183526">
      <w:r>
        <w:separator/>
      </w:r>
    </w:p>
  </w:endnote>
  <w:endnote w:type="continuationSeparator" w:id="0">
    <w:p w14:paraId="5C4A5833" w14:textId="77777777" w:rsidR="000909EB" w:rsidRDefault="000909EB" w:rsidP="00183526">
      <w:r>
        <w:continuationSeparator/>
      </w:r>
    </w:p>
  </w:endnote>
  <w:endnote w:type="continuationNotice" w:id="1">
    <w:p w14:paraId="016919DB" w14:textId="77777777" w:rsidR="000909EB" w:rsidRDefault="000909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83EB0" w14:textId="77777777" w:rsidR="000909EB" w:rsidRDefault="000909EB" w:rsidP="00183526">
      <w:r>
        <w:separator/>
      </w:r>
    </w:p>
  </w:footnote>
  <w:footnote w:type="continuationSeparator" w:id="0">
    <w:p w14:paraId="0511B1E0" w14:textId="77777777" w:rsidR="000909EB" w:rsidRDefault="000909EB" w:rsidP="00183526">
      <w:r>
        <w:continuationSeparator/>
      </w:r>
    </w:p>
  </w:footnote>
  <w:footnote w:type="continuationNotice" w:id="1">
    <w:p w14:paraId="750DBE20" w14:textId="77777777" w:rsidR="000909EB" w:rsidRDefault="000909EB"/>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9"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4"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6"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7"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3"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5" w15:restartNumberingAfterBreak="0">
    <w:nsid w:val="6BEB6AC1"/>
    <w:multiLevelType w:val="hybridMultilevel"/>
    <w:tmpl w:val="62B40C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8"/>
  </w:num>
  <w:num w:numId="2" w16cid:durableId="1500927709">
    <w:abstractNumId w:val="20"/>
  </w:num>
  <w:num w:numId="3" w16cid:durableId="767383059">
    <w:abstractNumId w:val="1"/>
  </w:num>
  <w:num w:numId="4" w16cid:durableId="771781543">
    <w:abstractNumId w:val="33"/>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5"/>
  </w:num>
  <w:num w:numId="9" w16cid:durableId="145441477">
    <w:abstractNumId w:val="17"/>
  </w:num>
  <w:num w:numId="10" w16cid:durableId="112673181">
    <w:abstractNumId w:val="3"/>
  </w:num>
  <w:num w:numId="11" w16cid:durableId="41056034">
    <w:abstractNumId w:val="10"/>
  </w:num>
  <w:num w:numId="12" w16cid:durableId="1926918543">
    <w:abstractNumId w:val="29"/>
  </w:num>
  <w:num w:numId="13" w16cid:durableId="1606426433">
    <w:abstractNumId w:val="7"/>
  </w:num>
  <w:num w:numId="14" w16cid:durableId="298806307">
    <w:abstractNumId w:val="37"/>
  </w:num>
  <w:num w:numId="15" w16cid:durableId="1364211704">
    <w:abstractNumId w:val="27"/>
  </w:num>
  <w:num w:numId="16" w16cid:durableId="1727993836">
    <w:abstractNumId w:val="25"/>
  </w:num>
  <w:num w:numId="17" w16cid:durableId="185801260">
    <w:abstractNumId w:val="6"/>
  </w:num>
  <w:num w:numId="18" w16cid:durableId="1604146751">
    <w:abstractNumId w:val="5"/>
  </w:num>
  <w:num w:numId="19" w16cid:durableId="82386620">
    <w:abstractNumId w:val="38"/>
  </w:num>
  <w:num w:numId="20" w16cid:durableId="791241671">
    <w:abstractNumId w:val="2"/>
  </w:num>
  <w:num w:numId="21" w16cid:durableId="1472362145">
    <w:abstractNumId w:val="16"/>
  </w:num>
  <w:num w:numId="22" w16cid:durableId="1099524379">
    <w:abstractNumId w:val="31"/>
  </w:num>
  <w:num w:numId="23" w16cid:durableId="122433928">
    <w:abstractNumId w:val="24"/>
  </w:num>
  <w:num w:numId="24" w16cid:durableId="1359232207">
    <w:abstractNumId w:val="36"/>
  </w:num>
  <w:num w:numId="25" w16cid:durableId="303237464">
    <w:abstractNumId w:val="8"/>
  </w:num>
  <w:num w:numId="26" w16cid:durableId="562646045">
    <w:abstractNumId w:val="22"/>
  </w:num>
  <w:num w:numId="27" w16cid:durableId="616837573">
    <w:abstractNumId w:val="19"/>
  </w:num>
  <w:num w:numId="28" w16cid:durableId="1285425847">
    <w:abstractNumId w:val="14"/>
  </w:num>
  <w:num w:numId="29" w16cid:durableId="255789602">
    <w:abstractNumId w:val="12"/>
  </w:num>
  <w:num w:numId="30" w16cid:durableId="1185361322">
    <w:abstractNumId w:val="13"/>
  </w:num>
  <w:num w:numId="31" w16cid:durableId="1199126460">
    <w:abstractNumId w:val="32"/>
  </w:num>
  <w:num w:numId="32" w16cid:durableId="911039321">
    <w:abstractNumId w:val="26"/>
  </w:num>
  <w:num w:numId="33" w16cid:durableId="2107341477">
    <w:abstractNumId w:val="23"/>
  </w:num>
  <w:num w:numId="34" w16cid:durableId="1821925811">
    <w:abstractNumId w:val="0"/>
  </w:num>
  <w:num w:numId="35" w16cid:durableId="838889223">
    <w:abstractNumId w:val="30"/>
  </w:num>
  <w:num w:numId="36" w16cid:durableId="1652055705">
    <w:abstractNumId w:val="21"/>
  </w:num>
  <w:num w:numId="37" w16cid:durableId="1669020823">
    <w:abstractNumId w:val="0"/>
  </w:num>
  <w:num w:numId="38" w16cid:durableId="1021661606">
    <w:abstractNumId w:val="0"/>
  </w:num>
  <w:num w:numId="39" w16cid:durableId="206072610">
    <w:abstractNumId w:val="9"/>
  </w:num>
  <w:num w:numId="40" w16cid:durableId="1446120918">
    <w:abstractNumId w:val="35"/>
  </w:num>
  <w:num w:numId="41" w16cid:durableId="17274886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27E41"/>
    <w:rsid w:val="00032351"/>
    <w:rsid w:val="000341F3"/>
    <w:rsid w:val="00034770"/>
    <w:rsid w:val="00054748"/>
    <w:rsid w:val="00055163"/>
    <w:rsid w:val="00056721"/>
    <w:rsid w:val="000603D4"/>
    <w:rsid w:val="0006163F"/>
    <w:rsid w:val="00061AAB"/>
    <w:rsid w:val="000664A4"/>
    <w:rsid w:val="00070641"/>
    <w:rsid w:val="00070B01"/>
    <w:rsid w:val="00072780"/>
    <w:rsid w:val="000776A7"/>
    <w:rsid w:val="00085BE6"/>
    <w:rsid w:val="00086A7A"/>
    <w:rsid w:val="00087075"/>
    <w:rsid w:val="00087D18"/>
    <w:rsid w:val="000909EB"/>
    <w:rsid w:val="0009245D"/>
    <w:rsid w:val="000A0838"/>
    <w:rsid w:val="000A163C"/>
    <w:rsid w:val="000A3F84"/>
    <w:rsid w:val="000B29D6"/>
    <w:rsid w:val="000B4FEE"/>
    <w:rsid w:val="000C23CD"/>
    <w:rsid w:val="000C4887"/>
    <w:rsid w:val="000C5ABE"/>
    <w:rsid w:val="000C6592"/>
    <w:rsid w:val="000D2092"/>
    <w:rsid w:val="000D2954"/>
    <w:rsid w:val="000D7490"/>
    <w:rsid w:val="000E345B"/>
    <w:rsid w:val="000E3FB4"/>
    <w:rsid w:val="000F4217"/>
    <w:rsid w:val="000F5054"/>
    <w:rsid w:val="001026E7"/>
    <w:rsid w:val="0010542E"/>
    <w:rsid w:val="00112522"/>
    <w:rsid w:val="00112C30"/>
    <w:rsid w:val="00113380"/>
    <w:rsid w:val="00122319"/>
    <w:rsid w:val="00123564"/>
    <w:rsid w:val="0012676B"/>
    <w:rsid w:val="00127A17"/>
    <w:rsid w:val="00127DB0"/>
    <w:rsid w:val="001338F7"/>
    <w:rsid w:val="0013790B"/>
    <w:rsid w:val="001412FA"/>
    <w:rsid w:val="00147A96"/>
    <w:rsid w:val="00153721"/>
    <w:rsid w:val="00154282"/>
    <w:rsid w:val="00154725"/>
    <w:rsid w:val="001574FD"/>
    <w:rsid w:val="00162D66"/>
    <w:rsid w:val="0016491C"/>
    <w:rsid w:val="00166847"/>
    <w:rsid w:val="00166D68"/>
    <w:rsid w:val="0016742B"/>
    <w:rsid w:val="0017122C"/>
    <w:rsid w:val="001737B5"/>
    <w:rsid w:val="001805D2"/>
    <w:rsid w:val="001834F2"/>
    <w:rsid w:val="00183526"/>
    <w:rsid w:val="0019250D"/>
    <w:rsid w:val="00193220"/>
    <w:rsid w:val="001940CB"/>
    <w:rsid w:val="00194A2E"/>
    <w:rsid w:val="001A00E5"/>
    <w:rsid w:val="001A1CC5"/>
    <w:rsid w:val="001B1734"/>
    <w:rsid w:val="001B293F"/>
    <w:rsid w:val="001B3229"/>
    <w:rsid w:val="001B77CF"/>
    <w:rsid w:val="001C0483"/>
    <w:rsid w:val="001C0DDB"/>
    <w:rsid w:val="001C28B3"/>
    <w:rsid w:val="001C327F"/>
    <w:rsid w:val="001D0800"/>
    <w:rsid w:val="001D08A3"/>
    <w:rsid w:val="001D6A6E"/>
    <w:rsid w:val="001D7B9D"/>
    <w:rsid w:val="001D7F8C"/>
    <w:rsid w:val="001E1C18"/>
    <w:rsid w:val="001E22B4"/>
    <w:rsid w:val="001E7089"/>
    <w:rsid w:val="001E7C30"/>
    <w:rsid w:val="001F0206"/>
    <w:rsid w:val="001F1B7B"/>
    <w:rsid w:val="001F727D"/>
    <w:rsid w:val="001F75B4"/>
    <w:rsid w:val="00207472"/>
    <w:rsid w:val="00211D3D"/>
    <w:rsid w:val="00212746"/>
    <w:rsid w:val="00217107"/>
    <w:rsid w:val="00221C7A"/>
    <w:rsid w:val="002221B8"/>
    <w:rsid w:val="00227D10"/>
    <w:rsid w:val="00231AAF"/>
    <w:rsid w:val="0023392F"/>
    <w:rsid w:val="00233CE4"/>
    <w:rsid w:val="00233DB3"/>
    <w:rsid w:val="00236B9A"/>
    <w:rsid w:val="00240842"/>
    <w:rsid w:val="00243089"/>
    <w:rsid w:val="0024395C"/>
    <w:rsid w:val="00247646"/>
    <w:rsid w:val="00251438"/>
    <w:rsid w:val="00252978"/>
    <w:rsid w:val="002540C5"/>
    <w:rsid w:val="00254D9C"/>
    <w:rsid w:val="00257E53"/>
    <w:rsid w:val="00263A8B"/>
    <w:rsid w:val="00264ACD"/>
    <w:rsid w:val="002652F2"/>
    <w:rsid w:val="002679D3"/>
    <w:rsid w:val="00275CE1"/>
    <w:rsid w:val="002821EA"/>
    <w:rsid w:val="002867D5"/>
    <w:rsid w:val="0029358F"/>
    <w:rsid w:val="002A574D"/>
    <w:rsid w:val="002A630D"/>
    <w:rsid w:val="002A72E0"/>
    <w:rsid w:val="002B0FCF"/>
    <w:rsid w:val="002B334F"/>
    <w:rsid w:val="002B79AD"/>
    <w:rsid w:val="002C3CA6"/>
    <w:rsid w:val="002D2490"/>
    <w:rsid w:val="002D299B"/>
    <w:rsid w:val="002D4DDC"/>
    <w:rsid w:val="002E4F68"/>
    <w:rsid w:val="002E7319"/>
    <w:rsid w:val="002E74A7"/>
    <w:rsid w:val="002F42A8"/>
    <w:rsid w:val="002F4891"/>
    <w:rsid w:val="002F7116"/>
    <w:rsid w:val="002F797F"/>
    <w:rsid w:val="002F7EE1"/>
    <w:rsid w:val="0030601E"/>
    <w:rsid w:val="003127E8"/>
    <w:rsid w:val="00313B3B"/>
    <w:rsid w:val="0031453E"/>
    <w:rsid w:val="00320940"/>
    <w:rsid w:val="00320A84"/>
    <w:rsid w:val="003219DE"/>
    <w:rsid w:val="00321B9B"/>
    <w:rsid w:val="00326F16"/>
    <w:rsid w:val="00331763"/>
    <w:rsid w:val="00333C47"/>
    <w:rsid w:val="00337B84"/>
    <w:rsid w:val="003435AD"/>
    <w:rsid w:val="00350730"/>
    <w:rsid w:val="00354E17"/>
    <w:rsid w:val="00360B63"/>
    <w:rsid w:val="00361DFE"/>
    <w:rsid w:val="00363CC4"/>
    <w:rsid w:val="00363DA9"/>
    <w:rsid w:val="00371545"/>
    <w:rsid w:val="0037158A"/>
    <w:rsid w:val="003723E1"/>
    <w:rsid w:val="00373DE8"/>
    <w:rsid w:val="00376800"/>
    <w:rsid w:val="003806B3"/>
    <w:rsid w:val="003828F1"/>
    <w:rsid w:val="0038448D"/>
    <w:rsid w:val="00384803"/>
    <w:rsid w:val="00385EAD"/>
    <w:rsid w:val="003867BF"/>
    <w:rsid w:val="003915D0"/>
    <w:rsid w:val="00396E0D"/>
    <w:rsid w:val="0039749A"/>
    <w:rsid w:val="003A3B43"/>
    <w:rsid w:val="003B3847"/>
    <w:rsid w:val="003B3F08"/>
    <w:rsid w:val="003B426A"/>
    <w:rsid w:val="003B569E"/>
    <w:rsid w:val="003B5C4E"/>
    <w:rsid w:val="003B60DC"/>
    <w:rsid w:val="003C2BE6"/>
    <w:rsid w:val="003C3738"/>
    <w:rsid w:val="003C3BDC"/>
    <w:rsid w:val="003D440B"/>
    <w:rsid w:val="003D571D"/>
    <w:rsid w:val="003D6890"/>
    <w:rsid w:val="003E20DD"/>
    <w:rsid w:val="003E3655"/>
    <w:rsid w:val="003E5984"/>
    <w:rsid w:val="003E5C05"/>
    <w:rsid w:val="003F08E4"/>
    <w:rsid w:val="003F4BD9"/>
    <w:rsid w:val="00400A3B"/>
    <w:rsid w:val="0040277E"/>
    <w:rsid w:val="00404493"/>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567F0"/>
    <w:rsid w:val="00466C6B"/>
    <w:rsid w:val="00475B0E"/>
    <w:rsid w:val="00477645"/>
    <w:rsid w:val="0048494D"/>
    <w:rsid w:val="00484C79"/>
    <w:rsid w:val="00485B2C"/>
    <w:rsid w:val="00486BEC"/>
    <w:rsid w:val="0049218D"/>
    <w:rsid w:val="00497900"/>
    <w:rsid w:val="004A2971"/>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35A59"/>
    <w:rsid w:val="00542CE4"/>
    <w:rsid w:val="00543B8E"/>
    <w:rsid w:val="005449CA"/>
    <w:rsid w:val="005478D1"/>
    <w:rsid w:val="00550C85"/>
    <w:rsid w:val="005519D6"/>
    <w:rsid w:val="00552D7C"/>
    <w:rsid w:val="0055402F"/>
    <w:rsid w:val="005543B4"/>
    <w:rsid w:val="005573A4"/>
    <w:rsid w:val="005641EB"/>
    <w:rsid w:val="00565858"/>
    <w:rsid w:val="00566785"/>
    <w:rsid w:val="00566939"/>
    <w:rsid w:val="00592ECD"/>
    <w:rsid w:val="005933A4"/>
    <w:rsid w:val="0059620C"/>
    <w:rsid w:val="005A4BEF"/>
    <w:rsid w:val="005A703E"/>
    <w:rsid w:val="005A7A46"/>
    <w:rsid w:val="005B5EAB"/>
    <w:rsid w:val="005C2607"/>
    <w:rsid w:val="005C39AC"/>
    <w:rsid w:val="005C6571"/>
    <w:rsid w:val="005D40C9"/>
    <w:rsid w:val="005D78A1"/>
    <w:rsid w:val="005E459D"/>
    <w:rsid w:val="005E5C97"/>
    <w:rsid w:val="005E63A5"/>
    <w:rsid w:val="005E6EE6"/>
    <w:rsid w:val="005F1C2B"/>
    <w:rsid w:val="00601696"/>
    <w:rsid w:val="0060292D"/>
    <w:rsid w:val="00603899"/>
    <w:rsid w:val="00604DB2"/>
    <w:rsid w:val="00604EC8"/>
    <w:rsid w:val="00612059"/>
    <w:rsid w:val="00612AFC"/>
    <w:rsid w:val="006167EF"/>
    <w:rsid w:val="00617097"/>
    <w:rsid w:val="006170E0"/>
    <w:rsid w:val="0063092F"/>
    <w:rsid w:val="00631456"/>
    <w:rsid w:val="006335A4"/>
    <w:rsid w:val="0063748D"/>
    <w:rsid w:val="00637E4B"/>
    <w:rsid w:val="00641DAC"/>
    <w:rsid w:val="006447C9"/>
    <w:rsid w:val="00646770"/>
    <w:rsid w:val="00652046"/>
    <w:rsid w:val="00654B90"/>
    <w:rsid w:val="006611D4"/>
    <w:rsid w:val="00662052"/>
    <w:rsid w:val="00662A90"/>
    <w:rsid w:val="00664DB9"/>
    <w:rsid w:val="00665769"/>
    <w:rsid w:val="00665EA1"/>
    <w:rsid w:val="006660EF"/>
    <w:rsid w:val="00666267"/>
    <w:rsid w:val="00667512"/>
    <w:rsid w:val="00671A63"/>
    <w:rsid w:val="00672879"/>
    <w:rsid w:val="00674450"/>
    <w:rsid w:val="00675333"/>
    <w:rsid w:val="006765C8"/>
    <w:rsid w:val="006775A3"/>
    <w:rsid w:val="00680D22"/>
    <w:rsid w:val="00682FA1"/>
    <w:rsid w:val="00683F78"/>
    <w:rsid w:val="0068632A"/>
    <w:rsid w:val="00690AE4"/>
    <w:rsid w:val="0069319E"/>
    <w:rsid w:val="00697781"/>
    <w:rsid w:val="006A0FEE"/>
    <w:rsid w:val="006A176E"/>
    <w:rsid w:val="006A1B64"/>
    <w:rsid w:val="006A1EB2"/>
    <w:rsid w:val="006A2234"/>
    <w:rsid w:val="006A3CB2"/>
    <w:rsid w:val="006A6D7C"/>
    <w:rsid w:val="006B0262"/>
    <w:rsid w:val="006B1729"/>
    <w:rsid w:val="006B4756"/>
    <w:rsid w:val="006B5BF8"/>
    <w:rsid w:val="006B6715"/>
    <w:rsid w:val="006C6414"/>
    <w:rsid w:val="006D6B57"/>
    <w:rsid w:val="006D7451"/>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51D3C"/>
    <w:rsid w:val="007569FE"/>
    <w:rsid w:val="00761FF8"/>
    <w:rsid w:val="007636B3"/>
    <w:rsid w:val="00767071"/>
    <w:rsid w:val="0077090C"/>
    <w:rsid w:val="007728B1"/>
    <w:rsid w:val="00784B6B"/>
    <w:rsid w:val="007904D3"/>
    <w:rsid w:val="00792541"/>
    <w:rsid w:val="00794D30"/>
    <w:rsid w:val="00794E85"/>
    <w:rsid w:val="00795F39"/>
    <w:rsid w:val="007A1723"/>
    <w:rsid w:val="007A3B50"/>
    <w:rsid w:val="007A7ED3"/>
    <w:rsid w:val="007B22C7"/>
    <w:rsid w:val="007B3954"/>
    <w:rsid w:val="007B7359"/>
    <w:rsid w:val="007C3840"/>
    <w:rsid w:val="007D1803"/>
    <w:rsid w:val="007D2A2A"/>
    <w:rsid w:val="007D2F6A"/>
    <w:rsid w:val="007D3FB1"/>
    <w:rsid w:val="007E003B"/>
    <w:rsid w:val="007E18F1"/>
    <w:rsid w:val="007E2B85"/>
    <w:rsid w:val="007E3FA1"/>
    <w:rsid w:val="007E71A5"/>
    <w:rsid w:val="007F2F8D"/>
    <w:rsid w:val="00801642"/>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0638"/>
    <w:rsid w:val="00842BC1"/>
    <w:rsid w:val="0084624E"/>
    <w:rsid w:val="00855A52"/>
    <w:rsid w:val="00862024"/>
    <w:rsid w:val="00862E26"/>
    <w:rsid w:val="00864BE0"/>
    <w:rsid w:val="0086718C"/>
    <w:rsid w:val="0087071E"/>
    <w:rsid w:val="00870932"/>
    <w:rsid w:val="00874510"/>
    <w:rsid w:val="00880693"/>
    <w:rsid w:val="00891D82"/>
    <w:rsid w:val="00892C30"/>
    <w:rsid w:val="00892D63"/>
    <w:rsid w:val="00893F7A"/>
    <w:rsid w:val="00895A83"/>
    <w:rsid w:val="00896B8A"/>
    <w:rsid w:val="008A4A3C"/>
    <w:rsid w:val="008A6314"/>
    <w:rsid w:val="008B2EC3"/>
    <w:rsid w:val="008B542D"/>
    <w:rsid w:val="008B5B7B"/>
    <w:rsid w:val="008B7F46"/>
    <w:rsid w:val="008C228A"/>
    <w:rsid w:val="008C2F43"/>
    <w:rsid w:val="008C3050"/>
    <w:rsid w:val="008C3DBE"/>
    <w:rsid w:val="008C5986"/>
    <w:rsid w:val="008D34D7"/>
    <w:rsid w:val="008D41FC"/>
    <w:rsid w:val="008D5B93"/>
    <w:rsid w:val="008E00BA"/>
    <w:rsid w:val="008E10E8"/>
    <w:rsid w:val="008E206C"/>
    <w:rsid w:val="008E2817"/>
    <w:rsid w:val="008F15A1"/>
    <w:rsid w:val="008F2524"/>
    <w:rsid w:val="008F5114"/>
    <w:rsid w:val="008F6BC8"/>
    <w:rsid w:val="008F6E9C"/>
    <w:rsid w:val="00903D35"/>
    <w:rsid w:val="0090677C"/>
    <w:rsid w:val="00906998"/>
    <w:rsid w:val="0090759B"/>
    <w:rsid w:val="009113AC"/>
    <w:rsid w:val="0091169E"/>
    <w:rsid w:val="00912CE2"/>
    <w:rsid w:val="00913516"/>
    <w:rsid w:val="009163D0"/>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088"/>
    <w:rsid w:val="009626E8"/>
    <w:rsid w:val="0096341C"/>
    <w:rsid w:val="009721DC"/>
    <w:rsid w:val="009724C6"/>
    <w:rsid w:val="00977382"/>
    <w:rsid w:val="009809E5"/>
    <w:rsid w:val="00984DDA"/>
    <w:rsid w:val="00985191"/>
    <w:rsid w:val="009863DC"/>
    <w:rsid w:val="009905FC"/>
    <w:rsid w:val="00993620"/>
    <w:rsid w:val="00994B84"/>
    <w:rsid w:val="00996733"/>
    <w:rsid w:val="0099737C"/>
    <w:rsid w:val="009A0415"/>
    <w:rsid w:val="009A2A1B"/>
    <w:rsid w:val="009A5406"/>
    <w:rsid w:val="009B0DF6"/>
    <w:rsid w:val="009B1F8E"/>
    <w:rsid w:val="009B2996"/>
    <w:rsid w:val="009B3720"/>
    <w:rsid w:val="009B6F8A"/>
    <w:rsid w:val="009C538D"/>
    <w:rsid w:val="009C5C74"/>
    <w:rsid w:val="009D433C"/>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C2E"/>
    <w:rsid w:val="00A15D7A"/>
    <w:rsid w:val="00A178E3"/>
    <w:rsid w:val="00A2470C"/>
    <w:rsid w:val="00A259CA"/>
    <w:rsid w:val="00A47F92"/>
    <w:rsid w:val="00A53A63"/>
    <w:rsid w:val="00A54D05"/>
    <w:rsid w:val="00A570C4"/>
    <w:rsid w:val="00A600AF"/>
    <w:rsid w:val="00A619ED"/>
    <w:rsid w:val="00A73AF7"/>
    <w:rsid w:val="00A7529C"/>
    <w:rsid w:val="00A7614A"/>
    <w:rsid w:val="00A77531"/>
    <w:rsid w:val="00A815AA"/>
    <w:rsid w:val="00A85E2B"/>
    <w:rsid w:val="00A90686"/>
    <w:rsid w:val="00A939F5"/>
    <w:rsid w:val="00A9733B"/>
    <w:rsid w:val="00AA0235"/>
    <w:rsid w:val="00AA0EE5"/>
    <w:rsid w:val="00AB26BC"/>
    <w:rsid w:val="00AB477F"/>
    <w:rsid w:val="00AC06A7"/>
    <w:rsid w:val="00AC3DDE"/>
    <w:rsid w:val="00AC56DA"/>
    <w:rsid w:val="00AC644E"/>
    <w:rsid w:val="00AC6559"/>
    <w:rsid w:val="00AD3663"/>
    <w:rsid w:val="00AD4496"/>
    <w:rsid w:val="00AD5B07"/>
    <w:rsid w:val="00AE10A5"/>
    <w:rsid w:val="00AE6031"/>
    <w:rsid w:val="00AF2D56"/>
    <w:rsid w:val="00AF3E3B"/>
    <w:rsid w:val="00B01743"/>
    <w:rsid w:val="00B126E8"/>
    <w:rsid w:val="00B127A4"/>
    <w:rsid w:val="00B13704"/>
    <w:rsid w:val="00B14DD6"/>
    <w:rsid w:val="00B216D8"/>
    <w:rsid w:val="00B21CE4"/>
    <w:rsid w:val="00B2424E"/>
    <w:rsid w:val="00B31C7E"/>
    <w:rsid w:val="00B34373"/>
    <w:rsid w:val="00B358E5"/>
    <w:rsid w:val="00B37343"/>
    <w:rsid w:val="00B37378"/>
    <w:rsid w:val="00B44ADE"/>
    <w:rsid w:val="00B46466"/>
    <w:rsid w:val="00B47BD2"/>
    <w:rsid w:val="00B531B4"/>
    <w:rsid w:val="00B60556"/>
    <w:rsid w:val="00B6339A"/>
    <w:rsid w:val="00B66D1E"/>
    <w:rsid w:val="00B6741A"/>
    <w:rsid w:val="00B674E6"/>
    <w:rsid w:val="00B67E29"/>
    <w:rsid w:val="00B73EA6"/>
    <w:rsid w:val="00B73F60"/>
    <w:rsid w:val="00B76CB6"/>
    <w:rsid w:val="00B81403"/>
    <w:rsid w:val="00B823C7"/>
    <w:rsid w:val="00B83755"/>
    <w:rsid w:val="00B85802"/>
    <w:rsid w:val="00B86A8E"/>
    <w:rsid w:val="00B97326"/>
    <w:rsid w:val="00B97D38"/>
    <w:rsid w:val="00BA38CA"/>
    <w:rsid w:val="00BA5C96"/>
    <w:rsid w:val="00BA6247"/>
    <w:rsid w:val="00BB3080"/>
    <w:rsid w:val="00BB36C8"/>
    <w:rsid w:val="00BC41C7"/>
    <w:rsid w:val="00BC6432"/>
    <w:rsid w:val="00BC6B5A"/>
    <w:rsid w:val="00BD4197"/>
    <w:rsid w:val="00BD6EEC"/>
    <w:rsid w:val="00BE0F9D"/>
    <w:rsid w:val="00BE237C"/>
    <w:rsid w:val="00BE2805"/>
    <w:rsid w:val="00BE32EB"/>
    <w:rsid w:val="00BF1B43"/>
    <w:rsid w:val="00BF315D"/>
    <w:rsid w:val="00BF57DA"/>
    <w:rsid w:val="00C0026F"/>
    <w:rsid w:val="00C020E3"/>
    <w:rsid w:val="00C03717"/>
    <w:rsid w:val="00C050CE"/>
    <w:rsid w:val="00C14327"/>
    <w:rsid w:val="00C151A0"/>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1AB8"/>
    <w:rsid w:val="00C53108"/>
    <w:rsid w:val="00C550FA"/>
    <w:rsid w:val="00C56A53"/>
    <w:rsid w:val="00C60F0C"/>
    <w:rsid w:val="00C63004"/>
    <w:rsid w:val="00C80EE4"/>
    <w:rsid w:val="00C8110E"/>
    <w:rsid w:val="00C85F37"/>
    <w:rsid w:val="00C8707D"/>
    <w:rsid w:val="00C91E57"/>
    <w:rsid w:val="00C921B6"/>
    <w:rsid w:val="00CA2C08"/>
    <w:rsid w:val="00CA618F"/>
    <w:rsid w:val="00CB0BD7"/>
    <w:rsid w:val="00CB4A24"/>
    <w:rsid w:val="00CB6379"/>
    <w:rsid w:val="00CB7C8F"/>
    <w:rsid w:val="00CC090D"/>
    <w:rsid w:val="00CC1573"/>
    <w:rsid w:val="00CC192B"/>
    <w:rsid w:val="00CC4C37"/>
    <w:rsid w:val="00CC5FC7"/>
    <w:rsid w:val="00CC7947"/>
    <w:rsid w:val="00CD0506"/>
    <w:rsid w:val="00CD1BE4"/>
    <w:rsid w:val="00CD6A46"/>
    <w:rsid w:val="00CE0759"/>
    <w:rsid w:val="00CE0883"/>
    <w:rsid w:val="00CE53B0"/>
    <w:rsid w:val="00CE6B40"/>
    <w:rsid w:val="00CF12B7"/>
    <w:rsid w:val="00CF2A59"/>
    <w:rsid w:val="00CF7024"/>
    <w:rsid w:val="00D01AAD"/>
    <w:rsid w:val="00D04525"/>
    <w:rsid w:val="00D079F8"/>
    <w:rsid w:val="00D13468"/>
    <w:rsid w:val="00D22F65"/>
    <w:rsid w:val="00D236FF"/>
    <w:rsid w:val="00D46CAF"/>
    <w:rsid w:val="00D50D71"/>
    <w:rsid w:val="00D53F84"/>
    <w:rsid w:val="00D560C7"/>
    <w:rsid w:val="00D57E75"/>
    <w:rsid w:val="00D6282C"/>
    <w:rsid w:val="00D70386"/>
    <w:rsid w:val="00D71476"/>
    <w:rsid w:val="00D75B79"/>
    <w:rsid w:val="00D76408"/>
    <w:rsid w:val="00D834E2"/>
    <w:rsid w:val="00D8521E"/>
    <w:rsid w:val="00D87D36"/>
    <w:rsid w:val="00D93C8B"/>
    <w:rsid w:val="00D94177"/>
    <w:rsid w:val="00D94515"/>
    <w:rsid w:val="00D9539C"/>
    <w:rsid w:val="00D95C74"/>
    <w:rsid w:val="00D96C47"/>
    <w:rsid w:val="00DA0D4D"/>
    <w:rsid w:val="00DA1F52"/>
    <w:rsid w:val="00DA6EA3"/>
    <w:rsid w:val="00DA7329"/>
    <w:rsid w:val="00DB463C"/>
    <w:rsid w:val="00DB49E1"/>
    <w:rsid w:val="00DB6ABE"/>
    <w:rsid w:val="00DC0400"/>
    <w:rsid w:val="00DC4648"/>
    <w:rsid w:val="00DC5DF7"/>
    <w:rsid w:val="00DC7D53"/>
    <w:rsid w:val="00DD2488"/>
    <w:rsid w:val="00DE766A"/>
    <w:rsid w:val="00DF3FBD"/>
    <w:rsid w:val="00E03766"/>
    <w:rsid w:val="00E057D8"/>
    <w:rsid w:val="00E1001A"/>
    <w:rsid w:val="00E13CE1"/>
    <w:rsid w:val="00E21016"/>
    <w:rsid w:val="00E34BB3"/>
    <w:rsid w:val="00E36B0D"/>
    <w:rsid w:val="00E37E47"/>
    <w:rsid w:val="00E41032"/>
    <w:rsid w:val="00E4216B"/>
    <w:rsid w:val="00E43E86"/>
    <w:rsid w:val="00E47790"/>
    <w:rsid w:val="00E5157B"/>
    <w:rsid w:val="00E52D98"/>
    <w:rsid w:val="00E5447F"/>
    <w:rsid w:val="00E54612"/>
    <w:rsid w:val="00E61101"/>
    <w:rsid w:val="00E670B2"/>
    <w:rsid w:val="00E67C4D"/>
    <w:rsid w:val="00E72870"/>
    <w:rsid w:val="00E73585"/>
    <w:rsid w:val="00E7532A"/>
    <w:rsid w:val="00E76C75"/>
    <w:rsid w:val="00E82744"/>
    <w:rsid w:val="00E82FCD"/>
    <w:rsid w:val="00E861A3"/>
    <w:rsid w:val="00E86B03"/>
    <w:rsid w:val="00E90E42"/>
    <w:rsid w:val="00E910F0"/>
    <w:rsid w:val="00E912CC"/>
    <w:rsid w:val="00E91A85"/>
    <w:rsid w:val="00E9201C"/>
    <w:rsid w:val="00EA0A59"/>
    <w:rsid w:val="00EA7609"/>
    <w:rsid w:val="00EB0F07"/>
    <w:rsid w:val="00EB0FFF"/>
    <w:rsid w:val="00EB3854"/>
    <w:rsid w:val="00EB448C"/>
    <w:rsid w:val="00EC0324"/>
    <w:rsid w:val="00EC2FBC"/>
    <w:rsid w:val="00EC3965"/>
    <w:rsid w:val="00EC4D7F"/>
    <w:rsid w:val="00ED4B77"/>
    <w:rsid w:val="00EE0105"/>
    <w:rsid w:val="00EE02A0"/>
    <w:rsid w:val="00EE135F"/>
    <w:rsid w:val="00EE1632"/>
    <w:rsid w:val="00EE27ED"/>
    <w:rsid w:val="00EE6FCD"/>
    <w:rsid w:val="00EE76A0"/>
    <w:rsid w:val="00EE7C1B"/>
    <w:rsid w:val="00EF1159"/>
    <w:rsid w:val="00EF2D6E"/>
    <w:rsid w:val="00EF322D"/>
    <w:rsid w:val="00EF4161"/>
    <w:rsid w:val="00F00565"/>
    <w:rsid w:val="00F04947"/>
    <w:rsid w:val="00F117FB"/>
    <w:rsid w:val="00F11BB1"/>
    <w:rsid w:val="00F1382C"/>
    <w:rsid w:val="00F13A58"/>
    <w:rsid w:val="00F167CC"/>
    <w:rsid w:val="00F2346B"/>
    <w:rsid w:val="00F237EB"/>
    <w:rsid w:val="00F347E2"/>
    <w:rsid w:val="00F40059"/>
    <w:rsid w:val="00F40AB6"/>
    <w:rsid w:val="00F5122E"/>
    <w:rsid w:val="00F52460"/>
    <w:rsid w:val="00F5717C"/>
    <w:rsid w:val="00F57A79"/>
    <w:rsid w:val="00F61D38"/>
    <w:rsid w:val="00F63462"/>
    <w:rsid w:val="00F70C28"/>
    <w:rsid w:val="00F733FA"/>
    <w:rsid w:val="00F73FAF"/>
    <w:rsid w:val="00F7464B"/>
    <w:rsid w:val="00F81BFA"/>
    <w:rsid w:val="00F841E8"/>
    <w:rsid w:val="00F866BE"/>
    <w:rsid w:val="00F86C6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259F"/>
    <w:rsid w:val="00FE5495"/>
    <w:rsid w:val="00FF346E"/>
    <w:rsid w:val="00FF4703"/>
    <w:rsid w:val="00FF4E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customStyle="1" w:styleId="cf01">
    <w:name w:val="cf01"/>
    <w:basedOn w:val="DefaultParagraphFont"/>
    <w:rsid w:val="003D57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paraksts.lv/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7-zip.org/"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8FBBCAA4B22B404DADC3CC6A2CD0C1A8" ma:contentTypeVersion="0" ma:contentTypeDescription="Izveidot jaunu dokumentu." ma:contentTypeScope="" ma:versionID="04f0aad507e2909572c2b8d9415f7b2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B9B511-3374-4C4A-89AD-0ABB0A688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8</Pages>
  <Words>10814</Words>
  <Characters>6165</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Santa Opmane</cp:lastModifiedBy>
  <cp:revision>95</cp:revision>
  <dcterms:created xsi:type="dcterms:W3CDTF">2023-11-29T16:05:00Z</dcterms:created>
  <dcterms:modified xsi:type="dcterms:W3CDTF">2023-12-07T13:01:00Z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0x0101008FBBCAA4B22B404DADC3CC6A2CD0C1A8</vt:lpwstr>
  </property>
</Properties>
</file>