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AE53" w14:textId="77777777" w:rsidR="00DD3C33" w:rsidRPr="00DD3C33" w:rsidRDefault="00DD3C33" w:rsidP="00DD3C33">
      <w:pPr>
        <w:spacing w:line="254" w:lineRule="auto"/>
        <w:jc w:val="center"/>
        <w:rPr>
          <w:rFonts w:ascii="Times New Roman" w:eastAsia="Verdana" w:hAnsi="Times New Roman" w:cs="Times New Roman"/>
          <w:b/>
          <w:color w:val="007680"/>
          <w:sz w:val="32"/>
          <w:szCs w:val="32"/>
        </w:rPr>
      </w:pPr>
      <w:bookmarkStart w:id="0" w:name="_Hlk128042744"/>
      <w:bookmarkStart w:id="1" w:name="_Hlk127782571"/>
      <w:r w:rsidRPr="00DD3C33">
        <w:rPr>
          <w:rFonts w:ascii="Times New Roman" w:eastAsia="Verdana" w:hAnsi="Times New Roman" w:cs="Times New Roman"/>
          <w:sz w:val="32"/>
          <w:szCs w:val="32"/>
        </w:rPr>
        <w:t xml:space="preserve">Valsts ieņēmumu dienesta uzraugāmo Noziedzīgi iegūtu līdzekļu legalizācijas un terorisma un </w:t>
      </w:r>
      <w:proofErr w:type="spellStart"/>
      <w:r w:rsidRPr="00DD3C33">
        <w:rPr>
          <w:rFonts w:ascii="Times New Roman" w:eastAsia="Verdana" w:hAnsi="Times New Roman" w:cs="Times New Roman"/>
          <w:sz w:val="32"/>
          <w:szCs w:val="32"/>
        </w:rPr>
        <w:t>proliferācijas</w:t>
      </w:r>
      <w:proofErr w:type="spellEnd"/>
      <w:r w:rsidRPr="00DD3C33">
        <w:rPr>
          <w:rFonts w:ascii="Times New Roman" w:eastAsia="Verdana" w:hAnsi="Times New Roman" w:cs="Times New Roman"/>
          <w:sz w:val="32"/>
          <w:szCs w:val="32"/>
        </w:rPr>
        <w:t xml:space="preserve"> finansēšanas novēršanas likuma subjektu noziedzīgi iegūtu līdzekļu legalizācijas risku novērtējums</w:t>
      </w:r>
    </w:p>
    <w:p w14:paraId="6594094F" w14:textId="04060BA5" w:rsidR="00101B1B" w:rsidRDefault="00101B1B" w:rsidP="00101B1B">
      <w:pPr>
        <w:rPr>
          <w:rFonts w:ascii="Times New Roman" w:hAnsi="Times New Roman" w:cs="Times New Roman"/>
          <w:b/>
          <w:color w:val="007680"/>
          <w:sz w:val="32"/>
          <w:szCs w:val="32"/>
        </w:rPr>
      </w:pPr>
    </w:p>
    <w:p w14:paraId="161BBA99" w14:textId="77777777" w:rsidR="00C143F5" w:rsidRDefault="00C143F5" w:rsidP="00C143F5">
      <w:pPr>
        <w:rPr>
          <w:rFonts w:ascii="Times New Roman" w:hAnsi="Times New Roman" w:cs="Times New Roman"/>
          <w:b/>
          <w:color w:val="007680"/>
          <w:sz w:val="32"/>
          <w:szCs w:val="32"/>
        </w:rPr>
      </w:pPr>
      <w:bookmarkStart w:id="2" w:name="_Hlk128561745"/>
      <w:bookmarkStart w:id="3" w:name="_Hlk128557123"/>
      <w:bookmarkStart w:id="4" w:name="_Hlk128386501"/>
      <w:bookmarkStart w:id="5" w:name="_Hlk128381976"/>
      <w:r w:rsidRPr="00CB227C">
        <w:rPr>
          <w:rFonts w:ascii="Times New Roman" w:hAnsi="Times New Roman" w:cs="Times New Roman"/>
          <w:b/>
          <w:color w:val="007680"/>
          <w:sz w:val="32"/>
          <w:szCs w:val="32"/>
        </w:rPr>
        <w:t>Virtuālās valūtas maiņas pakalpojumi</w:t>
      </w:r>
    </w:p>
    <w:p w14:paraId="40D22E7D" w14:textId="77777777" w:rsidR="00C143F5" w:rsidRPr="00CB227C" w:rsidRDefault="00C143F5" w:rsidP="00C143F5">
      <w:pPr>
        <w:spacing w:after="0" w:line="240" w:lineRule="auto"/>
        <w:ind w:firstLine="720"/>
        <w:jc w:val="both"/>
        <w:rPr>
          <w:rFonts w:ascii="Times New Roman" w:hAnsi="Times New Roman" w:cs="Times New Roman"/>
          <w:sz w:val="26"/>
          <w:szCs w:val="26"/>
        </w:rPr>
      </w:pPr>
    </w:p>
    <w:tbl>
      <w:tblPr>
        <w:tblW w:w="9498" w:type="dxa"/>
        <w:tblInd w:w="-10" w:type="dxa"/>
        <w:tblLook w:val="04A0" w:firstRow="1" w:lastRow="0" w:firstColumn="1" w:lastColumn="0" w:noHBand="0" w:noVBand="1"/>
      </w:tblPr>
      <w:tblGrid>
        <w:gridCol w:w="2272"/>
        <w:gridCol w:w="2264"/>
        <w:gridCol w:w="2552"/>
        <w:gridCol w:w="2410"/>
      </w:tblGrid>
      <w:tr w:rsidR="00C143F5" w:rsidRPr="00CB227C" w14:paraId="5259D686" w14:textId="77777777" w:rsidTr="00CC1153">
        <w:trPr>
          <w:trHeight w:val="345"/>
        </w:trPr>
        <w:tc>
          <w:tcPr>
            <w:tcW w:w="2272" w:type="dxa"/>
            <w:tcBorders>
              <w:top w:val="single" w:sz="8" w:space="0" w:color="auto"/>
              <w:left w:val="single" w:sz="8" w:space="0" w:color="auto"/>
              <w:bottom w:val="single" w:sz="8" w:space="0" w:color="auto"/>
              <w:right w:val="nil"/>
            </w:tcBorders>
            <w:shd w:val="clear" w:color="auto" w:fill="auto"/>
            <w:vAlign w:val="center"/>
          </w:tcPr>
          <w:p w14:paraId="5A4E4002" w14:textId="77777777" w:rsidR="00C143F5" w:rsidRPr="00CB227C" w:rsidRDefault="00C143F5" w:rsidP="00CC1153">
            <w:pPr>
              <w:spacing w:after="0" w:line="240" w:lineRule="auto"/>
              <w:rPr>
                <w:rFonts w:ascii="Times New Roman" w:eastAsia="Times New Roman" w:hAnsi="Times New Roman" w:cs="Times New Roman"/>
                <w:b/>
                <w:bCs/>
                <w:color w:val="000000"/>
                <w:sz w:val="20"/>
                <w:szCs w:val="20"/>
                <w:lang w:eastAsia="lv-LV"/>
              </w:rPr>
            </w:pPr>
          </w:p>
        </w:tc>
        <w:tc>
          <w:tcPr>
            <w:tcW w:w="7226"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14:paraId="06FA7B53" w14:textId="622DB135" w:rsidR="00C143F5" w:rsidRPr="008B2280" w:rsidRDefault="00C143F5" w:rsidP="00CC1153">
            <w:pPr>
              <w:spacing w:after="0" w:line="240" w:lineRule="auto"/>
              <w:jc w:val="center"/>
              <w:rPr>
                <w:rFonts w:ascii="Times New Roman" w:eastAsia="Times New Roman" w:hAnsi="Times New Roman" w:cs="Times New Roman"/>
                <w:b/>
                <w:bCs/>
                <w:color w:val="000000"/>
                <w:lang w:eastAsia="lv-LV"/>
              </w:rPr>
            </w:pPr>
            <w:r w:rsidRPr="008B2280">
              <w:rPr>
                <w:rFonts w:ascii="Times New Roman" w:eastAsia="Times New Roman" w:hAnsi="Times New Roman" w:cs="Times New Roman"/>
                <w:b/>
                <w:bCs/>
                <w:color w:val="000000"/>
                <w:lang w:eastAsia="lv-LV"/>
              </w:rPr>
              <w:t>202</w:t>
            </w:r>
            <w:r w:rsidR="00BD2F91">
              <w:rPr>
                <w:rFonts w:ascii="Times New Roman" w:eastAsia="Times New Roman" w:hAnsi="Times New Roman" w:cs="Times New Roman"/>
                <w:b/>
                <w:bCs/>
                <w:color w:val="000000"/>
                <w:lang w:eastAsia="lv-LV"/>
              </w:rPr>
              <w:t>0</w:t>
            </w:r>
            <w:r w:rsidRPr="008B2280">
              <w:rPr>
                <w:rFonts w:ascii="Times New Roman" w:eastAsia="Times New Roman" w:hAnsi="Times New Roman" w:cs="Times New Roman"/>
                <w:b/>
                <w:bCs/>
                <w:color w:val="000000"/>
                <w:lang w:eastAsia="lv-LV"/>
              </w:rPr>
              <w:t>.</w:t>
            </w:r>
            <w:r w:rsidR="000C69CA">
              <w:rPr>
                <w:rFonts w:ascii="Times New Roman" w:eastAsia="Times New Roman" w:hAnsi="Times New Roman" w:cs="Times New Roman"/>
                <w:b/>
                <w:bCs/>
                <w:color w:val="000000"/>
                <w:lang w:eastAsia="lv-LV"/>
              </w:rPr>
              <w:t>–</w:t>
            </w:r>
            <w:r w:rsidRPr="008B2280">
              <w:rPr>
                <w:rFonts w:ascii="Times New Roman" w:eastAsia="Times New Roman" w:hAnsi="Times New Roman" w:cs="Times New Roman"/>
                <w:b/>
                <w:bCs/>
                <w:color w:val="000000"/>
                <w:lang w:eastAsia="lv-LV"/>
              </w:rPr>
              <w:t>2022.</w:t>
            </w:r>
            <w:r w:rsidR="000C69CA">
              <w:rPr>
                <w:rFonts w:ascii="Times New Roman" w:eastAsia="Times New Roman" w:hAnsi="Times New Roman" w:cs="Times New Roman"/>
                <w:b/>
                <w:bCs/>
                <w:color w:val="000000"/>
                <w:lang w:eastAsia="lv-LV"/>
              </w:rPr>
              <w:t> </w:t>
            </w:r>
            <w:r w:rsidRPr="008B2280">
              <w:rPr>
                <w:rFonts w:ascii="Times New Roman" w:eastAsia="Times New Roman" w:hAnsi="Times New Roman" w:cs="Times New Roman"/>
                <w:b/>
                <w:bCs/>
                <w:color w:val="000000"/>
                <w:lang w:eastAsia="lv-LV"/>
              </w:rPr>
              <w:t>gadā</w:t>
            </w:r>
          </w:p>
        </w:tc>
      </w:tr>
      <w:tr w:rsidR="00C143F5" w:rsidRPr="00CB227C" w14:paraId="5065D5A7" w14:textId="77777777" w:rsidTr="00CC1153">
        <w:trPr>
          <w:trHeight w:val="345"/>
        </w:trPr>
        <w:tc>
          <w:tcPr>
            <w:tcW w:w="2272" w:type="dxa"/>
            <w:tcBorders>
              <w:top w:val="single" w:sz="8" w:space="0" w:color="auto"/>
              <w:left w:val="single" w:sz="8" w:space="0" w:color="auto"/>
              <w:bottom w:val="single" w:sz="8" w:space="0" w:color="auto"/>
              <w:right w:val="nil"/>
            </w:tcBorders>
            <w:shd w:val="clear" w:color="auto" w:fill="auto"/>
            <w:vAlign w:val="center"/>
            <w:hideMark/>
          </w:tcPr>
          <w:p w14:paraId="5B87B56F" w14:textId="77777777" w:rsidR="00C143F5" w:rsidRPr="00CB227C" w:rsidRDefault="00C143F5" w:rsidP="00CC1153">
            <w:pPr>
              <w:spacing w:after="0" w:line="240" w:lineRule="auto"/>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Subjektu grupa</w:t>
            </w:r>
          </w:p>
        </w:tc>
        <w:tc>
          <w:tcPr>
            <w:tcW w:w="226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0484C9A" w14:textId="77777777" w:rsidR="00C143F5" w:rsidRPr="00CB227C" w:rsidRDefault="00C143F5" w:rsidP="00CC1153">
            <w:pPr>
              <w:spacing w:after="0" w:line="240" w:lineRule="auto"/>
              <w:jc w:val="center"/>
              <w:rPr>
                <w:rFonts w:ascii="Times New Roman" w:eastAsia="Times New Roman" w:hAnsi="Times New Roman" w:cs="Times New Roman"/>
                <w:color w:val="000000"/>
                <w:sz w:val="18"/>
                <w:szCs w:val="18"/>
                <w:lang w:eastAsia="lv-LV"/>
              </w:rPr>
            </w:pPr>
            <w:r w:rsidRPr="00CB227C">
              <w:rPr>
                <w:rFonts w:ascii="Times New Roman" w:eastAsia="Times New Roman" w:hAnsi="Times New Roman" w:cs="Times New Roman"/>
                <w:color w:val="000000"/>
                <w:sz w:val="18"/>
                <w:szCs w:val="18"/>
                <w:lang w:eastAsia="lv-LV"/>
              </w:rPr>
              <w:t>Draudi</w:t>
            </w:r>
          </w:p>
        </w:tc>
        <w:tc>
          <w:tcPr>
            <w:tcW w:w="2552" w:type="dxa"/>
            <w:tcBorders>
              <w:top w:val="single" w:sz="4" w:space="0" w:color="auto"/>
              <w:left w:val="single" w:sz="4" w:space="0" w:color="auto"/>
              <w:bottom w:val="single" w:sz="4" w:space="0" w:color="auto"/>
              <w:right w:val="single" w:sz="4" w:space="0" w:color="auto"/>
            </w:tcBorders>
            <w:vAlign w:val="center"/>
          </w:tcPr>
          <w:p w14:paraId="70AF6B49" w14:textId="77777777" w:rsidR="00C143F5" w:rsidRPr="00CB227C" w:rsidRDefault="00C143F5" w:rsidP="00CC1153">
            <w:pPr>
              <w:spacing w:after="0" w:line="240" w:lineRule="auto"/>
              <w:jc w:val="center"/>
              <w:rPr>
                <w:rFonts w:ascii="Times New Roman" w:eastAsia="Times New Roman" w:hAnsi="Times New Roman" w:cs="Times New Roman"/>
                <w:color w:val="000000"/>
                <w:sz w:val="18"/>
                <w:szCs w:val="18"/>
                <w:lang w:eastAsia="lv-LV"/>
              </w:rPr>
            </w:pPr>
            <w:r w:rsidRPr="00CB227C">
              <w:rPr>
                <w:rFonts w:ascii="Times New Roman" w:eastAsia="Times New Roman" w:hAnsi="Times New Roman" w:cs="Times New Roman"/>
                <w:color w:val="000000"/>
                <w:sz w:val="18"/>
                <w:szCs w:val="18"/>
                <w:lang w:eastAsia="lv-LV"/>
              </w:rPr>
              <w:t>Ievainojamība</w:t>
            </w:r>
          </w:p>
        </w:tc>
        <w:tc>
          <w:tcPr>
            <w:tcW w:w="2410" w:type="dxa"/>
            <w:tcBorders>
              <w:top w:val="single" w:sz="4" w:space="0" w:color="auto"/>
              <w:left w:val="single" w:sz="4" w:space="0" w:color="auto"/>
              <w:bottom w:val="single" w:sz="4" w:space="0" w:color="auto"/>
              <w:right w:val="single" w:sz="4" w:space="0" w:color="auto"/>
            </w:tcBorders>
            <w:vAlign w:val="center"/>
          </w:tcPr>
          <w:p w14:paraId="14B3CA55" w14:textId="1DC5AFD8" w:rsidR="00C143F5" w:rsidRPr="00CB227C" w:rsidRDefault="00C143F5" w:rsidP="00CC1153">
            <w:pPr>
              <w:spacing w:after="0" w:line="240" w:lineRule="auto"/>
              <w:jc w:val="center"/>
              <w:rPr>
                <w:rFonts w:ascii="Times New Roman" w:eastAsia="Times New Roman" w:hAnsi="Times New Roman" w:cs="Times New Roman"/>
                <w:color w:val="000000"/>
                <w:sz w:val="18"/>
                <w:szCs w:val="18"/>
                <w:lang w:eastAsia="lv-LV"/>
              </w:rPr>
            </w:pPr>
            <w:r w:rsidRPr="00CB227C">
              <w:rPr>
                <w:rFonts w:ascii="Times New Roman" w:eastAsia="Times New Roman" w:hAnsi="Times New Roman" w:cs="Times New Roman"/>
                <w:color w:val="000000"/>
                <w:sz w:val="18"/>
                <w:szCs w:val="18"/>
                <w:lang w:eastAsia="lv-LV"/>
              </w:rPr>
              <w:t xml:space="preserve">NIL </w:t>
            </w:r>
            <w:r w:rsidR="00A2421E">
              <w:rPr>
                <w:rFonts w:ascii="Times New Roman" w:eastAsia="Times New Roman" w:hAnsi="Times New Roman" w:cs="Times New Roman"/>
                <w:color w:val="000000"/>
                <w:sz w:val="18"/>
                <w:szCs w:val="18"/>
                <w:lang w:eastAsia="lv-LV"/>
              </w:rPr>
              <w:t>r</w:t>
            </w:r>
            <w:r w:rsidRPr="00CB227C">
              <w:rPr>
                <w:rFonts w:ascii="Times New Roman" w:eastAsia="Times New Roman" w:hAnsi="Times New Roman" w:cs="Times New Roman"/>
                <w:color w:val="000000"/>
                <w:sz w:val="18"/>
                <w:szCs w:val="18"/>
                <w:lang w:eastAsia="lv-LV"/>
              </w:rPr>
              <w:t>isks</w:t>
            </w:r>
          </w:p>
        </w:tc>
      </w:tr>
      <w:tr w:rsidR="00763ACC" w:rsidRPr="00CB227C" w14:paraId="06CE7107" w14:textId="77777777" w:rsidTr="00DB10C2">
        <w:trPr>
          <w:trHeight w:val="345"/>
        </w:trPr>
        <w:tc>
          <w:tcPr>
            <w:tcW w:w="2272" w:type="dxa"/>
            <w:tcBorders>
              <w:top w:val="single" w:sz="8" w:space="0" w:color="auto"/>
              <w:left w:val="single" w:sz="8" w:space="0" w:color="auto"/>
              <w:bottom w:val="single" w:sz="4" w:space="0" w:color="auto"/>
              <w:right w:val="nil"/>
            </w:tcBorders>
            <w:shd w:val="clear" w:color="auto" w:fill="auto"/>
            <w:vAlign w:val="center"/>
            <w:hideMark/>
          </w:tcPr>
          <w:p w14:paraId="6DC2390A" w14:textId="77777777" w:rsidR="00763ACC" w:rsidRPr="00CB227C" w:rsidRDefault="00763ACC" w:rsidP="00763ACC">
            <w:pPr>
              <w:spacing w:after="0" w:line="240" w:lineRule="auto"/>
              <w:rPr>
                <w:rFonts w:ascii="Times New Roman" w:eastAsia="Times New Roman" w:hAnsi="Times New Roman" w:cs="Times New Roman"/>
                <w:color w:val="000000"/>
                <w:sz w:val="20"/>
                <w:szCs w:val="20"/>
                <w:lang w:eastAsia="lv-LV"/>
              </w:rPr>
            </w:pPr>
            <w:r w:rsidRPr="00CB227C">
              <w:rPr>
                <w:rFonts w:ascii="Times New Roman" w:eastAsia="Times New Roman" w:hAnsi="Times New Roman" w:cs="Times New Roman"/>
                <w:color w:val="000000"/>
                <w:sz w:val="20"/>
                <w:szCs w:val="20"/>
                <w:lang w:eastAsia="lv-LV"/>
              </w:rPr>
              <w:t>Virtuālās valūtas pakalpojumi</w:t>
            </w:r>
          </w:p>
        </w:tc>
        <w:tc>
          <w:tcPr>
            <w:tcW w:w="2264" w:type="dxa"/>
            <w:tcBorders>
              <w:top w:val="nil"/>
              <w:left w:val="single" w:sz="8" w:space="0" w:color="auto"/>
              <w:bottom w:val="single" w:sz="8" w:space="0" w:color="auto"/>
              <w:right w:val="single" w:sz="4" w:space="0" w:color="auto"/>
            </w:tcBorders>
            <w:shd w:val="clear" w:color="auto" w:fill="FFC000"/>
            <w:noWrap/>
            <w:vAlign w:val="center"/>
            <w:hideMark/>
          </w:tcPr>
          <w:p w14:paraId="4F131883" w14:textId="77777777" w:rsidR="00763ACC" w:rsidRPr="00CB227C" w:rsidRDefault="00763ACC" w:rsidP="00763ACC">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w:t>
            </w:r>
          </w:p>
        </w:tc>
        <w:tc>
          <w:tcPr>
            <w:tcW w:w="2552" w:type="dxa"/>
            <w:tcBorders>
              <w:top w:val="single" w:sz="4" w:space="0" w:color="auto"/>
              <w:left w:val="single" w:sz="4" w:space="0" w:color="auto"/>
              <w:bottom w:val="single" w:sz="4" w:space="0" w:color="auto"/>
              <w:right w:val="single" w:sz="4" w:space="0" w:color="auto"/>
            </w:tcBorders>
            <w:shd w:val="clear" w:color="auto" w:fill="FFC000"/>
            <w:vAlign w:val="center"/>
          </w:tcPr>
          <w:p w14:paraId="2AA03860" w14:textId="36EA61AB" w:rsidR="00763ACC" w:rsidRPr="00CB227C" w:rsidRDefault="00763ACC" w:rsidP="00763ACC">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w:t>
            </w:r>
          </w:p>
        </w:tc>
        <w:tc>
          <w:tcPr>
            <w:tcW w:w="2410" w:type="dxa"/>
            <w:tcBorders>
              <w:top w:val="single" w:sz="4" w:space="0" w:color="auto"/>
              <w:left w:val="single" w:sz="4" w:space="0" w:color="auto"/>
              <w:bottom w:val="single" w:sz="4" w:space="0" w:color="auto"/>
              <w:right w:val="single" w:sz="4" w:space="0" w:color="auto"/>
            </w:tcBorders>
            <w:shd w:val="clear" w:color="auto" w:fill="FFC000"/>
            <w:vAlign w:val="center"/>
          </w:tcPr>
          <w:p w14:paraId="5F9F8C18" w14:textId="2C065110" w:rsidR="00763ACC" w:rsidRPr="00CB227C" w:rsidRDefault="00763ACC" w:rsidP="00763ACC">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w:t>
            </w:r>
          </w:p>
        </w:tc>
      </w:tr>
    </w:tbl>
    <w:p w14:paraId="38D2DA22" w14:textId="77777777" w:rsidR="00C143F5" w:rsidRPr="00CB227C" w:rsidRDefault="00C143F5" w:rsidP="00C143F5">
      <w:pPr>
        <w:rPr>
          <w:rFonts w:ascii="Times New Roman" w:hAnsi="Times New Roman" w:cs="Times New Roman"/>
          <w:b/>
          <w:color w:val="007680"/>
          <w:sz w:val="32"/>
          <w:szCs w:val="32"/>
        </w:rPr>
      </w:pPr>
    </w:p>
    <w:p w14:paraId="4752A155" w14:textId="77777777" w:rsidR="00021554" w:rsidRPr="00021554" w:rsidRDefault="00C143F5" w:rsidP="00021554">
      <w:pPr>
        <w:pStyle w:val="Parastais"/>
        <w:ind w:left="142" w:firstLine="567"/>
        <w:rPr>
          <w:rFonts w:ascii="Times New Roman" w:hAnsi="Times New Roman"/>
          <w:sz w:val="26"/>
          <w:szCs w:val="26"/>
        </w:rPr>
      </w:pPr>
      <w:bookmarkStart w:id="6" w:name="_Hlk128562209"/>
      <w:bookmarkEnd w:id="2"/>
      <w:r w:rsidRPr="00CB227C">
        <w:rPr>
          <w:rFonts w:ascii="Times New Roman" w:hAnsi="Times New Roman"/>
          <w:sz w:val="26"/>
          <w:szCs w:val="26"/>
        </w:rPr>
        <w:t>Uz 20</w:t>
      </w:r>
      <w:r>
        <w:rPr>
          <w:rFonts w:ascii="Times New Roman" w:hAnsi="Times New Roman"/>
          <w:sz w:val="26"/>
          <w:szCs w:val="26"/>
        </w:rPr>
        <w:t>20</w:t>
      </w:r>
      <w:r w:rsidRPr="00CB227C">
        <w:rPr>
          <w:rFonts w:ascii="Times New Roman" w:hAnsi="Times New Roman"/>
          <w:sz w:val="26"/>
          <w:szCs w:val="26"/>
        </w:rPr>
        <w:t>.</w:t>
      </w:r>
      <w:r w:rsidR="004E0BB7">
        <w:rPr>
          <w:rFonts w:ascii="Times New Roman" w:hAnsi="Times New Roman"/>
          <w:sz w:val="26"/>
          <w:szCs w:val="26"/>
        </w:rPr>
        <w:t> </w:t>
      </w:r>
      <w:r w:rsidRPr="00CB227C">
        <w:rPr>
          <w:rFonts w:ascii="Times New Roman" w:hAnsi="Times New Roman"/>
          <w:sz w:val="26"/>
          <w:szCs w:val="26"/>
        </w:rPr>
        <w:t>gada 31.</w:t>
      </w:r>
      <w:r w:rsidR="004E0BB7">
        <w:rPr>
          <w:rFonts w:ascii="Times New Roman" w:hAnsi="Times New Roman"/>
          <w:sz w:val="26"/>
          <w:szCs w:val="26"/>
        </w:rPr>
        <w:t> </w:t>
      </w:r>
      <w:r w:rsidRPr="00CB227C">
        <w:rPr>
          <w:rFonts w:ascii="Times New Roman" w:hAnsi="Times New Roman"/>
          <w:sz w:val="26"/>
          <w:szCs w:val="26"/>
        </w:rPr>
        <w:t xml:space="preserve">decembri VID uzraudzībā bija </w:t>
      </w:r>
      <w:r w:rsidR="00A2421E">
        <w:rPr>
          <w:rFonts w:ascii="Times New Roman" w:hAnsi="Times New Roman"/>
          <w:sz w:val="26"/>
          <w:szCs w:val="26"/>
        </w:rPr>
        <w:t>septiņas</w:t>
      </w:r>
      <w:r w:rsidRPr="00CB227C">
        <w:rPr>
          <w:rFonts w:ascii="Times New Roman" w:hAnsi="Times New Roman"/>
          <w:sz w:val="26"/>
          <w:szCs w:val="26"/>
        </w:rPr>
        <w:t xml:space="preserve"> personas, kuras sniedz virtuālās valūtas</w:t>
      </w:r>
      <w:r>
        <w:rPr>
          <w:rFonts w:ascii="Times New Roman" w:hAnsi="Times New Roman"/>
          <w:sz w:val="26"/>
          <w:szCs w:val="26"/>
        </w:rPr>
        <w:t xml:space="preserve"> maiņas </w:t>
      </w:r>
      <w:r w:rsidRPr="00CB227C">
        <w:rPr>
          <w:rFonts w:ascii="Times New Roman" w:hAnsi="Times New Roman"/>
          <w:sz w:val="26"/>
          <w:szCs w:val="26"/>
        </w:rPr>
        <w:t>(turpmāk – VV) pakalpojumus.</w:t>
      </w:r>
      <w:r>
        <w:rPr>
          <w:rFonts w:ascii="Times New Roman" w:hAnsi="Times New Roman"/>
          <w:sz w:val="26"/>
          <w:szCs w:val="26"/>
        </w:rPr>
        <w:t xml:space="preserve"> Savukārt uz </w:t>
      </w:r>
      <w:r w:rsidRPr="00CB227C">
        <w:rPr>
          <w:rFonts w:ascii="Times New Roman" w:hAnsi="Times New Roman"/>
          <w:sz w:val="26"/>
          <w:szCs w:val="26"/>
        </w:rPr>
        <w:t>20</w:t>
      </w:r>
      <w:r>
        <w:rPr>
          <w:rFonts w:ascii="Times New Roman" w:hAnsi="Times New Roman"/>
          <w:sz w:val="26"/>
          <w:szCs w:val="26"/>
        </w:rPr>
        <w:t>21</w:t>
      </w:r>
      <w:r w:rsidRPr="00CB227C">
        <w:rPr>
          <w:rFonts w:ascii="Times New Roman" w:hAnsi="Times New Roman"/>
          <w:sz w:val="26"/>
          <w:szCs w:val="26"/>
        </w:rPr>
        <w:t>.</w:t>
      </w:r>
      <w:r w:rsidR="004E0BB7">
        <w:rPr>
          <w:rFonts w:ascii="Times New Roman" w:hAnsi="Times New Roman"/>
          <w:sz w:val="26"/>
          <w:szCs w:val="26"/>
        </w:rPr>
        <w:t> </w:t>
      </w:r>
      <w:r w:rsidRPr="00CB227C">
        <w:rPr>
          <w:rFonts w:ascii="Times New Roman" w:hAnsi="Times New Roman"/>
          <w:sz w:val="26"/>
          <w:szCs w:val="26"/>
        </w:rPr>
        <w:t>gada 31.</w:t>
      </w:r>
      <w:r w:rsidR="004E0BB7">
        <w:rPr>
          <w:rFonts w:ascii="Times New Roman" w:hAnsi="Times New Roman"/>
          <w:sz w:val="26"/>
          <w:szCs w:val="26"/>
        </w:rPr>
        <w:t> </w:t>
      </w:r>
      <w:r w:rsidRPr="00CB227C">
        <w:rPr>
          <w:rFonts w:ascii="Times New Roman" w:hAnsi="Times New Roman"/>
          <w:sz w:val="26"/>
          <w:szCs w:val="26"/>
        </w:rPr>
        <w:t xml:space="preserve">decembri VID uzraudzībā bija </w:t>
      </w:r>
      <w:r w:rsidR="00A2421E">
        <w:rPr>
          <w:rFonts w:ascii="Times New Roman" w:hAnsi="Times New Roman"/>
          <w:sz w:val="26"/>
          <w:szCs w:val="26"/>
        </w:rPr>
        <w:t>deviņas</w:t>
      </w:r>
      <w:r w:rsidRPr="00CB227C">
        <w:rPr>
          <w:rFonts w:ascii="Times New Roman" w:hAnsi="Times New Roman"/>
          <w:sz w:val="26"/>
          <w:szCs w:val="26"/>
        </w:rPr>
        <w:t xml:space="preserve"> personas, kuras sniedz VV</w:t>
      </w:r>
      <w:r>
        <w:rPr>
          <w:rFonts w:ascii="Times New Roman" w:hAnsi="Times New Roman"/>
          <w:sz w:val="26"/>
          <w:szCs w:val="26"/>
        </w:rPr>
        <w:t xml:space="preserve"> </w:t>
      </w:r>
      <w:r w:rsidRPr="00CB227C">
        <w:rPr>
          <w:rFonts w:ascii="Times New Roman" w:hAnsi="Times New Roman"/>
          <w:sz w:val="26"/>
          <w:szCs w:val="26"/>
        </w:rPr>
        <w:t>pakalpojumus</w:t>
      </w:r>
      <w:r w:rsidR="004E0BB7">
        <w:rPr>
          <w:rFonts w:ascii="Times New Roman" w:hAnsi="Times New Roman"/>
          <w:sz w:val="26"/>
          <w:szCs w:val="26"/>
        </w:rPr>
        <w:t>,</w:t>
      </w:r>
      <w:r w:rsidRPr="00CB227C">
        <w:rPr>
          <w:rFonts w:ascii="Times New Roman" w:hAnsi="Times New Roman"/>
          <w:sz w:val="26"/>
          <w:szCs w:val="26"/>
        </w:rPr>
        <w:t xml:space="preserve"> </w:t>
      </w:r>
      <w:r>
        <w:rPr>
          <w:rFonts w:ascii="Times New Roman" w:hAnsi="Times New Roman"/>
          <w:sz w:val="26"/>
          <w:szCs w:val="26"/>
        </w:rPr>
        <w:t>un uz 2022.</w:t>
      </w:r>
      <w:r w:rsidR="004E0BB7">
        <w:rPr>
          <w:rFonts w:ascii="Times New Roman" w:hAnsi="Times New Roman"/>
          <w:sz w:val="26"/>
          <w:szCs w:val="26"/>
        </w:rPr>
        <w:t> </w:t>
      </w:r>
      <w:r>
        <w:rPr>
          <w:rFonts w:ascii="Times New Roman" w:hAnsi="Times New Roman"/>
          <w:sz w:val="26"/>
          <w:szCs w:val="26"/>
        </w:rPr>
        <w:t>gada 31.</w:t>
      </w:r>
      <w:r w:rsidR="004E0BB7">
        <w:rPr>
          <w:rFonts w:ascii="Times New Roman" w:hAnsi="Times New Roman"/>
          <w:sz w:val="26"/>
          <w:szCs w:val="26"/>
        </w:rPr>
        <w:t> </w:t>
      </w:r>
      <w:r>
        <w:rPr>
          <w:rFonts w:ascii="Times New Roman" w:hAnsi="Times New Roman"/>
          <w:sz w:val="26"/>
          <w:szCs w:val="26"/>
        </w:rPr>
        <w:t xml:space="preserve">decembri </w:t>
      </w:r>
      <w:r w:rsidRPr="00021554">
        <w:rPr>
          <w:rFonts w:ascii="Times New Roman" w:hAnsi="Times New Roman"/>
          <w:sz w:val="26"/>
          <w:szCs w:val="26"/>
        </w:rPr>
        <w:t xml:space="preserve">VID uzraudzībā bija </w:t>
      </w:r>
      <w:r w:rsidR="00A2421E" w:rsidRPr="00021554">
        <w:rPr>
          <w:rFonts w:ascii="Times New Roman" w:hAnsi="Times New Roman"/>
          <w:sz w:val="26"/>
          <w:szCs w:val="26"/>
        </w:rPr>
        <w:t>septiņi</w:t>
      </w:r>
      <w:r w:rsidRPr="00021554">
        <w:rPr>
          <w:rFonts w:ascii="Times New Roman" w:hAnsi="Times New Roman"/>
          <w:sz w:val="26"/>
          <w:szCs w:val="26"/>
        </w:rPr>
        <w:t xml:space="preserve"> VV pakalpojumu sniedzēji. </w:t>
      </w:r>
      <w:r w:rsidR="00021554" w:rsidRPr="00021554">
        <w:rPr>
          <w:rFonts w:ascii="Times New Roman" w:hAnsi="Times New Roman"/>
          <w:sz w:val="26"/>
          <w:szCs w:val="26"/>
        </w:rPr>
        <w:t>Papildus jāpiemin, ka pārskata periodā tiesībaizsardzības iestādes izmeklēšanas ietvaros konstatējušas personas, kuras, nereģistrējot saimniecisko darbību un nereģistrējoties VID kā VV pakalpojumu sniedzējs, sniedz VV pakalpojumus.</w:t>
      </w:r>
    </w:p>
    <w:p w14:paraId="0C0713DC" w14:textId="480421CE" w:rsidR="00C143F5" w:rsidRPr="00021554" w:rsidRDefault="00C143F5" w:rsidP="00C143F5">
      <w:pPr>
        <w:spacing w:after="0" w:line="240" w:lineRule="auto"/>
        <w:ind w:firstLine="709"/>
        <w:jc w:val="both"/>
        <w:rPr>
          <w:rFonts w:ascii="Times New Roman" w:eastAsia="Times New Roman" w:hAnsi="Times New Roman" w:cs="Times New Roman"/>
          <w:sz w:val="26"/>
          <w:szCs w:val="26"/>
          <w:lang w:eastAsia="lv-LV"/>
        </w:rPr>
      </w:pPr>
    </w:p>
    <w:p w14:paraId="16372F3A" w14:textId="011ECBD6" w:rsidR="00BD2F91" w:rsidRDefault="00BD2F91" w:rsidP="00BD2F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Saskaņā ar </w:t>
      </w:r>
      <w:r w:rsidR="00A2421E" w:rsidRPr="001D523C">
        <w:rPr>
          <w:rFonts w:ascii="Times New Roman" w:eastAsia="Verdana" w:hAnsi="Times New Roman" w:cs="Times New Roman"/>
          <w:sz w:val="26"/>
          <w:szCs w:val="26"/>
        </w:rPr>
        <w:t xml:space="preserve">Nacionālajā noziedzīgi iegūtu līdzekļu legalizācijas, terorisma un </w:t>
      </w:r>
      <w:proofErr w:type="spellStart"/>
      <w:r w:rsidR="00A2421E" w:rsidRPr="001D523C">
        <w:rPr>
          <w:rFonts w:ascii="Times New Roman" w:eastAsia="Verdana" w:hAnsi="Times New Roman" w:cs="Times New Roman"/>
          <w:sz w:val="26"/>
          <w:szCs w:val="26"/>
        </w:rPr>
        <w:t>proliferācijas</w:t>
      </w:r>
      <w:proofErr w:type="spellEnd"/>
      <w:r w:rsidR="00A2421E" w:rsidRPr="001D523C">
        <w:rPr>
          <w:rFonts w:ascii="Times New Roman" w:eastAsia="Verdana" w:hAnsi="Times New Roman" w:cs="Times New Roman"/>
          <w:sz w:val="26"/>
          <w:szCs w:val="26"/>
        </w:rPr>
        <w:t xml:space="preserve"> finansēšanas risku novērtējuma ziņojumā 2017.–2019. gadam </w:t>
      </w:r>
      <w:r w:rsidR="00A2421E" w:rsidRPr="001D523C">
        <w:rPr>
          <w:rFonts w:ascii="Times New Roman" w:eastAsia="Calibri" w:hAnsi="Times New Roman" w:cs="Times New Roman"/>
          <w:sz w:val="26"/>
          <w:szCs w:val="26"/>
          <w:shd w:val="clear" w:color="auto" w:fill="FFFFFF"/>
        </w:rPr>
        <w:t>(</w:t>
      </w:r>
      <w:r w:rsidR="00A2421E" w:rsidRPr="001D523C">
        <w:rPr>
          <w:rFonts w:ascii="Times New Roman" w:eastAsia="Verdana" w:hAnsi="Times New Roman" w:cs="Times New Roman"/>
          <w:sz w:val="26"/>
          <w:szCs w:val="26"/>
        </w:rPr>
        <w:t xml:space="preserve">turpmāk – </w:t>
      </w:r>
      <w:r w:rsidR="00A2421E" w:rsidRPr="001D523C">
        <w:rPr>
          <w:rFonts w:ascii="Times New Roman" w:eastAsia="Verdana" w:hAnsi="Times New Roman" w:cs="Times New Roman"/>
          <w:i/>
          <w:iCs/>
          <w:sz w:val="26"/>
          <w:szCs w:val="26"/>
        </w:rPr>
        <w:t>NRA</w:t>
      </w:r>
      <w:r w:rsidR="00A2421E" w:rsidRPr="001D523C">
        <w:rPr>
          <w:rFonts w:ascii="Times New Roman" w:eastAsia="Verdana" w:hAnsi="Times New Roman" w:cs="Times New Roman"/>
          <w:sz w:val="26"/>
          <w:szCs w:val="26"/>
        </w:rPr>
        <w:t xml:space="preserve"> 2017.–2019. gadam</w:t>
      </w:r>
      <w:r w:rsidR="00A2421E" w:rsidRPr="001D523C">
        <w:rPr>
          <w:rFonts w:ascii="Times New Roman" w:eastAsia="Calibri" w:hAnsi="Times New Roman" w:cs="Times New Roman"/>
          <w:sz w:val="26"/>
          <w:szCs w:val="26"/>
          <w:shd w:val="clear" w:color="auto" w:fill="FFFFFF"/>
        </w:rPr>
        <w:t xml:space="preserve">) </w:t>
      </w:r>
      <w:r>
        <w:rPr>
          <w:rFonts w:ascii="Times New Roman" w:hAnsi="Times New Roman" w:cs="Times New Roman"/>
          <w:sz w:val="26"/>
          <w:szCs w:val="26"/>
        </w:rPr>
        <w:t>norādīto, uz 2019.</w:t>
      </w:r>
      <w:r w:rsidR="00A332E7">
        <w:rPr>
          <w:rFonts w:ascii="Times New Roman" w:hAnsi="Times New Roman" w:cs="Times New Roman"/>
          <w:sz w:val="26"/>
          <w:szCs w:val="26"/>
        </w:rPr>
        <w:t> </w:t>
      </w:r>
      <w:r>
        <w:rPr>
          <w:rFonts w:ascii="Times New Roman" w:hAnsi="Times New Roman" w:cs="Times New Roman"/>
          <w:sz w:val="26"/>
          <w:szCs w:val="26"/>
        </w:rPr>
        <w:t>gada 31.</w:t>
      </w:r>
      <w:r w:rsidR="00A332E7">
        <w:rPr>
          <w:rFonts w:ascii="Times New Roman" w:hAnsi="Times New Roman" w:cs="Times New Roman"/>
          <w:sz w:val="26"/>
          <w:szCs w:val="26"/>
        </w:rPr>
        <w:t> </w:t>
      </w:r>
      <w:r>
        <w:rPr>
          <w:rFonts w:ascii="Times New Roman" w:hAnsi="Times New Roman" w:cs="Times New Roman"/>
          <w:sz w:val="26"/>
          <w:szCs w:val="26"/>
        </w:rPr>
        <w:t xml:space="preserve">decembri VID uzraudzībā bija </w:t>
      </w:r>
      <w:r w:rsidR="00A2421E">
        <w:rPr>
          <w:rFonts w:ascii="Times New Roman" w:hAnsi="Times New Roman" w:cs="Times New Roman"/>
          <w:sz w:val="26"/>
          <w:szCs w:val="26"/>
        </w:rPr>
        <w:t>četri</w:t>
      </w:r>
      <w:r>
        <w:rPr>
          <w:rFonts w:ascii="Times New Roman" w:hAnsi="Times New Roman" w:cs="Times New Roman"/>
          <w:sz w:val="26"/>
          <w:szCs w:val="26"/>
        </w:rPr>
        <w:t xml:space="preserve"> 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Pr>
          <w:rFonts w:ascii="Times New Roman" w:hAnsi="Times New Roman" w:cs="Times New Roman"/>
          <w:sz w:val="26"/>
          <w:szCs w:val="26"/>
        </w:rPr>
        <w:t>i</w:t>
      </w:r>
      <w:r>
        <w:rPr>
          <w:rFonts w:ascii="Times New Roman" w:eastAsia="Times New Roman" w:hAnsi="Times New Roman" w:cs="Times New Roman"/>
          <w:sz w:val="26"/>
          <w:szCs w:val="26"/>
          <w:lang w:eastAsia="lv-LV"/>
        </w:rPr>
        <w:t>.</w:t>
      </w:r>
    </w:p>
    <w:p w14:paraId="069199AB" w14:textId="77777777" w:rsidR="00C143F5" w:rsidRDefault="00C143F5" w:rsidP="008B330D">
      <w:pPr>
        <w:spacing w:after="0" w:line="240" w:lineRule="auto"/>
        <w:jc w:val="both"/>
        <w:rPr>
          <w:rFonts w:ascii="Times New Roman" w:eastAsia="Times New Roman" w:hAnsi="Times New Roman" w:cs="Times New Roman"/>
          <w:sz w:val="26"/>
          <w:szCs w:val="26"/>
          <w:lang w:eastAsia="lv-LV"/>
        </w:rPr>
      </w:pPr>
    </w:p>
    <w:p w14:paraId="1AC0F82F" w14:textId="77777777" w:rsidR="00C143F5" w:rsidRPr="00C67AD2" w:rsidRDefault="00C143F5" w:rsidP="00C143F5">
      <w:pPr>
        <w:spacing w:after="0" w:line="240" w:lineRule="auto"/>
        <w:ind w:firstLine="709"/>
        <w:jc w:val="center"/>
        <w:rPr>
          <w:rFonts w:ascii="Times New Roman" w:eastAsia="Times New Roman" w:hAnsi="Times New Roman" w:cs="Times New Roman"/>
          <w:b/>
          <w:bCs/>
          <w:sz w:val="26"/>
          <w:szCs w:val="26"/>
          <w:lang w:eastAsia="lv-LV"/>
        </w:rPr>
      </w:pPr>
      <w:r w:rsidRPr="00171D91">
        <w:rPr>
          <w:rFonts w:ascii="Times New Roman" w:eastAsia="Times New Roman" w:hAnsi="Times New Roman" w:cs="Times New Roman"/>
          <w:b/>
          <w:bCs/>
          <w:sz w:val="26"/>
          <w:szCs w:val="26"/>
          <w:lang w:eastAsia="lv-LV"/>
        </w:rPr>
        <w:t xml:space="preserve">VID uzraugāmo </w:t>
      </w:r>
      <w:r>
        <w:rPr>
          <w:rFonts w:ascii="Times New Roman" w:eastAsia="Times New Roman" w:hAnsi="Times New Roman" w:cs="Times New Roman"/>
          <w:b/>
          <w:bCs/>
          <w:sz w:val="26"/>
          <w:szCs w:val="26"/>
          <w:lang w:eastAsia="lv-LV"/>
        </w:rPr>
        <w:t>virtuālās valūtas maiņas pakalpojumu</w:t>
      </w:r>
      <w:r w:rsidRPr="006825A4">
        <w:rPr>
          <w:rFonts w:ascii="Times New Roman" w:eastAsia="Times New Roman" w:hAnsi="Times New Roman" w:cs="Times New Roman"/>
          <w:b/>
          <w:bCs/>
          <w:sz w:val="26"/>
          <w:szCs w:val="26"/>
          <w:lang w:eastAsia="lv-LV"/>
        </w:rPr>
        <w:t xml:space="preserve"> sniedzēju </w:t>
      </w:r>
      <w:r w:rsidRPr="00171D91">
        <w:rPr>
          <w:rFonts w:ascii="Times New Roman" w:eastAsia="Times New Roman" w:hAnsi="Times New Roman" w:cs="Times New Roman"/>
          <w:b/>
          <w:bCs/>
          <w:sz w:val="26"/>
          <w:szCs w:val="26"/>
          <w:lang w:eastAsia="lv-LV"/>
        </w:rPr>
        <w:t>skaits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18"/>
        <w:gridCol w:w="1701"/>
        <w:gridCol w:w="1701"/>
        <w:gridCol w:w="1701"/>
      </w:tblGrid>
      <w:tr w:rsidR="00C143F5" w14:paraId="4D4B7F84" w14:textId="77777777" w:rsidTr="00BD2F91">
        <w:trPr>
          <w:trHeight w:val="315"/>
        </w:trPr>
        <w:tc>
          <w:tcPr>
            <w:tcW w:w="2693" w:type="dxa"/>
            <w:shd w:val="clear" w:color="auto" w:fill="AEC7FE" w:themeFill="accent4" w:themeFillTint="33"/>
          </w:tcPr>
          <w:p w14:paraId="77FDEC5A" w14:textId="77777777" w:rsidR="00C143F5" w:rsidRDefault="00C143F5" w:rsidP="00CC1153">
            <w:pPr>
              <w:spacing w:after="0" w:line="240" w:lineRule="auto"/>
              <w:jc w:val="both"/>
              <w:rPr>
                <w:rFonts w:ascii="Times New Roman" w:hAnsi="Times New Roman" w:cs="Times New Roman"/>
                <w:sz w:val="26"/>
                <w:szCs w:val="26"/>
              </w:rPr>
            </w:pPr>
          </w:p>
        </w:tc>
        <w:tc>
          <w:tcPr>
            <w:tcW w:w="1418" w:type="dxa"/>
            <w:shd w:val="clear" w:color="auto" w:fill="AEC7FE" w:themeFill="accent4" w:themeFillTint="33"/>
            <w:vAlign w:val="center"/>
          </w:tcPr>
          <w:p w14:paraId="63612B42" w14:textId="18662102" w:rsidR="00C143F5" w:rsidRPr="00476C46" w:rsidRDefault="00C143F5" w:rsidP="00CC115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2019.</w:t>
            </w:r>
            <w:r w:rsidR="004B3A55">
              <w:rPr>
                <w:rFonts w:ascii="Times New Roman" w:hAnsi="Times New Roman" w:cs="Times New Roman"/>
                <w:b/>
                <w:bCs/>
                <w:sz w:val="20"/>
                <w:szCs w:val="20"/>
              </w:rPr>
              <w:t> </w:t>
            </w:r>
            <w:r>
              <w:rPr>
                <w:rFonts w:ascii="Times New Roman" w:hAnsi="Times New Roman" w:cs="Times New Roman"/>
                <w:b/>
                <w:bCs/>
                <w:sz w:val="20"/>
                <w:szCs w:val="20"/>
              </w:rPr>
              <w:t>gads</w:t>
            </w:r>
          </w:p>
        </w:tc>
        <w:tc>
          <w:tcPr>
            <w:tcW w:w="1701" w:type="dxa"/>
            <w:shd w:val="clear" w:color="auto" w:fill="AEC7FE" w:themeFill="accent4" w:themeFillTint="33"/>
            <w:vAlign w:val="center"/>
          </w:tcPr>
          <w:p w14:paraId="21C578D7" w14:textId="210D0346" w:rsidR="00C143F5" w:rsidRPr="00476C46" w:rsidRDefault="00C143F5"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2020.</w:t>
            </w:r>
            <w:r w:rsidR="004B3A55">
              <w:rPr>
                <w:rFonts w:ascii="Times New Roman" w:hAnsi="Times New Roman" w:cs="Times New Roman"/>
                <w:b/>
                <w:bCs/>
                <w:sz w:val="20"/>
                <w:szCs w:val="20"/>
              </w:rPr>
              <w:t> </w:t>
            </w:r>
            <w:r w:rsidRPr="00476C46">
              <w:rPr>
                <w:rFonts w:ascii="Times New Roman" w:hAnsi="Times New Roman" w:cs="Times New Roman"/>
                <w:b/>
                <w:bCs/>
                <w:sz w:val="20"/>
                <w:szCs w:val="20"/>
              </w:rPr>
              <w:t>gads</w:t>
            </w:r>
          </w:p>
        </w:tc>
        <w:tc>
          <w:tcPr>
            <w:tcW w:w="1701" w:type="dxa"/>
            <w:shd w:val="clear" w:color="auto" w:fill="AEC7FE" w:themeFill="accent4" w:themeFillTint="33"/>
            <w:vAlign w:val="center"/>
          </w:tcPr>
          <w:p w14:paraId="2FB99F3B" w14:textId="0B435B17" w:rsidR="00C143F5" w:rsidRPr="00476C46" w:rsidRDefault="00C143F5"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2021.</w:t>
            </w:r>
            <w:r w:rsidR="004B3A55">
              <w:rPr>
                <w:rFonts w:ascii="Times New Roman" w:hAnsi="Times New Roman" w:cs="Times New Roman"/>
                <w:b/>
                <w:bCs/>
                <w:sz w:val="20"/>
                <w:szCs w:val="20"/>
              </w:rPr>
              <w:t> </w:t>
            </w:r>
            <w:r w:rsidRPr="00476C46">
              <w:rPr>
                <w:rFonts w:ascii="Times New Roman" w:hAnsi="Times New Roman" w:cs="Times New Roman"/>
                <w:b/>
                <w:bCs/>
                <w:sz w:val="20"/>
                <w:szCs w:val="20"/>
              </w:rPr>
              <w:t>gads</w:t>
            </w:r>
          </w:p>
        </w:tc>
        <w:tc>
          <w:tcPr>
            <w:tcW w:w="1701" w:type="dxa"/>
            <w:shd w:val="clear" w:color="auto" w:fill="AEC7FE" w:themeFill="accent4" w:themeFillTint="33"/>
            <w:vAlign w:val="center"/>
          </w:tcPr>
          <w:p w14:paraId="7F1E6D13" w14:textId="320A3FD9" w:rsidR="00C143F5" w:rsidRPr="00476C46" w:rsidRDefault="00C143F5"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2022.</w:t>
            </w:r>
            <w:r w:rsidR="004B3A55">
              <w:rPr>
                <w:rFonts w:ascii="Times New Roman" w:hAnsi="Times New Roman" w:cs="Times New Roman"/>
                <w:b/>
                <w:bCs/>
                <w:sz w:val="20"/>
                <w:szCs w:val="20"/>
              </w:rPr>
              <w:t> </w:t>
            </w:r>
            <w:r w:rsidRPr="00476C46">
              <w:rPr>
                <w:rFonts w:ascii="Times New Roman" w:hAnsi="Times New Roman" w:cs="Times New Roman"/>
                <w:b/>
                <w:bCs/>
                <w:sz w:val="20"/>
                <w:szCs w:val="20"/>
              </w:rPr>
              <w:t>gads</w:t>
            </w:r>
          </w:p>
        </w:tc>
      </w:tr>
      <w:tr w:rsidR="00C143F5" w14:paraId="5F83683B" w14:textId="77777777" w:rsidTr="00BD2F91">
        <w:trPr>
          <w:trHeight w:val="135"/>
        </w:trPr>
        <w:tc>
          <w:tcPr>
            <w:tcW w:w="2693" w:type="dxa"/>
            <w:shd w:val="clear" w:color="auto" w:fill="E3E3E4" w:themeFill="accent6" w:themeFillTint="33"/>
          </w:tcPr>
          <w:p w14:paraId="6467D07B" w14:textId="77777777" w:rsidR="00C143F5" w:rsidRPr="00476C46" w:rsidRDefault="00C143F5" w:rsidP="00CC115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Virtuālās valūtas maiņas </w:t>
            </w:r>
            <w:r w:rsidRPr="006825A4">
              <w:rPr>
                <w:rFonts w:ascii="Times New Roman" w:hAnsi="Times New Roman" w:cs="Times New Roman"/>
                <w:sz w:val="20"/>
                <w:szCs w:val="20"/>
              </w:rPr>
              <w:t>pakalpojumu sniedzēj</w:t>
            </w:r>
            <w:r>
              <w:rPr>
                <w:rFonts w:ascii="Times New Roman" w:hAnsi="Times New Roman" w:cs="Times New Roman"/>
                <w:sz w:val="20"/>
                <w:szCs w:val="20"/>
              </w:rPr>
              <w:t>i (skaits)</w:t>
            </w:r>
            <w:r w:rsidRPr="00476C46">
              <w:rPr>
                <w:rFonts w:ascii="Times New Roman" w:hAnsi="Times New Roman" w:cs="Times New Roman"/>
                <w:sz w:val="20"/>
                <w:szCs w:val="20"/>
              </w:rPr>
              <w:t xml:space="preserve"> </w:t>
            </w:r>
          </w:p>
        </w:tc>
        <w:tc>
          <w:tcPr>
            <w:tcW w:w="1418" w:type="dxa"/>
            <w:shd w:val="clear" w:color="auto" w:fill="E3E3E4" w:themeFill="accent6" w:themeFillTint="33"/>
            <w:vAlign w:val="center"/>
          </w:tcPr>
          <w:p w14:paraId="7DB5DD3D" w14:textId="77777777" w:rsidR="00C143F5" w:rsidRDefault="00C143F5"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shd w:val="clear" w:color="auto" w:fill="E3E3E4" w:themeFill="accent6" w:themeFillTint="33"/>
            <w:vAlign w:val="center"/>
          </w:tcPr>
          <w:p w14:paraId="44F57634" w14:textId="77777777" w:rsidR="00C143F5" w:rsidRDefault="00C143F5" w:rsidP="00CC1153">
            <w:pPr>
              <w:spacing w:after="0" w:line="240" w:lineRule="auto"/>
              <w:jc w:val="center"/>
              <w:rPr>
                <w:rFonts w:ascii="Times New Roman" w:hAnsi="Times New Roman" w:cs="Times New Roman"/>
                <w:sz w:val="20"/>
                <w:szCs w:val="20"/>
              </w:rPr>
            </w:pPr>
            <w:r w:rsidRPr="009618B0">
              <w:rPr>
                <w:rFonts w:ascii="Times New Roman" w:eastAsia="Times New Roman" w:hAnsi="Times New Roman" w:cs="Times New Roman"/>
                <w:color w:val="000000"/>
                <w:sz w:val="20"/>
                <w:szCs w:val="20"/>
                <w:lang w:eastAsia="lv-LV"/>
              </w:rPr>
              <w:t>7</w:t>
            </w:r>
          </w:p>
        </w:tc>
        <w:tc>
          <w:tcPr>
            <w:tcW w:w="1701" w:type="dxa"/>
            <w:shd w:val="clear" w:color="auto" w:fill="E3E3E4" w:themeFill="accent6" w:themeFillTint="33"/>
            <w:vAlign w:val="center"/>
          </w:tcPr>
          <w:p w14:paraId="17C48B46" w14:textId="77777777" w:rsidR="00C143F5" w:rsidRPr="00476C46" w:rsidRDefault="00C143F5" w:rsidP="00CC1153">
            <w:pPr>
              <w:spacing w:after="0" w:line="240" w:lineRule="auto"/>
              <w:jc w:val="center"/>
              <w:rPr>
                <w:rFonts w:ascii="Times New Roman" w:hAnsi="Times New Roman" w:cs="Times New Roman"/>
                <w:sz w:val="20"/>
                <w:szCs w:val="20"/>
              </w:rPr>
            </w:pPr>
            <w:r w:rsidRPr="009618B0">
              <w:rPr>
                <w:rFonts w:ascii="Times New Roman" w:eastAsia="Times New Roman" w:hAnsi="Times New Roman" w:cs="Times New Roman"/>
                <w:color w:val="000000"/>
                <w:sz w:val="20"/>
                <w:szCs w:val="20"/>
                <w:lang w:eastAsia="lv-LV"/>
              </w:rPr>
              <w:t>9</w:t>
            </w:r>
          </w:p>
        </w:tc>
        <w:tc>
          <w:tcPr>
            <w:tcW w:w="1701" w:type="dxa"/>
            <w:shd w:val="clear" w:color="auto" w:fill="E3E3E4" w:themeFill="accent6" w:themeFillTint="33"/>
            <w:vAlign w:val="center"/>
          </w:tcPr>
          <w:p w14:paraId="6A1FC2DC" w14:textId="77777777" w:rsidR="00C143F5" w:rsidRPr="00476C46" w:rsidRDefault="00C143F5" w:rsidP="00CC1153">
            <w:pPr>
              <w:spacing w:after="0" w:line="240" w:lineRule="auto"/>
              <w:jc w:val="center"/>
              <w:rPr>
                <w:rFonts w:ascii="Times New Roman" w:hAnsi="Times New Roman" w:cs="Times New Roman"/>
                <w:sz w:val="20"/>
                <w:szCs w:val="20"/>
              </w:rPr>
            </w:pPr>
            <w:r w:rsidRPr="009618B0">
              <w:rPr>
                <w:rFonts w:ascii="Times New Roman" w:eastAsia="Times New Roman" w:hAnsi="Times New Roman" w:cs="Times New Roman"/>
                <w:color w:val="000000"/>
                <w:sz w:val="20"/>
                <w:szCs w:val="20"/>
                <w:lang w:eastAsia="lv-LV"/>
              </w:rPr>
              <w:t>7</w:t>
            </w:r>
          </w:p>
        </w:tc>
      </w:tr>
    </w:tbl>
    <w:p w14:paraId="4F42985E" w14:textId="6C3E9E94" w:rsidR="00C143F5" w:rsidRDefault="00C143F5" w:rsidP="00C143F5">
      <w:pPr>
        <w:spacing w:after="0" w:line="240" w:lineRule="auto"/>
        <w:ind w:firstLine="709"/>
        <w:jc w:val="both"/>
        <w:rPr>
          <w:rFonts w:ascii="Times New Roman" w:eastAsia="Times New Roman" w:hAnsi="Times New Roman" w:cs="Times New Roman"/>
          <w:sz w:val="26"/>
          <w:szCs w:val="26"/>
          <w:lang w:eastAsia="lv-LV"/>
        </w:rPr>
      </w:pPr>
    </w:p>
    <w:p w14:paraId="39568CB3" w14:textId="43927A3E" w:rsidR="00BD2F91" w:rsidRPr="008B330D" w:rsidRDefault="00BD2F91" w:rsidP="008B330D">
      <w:pPr>
        <w:spacing w:after="0" w:line="240" w:lineRule="auto"/>
        <w:ind w:firstLine="709"/>
        <w:jc w:val="both"/>
        <w:rPr>
          <w:rFonts w:ascii="Times New Roman" w:hAnsi="Times New Roman" w:cs="Times New Roman"/>
          <w:sz w:val="26"/>
          <w:szCs w:val="26"/>
        </w:rPr>
      </w:pPr>
      <w:r w:rsidRPr="00617058">
        <w:rPr>
          <w:rFonts w:ascii="Times New Roman" w:eastAsia="Times New Roman" w:hAnsi="Times New Roman" w:cs="Times New Roman"/>
          <w:sz w:val="26"/>
          <w:szCs w:val="26"/>
          <w:lang w:eastAsia="lv-LV"/>
        </w:rPr>
        <w:t xml:space="preserve">Salīdzinot ar </w:t>
      </w:r>
      <w:r>
        <w:rPr>
          <w:rFonts w:ascii="Times New Roman" w:eastAsia="Times New Roman" w:hAnsi="Times New Roman" w:cs="Times New Roman"/>
          <w:sz w:val="26"/>
          <w:szCs w:val="26"/>
          <w:lang w:eastAsia="lv-LV"/>
        </w:rPr>
        <w:t>iepriekšējo vērtēšanas periodu</w:t>
      </w:r>
      <w:r w:rsidR="004B3A55">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secināms, ka </w:t>
      </w:r>
      <w:r>
        <w:rPr>
          <w:rFonts w:ascii="Times New Roman" w:hAnsi="Times New Roman" w:cs="Times New Roman"/>
          <w:sz w:val="26"/>
          <w:szCs w:val="26"/>
        </w:rPr>
        <w:t>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Pr>
          <w:rFonts w:ascii="Times New Roman" w:hAnsi="Times New Roman" w:cs="Times New Roman"/>
          <w:sz w:val="26"/>
          <w:szCs w:val="26"/>
        </w:rPr>
        <w:t xml:space="preserve">u </w:t>
      </w:r>
      <w:r>
        <w:rPr>
          <w:rFonts w:ascii="Times New Roman" w:eastAsia="Times New Roman" w:hAnsi="Times New Roman" w:cs="Times New Roman"/>
          <w:sz w:val="26"/>
          <w:szCs w:val="26"/>
          <w:lang w:eastAsia="lv-LV"/>
        </w:rPr>
        <w:t>skaits ir nebūtiski palielinājies. Uz 2019.</w:t>
      </w:r>
      <w:r w:rsidR="00193552">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gada 31.</w:t>
      </w:r>
      <w:r w:rsidR="00193552">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dec</w:t>
      </w:r>
      <w:r w:rsidR="00193552">
        <w:rPr>
          <w:rFonts w:ascii="Times New Roman" w:eastAsia="Times New Roman" w:hAnsi="Times New Roman" w:cs="Times New Roman"/>
          <w:sz w:val="26"/>
          <w:szCs w:val="26"/>
          <w:lang w:eastAsia="lv-LV"/>
        </w:rPr>
        <w:t>em</w:t>
      </w:r>
      <w:r>
        <w:rPr>
          <w:rFonts w:ascii="Times New Roman" w:eastAsia="Times New Roman" w:hAnsi="Times New Roman" w:cs="Times New Roman"/>
          <w:sz w:val="26"/>
          <w:szCs w:val="26"/>
          <w:lang w:eastAsia="lv-LV"/>
        </w:rPr>
        <w:t xml:space="preserve">bri </w:t>
      </w:r>
      <w:r>
        <w:rPr>
          <w:rFonts w:ascii="Times New Roman" w:hAnsi="Times New Roman" w:cs="Times New Roman"/>
          <w:sz w:val="26"/>
          <w:szCs w:val="26"/>
        </w:rPr>
        <w:t xml:space="preserve">VID uzraudzībā bija </w:t>
      </w:r>
      <w:r w:rsidR="00A2421E">
        <w:rPr>
          <w:rFonts w:ascii="Times New Roman" w:hAnsi="Times New Roman" w:cs="Times New Roman"/>
          <w:sz w:val="26"/>
          <w:szCs w:val="26"/>
        </w:rPr>
        <w:t>četri</w:t>
      </w:r>
      <w:r>
        <w:rPr>
          <w:rFonts w:ascii="Times New Roman" w:hAnsi="Times New Roman" w:cs="Times New Roman"/>
          <w:sz w:val="26"/>
          <w:szCs w:val="26"/>
        </w:rPr>
        <w:t xml:space="preserve"> 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Pr>
          <w:rFonts w:ascii="Times New Roman" w:hAnsi="Times New Roman" w:cs="Times New Roman"/>
          <w:sz w:val="26"/>
          <w:szCs w:val="26"/>
        </w:rPr>
        <w:t>i, savukārt uz 2022.</w:t>
      </w:r>
      <w:r w:rsidR="00193552">
        <w:rPr>
          <w:rFonts w:ascii="Times New Roman" w:hAnsi="Times New Roman" w:cs="Times New Roman"/>
          <w:sz w:val="26"/>
          <w:szCs w:val="26"/>
        </w:rPr>
        <w:t> </w:t>
      </w:r>
      <w:r>
        <w:rPr>
          <w:rFonts w:ascii="Times New Roman" w:hAnsi="Times New Roman" w:cs="Times New Roman"/>
          <w:sz w:val="26"/>
          <w:szCs w:val="26"/>
        </w:rPr>
        <w:t>gada 31.</w:t>
      </w:r>
      <w:r w:rsidR="00193552">
        <w:rPr>
          <w:rFonts w:ascii="Times New Roman" w:hAnsi="Times New Roman" w:cs="Times New Roman"/>
          <w:sz w:val="26"/>
          <w:szCs w:val="26"/>
        </w:rPr>
        <w:t> </w:t>
      </w:r>
      <w:r>
        <w:rPr>
          <w:rFonts w:ascii="Times New Roman" w:hAnsi="Times New Roman" w:cs="Times New Roman"/>
          <w:sz w:val="26"/>
          <w:szCs w:val="26"/>
        </w:rPr>
        <w:t xml:space="preserve">decembri VID uzraudzībā bija </w:t>
      </w:r>
      <w:r w:rsidR="00A2421E">
        <w:rPr>
          <w:rFonts w:ascii="Times New Roman" w:hAnsi="Times New Roman" w:cs="Times New Roman"/>
          <w:sz w:val="26"/>
          <w:szCs w:val="26"/>
        </w:rPr>
        <w:t>septiņi</w:t>
      </w:r>
      <w:r>
        <w:rPr>
          <w:rFonts w:ascii="Times New Roman" w:hAnsi="Times New Roman" w:cs="Times New Roman"/>
          <w:sz w:val="26"/>
          <w:szCs w:val="26"/>
        </w:rPr>
        <w:t xml:space="preserve"> 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sidR="008B330D">
        <w:rPr>
          <w:rFonts w:ascii="Times New Roman" w:hAnsi="Times New Roman" w:cs="Times New Roman"/>
          <w:sz w:val="26"/>
          <w:szCs w:val="26"/>
        </w:rPr>
        <w:t>i</w:t>
      </w:r>
      <w:r>
        <w:rPr>
          <w:rFonts w:ascii="Times New Roman" w:hAnsi="Times New Roman" w:cs="Times New Roman"/>
          <w:sz w:val="26"/>
          <w:szCs w:val="26"/>
        </w:rPr>
        <w:t>, t.</w:t>
      </w:r>
      <w:r w:rsidR="00193552">
        <w:rPr>
          <w:rFonts w:ascii="Times New Roman" w:hAnsi="Times New Roman" w:cs="Times New Roman"/>
          <w:sz w:val="26"/>
          <w:szCs w:val="26"/>
        </w:rPr>
        <w:t> </w:t>
      </w:r>
      <w:r>
        <w:rPr>
          <w:rFonts w:ascii="Times New Roman" w:hAnsi="Times New Roman" w:cs="Times New Roman"/>
          <w:sz w:val="26"/>
          <w:szCs w:val="26"/>
        </w:rPr>
        <w:t xml:space="preserve">i., par </w:t>
      </w:r>
      <w:r w:rsidR="00193552">
        <w:rPr>
          <w:rFonts w:ascii="Times New Roman" w:hAnsi="Times New Roman" w:cs="Times New Roman"/>
          <w:sz w:val="26"/>
          <w:szCs w:val="26"/>
        </w:rPr>
        <w:t>trim</w:t>
      </w:r>
      <w:r>
        <w:rPr>
          <w:rFonts w:ascii="Times New Roman" w:hAnsi="Times New Roman" w:cs="Times New Roman"/>
          <w:sz w:val="26"/>
          <w:szCs w:val="26"/>
        </w:rPr>
        <w:t xml:space="preserve"> </w:t>
      </w:r>
      <w:r w:rsidRPr="00140698">
        <w:rPr>
          <w:rFonts w:ascii="Times New Roman" w:hAnsi="Times New Roman" w:cs="Times New Roman"/>
          <w:sz w:val="26"/>
          <w:szCs w:val="26"/>
        </w:rPr>
        <w:t xml:space="preserve">jeb </w:t>
      </w:r>
      <w:r w:rsidR="008B330D" w:rsidRPr="008B330D">
        <w:rPr>
          <w:rFonts w:ascii="Times New Roman" w:hAnsi="Times New Roman" w:cs="Times New Roman"/>
          <w:sz w:val="26"/>
          <w:szCs w:val="26"/>
        </w:rPr>
        <w:t>75</w:t>
      </w:r>
      <w:r w:rsidR="00193552">
        <w:rPr>
          <w:rFonts w:ascii="Times New Roman" w:hAnsi="Times New Roman" w:cs="Times New Roman"/>
          <w:sz w:val="26"/>
          <w:szCs w:val="26"/>
        </w:rPr>
        <w:t> </w:t>
      </w:r>
      <w:r w:rsidRPr="008B330D">
        <w:rPr>
          <w:rFonts w:ascii="Times New Roman" w:hAnsi="Times New Roman" w:cs="Times New Roman"/>
          <w:sz w:val="26"/>
          <w:szCs w:val="26"/>
        </w:rPr>
        <w:t>%</w:t>
      </w:r>
      <w:r>
        <w:rPr>
          <w:rFonts w:ascii="Times New Roman" w:hAnsi="Times New Roman" w:cs="Times New Roman"/>
          <w:sz w:val="26"/>
          <w:szCs w:val="26"/>
        </w:rPr>
        <w:t xml:space="preserve"> 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Pr>
          <w:rFonts w:ascii="Times New Roman" w:hAnsi="Times New Roman" w:cs="Times New Roman"/>
          <w:sz w:val="26"/>
          <w:szCs w:val="26"/>
        </w:rPr>
        <w:t>iem vairāk.</w:t>
      </w:r>
    </w:p>
    <w:p w14:paraId="48DC2E6E" w14:textId="2D80E255" w:rsidR="00C143F5" w:rsidRPr="00CB227C" w:rsidRDefault="00C143F5" w:rsidP="00C143F5">
      <w:pPr>
        <w:spacing w:after="0" w:line="240" w:lineRule="auto"/>
        <w:ind w:firstLine="709"/>
        <w:jc w:val="both"/>
        <w:rPr>
          <w:rFonts w:ascii="Times New Roman" w:eastAsia="Times New Roman" w:hAnsi="Times New Roman" w:cs="Times New Roman"/>
          <w:sz w:val="26"/>
          <w:szCs w:val="26"/>
          <w:lang w:eastAsia="lv-LV"/>
        </w:rPr>
      </w:pPr>
      <w:r w:rsidRPr="00A2421E">
        <w:rPr>
          <w:rFonts w:ascii="Times New Roman" w:eastAsia="Times New Roman" w:hAnsi="Times New Roman" w:cs="Times New Roman"/>
          <w:sz w:val="26"/>
          <w:szCs w:val="26"/>
          <w:lang w:eastAsia="lv-LV"/>
        </w:rPr>
        <w:t xml:space="preserve">Par VID uzraugāmiem </w:t>
      </w:r>
      <w:bookmarkStart w:id="7" w:name="_Hlk130978616"/>
      <w:bookmarkStart w:id="8" w:name="_Hlk130979339"/>
      <w:r w:rsidR="00A2421E" w:rsidRPr="00A2421E">
        <w:rPr>
          <w:rFonts w:ascii="Times New Roman" w:eastAsia="Times New Roman" w:hAnsi="Times New Roman" w:cs="Times New Roman"/>
          <w:sz w:val="26"/>
          <w:szCs w:val="26"/>
          <w:lang w:eastAsia="lv-LV"/>
        </w:rPr>
        <w:t xml:space="preserve">Noziedzīgi iegūtu līdzekļu legalizācijas un terorisma un </w:t>
      </w:r>
      <w:proofErr w:type="spellStart"/>
      <w:r w:rsidR="00A2421E" w:rsidRPr="00A2421E">
        <w:rPr>
          <w:rFonts w:ascii="Times New Roman" w:eastAsia="Times New Roman" w:hAnsi="Times New Roman" w:cs="Times New Roman"/>
          <w:sz w:val="26"/>
          <w:szCs w:val="26"/>
          <w:lang w:eastAsia="lv-LV"/>
        </w:rPr>
        <w:t>proliferācijas</w:t>
      </w:r>
      <w:proofErr w:type="spellEnd"/>
      <w:r w:rsidR="00A2421E" w:rsidRPr="00A2421E">
        <w:rPr>
          <w:rFonts w:ascii="Times New Roman" w:eastAsia="Times New Roman" w:hAnsi="Times New Roman" w:cs="Times New Roman"/>
          <w:sz w:val="26"/>
          <w:szCs w:val="26"/>
          <w:lang w:eastAsia="lv-LV"/>
        </w:rPr>
        <w:t xml:space="preserve"> finansēšanas novēršanas </w:t>
      </w:r>
      <w:bookmarkEnd w:id="7"/>
      <w:bookmarkEnd w:id="8"/>
      <w:r w:rsidR="00A2421E" w:rsidRPr="00A2421E">
        <w:rPr>
          <w:rFonts w:ascii="Times New Roman" w:eastAsia="Times New Roman" w:hAnsi="Times New Roman" w:cs="Times New Roman"/>
          <w:sz w:val="26"/>
          <w:szCs w:val="26"/>
          <w:lang w:eastAsia="lv-LV"/>
        </w:rPr>
        <w:t xml:space="preserve">(turpmāk – </w:t>
      </w:r>
      <w:r w:rsidR="00A2421E" w:rsidRPr="00A2421E">
        <w:rPr>
          <w:rFonts w:ascii="Times New Roman" w:eastAsia="Verdana" w:hAnsi="Times New Roman" w:cs="Times New Roman"/>
          <w:sz w:val="26"/>
          <w:szCs w:val="26"/>
        </w:rPr>
        <w:t>NILLTPFN</w:t>
      </w:r>
      <w:r w:rsidR="00A24340">
        <w:rPr>
          <w:rFonts w:ascii="Times New Roman" w:eastAsia="Verdana" w:hAnsi="Times New Roman" w:cs="Times New Roman"/>
          <w:sz w:val="26"/>
          <w:szCs w:val="26"/>
        </w:rPr>
        <w:t xml:space="preserve"> likums</w:t>
      </w:r>
      <w:r w:rsidR="00A2421E" w:rsidRPr="00A2421E">
        <w:rPr>
          <w:rFonts w:ascii="Times New Roman" w:eastAsia="Verdana" w:hAnsi="Times New Roman" w:cs="Times New Roman"/>
          <w:sz w:val="26"/>
          <w:szCs w:val="26"/>
        </w:rPr>
        <w:t>) likuma</w:t>
      </w:r>
      <w:r w:rsidR="00A2421E" w:rsidRPr="00A2421E">
        <w:rPr>
          <w:rFonts w:ascii="Times New Roman" w:eastAsia="Times New Roman" w:hAnsi="Times New Roman" w:cs="Times New Roman"/>
          <w:sz w:val="26"/>
          <w:szCs w:val="26"/>
          <w:lang w:eastAsia="lv-LV"/>
        </w:rPr>
        <w:t xml:space="preserve"> </w:t>
      </w:r>
      <w:r w:rsidRPr="00A2421E">
        <w:rPr>
          <w:rFonts w:ascii="Times New Roman" w:eastAsia="Times New Roman" w:hAnsi="Times New Roman" w:cs="Times New Roman"/>
          <w:sz w:val="26"/>
          <w:szCs w:val="26"/>
          <w:lang w:eastAsia="lv-LV"/>
        </w:rPr>
        <w:t>subjektiem</w:t>
      </w:r>
      <w:r w:rsidRPr="00CB227C">
        <w:rPr>
          <w:rFonts w:ascii="Times New Roman" w:eastAsia="Times New Roman" w:hAnsi="Times New Roman" w:cs="Times New Roman"/>
          <w:sz w:val="26"/>
          <w:szCs w:val="26"/>
          <w:lang w:eastAsia="lv-LV"/>
        </w:rPr>
        <w:t xml:space="preserve"> VV pakalpojumu sniedzēji tika noteikti no 2019.</w:t>
      </w:r>
      <w:r w:rsidR="00193552">
        <w:rPr>
          <w:rFonts w:ascii="Times New Roman" w:eastAsia="Times New Roman" w:hAnsi="Times New Roman" w:cs="Times New Roman"/>
          <w:sz w:val="26"/>
          <w:szCs w:val="26"/>
          <w:lang w:eastAsia="lv-LV"/>
        </w:rPr>
        <w:t> </w:t>
      </w:r>
      <w:r w:rsidRPr="00CB227C">
        <w:rPr>
          <w:rFonts w:ascii="Times New Roman" w:eastAsia="Times New Roman" w:hAnsi="Times New Roman" w:cs="Times New Roman"/>
          <w:sz w:val="26"/>
          <w:szCs w:val="26"/>
          <w:lang w:eastAsia="lv-LV"/>
        </w:rPr>
        <w:t>gada 1.</w:t>
      </w:r>
      <w:r w:rsidR="00193552">
        <w:rPr>
          <w:rFonts w:ascii="Times New Roman" w:eastAsia="Times New Roman" w:hAnsi="Times New Roman" w:cs="Times New Roman"/>
          <w:sz w:val="26"/>
          <w:szCs w:val="26"/>
          <w:lang w:eastAsia="lv-LV"/>
        </w:rPr>
        <w:t> </w:t>
      </w:r>
      <w:r w:rsidRPr="00CB227C">
        <w:rPr>
          <w:rFonts w:ascii="Times New Roman" w:eastAsia="Times New Roman" w:hAnsi="Times New Roman" w:cs="Times New Roman"/>
          <w:sz w:val="26"/>
          <w:szCs w:val="26"/>
          <w:lang w:eastAsia="lv-LV"/>
        </w:rPr>
        <w:t xml:space="preserve">jūlija. Atšķirībā no citām jurisdikcijām Latvijā </w:t>
      </w:r>
      <w:bookmarkStart w:id="9" w:name="_Hlk129949910"/>
      <w:r w:rsidRPr="00CB227C">
        <w:rPr>
          <w:rFonts w:ascii="Times New Roman" w:eastAsia="Times New Roman" w:hAnsi="Times New Roman" w:cs="Times New Roman"/>
          <w:sz w:val="26"/>
          <w:szCs w:val="26"/>
          <w:lang w:eastAsia="lv-LV"/>
        </w:rPr>
        <w:t xml:space="preserve">šobrīd nav noteiktas specifiskas tirgus ieejas prasības VV pakalpojumu sniedzējiem. Attiecīgi jebkurš nodokļu maksātājs var salīdzinoši vienkārši iesaistīties </w:t>
      </w:r>
      <w:r w:rsidR="00193552">
        <w:rPr>
          <w:rFonts w:ascii="Times New Roman" w:eastAsia="Times New Roman" w:hAnsi="Times New Roman" w:cs="Times New Roman"/>
          <w:sz w:val="26"/>
          <w:szCs w:val="26"/>
          <w:lang w:eastAsia="lv-LV"/>
        </w:rPr>
        <w:t>VV</w:t>
      </w:r>
      <w:r w:rsidRPr="00CB227C">
        <w:rPr>
          <w:rFonts w:ascii="Times New Roman" w:eastAsia="Times New Roman" w:hAnsi="Times New Roman" w:cs="Times New Roman"/>
          <w:sz w:val="26"/>
          <w:szCs w:val="26"/>
          <w:lang w:eastAsia="lv-LV"/>
        </w:rPr>
        <w:t xml:space="preserve"> pakalpojumu tirgū.</w:t>
      </w:r>
    </w:p>
    <w:p w14:paraId="41EE1B76" w14:textId="5E38EDA2" w:rsidR="00C143F5" w:rsidRPr="00CB227C" w:rsidRDefault="00C143F5" w:rsidP="00C143F5">
      <w:pPr>
        <w:spacing w:after="0" w:line="240" w:lineRule="auto"/>
        <w:ind w:firstLine="709"/>
        <w:jc w:val="both"/>
        <w:rPr>
          <w:rFonts w:ascii="Times New Roman" w:eastAsia="Times New Roman" w:hAnsi="Times New Roman" w:cs="Times New Roman"/>
          <w:sz w:val="26"/>
          <w:szCs w:val="26"/>
          <w:lang w:eastAsia="lv-LV"/>
        </w:rPr>
      </w:pPr>
      <w:bookmarkStart w:id="10" w:name="_Hlk128562273"/>
      <w:bookmarkEnd w:id="6"/>
      <w:bookmarkEnd w:id="9"/>
      <w:r w:rsidRPr="001617D1">
        <w:rPr>
          <w:rFonts w:ascii="Times New Roman" w:eastAsia="Times New Roman" w:hAnsi="Times New Roman" w:cs="Times New Roman"/>
          <w:sz w:val="26"/>
          <w:szCs w:val="26"/>
          <w:lang w:eastAsia="lv-LV"/>
        </w:rPr>
        <w:t xml:space="preserve">Eiropas </w:t>
      </w:r>
      <w:r>
        <w:rPr>
          <w:rFonts w:ascii="Times New Roman" w:eastAsia="Times New Roman" w:hAnsi="Times New Roman" w:cs="Times New Roman"/>
          <w:sz w:val="26"/>
          <w:szCs w:val="26"/>
          <w:lang w:eastAsia="lv-LV"/>
        </w:rPr>
        <w:t>Parlamenta un Padomes Direktīva</w:t>
      </w:r>
      <w:r w:rsidRPr="001617D1">
        <w:rPr>
          <w:rFonts w:ascii="Times New Roman" w:eastAsia="Times New Roman" w:hAnsi="Times New Roman" w:cs="Times New Roman"/>
          <w:sz w:val="26"/>
          <w:szCs w:val="26"/>
          <w:lang w:eastAsia="lv-LV"/>
        </w:rPr>
        <w:t xml:space="preserve"> (ES) 2018/843 </w:t>
      </w:r>
      <w:r w:rsidRPr="00CB227C">
        <w:rPr>
          <w:rFonts w:ascii="Times New Roman" w:eastAsia="Times New Roman" w:hAnsi="Times New Roman" w:cs="Times New Roman"/>
          <w:sz w:val="26"/>
          <w:szCs w:val="26"/>
          <w:lang w:eastAsia="lv-LV"/>
        </w:rPr>
        <w:t xml:space="preserve">definē VV biržas jeb maiņas punktus kā </w:t>
      </w:r>
      <w:r w:rsidR="00E85F7A">
        <w:rPr>
          <w:rFonts w:ascii="Times New Roman" w:eastAsia="Times New Roman" w:hAnsi="Times New Roman" w:cs="Times New Roman"/>
          <w:sz w:val="26"/>
          <w:szCs w:val="26"/>
          <w:lang w:eastAsia="lv-LV"/>
        </w:rPr>
        <w:t>“</w:t>
      </w:r>
      <w:r w:rsidRPr="00CB227C">
        <w:rPr>
          <w:rFonts w:ascii="Times New Roman" w:eastAsia="Times New Roman" w:hAnsi="Times New Roman" w:cs="Times New Roman"/>
          <w:sz w:val="26"/>
          <w:szCs w:val="26"/>
          <w:lang w:eastAsia="lv-LV"/>
        </w:rPr>
        <w:t xml:space="preserve">pakalpojumu sniedzējus, kas nodarbojas ar virtuālo valūtu un citu valūtu </w:t>
      </w:r>
      <w:r w:rsidRPr="00CB227C">
        <w:rPr>
          <w:rFonts w:ascii="Times New Roman" w:eastAsia="Times New Roman" w:hAnsi="Times New Roman" w:cs="Times New Roman"/>
          <w:sz w:val="26"/>
          <w:szCs w:val="26"/>
          <w:lang w:eastAsia="lv-LV"/>
        </w:rPr>
        <w:lastRenderedPageBreak/>
        <w:t xml:space="preserve">(maksāšanas līdzekļu) apmaiņu” un digitālo maku pakalpojumu sniedzējus kā </w:t>
      </w:r>
      <w:r w:rsidR="00E85F7A">
        <w:rPr>
          <w:rFonts w:ascii="Times New Roman" w:eastAsia="Times New Roman" w:hAnsi="Times New Roman" w:cs="Times New Roman"/>
          <w:sz w:val="26"/>
          <w:szCs w:val="26"/>
          <w:lang w:eastAsia="lv-LV"/>
        </w:rPr>
        <w:t>“</w:t>
      </w:r>
      <w:r w:rsidRPr="00CB227C">
        <w:rPr>
          <w:rFonts w:ascii="Times New Roman" w:eastAsia="Times New Roman" w:hAnsi="Times New Roman" w:cs="Times New Roman"/>
          <w:sz w:val="26"/>
          <w:szCs w:val="26"/>
          <w:lang w:eastAsia="lv-LV"/>
        </w:rPr>
        <w:t>uzņēmumus, kas sniedz pakalpojumus, lai savu klientu vārdā aizsargātu privātas šifrēšanas atslēgas virtuālo valūtu turēšanai, glabāšanai un pārskaitīšanai”.</w:t>
      </w:r>
      <w:r w:rsidRPr="00CB227C">
        <w:rPr>
          <w:rStyle w:val="FootnoteReference"/>
          <w:rFonts w:ascii="Times New Roman" w:eastAsia="Times New Roman" w:hAnsi="Times New Roman" w:cs="Times New Roman"/>
          <w:sz w:val="26"/>
          <w:szCs w:val="26"/>
          <w:lang w:eastAsia="lv-LV"/>
        </w:rPr>
        <w:footnoteReference w:id="1"/>
      </w:r>
      <w:r w:rsidRPr="00CB227C">
        <w:rPr>
          <w:rFonts w:ascii="Times New Roman" w:eastAsia="Times New Roman" w:hAnsi="Times New Roman" w:cs="Times New Roman"/>
          <w:sz w:val="26"/>
          <w:szCs w:val="26"/>
          <w:lang w:eastAsia="lv-LV"/>
        </w:rPr>
        <w:t xml:space="preserve"> Savukārt NILLTPFN li</w:t>
      </w:r>
      <w:r>
        <w:rPr>
          <w:rFonts w:ascii="Times New Roman" w:eastAsia="Times New Roman" w:hAnsi="Times New Roman" w:cs="Times New Roman"/>
          <w:sz w:val="26"/>
          <w:szCs w:val="26"/>
          <w:lang w:eastAsia="lv-LV"/>
        </w:rPr>
        <w:t>k</w:t>
      </w:r>
      <w:r w:rsidRPr="00CB227C">
        <w:rPr>
          <w:rFonts w:ascii="Times New Roman" w:eastAsia="Times New Roman" w:hAnsi="Times New Roman" w:cs="Times New Roman"/>
          <w:sz w:val="26"/>
          <w:szCs w:val="26"/>
          <w:lang w:eastAsia="lv-LV"/>
        </w:rPr>
        <w:t>uma 1.</w:t>
      </w:r>
      <w:r w:rsidR="00E973E3">
        <w:rPr>
          <w:rFonts w:ascii="Times New Roman" w:eastAsia="Times New Roman" w:hAnsi="Times New Roman" w:cs="Times New Roman"/>
          <w:sz w:val="26"/>
          <w:szCs w:val="26"/>
          <w:lang w:eastAsia="lv-LV"/>
        </w:rPr>
        <w:t> </w:t>
      </w:r>
      <w:r w:rsidRPr="00CB227C">
        <w:rPr>
          <w:rFonts w:ascii="Times New Roman" w:eastAsia="Times New Roman" w:hAnsi="Times New Roman" w:cs="Times New Roman"/>
          <w:sz w:val="26"/>
          <w:szCs w:val="26"/>
          <w:lang w:eastAsia="lv-LV"/>
        </w:rPr>
        <w:t>panta 2</w:t>
      </w:r>
      <w:r w:rsidR="00E973E3">
        <w:rPr>
          <w:rFonts w:ascii="Times New Roman" w:eastAsia="Times New Roman" w:hAnsi="Times New Roman" w:cs="Times New Roman"/>
          <w:sz w:val="26"/>
          <w:szCs w:val="26"/>
          <w:lang w:eastAsia="lv-LV"/>
        </w:rPr>
        <w:t>.</w:t>
      </w:r>
      <w:r w:rsidRPr="00CB227C">
        <w:rPr>
          <w:rFonts w:ascii="Times New Roman" w:eastAsia="Times New Roman" w:hAnsi="Times New Roman" w:cs="Times New Roman"/>
          <w:sz w:val="26"/>
          <w:szCs w:val="26"/>
          <w:vertAlign w:val="superscript"/>
          <w:lang w:eastAsia="lv-LV"/>
        </w:rPr>
        <w:t>2</w:t>
      </w:r>
      <w:r w:rsidRPr="00CB227C">
        <w:rPr>
          <w:rFonts w:ascii="Times New Roman" w:eastAsia="Times New Roman" w:hAnsi="Times New Roman" w:cs="Times New Roman"/>
          <w:sz w:val="26"/>
          <w:szCs w:val="26"/>
          <w:lang w:eastAsia="lv-LV"/>
        </w:rPr>
        <w:t xml:space="preserve">punkts noteic, ka virtuālā valūta </w:t>
      </w:r>
      <w:r w:rsidR="00E973E3">
        <w:rPr>
          <w:rFonts w:ascii="Times New Roman" w:eastAsia="Times New Roman" w:hAnsi="Times New Roman" w:cs="Times New Roman"/>
          <w:sz w:val="26"/>
          <w:szCs w:val="26"/>
          <w:lang w:eastAsia="lv-LV"/>
        </w:rPr>
        <w:t>–</w:t>
      </w:r>
      <w:r w:rsidRPr="00CB227C">
        <w:rPr>
          <w:rFonts w:ascii="Times New Roman" w:eastAsia="Times New Roman" w:hAnsi="Times New Roman" w:cs="Times New Roman"/>
          <w:sz w:val="26"/>
          <w:szCs w:val="26"/>
          <w:lang w:eastAsia="lv-LV"/>
        </w:rPr>
        <w:t xml:space="preserve"> </w:t>
      </w:r>
      <w:r w:rsidRPr="00CB227C">
        <w:rPr>
          <w:rFonts w:ascii="Times New Roman" w:eastAsia="Times New Roman" w:hAnsi="Times New Roman" w:cs="Times New Roman"/>
          <w:sz w:val="26"/>
          <w:szCs w:val="26"/>
          <w:u w:val="single"/>
          <w:lang w:eastAsia="lv-LV"/>
        </w:rPr>
        <w:t>vērtības digitālais atspoguļojums</w:t>
      </w:r>
      <w:r w:rsidRPr="00CB227C">
        <w:rPr>
          <w:rFonts w:ascii="Times New Roman" w:eastAsia="Times New Roman" w:hAnsi="Times New Roman" w:cs="Times New Roman"/>
          <w:sz w:val="26"/>
          <w:szCs w:val="26"/>
          <w:lang w:eastAsia="lv-LV"/>
        </w:rPr>
        <w:t xml:space="preserve">, kas var būt digitāli nosūtīts, glabāts vai tirgots un funkcionēt kā apmaiņas līdzeklis, bet </w:t>
      </w:r>
      <w:r w:rsidRPr="00CB227C">
        <w:rPr>
          <w:rFonts w:ascii="Times New Roman" w:eastAsia="Times New Roman" w:hAnsi="Times New Roman" w:cs="Times New Roman"/>
          <w:sz w:val="26"/>
          <w:szCs w:val="26"/>
          <w:u w:val="single"/>
          <w:lang w:eastAsia="lv-LV"/>
        </w:rPr>
        <w:t>nav atzīts par likumīgu maksāšanas līdzekli</w:t>
      </w:r>
      <w:r w:rsidRPr="00CB227C">
        <w:rPr>
          <w:rFonts w:ascii="Times New Roman" w:eastAsia="Times New Roman" w:hAnsi="Times New Roman" w:cs="Times New Roman"/>
          <w:sz w:val="26"/>
          <w:szCs w:val="26"/>
          <w:lang w:eastAsia="lv-LV"/>
        </w:rPr>
        <w:t>, nav uzskatāms par banknoti un monētu, bezskaidru naudu un elektronisko naudu, kā arī nav monetārā vērtība, kura uzkrāta maksājuma instrumentā, kas tiek izmantots Maksājumu pakalpojumu un elektroniskās naudas likuma 3.</w:t>
      </w:r>
      <w:r w:rsidR="00524967">
        <w:rPr>
          <w:rFonts w:ascii="Times New Roman" w:eastAsia="Times New Roman" w:hAnsi="Times New Roman" w:cs="Times New Roman"/>
          <w:sz w:val="26"/>
          <w:szCs w:val="26"/>
          <w:lang w:eastAsia="lv-LV"/>
        </w:rPr>
        <w:t> </w:t>
      </w:r>
      <w:r w:rsidRPr="00CB227C">
        <w:rPr>
          <w:rFonts w:ascii="Times New Roman" w:eastAsia="Times New Roman" w:hAnsi="Times New Roman" w:cs="Times New Roman"/>
          <w:sz w:val="26"/>
          <w:szCs w:val="26"/>
          <w:lang w:eastAsia="lv-LV"/>
        </w:rPr>
        <w:t>panta 10. un 11.</w:t>
      </w:r>
      <w:r w:rsidR="00524967">
        <w:rPr>
          <w:rFonts w:ascii="Times New Roman" w:eastAsia="Times New Roman" w:hAnsi="Times New Roman" w:cs="Times New Roman"/>
          <w:sz w:val="26"/>
          <w:szCs w:val="26"/>
          <w:lang w:eastAsia="lv-LV"/>
        </w:rPr>
        <w:t> </w:t>
      </w:r>
      <w:r w:rsidRPr="00CB227C">
        <w:rPr>
          <w:rFonts w:ascii="Times New Roman" w:eastAsia="Times New Roman" w:hAnsi="Times New Roman" w:cs="Times New Roman"/>
          <w:sz w:val="26"/>
          <w:szCs w:val="26"/>
          <w:lang w:eastAsia="lv-LV"/>
        </w:rPr>
        <w:t>punktā minētajos gadījumos</w:t>
      </w:r>
      <w:r>
        <w:rPr>
          <w:rFonts w:ascii="Times New Roman" w:eastAsia="Times New Roman" w:hAnsi="Times New Roman" w:cs="Times New Roman"/>
          <w:sz w:val="26"/>
          <w:szCs w:val="26"/>
          <w:lang w:eastAsia="lv-LV"/>
        </w:rPr>
        <w:t>.</w:t>
      </w:r>
    </w:p>
    <w:p w14:paraId="2EA345A3" w14:textId="2DE32537" w:rsidR="003A0FA0" w:rsidRDefault="00C143F5" w:rsidP="003A0FA0">
      <w:pPr>
        <w:spacing w:after="0" w:line="240" w:lineRule="auto"/>
        <w:ind w:firstLine="709"/>
        <w:jc w:val="both"/>
        <w:rPr>
          <w:rFonts w:ascii="Times New Roman" w:eastAsia="Times New Roman" w:hAnsi="Times New Roman" w:cs="Times New Roman"/>
          <w:sz w:val="26"/>
          <w:szCs w:val="26"/>
          <w:lang w:eastAsia="lv-LV"/>
        </w:rPr>
      </w:pPr>
      <w:r w:rsidRPr="003A0E3A">
        <w:rPr>
          <w:rFonts w:ascii="Times New Roman" w:eastAsia="Times New Roman" w:hAnsi="Times New Roman" w:cs="Times New Roman"/>
          <w:sz w:val="26"/>
          <w:szCs w:val="26"/>
          <w:lang w:eastAsia="lv-LV"/>
        </w:rPr>
        <w:t xml:space="preserve">Atšķirība no citiem NILLTPFN likuma subjektu darījumiem, darījumi ar </w:t>
      </w:r>
      <w:r w:rsidR="00A2421E">
        <w:rPr>
          <w:rFonts w:ascii="Times New Roman" w:eastAsia="Times New Roman" w:hAnsi="Times New Roman" w:cs="Times New Roman"/>
          <w:sz w:val="26"/>
          <w:szCs w:val="26"/>
          <w:lang w:eastAsia="lv-LV"/>
        </w:rPr>
        <w:t>virtuālo valūtu</w:t>
      </w:r>
      <w:r w:rsidRPr="003A0E3A">
        <w:rPr>
          <w:rFonts w:ascii="Times New Roman" w:eastAsia="Times New Roman" w:hAnsi="Times New Roman" w:cs="Times New Roman"/>
          <w:sz w:val="26"/>
          <w:szCs w:val="26"/>
          <w:lang w:eastAsia="lv-LV"/>
        </w:rPr>
        <w:t xml:space="preserve"> jau sākotnēji ir uzskatāmi par paaugstināta riska darījumiem un atbilstoši NILLTPFN likuma 11.</w:t>
      </w:r>
      <w:r w:rsidR="00F366BC">
        <w:rPr>
          <w:rFonts w:ascii="Times New Roman" w:eastAsia="Times New Roman" w:hAnsi="Times New Roman" w:cs="Times New Roman"/>
          <w:sz w:val="26"/>
          <w:szCs w:val="26"/>
          <w:lang w:eastAsia="lv-LV"/>
        </w:rPr>
        <w:t> </w:t>
      </w:r>
      <w:r w:rsidRPr="003A0E3A">
        <w:rPr>
          <w:rFonts w:ascii="Times New Roman" w:eastAsia="Times New Roman" w:hAnsi="Times New Roman" w:cs="Times New Roman"/>
          <w:sz w:val="26"/>
          <w:szCs w:val="26"/>
          <w:lang w:eastAsia="lv-LV"/>
        </w:rPr>
        <w:t>panta pirmās daļas 7.</w:t>
      </w:r>
      <w:r w:rsidR="00F366BC">
        <w:rPr>
          <w:rFonts w:ascii="Times New Roman" w:eastAsia="Times New Roman" w:hAnsi="Times New Roman" w:cs="Times New Roman"/>
          <w:sz w:val="26"/>
          <w:szCs w:val="26"/>
          <w:lang w:eastAsia="lv-LV"/>
        </w:rPr>
        <w:t> </w:t>
      </w:r>
      <w:r w:rsidRPr="003A0E3A">
        <w:rPr>
          <w:rFonts w:ascii="Times New Roman" w:eastAsia="Times New Roman" w:hAnsi="Times New Roman" w:cs="Times New Roman"/>
          <w:sz w:val="26"/>
          <w:szCs w:val="26"/>
          <w:lang w:eastAsia="lv-LV"/>
        </w:rPr>
        <w:t>punkta noteiktajam visiem klientiem, kas veic darījumus ar VV ir jāveic klienta izpēte. Šāds normatīvais regulējums ne tikai mazina risk</w:t>
      </w:r>
      <w:r w:rsidR="009C3E5A">
        <w:rPr>
          <w:rFonts w:ascii="Times New Roman" w:eastAsia="Times New Roman" w:hAnsi="Times New Roman" w:cs="Times New Roman"/>
          <w:sz w:val="26"/>
          <w:szCs w:val="26"/>
          <w:lang w:eastAsia="lv-LV"/>
        </w:rPr>
        <w:t>u</w:t>
      </w:r>
      <w:r w:rsidRPr="003A0E3A">
        <w:rPr>
          <w:rFonts w:ascii="Times New Roman" w:eastAsia="Times New Roman" w:hAnsi="Times New Roman" w:cs="Times New Roman"/>
          <w:sz w:val="26"/>
          <w:szCs w:val="26"/>
          <w:lang w:eastAsia="lv-LV"/>
        </w:rPr>
        <w:t xml:space="preserve"> VV pakalpojumu sniedzēju sektorā, bet arī citos sektoros, kas izvēlas veikt darījumus izmantojot VV. Tādējādi NILLTPFN likuma 11.</w:t>
      </w:r>
      <w:r w:rsidR="00F366BC">
        <w:rPr>
          <w:rFonts w:ascii="Times New Roman" w:eastAsia="Times New Roman" w:hAnsi="Times New Roman" w:cs="Times New Roman"/>
          <w:sz w:val="26"/>
          <w:szCs w:val="26"/>
          <w:lang w:eastAsia="lv-LV"/>
        </w:rPr>
        <w:t> </w:t>
      </w:r>
      <w:r w:rsidRPr="003A0E3A">
        <w:rPr>
          <w:rFonts w:ascii="Times New Roman" w:eastAsia="Times New Roman" w:hAnsi="Times New Roman" w:cs="Times New Roman"/>
          <w:sz w:val="26"/>
          <w:szCs w:val="26"/>
          <w:lang w:eastAsia="lv-LV"/>
        </w:rPr>
        <w:t>panta pirmās daļas 7.</w:t>
      </w:r>
      <w:r w:rsidR="00F366BC">
        <w:rPr>
          <w:rFonts w:ascii="Times New Roman" w:eastAsia="Times New Roman" w:hAnsi="Times New Roman" w:cs="Times New Roman"/>
          <w:sz w:val="26"/>
          <w:szCs w:val="26"/>
          <w:lang w:eastAsia="lv-LV"/>
        </w:rPr>
        <w:t> </w:t>
      </w:r>
      <w:r w:rsidRPr="003A0E3A">
        <w:rPr>
          <w:rFonts w:ascii="Times New Roman" w:eastAsia="Times New Roman" w:hAnsi="Times New Roman" w:cs="Times New Roman"/>
          <w:sz w:val="26"/>
          <w:szCs w:val="26"/>
          <w:lang w:eastAsia="lv-LV"/>
        </w:rPr>
        <w:t xml:space="preserve">punktā noteiktais novērš anonimitātes risku, kas piemīt VV darījumiem starp NILLTPFN likuma subjektiem, jo maksājuma veicējs var automātiski tikt </w:t>
      </w:r>
      <w:proofErr w:type="spellStart"/>
      <w:r w:rsidRPr="003A0E3A">
        <w:rPr>
          <w:rFonts w:ascii="Times New Roman" w:eastAsia="Times New Roman" w:hAnsi="Times New Roman" w:cs="Times New Roman"/>
          <w:sz w:val="26"/>
          <w:szCs w:val="26"/>
          <w:lang w:eastAsia="lv-LV"/>
        </w:rPr>
        <w:t>prezumēts</w:t>
      </w:r>
      <w:proofErr w:type="spellEnd"/>
      <w:r w:rsidRPr="003A0E3A">
        <w:rPr>
          <w:rFonts w:ascii="Times New Roman" w:eastAsia="Times New Roman" w:hAnsi="Times New Roman" w:cs="Times New Roman"/>
          <w:sz w:val="26"/>
          <w:szCs w:val="26"/>
          <w:lang w:eastAsia="lv-LV"/>
        </w:rPr>
        <w:t xml:space="preserve"> kā faktiskais VV īpašnieks, neatkarīgi no tā vai maksājuma veicējs ir faktiskais VV avota (</w:t>
      </w:r>
      <w:proofErr w:type="spellStart"/>
      <w:r w:rsidRPr="003A0E3A">
        <w:rPr>
          <w:rFonts w:ascii="Times New Roman" w:eastAsia="Times New Roman" w:hAnsi="Times New Roman" w:cs="Times New Roman"/>
          <w:sz w:val="26"/>
          <w:szCs w:val="26"/>
          <w:lang w:eastAsia="lv-LV"/>
        </w:rPr>
        <w:t>kriptomaka</w:t>
      </w:r>
      <w:proofErr w:type="spellEnd"/>
      <w:r w:rsidRPr="003A0E3A">
        <w:rPr>
          <w:rFonts w:ascii="Times New Roman" w:eastAsia="Times New Roman" w:hAnsi="Times New Roman" w:cs="Times New Roman"/>
          <w:sz w:val="26"/>
          <w:szCs w:val="26"/>
          <w:lang w:eastAsia="lv-LV"/>
        </w:rPr>
        <w:t>) turētājs vai īpašnieks.</w:t>
      </w:r>
    </w:p>
    <w:p w14:paraId="2B3A9A30" w14:textId="11166BD0" w:rsidR="005403B4" w:rsidRPr="005C6E76" w:rsidRDefault="009D50F4" w:rsidP="005C6E76">
      <w:pPr>
        <w:spacing w:after="0" w:line="240" w:lineRule="auto"/>
        <w:ind w:firstLine="709"/>
        <w:jc w:val="both"/>
        <w:rPr>
          <w:rFonts w:ascii="Times New Roman" w:eastAsia="Times New Roman" w:hAnsi="Times New Roman" w:cs="Times New Roman"/>
          <w:sz w:val="26"/>
          <w:szCs w:val="26"/>
          <w:lang w:eastAsia="lv-LV"/>
        </w:rPr>
      </w:pPr>
      <w:r w:rsidRPr="00E05575">
        <w:rPr>
          <w:rFonts w:ascii="Times New Roman" w:eastAsia="Times New Roman" w:hAnsi="Times New Roman" w:cs="Times New Roman"/>
          <w:sz w:val="26"/>
          <w:szCs w:val="26"/>
          <w:lang w:eastAsia="lv-LV"/>
        </w:rPr>
        <w:t>Šobrīd jebkurš nodokļu maksātājs var salīdzinoši vienkārši iesaistīties VV pakalpojumu tirgū, jo šobrīd nav noteiktas specifiskas tirgus ieejas prasības VV pakalpojumu sniedzējiem.</w:t>
      </w:r>
      <w:r w:rsidR="004832E3" w:rsidRPr="00E05575">
        <w:rPr>
          <w:rFonts w:ascii="Times New Roman" w:eastAsia="Times New Roman" w:hAnsi="Times New Roman" w:cs="Times New Roman"/>
          <w:sz w:val="26"/>
          <w:szCs w:val="26"/>
          <w:lang w:eastAsia="lv-LV"/>
        </w:rPr>
        <w:t xml:space="preserve"> </w:t>
      </w:r>
      <w:r w:rsidR="004832E3" w:rsidRPr="00E05575">
        <w:rPr>
          <w:rFonts w:ascii="Times New Roman" w:eastAsia="Calibri" w:hAnsi="Times New Roman" w:cs="Times New Roman"/>
          <w:sz w:val="26"/>
          <w:szCs w:val="26"/>
        </w:rPr>
        <w:t xml:space="preserve">Ņemot vērā izaicinājums, ko rada </w:t>
      </w:r>
      <w:r w:rsidR="004832E3" w:rsidRPr="00E05575">
        <w:rPr>
          <w:rFonts w:ascii="Times New Roman" w:eastAsia="Times New Roman" w:hAnsi="Times New Roman" w:cs="Times New Roman"/>
          <w:sz w:val="26"/>
          <w:szCs w:val="26"/>
          <w:lang w:eastAsia="lv-LV"/>
        </w:rPr>
        <w:t>VV pakalpojumu sniedzēji</w:t>
      </w:r>
      <w:r w:rsidR="004832E3" w:rsidRPr="00E05575">
        <w:rPr>
          <w:rFonts w:ascii="Times New Roman" w:eastAsia="Calibri" w:hAnsi="Times New Roman" w:cs="Times New Roman"/>
          <w:sz w:val="26"/>
          <w:szCs w:val="26"/>
        </w:rPr>
        <w:t xml:space="preserve">, </w:t>
      </w:r>
      <w:r w:rsidR="003C0C16" w:rsidRPr="00E05575">
        <w:rPr>
          <w:rFonts w:ascii="Times New Roman" w:eastAsia="Calibri" w:hAnsi="Times New Roman" w:cs="Times New Roman"/>
          <w:sz w:val="26"/>
          <w:szCs w:val="26"/>
        </w:rPr>
        <w:t xml:space="preserve">tai skaitā iespēja ka tirgū darbojas nereģistrēti VV, </w:t>
      </w:r>
      <w:r w:rsidR="004832E3" w:rsidRPr="00E05575">
        <w:rPr>
          <w:rFonts w:ascii="Times New Roman" w:eastAsia="Calibri" w:hAnsi="Times New Roman" w:cs="Times New Roman"/>
          <w:sz w:val="26"/>
          <w:szCs w:val="26"/>
        </w:rPr>
        <w:t>konkrētajā sektorā ir nepieciešams ieviest daudz stingrāku normatīvo regulējumu.</w:t>
      </w:r>
      <w:r w:rsidR="004832E3" w:rsidRPr="00E05575">
        <w:rPr>
          <w:rFonts w:ascii="Times New Roman" w:eastAsia="Times New Roman" w:hAnsi="Times New Roman" w:cs="Times New Roman"/>
          <w:sz w:val="26"/>
          <w:szCs w:val="26"/>
          <w:lang w:eastAsia="lv-LV"/>
        </w:rPr>
        <w:t xml:space="preserve"> </w:t>
      </w:r>
      <w:r w:rsidR="00725CB0" w:rsidRPr="00E05575">
        <w:rPr>
          <w:rFonts w:ascii="Times New Roman" w:eastAsia="Calibri" w:hAnsi="Times New Roman" w:cs="Times New Roman"/>
          <w:sz w:val="26"/>
          <w:szCs w:val="26"/>
        </w:rPr>
        <w:t xml:space="preserve">Arī Finanšu darbību darba grupa (turpmāk – FATF) pieprasa no savu biedru jurisdikcijām regulēt un vai nu licencēt, vai reģistrēt VV </w:t>
      </w:r>
      <w:r w:rsidR="00A24340">
        <w:rPr>
          <w:rFonts w:ascii="Times New Roman" w:eastAsia="Times New Roman" w:hAnsi="Times New Roman" w:cs="Times New Roman"/>
          <w:sz w:val="26"/>
          <w:szCs w:val="26"/>
          <w:lang w:eastAsia="lv-LV"/>
        </w:rPr>
        <w:t>n</w:t>
      </w:r>
      <w:r w:rsidR="00A24340" w:rsidRPr="00A2421E">
        <w:rPr>
          <w:rFonts w:ascii="Times New Roman" w:eastAsia="Times New Roman" w:hAnsi="Times New Roman" w:cs="Times New Roman"/>
          <w:sz w:val="26"/>
          <w:szCs w:val="26"/>
          <w:lang w:eastAsia="lv-LV"/>
        </w:rPr>
        <w:t xml:space="preserve">oziedzīgi iegūtu līdzekļu legalizācijas un terorisma un </w:t>
      </w:r>
      <w:proofErr w:type="spellStart"/>
      <w:r w:rsidR="00A24340" w:rsidRPr="00A2421E">
        <w:rPr>
          <w:rFonts w:ascii="Times New Roman" w:eastAsia="Times New Roman" w:hAnsi="Times New Roman" w:cs="Times New Roman"/>
          <w:sz w:val="26"/>
          <w:szCs w:val="26"/>
          <w:lang w:eastAsia="lv-LV"/>
        </w:rPr>
        <w:t>proliferācijas</w:t>
      </w:r>
      <w:proofErr w:type="spellEnd"/>
      <w:r w:rsidR="00A24340" w:rsidRPr="00A2421E">
        <w:rPr>
          <w:rFonts w:ascii="Times New Roman" w:eastAsia="Times New Roman" w:hAnsi="Times New Roman" w:cs="Times New Roman"/>
          <w:sz w:val="26"/>
          <w:szCs w:val="26"/>
          <w:lang w:eastAsia="lv-LV"/>
        </w:rPr>
        <w:t xml:space="preserve"> finansēšanas novēršanas</w:t>
      </w:r>
      <w:r w:rsidR="00725CB0" w:rsidRPr="00E05575">
        <w:rPr>
          <w:rFonts w:ascii="Times New Roman" w:eastAsia="Calibri" w:hAnsi="Times New Roman" w:cs="Times New Roman"/>
          <w:sz w:val="26"/>
          <w:szCs w:val="26"/>
        </w:rPr>
        <w:t xml:space="preserve"> nolūkos, kā arī pakļaut tos “efektīvām sistēmām, lai uzraudzītu un nodrošinātu atbilstību attiecīgajiem pasākumiem, kas prasīti FATF ieteikumos”.</w:t>
      </w:r>
      <w:r w:rsidR="003A0FA0" w:rsidRPr="003A0FA0">
        <w:rPr>
          <w:rFonts w:ascii="Verdana" w:eastAsia="Times New Roman" w:hAnsi="Verdana" w:cs="Times New Roman"/>
          <w:sz w:val="18"/>
          <w:szCs w:val="20"/>
          <w:lang w:eastAsia="lv-LV"/>
        </w:rPr>
        <w:t xml:space="preserve"> </w:t>
      </w:r>
    </w:p>
    <w:p w14:paraId="571C506A" w14:textId="16F796D8" w:rsidR="00725CB0" w:rsidRPr="00E05575" w:rsidRDefault="005403B4" w:rsidP="007D2511">
      <w:pPr>
        <w:spacing w:after="0" w:line="240" w:lineRule="auto"/>
        <w:ind w:firstLine="709"/>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Pasaules Ekonomikas forums savā pētījumā</w:t>
      </w:r>
      <w:r w:rsidRPr="00E05575">
        <w:rPr>
          <w:rFonts w:ascii="Times New Roman" w:eastAsia="Calibri" w:hAnsi="Times New Roman" w:cs="Times New Roman"/>
          <w:sz w:val="26"/>
          <w:szCs w:val="26"/>
          <w:vertAlign w:val="superscript"/>
        </w:rPr>
        <w:footnoteReference w:id="2"/>
      </w:r>
      <w:r w:rsidRPr="00E05575">
        <w:rPr>
          <w:rFonts w:ascii="Times New Roman" w:eastAsia="Calibri" w:hAnsi="Times New Roman" w:cs="Times New Roman"/>
          <w:sz w:val="26"/>
          <w:szCs w:val="26"/>
        </w:rPr>
        <w:t xml:space="preserve"> ir identificējis četras pieejas </w:t>
      </w:r>
      <w:proofErr w:type="spellStart"/>
      <w:r w:rsidRPr="00E05575">
        <w:rPr>
          <w:rFonts w:ascii="Times New Roman" w:eastAsia="Calibri" w:hAnsi="Times New Roman" w:cs="Times New Roman"/>
          <w:sz w:val="26"/>
          <w:szCs w:val="26"/>
        </w:rPr>
        <w:t>kriptovalūtu</w:t>
      </w:r>
      <w:proofErr w:type="spellEnd"/>
      <w:r w:rsidRPr="00E05575">
        <w:rPr>
          <w:rFonts w:ascii="Times New Roman" w:eastAsia="Calibri" w:hAnsi="Times New Roman" w:cs="Times New Roman"/>
          <w:sz w:val="26"/>
          <w:szCs w:val="26"/>
        </w:rPr>
        <w:t xml:space="preserve"> tirgus regulēšanā. Vien</w:t>
      </w:r>
      <w:r w:rsidR="007D2511" w:rsidRPr="00E05575">
        <w:rPr>
          <w:rFonts w:ascii="Times New Roman" w:eastAsia="Calibri" w:hAnsi="Times New Roman" w:cs="Times New Roman"/>
          <w:sz w:val="26"/>
          <w:szCs w:val="26"/>
        </w:rPr>
        <w:t>s</w:t>
      </w:r>
      <w:r w:rsidRPr="00E05575">
        <w:rPr>
          <w:rFonts w:ascii="Times New Roman" w:eastAsia="Calibri" w:hAnsi="Times New Roman" w:cs="Times New Roman"/>
          <w:sz w:val="26"/>
          <w:szCs w:val="26"/>
        </w:rPr>
        <w:t xml:space="preserve"> no t</w:t>
      </w:r>
      <w:r w:rsidR="007D2511" w:rsidRPr="00E05575">
        <w:rPr>
          <w:rFonts w:ascii="Times New Roman" w:eastAsia="Calibri" w:hAnsi="Times New Roman" w:cs="Times New Roman"/>
          <w:sz w:val="26"/>
          <w:szCs w:val="26"/>
        </w:rPr>
        <w:t>iem</w:t>
      </w:r>
      <w:r w:rsidRPr="00E05575">
        <w:rPr>
          <w:rFonts w:ascii="Times New Roman" w:eastAsia="Calibri" w:hAnsi="Times New Roman" w:cs="Times New Roman"/>
          <w:sz w:val="26"/>
          <w:szCs w:val="26"/>
        </w:rPr>
        <w:t xml:space="preserve">: </w:t>
      </w:r>
      <w:r w:rsidRPr="00E05575">
        <w:rPr>
          <w:rFonts w:ascii="Times New Roman" w:eastAsia="Calibri" w:hAnsi="Times New Roman" w:cs="Times New Roman"/>
          <w:sz w:val="26"/>
          <w:szCs w:val="26"/>
          <w:u w:val="single"/>
        </w:rPr>
        <w:t>Visaptveroša regulējuma pieeja</w:t>
      </w:r>
      <w:r w:rsidRPr="00E05575">
        <w:rPr>
          <w:rFonts w:ascii="Times New Roman" w:eastAsia="Calibri" w:hAnsi="Times New Roman" w:cs="Times New Roman"/>
          <w:sz w:val="26"/>
          <w:szCs w:val="26"/>
        </w:rPr>
        <w:t xml:space="preserve"> </w:t>
      </w:r>
      <w:r w:rsidR="00B440B9">
        <w:rPr>
          <w:rFonts w:ascii="Times New Roman" w:eastAsia="Calibri" w:hAnsi="Times New Roman" w:cs="Times New Roman"/>
          <w:sz w:val="26"/>
          <w:szCs w:val="26"/>
        </w:rPr>
        <w:t>–</w:t>
      </w:r>
      <w:r w:rsidRPr="00E05575">
        <w:rPr>
          <w:rFonts w:ascii="Times New Roman" w:eastAsia="Calibri" w:hAnsi="Times New Roman" w:cs="Times New Roman"/>
          <w:sz w:val="26"/>
          <w:szCs w:val="26"/>
        </w:rPr>
        <w:t xml:space="preserve"> visaptveroša regulatīvā pieeja ietver īpaša regulējuma izstrādi un īstenošanu, kas noteiktu darbības, ko veic atbildīgās struktūras. Tas varētu ietvert licencēšanas prasības, piemēram, ziņošana un NILLTPFN prasības, lai nodrošinātu atbilstību finanšu pakalpojumiem un ierobežojumiem attiecībā uz ārvalstu valūtas pārrobežu </w:t>
      </w:r>
      <w:proofErr w:type="spellStart"/>
      <w:r w:rsidRPr="00E05575">
        <w:rPr>
          <w:rFonts w:ascii="Times New Roman" w:eastAsia="Calibri" w:hAnsi="Times New Roman" w:cs="Times New Roman"/>
          <w:sz w:val="26"/>
          <w:szCs w:val="26"/>
        </w:rPr>
        <w:t>pārskaitījumiem</w:t>
      </w:r>
      <w:proofErr w:type="spellEnd"/>
      <w:r w:rsidRPr="00E05575">
        <w:rPr>
          <w:rFonts w:ascii="Times New Roman" w:eastAsia="Calibri" w:hAnsi="Times New Roman" w:cs="Times New Roman"/>
          <w:sz w:val="26"/>
          <w:szCs w:val="26"/>
        </w:rPr>
        <w:t xml:space="preserve">. Piemēri ietver Šveici, Japānu un Ņujorku, ASV. ES līmenī </w:t>
      </w:r>
      <w:proofErr w:type="spellStart"/>
      <w:r w:rsidRPr="00E05575">
        <w:rPr>
          <w:rFonts w:ascii="Times New Roman" w:eastAsia="Calibri" w:hAnsi="Times New Roman" w:cs="Times New Roman"/>
          <w:sz w:val="26"/>
          <w:szCs w:val="26"/>
        </w:rPr>
        <w:t>kriptovalūtu</w:t>
      </w:r>
      <w:proofErr w:type="spellEnd"/>
      <w:r w:rsidRPr="00E05575">
        <w:rPr>
          <w:rFonts w:ascii="Times New Roman" w:eastAsia="Calibri" w:hAnsi="Times New Roman" w:cs="Times New Roman"/>
          <w:sz w:val="26"/>
          <w:szCs w:val="26"/>
        </w:rPr>
        <w:t xml:space="preserve"> tirgu aktīvu regula (</w:t>
      </w:r>
      <w:proofErr w:type="spellStart"/>
      <w:r w:rsidRPr="00E05575">
        <w:rPr>
          <w:rFonts w:ascii="Times New Roman" w:eastAsia="Calibri" w:hAnsi="Times New Roman" w:cs="Times New Roman"/>
          <w:i/>
          <w:sz w:val="26"/>
          <w:szCs w:val="26"/>
        </w:rPr>
        <w:t>the</w:t>
      </w:r>
      <w:proofErr w:type="spellEnd"/>
      <w:r w:rsidRPr="00E05575">
        <w:rPr>
          <w:rFonts w:ascii="Times New Roman" w:eastAsia="Calibri" w:hAnsi="Times New Roman" w:cs="Times New Roman"/>
          <w:i/>
          <w:sz w:val="26"/>
          <w:szCs w:val="26"/>
        </w:rPr>
        <w:t xml:space="preserve"> </w:t>
      </w:r>
      <w:proofErr w:type="spellStart"/>
      <w:r w:rsidRPr="00E05575">
        <w:rPr>
          <w:rFonts w:ascii="Times New Roman" w:eastAsia="Calibri" w:hAnsi="Times New Roman" w:cs="Times New Roman"/>
          <w:i/>
          <w:sz w:val="26"/>
          <w:szCs w:val="26"/>
        </w:rPr>
        <w:t>Markets</w:t>
      </w:r>
      <w:proofErr w:type="spellEnd"/>
      <w:r w:rsidRPr="00E05575">
        <w:rPr>
          <w:rFonts w:ascii="Times New Roman" w:eastAsia="Calibri" w:hAnsi="Times New Roman" w:cs="Times New Roman"/>
          <w:i/>
          <w:sz w:val="26"/>
          <w:szCs w:val="26"/>
        </w:rPr>
        <w:t xml:space="preserve"> </w:t>
      </w:r>
      <w:proofErr w:type="spellStart"/>
      <w:r w:rsidRPr="00E05575">
        <w:rPr>
          <w:rFonts w:ascii="Times New Roman" w:eastAsia="Calibri" w:hAnsi="Times New Roman" w:cs="Times New Roman"/>
          <w:i/>
          <w:sz w:val="26"/>
          <w:szCs w:val="26"/>
        </w:rPr>
        <w:t>in</w:t>
      </w:r>
      <w:proofErr w:type="spellEnd"/>
      <w:r w:rsidRPr="00E05575">
        <w:rPr>
          <w:rFonts w:ascii="Times New Roman" w:eastAsia="Calibri" w:hAnsi="Times New Roman" w:cs="Times New Roman"/>
          <w:i/>
          <w:sz w:val="26"/>
          <w:szCs w:val="26"/>
        </w:rPr>
        <w:t xml:space="preserve"> </w:t>
      </w:r>
      <w:proofErr w:type="spellStart"/>
      <w:r w:rsidRPr="00E05575">
        <w:rPr>
          <w:rFonts w:ascii="Times New Roman" w:eastAsia="Calibri" w:hAnsi="Times New Roman" w:cs="Times New Roman"/>
          <w:i/>
          <w:sz w:val="26"/>
          <w:szCs w:val="26"/>
        </w:rPr>
        <w:t>Crypto</w:t>
      </w:r>
      <w:proofErr w:type="spellEnd"/>
      <w:r w:rsidRPr="00E05575">
        <w:rPr>
          <w:rFonts w:ascii="Times New Roman" w:eastAsia="Calibri" w:hAnsi="Times New Roman" w:cs="Times New Roman"/>
          <w:i/>
          <w:sz w:val="26"/>
          <w:szCs w:val="26"/>
        </w:rPr>
        <w:t>-Assets</w:t>
      </w:r>
      <w:r w:rsidRPr="00E05575">
        <w:rPr>
          <w:rFonts w:ascii="Times New Roman" w:eastAsia="Calibri" w:hAnsi="Times New Roman" w:cs="Times New Roman"/>
          <w:sz w:val="26"/>
          <w:szCs w:val="26"/>
        </w:rPr>
        <w:t xml:space="preserve"> (turpmāk </w:t>
      </w:r>
      <w:r w:rsidR="004F4883">
        <w:rPr>
          <w:rFonts w:ascii="Times New Roman" w:eastAsia="Calibri" w:hAnsi="Times New Roman" w:cs="Times New Roman"/>
          <w:sz w:val="26"/>
          <w:szCs w:val="26"/>
        </w:rPr>
        <w:t>–</w:t>
      </w:r>
      <w:r w:rsidRPr="00E05575">
        <w:rPr>
          <w:rFonts w:ascii="Times New Roman" w:eastAsia="Calibri" w:hAnsi="Times New Roman" w:cs="Times New Roman"/>
          <w:sz w:val="26"/>
          <w:szCs w:val="26"/>
        </w:rPr>
        <w:t xml:space="preserve"> </w:t>
      </w:r>
      <w:proofErr w:type="spellStart"/>
      <w:r w:rsidRPr="0046005C">
        <w:rPr>
          <w:rFonts w:ascii="Times New Roman" w:eastAsia="Calibri" w:hAnsi="Times New Roman" w:cs="Times New Roman"/>
          <w:i/>
          <w:iCs/>
          <w:sz w:val="26"/>
          <w:szCs w:val="26"/>
        </w:rPr>
        <w:t>MiCA</w:t>
      </w:r>
      <w:proofErr w:type="spellEnd"/>
      <w:r w:rsidRPr="00E05575">
        <w:rPr>
          <w:rFonts w:ascii="Times New Roman" w:eastAsia="Calibri" w:hAnsi="Times New Roman" w:cs="Times New Roman"/>
          <w:sz w:val="26"/>
          <w:szCs w:val="26"/>
        </w:rPr>
        <w:t xml:space="preserve">)) nodrošinās visā Eiropā vienotus noteikumus par </w:t>
      </w:r>
      <w:proofErr w:type="spellStart"/>
      <w:r w:rsidRPr="00E05575">
        <w:rPr>
          <w:rFonts w:ascii="Times New Roman" w:eastAsia="Calibri" w:hAnsi="Times New Roman" w:cs="Times New Roman"/>
          <w:sz w:val="26"/>
          <w:szCs w:val="26"/>
        </w:rPr>
        <w:t>kriptoaktīviem</w:t>
      </w:r>
      <w:proofErr w:type="spellEnd"/>
      <w:r w:rsidR="007D2511" w:rsidRPr="00E05575">
        <w:rPr>
          <w:rFonts w:ascii="Times New Roman" w:eastAsia="Calibri" w:hAnsi="Times New Roman" w:cs="Times New Roman"/>
          <w:sz w:val="26"/>
          <w:szCs w:val="26"/>
        </w:rPr>
        <w:t>.</w:t>
      </w:r>
    </w:p>
    <w:p w14:paraId="727BEAB7" w14:textId="74C65EC6" w:rsidR="003E70F2" w:rsidRPr="00E05575" w:rsidRDefault="00CF6DE7" w:rsidP="003E70F2">
      <w:pPr>
        <w:spacing w:after="0" w:line="240" w:lineRule="auto"/>
        <w:ind w:firstLine="709"/>
        <w:jc w:val="both"/>
        <w:rPr>
          <w:rFonts w:ascii="Times New Roman" w:eastAsia="Calibri" w:hAnsi="Times New Roman" w:cs="Times New Roman"/>
          <w:sz w:val="26"/>
          <w:szCs w:val="26"/>
        </w:rPr>
      </w:pPr>
      <w:r w:rsidRPr="00E05575">
        <w:rPr>
          <w:rFonts w:ascii="Times New Roman" w:eastAsia="Verdana" w:hAnsi="Times New Roman" w:cs="Times New Roman"/>
          <w:sz w:val="26"/>
          <w:szCs w:val="26"/>
        </w:rPr>
        <w:t xml:space="preserve">Lai tiktu efektīvi mazināti </w:t>
      </w:r>
      <w:r w:rsidR="00A24340">
        <w:rPr>
          <w:rFonts w:ascii="Times New Roman" w:eastAsia="Times New Roman" w:hAnsi="Times New Roman" w:cs="Times New Roman"/>
          <w:sz w:val="26"/>
          <w:szCs w:val="26"/>
          <w:lang w:eastAsia="lv-LV"/>
        </w:rPr>
        <w:t>n</w:t>
      </w:r>
      <w:r w:rsidR="00A24340" w:rsidRPr="00A2421E">
        <w:rPr>
          <w:rFonts w:ascii="Times New Roman" w:eastAsia="Times New Roman" w:hAnsi="Times New Roman" w:cs="Times New Roman"/>
          <w:sz w:val="26"/>
          <w:szCs w:val="26"/>
          <w:lang w:eastAsia="lv-LV"/>
        </w:rPr>
        <w:t xml:space="preserve">oziedzīgi iegūtu līdzekļu legalizācijas un terorisma un </w:t>
      </w:r>
      <w:proofErr w:type="spellStart"/>
      <w:r w:rsidR="00A24340" w:rsidRPr="00A2421E">
        <w:rPr>
          <w:rFonts w:ascii="Times New Roman" w:eastAsia="Times New Roman" w:hAnsi="Times New Roman" w:cs="Times New Roman"/>
          <w:sz w:val="26"/>
          <w:szCs w:val="26"/>
          <w:lang w:eastAsia="lv-LV"/>
        </w:rPr>
        <w:t>proliferācijas</w:t>
      </w:r>
      <w:proofErr w:type="spellEnd"/>
      <w:r w:rsidR="00A24340" w:rsidRPr="00A2421E">
        <w:rPr>
          <w:rFonts w:ascii="Times New Roman" w:eastAsia="Times New Roman" w:hAnsi="Times New Roman" w:cs="Times New Roman"/>
          <w:sz w:val="26"/>
          <w:szCs w:val="26"/>
          <w:lang w:eastAsia="lv-LV"/>
        </w:rPr>
        <w:t xml:space="preserve"> finansēšanas </w:t>
      </w:r>
      <w:r w:rsidR="00A24340">
        <w:rPr>
          <w:rFonts w:ascii="Times New Roman" w:eastAsia="Times New Roman" w:hAnsi="Times New Roman" w:cs="Times New Roman"/>
          <w:sz w:val="26"/>
          <w:szCs w:val="26"/>
          <w:lang w:eastAsia="lv-LV"/>
        </w:rPr>
        <w:t>(turpmāk –</w:t>
      </w:r>
      <w:r w:rsidR="00A24340" w:rsidRPr="00A2421E">
        <w:rPr>
          <w:rFonts w:ascii="Times New Roman" w:eastAsia="Times New Roman" w:hAnsi="Times New Roman" w:cs="Times New Roman"/>
          <w:sz w:val="26"/>
          <w:szCs w:val="26"/>
          <w:lang w:eastAsia="lv-LV"/>
        </w:rPr>
        <w:t xml:space="preserve"> </w:t>
      </w:r>
      <w:r w:rsidRPr="00E05575">
        <w:rPr>
          <w:rFonts w:ascii="Times New Roman" w:eastAsia="Verdana" w:hAnsi="Times New Roman" w:cs="Times New Roman"/>
          <w:sz w:val="26"/>
          <w:szCs w:val="26"/>
        </w:rPr>
        <w:t>NILLTPF</w:t>
      </w:r>
      <w:r w:rsidR="00A24340">
        <w:rPr>
          <w:rFonts w:ascii="Times New Roman" w:eastAsia="Verdana" w:hAnsi="Times New Roman" w:cs="Times New Roman"/>
          <w:sz w:val="26"/>
          <w:szCs w:val="26"/>
        </w:rPr>
        <w:t>)</w:t>
      </w:r>
      <w:r w:rsidRPr="00E05575">
        <w:rPr>
          <w:rFonts w:ascii="Times New Roman" w:eastAsia="Verdana" w:hAnsi="Times New Roman" w:cs="Times New Roman"/>
          <w:sz w:val="26"/>
          <w:szCs w:val="26"/>
        </w:rPr>
        <w:t xml:space="preserve"> riski un nodrošināta atbilstība starptautiskajiem standartiem </w:t>
      </w:r>
      <w:r w:rsidR="00A24340">
        <w:rPr>
          <w:rFonts w:ascii="Times New Roman" w:eastAsia="Times New Roman" w:hAnsi="Times New Roman" w:cs="Times New Roman"/>
          <w:sz w:val="26"/>
          <w:szCs w:val="26"/>
          <w:lang w:eastAsia="lv-LV"/>
        </w:rPr>
        <w:t>n</w:t>
      </w:r>
      <w:r w:rsidR="00A24340" w:rsidRPr="00A2421E">
        <w:rPr>
          <w:rFonts w:ascii="Times New Roman" w:eastAsia="Times New Roman" w:hAnsi="Times New Roman" w:cs="Times New Roman"/>
          <w:sz w:val="26"/>
          <w:szCs w:val="26"/>
          <w:lang w:eastAsia="lv-LV"/>
        </w:rPr>
        <w:t xml:space="preserve">oziedzīgi iegūtu līdzekļu legalizācijas un terorisma un </w:t>
      </w:r>
      <w:proofErr w:type="spellStart"/>
      <w:r w:rsidR="00A24340" w:rsidRPr="00A2421E">
        <w:rPr>
          <w:rFonts w:ascii="Times New Roman" w:eastAsia="Times New Roman" w:hAnsi="Times New Roman" w:cs="Times New Roman"/>
          <w:sz w:val="26"/>
          <w:szCs w:val="26"/>
          <w:lang w:eastAsia="lv-LV"/>
        </w:rPr>
        <w:t>proliferācijas</w:t>
      </w:r>
      <w:proofErr w:type="spellEnd"/>
      <w:r w:rsidR="00A24340" w:rsidRPr="00A2421E">
        <w:rPr>
          <w:rFonts w:ascii="Times New Roman" w:eastAsia="Times New Roman" w:hAnsi="Times New Roman" w:cs="Times New Roman"/>
          <w:sz w:val="26"/>
          <w:szCs w:val="26"/>
          <w:lang w:eastAsia="lv-LV"/>
        </w:rPr>
        <w:t xml:space="preserve"> finansēšanas novēršanas </w:t>
      </w:r>
      <w:r w:rsidR="00A24340">
        <w:rPr>
          <w:rFonts w:ascii="Times New Roman" w:eastAsia="Times New Roman" w:hAnsi="Times New Roman" w:cs="Times New Roman"/>
          <w:sz w:val="26"/>
          <w:szCs w:val="26"/>
          <w:lang w:eastAsia="lv-LV"/>
        </w:rPr>
        <w:t xml:space="preserve">(turpmāk – </w:t>
      </w:r>
      <w:r w:rsidRPr="00E05575">
        <w:rPr>
          <w:rFonts w:ascii="Times New Roman" w:eastAsia="Verdana" w:hAnsi="Times New Roman" w:cs="Times New Roman"/>
          <w:sz w:val="26"/>
          <w:szCs w:val="26"/>
        </w:rPr>
        <w:t>NILLTPFN</w:t>
      </w:r>
      <w:r w:rsidR="00A24340">
        <w:rPr>
          <w:rFonts w:ascii="Times New Roman" w:eastAsia="Verdana" w:hAnsi="Times New Roman" w:cs="Times New Roman"/>
          <w:sz w:val="26"/>
          <w:szCs w:val="26"/>
        </w:rPr>
        <w:t>)</w:t>
      </w:r>
      <w:r w:rsidRPr="00E05575">
        <w:rPr>
          <w:rFonts w:ascii="Times New Roman" w:eastAsia="Verdana" w:hAnsi="Times New Roman" w:cs="Times New Roman"/>
          <w:sz w:val="26"/>
          <w:szCs w:val="26"/>
        </w:rPr>
        <w:t xml:space="preserve"> jomā</w:t>
      </w:r>
      <w:r w:rsidR="004832E3" w:rsidRPr="00E05575">
        <w:rPr>
          <w:rFonts w:ascii="Times New Roman" w:eastAsia="Times New Roman" w:hAnsi="Times New Roman" w:cs="Times New Roman"/>
          <w:sz w:val="26"/>
          <w:szCs w:val="26"/>
          <w:lang w:eastAsia="lv-LV"/>
        </w:rPr>
        <w:t xml:space="preserve"> VID ieskatā </w:t>
      </w:r>
      <w:r w:rsidR="004832E3" w:rsidRPr="00E05575">
        <w:rPr>
          <w:rFonts w:ascii="Times New Roman" w:eastAsia="Times New Roman" w:hAnsi="Times New Roman" w:cs="Times New Roman"/>
          <w:sz w:val="26"/>
          <w:szCs w:val="26"/>
          <w:lang w:eastAsia="lv-LV"/>
        </w:rPr>
        <w:lastRenderedPageBreak/>
        <w:t xml:space="preserve">atbilstošākais ir licencēšanas mehānisms, vienlaikus šādu viedokli atbalsta arī nozares pārstāvji, kuriem licence jeb valsts izsniegta atļauja veikt konkrētu saimniecisko darbību veicinātu potenciālo sadarbību ar kredītiestādēm. </w:t>
      </w:r>
      <w:r w:rsidRPr="00E05575">
        <w:rPr>
          <w:rFonts w:ascii="Times New Roman" w:eastAsia="Times New Roman" w:hAnsi="Times New Roman" w:cs="Times New Roman"/>
          <w:sz w:val="26"/>
          <w:szCs w:val="26"/>
          <w:lang w:eastAsia="lv-LV"/>
        </w:rPr>
        <w:t xml:space="preserve">Virtuālo aktīvu pārrobežas raksturs būtiski ietekmē šo aktīvu uzraudzības iespējas. Pilnvērtīgai uzraudzības funkcijai jāparedz iespēja piemērot atbilstošas sankcijas, kas ir iespējams, tikai ieviešot licencēšanas mehānismu, kurš ir saistīts ar ģeogrāfisko elementu, proti, tiesībām sniegt pakalpojumu Latvijas jurisdikcijā. </w:t>
      </w:r>
      <w:r w:rsidR="004832E3" w:rsidRPr="00E05575">
        <w:rPr>
          <w:rFonts w:ascii="Times New Roman" w:eastAsia="Times New Roman" w:hAnsi="Times New Roman" w:cs="Times New Roman"/>
          <w:sz w:val="26"/>
          <w:szCs w:val="26"/>
          <w:lang w:eastAsia="lv-LV"/>
        </w:rPr>
        <w:t>S</w:t>
      </w:r>
      <w:r w:rsidR="004832E3" w:rsidRPr="00E05575">
        <w:rPr>
          <w:rFonts w:ascii="Times New Roman" w:eastAsia="Calibri" w:hAnsi="Times New Roman" w:cs="Times New Roman"/>
          <w:sz w:val="26"/>
          <w:szCs w:val="26"/>
        </w:rPr>
        <w:t xml:space="preserve">kaidrs normatīvais regulējums veicinās </w:t>
      </w:r>
      <w:r w:rsidR="006E7E38">
        <w:rPr>
          <w:rFonts w:ascii="Times New Roman" w:eastAsia="Calibri" w:hAnsi="Times New Roman" w:cs="Times New Roman"/>
          <w:sz w:val="26"/>
          <w:szCs w:val="26"/>
        </w:rPr>
        <w:t xml:space="preserve">noziedzīgi iegūtu līdzekļu legalizācijas </w:t>
      </w:r>
      <w:r w:rsidR="004832E3" w:rsidRPr="00E05575">
        <w:rPr>
          <w:rFonts w:ascii="Times New Roman" w:eastAsia="Calibri" w:hAnsi="Times New Roman" w:cs="Times New Roman"/>
          <w:sz w:val="26"/>
          <w:szCs w:val="26"/>
        </w:rPr>
        <w:t>novēršanu.</w:t>
      </w:r>
    </w:p>
    <w:p w14:paraId="3DB1AF91" w14:textId="77777777" w:rsidR="00021554" w:rsidRDefault="003E70F2" w:rsidP="00021554">
      <w:pPr>
        <w:spacing w:after="0" w:line="240" w:lineRule="auto"/>
        <w:ind w:firstLine="709"/>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Vienlaikus pie licencēšanas prasību izstrādes ir jāņem vērā, ka </w:t>
      </w:r>
      <w:proofErr w:type="spellStart"/>
      <w:r w:rsidRPr="0046005C">
        <w:rPr>
          <w:rFonts w:ascii="Times New Roman" w:eastAsia="Calibri" w:hAnsi="Times New Roman" w:cs="Times New Roman"/>
          <w:i/>
          <w:iCs/>
          <w:sz w:val="26"/>
          <w:szCs w:val="26"/>
        </w:rPr>
        <w:t>MiCA</w:t>
      </w:r>
      <w:proofErr w:type="spellEnd"/>
      <w:r w:rsidR="003C0C16" w:rsidRPr="00E05575">
        <w:rPr>
          <w:rFonts w:ascii="Times New Roman" w:eastAsia="Calibri" w:hAnsi="Times New Roman" w:cs="Times New Roman"/>
          <w:sz w:val="26"/>
          <w:szCs w:val="26"/>
        </w:rPr>
        <w:t xml:space="preserve"> </w:t>
      </w:r>
      <w:r w:rsidRPr="00E05575">
        <w:rPr>
          <w:rFonts w:ascii="Times New Roman" w:eastAsia="Calibri" w:hAnsi="Times New Roman" w:cs="Times New Roman"/>
          <w:sz w:val="26"/>
          <w:szCs w:val="26"/>
        </w:rPr>
        <w:t xml:space="preserve">regulējums būs pārnacionāls attiecībā uz tā regulētajiem virtuālo aktīvu pakalpojumiem. Attiecīgi vienā Eiropas Savienības (turpmāk </w:t>
      </w:r>
      <w:r w:rsidR="0046005C">
        <w:rPr>
          <w:rFonts w:ascii="Times New Roman" w:eastAsia="Calibri" w:hAnsi="Times New Roman" w:cs="Times New Roman"/>
          <w:sz w:val="26"/>
          <w:szCs w:val="26"/>
        </w:rPr>
        <w:t xml:space="preserve">– </w:t>
      </w:r>
      <w:r w:rsidRPr="00E05575">
        <w:rPr>
          <w:rFonts w:ascii="Times New Roman" w:eastAsia="Calibri" w:hAnsi="Times New Roman" w:cs="Times New Roman"/>
          <w:sz w:val="26"/>
          <w:szCs w:val="26"/>
        </w:rPr>
        <w:t xml:space="preserve">ES) valstī iegūta licence būs derīga visā ES. Tas vienlaikus ne tikai atvieglos biznesa vidi uzņēmējiem, bet arī veicinās konkurenci ES jurisdikciju starpā par ieņēmumiem, ko ģenerēs strauji augošais sektors. Tādēļ vēl jo nozīmīgāka ir savlaicīga licencēšanas režīma izstrāde, </w:t>
      </w:r>
      <w:proofErr w:type="spellStart"/>
      <w:r w:rsidRPr="00E05575">
        <w:rPr>
          <w:rFonts w:ascii="Times New Roman" w:eastAsia="Calibri" w:hAnsi="Times New Roman" w:cs="Times New Roman"/>
          <w:sz w:val="26"/>
          <w:szCs w:val="26"/>
        </w:rPr>
        <w:t>proaktīvi</w:t>
      </w:r>
      <w:proofErr w:type="spellEnd"/>
      <w:r w:rsidRPr="00E05575">
        <w:rPr>
          <w:rFonts w:ascii="Times New Roman" w:eastAsia="Calibri" w:hAnsi="Times New Roman" w:cs="Times New Roman"/>
          <w:sz w:val="26"/>
          <w:szCs w:val="26"/>
        </w:rPr>
        <w:t xml:space="preserve"> paredzot un nacionālajā regulējumā i</w:t>
      </w:r>
      <w:r w:rsidR="009F6502">
        <w:rPr>
          <w:rFonts w:ascii="Times New Roman" w:eastAsia="Calibri" w:hAnsi="Times New Roman" w:cs="Times New Roman"/>
          <w:sz w:val="26"/>
          <w:szCs w:val="26"/>
        </w:rPr>
        <w:t>e</w:t>
      </w:r>
      <w:r w:rsidRPr="00E05575">
        <w:rPr>
          <w:rFonts w:ascii="Times New Roman" w:eastAsia="Calibri" w:hAnsi="Times New Roman" w:cs="Times New Roman"/>
          <w:sz w:val="26"/>
          <w:szCs w:val="26"/>
        </w:rPr>
        <w:t xml:space="preserve">tverot plānoto </w:t>
      </w:r>
      <w:proofErr w:type="spellStart"/>
      <w:r w:rsidRPr="0046005C">
        <w:rPr>
          <w:rFonts w:ascii="Times New Roman" w:eastAsia="Calibri" w:hAnsi="Times New Roman" w:cs="Times New Roman"/>
          <w:i/>
          <w:iCs/>
          <w:sz w:val="26"/>
          <w:szCs w:val="26"/>
        </w:rPr>
        <w:t>MiCA</w:t>
      </w:r>
      <w:proofErr w:type="spellEnd"/>
      <w:r w:rsidRPr="00E05575">
        <w:rPr>
          <w:rFonts w:ascii="Times New Roman" w:eastAsia="Calibri" w:hAnsi="Times New Roman" w:cs="Times New Roman"/>
          <w:sz w:val="26"/>
          <w:szCs w:val="26"/>
        </w:rPr>
        <w:t xml:space="preserve"> regulējumu, tādējādi atvieglojot VV darbības uzsākšanu vai nepārtrauktību </w:t>
      </w:r>
      <w:proofErr w:type="spellStart"/>
      <w:r w:rsidRPr="0046005C">
        <w:rPr>
          <w:rFonts w:ascii="Times New Roman" w:eastAsia="Calibri" w:hAnsi="Times New Roman" w:cs="Times New Roman"/>
          <w:i/>
          <w:iCs/>
          <w:sz w:val="26"/>
          <w:szCs w:val="26"/>
        </w:rPr>
        <w:t>MiCA</w:t>
      </w:r>
      <w:proofErr w:type="spellEnd"/>
      <w:r w:rsidRPr="0046005C">
        <w:rPr>
          <w:rFonts w:ascii="Times New Roman" w:eastAsia="Calibri" w:hAnsi="Times New Roman" w:cs="Times New Roman"/>
          <w:i/>
          <w:iCs/>
          <w:sz w:val="26"/>
          <w:szCs w:val="26"/>
        </w:rPr>
        <w:t xml:space="preserve"> </w:t>
      </w:r>
      <w:r w:rsidRPr="00E05575">
        <w:rPr>
          <w:rFonts w:ascii="Times New Roman" w:eastAsia="Calibri" w:hAnsi="Times New Roman" w:cs="Times New Roman"/>
          <w:sz w:val="26"/>
          <w:szCs w:val="26"/>
        </w:rPr>
        <w:t>spēkā stāšanās brīdī.</w:t>
      </w:r>
    </w:p>
    <w:p w14:paraId="359F1EB8" w14:textId="59BDE570" w:rsidR="00021554" w:rsidRPr="001C0FA5" w:rsidRDefault="001C0FA5" w:rsidP="001C0FA5">
      <w:pPr>
        <w:tabs>
          <w:tab w:val="left" w:pos="2127"/>
          <w:tab w:val="left" w:pos="6096"/>
        </w:tabs>
        <w:spacing w:after="0" w:line="240" w:lineRule="auto"/>
        <w:ind w:firstLine="720"/>
        <w:jc w:val="both"/>
        <w:rPr>
          <w:rFonts w:ascii="Times New Roman" w:eastAsia="Times New Roman" w:hAnsi="Times New Roman" w:cs="Times New Roman"/>
          <w:sz w:val="26"/>
          <w:szCs w:val="26"/>
          <w:lang w:eastAsia="lv-LV"/>
        </w:rPr>
      </w:pPr>
      <w:r w:rsidRPr="001C0FA5">
        <w:rPr>
          <w:rFonts w:ascii="Times New Roman" w:eastAsia="Times New Roman" w:hAnsi="Times New Roman" w:cs="Times New Roman"/>
          <w:sz w:val="26"/>
          <w:szCs w:val="26"/>
          <w:lang w:eastAsia="lv-LV"/>
        </w:rPr>
        <w:t xml:space="preserve">Tādējādi ir nepieciešams izstrādāt visaptverošu regulējumu par virtuālajiem aktīviem (valūtas, sākotnējie piedāvājumi, žetoni utt.) un ar tiem saistītajiem pakalpojumiem. ES līmenī kopš 2020. gada 3. ceturkšņa tiek strādāts pie </w:t>
      </w:r>
      <w:proofErr w:type="spellStart"/>
      <w:r w:rsidRPr="001C0FA5">
        <w:rPr>
          <w:rFonts w:ascii="Times New Roman" w:eastAsia="Times New Roman" w:hAnsi="Times New Roman" w:cs="Times New Roman"/>
          <w:sz w:val="26"/>
          <w:szCs w:val="26"/>
          <w:lang w:eastAsia="lv-LV"/>
        </w:rPr>
        <w:t>MiCA</w:t>
      </w:r>
      <w:proofErr w:type="spellEnd"/>
      <w:r w:rsidRPr="001C0FA5">
        <w:rPr>
          <w:rFonts w:ascii="Times New Roman" w:eastAsia="Times New Roman" w:hAnsi="Times New Roman" w:cs="Times New Roman"/>
          <w:sz w:val="26"/>
          <w:szCs w:val="26"/>
          <w:lang w:eastAsia="lv-LV"/>
        </w:rPr>
        <w:t xml:space="preserve"> (</w:t>
      </w:r>
      <w:proofErr w:type="spellStart"/>
      <w:r w:rsidRPr="001C0FA5">
        <w:rPr>
          <w:rFonts w:ascii="Times New Roman" w:eastAsia="Times New Roman" w:hAnsi="Times New Roman" w:cs="Times New Roman"/>
          <w:i/>
          <w:iCs/>
          <w:sz w:val="26"/>
          <w:szCs w:val="26"/>
          <w:lang w:eastAsia="lv-LV"/>
        </w:rPr>
        <w:t>markets</w:t>
      </w:r>
      <w:proofErr w:type="spellEnd"/>
      <w:r w:rsidRPr="001C0FA5">
        <w:rPr>
          <w:rFonts w:ascii="Times New Roman" w:eastAsia="Times New Roman" w:hAnsi="Times New Roman" w:cs="Times New Roman"/>
          <w:i/>
          <w:iCs/>
          <w:sz w:val="26"/>
          <w:szCs w:val="26"/>
          <w:lang w:eastAsia="lv-LV"/>
        </w:rPr>
        <w:t xml:space="preserve"> </w:t>
      </w:r>
      <w:proofErr w:type="spellStart"/>
      <w:r w:rsidRPr="001C0FA5">
        <w:rPr>
          <w:rFonts w:ascii="Times New Roman" w:eastAsia="Times New Roman" w:hAnsi="Times New Roman" w:cs="Times New Roman"/>
          <w:i/>
          <w:iCs/>
          <w:sz w:val="26"/>
          <w:szCs w:val="26"/>
          <w:lang w:eastAsia="lv-LV"/>
        </w:rPr>
        <w:t>in</w:t>
      </w:r>
      <w:proofErr w:type="spellEnd"/>
      <w:r w:rsidRPr="001C0FA5">
        <w:rPr>
          <w:rFonts w:ascii="Times New Roman" w:eastAsia="Times New Roman" w:hAnsi="Times New Roman" w:cs="Times New Roman"/>
          <w:i/>
          <w:iCs/>
          <w:sz w:val="26"/>
          <w:szCs w:val="26"/>
          <w:lang w:eastAsia="lv-LV"/>
        </w:rPr>
        <w:t xml:space="preserve"> </w:t>
      </w:r>
      <w:proofErr w:type="spellStart"/>
      <w:r w:rsidRPr="001C0FA5">
        <w:rPr>
          <w:rFonts w:ascii="Times New Roman" w:eastAsia="Times New Roman" w:hAnsi="Times New Roman" w:cs="Times New Roman"/>
          <w:i/>
          <w:iCs/>
          <w:sz w:val="26"/>
          <w:szCs w:val="26"/>
          <w:lang w:eastAsia="lv-LV"/>
        </w:rPr>
        <w:t>crypto-assets</w:t>
      </w:r>
      <w:proofErr w:type="spellEnd"/>
      <w:r w:rsidRPr="001C0FA5">
        <w:rPr>
          <w:rFonts w:ascii="Times New Roman" w:eastAsia="Times New Roman" w:hAnsi="Times New Roman" w:cs="Times New Roman"/>
          <w:sz w:val="26"/>
          <w:szCs w:val="26"/>
          <w:lang w:eastAsia="lv-LV"/>
        </w:rPr>
        <w:t xml:space="preserve">) vienotā regulējuma, kas pēc tā izstrādes aizvietos valstu nacionālos regulējumus virtuālo aktīvu jomā. Tādējādi nacionālais regulējums jāpielāgo provizoriskajam </w:t>
      </w:r>
      <w:proofErr w:type="spellStart"/>
      <w:r w:rsidRPr="001C0FA5">
        <w:rPr>
          <w:rFonts w:ascii="Times New Roman" w:eastAsia="Times New Roman" w:hAnsi="Times New Roman" w:cs="Times New Roman"/>
          <w:i/>
          <w:iCs/>
          <w:sz w:val="26"/>
          <w:szCs w:val="26"/>
          <w:lang w:eastAsia="lv-LV"/>
        </w:rPr>
        <w:t>MiCA</w:t>
      </w:r>
      <w:proofErr w:type="spellEnd"/>
      <w:r w:rsidRPr="001C0FA5">
        <w:rPr>
          <w:rFonts w:ascii="Times New Roman" w:eastAsia="Times New Roman" w:hAnsi="Times New Roman" w:cs="Times New Roman"/>
          <w:i/>
          <w:iCs/>
          <w:sz w:val="26"/>
          <w:szCs w:val="26"/>
          <w:lang w:eastAsia="lv-LV"/>
        </w:rPr>
        <w:t xml:space="preserve"> </w:t>
      </w:r>
      <w:r w:rsidRPr="001C0FA5">
        <w:rPr>
          <w:rFonts w:ascii="Times New Roman" w:eastAsia="Times New Roman" w:hAnsi="Times New Roman" w:cs="Times New Roman"/>
          <w:sz w:val="26"/>
          <w:szCs w:val="26"/>
          <w:lang w:eastAsia="lv-LV"/>
        </w:rPr>
        <w:t xml:space="preserve">regulas tvērumam. Ņemot vērā, ka </w:t>
      </w:r>
      <w:proofErr w:type="spellStart"/>
      <w:r w:rsidRPr="001C0FA5">
        <w:rPr>
          <w:rFonts w:ascii="Times New Roman" w:eastAsia="Times New Roman" w:hAnsi="Times New Roman" w:cs="Times New Roman"/>
          <w:sz w:val="26"/>
          <w:szCs w:val="26"/>
          <w:lang w:eastAsia="lv-LV"/>
        </w:rPr>
        <w:t>MiCA</w:t>
      </w:r>
      <w:proofErr w:type="spellEnd"/>
      <w:r w:rsidRPr="001C0FA5">
        <w:rPr>
          <w:rFonts w:ascii="Times New Roman" w:eastAsia="Times New Roman" w:hAnsi="Times New Roman" w:cs="Times New Roman"/>
          <w:sz w:val="26"/>
          <w:szCs w:val="26"/>
          <w:lang w:eastAsia="lv-LV"/>
        </w:rPr>
        <w:t xml:space="preserve"> regula varētu stāties spēkā tikai 2025. gadā, lai novērstu potenciālos riskus un veicinātu virtuālo aktīvu tirgus segmenta attīstību, visaptverošs regulējums ir jāievieš iespējami ātrāk, pēc tam to pielāgojot </w:t>
      </w:r>
      <w:proofErr w:type="spellStart"/>
      <w:r w:rsidRPr="001C0FA5">
        <w:rPr>
          <w:rFonts w:ascii="Times New Roman" w:eastAsia="Times New Roman" w:hAnsi="Times New Roman" w:cs="Times New Roman"/>
          <w:i/>
          <w:iCs/>
          <w:sz w:val="26"/>
          <w:szCs w:val="26"/>
          <w:lang w:eastAsia="lv-LV"/>
        </w:rPr>
        <w:t>MiCA</w:t>
      </w:r>
      <w:proofErr w:type="spellEnd"/>
      <w:r w:rsidRPr="001C0FA5">
        <w:rPr>
          <w:rFonts w:ascii="Times New Roman" w:eastAsia="Times New Roman" w:hAnsi="Times New Roman" w:cs="Times New Roman"/>
          <w:sz w:val="26"/>
          <w:szCs w:val="26"/>
          <w:lang w:eastAsia="lv-LV"/>
        </w:rPr>
        <w:t xml:space="preserve"> regulas tvērumam.</w:t>
      </w:r>
    </w:p>
    <w:p w14:paraId="64493FA4" w14:textId="4090063D" w:rsidR="003E70F2" w:rsidRPr="00E05575" w:rsidRDefault="003E3E67" w:rsidP="007D2511">
      <w:pPr>
        <w:tabs>
          <w:tab w:val="left" w:pos="2127"/>
          <w:tab w:val="left" w:pos="6096"/>
        </w:tabs>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Visaptveroš</w:t>
      </w:r>
      <w:r w:rsidR="008B46CF">
        <w:rPr>
          <w:rFonts w:ascii="Times New Roman" w:eastAsia="Calibri" w:hAnsi="Times New Roman" w:cs="Times New Roman"/>
          <w:sz w:val="26"/>
          <w:szCs w:val="26"/>
        </w:rPr>
        <w:t>s</w:t>
      </w:r>
      <w:r w:rsidRPr="00E05575">
        <w:rPr>
          <w:rFonts w:ascii="Times New Roman" w:eastAsia="Calibri" w:hAnsi="Times New Roman" w:cs="Times New Roman"/>
          <w:sz w:val="26"/>
          <w:szCs w:val="26"/>
        </w:rPr>
        <w:t xml:space="preserve"> normatīvais regulējums sniegtu būtisku atbalstu ne tikai izmeklēšanas iestādēm, Finanšu izlūkošanas dienestam (turpmāk – FID) un uzraudzības iestādēm, bet arī veicinātu </w:t>
      </w:r>
      <w:r w:rsidR="003C374F" w:rsidRPr="00E05575">
        <w:rPr>
          <w:rFonts w:ascii="Times New Roman" w:eastAsia="Calibri" w:hAnsi="Times New Roman" w:cs="Times New Roman"/>
          <w:sz w:val="26"/>
          <w:szCs w:val="26"/>
        </w:rPr>
        <w:t>VV</w:t>
      </w:r>
      <w:r w:rsidRPr="00E05575">
        <w:rPr>
          <w:rFonts w:ascii="Times New Roman" w:eastAsia="Calibri" w:hAnsi="Times New Roman" w:cs="Times New Roman"/>
          <w:sz w:val="26"/>
          <w:szCs w:val="26"/>
        </w:rPr>
        <w:t xml:space="preserve"> sektora attīstību un sniegtu lielāku drošību privātpersonām. Vienlaikus tikai ar augstāku tiesisko noteiktību vien to nav iespējams sasniegt, ir nepieciešami tehniskie risinājumi kā privātajam tā publiskajam sektoram, tai skaitā jāvērtē nepieciešamība noteikt stingrākas IT drošības, personāla atbilstības un kapitāla pietiekamības prasības, lai izvairītos no krāpšanu un zādzību gadījumiem, kas varētu būtiski negatīvi ietekmēt gan privātpersonas, gan valsts reputācijas riskus.</w:t>
      </w:r>
    </w:p>
    <w:p w14:paraId="18E9B3EE" w14:textId="74262BC3" w:rsidR="003C0C16" w:rsidRPr="00E05575" w:rsidRDefault="003C0C16" w:rsidP="003C0C16">
      <w:pPr>
        <w:spacing w:after="0" w:line="240" w:lineRule="auto"/>
        <w:ind w:firstLine="709"/>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Atbilstoši </w:t>
      </w:r>
      <w:r w:rsidRPr="00037077">
        <w:rPr>
          <w:rFonts w:ascii="Times New Roman" w:eastAsia="Calibri" w:hAnsi="Times New Roman" w:cs="Times New Roman"/>
          <w:i/>
          <w:iCs/>
          <w:sz w:val="26"/>
          <w:szCs w:val="26"/>
        </w:rPr>
        <w:t>FATF</w:t>
      </w:r>
      <w:r w:rsidRPr="00E05575">
        <w:rPr>
          <w:rFonts w:ascii="Times New Roman" w:eastAsia="Calibri" w:hAnsi="Times New Roman" w:cs="Times New Roman"/>
          <w:sz w:val="26"/>
          <w:szCs w:val="26"/>
        </w:rPr>
        <w:t xml:space="preserve"> ieteikumiem, lai identificētu personas, kas darbojas bez licences un/vai reģistrācijas, valstīm ir jāņem vērā to rīku un resursu klāsts, kas var būt pieejami nelicencētas vai nereģistrētas VV klātbūtnes identificēšanai. Piemēram, valstīm būtu jāapsver iespēja izmantot informāciju tīmeklī un atklātā pirmkoda informāciju, lai identificētu tiešsaistes reklāmas vai iespējamus biznesa piedāvājumus, ko izteikusi nereģistrēta vai nelicencēta organizācija; informācija no nozares aprindām (tai skaitā izveidojot kanālus sabiedrības atsauksmju saņemšanai) par atsevišķu komersantu klātbūtni, kas var būt nelicencēti vai nereģistrēti; FID vai cita informācija no ziņojošām institūcijām, piemēram, STR vai bankas nodrošināti izmeklēšanas rezultāti, kas var atklāt nelicencētas vai nereģistrētas fiziskas vai juridiskas personas VV klātbūtni; nepubliski pieejama informācija, piemēram, vai subjekts iepriekš ir pieteicies licencei vai reģistrācijai, vai tam ir atsaukta </w:t>
      </w:r>
      <w:r w:rsidRPr="00E05575">
        <w:rPr>
          <w:rFonts w:ascii="Times New Roman" w:eastAsia="Calibri" w:hAnsi="Times New Roman" w:cs="Times New Roman"/>
          <w:sz w:val="26"/>
          <w:szCs w:val="26"/>
        </w:rPr>
        <w:lastRenderedPageBreak/>
        <w:t>licence vai reģistrācija, kā arī tiesībaizsardzības un izlūkošanas ziņojumi; kā arī citi izmeklēšanas rīki vai iespējas.</w:t>
      </w:r>
      <w:r w:rsidRPr="00E05575">
        <w:rPr>
          <w:rFonts w:ascii="Times New Roman" w:eastAsia="Calibri" w:hAnsi="Times New Roman" w:cs="Times New Roman"/>
          <w:sz w:val="26"/>
          <w:szCs w:val="26"/>
          <w:vertAlign w:val="superscript"/>
        </w:rPr>
        <w:footnoteReference w:id="3"/>
      </w:r>
    </w:p>
    <w:p w14:paraId="05C22021" w14:textId="2F2AF6DB" w:rsidR="00E1574A" w:rsidRPr="00E05575" w:rsidRDefault="004832E3" w:rsidP="00CF6DE7">
      <w:pPr>
        <w:tabs>
          <w:tab w:val="left" w:pos="2127"/>
          <w:tab w:val="left" w:pos="6096"/>
        </w:tabs>
        <w:spacing w:after="0" w:line="240" w:lineRule="auto"/>
        <w:ind w:firstLine="720"/>
        <w:jc w:val="both"/>
        <w:rPr>
          <w:rFonts w:ascii="Times New Roman" w:eastAsia="Verdana" w:hAnsi="Times New Roman" w:cs="Times New Roman"/>
          <w:sz w:val="26"/>
          <w:szCs w:val="26"/>
        </w:rPr>
      </w:pPr>
      <w:r w:rsidRPr="00E05575">
        <w:rPr>
          <w:rFonts w:ascii="Times New Roman" w:eastAsia="Times New Roman" w:hAnsi="Times New Roman" w:cs="Times New Roman"/>
          <w:sz w:val="26"/>
          <w:szCs w:val="26"/>
          <w:lang w:eastAsia="lv-LV"/>
        </w:rPr>
        <w:t xml:space="preserve">Papildus jāatzīmē, ka VV pakalpojumu sniedzējiem </w:t>
      </w:r>
      <w:r w:rsidR="009D50F4" w:rsidRPr="00E05575">
        <w:rPr>
          <w:rFonts w:ascii="Times New Roman" w:eastAsia="Times New Roman" w:hAnsi="Times New Roman" w:cs="Times New Roman"/>
          <w:sz w:val="26"/>
          <w:szCs w:val="26"/>
          <w:lang w:eastAsia="lv-LV"/>
        </w:rPr>
        <w:t xml:space="preserve">šobrīd nav noteikts saimnieciskās darbības (pamatdarbības un papilddarbības) veids pēc </w:t>
      </w:r>
      <w:r w:rsidR="009D50F4" w:rsidRPr="00E05575">
        <w:rPr>
          <w:rFonts w:ascii="Times New Roman" w:eastAsia="Times New Roman" w:hAnsi="Times New Roman" w:cs="Times New Roman"/>
          <w:i/>
          <w:iCs/>
          <w:sz w:val="26"/>
          <w:szCs w:val="26"/>
          <w:lang w:eastAsia="lv-LV"/>
        </w:rPr>
        <w:t>NACE</w:t>
      </w:r>
      <w:r w:rsidR="009D50F4" w:rsidRPr="00E05575">
        <w:rPr>
          <w:rFonts w:ascii="Times New Roman" w:eastAsia="Times New Roman" w:hAnsi="Times New Roman" w:cs="Times New Roman"/>
          <w:sz w:val="26"/>
          <w:szCs w:val="26"/>
          <w:lang w:eastAsia="lv-LV"/>
        </w:rPr>
        <w:t xml:space="preserve"> 2 klasifikatora, tādējādi apgrūtinot ar virtuālo aktīvu saistītas saimnieciskās darbības identificēšanu un uzskaiti. </w:t>
      </w:r>
      <w:r w:rsidR="00CF6DE7" w:rsidRPr="00E05575">
        <w:rPr>
          <w:rFonts w:ascii="Times New Roman" w:eastAsia="Times New Roman" w:hAnsi="Times New Roman" w:cs="Times New Roman"/>
          <w:sz w:val="26"/>
          <w:szCs w:val="26"/>
          <w:lang w:eastAsia="lv-LV"/>
        </w:rPr>
        <w:t>Tādējādi</w:t>
      </w:r>
      <w:r w:rsidR="009D50F4" w:rsidRPr="00E05575">
        <w:rPr>
          <w:rFonts w:ascii="Times New Roman" w:eastAsia="Times New Roman" w:hAnsi="Times New Roman" w:cs="Times New Roman"/>
          <w:sz w:val="26"/>
          <w:szCs w:val="26"/>
          <w:lang w:eastAsia="lv-LV"/>
        </w:rPr>
        <w:t xml:space="preserve"> ir nepieciešams papildināt </w:t>
      </w:r>
      <w:r w:rsidR="009D50F4" w:rsidRPr="00E05575">
        <w:rPr>
          <w:rFonts w:ascii="Times New Roman" w:eastAsia="Times New Roman" w:hAnsi="Times New Roman" w:cs="Times New Roman"/>
          <w:i/>
          <w:iCs/>
          <w:sz w:val="26"/>
          <w:szCs w:val="26"/>
          <w:lang w:eastAsia="lv-LV"/>
        </w:rPr>
        <w:t>NACE</w:t>
      </w:r>
      <w:r w:rsidR="009D50F4" w:rsidRPr="00E05575">
        <w:rPr>
          <w:rFonts w:ascii="Times New Roman" w:eastAsia="Times New Roman" w:hAnsi="Times New Roman" w:cs="Times New Roman"/>
          <w:sz w:val="26"/>
          <w:szCs w:val="26"/>
          <w:lang w:eastAsia="lv-LV"/>
        </w:rPr>
        <w:t xml:space="preserve"> 2 klasifikatoru ar kategoriju, kas varētu tikt saistīta ar virtuālo aktīvu pakalpojumiem</w:t>
      </w:r>
      <w:r w:rsidR="00CF6DE7" w:rsidRPr="00E05575">
        <w:rPr>
          <w:rFonts w:ascii="Times New Roman" w:eastAsia="Times New Roman" w:hAnsi="Times New Roman" w:cs="Times New Roman"/>
          <w:sz w:val="26"/>
          <w:szCs w:val="26"/>
          <w:lang w:eastAsia="lv-LV"/>
        </w:rPr>
        <w:t xml:space="preserve">. </w:t>
      </w:r>
      <w:r w:rsidR="009D50F4" w:rsidRPr="00E05575">
        <w:rPr>
          <w:rFonts w:ascii="Times New Roman" w:eastAsia="Verdana" w:hAnsi="Times New Roman" w:cs="Times New Roman"/>
          <w:sz w:val="26"/>
          <w:szCs w:val="26"/>
        </w:rPr>
        <w:t>Papildus jāuzsver tas, ka vienotu nozares standartu ieviešana sekmētu stabilu, drošu un uzticamu pakalpojumu sniegšanu.</w:t>
      </w:r>
    </w:p>
    <w:p w14:paraId="6520B72C" w14:textId="4CA8445B" w:rsidR="003C0C16" w:rsidRPr="00E05575" w:rsidRDefault="003C0C16" w:rsidP="00DC3648">
      <w:pPr>
        <w:ind w:firstLine="720"/>
        <w:jc w:val="both"/>
        <w:rPr>
          <w:rFonts w:ascii="Times New Roman" w:eastAsia="Calibri" w:hAnsi="Times New Roman" w:cs="Times New Roman"/>
          <w:sz w:val="26"/>
          <w:szCs w:val="26"/>
        </w:rPr>
      </w:pPr>
      <w:r w:rsidRPr="00E05575">
        <w:rPr>
          <w:rFonts w:ascii="Times New Roman" w:eastAsia="Verdana" w:hAnsi="Times New Roman" w:cs="Times New Roman"/>
          <w:sz w:val="26"/>
          <w:szCs w:val="26"/>
        </w:rPr>
        <w:t>VV nereti tiek iesaistītas</w:t>
      </w:r>
      <w:r w:rsidRPr="00E05575">
        <w:rPr>
          <w:rFonts w:ascii="Times New Roman" w:eastAsia="Calibri" w:hAnsi="Times New Roman" w:cs="Times New Roman"/>
          <w:sz w:val="26"/>
          <w:szCs w:val="26"/>
        </w:rPr>
        <w:t xml:space="preserve"> nelikumīgās darbībās. Apkopojot izplatītākos VV noziegumu veidus, var izdalīt šādas kategorijas:</w:t>
      </w:r>
    </w:p>
    <w:p w14:paraId="33201297"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 </w:t>
      </w:r>
      <w:proofErr w:type="spellStart"/>
      <w:r w:rsidRPr="00E05575">
        <w:rPr>
          <w:rFonts w:ascii="Times New Roman" w:eastAsia="Calibri" w:hAnsi="Times New Roman" w:cs="Times New Roman"/>
          <w:sz w:val="26"/>
          <w:szCs w:val="26"/>
        </w:rPr>
        <w:t>Krāpniecība</w:t>
      </w:r>
      <w:proofErr w:type="spellEnd"/>
      <w:r w:rsidRPr="00E05575">
        <w:rPr>
          <w:rFonts w:ascii="Times New Roman" w:eastAsia="Calibri" w:hAnsi="Times New Roman" w:cs="Times New Roman"/>
          <w:sz w:val="26"/>
          <w:szCs w:val="26"/>
        </w:rPr>
        <w:t xml:space="preserve"> un tirgus ļaunprātīgas izmantošanas prakse; </w:t>
      </w:r>
    </w:p>
    <w:p w14:paraId="7075EB24"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Izpirkuma (</w:t>
      </w:r>
      <w:proofErr w:type="spellStart"/>
      <w:r w:rsidRPr="00E05575">
        <w:rPr>
          <w:rFonts w:ascii="Times New Roman" w:eastAsia="Calibri" w:hAnsi="Times New Roman" w:cs="Times New Roman"/>
          <w:i/>
          <w:sz w:val="26"/>
          <w:szCs w:val="26"/>
        </w:rPr>
        <w:t>Ransom</w:t>
      </w:r>
      <w:proofErr w:type="spellEnd"/>
      <w:r w:rsidRPr="00E05575">
        <w:rPr>
          <w:rFonts w:ascii="Times New Roman" w:eastAsia="Calibri" w:hAnsi="Times New Roman" w:cs="Times New Roman"/>
          <w:i/>
          <w:sz w:val="26"/>
          <w:szCs w:val="26"/>
        </w:rPr>
        <w:t xml:space="preserve"> </w:t>
      </w:r>
      <w:proofErr w:type="spellStart"/>
      <w:r w:rsidRPr="00E05575">
        <w:rPr>
          <w:rFonts w:ascii="Times New Roman" w:eastAsia="Calibri" w:hAnsi="Times New Roman" w:cs="Times New Roman"/>
          <w:i/>
          <w:sz w:val="26"/>
          <w:szCs w:val="26"/>
        </w:rPr>
        <w:t>ware</w:t>
      </w:r>
      <w:proofErr w:type="spellEnd"/>
      <w:r w:rsidRPr="00E05575">
        <w:rPr>
          <w:rFonts w:ascii="Times New Roman" w:eastAsia="Calibri" w:hAnsi="Times New Roman" w:cs="Times New Roman"/>
          <w:sz w:val="26"/>
          <w:szCs w:val="26"/>
        </w:rPr>
        <w:t xml:space="preserve">) uzbrukumi; </w:t>
      </w:r>
    </w:p>
    <w:p w14:paraId="76CABE6F"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Maiņas platformu zādzības;</w:t>
      </w:r>
    </w:p>
    <w:p w14:paraId="5AF899FD"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 Naudas atmazgāšana; </w:t>
      </w:r>
    </w:p>
    <w:p w14:paraId="0E386DE2"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 Nelikumīgu mērķu finansēšana; </w:t>
      </w:r>
    </w:p>
    <w:p w14:paraId="25DC2AF4" w14:textId="77777777" w:rsidR="003C0C16" w:rsidRPr="00E05575"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xml:space="preserve">• Terorisma finansēšana; </w:t>
      </w:r>
    </w:p>
    <w:p w14:paraId="0A68A0CB" w14:textId="77777777" w:rsidR="003C0C16" w:rsidRPr="003C0C16" w:rsidRDefault="003C0C16" w:rsidP="003C0C16">
      <w:pPr>
        <w:spacing w:after="0" w:line="240" w:lineRule="auto"/>
        <w:ind w:firstLine="720"/>
        <w:jc w:val="both"/>
        <w:rPr>
          <w:rFonts w:ascii="Times New Roman" w:eastAsia="Calibri" w:hAnsi="Times New Roman" w:cs="Times New Roman"/>
          <w:sz w:val="26"/>
          <w:szCs w:val="26"/>
        </w:rPr>
      </w:pPr>
      <w:r w:rsidRPr="00E05575">
        <w:rPr>
          <w:rFonts w:ascii="Times New Roman" w:eastAsia="Calibri" w:hAnsi="Times New Roman" w:cs="Times New Roman"/>
          <w:sz w:val="26"/>
          <w:szCs w:val="26"/>
        </w:rPr>
        <w:t>• Izvairīšanās no nodokļu maksāšanas un grāmatvedības problēmas.</w:t>
      </w:r>
      <w:r w:rsidRPr="00E05575">
        <w:rPr>
          <w:rFonts w:ascii="Times New Roman" w:eastAsia="Calibri" w:hAnsi="Times New Roman" w:cs="Times New Roman"/>
          <w:sz w:val="26"/>
          <w:szCs w:val="26"/>
          <w:vertAlign w:val="superscript"/>
        </w:rPr>
        <w:footnoteReference w:id="4"/>
      </w:r>
    </w:p>
    <w:p w14:paraId="5C6F5716" w14:textId="77777777" w:rsidR="003C0C16" w:rsidRPr="003C0C16" w:rsidRDefault="003C0C16" w:rsidP="003C0C16">
      <w:pPr>
        <w:tabs>
          <w:tab w:val="left" w:pos="2127"/>
          <w:tab w:val="left" w:pos="6096"/>
        </w:tabs>
        <w:spacing w:after="0" w:line="240" w:lineRule="auto"/>
        <w:jc w:val="both"/>
        <w:rPr>
          <w:rFonts w:ascii="Times New Roman" w:eastAsia="Times New Roman" w:hAnsi="Times New Roman" w:cs="Times New Roman"/>
          <w:sz w:val="26"/>
          <w:szCs w:val="26"/>
          <w:lang w:eastAsia="lv-LV"/>
        </w:rPr>
      </w:pPr>
    </w:p>
    <w:p w14:paraId="2BD0853E" w14:textId="353A01E9" w:rsidR="008B330D" w:rsidRPr="008B330D" w:rsidRDefault="008B330D" w:rsidP="008B330D">
      <w:pPr>
        <w:spacing w:after="0" w:line="240" w:lineRule="auto"/>
        <w:ind w:firstLine="709"/>
        <w:jc w:val="both"/>
        <w:rPr>
          <w:rFonts w:ascii="Times New Roman" w:eastAsia="Times New Roman" w:hAnsi="Times New Roman" w:cs="Times New Roman"/>
          <w:sz w:val="26"/>
          <w:szCs w:val="26"/>
          <w:lang w:eastAsia="lv-LV"/>
        </w:rPr>
      </w:pPr>
      <w:r w:rsidRPr="008B330D">
        <w:rPr>
          <w:rFonts w:ascii="Times New Roman" w:hAnsi="Times New Roman" w:cs="Times New Roman"/>
          <w:sz w:val="26"/>
          <w:szCs w:val="26"/>
        </w:rPr>
        <w:t>Attiecībā uz uzraudzības pasākumiem</w:t>
      </w:r>
      <w:r w:rsidRPr="008B330D">
        <w:rPr>
          <w:rFonts w:ascii="Times New Roman" w:hAnsi="Times New Roman" w:cs="Times New Roman"/>
        </w:rPr>
        <w:t xml:space="preserve"> </w:t>
      </w:r>
      <w:r w:rsidRPr="008B330D">
        <w:rPr>
          <w:rFonts w:ascii="Times New Roman" w:hAnsi="Times New Roman" w:cs="Times New Roman"/>
          <w:sz w:val="26"/>
          <w:szCs w:val="26"/>
        </w:rPr>
        <w:t>2020.</w:t>
      </w:r>
      <w:r w:rsidR="007D388A">
        <w:rPr>
          <w:rFonts w:ascii="Times New Roman" w:hAnsi="Times New Roman" w:cs="Times New Roman"/>
          <w:sz w:val="26"/>
          <w:szCs w:val="26"/>
        </w:rPr>
        <w:t> </w:t>
      </w:r>
      <w:r w:rsidRPr="008B330D">
        <w:rPr>
          <w:rFonts w:ascii="Times New Roman" w:hAnsi="Times New Roman" w:cs="Times New Roman"/>
          <w:sz w:val="26"/>
          <w:szCs w:val="26"/>
        </w:rPr>
        <w:t>gadā</w:t>
      </w:r>
      <w:bookmarkStart w:id="11" w:name="_Hlk127356747"/>
      <w:r w:rsidRPr="008B330D">
        <w:rPr>
          <w:rFonts w:ascii="Times New Roman" w:hAnsi="Times New Roman" w:cs="Times New Roman"/>
          <w:sz w:val="26"/>
          <w:szCs w:val="26"/>
        </w:rPr>
        <w:t xml:space="preserve"> </w:t>
      </w:r>
      <w:r w:rsidR="00903848">
        <w:rPr>
          <w:rFonts w:ascii="Times New Roman" w:hAnsi="Times New Roman" w:cs="Times New Roman"/>
          <w:sz w:val="26"/>
          <w:szCs w:val="26"/>
        </w:rPr>
        <w:t xml:space="preserve">sektoram </w:t>
      </w:r>
      <w:r w:rsidRPr="008B330D">
        <w:rPr>
          <w:rFonts w:ascii="Times New Roman" w:hAnsi="Times New Roman" w:cs="Times New Roman"/>
          <w:sz w:val="26"/>
          <w:szCs w:val="26"/>
        </w:rPr>
        <w:t xml:space="preserve">tika veikta </w:t>
      </w:r>
      <w:r w:rsidR="006E7E38">
        <w:rPr>
          <w:rFonts w:ascii="Times New Roman" w:hAnsi="Times New Roman" w:cs="Times New Roman"/>
          <w:sz w:val="26"/>
          <w:szCs w:val="26"/>
        </w:rPr>
        <w:t>viena</w:t>
      </w:r>
      <w:r w:rsidRPr="008B330D">
        <w:rPr>
          <w:rFonts w:ascii="Times New Roman" w:hAnsi="Times New Roman" w:cs="Times New Roman"/>
          <w:sz w:val="26"/>
          <w:szCs w:val="26"/>
        </w:rPr>
        <w:t xml:space="preserve"> klātienes pārbaude</w:t>
      </w:r>
      <w:bookmarkEnd w:id="11"/>
      <w:r w:rsidRPr="008B330D">
        <w:rPr>
          <w:rFonts w:ascii="Times New Roman" w:hAnsi="Times New Roman" w:cs="Times New Roman"/>
          <w:sz w:val="26"/>
          <w:szCs w:val="26"/>
        </w:rPr>
        <w:t>. Savukārt 2021.</w:t>
      </w:r>
      <w:r w:rsidR="007D388A">
        <w:rPr>
          <w:rFonts w:ascii="Times New Roman" w:hAnsi="Times New Roman" w:cs="Times New Roman"/>
          <w:sz w:val="26"/>
          <w:szCs w:val="26"/>
        </w:rPr>
        <w:t> </w:t>
      </w:r>
      <w:r w:rsidRPr="008B330D">
        <w:rPr>
          <w:rFonts w:ascii="Times New Roman" w:hAnsi="Times New Roman" w:cs="Times New Roman"/>
          <w:sz w:val="26"/>
          <w:szCs w:val="26"/>
        </w:rPr>
        <w:t xml:space="preserve">gadā tika veiktas </w:t>
      </w:r>
      <w:r w:rsidR="006E7E38">
        <w:rPr>
          <w:rFonts w:ascii="Times New Roman" w:hAnsi="Times New Roman" w:cs="Times New Roman"/>
          <w:sz w:val="26"/>
          <w:szCs w:val="26"/>
        </w:rPr>
        <w:t>četras</w:t>
      </w:r>
      <w:r w:rsidRPr="008B330D">
        <w:rPr>
          <w:rFonts w:ascii="Times New Roman" w:hAnsi="Times New Roman" w:cs="Times New Roman"/>
          <w:sz w:val="26"/>
          <w:szCs w:val="26"/>
        </w:rPr>
        <w:t xml:space="preserve"> klātienes pārbaudes un </w:t>
      </w:r>
      <w:r w:rsidR="006E7E38">
        <w:rPr>
          <w:rFonts w:ascii="Times New Roman" w:hAnsi="Times New Roman" w:cs="Times New Roman"/>
          <w:sz w:val="26"/>
          <w:szCs w:val="26"/>
        </w:rPr>
        <w:t>viena</w:t>
      </w:r>
      <w:r w:rsidRPr="008B330D">
        <w:rPr>
          <w:rFonts w:ascii="Times New Roman" w:hAnsi="Times New Roman" w:cs="Times New Roman"/>
          <w:sz w:val="26"/>
          <w:szCs w:val="26"/>
        </w:rPr>
        <w:t xml:space="preserve"> neklātienes pārbaude. 2022.</w:t>
      </w:r>
      <w:r w:rsidR="007D388A">
        <w:rPr>
          <w:rFonts w:ascii="Times New Roman" w:hAnsi="Times New Roman" w:cs="Times New Roman"/>
          <w:sz w:val="26"/>
          <w:szCs w:val="26"/>
        </w:rPr>
        <w:t> </w:t>
      </w:r>
      <w:r w:rsidRPr="008B330D">
        <w:rPr>
          <w:rFonts w:ascii="Times New Roman" w:hAnsi="Times New Roman" w:cs="Times New Roman"/>
          <w:sz w:val="26"/>
          <w:szCs w:val="26"/>
        </w:rPr>
        <w:t xml:space="preserve">gadā tika veiktas </w:t>
      </w:r>
      <w:r w:rsidR="006E7E38">
        <w:rPr>
          <w:rFonts w:ascii="Times New Roman" w:hAnsi="Times New Roman" w:cs="Times New Roman"/>
          <w:sz w:val="26"/>
          <w:szCs w:val="26"/>
        </w:rPr>
        <w:t>deviņas</w:t>
      </w:r>
      <w:r w:rsidRPr="008B330D">
        <w:rPr>
          <w:rFonts w:ascii="Times New Roman" w:hAnsi="Times New Roman" w:cs="Times New Roman"/>
          <w:sz w:val="26"/>
          <w:szCs w:val="26"/>
        </w:rPr>
        <w:t xml:space="preserve"> klātienes pārbaudes. Vidējais soda naudas apmērs </w:t>
      </w:r>
      <w:r w:rsidR="006E7E38">
        <w:rPr>
          <w:rFonts w:ascii="Times New Roman" w:hAnsi="Times New Roman" w:cs="Times New Roman"/>
          <w:sz w:val="26"/>
          <w:szCs w:val="26"/>
        </w:rPr>
        <w:t>ir</w:t>
      </w:r>
      <w:r w:rsidRPr="008B330D">
        <w:rPr>
          <w:rFonts w:ascii="Times New Roman" w:hAnsi="Times New Roman" w:cs="Times New Roman"/>
          <w:sz w:val="26"/>
          <w:szCs w:val="26"/>
        </w:rPr>
        <w:t xml:space="preserve"> 2441,66 </w:t>
      </w:r>
      <w:proofErr w:type="spellStart"/>
      <w:r w:rsidRPr="00037077">
        <w:rPr>
          <w:rFonts w:ascii="Times New Roman" w:hAnsi="Times New Roman" w:cs="Times New Roman"/>
          <w:i/>
          <w:iCs/>
          <w:sz w:val="26"/>
          <w:szCs w:val="26"/>
        </w:rPr>
        <w:t>euro</w:t>
      </w:r>
      <w:proofErr w:type="spellEnd"/>
      <w:r w:rsidRPr="008B330D">
        <w:rPr>
          <w:rFonts w:ascii="Times New Roman" w:hAnsi="Times New Roman" w:cs="Times New Roman"/>
          <w:sz w:val="26"/>
          <w:szCs w:val="26"/>
        </w:rPr>
        <w:t>.</w:t>
      </w:r>
    </w:p>
    <w:p w14:paraId="6B0B860E" w14:textId="7994572A" w:rsidR="008B330D" w:rsidRPr="008B330D" w:rsidRDefault="008B330D" w:rsidP="008B330D">
      <w:pPr>
        <w:pStyle w:val="ListParagraph"/>
        <w:spacing w:after="0"/>
        <w:ind w:left="0"/>
        <w:contextualSpacing w:val="0"/>
        <w:jc w:val="both"/>
        <w:rPr>
          <w:rFonts w:cs="Times New Roman"/>
          <w:sz w:val="26"/>
          <w:szCs w:val="26"/>
        </w:rPr>
      </w:pPr>
    </w:p>
    <w:p w14:paraId="3422AD4A" w14:textId="77777777" w:rsidR="008B330D" w:rsidRDefault="008B330D" w:rsidP="008B330D">
      <w:pPr>
        <w:pStyle w:val="ListParagraph"/>
        <w:spacing w:after="0"/>
        <w:ind w:left="0"/>
        <w:contextualSpacing w:val="0"/>
        <w:jc w:val="both"/>
        <w:rPr>
          <w:rFonts w:cs="Times New Roman"/>
          <w:sz w:val="26"/>
          <w:szCs w:val="26"/>
        </w:rPr>
      </w:pPr>
    </w:p>
    <w:p w14:paraId="315EC06F" w14:textId="77777777" w:rsidR="008B330D" w:rsidRPr="001604D3" w:rsidRDefault="008B330D" w:rsidP="008B330D">
      <w:pPr>
        <w:spacing w:after="0" w:line="240" w:lineRule="auto"/>
        <w:ind w:firstLine="709"/>
        <w:jc w:val="center"/>
        <w:rPr>
          <w:rFonts w:ascii="Times New Roman" w:hAnsi="Times New Roman" w:cs="Times New Roman"/>
          <w:b/>
          <w:bCs/>
          <w:sz w:val="26"/>
          <w:szCs w:val="26"/>
        </w:rPr>
      </w:pPr>
      <w:r w:rsidRPr="00C67AD2">
        <w:rPr>
          <w:rFonts w:ascii="Times New Roman" w:hAnsi="Times New Roman" w:cs="Times New Roman"/>
          <w:b/>
          <w:bCs/>
          <w:sz w:val="26"/>
          <w:szCs w:val="26"/>
        </w:rPr>
        <w:t>VID veikto uzraudzības pasākumu skaits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1417"/>
        <w:gridCol w:w="1606"/>
        <w:gridCol w:w="1559"/>
        <w:gridCol w:w="1559"/>
      </w:tblGrid>
      <w:tr w:rsidR="008B330D" w14:paraId="1D0AF829" w14:textId="77777777" w:rsidTr="00CC1153">
        <w:trPr>
          <w:trHeight w:val="220"/>
        </w:trPr>
        <w:tc>
          <w:tcPr>
            <w:tcW w:w="2364" w:type="dxa"/>
            <w:shd w:val="clear" w:color="auto" w:fill="AEC7FE" w:themeFill="accent4" w:themeFillTint="33"/>
          </w:tcPr>
          <w:p w14:paraId="1B091FEB" w14:textId="77777777" w:rsidR="008B330D" w:rsidRDefault="008B330D" w:rsidP="00CC1153">
            <w:pPr>
              <w:spacing w:after="0" w:line="240" w:lineRule="auto"/>
              <w:jc w:val="both"/>
              <w:rPr>
                <w:rFonts w:ascii="Times New Roman" w:hAnsi="Times New Roman" w:cs="Times New Roman"/>
                <w:sz w:val="26"/>
                <w:szCs w:val="26"/>
              </w:rPr>
            </w:pPr>
          </w:p>
        </w:tc>
        <w:tc>
          <w:tcPr>
            <w:tcW w:w="1417" w:type="dxa"/>
            <w:shd w:val="clear" w:color="auto" w:fill="AEC7FE" w:themeFill="accent4" w:themeFillTint="33"/>
            <w:vAlign w:val="center"/>
          </w:tcPr>
          <w:p w14:paraId="481A39AF" w14:textId="6BD73721" w:rsidR="008B330D" w:rsidRPr="00476C46" w:rsidRDefault="008B330D" w:rsidP="00CC115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2019.</w:t>
            </w:r>
            <w:r w:rsidR="007D388A">
              <w:rPr>
                <w:rFonts w:ascii="Times New Roman" w:hAnsi="Times New Roman" w:cs="Times New Roman"/>
                <w:b/>
                <w:bCs/>
                <w:sz w:val="20"/>
                <w:szCs w:val="20"/>
              </w:rPr>
              <w:t> </w:t>
            </w:r>
            <w:r>
              <w:rPr>
                <w:rFonts w:ascii="Times New Roman" w:hAnsi="Times New Roman" w:cs="Times New Roman"/>
                <w:b/>
                <w:bCs/>
                <w:sz w:val="20"/>
                <w:szCs w:val="20"/>
              </w:rPr>
              <w:t>gads</w:t>
            </w:r>
          </w:p>
        </w:tc>
        <w:tc>
          <w:tcPr>
            <w:tcW w:w="1606" w:type="dxa"/>
            <w:shd w:val="clear" w:color="auto" w:fill="AEC7FE" w:themeFill="accent4" w:themeFillTint="33"/>
            <w:vAlign w:val="center"/>
          </w:tcPr>
          <w:p w14:paraId="3123DB12" w14:textId="4B45736D" w:rsidR="008B330D" w:rsidRPr="00476C46" w:rsidRDefault="008B330D"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2020.</w:t>
            </w:r>
            <w:r w:rsidR="007D388A">
              <w:rPr>
                <w:rFonts w:ascii="Times New Roman" w:hAnsi="Times New Roman" w:cs="Times New Roman"/>
                <w:b/>
                <w:bCs/>
                <w:sz w:val="20"/>
                <w:szCs w:val="20"/>
              </w:rPr>
              <w:t> </w:t>
            </w:r>
            <w:r w:rsidRPr="00476C46">
              <w:rPr>
                <w:rFonts w:ascii="Times New Roman" w:hAnsi="Times New Roman" w:cs="Times New Roman"/>
                <w:b/>
                <w:bCs/>
                <w:sz w:val="20"/>
                <w:szCs w:val="20"/>
              </w:rPr>
              <w:t>gads</w:t>
            </w:r>
          </w:p>
        </w:tc>
        <w:tc>
          <w:tcPr>
            <w:tcW w:w="1559" w:type="dxa"/>
            <w:shd w:val="clear" w:color="auto" w:fill="AEC7FE" w:themeFill="accent4" w:themeFillTint="33"/>
            <w:vAlign w:val="center"/>
          </w:tcPr>
          <w:p w14:paraId="47981BFA" w14:textId="4AAA3F01" w:rsidR="008B330D" w:rsidRPr="00476C46" w:rsidRDefault="008B330D"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2021.</w:t>
            </w:r>
            <w:r w:rsidR="007D388A">
              <w:rPr>
                <w:rFonts w:ascii="Times New Roman" w:hAnsi="Times New Roman" w:cs="Times New Roman"/>
                <w:b/>
                <w:bCs/>
                <w:sz w:val="20"/>
                <w:szCs w:val="20"/>
              </w:rPr>
              <w:t> </w:t>
            </w:r>
            <w:r w:rsidRPr="00476C46">
              <w:rPr>
                <w:rFonts w:ascii="Times New Roman" w:hAnsi="Times New Roman" w:cs="Times New Roman"/>
                <w:b/>
                <w:bCs/>
                <w:sz w:val="20"/>
                <w:szCs w:val="20"/>
              </w:rPr>
              <w:t>gads</w:t>
            </w:r>
          </w:p>
        </w:tc>
        <w:tc>
          <w:tcPr>
            <w:tcW w:w="1559" w:type="dxa"/>
            <w:shd w:val="clear" w:color="auto" w:fill="AEC7FE" w:themeFill="accent4" w:themeFillTint="33"/>
            <w:vAlign w:val="center"/>
          </w:tcPr>
          <w:p w14:paraId="317628E0" w14:textId="3B4A995B" w:rsidR="008B330D" w:rsidRPr="00476C46" w:rsidRDefault="008B330D" w:rsidP="00CC1153">
            <w:pPr>
              <w:spacing w:after="0" w:line="240" w:lineRule="auto"/>
              <w:jc w:val="center"/>
              <w:rPr>
                <w:rFonts w:ascii="Times New Roman" w:hAnsi="Times New Roman" w:cs="Times New Roman"/>
                <w:b/>
                <w:bCs/>
                <w:sz w:val="20"/>
                <w:szCs w:val="20"/>
              </w:rPr>
            </w:pPr>
            <w:r w:rsidRPr="00476C46">
              <w:rPr>
                <w:rFonts w:ascii="Times New Roman" w:hAnsi="Times New Roman" w:cs="Times New Roman"/>
                <w:b/>
                <w:bCs/>
                <w:sz w:val="20"/>
                <w:szCs w:val="20"/>
              </w:rPr>
              <w:t>2022.</w:t>
            </w:r>
            <w:r w:rsidR="007D388A">
              <w:rPr>
                <w:rFonts w:ascii="Times New Roman" w:hAnsi="Times New Roman" w:cs="Times New Roman"/>
                <w:b/>
                <w:bCs/>
                <w:sz w:val="20"/>
                <w:szCs w:val="20"/>
              </w:rPr>
              <w:t> </w:t>
            </w:r>
            <w:r w:rsidRPr="00476C46">
              <w:rPr>
                <w:rFonts w:ascii="Times New Roman" w:hAnsi="Times New Roman" w:cs="Times New Roman"/>
                <w:b/>
                <w:bCs/>
                <w:sz w:val="20"/>
                <w:szCs w:val="20"/>
              </w:rPr>
              <w:t>gads</w:t>
            </w:r>
          </w:p>
        </w:tc>
      </w:tr>
      <w:tr w:rsidR="008B330D" w14:paraId="526E02CF" w14:textId="77777777" w:rsidTr="00CC1153">
        <w:trPr>
          <w:trHeight w:val="135"/>
        </w:trPr>
        <w:tc>
          <w:tcPr>
            <w:tcW w:w="2364" w:type="dxa"/>
            <w:shd w:val="clear" w:color="auto" w:fill="E3E3E4" w:themeFill="accent6" w:themeFillTint="33"/>
          </w:tcPr>
          <w:p w14:paraId="48DF0E1E" w14:textId="77777777" w:rsidR="008B330D" w:rsidRPr="00BA1BD8" w:rsidRDefault="008B330D" w:rsidP="00CC1153">
            <w:pPr>
              <w:spacing w:after="0" w:line="240" w:lineRule="auto"/>
              <w:jc w:val="both"/>
              <w:rPr>
                <w:rFonts w:ascii="Times New Roman" w:hAnsi="Times New Roman" w:cs="Times New Roman"/>
                <w:b/>
                <w:bCs/>
                <w:sz w:val="20"/>
                <w:szCs w:val="20"/>
              </w:rPr>
            </w:pPr>
            <w:r w:rsidRPr="00BA1BD8">
              <w:rPr>
                <w:rFonts w:ascii="Times New Roman" w:hAnsi="Times New Roman" w:cs="Times New Roman"/>
                <w:b/>
                <w:bCs/>
                <w:sz w:val="20"/>
                <w:szCs w:val="20"/>
              </w:rPr>
              <w:t xml:space="preserve">Klātienes pārbaudes </w:t>
            </w:r>
          </w:p>
        </w:tc>
        <w:tc>
          <w:tcPr>
            <w:tcW w:w="1417" w:type="dxa"/>
            <w:shd w:val="clear" w:color="auto" w:fill="E3E3E4" w:themeFill="accent6" w:themeFillTint="33"/>
          </w:tcPr>
          <w:p w14:paraId="302D6AD8"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06" w:type="dxa"/>
            <w:shd w:val="clear" w:color="auto" w:fill="E3E3E4" w:themeFill="accent6" w:themeFillTint="33"/>
            <w:vAlign w:val="center"/>
          </w:tcPr>
          <w:p w14:paraId="5968A10E"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E3E3E4" w:themeFill="accent6" w:themeFillTint="33"/>
            <w:vAlign w:val="center"/>
          </w:tcPr>
          <w:p w14:paraId="1DF785F5"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shd w:val="clear" w:color="auto" w:fill="E3E3E4" w:themeFill="accent6" w:themeFillTint="33"/>
            <w:vAlign w:val="center"/>
          </w:tcPr>
          <w:p w14:paraId="3BDAC2C0"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8B330D" w14:paraId="242D0930" w14:textId="77777777" w:rsidTr="00CC1153">
        <w:trPr>
          <w:trHeight w:val="195"/>
        </w:trPr>
        <w:tc>
          <w:tcPr>
            <w:tcW w:w="2364" w:type="dxa"/>
            <w:shd w:val="clear" w:color="auto" w:fill="C7C8CA" w:themeFill="accent6" w:themeFillTint="66"/>
          </w:tcPr>
          <w:p w14:paraId="616EAED7" w14:textId="77777777" w:rsidR="008B330D" w:rsidRPr="00BA1BD8" w:rsidRDefault="008B330D" w:rsidP="00CC1153">
            <w:pPr>
              <w:spacing w:after="0" w:line="240" w:lineRule="auto"/>
              <w:jc w:val="both"/>
              <w:rPr>
                <w:rFonts w:ascii="Times New Roman" w:hAnsi="Times New Roman" w:cs="Times New Roman"/>
                <w:b/>
                <w:bCs/>
                <w:sz w:val="20"/>
                <w:szCs w:val="20"/>
              </w:rPr>
            </w:pPr>
            <w:r w:rsidRPr="00BA1BD8">
              <w:rPr>
                <w:rFonts w:ascii="Times New Roman" w:hAnsi="Times New Roman" w:cs="Times New Roman"/>
                <w:b/>
                <w:bCs/>
                <w:sz w:val="20"/>
                <w:szCs w:val="20"/>
              </w:rPr>
              <w:t xml:space="preserve">Neklātienes pārbaudes </w:t>
            </w:r>
          </w:p>
        </w:tc>
        <w:tc>
          <w:tcPr>
            <w:tcW w:w="1417" w:type="dxa"/>
            <w:shd w:val="clear" w:color="auto" w:fill="C7C8CA" w:themeFill="accent6" w:themeFillTint="66"/>
          </w:tcPr>
          <w:p w14:paraId="6E3660AB"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606" w:type="dxa"/>
            <w:shd w:val="clear" w:color="auto" w:fill="C7C8CA" w:themeFill="accent6" w:themeFillTint="66"/>
            <w:vAlign w:val="center"/>
          </w:tcPr>
          <w:p w14:paraId="372775E9"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shd w:val="clear" w:color="auto" w:fill="C7C8CA" w:themeFill="accent6" w:themeFillTint="66"/>
            <w:vAlign w:val="center"/>
          </w:tcPr>
          <w:p w14:paraId="7FE333CC"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C7C8CA" w:themeFill="accent6" w:themeFillTint="66"/>
            <w:vAlign w:val="center"/>
          </w:tcPr>
          <w:p w14:paraId="4A47163D" w14:textId="77777777" w:rsidR="008B330D" w:rsidRPr="00476C46"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bl>
    <w:p w14:paraId="6EC646E8" w14:textId="77777777" w:rsidR="008B330D" w:rsidRDefault="008B330D" w:rsidP="008B330D">
      <w:pPr>
        <w:pStyle w:val="ListParagraph"/>
        <w:spacing w:after="0"/>
        <w:ind w:left="0"/>
        <w:contextualSpacing w:val="0"/>
        <w:jc w:val="both"/>
        <w:rPr>
          <w:rFonts w:cs="Times New Roman"/>
          <w:sz w:val="26"/>
          <w:szCs w:val="26"/>
        </w:rPr>
      </w:pPr>
    </w:p>
    <w:p w14:paraId="3DFBC498" w14:textId="5C353B22" w:rsidR="008B330D" w:rsidRDefault="008B330D" w:rsidP="008B330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Salīdzinot ar iepriekšējo vērtēšanas periodu</w:t>
      </w:r>
      <w:r w:rsidR="007D388A">
        <w:rPr>
          <w:rFonts w:ascii="Times New Roman" w:hAnsi="Times New Roman" w:cs="Times New Roman"/>
          <w:sz w:val="26"/>
          <w:szCs w:val="26"/>
        </w:rPr>
        <w:t>,</w:t>
      </w:r>
      <w:r>
        <w:rPr>
          <w:rFonts w:ascii="Times New Roman" w:hAnsi="Times New Roman" w:cs="Times New Roman"/>
          <w:sz w:val="26"/>
          <w:szCs w:val="26"/>
        </w:rPr>
        <w:t xml:space="preserve"> secināms, ka VV</w:t>
      </w:r>
      <w:r w:rsidRPr="00CB227C">
        <w:rPr>
          <w:rFonts w:ascii="Times New Roman" w:hAnsi="Times New Roman" w:cs="Times New Roman"/>
          <w:sz w:val="26"/>
          <w:szCs w:val="26"/>
        </w:rPr>
        <w:t xml:space="preserve"> pakalpojum</w:t>
      </w:r>
      <w:r>
        <w:rPr>
          <w:rFonts w:ascii="Times New Roman" w:hAnsi="Times New Roman" w:cs="Times New Roman"/>
          <w:sz w:val="26"/>
          <w:szCs w:val="26"/>
        </w:rPr>
        <w:t>u</w:t>
      </w:r>
      <w:r w:rsidRPr="00CB227C">
        <w:rPr>
          <w:rFonts w:ascii="Times New Roman" w:hAnsi="Times New Roman" w:cs="Times New Roman"/>
          <w:sz w:val="26"/>
          <w:szCs w:val="26"/>
        </w:rPr>
        <w:t xml:space="preserve"> sniedzēj</w:t>
      </w:r>
      <w:r>
        <w:rPr>
          <w:rFonts w:ascii="Times New Roman" w:hAnsi="Times New Roman" w:cs="Times New Roman"/>
          <w:sz w:val="26"/>
          <w:szCs w:val="26"/>
        </w:rPr>
        <w:t>u skaitam ir tendence palielināties, tādējādi arī veikto pārbaužu skaits ir palielināji</w:t>
      </w:r>
      <w:r w:rsidR="00E1574A">
        <w:rPr>
          <w:rFonts w:ascii="Times New Roman" w:hAnsi="Times New Roman" w:cs="Times New Roman"/>
          <w:sz w:val="26"/>
          <w:szCs w:val="26"/>
        </w:rPr>
        <w:t>e</w:t>
      </w:r>
      <w:r>
        <w:rPr>
          <w:rFonts w:ascii="Times New Roman" w:hAnsi="Times New Roman" w:cs="Times New Roman"/>
          <w:sz w:val="26"/>
          <w:szCs w:val="26"/>
        </w:rPr>
        <w:t>s</w:t>
      </w:r>
      <w:r w:rsidR="00E1574A">
        <w:rPr>
          <w:rFonts w:ascii="Times New Roman" w:hAnsi="Times New Roman" w:cs="Times New Roman"/>
          <w:sz w:val="26"/>
          <w:szCs w:val="26"/>
        </w:rPr>
        <w:t>.</w:t>
      </w:r>
      <w:r w:rsidR="00037077">
        <w:rPr>
          <w:rFonts w:ascii="Times New Roman" w:hAnsi="Times New Roman" w:cs="Times New Roman"/>
          <w:sz w:val="26"/>
          <w:szCs w:val="26"/>
        </w:rPr>
        <w:t xml:space="preserve"> Ņemot vērā,</w:t>
      </w:r>
      <w:r w:rsidR="00E1574A">
        <w:rPr>
          <w:rFonts w:ascii="Times New Roman" w:hAnsi="Times New Roman" w:cs="Times New Roman"/>
          <w:sz w:val="26"/>
          <w:szCs w:val="26"/>
        </w:rPr>
        <w:t xml:space="preserve"> </w:t>
      </w:r>
      <w:r w:rsidR="00E1574A" w:rsidRPr="00E05575">
        <w:rPr>
          <w:rFonts w:ascii="Times New Roman" w:hAnsi="Times New Roman" w:cs="Times New Roman"/>
          <w:sz w:val="26"/>
          <w:szCs w:val="26"/>
        </w:rPr>
        <w:t>VV pakalpojumu sniedzēju riska ekspozīciju</w:t>
      </w:r>
      <w:r w:rsidR="00037077">
        <w:rPr>
          <w:rFonts w:ascii="Times New Roman" w:hAnsi="Times New Roman" w:cs="Times New Roman"/>
          <w:sz w:val="26"/>
          <w:szCs w:val="26"/>
        </w:rPr>
        <w:t>,</w:t>
      </w:r>
      <w:r w:rsidR="00E1574A" w:rsidRPr="00E05575">
        <w:rPr>
          <w:rFonts w:ascii="Times New Roman" w:hAnsi="Times New Roman" w:cs="Times New Roman"/>
          <w:sz w:val="26"/>
          <w:szCs w:val="26"/>
        </w:rPr>
        <w:t xml:space="preserve"> pārbaudes tiek veiktas visiem sektora subjektiem</w:t>
      </w:r>
      <w:r w:rsidR="00F931E6" w:rsidRPr="00E05575">
        <w:rPr>
          <w:rFonts w:ascii="Times New Roman" w:hAnsi="Times New Roman" w:cs="Times New Roman"/>
          <w:sz w:val="26"/>
          <w:szCs w:val="26"/>
        </w:rPr>
        <w:t xml:space="preserve"> un katru gadu</w:t>
      </w:r>
      <w:r w:rsidR="00E1574A" w:rsidRPr="00E05575">
        <w:rPr>
          <w:rFonts w:ascii="Times New Roman" w:hAnsi="Times New Roman" w:cs="Times New Roman"/>
          <w:sz w:val="26"/>
          <w:szCs w:val="26"/>
        </w:rPr>
        <w:t>.</w:t>
      </w:r>
    </w:p>
    <w:p w14:paraId="24D3BD1B" w14:textId="63FF0E4E" w:rsidR="008B330D" w:rsidRPr="00E6402B" w:rsidRDefault="008B330D" w:rsidP="008B330D">
      <w:pPr>
        <w:spacing w:after="0" w:line="240" w:lineRule="auto"/>
        <w:ind w:firstLine="709"/>
        <w:contextualSpacing/>
        <w:jc w:val="both"/>
        <w:rPr>
          <w:rFonts w:ascii="Times New Roman" w:eastAsia="Verdana" w:hAnsi="Times New Roman" w:cs="Times New Roman"/>
          <w:sz w:val="26"/>
          <w:szCs w:val="26"/>
        </w:rPr>
      </w:pPr>
      <w:r w:rsidRPr="00E6402B">
        <w:rPr>
          <w:rFonts w:ascii="Times New Roman" w:hAnsi="Times New Roman" w:cs="Times New Roman"/>
          <w:sz w:val="26"/>
          <w:szCs w:val="26"/>
        </w:rPr>
        <w:t>2022.</w:t>
      </w:r>
      <w:r w:rsidR="007D388A">
        <w:rPr>
          <w:rFonts w:ascii="Times New Roman" w:hAnsi="Times New Roman" w:cs="Times New Roman"/>
          <w:sz w:val="26"/>
          <w:szCs w:val="26"/>
        </w:rPr>
        <w:t> </w:t>
      </w:r>
      <w:r w:rsidRPr="00E6402B">
        <w:rPr>
          <w:rFonts w:ascii="Times New Roman" w:hAnsi="Times New Roman" w:cs="Times New Roman"/>
          <w:sz w:val="26"/>
          <w:szCs w:val="26"/>
        </w:rPr>
        <w:t xml:space="preserve">gadā </w:t>
      </w:r>
      <w:proofErr w:type="spellStart"/>
      <w:r w:rsidRPr="00E6402B">
        <w:rPr>
          <w:rFonts w:ascii="Times New Roman" w:hAnsi="Times New Roman" w:cs="Times New Roman"/>
          <w:sz w:val="26"/>
          <w:szCs w:val="26"/>
        </w:rPr>
        <w:t>sektorālo</w:t>
      </w:r>
      <w:proofErr w:type="spellEnd"/>
      <w:r w:rsidRPr="00E6402B">
        <w:rPr>
          <w:rFonts w:ascii="Times New Roman" w:hAnsi="Times New Roman" w:cs="Times New Roman"/>
          <w:sz w:val="26"/>
          <w:szCs w:val="26"/>
        </w:rPr>
        <w:t xml:space="preserve"> risku novērtēšanas ietvaros tika veikta līdz šim apjomīgākā subjektu anketēšana, kopumā aptaujājot gandrīz 4000 subjektu, tai skaitā arī VV pakalpojumu sniedzējus.  Aptaujā par likuma subjekta darbību, klienta profilu un naudas plūsmu 2022.</w:t>
      </w:r>
      <w:r w:rsidR="007D388A">
        <w:rPr>
          <w:rFonts w:ascii="Times New Roman" w:hAnsi="Times New Roman" w:cs="Times New Roman"/>
          <w:sz w:val="26"/>
          <w:szCs w:val="26"/>
        </w:rPr>
        <w:t> </w:t>
      </w:r>
      <w:r w:rsidRPr="00E6402B">
        <w:rPr>
          <w:rFonts w:ascii="Times New Roman" w:hAnsi="Times New Roman" w:cs="Times New Roman"/>
          <w:sz w:val="26"/>
          <w:szCs w:val="26"/>
        </w:rPr>
        <w:t>gadā ir piedalījušies 22</w:t>
      </w:r>
      <w:r w:rsidR="007D388A">
        <w:rPr>
          <w:rFonts w:ascii="Times New Roman" w:hAnsi="Times New Roman" w:cs="Times New Roman"/>
          <w:sz w:val="26"/>
          <w:szCs w:val="26"/>
        </w:rPr>
        <w:t> </w:t>
      </w:r>
      <w:r w:rsidRPr="00E6402B">
        <w:rPr>
          <w:rFonts w:ascii="Times New Roman" w:hAnsi="Times New Roman" w:cs="Times New Roman"/>
          <w:sz w:val="26"/>
          <w:szCs w:val="26"/>
        </w:rPr>
        <w:t xml:space="preserve">% no visiem VID reģistrētajiem VV pakalpojumu sniedzējiem. Vienlaikus gan jāņem vērā, ka VV pakalpojumu sniedzēju kopējais skaits ir niecīgs, tādēļ to sniegtās atbildes nav izmantojamas, lai izdarītu salīdzinošus secinājumus par visu VID </w:t>
      </w:r>
      <w:r w:rsidRPr="00E6402B">
        <w:rPr>
          <w:rFonts w:ascii="Times New Roman" w:hAnsi="Times New Roman" w:cs="Times New Roman"/>
          <w:sz w:val="26"/>
          <w:szCs w:val="26"/>
        </w:rPr>
        <w:lastRenderedPageBreak/>
        <w:t>uzraugāmo subjektu loku, tomēr tās vienlaikus ir pietiekami ticamas, lai izvērtētu konkrēto sektoru.</w:t>
      </w:r>
    </w:p>
    <w:p w14:paraId="50085DF5" w14:textId="6C095BDD" w:rsidR="008B330D" w:rsidRDefault="008B330D" w:rsidP="00C143F5">
      <w:pPr>
        <w:spacing w:after="0" w:line="240" w:lineRule="auto"/>
        <w:ind w:firstLine="709"/>
        <w:jc w:val="both"/>
        <w:rPr>
          <w:rFonts w:ascii="Times New Roman" w:eastAsia="Times New Roman" w:hAnsi="Times New Roman" w:cs="Times New Roman"/>
          <w:sz w:val="26"/>
          <w:szCs w:val="26"/>
          <w:lang w:eastAsia="lv-LV"/>
        </w:rPr>
      </w:pPr>
    </w:p>
    <w:p w14:paraId="2337EE9E" w14:textId="77777777" w:rsidR="008B330D" w:rsidRPr="005825BF" w:rsidRDefault="008B330D" w:rsidP="008B330D">
      <w:pPr>
        <w:spacing w:after="120" w:line="240" w:lineRule="auto"/>
        <w:jc w:val="both"/>
        <w:rPr>
          <w:rFonts w:ascii="Times New Roman" w:hAnsi="Times New Roman" w:cs="Times New Roman"/>
          <w:b/>
          <w:color w:val="007680"/>
          <w:sz w:val="32"/>
          <w:szCs w:val="32"/>
        </w:rPr>
      </w:pPr>
      <w:r w:rsidRPr="00CB227C">
        <w:rPr>
          <w:rFonts w:ascii="Times New Roman" w:hAnsi="Times New Roman" w:cs="Times New Roman"/>
          <w:b/>
          <w:color w:val="007680"/>
          <w:sz w:val="32"/>
          <w:szCs w:val="32"/>
        </w:rPr>
        <w:t>Virtuālās valūtas maiņas pakalpojumu sektora statistiskie</w:t>
      </w:r>
      <w:r>
        <w:rPr>
          <w:rFonts w:ascii="Times New Roman" w:hAnsi="Times New Roman" w:cs="Times New Roman"/>
          <w:b/>
          <w:color w:val="007680"/>
          <w:sz w:val="32"/>
          <w:szCs w:val="32"/>
        </w:rPr>
        <w:t xml:space="preserve"> rādītāji un aptaujas rezultāti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
        <w:gridCol w:w="133"/>
        <w:gridCol w:w="9"/>
        <w:gridCol w:w="108"/>
        <w:gridCol w:w="19"/>
        <w:gridCol w:w="343"/>
        <w:gridCol w:w="381"/>
        <w:gridCol w:w="425"/>
        <w:gridCol w:w="130"/>
        <w:gridCol w:w="12"/>
        <w:gridCol w:w="132"/>
        <w:gridCol w:w="9"/>
        <w:gridCol w:w="393"/>
        <w:gridCol w:w="24"/>
        <w:gridCol w:w="9"/>
        <w:gridCol w:w="66"/>
        <w:gridCol w:w="21"/>
        <w:gridCol w:w="46"/>
        <w:gridCol w:w="259"/>
        <w:gridCol w:w="310"/>
        <w:gridCol w:w="6"/>
        <w:gridCol w:w="142"/>
        <w:gridCol w:w="284"/>
        <w:gridCol w:w="132"/>
        <w:gridCol w:w="73"/>
        <w:gridCol w:w="63"/>
        <w:gridCol w:w="299"/>
        <w:gridCol w:w="141"/>
        <w:gridCol w:w="561"/>
        <w:gridCol w:w="211"/>
        <w:gridCol w:w="8"/>
        <w:gridCol w:w="326"/>
        <w:gridCol w:w="13"/>
        <w:gridCol w:w="15"/>
        <w:gridCol w:w="269"/>
        <w:gridCol w:w="15"/>
        <w:gridCol w:w="486"/>
        <w:gridCol w:w="217"/>
        <w:gridCol w:w="6"/>
        <w:gridCol w:w="22"/>
        <w:gridCol w:w="255"/>
        <w:gridCol w:w="206"/>
        <w:gridCol w:w="13"/>
        <w:gridCol w:w="56"/>
        <w:gridCol w:w="156"/>
        <w:gridCol w:w="225"/>
        <w:gridCol w:w="201"/>
        <w:gridCol w:w="185"/>
        <w:gridCol w:w="1090"/>
      </w:tblGrid>
      <w:tr w:rsidR="008B330D" w:rsidRPr="00CB227C" w14:paraId="65920F83" w14:textId="77777777" w:rsidTr="00A51E3F">
        <w:trPr>
          <w:trHeight w:val="421"/>
        </w:trPr>
        <w:tc>
          <w:tcPr>
            <w:tcW w:w="9634" w:type="dxa"/>
            <w:gridSpan w:val="50"/>
            <w:shd w:val="clear" w:color="auto" w:fill="E7E6E6" w:themeFill="background2"/>
            <w:vAlign w:val="center"/>
            <w:hideMark/>
          </w:tcPr>
          <w:p w14:paraId="33C9F393"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Subjektu skaits</w:t>
            </w:r>
          </w:p>
        </w:tc>
      </w:tr>
      <w:tr w:rsidR="008B330D" w:rsidRPr="00CB227C" w14:paraId="38BB0A14" w14:textId="77777777" w:rsidTr="00A51E3F">
        <w:trPr>
          <w:trHeight w:val="289"/>
        </w:trPr>
        <w:tc>
          <w:tcPr>
            <w:tcW w:w="1741" w:type="dxa"/>
            <w:gridSpan w:val="7"/>
            <w:shd w:val="clear" w:color="auto" w:fill="E7E6E6" w:themeFill="background2"/>
            <w:vAlign w:val="center"/>
          </w:tcPr>
          <w:p w14:paraId="2F6A0EE0"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20</w:t>
            </w:r>
            <w:r>
              <w:rPr>
                <w:rFonts w:ascii="Times New Roman" w:eastAsia="Times New Roman" w:hAnsi="Times New Roman" w:cs="Times New Roman"/>
                <w:b/>
                <w:bCs/>
                <w:color w:val="000000"/>
                <w:sz w:val="20"/>
                <w:szCs w:val="20"/>
                <w:lang w:eastAsia="lv-LV"/>
              </w:rPr>
              <w:t>20</w:t>
            </w:r>
          </w:p>
        </w:tc>
        <w:tc>
          <w:tcPr>
            <w:tcW w:w="1515" w:type="dxa"/>
            <w:gridSpan w:val="9"/>
            <w:shd w:val="clear" w:color="auto" w:fill="E7E6E6" w:themeFill="background2"/>
            <w:vAlign w:val="center"/>
          </w:tcPr>
          <w:p w14:paraId="12C96BA3"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2021</w:t>
            </w:r>
          </w:p>
        </w:tc>
        <w:tc>
          <w:tcPr>
            <w:tcW w:w="1842" w:type="dxa"/>
            <w:gridSpan w:val="13"/>
            <w:shd w:val="clear" w:color="auto" w:fill="E7E6E6" w:themeFill="background2"/>
            <w:vAlign w:val="center"/>
          </w:tcPr>
          <w:p w14:paraId="543311E6"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2022</w:t>
            </w:r>
          </w:p>
        </w:tc>
        <w:tc>
          <w:tcPr>
            <w:tcW w:w="2149" w:type="dxa"/>
            <w:gridSpan w:val="12"/>
            <w:shd w:val="clear" w:color="auto" w:fill="E7E6E6" w:themeFill="background2"/>
            <w:vAlign w:val="center"/>
          </w:tcPr>
          <w:p w14:paraId="46427B8C" w14:textId="77777777" w:rsidR="008B330D" w:rsidRPr="003A0E3A"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3A0E3A">
              <w:rPr>
                <w:rFonts w:ascii="Times New Roman" w:eastAsia="Times New Roman" w:hAnsi="Times New Roman" w:cs="Times New Roman"/>
                <w:b/>
                <w:bCs/>
                <w:color w:val="000000"/>
                <w:sz w:val="20"/>
                <w:szCs w:val="20"/>
                <w:lang w:eastAsia="lv-LV"/>
              </w:rPr>
              <w:t xml:space="preserve">Starpība </w:t>
            </w:r>
          </w:p>
          <w:p w14:paraId="7F8A7F46"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A0E3A">
              <w:rPr>
                <w:rFonts w:ascii="Times New Roman" w:eastAsia="Times New Roman" w:hAnsi="Times New Roman" w:cs="Times New Roman"/>
                <w:b/>
                <w:bCs/>
                <w:color w:val="000000"/>
                <w:sz w:val="20"/>
                <w:szCs w:val="20"/>
                <w:lang w:eastAsia="lv-LV"/>
              </w:rPr>
              <w:t>2021/2020</w:t>
            </w:r>
          </w:p>
        </w:tc>
        <w:tc>
          <w:tcPr>
            <w:tcW w:w="2387" w:type="dxa"/>
            <w:gridSpan w:val="9"/>
            <w:shd w:val="clear" w:color="auto" w:fill="E7E6E6" w:themeFill="background2"/>
          </w:tcPr>
          <w:p w14:paraId="7F41A353" w14:textId="77777777" w:rsidR="008B330D" w:rsidRPr="003A0E3A"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3A0E3A">
              <w:rPr>
                <w:rFonts w:ascii="Times New Roman" w:eastAsia="Times New Roman" w:hAnsi="Times New Roman" w:cs="Times New Roman"/>
                <w:b/>
                <w:bCs/>
                <w:color w:val="000000"/>
                <w:sz w:val="20"/>
                <w:szCs w:val="20"/>
                <w:lang w:eastAsia="lv-LV"/>
              </w:rPr>
              <w:t>Starpība</w:t>
            </w:r>
          </w:p>
          <w:p w14:paraId="1423B3F2"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A0E3A">
              <w:rPr>
                <w:rFonts w:ascii="Times New Roman" w:eastAsia="Times New Roman" w:hAnsi="Times New Roman" w:cs="Times New Roman"/>
                <w:b/>
                <w:bCs/>
                <w:color w:val="000000"/>
                <w:sz w:val="20"/>
                <w:szCs w:val="20"/>
                <w:lang w:eastAsia="lv-LV"/>
              </w:rPr>
              <w:t>2022/2021</w:t>
            </w:r>
          </w:p>
        </w:tc>
      </w:tr>
      <w:tr w:rsidR="008B330D" w:rsidRPr="00CB227C" w14:paraId="02AC8850" w14:textId="77777777" w:rsidTr="007D066C">
        <w:trPr>
          <w:trHeight w:val="70"/>
        </w:trPr>
        <w:tc>
          <w:tcPr>
            <w:tcW w:w="1741" w:type="dxa"/>
            <w:gridSpan w:val="7"/>
            <w:shd w:val="clear" w:color="auto" w:fill="auto"/>
            <w:vAlign w:val="center"/>
          </w:tcPr>
          <w:p w14:paraId="7A7E7FD2"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7</w:t>
            </w:r>
          </w:p>
        </w:tc>
        <w:tc>
          <w:tcPr>
            <w:tcW w:w="1515" w:type="dxa"/>
            <w:gridSpan w:val="9"/>
            <w:shd w:val="clear" w:color="auto" w:fill="auto"/>
            <w:vAlign w:val="center"/>
          </w:tcPr>
          <w:p w14:paraId="61FAA455"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9</w:t>
            </w:r>
          </w:p>
        </w:tc>
        <w:tc>
          <w:tcPr>
            <w:tcW w:w="1842" w:type="dxa"/>
            <w:gridSpan w:val="13"/>
            <w:shd w:val="clear" w:color="auto" w:fill="auto"/>
            <w:vAlign w:val="center"/>
          </w:tcPr>
          <w:p w14:paraId="677F3342"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7</w:t>
            </w:r>
          </w:p>
        </w:tc>
        <w:tc>
          <w:tcPr>
            <w:tcW w:w="2149" w:type="dxa"/>
            <w:gridSpan w:val="12"/>
            <w:shd w:val="clear" w:color="auto" w:fill="auto"/>
            <w:vAlign w:val="center"/>
          </w:tcPr>
          <w:p w14:paraId="15DE57C6"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+2 (29%)</w:t>
            </w:r>
          </w:p>
        </w:tc>
        <w:tc>
          <w:tcPr>
            <w:tcW w:w="2387" w:type="dxa"/>
            <w:gridSpan w:val="9"/>
            <w:shd w:val="clear" w:color="auto" w:fill="auto"/>
            <w:vAlign w:val="center"/>
          </w:tcPr>
          <w:p w14:paraId="0DDA16E2"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-2 (22%)</w:t>
            </w:r>
          </w:p>
        </w:tc>
      </w:tr>
      <w:tr w:rsidR="008B330D" w:rsidRPr="00CB227C" w14:paraId="100F6CB0" w14:textId="77777777" w:rsidTr="00A51E3F">
        <w:trPr>
          <w:trHeight w:val="70"/>
        </w:trPr>
        <w:tc>
          <w:tcPr>
            <w:tcW w:w="9634" w:type="dxa"/>
            <w:gridSpan w:val="50"/>
            <w:shd w:val="clear" w:color="auto" w:fill="E7E6E6" w:themeFill="background2"/>
            <w:vAlign w:val="center"/>
          </w:tcPr>
          <w:p w14:paraId="2FF61EFC"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4"/>
                <w:szCs w:val="24"/>
                <w:lang w:eastAsia="lv-LV"/>
              </w:rPr>
            </w:pPr>
            <w:r w:rsidRPr="00CB227C">
              <w:rPr>
                <w:rFonts w:ascii="Times New Roman" w:eastAsia="Times New Roman" w:hAnsi="Times New Roman" w:cs="Times New Roman"/>
                <w:b/>
                <w:bCs/>
                <w:color w:val="000000"/>
                <w:sz w:val="24"/>
                <w:szCs w:val="24"/>
                <w:lang w:eastAsia="lv-LV"/>
              </w:rPr>
              <w:t>VID veikto uzraudzības un kontroles pasākumu vērtējums</w:t>
            </w:r>
          </w:p>
        </w:tc>
      </w:tr>
      <w:tr w:rsidR="008B330D" w:rsidRPr="00CB227C" w14:paraId="23991A8B" w14:textId="77777777" w:rsidTr="00A51E3F">
        <w:trPr>
          <w:trHeight w:val="70"/>
        </w:trPr>
        <w:tc>
          <w:tcPr>
            <w:tcW w:w="1379" w:type="dxa"/>
            <w:gridSpan w:val="5"/>
            <w:shd w:val="clear" w:color="auto" w:fill="E7E6E6" w:themeFill="background2"/>
            <w:vAlign w:val="center"/>
            <w:hideMark/>
          </w:tcPr>
          <w:p w14:paraId="3AC95CD3"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Labi</w:t>
            </w:r>
          </w:p>
        </w:tc>
        <w:tc>
          <w:tcPr>
            <w:tcW w:w="2010" w:type="dxa"/>
            <w:gridSpan w:val="14"/>
            <w:shd w:val="clear" w:color="auto" w:fill="E7E6E6" w:themeFill="background2"/>
            <w:vAlign w:val="center"/>
          </w:tcPr>
          <w:p w14:paraId="59FAF007"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Lielākoties  labi</w:t>
            </w:r>
          </w:p>
        </w:tc>
        <w:tc>
          <w:tcPr>
            <w:tcW w:w="3613" w:type="dxa"/>
            <w:gridSpan w:val="19"/>
            <w:shd w:val="clear" w:color="auto" w:fill="E7E6E6" w:themeFill="background2"/>
            <w:vAlign w:val="center"/>
          </w:tcPr>
          <w:p w14:paraId="0AD73388" w14:textId="77777777" w:rsidR="008B330D" w:rsidRPr="00CB227C"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Vidēji</w:t>
            </w:r>
          </w:p>
        </w:tc>
        <w:tc>
          <w:tcPr>
            <w:tcW w:w="1542" w:type="dxa"/>
            <w:gridSpan w:val="11"/>
            <w:shd w:val="clear" w:color="auto" w:fill="E7E6E6" w:themeFill="background2"/>
            <w:vAlign w:val="center"/>
          </w:tcPr>
          <w:p w14:paraId="7CE0ACF6" w14:textId="77777777" w:rsidR="008B330D" w:rsidRPr="00CB227C"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Lielākoties slikti</w:t>
            </w:r>
          </w:p>
        </w:tc>
        <w:tc>
          <w:tcPr>
            <w:tcW w:w="1090" w:type="dxa"/>
            <w:shd w:val="clear" w:color="auto" w:fill="E7E6E6" w:themeFill="background2"/>
            <w:vAlign w:val="center"/>
          </w:tcPr>
          <w:p w14:paraId="52586149"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Slikti</w:t>
            </w:r>
          </w:p>
        </w:tc>
      </w:tr>
      <w:tr w:rsidR="008B330D" w:rsidRPr="00CB227C" w14:paraId="334BA7C6" w14:textId="77777777" w:rsidTr="007D066C">
        <w:trPr>
          <w:trHeight w:val="181"/>
        </w:trPr>
        <w:tc>
          <w:tcPr>
            <w:tcW w:w="1379" w:type="dxa"/>
            <w:gridSpan w:val="5"/>
            <w:shd w:val="clear" w:color="auto" w:fill="auto"/>
            <w:vAlign w:val="center"/>
            <w:hideMark/>
          </w:tcPr>
          <w:p w14:paraId="439C04FD"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 -</w:t>
            </w:r>
          </w:p>
        </w:tc>
        <w:tc>
          <w:tcPr>
            <w:tcW w:w="2010" w:type="dxa"/>
            <w:gridSpan w:val="14"/>
            <w:shd w:val="clear" w:color="auto" w:fill="auto"/>
            <w:vAlign w:val="center"/>
            <w:hideMark/>
          </w:tcPr>
          <w:p w14:paraId="5378241E"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c>
          <w:tcPr>
            <w:tcW w:w="3613" w:type="dxa"/>
            <w:gridSpan w:val="19"/>
            <w:shd w:val="clear" w:color="auto" w:fill="auto"/>
            <w:vAlign w:val="bottom"/>
          </w:tcPr>
          <w:p w14:paraId="430E744E"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50%</w:t>
            </w:r>
          </w:p>
        </w:tc>
        <w:tc>
          <w:tcPr>
            <w:tcW w:w="1542" w:type="dxa"/>
            <w:gridSpan w:val="11"/>
            <w:shd w:val="clear" w:color="auto" w:fill="auto"/>
            <w:vAlign w:val="center"/>
          </w:tcPr>
          <w:p w14:paraId="1C90B346"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c>
          <w:tcPr>
            <w:tcW w:w="1090" w:type="dxa"/>
            <w:vAlign w:val="center"/>
          </w:tcPr>
          <w:p w14:paraId="763A3D39"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r>
      <w:tr w:rsidR="008B330D" w:rsidRPr="00CB227C" w14:paraId="7F62B165" w14:textId="77777777" w:rsidTr="00A51E3F">
        <w:trPr>
          <w:trHeight w:val="70"/>
        </w:trPr>
        <w:tc>
          <w:tcPr>
            <w:tcW w:w="9634" w:type="dxa"/>
            <w:gridSpan w:val="50"/>
            <w:shd w:val="clear" w:color="auto" w:fill="E7E6E6" w:themeFill="background2"/>
            <w:vAlign w:val="center"/>
          </w:tcPr>
          <w:p w14:paraId="7870185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VID veikto informatīvo un izglītojošo pasākumu vērtējums</w:t>
            </w:r>
          </w:p>
        </w:tc>
      </w:tr>
      <w:tr w:rsidR="008B330D" w:rsidRPr="00CB227C" w14:paraId="3A5B9B01" w14:textId="77777777" w:rsidTr="00A51E3F">
        <w:trPr>
          <w:trHeight w:val="70"/>
        </w:trPr>
        <w:tc>
          <w:tcPr>
            <w:tcW w:w="1379" w:type="dxa"/>
            <w:gridSpan w:val="5"/>
            <w:shd w:val="clear" w:color="auto" w:fill="E7E6E6" w:themeFill="background2"/>
            <w:vAlign w:val="center"/>
            <w:hideMark/>
          </w:tcPr>
          <w:p w14:paraId="083C7032" w14:textId="77777777" w:rsidR="008B330D" w:rsidRPr="00CB227C" w:rsidRDefault="008B330D" w:rsidP="00CC1153">
            <w:pPr>
              <w:spacing w:after="0" w:line="240" w:lineRule="auto"/>
              <w:jc w:val="center"/>
              <w:rPr>
                <w:rFonts w:ascii="Times New Roman" w:hAnsi="Times New Roman" w:cs="Times New Roman"/>
                <w:b/>
                <w:color w:val="000000"/>
                <w:sz w:val="20"/>
                <w:szCs w:val="20"/>
              </w:rPr>
            </w:pPr>
            <w:r w:rsidRPr="00CB227C">
              <w:rPr>
                <w:rFonts w:ascii="Times New Roman" w:hAnsi="Times New Roman" w:cs="Times New Roman"/>
                <w:b/>
                <w:color w:val="000000"/>
                <w:sz w:val="20"/>
                <w:szCs w:val="20"/>
              </w:rPr>
              <w:t>Labi</w:t>
            </w:r>
          </w:p>
        </w:tc>
        <w:tc>
          <w:tcPr>
            <w:tcW w:w="2010" w:type="dxa"/>
            <w:gridSpan w:val="14"/>
            <w:shd w:val="clear" w:color="auto" w:fill="E7E6E6" w:themeFill="background2"/>
            <w:vAlign w:val="center"/>
            <w:hideMark/>
          </w:tcPr>
          <w:p w14:paraId="11A8F56D" w14:textId="77777777" w:rsidR="008B330D" w:rsidRPr="00CB227C" w:rsidRDefault="008B330D" w:rsidP="00CC1153">
            <w:pPr>
              <w:spacing w:after="0" w:line="240" w:lineRule="auto"/>
              <w:jc w:val="center"/>
              <w:rPr>
                <w:rFonts w:ascii="Times New Roman" w:hAnsi="Times New Roman" w:cs="Times New Roman"/>
                <w:b/>
                <w:color w:val="000000"/>
                <w:sz w:val="20"/>
                <w:szCs w:val="20"/>
              </w:rPr>
            </w:pPr>
            <w:r w:rsidRPr="00CB227C">
              <w:rPr>
                <w:rFonts w:ascii="Times New Roman" w:hAnsi="Times New Roman" w:cs="Times New Roman"/>
                <w:b/>
                <w:color w:val="000000"/>
                <w:sz w:val="20"/>
                <w:szCs w:val="20"/>
              </w:rPr>
              <w:t>Lielākoties  labi</w:t>
            </w:r>
          </w:p>
        </w:tc>
        <w:tc>
          <w:tcPr>
            <w:tcW w:w="3112" w:type="dxa"/>
            <w:gridSpan w:val="17"/>
            <w:shd w:val="clear" w:color="auto" w:fill="E7E6E6" w:themeFill="background2"/>
            <w:vAlign w:val="center"/>
          </w:tcPr>
          <w:p w14:paraId="19DC001C" w14:textId="77777777" w:rsidR="008B330D" w:rsidRPr="00CB227C" w:rsidRDefault="008B330D" w:rsidP="00CC1153">
            <w:pPr>
              <w:spacing w:after="0" w:line="240" w:lineRule="auto"/>
              <w:jc w:val="center"/>
              <w:rPr>
                <w:rFonts w:ascii="Times New Roman" w:hAnsi="Times New Roman" w:cs="Times New Roman"/>
                <w:b/>
                <w:color w:val="000000"/>
                <w:sz w:val="20"/>
                <w:szCs w:val="20"/>
              </w:rPr>
            </w:pPr>
            <w:r w:rsidRPr="00CB227C">
              <w:rPr>
                <w:rFonts w:ascii="Times New Roman" w:hAnsi="Times New Roman" w:cs="Times New Roman"/>
                <w:b/>
                <w:color w:val="000000"/>
                <w:sz w:val="20"/>
                <w:szCs w:val="20"/>
              </w:rPr>
              <w:t>Vidēji</w:t>
            </w:r>
          </w:p>
        </w:tc>
        <w:tc>
          <w:tcPr>
            <w:tcW w:w="1858" w:type="dxa"/>
            <w:gridSpan w:val="12"/>
            <w:shd w:val="clear" w:color="auto" w:fill="E7E6E6" w:themeFill="background2"/>
            <w:vAlign w:val="center"/>
          </w:tcPr>
          <w:p w14:paraId="27FCFDC7" w14:textId="77777777" w:rsidR="008B330D" w:rsidRPr="00CB227C" w:rsidRDefault="008B330D" w:rsidP="00CC1153">
            <w:pPr>
              <w:spacing w:after="0" w:line="240" w:lineRule="auto"/>
              <w:jc w:val="center"/>
              <w:rPr>
                <w:rFonts w:ascii="Times New Roman" w:hAnsi="Times New Roman" w:cs="Times New Roman"/>
                <w:b/>
                <w:color w:val="000000"/>
                <w:sz w:val="20"/>
                <w:szCs w:val="20"/>
              </w:rPr>
            </w:pPr>
            <w:r w:rsidRPr="00CB227C">
              <w:rPr>
                <w:rFonts w:ascii="Times New Roman" w:hAnsi="Times New Roman" w:cs="Times New Roman"/>
                <w:b/>
                <w:color w:val="000000"/>
                <w:sz w:val="20"/>
                <w:szCs w:val="20"/>
              </w:rPr>
              <w:t>Lielākoties slikti</w:t>
            </w:r>
          </w:p>
        </w:tc>
        <w:tc>
          <w:tcPr>
            <w:tcW w:w="1275" w:type="dxa"/>
            <w:gridSpan w:val="2"/>
            <w:shd w:val="clear" w:color="auto" w:fill="E7E6E6" w:themeFill="background2"/>
            <w:vAlign w:val="center"/>
          </w:tcPr>
          <w:p w14:paraId="2FA07956" w14:textId="77777777" w:rsidR="008B330D" w:rsidRPr="00CB227C" w:rsidRDefault="008B330D" w:rsidP="00CC1153">
            <w:pPr>
              <w:spacing w:after="0" w:line="240" w:lineRule="auto"/>
              <w:jc w:val="center"/>
              <w:rPr>
                <w:rFonts w:ascii="Times New Roman" w:hAnsi="Times New Roman" w:cs="Times New Roman"/>
                <w:b/>
                <w:color w:val="000000"/>
                <w:sz w:val="20"/>
                <w:szCs w:val="20"/>
              </w:rPr>
            </w:pPr>
            <w:r w:rsidRPr="00CB227C">
              <w:rPr>
                <w:rFonts w:ascii="Times New Roman" w:hAnsi="Times New Roman" w:cs="Times New Roman"/>
                <w:b/>
                <w:color w:val="000000"/>
                <w:sz w:val="20"/>
                <w:szCs w:val="20"/>
              </w:rPr>
              <w:t>Slikti</w:t>
            </w:r>
          </w:p>
        </w:tc>
      </w:tr>
      <w:tr w:rsidR="008B330D" w:rsidRPr="00CB227C" w14:paraId="0B6A4CE1" w14:textId="77777777" w:rsidTr="007D066C">
        <w:trPr>
          <w:trHeight w:val="70"/>
        </w:trPr>
        <w:tc>
          <w:tcPr>
            <w:tcW w:w="1379" w:type="dxa"/>
            <w:gridSpan w:val="5"/>
            <w:shd w:val="clear" w:color="auto" w:fill="auto"/>
            <w:vAlign w:val="bottom"/>
            <w:hideMark/>
          </w:tcPr>
          <w:p w14:paraId="67564922"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50%</w:t>
            </w:r>
          </w:p>
        </w:tc>
        <w:tc>
          <w:tcPr>
            <w:tcW w:w="2010" w:type="dxa"/>
            <w:gridSpan w:val="14"/>
            <w:shd w:val="clear" w:color="auto" w:fill="auto"/>
            <w:vAlign w:val="bottom"/>
            <w:hideMark/>
          </w:tcPr>
          <w:p w14:paraId="74407A09"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50%</w:t>
            </w:r>
          </w:p>
        </w:tc>
        <w:tc>
          <w:tcPr>
            <w:tcW w:w="3112" w:type="dxa"/>
            <w:gridSpan w:val="17"/>
            <w:shd w:val="clear" w:color="auto" w:fill="auto"/>
            <w:vAlign w:val="bottom"/>
          </w:tcPr>
          <w:p w14:paraId="68969F8E"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c>
          <w:tcPr>
            <w:tcW w:w="1858" w:type="dxa"/>
            <w:gridSpan w:val="12"/>
            <w:shd w:val="clear" w:color="auto" w:fill="auto"/>
            <w:vAlign w:val="bottom"/>
          </w:tcPr>
          <w:p w14:paraId="75740730"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c>
          <w:tcPr>
            <w:tcW w:w="1275" w:type="dxa"/>
            <w:gridSpan w:val="2"/>
            <w:vAlign w:val="bottom"/>
          </w:tcPr>
          <w:p w14:paraId="7F44BF42"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r>
      <w:tr w:rsidR="008B330D" w:rsidRPr="00CB227C" w14:paraId="52B4C8CC" w14:textId="77777777" w:rsidTr="00A51E3F">
        <w:trPr>
          <w:trHeight w:val="70"/>
        </w:trPr>
        <w:tc>
          <w:tcPr>
            <w:tcW w:w="7502" w:type="dxa"/>
            <w:gridSpan w:val="42"/>
            <w:shd w:val="clear" w:color="auto" w:fill="E7E6E6" w:themeFill="background2"/>
            <w:vAlign w:val="bottom"/>
            <w:hideMark/>
          </w:tcPr>
          <w:p w14:paraId="0813F7A2" w14:textId="77777777" w:rsidR="008B330D" w:rsidRPr="00CB227C" w:rsidRDefault="008B330D" w:rsidP="00CC1153">
            <w:pPr>
              <w:spacing w:after="0" w:line="240" w:lineRule="auto"/>
              <w:jc w:val="center"/>
              <w:rPr>
                <w:rFonts w:ascii="Times New Roman" w:eastAsia="Times New Roman" w:hAnsi="Times New Roman" w:cs="Times New Roman"/>
                <w:b/>
                <w:color w:val="000000"/>
                <w:sz w:val="24"/>
                <w:szCs w:val="24"/>
                <w:lang w:eastAsia="lv-LV"/>
              </w:rPr>
            </w:pPr>
            <w:r w:rsidRPr="00CB227C">
              <w:rPr>
                <w:rFonts w:ascii="Times New Roman" w:eastAsia="Times New Roman" w:hAnsi="Times New Roman" w:cs="Times New Roman"/>
                <w:b/>
                <w:color w:val="000000"/>
                <w:sz w:val="24"/>
                <w:szCs w:val="24"/>
                <w:lang w:eastAsia="lv-LV"/>
              </w:rPr>
              <w:t>Uzraudzības pasākumu skaits</w:t>
            </w:r>
          </w:p>
        </w:tc>
        <w:tc>
          <w:tcPr>
            <w:tcW w:w="2132" w:type="dxa"/>
            <w:gridSpan w:val="8"/>
            <w:vMerge w:val="restart"/>
            <w:shd w:val="clear" w:color="auto" w:fill="E7E6E6" w:themeFill="background2"/>
            <w:vAlign w:val="center"/>
          </w:tcPr>
          <w:p w14:paraId="010FB58E"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Klātienes pārbaužu pieaugums 20</w:t>
            </w:r>
            <w:r>
              <w:rPr>
                <w:rFonts w:ascii="Times New Roman" w:eastAsia="Times New Roman" w:hAnsi="Times New Roman" w:cs="Times New Roman"/>
                <w:b/>
                <w:color w:val="000000"/>
                <w:sz w:val="20"/>
                <w:szCs w:val="20"/>
                <w:lang w:eastAsia="lv-LV"/>
              </w:rPr>
              <w:t>21</w:t>
            </w:r>
            <w:r w:rsidRPr="00CB227C">
              <w:rPr>
                <w:rFonts w:ascii="Times New Roman" w:eastAsia="Times New Roman" w:hAnsi="Times New Roman" w:cs="Times New Roman"/>
                <w:b/>
                <w:color w:val="000000"/>
                <w:sz w:val="20"/>
                <w:szCs w:val="20"/>
                <w:lang w:eastAsia="lv-LV"/>
              </w:rPr>
              <w:t>.gadā</w:t>
            </w:r>
          </w:p>
        </w:tc>
      </w:tr>
      <w:tr w:rsidR="008B330D" w:rsidRPr="00CB227C" w14:paraId="367095C3" w14:textId="77777777" w:rsidTr="00A51E3F">
        <w:trPr>
          <w:trHeight w:val="70"/>
        </w:trPr>
        <w:tc>
          <w:tcPr>
            <w:tcW w:w="4957" w:type="dxa"/>
            <w:gridSpan w:val="28"/>
            <w:shd w:val="clear" w:color="auto" w:fill="E7E6E6" w:themeFill="background2"/>
            <w:vAlign w:val="bottom"/>
            <w:hideMark/>
          </w:tcPr>
          <w:p w14:paraId="7C882D7F"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20</w:t>
            </w:r>
            <w:r>
              <w:rPr>
                <w:rFonts w:ascii="Times New Roman" w:eastAsia="Times New Roman" w:hAnsi="Times New Roman" w:cs="Times New Roman"/>
                <w:b/>
                <w:color w:val="000000"/>
                <w:sz w:val="20"/>
                <w:szCs w:val="20"/>
                <w:lang w:eastAsia="lv-LV"/>
              </w:rPr>
              <w:t>20</w:t>
            </w:r>
          </w:p>
        </w:tc>
        <w:tc>
          <w:tcPr>
            <w:tcW w:w="2545" w:type="dxa"/>
            <w:gridSpan w:val="14"/>
            <w:shd w:val="clear" w:color="auto" w:fill="E7E6E6" w:themeFill="background2"/>
            <w:vAlign w:val="bottom"/>
            <w:hideMark/>
          </w:tcPr>
          <w:p w14:paraId="0F466251"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20</w:t>
            </w:r>
            <w:r>
              <w:rPr>
                <w:rFonts w:ascii="Times New Roman" w:eastAsia="Times New Roman" w:hAnsi="Times New Roman" w:cs="Times New Roman"/>
                <w:b/>
                <w:color w:val="000000"/>
                <w:sz w:val="20"/>
                <w:szCs w:val="20"/>
                <w:lang w:eastAsia="lv-LV"/>
              </w:rPr>
              <w:t>21</w:t>
            </w:r>
          </w:p>
        </w:tc>
        <w:tc>
          <w:tcPr>
            <w:tcW w:w="2132" w:type="dxa"/>
            <w:gridSpan w:val="8"/>
            <w:vMerge/>
            <w:shd w:val="clear" w:color="auto" w:fill="33CCCC"/>
          </w:tcPr>
          <w:p w14:paraId="1A367699"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p>
        </w:tc>
      </w:tr>
      <w:tr w:rsidR="008B330D" w:rsidRPr="00CB227C" w14:paraId="08660F97" w14:textId="77777777" w:rsidTr="00A51E3F">
        <w:trPr>
          <w:trHeight w:val="70"/>
        </w:trPr>
        <w:tc>
          <w:tcPr>
            <w:tcW w:w="3322" w:type="dxa"/>
            <w:gridSpan w:val="17"/>
            <w:shd w:val="clear" w:color="auto" w:fill="E7E6E6" w:themeFill="background2"/>
            <w:vAlign w:val="bottom"/>
          </w:tcPr>
          <w:p w14:paraId="182E2CF0"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Klātienes pārbaudes</w:t>
            </w:r>
          </w:p>
        </w:tc>
        <w:tc>
          <w:tcPr>
            <w:tcW w:w="1635" w:type="dxa"/>
            <w:gridSpan w:val="11"/>
            <w:shd w:val="clear" w:color="auto" w:fill="E7E6E6" w:themeFill="background2"/>
            <w:vAlign w:val="bottom"/>
          </w:tcPr>
          <w:p w14:paraId="3E7EB786"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Neklātienes pārbaudes</w:t>
            </w:r>
          </w:p>
        </w:tc>
        <w:tc>
          <w:tcPr>
            <w:tcW w:w="1260" w:type="dxa"/>
            <w:gridSpan w:val="6"/>
            <w:shd w:val="clear" w:color="auto" w:fill="E7E6E6" w:themeFill="background2"/>
            <w:vAlign w:val="bottom"/>
          </w:tcPr>
          <w:p w14:paraId="1E535C55"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Klātienes pārbaudes</w:t>
            </w:r>
          </w:p>
        </w:tc>
        <w:tc>
          <w:tcPr>
            <w:tcW w:w="1285" w:type="dxa"/>
            <w:gridSpan w:val="8"/>
            <w:shd w:val="clear" w:color="auto" w:fill="E7E6E6" w:themeFill="background2"/>
            <w:vAlign w:val="bottom"/>
          </w:tcPr>
          <w:p w14:paraId="7F09FBBF"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Neklātienes pārbaudes</w:t>
            </w:r>
          </w:p>
        </w:tc>
        <w:tc>
          <w:tcPr>
            <w:tcW w:w="2132" w:type="dxa"/>
            <w:gridSpan w:val="8"/>
            <w:vMerge/>
            <w:shd w:val="clear" w:color="auto" w:fill="33CCCC"/>
          </w:tcPr>
          <w:p w14:paraId="3D0BCA8B"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p>
        </w:tc>
      </w:tr>
      <w:tr w:rsidR="008B330D" w:rsidRPr="00CB227C" w14:paraId="20EEFF1A" w14:textId="77777777" w:rsidTr="007D066C">
        <w:trPr>
          <w:trHeight w:val="70"/>
        </w:trPr>
        <w:tc>
          <w:tcPr>
            <w:tcW w:w="3322" w:type="dxa"/>
            <w:gridSpan w:val="17"/>
            <w:shd w:val="clear" w:color="auto" w:fill="auto"/>
            <w:vAlign w:val="center"/>
          </w:tcPr>
          <w:p w14:paraId="4E70C635" w14:textId="77777777" w:rsidR="008B330D" w:rsidRPr="009618B0"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9618B0">
              <w:rPr>
                <w:rFonts w:ascii="Times New Roman" w:eastAsia="Times New Roman" w:hAnsi="Times New Roman" w:cs="Times New Roman"/>
                <w:bCs/>
                <w:color w:val="000000"/>
                <w:sz w:val="20"/>
                <w:szCs w:val="20"/>
                <w:lang w:eastAsia="lv-LV"/>
              </w:rPr>
              <w:t>1</w:t>
            </w:r>
          </w:p>
        </w:tc>
        <w:tc>
          <w:tcPr>
            <w:tcW w:w="1635" w:type="dxa"/>
            <w:gridSpan w:val="11"/>
            <w:shd w:val="clear" w:color="auto" w:fill="auto"/>
            <w:vAlign w:val="center"/>
          </w:tcPr>
          <w:p w14:paraId="5770BB7D" w14:textId="77777777" w:rsidR="008B330D" w:rsidRPr="009618B0"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9618B0">
              <w:rPr>
                <w:rFonts w:ascii="Times New Roman" w:eastAsia="Times New Roman" w:hAnsi="Times New Roman" w:cs="Times New Roman"/>
                <w:bCs/>
                <w:color w:val="000000"/>
                <w:sz w:val="20"/>
                <w:szCs w:val="20"/>
                <w:lang w:eastAsia="lv-LV"/>
              </w:rPr>
              <w:t>0</w:t>
            </w:r>
          </w:p>
        </w:tc>
        <w:tc>
          <w:tcPr>
            <w:tcW w:w="1260" w:type="dxa"/>
            <w:gridSpan w:val="6"/>
            <w:shd w:val="clear" w:color="auto" w:fill="auto"/>
            <w:vAlign w:val="center"/>
          </w:tcPr>
          <w:p w14:paraId="1AD59B41" w14:textId="77777777" w:rsidR="008B330D" w:rsidRPr="009618B0"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9618B0">
              <w:rPr>
                <w:rFonts w:ascii="Times New Roman" w:eastAsia="Times New Roman" w:hAnsi="Times New Roman" w:cs="Times New Roman"/>
                <w:bCs/>
                <w:color w:val="000000"/>
                <w:sz w:val="20"/>
                <w:szCs w:val="20"/>
                <w:lang w:eastAsia="lv-LV"/>
              </w:rPr>
              <w:t>4</w:t>
            </w:r>
          </w:p>
        </w:tc>
        <w:tc>
          <w:tcPr>
            <w:tcW w:w="1285" w:type="dxa"/>
            <w:gridSpan w:val="8"/>
            <w:shd w:val="clear" w:color="auto" w:fill="auto"/>
            <w:vAlign w:val="center"/>
          </w:tcPr>
          <w:p w14:paraId="0FB1D539" w14:textId="77777777" w:rsidR="008B330D" w:rsidRPr="009618B0"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9618B0">
              <w:rPr>
                <w:rFonts w:ascii="Times New Roman" w:eastAsia="Times New Roman" w:hAnsi="Times New Roman" w:cs="Times New Roman"/>
                <w:bCs/>
                <w:color w:val="000000"/>
                <w:sz w:val="20"/>
                <w:szCs w:val="20"/>
                <w:lang w:eastAsia="lv-LV"/>
              </w:rPr>
              <w:t>1</w:t>
            </w:r>
          </w:p>
        </w:tc>
        <w:tc>
          <w:tcPr>
            <w:tcW w:w="2132" w:type="dxa"/>
            <w:gridSpan w:val="8"/>
            <w:shd w:val="clear" w:color="auto" w:fill="auto"/>
            <w:vAlign w:val="center"/>
          </w:tcPr>
          <w:p w14:paraId="344D9F8F" w14:textId="77777777" w:rsidR="008B330D" w:rsidRPr="009618B0"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9618B0">
              <w:rPr>
                <w:rFonts w:ascii="Times New Roman" w:eastAsia="Times New Roman" w:hAnsi="Times New Roman" w:cs="Times New Roman"/>
                <w:bCs/>
                <w:color w:val="000000"/>
                <w:sz w:val="20"/>
                <w:szCs w:val="20"/>
                <w:lang w:eastAsia="lv-LV"/>
              </w:rPr>
              <w:t>+3 (300%)</w:t>
            </w:r>
          </w:p>
        </w:tc>
      </w:tr>
      <w:tr w:rsidR="008B330D" w:rsidRPr="00CB227C" w14:paraId="154361EB" w14:textId="77777777" w:rsidTr="00A51E3F">
        <w:trPr>
          <w:trHeight w:val="70"/>
        </w:trPr>
        <w:tc>
          <w:tcPr>
            <w:tcW w:w="7502" w:type="dxa"/>
            <w:gridSpan w:val="42"/>
            <w:shd w:val="clear" w:color="auto" w:fill="E7E6E6" w:themeFill="background2"/>
            <w:vAlign w:val="center"/>
          </w:tcPr>
          <w:p w14:paraId="0BBD4D3C" w14:textId="77777777" w:rsidR="008B330D" w:rsidRPr="00BA56F2"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BA56F2">
              <w:rPr>
                <w:rFonts w:ascii="Times New Roman" w:eastAsia="Times New Roman" w:hAnsi="Times New Roman" w:cs="Times New Roman"/>
                <w:b/>
                <w:color w:val="000000"/>
                <w:sz w:val="20"/>
                <w:szCs w:val="20"/>
                <w:lang w:eastAsia="lv-LV"/>
              </w:rPr>
              <w:t>2022</w:t>
            </w:r>
          </w:p>
        </w:tc>
        <w:tc>
          <w:tcPr>
            <w:tcW w:w="2132" w:type="dxa"/>
            <w:gridSpan w:val="8"/>
            <w:vMerge w:val="restart"/>
            <w:shd w:val="clear" w:color="auto" w:fill="E7E6E6" w:themeFill="background2"/>
            <w:vAlign w:val="center"/>
          </w:tcPr>
          <w:p w14:paraId="7848A087"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
                <w:color w:val="000000"/>
                <w:sz w:val="20"/>
                <w:szCs w:val="20"/>
                <w:lang w:eastAsia="lv-LV"/>
              </w:rPr>
              <w:t>Klātienes pārbaužu pieaugums 2022.gadā</w:t>
            </w:r>
          </w:p>
        </w:tc>
      </w:tr>
      <w:tr w:rsidR="008B330D" w:rsidRPr="00CB227C" w14:paraId="535305F9" w14:textId="77777777" w:rsidTr="00A51E3F">
        <w:trPr>
          <w:trHeight w:val="70"/>
        </w:trPr>
        <w:tc>
          <w:tcPr>
            <w:tcW w:w="4957" w:type="dxa"/>
            <w:gridSpan w:val="28"/>
            <w:shd w:val="clear" w:color="auto" w:fill="E7E6E6" w:themeFill="background2"/>
            <w:vAlign w:val="center"/>
          </w:tcPr>
          <w:p w14:paraId="5510260C"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
                <w:color w:val="000000"/>
                <w:sz w:val="20"/>
                <w:szCs w:val="20"/>
                <w:lang w:eastAsia="lv-LV"/>
              </w:rPr>
              <w:t>Klātienes pārbaudes</w:t>
            </w:r>
          </w:p>
        </w:tc>
        <w:tc>
          <w:tcPr>
            <w:tcW w:w="2545" w:type="dxa"/>
            <w:gridSpan w:val="14"/>
            <w:shd w:val="clear" w:color="auto" w:fill="E7E6E6" w:themeFill="background2"/>
            <w:vAlign w:val="center"/>
          </w:tcPr>
          <w:p w14:paraId="6790849B"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
                <w:color w:val="000000"/>
                <w:sz w:val="20"/>
                <w:szCs w:val="20"/>
                <w:lang w:eastAsia="lv-LV"/>
              </w:rPr>
              <w:t>Neklātienes pārbaudes</w:t>
            </w:r>
          </w:p>
        </w:tc>
        <w:tc>
          <w:tcPr>
            <w:tcW w:w="2132" w:type="dxa"/>
            <w:gridSpan w:val="8"/>
            <w:vMerge/>
            <w:shd w:val="clear" w:color="auto" w:fill="53CFFF" w:themeFill="accent3" w:themeFillTint="99"/>
            <w:vAlign w:val="center"/>
          </w:tcPr>
          <w:p w14:paraId="2E3C1DE1"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p>
        </w:tc>
      </w:tr>
      <w:tr w:rsidR="008B330D" w:rsidRPr="00CB227C" w14:paraId="7497330D" w14:textId="77777777" w:rsidTr="007D066C">
        <w:trPr>
          <w:trHeight w:val="70"/>
        </w:trPr>
        <w:tc>
          <w:tcPr>
            <w:tcW w:w="4957" w:type="dxa"/>
            <w:gridSpan w:val="28"/>
            <w:shd w:val="clear" w:color="auto" w:fill="auto"/>
            <w:vAlign w:val="center"/>
          </w:tcPr>
          <w:p w14:paraId="3318F501"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Cs/>
                <w:color w:val="000000"/>
                <w:sz w:val="20"/>
                <w:szCs w:val="20"/>
                <w:lang w:eastAsia="lv-LV"/>
              </w:rPr>
              <w:t>9</w:t>
            </w:r>
          </w:p>
        </w:tc>
        <w:tc>
          <w:tcPr>
            <w:tcW w:w="2545" w:type="dxa"/>
            <w:gridSpan w:val="14"/>
            <w:shd w:val="clear" w:color="auto" w:fill="auto"/>
            <w:vAlign w:val="center"/>
          </w:tcPr>
          <w:p w14:paraId="5F7BEF25"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Cs/>
                <w:color w:val="000000"/>
                <w:sz w:val="20"/>
                <w:szCs w:val="20"/>
                <w:lang w:eastAsia="lv-LV"/>
              </w:rPr>
              <w:t>0</w:t>
            </w:r>
          </w:p>
        </w:tc>
        <w:tc>
          <w:tcPr>
            <w:tcW w:w="2132" w:type="dxa"/>
            <w:gridSpan w:val="8"/>
            <w:shd w:val="clear" w:color="auto" w:fill="auto"/>
            <w:vAlign w:val="center"/>
          </w:tcPr>
          <w:p w14:paraId="309238BB" w14:textId="77777777" w:rsidR="008B330D" w:rsidRPr="00BA56F2" w:rsidRDefault="008B330D" w:rsidP="00CC1153">
            <w:pPr>
              <w:spacing w:after="0" w:line="240" w:lineRule="auto"/>
              <w:jc w:val="center"/>
              <w:rPr>
                <w:rFonts w:ascii="Times New Roman" w:eastAsia="Times New Roman" w:hAnsi="Times New Roman" w:cs="Times New Roman"/>
                <w:bCs/>
                <w:color w:val="000000"/>
                <w:sz w:val="20"/>
                <w:szCs w:val="20"/>
                <w:lang w:eastAsia="lv-LV"/>
              </w:rPr>
            </w:pPr>
            <w:r w:rsidRPr="00BA56F2">
              <w:rPr>
                <w:rFonts w:ascii="Times New Roman" w:eastAsia="Times New Roman" w:hAnsi="Times New Roman" w:cs="Times New Roman"/>
                <w:bCs/>
                <w:color w:val="000000"/>
                <w:sz w:val="20"/>
                <w:szCs w:val="20"/>
                <w:lang w:eastAsia="lv-LV"/>
              </w:rPr>
              <w:t>+5 (125%)</w:t>
            </w:r>
          </w:p>
        </w:tc>
      </w:tr>
      <w:tr w:rsidR="008B330D" w:rsidRPr="00CB227C" w14:paraId="5C22764C" w14:textId="77777777" w:rsidTr="00A51E3F">
        <w:trPr>
          <w:trHeight w:val="70"/>
        </w:trPr>
        <w:tc>
          <w:tcPr>
            <w:tcW w:w="9634" w:type="dxa"/>
            <w:gridSpan w:val="50"/>
            <w:shd w:val="clear" w:color="auto" w:fill="E7E6E6" w:themeFill="background2"/>
            <w:vAlign w:val="center"/>
          </w:tcPr>
          <w:p w14:paraId="678E60BF"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VID piemērotās sankcijas par NILLTPFN likuma prasību pārkāpumiem</w:t>
            </w:r>
          </w:p>
        </w:tc>
      </w:tr>
      <w:tr w:rsidR="008B330D" w:rsidRPr="00CB227C" w14:paraId="3B05D868" w14:textId="77777777" w:rsidTr="00A51E3F">
        <w:trPr>
          <w:trHeight w:val="324"/>
        </w:trPr>
        <w:tc>
          <w:tcPr>
            <w:tcW w:w="4658" w:type="dxa"/>
            <w:gridSpan w:val="27"/>
            <w:shd w:val="clear" w:color="auto" w:fill="E7E6E6" w:themeFill="background2"/>
            <w:vAlign w:val="center"/>
          </w:tcPr>
          <w:p w14:paraId="31212591"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2020. gadā</w:t>
            </w:r>
          </w:p>
        </w:tc>
        <w:tc>
          <w:tcPr>
            <w:tcW w:w="4976" w:type="dxa"/>
            <w:gridSpan w:val="23"/>
            <w:shd w:val="clear" w:color="auto" w:fill="E7E6E6" w:themeFill="background2"/>
            <w:vAlign w:val="center"/>
          </w:tcPr>
          <w:p w14:paraId="5FAAEAFD"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 xml:space="preserve">2021.gadā </w:t>
            </w:r>
          </w:p>
        </w:tc>
      </w:tr>
      <w:tr w:rsidR="008B330D" w:rsidRPr="00CB227C" w14:paraId="1EFB2837" w14:textId="77777777" w:rsidTr="00A51E3F">
        <w:trPr>
          <w:trHeight w:val="70"/>
        </w:trPr>
        <w:tc>
          <w:tcPr>
            <w:tcW w:w="1398" w:type="dxa"/>
            <w:gridSpan w:val="6"/>
            <w:shd w:val="clear" w:color="auto" w:fill="E7E6E6" w:themeFill="background2"/>
            <w:vAlign w:val="center"/>
            <w:hideMark/>
          </w:tcPr>
          <w:p w14:paraId="6A4BE838" w14:textId="77777777" w:rsidR="008B330D" w:rsidRPr="00CB227C" w:rsidRDefault="008B330D" w:rsidP="00CC1153">
            <w:pPr>
              <w:spacing w:after="0" w:line="240" w:lineRule="auto"/>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Soda nauda (gadījumu skaits)</w:t>
            </w:r>
          </w:p>
        </w:tc>
        <w:tc>
          <w:tcPr>
            <w:tcW w:w="1858" w:type="dxa"/>
            <w:gridSpan w:val="10"/>
            <w:shd w:val="clear" w:color="auto" w:fill="E7E6E6" w:themeFill="background2"/>
            <w:vAlign w:val="center"/>
            <w:hideMark/>
          </w:tcPr>
          <w:p w14:paraId="7D188F65" w14:textId="77777777" w:rsidR="008B330D" w:rsidRPr="00CB227C" w:rsidRDefault="008B330D" w:rsidP="00CC1153">
            <w:pPr>
              <w:spacing w:after="0" w:line="240" w:lineRule="auto"/>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Soda nauda (apmērs EUR)</w:t>
            </w:r>
          </w:p>
        </w:tc>
        <w:tc>
          <w:tcPr>
            <w:tcW w:w="1402" w:type="dxa"/>
            <w:gridSpan w:val="11"/>
            <w:shd w:val="clear" w:color="auto" w:fill="E7E6E6" w:themeFill="background2"/>
            <w:vAlign w:val="center"/>
            <w:hideMark/>
          </w:tcPr>
          <w:p w14:paraId="32421AD7" w14:textId="77777777" w:rsidR="008B330D" w:rsidRPr="00CB227C" w:rsidRDefault="008B330D" w:rsidP="00CC1153">
            <w:pPr>
              <w:spacing w:after="0" w:line="240" w:lineRule="auto"/>
              <w:jc w:val="both"/>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Lēmums par darbības apturēšanu</w:t>
            </w:r>
          </w:p>
        </w:tc>
        <w:tc>
          <w:tcPr>
            <w:tcW w:w="1559" w:type="dxa"/>
            <w:gridSpan w:val="7"/>
            <w:shd w:val="clear" w:color="auto" w:fill="E7E6E6" w:themeFill="background2"/>
            <w:vAlign w:val="center"/>
          </w:tcPr>
          <w:p w14:paraId="2D0C7B67" w14:textId="77777777" w:rsidR="008B330D" w:rsidRPr="00CB227C" w:rsidRDefault="008B330D" w:rsidP="00CC1153">
            <w:pPr>
              <w:spacing w:after="0" w:line="240" w:lineRule="auto"/>
              <w:jc w:val="both"/>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Soda nauda (gadījumu skaits)</w:t>
            </w:r>
          </w:p>
        </w:tc>
        <w:tc>
          <w:tcPr>
            <w:tcW w:w="1560" w:type="dxa"/>
            <w:gridSpan w:val="11"/>
            <w:shd w:val="clear" w:color="auto" w:fill="E7E6E6" w:themeFill="background2"/>
            <w:vAlign w:val="center"/>
          </w:tcPr>
          <w:p w14:paraId="52E6FB54" w14:textId="77777777" w:rsidR="008B330D" w:rsidRPr="00CB227C" w:rsidRDefault="008B330D" w:rsidP="00CC1153">
            <w:pPr>
              <w:spacing w:after="0" w:line="240" w:lineRule="auto"/>
              <w:jc w:val="both"/>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Soda nauda (apmērs EUR)</w:t>
            </w:r>
          </w:p>
        </w:tc>
        <w:tc>
          <w:tcPr>
            <w:tcW w:w="1857" w:type="dxa"/>
            <w:gridSpan w:val="5"/>
            <w:shd w:val="clear" w:color="auto" w:fill="E7E6E6" w:themeFill="background2"/>
            <w:vAlign w:val="center"/>
          </w:tcPr>
          <w:p w14:paraId="0244A85A" w14:textId="77777777" w:rsidR="008B330D" w:rsidRPr="00CB227C" w:rsidRDefault="008B330D" w:rsidP="00CC1153">
            <w:pPr>
              <w:spacing w:after="0" w:line="240" w:lineRule="auto"/>
              <w:jc w:val="both"/>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Lēmums par darbības apturēšanu</w:t>
            </w:r>
          </w:p>
        </w:tc>
      </w:tr>
      <w:tr w:rsidR="008B330D" w:rsidRPr="00CB227C" w14:paraId="6B78B8AB" w14:textId="77777777" w:rsidTr="007D066C">
        <w:trPr>
          <w:trHeight w:val="70"/>
        </w:trPr>
        <w:tc>
          <w:tcPr>
            <w:tcW w:w="1398" w:type="dxa"/>
            <w:gridSpan w:val="6"/>
            <w:shd w:val="clear" w:color="auto" w:fill="auto"/>
            <w:vAlign w:val="center"/>
            <w:hideMark/>
          </w:tcPr>
          <w:p w14:paraId="24427D35"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3</w:t>
            </w:r>
          </w:p>
        </w:tc>
        <w:tc>
          <w:tcPr>
            <w:tcW w:w="1858" w:type="dxa"/>
            <w:gridSpan w:val="10"/>
            <w:shd w:val="clear" w:color="auto" w:fill="auto"/>
            <w:vAlign w:val="center"/>
            <w:hideMark/>
          </w:tcPr>
          <w:p w14:paraId="25CA1FB7"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2850</w:t>
            </w:r>
          </w:p>
        </w:tc>
        <w:tc>
          <w:tcPr>
            <w:tcW w:w="1402" w:type="dxa"/>
            <w:gridSpan w:val="11"/>
            <w:shd w:val="clear" w:color="auto" w:fill="auto"/>
            <w:vAlign w:val="center"/>
            <w:hideMark/>
          </w:tcPr>
          <w:p w14:paraId="562F7191"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1</w:t>
            </w:r>
          </w:p>
        </w:tc>
        <w:tc>
          <w:tcPr>
            <w:tcW w:w="1559" w:type="dxa"/>
            <w:gridSpan w:val="7"/>
            <w:shd w:val="clear" w:color="auto" w:fill="auto"/>
            <w:vAlign w:val="center"/>
          </w:tcPr>
          <w:p w14:paraId="7524A974"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1</w:t>
            </w:r>
          </w:p>
        </w:tc>
        <w:tc>
          <w:tcPr>
            <w:tcW w:w="1560" w:type="dxa"/>
            <w:gridSpan w:val="11"/>
            <w:shd w:val="clear" w:color="auto" w:fill="auto"/>
            <w:vAlign w:val="center"/>
          </w:tcPr>
          <w:p w14:paraId="1A85C8EB"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10000</w:t>
            </w:r>
          </w:p>
        </w:tc>
        <w:tc>
          <w:tcPr>
            <w:tcW w:w="1857" w:type="dxa"/>
            <w:gridSpan w:val="5"/>
            <w:shd w:val="clear" w:color="auto" w:fill="auto"/>
            <w:vAlign w:val="center"/>
          </w:tcPr>
          <w:p w14:paraId="1979A9ED"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1</w:t>
            </w:r>
          </w:p>
        </w:tc>
      </w:tr>
      <w:tr w:rsidR="008B330D" w:rsidRPr="00CB227C" w14:paraId="7CF2205D" w14:textId="77777777" w:rsidTr="00A51E3F">
        <w:trPr>
          <w:trHeight w:val="70"/>
        </w:trPr>
        <w:tc>
          <w:tcPr>
            <w:tcW w:w="9634" w:type="dxa"/>
            <w:gridSpan w:val="50"/>
            <w:shd w:val="clear" w:color="auto" w:fill="E7E6E6" w:themeFill="background2"/>
            <w:vAlign w:val="center"/>
          </w:tcPr>
          <w:p w14:paraId="11517495"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b/>
                <w:bCs/>
                <w:color w:val="000000"/>
                <w:sz w:val="20"/>
                <w:szCs w:val="20"/>
                <w:lang w:eastAsia="lv-LV"/>
              </w:rPr>
              <w:t>2022.gadā</w:t>
            </w:r>
          </w:p>
        </w:tc>
      </w:tr>
      <w:tr w:rsidR="008B330D" w:rsidRPr="00CB227C" w14:paraId="7839F3C2" w14:textId="77777777" w:rsidTr="00A51E3F">
        <w:trPr>
          <w:trHeight w:val="70"/>
        </w:trPr>
        <w:tc>
          <w:tcPr>
            <w:tcW w:w="3256" w:type="dxa"/>
            <w:gridSpan w:val="16"/>
            <w:shd w:val="clear" w:color="auto" w:fill="E7E6E6" w:themeFill="background2"/>
            <w:vAlign w:val="center"/>
          </w:tcPr>
          <w:p w14:paraId="6FD07E60"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b/>
                <w:bCs/>
                <w:color w:val="000000"/>
                <w:sz w:val="20"/>
                <w:szCs w:val="20"/>
                <w:lang w:eastAsia="lv-LV"/>
              </w:rPr>
              <w:t>Soda nauda (gadījumu skaits)</w:t>
            </w:r>
          </w:p>
        </w:tc>
        <w:tc>
          <w:tcPr>
            <w:tcW w:w="2961" w:type="dxa"/>
            <w:gridSpan w:val="18"/>
            <w:shd w:val="clear" w:color="auto" w:fill="E7E6E6" w:themeFill="background2"/>
            <w:vAlign w:val="center"/>
          </w:tcPr>
          <w:p w14:paraId="2C8D2CFA"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b/>
                <w:bCs/>
                <w:color w:val="000000"/>
                <w:sz w:val="20"/>
                <w:szCs w:val="20"/>
                <w:lang w:eastAsia="lv-LV"/>
              </w:rPr>
              <w:t>Soda nauda (apmērs EUR)</w:t>
            </w:r>
          </w:p>
        </w:tc>
        <w:tc>
          <w:tcPr>
            <w:tcW w:w="3417" w:type="dxa"/>
            <w:gridSpan w:val="16"/>
            <w:shd w:val="clear" w:color="auto" w:fill="E7E6E6" w:themeFill="background2"/>
            <w:vAlign w:val="center"/>
          </w:tcPr>
          <w:p w14:paraId="3F032F4A"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b/>
                <w:bCs/>
                <w:color w:val="000000"/>
                <w:sz w:val="20"/>
                <w:szCs w:val="20"/>
                <w:lang w:eastAsia="lv-LV"/>
              </w:rPr>
              <w:t>Lēmums par darbības apturēšanu</w:t>
            </w:r>
          </w:p>
        </w:tc>
      </w:tr>
      <w:tr w:rsidR="008B330D" w:rsidRPr="00CB227C" w14:paraId="35440007" w14:textId="77777777" w:rsidTr="007D066C">
        <w:trPr>
          <w:trHeight w:val="70"/>
        </w:trPr>
        <w:tc>
          <w:tcPr>
            <w:tcW w:w="3256" w:type="dxa"/>
            <w:gridSpan w:val="16"/>
            <w:shd w:val="clear" w:color="auto" w:fill="auto"/>
            <w:vAlign w:val="center"/>
          </w:tcPr>
          <w:p w14:paraId="62495D6C"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color w:val="000000"/>
                <w:sz w:val="20"/>
                <w:szCs w:val="20"/>
                <w:lang w:eastAsia="lv-LV"/>
              </w:rPr>
              <w:t>2</w:t>
            </w:r>
          </w:p>
        </w:tc>
        <w:tc>
          <w:tcPr>
            <w:tcW w:w="2961" w:type="dxa"/>
            <w:gridSpan w:val="18"/>
            <w:shd w:val="clear" w:color="auto" w:fill="auto"/>
            <w:vAlign w:val="center"/>
          </w:tcPr>
          <w:p w14:paraId="3391F37E"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color w:val="000000"/>
                <w:sz w:val="20"/>
                <w:szCs w:val="20"/>
                <w:lang w:eastAsia="lv-LV"/>
              </w:rPr>
              <w:t>1 800</w:t>
            </w:r>
          </w:p>
        </w:tc>
        <w:tc>
          <w:tcPr>
            <w:tcW w:w="3417" w:type="dxa"/>
            <w:gridSpan w:val="16"/>
            <w:shd w:val="clear" w:color="auto" w:fill="auto"/>
            <w:vAlign w:val="center"/>
          </w:tcPr>
          <w:p w14:paraId="0136FAE6" w14:textId="77777777" w:rsidR="008B330D" w:rsidRPr="00BA56F2"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BA56F2">
              <w:rPr>
                <w:rFonts w:ascii="Times New Roman" w:eastAsia="Times New Roman" w:hAnsi="Times New Roman" w:cs="Times New Roman"/>
                <w:color w:val="000000"/>
                <w:sz w:val="20"/>
                <w:szCs w:val="20"/>
                <w:lang w:eastAsia="lv-LV"/>
              </w:rPr>
              <w:t>1</w:t>
            </w:r>
          </w:p>
        </w:tc>
      </w:tr>
      <w:tr w:rsidR="008B330D" w:rsidRPr="00CB227C" w14:paraId="05FDB749" w14:textId="77777777" w:rsidTr="00A51E3F">
        <w:trPr>
          <w:trHeight w:val="70"/>
        </w:trPr>
        <w:tc>
          <w:tcPr>
            <w:tcW w:w="9634" w:type="dxa"/>
            <w:gridSpan w:val="50"/>
            <w:shd w:val="clear" w:color="auto" w:fill="E7E6E6" w:themeFill="background2"/>
            <w:vAlign w:val="center"/>
          </w:tcPr>
          <w:p w14:paraId="0CC1E869" w14:textId="77777777" w:rsidR="008B330D" w:rsidRPr="00CB227C" w:rsidRDefault="008B330D" w:rsidP="00CC1153">
            <w:pPr>
              <w:spacing w:after="0" w:line="240" w:lineRule="auto"/>
              <w:jc w:val="center"/>
              <w:rPr>
                <w:rFonts w:ascii="Times New Roman" w:eastAsia="Times New Roman" w:hAnsi="Times New Roman" w:cs="Times New Roman"/>
                <w:b/>
                <w:color w:val="000000"/>
                <w:sz w:val="24"/>
                <w:szCs w:val="20"/>
                <w:lang w:eastAsia="lv-LV"/>
              </w:rPr>
            </w:pPr>
            <w:r w:rsidRPr="00CB227C">
              <w:rPr>
                <w:rFonts w:ascii="Times New Roman" w:eastAsia="Times New Roman" w:hAnsi="Times New Roman" w:cs="Times New Roman"/>
                <w:b/>
                <w:color w:val="000000"/>
                <w:sz w:val="24"/>
                <w:szCs w:val="20"/>
                <w:lang w:eastAsia="lv-LV"/>
              </w:rPr>
              <w:t>Krimināltiesiskās sankcijas un to piemērošana</w:t>
            </w:r>
          </w:p>
        </w:tc>
      </w:tr>
      <w:tr w:rsidR="008B330D" w:rsidRPr="00CB227C" w14:paraId="26E8B727" w14:textId="77777777" w:rsidTr="00A51E3F">
        <w:trPr>
          <w:trHeight w:val="315"/>
        </w:trPr>
        <w:tc>
          <w:tcPr>
            <w:tcW w:w="4106" w:type="dxa"/>
            <w:gridSpan w:val="23"/>
            <w:shd w:val="clear" w:color="auto" w:fill="E7E6E6" w:themeFill="background2"/>
            <w:vAlign w:val="center"/>
          </w:tcPr>
          <w:p w14:paraId="716D3103" w14:textId="77777777" w:rsidR="008B330D" w:rsidRPr="009618B0"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9618B0">
              <w:rPr>
                <w:rFonts w:ascii="Times New Roman" w:eastAsia="Times New Roman" w:hAnsi="Times New Roman" w:cs="Times New Roman"/>
                <w:b/>
                <w:color w:val="000000"/>
                <w:sz w:val="20"/>
                <w:szCs w:val="20"/>
                <w:lang w:eastAsia="lv-LV"/>
              </w:rPr>
              <w:t>Grūti pateikt</w:t>
            </w:r>
          </w:p>
        </w:tc>
        <w:tc>
          <w:tcPr>
            <w:tcW w:w="2126" w:type="dxa"/>
            <w:gridSpan w:val="12"/>
            <w:shd w:val="clear" w:color="auto" w:fill="E7E6E6" w:themeFill="background2"/>
            <w:vAlign w:val="center"/>
          </w:tcPr>
          <w:p w14:paraId="04FE3F36" w14:textId="77777777" w:rsidR="008B330D" w:rsidRPr="009618B0"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9618B0">
              <w:rPr>
                <w:rFonts w:ascii="Times New Roman" w:eastAsia="Times New Roman" w:hAnsi="Times New Roman" w:cs="Times New Roman"/>
                <w:b/>
                <w:color w:val="000000"/>
                <w:sz w:val="20"/>
                <w:szCs w:val="20"/>
                <w:lang w:eastAsia="lv-LV"/>
              </w:rPr>
              <w:t>Sankcijas tiek piemērotas efektīvi</w:t>
            </w:r>
          </w:p>
        </w:tc>
        <w:tc>
          <w:tcPr>
            <w:tcW w:w="3402" w:type="dxa"/>
            <w:gridSpan w:val="15"/>
            <w:shd w:val="clear" w:color="auto" w:fill="E7E6E6" w:themeFill="background2"/>
            <w:vAlign w:val="center"/>
          </w:tcPr>
          <w:p w14:paraId="28CBA0E8" w14:textId="77777777" w:rsidR="008B330D" w:rsidRPr="009618B0"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9618B0">
              <w:rPr>
                <w:rFonts w:ascii="Times New Roman" w:eastAsia="Times New Roman" w:hAnsi="Times New Roman" w:cs="Times New Roman"/>
                <w:b/>
                <w:color w:val="000000"/>
                <w:sz w:val="20"/>
                <w:szCs w:val="20"/>
                <w:lang w:eastAsia="lv-LV"/>
              </w:rPr>
              <w:t>Sankcijas netiek piemērotas efektīvi</w:t>
            </w:r>
          </w:p>
        </w:tc>
      </w:tr>
      <w:tr w:rsidR="008B330D" w:rsidRPr="00CB227C" w14:paraId="5BC7C1B0" w14:textId="77777777" w:rsidTr="00A51E3F">
        <w:trPr>
          <w:trHeight w:val="60"/>
        </w:trPr>
        <w:tc>
          <w:tcPr>
            <w:tcW w:w="4106" w:type="dxa"/>
            <w:gridSpan w:val="23"/>
            <w:shd w:val="clear" w:color="auto" w:fill="auto"/>
            <w:vAlign w:val="bottom"/>
          </w:tcPr>
          <w:p w14:paraId="48C728F6"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c>
          <w:tcPr>
            <w:tcW w:w="2126" w:type="dxa"/>
            <w:gridSpan w:val="12"/>
            <w:shd w:val="clear" w:color="auto" w:fill="auto"/>
            <w:vAlign w:val="bottom"/>
          </w:tcPr>
          <w:p w14:paraId="1B7B3E62"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c>
          <w:tcPr>
            <w:tcW w:w="3402" w:type="dxa"/>
            <w:gridSpan w:val="15"/>
            <w:vAlign w:val="bottom"/>
          </w:tcPr>
          <w:p w14:paraId="62150759"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eastAsia="Times New Roman" w:hAnsi="Times New Roman" w:cs="Times New Roman"/>
                <w:color w:val="000000"/>
                <w:sz w:val="20"/>
                <w:szCs w:val="20"/>
                <w:lang w:eastAsia="lv-LV"/>
              </w:rPr>
              <w:t>-</w:t>
            </w:r>
          </w:p>
        </w:tc>
      </w:tr>
      <w:tr w:rsidR="008B330D" w:rsidRPr="00CB227C" w14:paraId="5697FAE8" w14:textId="77777777" w:rsidTr="00A51E3F">
        <w:trPr>
          <w:trHeight w:val="315"/>
        </w:trPr>
        <w:tc>
          <w:tcPr>
            <w:tcW w:w="9634" w:type="dxa"/>
            <w:gridSpan w:val="50"/>
            <w:shd w:val="clear" w:color="auto" w:fill="E7E6E6" w:themeFill="background2"/>
            <w:vAlign w:val="center"/>
          </w:tcPr>
          <w:p w14:paraId="195E6D68" w14:textId="77777777" w:rsidR="008B330D" w:rsidRPr="00CB227C" w:rsidRDefault="008B330D" w:rsidP="00CC1153">
            <w:pPr>
              <w:spacing w:after="0" w:line="240" w:lineRule="auto"/>
              <w:jc w:val="center"/>
              <w:rPr>
                <w:rFonts w:ascii="Times New Roman" w:eastAsia="Times New Roman" w:hAnsi="Times New Roman" w:cs="Times New Roman"/>
                <w:b/>
                <w:color w:val="000000"/>
                <w:sz w:val="24"/>
                <w:szCs w:val="20"/>
                <w:lang w:eastAsia="lv-LV"/>
              </w:rPr>
            </w:pPr>
            <w:r w:rsidRPr="00CB227C">
              <w:rPr>
                <w:rFonts w:ascii="Times New Roman" w:eastAsia="Times New Roman" w:hAnsi="Times New Roman" w:cs="Times New Roman"/>
                <w:b/>
                <w:color w:val="000000"/>
                <w:sz w:val="24"/>
                <w:szCs w:val="20"/>
                <w:lang w:eastAsia="lv-LV"/>
              </w:rPr>
              <w:t>VID piemērotās sankcijas par NILLTPFN likuma pārkāpumiem</w:t>
            </w:r>
          </w:p>
        </w:tc>
      </w:tr>
      <w:tr w:rsidR="008B330D" w:rsidRPr="001B7D5F" w14:paraId="7F1692AA" w14:textId="77777777" w:rsidTr="00A51E3F">
        <w:trPr>
          <w:trHeight w:val="70"/>
        </w:trPr>
        <w:tc>
          <w:tcPr>
            <w:tcW w:w="1117" w:type="dxa"/>
            <w:shd w:val="clear" w:color="auto" w:fill="E7E6E6" w:themeFill="background2"/>
            <w:vAlign w:val="center"/>
            <w:hideMark/>
          </w:tcPr>
          <w:p w14:paraId="1F81851A"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Sankcijas ir samērīgas</w:t>
            </w:r>
          </w:p>
        </w:tc>
        <w:tc>
          <w:tcPr>
            <w:tcW w:w="1560" w:type="dxa"/>
            <w:gridSpan w:val="9"/>
            <w:shd w:val="clear" w:color="auto" w:fill="E7E6E6" w:themeFill="background2"/>
            <w:vAlign w:val="center"/>
            <w:hideMark/>
          </w:tcPr>
          <w:p w14:paraId="46DC02B9"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Sankcijām jābūt smagākām</w:t>
            </w:r>
          </w:p>
        </w:tc>
        <w:tc>
          <w:tcPr>
            <w:tcW w:w="1281" w:type="dxa"/>
            <w:gridSpan w:val="11"/>
            <w:shd w:val="clear" w:color="auto" w:fill="E7E6E6" w:themeFill="background2"/>
            <w:vAlign w:val="center"/>
            <w:hideMark/>
          </w:tcPr>
          <w:p w14:paraId="0161499A"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Sankcijām ir jābūt vieglākām</w:t>
            </w:r>
          </w:p>
        </w:tc>
        <w:tc>
          <w:tcPr>
            <w:tcW w:w="1701" w:type="dxa"/>
            <w:gridSpan w:val="9"/>
            <w:shd w:val="clear" w:color="auto" w:fill="E7E6E6" w:themeFill="background2"/>
            <w:vAlign w:val="center"/>
          </w:tcPr>
          <w:p w14:paraId="0C515CFC" w14:textId="4AD4C258"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 xml:space="preserve">Jāpiemēro tikai "Konsultē vispirms" </w:t>
            </w:r>
            <w:r w:rsidR="007D388A" w:rsidRPr="00CB227C">
              <w:rPr>
                <w:rFonts w:ascii="Times New Roman" w:eastAsia="Times New Roman" w:hAnsi="Times New Roman" w:cs="Times New Roman"/>
                <w:b/>
                <w:color w:val="000000"/>
                <w:sz w:val="20"/>
                <w:szCs w:val="20"/>
                <w:lang w:eastAsia="lv-LV"/>
              </w:rPr>
              <w:t>princip</w:t>
            </w:r>
            <w:r w:rsidR="007D388A">
              <w:rPr>
                <w:rFonts w:ascii="Times New Roman" w:eastAsia="Times New Roman" w:hAnsi="Times New Roman" w:cs="Times New Roman"/>
                <w:b/>
                <w:color w:val="000000"/>
                <w:sz w:val="20"/>
                <w:szCs w:val="20"/>
                <w:lang w:eastAsia="lv-LV"/>
              </w:rPr>
              <w:t>s</w:t>
            </w:r>
          </w:p>
        </w:tc>
        <w:tc>
          <w:tcPr>
            <w:tcW w:w="1843" w:type="dxa"/>
            <w:gridSpan w:val="12"/>
            <w:shd w:val="clear" w:color="auto" w:fill="E7E6E6" w:themeFill="background2"/>
            <w:vAlign w:val="center"/>
          </w:tcPr>
          <w:p w14:paraId="2868E054"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Nav informācijas par VID piemērotajām sankcijām</w:t>
            </w:r>
          </w:p>
        </w:tc>
        <w:tc>
          <w:tcPr>
            <w:tcW w:w="2132" w:type="dxa"/>
            <w:gridSpan w:val="8"/>
            <w:shd w:val="clear" w:color="auto" w:fill="E7E6E6" w:themeFill="background2"/>
            <w:vAlign w:val="center"/>
          </w:tcPr>
          <w:p w14:paraId="5A72BF02" w14:textId="77777777" w:rsidR="008B330D" w:rsidRPr="00CB227C" w:rsidRDefault="008B330D" w:rsidP="00CC1153">
            <w:pPr>
              <w:spacing w:after="0" w:line="240" w:lineRule="auto"/>
              <w:jc w:val="center"/>
              <w:rPr>
                <w:rFonts w:ascii="Times New Roman" w:eastAsia="Times New Roman" w:hAnsi="Times New Roman" w:cs="Times New Roman"/>
                <w:b/>
                <w:color w:val="000000"/>
                <w:sz w:val="20"/>
                <w:szCs w:val="20"/>
                <w:lang w:eastAsia="lv-LV"/>
              </w:rPr>
            </w:pPr>
            <w:r w:rsidRPr="00CB227C">
              <w:rPr>
                <w:rFonts w:ascii="Times New Roman" w:eastAsia="Times New Roman" w:hAnsi="Times New Roman" w:cs="Times New Roman"/>
                <w:b/>
                <w:color w:val="000000"/>
                <w:sz w:val="20"/>
                <w:szCs w:val="20"/>
                <w:lang w:eastAsia="lv-LV"/>
              </w:rPr>
              <w:t>Pārāk maz informācijas par VID piemērotajām sankcijām</w:t>
            </w:r>
          </w:p>
        </w:tc>
      </w:tr>
      <w:tr w:rsidR="008B330D" w:rsidRPr="00CB227C" w14:paraId="6B04AD58" w14:textId="77777777" w:rsidTr="007D066C">
        <w:trPr>
          <w:trHeight w:val="70"/>
        </w:trPr>
        <w:tc>
          <w:tcPr>
            <w:tcW w:w="1117" w:type="dxa"/>
            <w:shd w:val="clear" w:color="auto" w:fill="auto"/>
            <w:vAlign w:val="center"/>
            <w:hideMark/>
          </w:tcPr>
          <w:p w14:paraId="200591AD"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c>
          <w:tcPr>
            <w:tcW w:w="1560" w:type="dxa"/>
            <w:gridSpan w:val="9"/>
            <w:shd w:val="clear" w:color="auto" w:fill="auto"/>
            <w:vAlign w:val="center"/>
            <w:hideMark/>
          </w:tcPr>
          <w:p w14:paraId="10B24E87"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 -</w:t>
            </w:r>
          </w:p>
        </w:tc>
        <w:tc>
          <w:tcPr>
            <w:tcW w:w="1281" w:type="dxa"/>
            <w:gridSpan w:val="11"/>
            <w:shd w:val="clear" w:color="auto" w:fill="auto"/>
            <w:vAlign w:val="center"/>
            <w:hideMark/>
          </w:tcPr>
          <w:p w14:paraId="237B38C2"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 -</w:t>
            </w:r>
          </w:p>
        </w:tc>
        <w:tc>
          <w:tcPr>
            <w:tcW w:w="1701" w:type="dxa"/>
            <w:gridSpan w:val="9"/>
            <w:shd w:val="clear" w:color="auto" w:fill="auto"/>
            <w:vAlign w:val="center"/>
          </w:tcPr>
          <w:p w14:paraId="493D284B" w14:textId="77777777" w:rsidR="008B330D" w:rsidRPr="007D066C"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7D066C">
              <w:rPr>
                <w:rFonts w:ascii="Times New Roman" w:hAnsi="Times New Roman" w:cs="Times New Roman"/>
                <w:color w:val="000000"/>
                <w:sz w:val="20"/>
                <w:szCs w:val="20"/>
              </w:rPr>
              <w:t> -</w:t>
            </w:r>
          </w:p>
        </w:tc>
        <w:tc>
          <w:tcPr>
            <w:tcW w:w="1843" w:type="dxa"/>
            <w:gridSpan w:val="12"/>
            <w:vAlign w:val="center"/>
          </w:tcPr>
          <w:p w14:paraId="4A3F9977"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 -</w:t>
            </w:r>
          </w:p>
        </w:tc>
        <w:tc>
          <w:tcPr>
            <w:tcW w:w="2132" w:type="dxa"/>
            <w:gridSpan w:val="8"/>
            <w:shd w:val="clear" w:color="auto" w:fill="auto"/>
            <w:vAlign w:val="center"/>
          </w:tcPr>
          <w:p w14:paraId="04EF4A5E"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r>
      <w:tr w:rsidR="008B330D" w:rsidRPr="00CB227C" w14:paraId="63E7F10F" w14:textId="77777777" w:rsidTr="00A51E3F">
        <w:trPr>
          <w:trHeight w:val="296"/>
        </w:trPr>
        <w:tc>
          <w:tcPr>
            <w:tcW w:w="9634" w:type="dxa"/>
            <w:gridSpan w:val="50"/>
            <w:shd w:val="clear" w:color="auto" w:fill="E7E6E6" w:themeFill="background2"/>
            <w:vAlign w:val="center"/>
          </w:tcPr>
          <w:p w14:paraId="2D7B07D3"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4"/>
                <w:szCs w:val="24"/>
                <w:lang w:eastAsia="lv-LV"/>
              </w:rPr>
            </w:pPr>
            <w:r w:rsidRPr="00CB227C">
              <w:rPr>
                <w:rFonts w:ascii="Times New Roman" w:eastAsia="Times New Roman" w:hAnsi="Times New Roman" w:cs="Times New Roman"/>
                <w:b/>
                <w:bCs/>
                <w:color w:val="000000"/>
                <w:sz w:val="24"/>
                <w:szCs w:val="24"/>
                <w:lang w:eastAsia="lv-LV"/>
              </w:rPr>
              <w:t>Subjektiem izvirzītās profesionālās kvalifikācijas un nesodāmības prasības</w:t>
            </w:r>
          </w:p>
        </w:tc>
      </w:tr>
      <w:tr w:rsidR="008B330D" w:rsidRPr="001B7D5F" w14:paraId="62D7198D" w14:textId="77777777" w:rsidTr="00A51E3F">
        <w:trPr>
          <w:trHeight w:val="504"/>
        </w:trPr>
        <w:tc>
          <w:tcPr>
            <w:tcW w:w="1271" w:type="dxa"/>
            <w:gridSpan w:val="4"/>
            <w:shd w:val="clear" w:color="auto" w:fill="E7E6E6" w:themeFill="background2"/>
            <w:vAlign w:val="center"/>
            <w:hideMark/>
          </w:tcPr>
          <w:p w14:paraId="5417AA42"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color w:val="000000"/>
                <w:sz w:val="20"/>
                <w:szCs w:val="20"/>
                <w:lang w:eastAsia="lv-LV"/>
              </w:rPr>
              <w:t>Grūti pateikt</w:t>
            </w:r>
          </w:p>
        </w:tc>
        <w:tc>
          <w:tcPr>
            <w:tcW w:w="1276" w:type="dxa"/>
            <w:gridSpan w:val="5"/>
            <w:shd w:val="clear" w:color="auto" w:fill="E7E6E6" w:themeFill="background2"/>
            <w:vAlign w:val="center"/>
          </w:tcPr>
          <w:p w14:paraId="2AEB8FB4"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Atbilstošas</w:t>
            </w:r>
          </w:p>
        </w:tc>
        <w:tc>
          <w:tcPr>
            <w:tcW w:w="1559" w:type="dxa"/>
            <w:gridSpan w:val="14"/>
            <w:shd w:val="clear" w:color="auto" w:fill="E7E6E6" w:themeFill="background2"/>
            <w:vAlign w:val="center"/>
          </w:tcPr>
          <w:p w14:paraId="29F4AB2F"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Nepietiekamas</w:t>
            </w:r>
          </w:p>
        </w:tc>
        <w:tc>
          <w:tcPr>
            <w:tcW w:w="2126" w:type="dxa"/>
            <w:gridSpan w:val="12"/>
            <w:shd w:val="clear" w:color="auto" w:fill="E7E6E6" w:themeFill="background2"/>
            <w:vAlign w:val="center"/>
          </w:tcPr>
          <w:p w14:paraId="2A57E5CB"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Pārlieku augstas</w:t>
            </w:r>
          </w:p>
        </w:tc>
        <w:tc>
          <w:tcPr>
            <w:tcW w:w="3402" w:type="dxa"/>
            <w:gridSpan w:val="15"/>
            <w:shd w:val="clear" w:color="auto" w:fill="E7E6E6" w:themeFill="background2"/>
            <w:vAlign w:val="center"/>
          </w:tcPr>
          <w:p w14:paraId="09176DAC" w14:textId="77777777" w:rsidR="008B330D" w:rsidRPr="009618B0"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9618B0">
              <w:rPr>
                <w:rFonts w:ascii="Times New Roman" w:eastAsia="Times New Roman" w:hAnsi="Times New Roman" w:cs="Times New Roman"/>
                <w:b/>
                <w:bCs/>
                <w:color w:val="000000"/>
                <w:sz w:val="20"/>
                <w:szCs w:val="20"/>
                <w:lang w:eastAsia="lv-LV"/>
              </w:rPr>
              <w:t>Nepieciešams pastiprināt un ieviest subjektu licencēšanu/ reģistrēšanu publiskā reģistrā</w:t>
            </w:r>
          </w:p>
        </w:tc>
      </w:tr>
      <w:tr w:rsidR="008B330D" w:rsidRPr="00CB227C" w14:paraId="46782010" w14:textId="77777777" w:rsidTr="007D066C">
        <w:trPr>
          <w:trHeight w:val="130"/>
        </w:trPr>
        <w:tc>
          <w:tcPr>
            <w:tcW w:w="1271" w:type="dxa"/>
            <w:gridSpan w:val="4"/>
            <w:shd w:val="clear" w:color="auto" w:fill="auto"/>
            <w:vAlign w:val="bottom"/>
            <w:hideMark/>
          </w:tcPr>
          <w:p w14:paraId="70FC2DA8"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rPr>
              <w:t>50%</w:t>
            </w:r>
          </w:p>
        </w:tc>
        <w:tc>
          <w:tcPr>
            <w:tcW w:w="1276" w:type="dxa"/>
            <w:gridSpan w:val="5"/>
            <w:shd w:val="clear" w:color="auto" w:fill="auto"/>
            <w:vAlign w:val="center"/>
          </w:tcPr>
          <w:p w14:paraId="15707467"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50%</w:t>
            </w:r>
          </w:p>
        </w:tc>
        <w:tc>
          <w:tcPr>
            <w:tcW w:w="1559" w:type="dxa"/>
            <w:gridSpan w:val="14"/>
            <w:shd w:val="clear" w:color="auto" w:fill="auto"/>
            <w:vAlign w:val="center"/>
            <w:hideMark/>
          </w:tcPr>
          <w:p w14:paraId="162E5C53" w14:textId="77777777" w:rsidR="008B330D" w:rsidRPr="009618B0"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9618B0">
              <w:rPr>
                <w:rFonts w:ascii="Times New Roman" w:hAnsi="Times New Roman" w:cs="Times New Roman"/>
                <w:color w:val="000000"/>
                <w:sz w:val="20"/>
                <w:szCs w:val="20"/>
              </w:rPr>
              <w:t> -</w:t>
            </w:r>
          </w:p>
        </w:tc>
        <w:tc>
          <w:tcPr>
            <w:tcW w:w="2126" w:type="dxa"/>
            <w:gridSpan w:val="12"/>
            <w:shd w:val="clear" w:color="auto" w:fill="auto"/>
            <w:vAlign w:val="center"/>
          </w:tcPr>
          <w:p w14:paraId="0B98ABE1"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c>
          <w:tcPr>
            <w:tcW w:w="3402" w:type="dxa"/>
            <w:gridSpan w:val="15"/>
            <w:shd w:val="clear" w:color="auto" w:fill="auto"/>
            <w:vAlign w:val="center"/>
          </w:tcPr>
          <w:p w14:paraId="7B069467" w14:textId="77777777" w:rsidR="008B330D" w:rsidRPr="009618B0" w:rsidRDefault="008B330D" w:rsidP="00CC1153">
            <w:pPr>
              <w:spacing w:after="0" w:line="240" w:lineRule="auto"/>
              <w:jc w:val="center"/>
              <w:rPr>
                <w:rFonts w:ascii="Times New Roman" w:hAnsi="Times New Roman" w:cs="Times New Roman"/>
                <w:color w:val="000000"/>
                <w:sz w:val="20"/>
                <w:szCs w:val="20"/>
              </w:rPr>
            </w:pPr>
            <w:r w:rsidRPr="009618B0">
              <w:rPr>
                <w:rFonts w:ascii="Times New Roman" w:hAnsi="Times New Roman" w:cs="Times New Roman"/>
                <w:color w:val="000000"/>
                <w:sz w:val="20"/>
                <w:szCs w:val="20"/>
              </w:rPr>
              <w:t> -</w:t>
            </w:r>
          </w:p>
        </w:tc>
      </w:tr>
      <w:tr w:rsidR="008B330D" w:rsidRPr="00CB227C" w14:paraId="192E41FF" w14:textId="77777777" w:rsidTr="00A51E3F">
        <w:trPr>
          <w:trHeight w:val="135"/>
        </w:trPr>
        <w:tc>
          <w:tcPr>
            <w:tcW w:w="9634" w:type="dxa"/>
            <w:gridSpan w:val="50"/>
            <w:shd w:val="clear" w:color="auto" w:fill="E7E6E6" w:themeFill="background2"/>
            <w:vAlign w:val="center"/>
          </w:tcPr>
          <w:p w14:paraId="0972EE5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Subjektu ētikas pašnovērtējums</w:t>
            </w:r>
          </w:p>
        </w:tc>
      </w:tr>
      <w:tr w:rsidR="008B330D" w:rsidRPr="00CB227C" w14:paraId="7079951A" w14:textId="77777777" w:rsidTr="00A51E3F">
        <w:trPr>
          <w:trHeight w:val="693"/>
        </w:trPr>
        <w:tc>
          <w:tcPr>
            <w:tcW w:w="1262" w:type="dxa"/>
            <w:gridSpan w:val="3"/>
            <w:shd w:val="clear" w:color="auto" w:fill="E7E6E6" w:themeFill="background2"/>
            <w:vAlign w:val="center"/>
            <w:hideMark/>
          </w:tcPr>
          <w:p w14:paraId="1EA68491"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Visi subjekti rīkojas ētiski un ir godīgi</w:t>
            </w:r>
          </w:p>
        </w:tc>
        <w:tc>
          <w:tcPr>
            <w:tcW w:w="1559" w:type="dxa"/>
            <w:gridSpan w:val="9"/>
            <w:shd w:val="clear" w:color="auto" w:fill="E7E6E6" w:themeFill="background2"/>
            <w:vAlign w:val="center"/>
          </w:tcPr>
          <w:p w14:paraId="7538799A"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Lielākoties visi subjekti rīkojas ētiski un ir godīgi</w:t>
            </w:r>
          </w:p>
        </w:tc>
        <w:tc>
          <w:tcPr>
            <w:tcW w:w="1701" w:type="dxa"/>
            <w:gridSpan w:val="13"/>
            <w:shd w:val="clear" w:color="auto" w:fill="E7E6E6" w:themeFill="background2"/>
            <w:vAlign w:val="center"/>
          </w:tcPr>
          <w:p w14:paraId="129DFB5D" w14:textId="77777777" w:rsidR="008B330D" w:rsidRPr="00CB227C" w:rsidRDefault="008B330D" w:rsidP="00CC1153">
            <w:pPr>
              <w:spacing w:after="0" w:line="240" w:lineRule="auto"/>
              <w:ind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Liela daļa subjektu rīkojas ētiski un ir godīgi</w:t>
            </w:r>
          </w:p>
        </w:tc>
        <w:tc>
          <w:tcPr>
            <w:tcW w:w="1710" w:type="dxa"/>
            <w:gridSpan w:val="10"/>
            <w:shd w:val="clear" w:color="auto" w:fill="E7E6E6" w:themeFill="background2"/>
            <w:vAlign w:val="center"/>
          </w:tcPr>
          <w:p w14:paraId="51C0E059" w14:textId="77777777" w:rsidR="008B330D" w:rsidRPr="00CB227C"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Tikai daļa subjektu rīkojas ētiski un ir godīgi</w:t>
            </w:r>
          </w:p>
        </w:tc>
        <w:tc>
          <w:tcPr>
            <w:tcW w:w="1476" w:type="dxa"/>
            <w:gridSpan w:val="8"/>
            <w:shd w:val="clear" w:color="auto" w:fill="E7E6E6" w:themeFill="background2"/>
            <w:vAlign w:val="center"/>
          </w:tcPr>
          <w:p w14:paraId="6F6B8DB2"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Mazākā daļa subjektu rīkojas </w:t>
            </w:r>
            <w:r w:rsidRPr="00CB227C">
              <w:rPr>
                <w:rFonts w:ascii="Times New Roman" w:eastAsia="Times New Roman" w:hAnsi="Times New Roman" w:cs="Times New Roman"/>
                <w:b/>
                <w:bCs/>
                <w:color w:val="000000"/>
                <w:sz w:val="20"/>
                <w:szCs w:val="20"/>
                <w:lang w:eastAsia="lv-LV"/>
              </w:rPr>
              <w:lastRenderedPageBreak/>
              <w:t>ētiski un ir godīgi</w:t>
            </w:r>
          </w:p>
        </w:tc>
        <w:tc>
          <w:tcPr>
            <w:tcW w:w="1926" w:type="dxa"/>
            <w:gridSpan w:val="7"/>
            <w:shd w:val="clear" w:color="auto" w:fill="E7E6E6" w:themeFill="background2"/>
            <w:vAlign w:val="center"/>
          </w:tcPr>
          <w:p w14:paraId="0C27DDED" w14:textId="77777777" w:rsidR="008B330D" w:rsidRPr="00CB227C" w:rsidRDefault="008B330D" w:rsidP="00CC1153">
            <w:pPr>
              <w:spacing w:after="0" w:line="240" w:lineRule="auto"/>
              <w:ind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lastRenderedPageBreak/>
              <w:t>Lielākoties visi subjekti nerīkojas ētiski un nav godīgi</w:t>
            </w:r>
          </w:p>
        </w:tc>
      </w:tr>
      <w:tr w:rsidR="008B330D" w:rsidRPr="00CB227C" w14:paraId="3DDC2B78" w14:textId="77777777" w:rsidTr="007D066C">
        <w:trPr>
          <w:trHeight w:val="130"/>
        </w:trPr>
        <w:tc>
          <w:tcPr>
            <w:tcW w:w="1262" w:type="dxa"/>
            <w:gridSpan w:val="3"/>
            <w:shd w:val="clear" w:color="auto" w:fill="auto"/>
            <w:vAlign w:val="center"/>
            <w:hideMark/>
          </w:tcPr>
          <w:p w14:paraId="0359F5A5"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559" w:type="dxa"/>
            <w:gridSpan w:val="9"/>
            <w:shd w:val="clear" w:color="auto" w:fill="auto"/>
            <w:vAlign w:val="center"/>
            <w:hideMark/>
          </w:tcPr>
          <w:p w14:paraId="2D315D56"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701" w:type="dxa"/>
            <w:gridSpan w:val="13"/>
            <w:shd w:val="clear" w:color="auto" w:fill="auto"/>
            <w:vAlign w:val="center"/>
          </w:tcPr>
          <w:p w14:paraId="59D66E07"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710" w:type="dxa"/>
            <w:gridSpan w:val="10"/>
            <w:shd w:val="clear" w:color="auto" w:fill="auto"/>
            <w:vAlign w:val="center"/>
          </w:tcPr>
          <w:p w14:paraId="1247EED1"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100%</w:t>
            </w:r>
          </w:p>
        </w:tc>
        <w:tc>
          <w:tcPr>
            <w:tcW w:w="1476" w:type="dxa"/>
            <w:gridSpan w:val="8"/>
            <w:vAlign w:val="center"/>
          </w:tcPr>
          <w:p w14:paraId="6CA18D75"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926" w:type="dxa"/>
            <w:gridSpan w:val="7"/>
            <w:vAlign w:val="center"/>
          </w:tcPr>
          <w:p w14:paraId="0CBCB0ED"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3CE1A89B" w14:textId="77777777" w:rsidTr="00A51E3F">
        <w:trPr>
          <w:trHeight w:val="317"/>
        </w:trPr>
        <w:tc>
          <w:tcPr>
            <w:tcW w:w="9634" w:type="dxa"/>
            <w:gridSpan w:val="50"/>
            <w:shd w:val="clear" w:color="auto" w:fill="E7E6E6" w:themeFill="background2"/>
            <w:vAlign w:val="center"/>
          </w:tcPr>
          <w:p w14:paraId="427C7D59"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Par IKS vai NILLTPFN likuma prasību nepildīšanu ir piemērotas disciplināras sankcijas darbiniekiem vai atbildīgajām personām</w:t>
            </w:r>
          </w:p>
        </w:tc>
      </w:tr>
      <w:tr w:rsidR="008B330D" w:rsidRPr="00CB227C" w14:paraId="4A105DA2" w14:textId="77777777" w:rsidTr="00A51E3F">
        <w:trPr>
          <w:trHeight w:val="70"/>
        </w:trPr>
        <w:tc>
          <w:tcPr>
            <w:tcW w:w="3343" w:type="dxa"/>
            <w:gridSpan w:val="18"/>
            <w:shd w:val="clear" w:color="auto" w:fill="E7E6E6" w:themeFill="background2"/>
            <w:vAlign w:val="center"/>
            <w:hideMark/>
          </w:tcPr>
          <w:p w14:paraId="380E2404"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Jā</w:t>
            </w:r>
          </w:p>
        </w:tc>
        <w:tc>
          <w:tcPr>
            <w:tcW w:w="2861" w:type="dxa"/>
            <w:gridSpan w:val="15"/>
            <w:shd w:val="clear" w:color="auto" w:fill="E7E6E6" w:themeFill="background2"/>
            <w:vAlign w:val="center"/>
          </w:tcPr>
          <w:p w14:paraId="118881E7"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Nē</w:t>
            </w:r>
          </w:p>
        </w:tc>
        <w:tc>
          <w:tcPr>
            <w:tcW w:w="3430" w:type="dxa"/>
            <w:gridSpan w:val="17"/>
            <w:shd w:val="clear" w:color="auto" w:fill="E7E6E6" w:themeFill="background2"/>
            <w:vAlign w:val="center"/>
          </w:tcPr>
          <w:p w14:paraId="3CEC233B" w14:textId="77777777" w:rsidR="008B330D" w:rsidRPr="00CB227C"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Šāda atbildība nav paredzēta</w:t>
            </w:r>
          </w:p>
        </w:tc>
      </w:tr>
      <w:tr w:rsidR="008B330D" w:rsidRPr="00CB227C" w14:paraId="40390352" w14:textId="77777777" w:rsidTr="007D066C">
        <w:trPr>
          <w:trHeight w:val="70"/>
        </w:trPr>
        <w:tc>
          <w:tcPr>
            <w:tcW w:w="3343" w:type="dxa"/>
            <w:gridSpan w:val="18"/>
            <w:shd w:val="clear" w:color="auto" w:fill="auto"/>
            <w:vAlign w:val="center"/>
            <w:hideMark/>
          </w:tcPr>
          <w:p w14:paraId="70E4E977"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2861" w:type="dxa"/>
            <w:gridSpan w:val="15"/>
            <w:shd w:val="clear" w:color="auto" w:fill="auto"/>
            <w:vAlign w:val="center"/>
            <w:hideMark/>
          </w:tcPr>
          <w:p w14:paraId="18DD5D5D"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3430" w:type="dxa"/>
            <w:gridSpan w:val="17"/>
            <w:shd w:val="clear" w:color="auto" w:fill="auto"/>
            <w:vAlign w:val="center"/>
          </w:tcPr>
          <w:p w14:paraId="7F53783F"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6E539117" w14:textId="77777777" w:rsidTr="00A51E3F">
        <w:trPr>
          <w:trHeight w:val="136"/>
        </w:trPr>
        <w:tc>
          <w:tcPr>
            <w:tcW w:w="9634" w:type="dxa"/>
            <w:gridSpan w:val="50"/>
            <w:shd w:val="clear" w:color="auto" w:fill="E7E6E6" w:themeFill="background2"/>
            <w:vAlign w:val="center"/>
          </w:tcPr>
          <w:p w14:paraId="66413322" w14:textId="77777777" w:rsidR="008B330D" w:rsidRPr="00FB4AE0" w:rsidRDefault="008B330D" w:rsidP="00CC1153">
            <w:pPr>
              <w:spacing w:after="0" w:line="240" w:lineRule="auto"/>
              <w:jc w:val="center"/>
              <w:rPr>
                <w:rFonts w:ascii="Times New Roman" w:hAnsi="Times New Roman" w:cs="Times New Roman"/>
                <w:b/>
                <w:color w:val="007680"/>
                <w:sz w:val="24"/>
                <w:szCs w:val="24"/>
              </w:rPr>
            </w:pPr>
            <w:r w:rsidRPr="00FB4AE0">
              <w:rPr>
                <w:rFonts w:ascii="Times New Roman" w:hAnsi="Times New Roman" w:cs="Times New Roman"/>
                <w:b/>
                <w:sz w:val="24"/>
                <w:szCs w:val="24"/>
              </w:rPr>
              <w:t>Ar NILLTPFN jomu saistītās personas</w:t>
            </w:r>
          </w:p>
        </w:tc>
      </w:tr>
      <w:tr w:rsidR="008B330D" w:rsidRPr="001B7D5F" w14:paraId="58AAD2CD" w14:textId="77777777" w:rsidTr="00A51E3F">
        <w:trPr>
          <w:trHeight w:val="280"/>
        </w:trPr>
        <w:tc>
          <w:tcPr>
            <w:tcW w:w="1262" w:type="dxa"/>
            <w:gridSpan w:val="3"/>
            <w:shd w:val="clear" w:color="auto" w:fill="E7E6E6" w:themeFill="background2"/>
            <w:vAlign w:val="center"/>
            <w:hideMark/>
          </w:tcPr>
          <w:p w14:paraId="16F21538" w14:textId="77777777" w:rsidR="008B330D" w:rsidRPr="00CB227C" w:rsidRDefault="008B330D" w:rsidP="00CC1153">
            <w:pPr>
              <w:spacing w:after="0" w:line="240" w:lineRule="auto"/>
              <w:ind w:left="-114" w:right="-108"/>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Augstākā vadība</w:t>
            </w:r>
          </w:p>
        </w:tc>
        <w:tc>
          <w:tcPr>
            <w:tcW w:w="1985" w:type="dxa"/>
            <w:gridSpan w:val="12"/>
            <w:shd w:val="clear" w:color="auto" w:fill="E7E6E6" w:themeFill="background2"/>
            <w:vAlign w:val="center"/>
          </w:tcPr>
          <w:p w14:paraId="6024D48B" w14:textId="5F30750C" w:rsidR="008B330D" w:rsidRPr="00CB227C" w:rsidRDefault="008B330D" w:rsidP="00CC1153">
            <w:pPr>
              <w:spacing w:after="0" w:line="240" w:lineRule="auto"/>
              <w:ind w:left="-108"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Tajā skaitā par NILLTPFN jomu atbildīgie darbinieki</w:t>
            </w:r>
          </w:p>
        </w:tc>
        <w:tc>
          <w:tcPr>
            <w:tcW w:w="3972" w:type="dxa"/>
            <w:gridSpan w:val="24"/>
            <w:shd w:val="clear" w:color="auto" w:fill="E7E6E6" w:themeFill="background2"/>
            <w:vAlign w:val="center"/>
          </w:tcPr>
          <w:p w14:paraId="7FFAB21B" w14:textId="61072759" w:rsidR="008B330D" w:rsidRPr="00CB227C" w:rsidRDefault="008B330D" w:rsidP="00CC1153">
            <w:pPr>
              <w:spacing w:after="0" w:line="240" w:lineRule="auto"/>
              <w:ind w:left="-30"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Tajā skaitā citas personas, kas saistītas ar NILLTPFN jomu, piemēram, ar klientu apkalpošanu vai pakalpojumu sniegšanu</w:t>
            </w:r>
          </w:p>
        </w:tc>
        <w:tc>
          <w:tcPr>
            <w:tcW w:w="2415" w:type="dxa"/>
            <w:gridSpan w:val="11"/>
            <w:shd w:val="clear" w:color="auto" w:fill="E7E6E6" w:themeFill="background2"/>
            <w:vAlign w:val="center"/>
          </w:tcPr>
          <w:p w14:paraId="4F8FBF4D" w14:textId="77777777" w:rsidR="008B330D" w:rsidRPr="00CB227C" w:rsidRDefault="008B330D" w:rsidP="00CC1153">
            <w:pPr>
              <w:spacing w:after="0" w:line="240" w:lineRule="auto"/>
              <w:ind w:left="-78" w:right="-108"/>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Personas visos iepriekš minētajos līmeņos, tajā skaitā augstākā vadība</w:t>
            </w:r>
          </w:p>
        </w:tc>
      </w:tr>
      <w:tr w:rsidR="008B330D" w:rsidRPr="00CB227C" w14:paraId="0EC0949A" w14:textId="77777777" w:rsidTr="007D066C">
        <w:trPr>
          <w:trHeight w:val="130"/>
        </w:trPr>
        <w:tc>
          <w:tcPr>
            <w:tcW w:w="1262" w:type="dxa"/>
            <w:gridSpan w:val="3"/>
            <w:shd w:val="clear" w:color="auto" w:fill="auto"/>
            <w:vAlign w:val="center"/>
            <w:hideMark/>
          </w:tcPr>
          <w:p w14:paraId="2C65D68B"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100%</w:t>
            </w:r>
          </w:p>
        </w:tc>
        <w:tc>
          <w:tcPr>
            <w:tcW w:w="1985" w:type="dxa"/>
            <w:gridSpan w:val="12"/>
            <w:shd w:val="clear" w:color="auto" w:fill="auto"/>
            <w:vAlign w:val="center"/>
            <w:hideMark/>
          </w:tcPr>
          <w:p w14:paraId="59E464B1"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w:t>
            </w:r>
          </w:p>
        </w:tc>
        <w:tc>
          <w:tcPr>
            <w:tcW w:w="3972" w:type="dxa"/>
            <w:gridSpan w:val="24"/>
            <w:shd w:val="clear" w:color="auto" w:fill="auto"/>
            <w:vAlign w:val="center"/>
          </w:tcPr>
          <w:p w14:paraId="29F7BE1B"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2415" w:type="dxa"/>
            <w:gridSpan w:val="11"/>
            <w:shd w:val="clear" w:color="auto" w:fill="auto"/>
            <w:vAlign w:val="center"/>
          </w:tcPr>
          <w:p w14:paraId="2044E98D"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r>
      <w:tr w:rsidR="008B330D" w:rsidRPr="00CB227C" w14:paraId="7518C029" w14:textId="77777777" w:rsidTr="00A51E3F">
        <w:trPr>
          <w:trHeight w:val="70"/>
        </w:trPr>
        <w:tc>
          <w:tcPr>
            <w:tcW w:w="9634" w:type="dxa"/>
            <w:gridSpan w:val="50"/>
            <w:shd w:val="clear" w:color="auto" w:fill="E7E6E6" w:themeFill="background2"/>
            <w:vAlign w:val="center"/>
          </w:tcPr>
          <w:p w14:paraId="0D118B46" w14:textId="77777777" w:rsidR="008B330D" w:rsidRPr="003D1765" w:rsidRDefault="008B330D" w:rsidP="00CC1153">
            <w:pPr>
              <w:spacing w:after="0" w:line="240" w:lineRule="auto"/>
              <w:jc w:val="center"/>
              <w:rPr>
                <w:rFonts w:ascii="Times New Roman" w:hAnsi="Times New Roman" w:cs="Times New Roman"/>
                <w:b/>
                <w:color w:val="000000"/>
                <w:sz w:val="20"/>
                <w:szCs w:val="20"/>
              </w:rPr>
            </w:pPr>
            <w:r w:rsidRPr="003D1765">
              <w:rPr>
                <w:rFonts w:ascii="Times New Roman" w:hAnsi="Times New Roman" w:cs="Times New Roman"/>
                <w:b/>
                <w:color w:val="000000"/>
                <w:sz w:val="20"/>
                <w:szCs w:val="20"/>
              </w:rPr>
              <w:t>NILLTPFN apmācīto personu loks</w:t>
            </w:r>
          </w:p>
        </w:tc>
      </w:tr>
      <w:tr w:rsidR="008B330D" w:rsidRPr="001B7D5F" w14:paraId="401035B0" w14:textId="77777777" w:rsidTr="00A51E3F">
        <w:trPr>
          <w:trHeight w:val="184"/>
        </w:trPr>
        <w:tc>
          <w:tcPr>
            <w:tcW w:w="2547" w:type="dxa"/>
            <w:gridSpan w:val="9"/>
            <w:shd w:val="clear" w:color="auto" w:fill="E7E6E6" w:themeFill="background2"/>
            <w:vAlign w:val="center"/>
            <w:hideMark/>
          </w:tcPr>
          <w:p w14:paraId="5190ECE3" w14:textId="77777777" w:rsidR="008B330D" w:rsidRPr="00CB227C" w:rsidRDefault="008B330D" w:rsidP="00CC1153">
            <w:pPr>
              <w:spacing w:after="0" w:line="240" w:lineRule="auto"/>
              <w:ind w:left="-120" w:right="-108"/>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Apmācības tiek veiktas pašmācības ceļā</w:t>
            </w:r>
          </w:p>
        </w:tc>
        <w:tc>
          <w:tcPr>
            <w:tcW w:w="1411" w:type="dxa"/>
            <w:gridSpan w:val="12"/>
            <w:shd w:val="clear" w:color="auto" w:fill="E7E6E6" w:themeFill="background2"/>
            <w:vAlign w:val="center"/>
          </w:tcPr>
          <w:p w14:paraId="3FDCB461" w14:textId="77777777" w:rsidR="008B330D" w:rsidRPr="00CB227C" w:rsidRDefault="008B330D" w:rsidP="00CC1153">
            <w:pPr>
              <w:spacing w:after="0" w:line="240" w:lineRule="auto"/>
              <w:ind w:left="-78"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Tikai atbildīgās personas iziet apmācības un apmāca pārējos darbiniekus</w:t>
            </w:r>
          </w:p>
        </w:tc>
        <w:tc>
          <w:tcPr>
            <w:tcW w:w="3261" w:type="dxa"/>
            <w:gridSpan w:val="18"/>
            <w:shd w:val="clear" w:color="auto" w:fill="E7E6E6" w:themeFill="background2"/>
            <w:vAlign w:val="center"/>
          </w:tcPr>
          <w:p w14:paraId="1100C701" w14:textId="77777777" w:rsidR="008B330D" w:rsidRPr="00CB227C" w:rsidRDefault="008B330D" w:rsidP="00CC1153">
            <w:pPr>
              <w:spacing w:after="0" w:line="240" w:lineRule="auto"/>
              <w:ind w:left="-150" w:right="-90"/>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Atbildīgās amatpersonas un daļa no pārējiem darbiniekiem iziet apmācības  pie uzrauga, elektroniski vai par maksu privātajā sektorā</w:t>
            </w:r>
          </w:p>
        </w:tc>
        <w:tc>
          <w:tcPr>
            <w:tcW w:w="2415" w:type="dxa"/>
            <w:gridSpan w:val="11"/>
            <w:shd w:val="clear" w:color="auto" w:fill="E7E6E6" w:themeFill="background2"/>
            <w:vAlign w:val="center"/>
          </w:tcPr>
          <w:p w14:paraId="65DF3C11" w14:textId="77777777" w:rsidR="008B330D" w:rsidRPr="00CB227C" w:rsidRDefault="008B330D" w:rsidP="00CC1153">
            <w:pPr>
              <w:spacing w:after="0" w:line="240" w:lineRule="auto"/>
              <w:ind w:left="-60"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Visi darbinieki iziet apmācības pie uzrauga, elektroniski vai par maksu privātajā sektorā</w:t>
            </w:r>
          </w:p>
        </w:tc>
      </w:tr>
      <w:tr w:rsidR="008B330D" w:rsidRPr="00CB227C" w14:paraId="6F60011F" w14:textId="77777777" w:rsidTr="007D066C">
        <w:trPr>
          <w:trHeight w:val="129"/>
        </w:trPr>
        <w:tc>
          <w:tcPr>
            <w:tcW w:w="2547" w:type="dxa"/>
            <w:gridSpan w:val="9"/>
            <w:shd w:val="clear" w:color="auto" w:fill="auto"/>
            <w:vAlign w:val="center"/>
            <w:hideMark/>
          </w:tcPr>
          <w:p w14:paraId="48E86ECA"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417" w:type="dxa"/>
            <w:gridSpan w:val="13"/>
            <w:shd w:val="clear" w:color="auto" w:fill="auto"/>
            <w:vAlign w:val="center"/>
            <w:hideMark/>
          </w:tcPr>
          <w:p w14:paraId="17EF0AA9"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100%</w:t>
            </w:r>
          </w:p>
        </w:tc>
        <w:tc>
          <w:tcPr>
            <w:tcW w:w="3261" w:type="dxa"/>
            <w:gridSpan w:val="18"/>
            <w:shd w:val="clear" w:color="auto" w:fill="auto"/>
            <w:vAlign w:val="center"/>
          </w:tcPr>
          <w:p w14:paraId="4878AF9D"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2409" w:type="dxa"/>
            <w:gridSpan w:val="10"/>
            <w:shd w:val="clear" w:color="auto" w:fill="auto"/>
            <w:vAlign w:val="center"/>
          </w:tcPr>
          <w:p w14:paraId="58F5F90B"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1EB39D1E" w14:textId="77777777" w:rsidTr="00A51E3F">
        <w:trPr>
          <w:trHeight w:val="129"/>
        </w:trPr>
        <w:tc>
          <w:tcPr>
            <w:tcW w:w="9634" w:type="dxa"/>
            <w:gridSpan w:val="50"/>
            <w:shd w:val="clear" w:color="auto" w:fill="E7E6E6" w:themeFill="background2"/>
            <w:vAlign w:val="center"/>
          </w:tcPr>
          <w:p w14:paraId="5117F234"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Apmeklēto NILLTPFN apmācību specifika</w:t>
            </w:r>
          </w:p>
        </w:tc>
      </w:tr>
      <w:tr w:rsidR="008B330D" w:rsidRPr="00CB227C" w14:paraId="6A992059" w14:textId="77777777" w:rsidTr="00A51E3F">
        <w:trPr>
          <w:trHeight w:val="289"/>
        </w:trPr>
        <w:tc>
          <w:tcPr>
            <w:tcW w:w="1271" w:type="dxa"/>
            <w:gridSpan w:val="4"/>
            <w:shd w:val="clear" w:color="auto" w:fill="E7E6E6" w:themeFill="background2"/>
            <w:vAlign w:val="center"/>
            <w:hideMark/>
          </w:tcPr>
          <w:p w14:paraId="6B9F54C6"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Pašmācība</w:t>
            </w:r>
          </w:p>
        </w:tc>
        <w:tc>
          <w:tcPr>
            <w:tcW w:w="1418" w:type="dxa"/>
            <w:gridSpan w:val="7"/>
            <w:shd w:val="clear" w:color="auto" w:fill="E7E6E6" w:themeFill="background2"/>
            <w:vAlign w:val="center"/>
          </w:tcPr>
          <w:p w14:paraId="5A8417B4"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VID organizēti semināri</w:t>
            </w:r>
          </w:p>
        </w:tc>
        <w:tc>
          <w:tcPr>
            <w:tcW w:w="1701" w:type="dxa"/>
            <w:gridSpan w:val="13"/>
            <w:shd w:val="clear" w:color="auto" w:fill="E7E6E6" w:themeFill="background2"/>
            <w:vAlign w:val="center"/>
          </w:tcPr>
          <w:p w14:paraId="188E4443" w14:textId="6A7D60F0"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VID                   E-mācības</w:t>
            </w:r>
          </w:p>
        </w:tc>
        <w:tc>
          <w:tcPr>
            <w:tcW w:w="1842" w:type="dxa"/>
            <w:gridSpan w:val="11"/>
            <w:shd w:val="clear" w:color="auto" w:fill="E7E6E6" w:themeFill="background2"/>
            <w:vAlign w:val="center"/>
          </w:tcPr>
          <w:p w14:paraId="24DD7916"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Privātā sektora maksas apmācības</w:t>
            </w:r>
          </w:p>
        </w:tc>
        <w:tc>
          <w:tcPr>
            <w:tcW w:w="1701" w:type="dxa"/>
            <w:gridSpan w:val="11"/>
            <w:shd w:val="clear" w:color="auto" w:fill="E7E6E6" w:themeFill="background2"/>
            <w:vAlign w:val="center"/>
          </w:tcPr>
          <w:p w14:paraId="5F7B040D"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Nozaru semināri, konferences</w:t>
            </w:r>
          </w:p>
        </w:tc>
        <w:tc>
          <w:tcPr>
            <w:tcW w:w="1701" w:type="dxa"/>
            <w:gridSpan w:val="4"/>
            <w:shd w:val="clear" w:color="auto" w:fill="E7E6E6" w:themeFill="background2"/>
            <w:vAlign w:val="center"/>
          </w:tcPr>
          <w:p w14:paraId="0D57565F" w14:textId="0B927801" w:rsidR="008B330D" w:rsidRPr="00CB227C" w:rsidRDefault="00A87348"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Nekād</w:t>
            </w:r>
            <w:r>
              <w:rPr>
                <w:rFonts w:ascii="Times New Roman" w:eastAsia="Times New Roman" w:hAnsi="Times New Roman" w:cs="Times New Roman"/>
                <w:b/>
                <w:bCs/>
                <w:color w:val="000000"/>
                <w:sz w:val="20"/>
                <w:szCs w:val="20"/>
                <w:lang w:eastAsia="lv-LV"/>
              </w:rPr>
              <w:t>u</w:t>
            </w:r>
            <w:r w:rsidRPr="00CB227C">
              <w:rPr>
                <w:rFonts w:ascii="Times New Roman" w:eastAsia="Times New Roman" w:hAnsi="Times New Roman" w:cs="Times New Roman"/>
                <w:b/>
                <w:bCs/>
                <w:color w:val="000000"/>
                <w:sz w:val="20"/>
                <w:szCs w:val="20"/>
                <w:lang w:eastAsia="lv-LV"/>
              </w:rPr>
              <w:t xml:space="preserve"> apmācīb</w:t>
            </w:r>
            <w:r>
              <w:rPr>
                <w:rFonts w:ascii="Times New Roman" w:eastAsia="Times New Roman" w:hAnsi="Times New Roman" w:cs="Times New Roman"/>
                <w:b/>
                <w:bCs/>
                <w:color w:val="000000"/>
                <w:sz w:val="20"/>
                <w:szCs w:val="20"/>
                <w:lang w:eastAsia="lv-LV"/>
              </w:rPr>
              <w:t>u</w:t>
            </w:r>
          </w:p>
        </w:tc>
      </w:tr>
      <w:tr w:rsidR="008B330D" w:rsidRPr="00CB227C" w14:paraId="0E17D2E3" w14:textId="77777777" w:rsidTr="007D066C">
        <w:trPr>
          <w:trHeight w:val="130"/>
        </w:trPr>
        <w:tc>
          <w:tcPr>
            <w:tcW w:w="1271" w:type="dxa"/>
            <w:gridSpan w:val="4"/>
            <w:shd w:val="clear" w:color="auto" w:fill="auto"/>
            <w:vAlign w:val="bottom"/>
            <w:hideMark/>
          </w:tcPr>
          <w:p w14:paraId="0F7AEC1F"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418" w:type="dxa"/>
            <w:gridSpan w:val="7"/>
            <w:shd w:val="clear" w:color="auto" w:fill="auto"/>
            <w:vAlign w:val="bottom"/>
            <w:hideMark/>
          </w:tcPr>
          <w:p w14:paraId="79C1296A"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67%</w:t>
            </w:r>
          </w:p>
        </w:tc>
        <w:tc>
          <w:tcPr>
            <w:tcW w:w="1701" w:type="dxa"/>
            <w:gridSpan w:val="13"/>
            <w:shd w:val="clear" w:color="auto" w:fill="auto"/>
            <w:vAlign w:val="bottom"/>
          </w:tcPr>
          <w:p w14:paraId="025EC4A4"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33%</w:t>
            </w:r>
          </w:p>
        </w:tc>
        <w:tc>
          <w:tcPr>
            <w:tcW w:w="1842" w:type="dxa"/>
            <w:gridSpan w:val="11"/>
            <w:shd w:val="clear" w:color="auto" w:fill="auto"/>
            <w:vAlign w:val="bottom"/>
          </w:tcPr>
          <w:p w14:paraId="08AA883F"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701" w:type="dxa"/>
            <w:gridSpan w:val="11"/>
            <w:shd w:val="clear" w:color="auto" w:fill="auto"/>
            <w:vAlign w:val="bottom"/>
          </w:tcPr>
          <w:p w14:paraId="11398300"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701" w:type="dxa"/>
            <w:gridSpan w:val="4"/>
            <w:vAlign w:val="bottom"/>
          </w:tcPr>
          <w:p w14:paraId="6663649D"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3F422A06" w14:textId="77777777" w:rsidTr="00A51E3F">
        <w:trPr>
          <w:trHeight w:val="351"/>
        </w:trPr>
        <w:tc>
          <w:tcPr>
            <w:tcW w:w="9634" w:type="dxa"/>
            <w:gridSpan w:val="50"/>
            <w:shd w:val="clear" w:color="auto" w:fill="E7E6E6" w:themeFill="background2"/>
            <w:vAlign w:val="center"/>
          </w:tcPr>
          <w:p w14:paraId="4302033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Subjektu</w:t>
            </w:r>
            <w:r>
              <w:rPr>
                <w:rFonts w:ascii="Times New Roman" w:hAnsi="Times New Roman" w:cs="Times New Roman"/>
                <w:b/>
                <w:color w:val="000000"/>
                <w:sz w:val="24"/>
                <w:szCs w:val="24"/>
              </w:rPr>
              <w:t xml:space="preserve"> augstākās vadības</w:t>
            </w:r>
            <w:r w:rsidRPr="00CB227C">
              <w:rPr>
                <w:rFonts w:ascii="Times New Roman" w:hAnsi="Times New Roman" w:cs="Times New Roman"/>
                <w:b/>
                <w:color w:val="000000"/>
                <w:sz w:val="24"/>
                <w:szCs w:val="24"/>
              </w:rPr>
              <w:t xml:space="preserve"> un to darbinieku zināšanu pašnovērtējums</w:t>
            </w:r>
          </w:p>
        </w:tc>
      </w:tr>
      <w:tr w:rsidR="008B330D" w:rsidRPr="00CB227C" w14:paraId="630E28B9" w14:textId="77777777" w:rsidTr="00A51E3F">
        <w:trPr>
          <w:trHeight w:val="230"/>
        </w:trPr>
        <w:tc>
          <w:tcPr>
            <w:tcW w:w="4595" w:type="dxa"/>
            <w:gridSpan w:val="26"/>
            <w:shd w:val="clear" w:color="auto" w:fill="E7E6E6" w:themeFill="background2"/>
            <w:vAlign w:val="center"/>
          </w:tcPr>
          <w:p w14:paraId="6853083C"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augstākās vadības</w:t>
            </w:r>
            <w:r w:rsidRPr="00CB227C">
              <w:rPr>
                <w:rFonts w:ascii="Times New Roman" w:eastAsia="Times New Roman" w:hAnsi="Times New Roman" w:cs="Times New Roman"/>
                <w:b/>
                <w:bCs/>
                <w:color w:val="000000"/>
                <w:sz w:val="20"/>
                <w:szCs w:val="20"/>
                <w:lang w:eastAsia="lv-LV"/>
              </w:rPr>
              <w:t xml:space="preserve"> zināšanas ir</w:t>
            </w:r>
          </w:p>
        </w:tc>
        <w:tc>
          <w:tcPr>
            <w:tcW w:w="5039" w:type="dxa"/>
            <w:gridSpan w:val="24"/>
            <w:shd w:val="clear" w:color="auto" w:fill="E7E6E6" w:themeFill="background2"/>
            <w:vAlign w:val="center"/>
          </w:tcPr>
          <w:p w14:paraId="546FE0C1"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darbinieku zināšanas ir</w:t>
            </w:r>
          </w:p>
        </w:tc>
      </w:tr>
      <w:tr w:rsidR="008B330D" w:rsidRPr="00CB227C" w14:paraId="3F139494" w14:textId="77777777" w:rsidTr="00A51E3F">
        <w:trPr>
          <w:trHeight w:val="70"/>
        </w:trPr>
        <w:tc>
          <w:tcPr>
            <w:tcW w:w="1129" w:type="dxa"/>
            <w:gridSpan w:val="2"/>
            <w:shd w:val="clear" w:color="auto" w:fill="E7E6E6" w:themeFill="background2"/>
            <w:vAlign w:val="center"/>
            <w:hideMark/>
          </w:tcPr>
          <w:p w14:paraId="313D2E87"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atbilstošas</w:t>
            </w:r>
          </w:p>
        </w:tc>
        <w:tc>
          <w:tcPr>
            <w:tcW w:w="1701" w:type="dxa"/>
            <w:gridSpan w:val="11"/>
            <w:shd w:val="clear" w:color="auto" w:fill="E7E6E6" w:themeFill="background2"/>
            <w:vAlign w:val="center"/>
          </w:tcPr>
          <w:p w14:paraId="132ECB69"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drīzāk atbilstošas</w:t>
            </w:r>
          </w:p>
        </w:tc>
        <w:tc>
          <w:tcPr>
            <w:tcW w:w="1765" w:type="dxa"/>
            <w:gridSpan w:val="13"/>
            <w:shd w:val="clear" w:color="auto" w:fill="E7E6E6" w:themeFill="background2"/>
            <w:vAlign w:val="center"/>
          </w:tcPr>
          <w:p w14:paraId="053E30DF" w14:textId="77777777" w:rsidR="008B330D" w:rsidRPr="00CB227C"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drīzāk neatbilstošas</w:t>
            </w:r>
          </w:p>
        </w:tc>
        <w:tc>
          <w:tcPr>
            <w:tcW w:w="1275" w:type="dxa"/>
            <w:gridSpan w:val="5"/>
            <w:shd w:val="clear" w:color="auto" w:fill="E7E6E6" w:themeFill="background2"/>
            <w:vAlign w:val="center"/>
          </w:tcPr>
          <w:p w14:paraId="3DE5978E" w14:textId="77777777" w:rsidR="008B330D" w:rsidRPr="00CB227C"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atbilstošas</w:t>
            </w:r>
          </w:p>
        </w:tc>
        <w:tc>
          <w:tcPr>
            <w:tcW w:w="1851" w:type="dxa"/>
            <w:gridSpan w:val="13"/>
            <w:shd w:val="clear" w:color="auto" w:fill="E7E6E6" w:themeFill="background2"/>
            <w:vAlign w:val="center"/>
          </w:tcPr>
          <w:p w14:paraId="2BF3F36F"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drīzāk atbilstošas</w:t>
            </w:r>
          </w:p>
        </w:tc>
        <w:tc>
          <w:tcPr>
            <w:tcW w:w="1913" w:type="dxa"/>
            <w:gridSpan w:val="6"/>
            <w:shd w:val="clear" w:color="auto" w:fill="E7E6E6" w:themeFill="background2"/>
            <w:vAlign w:val="center"/>
          </w:tcPr>
          <w:p w14:paraId="48CEC2CA" w14:textId="77777777" w:rsidR="008B330D" w:rsidRPr="00CB227C" w:rsidRDefault="008B330D" w:rsidP="00CC1153">
            <w:pPr>
              <w:spacing w:after="0" w:line="240" w:lineRule="auto"/>
              <w:ind w:left="-110"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drīzāk neatbilstošas</w:t>
            </w:r>
          </w:p>
        </w:tc>
      </w:tr>
      <w:tr w:rsidR="008B330D" w:rsidRPr="00CB227C" w14:paraId="29296339" w14:textId="77777777" w:rsidTr="007D066C">
        <w:trPr>
          <w:trHeight w:val="70"/>
        </w:trPr>
        <w:tc>
          <w:tcPr>
            <w:tcW w:w="1129" w:type="dxa"/>
            <w:gridSpan w:val="2"/>
            <w:shd w:val="clear" w:color="auto" w:fill="auto"/>
            <w:vAlign w:val="center"/>
            <w:hideMark/>
          </w:tcPr>
          <w:p w14:paraId="6D37B965"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100%</w:t>
            </w:r>
          </w:p>
        </w:tc>
        <w:tc>
          <w:tcPr>
            <w:tcW w:w="1701" w:type="dxa"/>
            <w:gridSpan w:val="11"/>
            <w:shd w:val="clear" w:color="auto" w:fill="auto"/>
            <w:vAlign w:val="center"/>
            <w:hideMark/>
          </w:tcPr>
          <w:p w14:paraId="0DD04A69"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765" w:type="dxa"/>
            <w:gridSpan w:val="13"/>
            <w:shd w:val="clear" w:color="auto" w:fill="auto"/>
            <w:vAlign w:val="center"/>
          </w:tcPr>
          <w:p w14:paraId="0AC35538"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283" w:type="dxa"/>
            <w:gridSpan w:val="6"/>
            <w:shd w:val="clear" w:color="auto" w:fill="auto"/>
            <w:vAlign w:val="center"/>
          </w:tcPr>
          <w:p w14:paraId="02A90C3B"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100%</w:t>
            </w:r>
          </w:p>
        </w:tc>
        <w:tc>
          <w:tcPr>
            <w:tcW w:w="1843" w:type="dxa"/>
            <w:gridSpan w:val="12"/>
            <w:vAlign w:val="center"/>
          </w:tcPr>
          <w:p w14:paraId="2A46E078"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913" w:type="dxa"/>
            <w:gridSpan w:val="6"/>
            <w:vAlign w:val="center"/>
          </w:tcPr>
          <w:p w14:paraId="7C1E1570"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592CF45C" w14:textId="77777777" w:rsidTr="00A51E3F">
        <w:trPr>
          <w:trHeight w:val="70"/>
        </w:trPr>
        <w:tc>
          <w:tcPr>
            <w:tcW w:w="9634" w:type="dxa"/>
            <w:gridSpan w:val="50"/>
            <w:shd w:val="clear" w:color="auto" w:fill="E7E6E6" w:themeFill="background2"/>
            <w:vAlign w:val="center"/>
          </w:tcPr>
          <w:p w14:paraId="33D04D29"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IKS izstrādāšana</w:t>
            </w:r>
          </w:p>
        </w:tc>
      </w:tr>
      <w:tr w:rsidR="008B330D" w:rsidRPr="00CB227C" w14:paraId="4C8632A7" w14:textId="77777777" w:rsidTr="00A51E3F">
        <w:trPr>
          <w:trHeight w:val="693"/>
        </w:trPr>
        <w:tc>
          <w:tcPr>
            <w:tcW w:w="2122" w:type="dxa"/>
            <w:gridSpan w:val="8"/>
            <w:shd w:val="clear" w:color="auto" w:fill="E7E6E6" w:themeFill="background2"/>
            <w:vAlign w:val="center"/>
            <w:hideMark/>
          </w:tcPr>
          <w:p w14:paraId="2CA75ECA"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Izstrādāju patstāvīgi</w:t>
            </w:r>
          </w:p>
        </w:tc>
        <w:tc>
          <w:tcPr>
            <w:tcW w:w="2268" w:type="dxa"/>
            <w:gridSpan w:val="16"/>
            <w:shd w:val="clear" w:color="auto" w:fill="E7E6E6" w:themeFill="background2"/>
            <w:vAlign w:val="center"/>
          </w:tcPr>
          <w:p w14:paraId="2BEC3E68"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Iegādājos gatavu un pielāgoju savai saimnieciskajai darbībai</w:t>
            </w:r>
          </w:p>
        </w:tc>
        <w:tc>
          <w:tcPr>
            <w:tcW w:w="2126" w:type="dxa"/>
            <w:gridSpan w:val="13"/>
            <w:shd w:val="clear" w:color="auto" w:fill="E7E6E6" w:themeFill="background2"/>
            <w:vAlign w:val="center"/>
          </w:tcPr>
          <w:p w14:paraId="2122D926" w14:textId="77777777" w:rsidR="008B330D" w:rsidRPr="00CB227C"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Iegādājos jau pielāgotu savai saimnieciskajai darbībai</w:t>
            </w:r>
          </w:p>
        </w:tc>
        <w:tc>
          <w:tcPr>
            <w:tcW w:w="1642" w:type="dxa"/>
            <w:gridSpan w:val="10"/>
            <w:shd w:val="clear" w:color="auto" w:fill="E7E6E6" w:themeFill="background2"/>
            <w:vAlign w:val="center"/>
          </w:tcPr>
          <w:p w14:paraId="50F15794" w14:textId="77777777" w:rsidR="008B330D" w:rsidRPr="00CB227C"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Izstrādi nodrošināja nozares asociācija</w:t>
            </w:r>
          </w:p>
        </w:tc>
        <w:tc>
          <w:tcPr>
            <w:tcW w:w="1476" w:type="dxa"/>
            <w:gridSpan w:val="3"/>
            <w:shd w:val="clear" w:color="auto" w:fill="E7E6E6" w:themeFill="background2"/>
            <w:vAlign w:val="center"/>
          </w:tcPr>
          <w:p w14:paraId="55B99B43"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ieguvu citā veidā</w:t>
            </w:r>
          </w:p>
        </w:tc>
      </w:tr>
      <w:tr w:rsidR="008B330D" w:rsidRPr="00CB227C" w14:paraId="0FD826A9" w14:textId="77777777" w:rsidTr="007D066C">
        <w:trPr>
          <w:trHeight w:val="130"/>
        </w:trPr>
        <w:tc>
          <w:tcPr>
            <w:tcW w:w="2122" w:type="dxa"/>
            <w:gridSpan w:val="8"/>
            <w:shd w:val="clear" w:color="auto" w:fill="auto"/>
            <w:vAlign w:val="center"/>
            <w:hideMark/>
          </w:tcPr>
          <w:p w14:paraId="53521E4A"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100%</w:t>
            </w:r>
          </w:p>
        </w:tc>
        <w:tc>
          <w:tcPr>
            <w:tcW w:w="2268" w:type="dxa"/>
            <w:gridSpan w:val="16"/>
            <w:shd w:val="clear" w:color="auto" w:fill="auto"/>
            <w:vAlign w:val="center"/>
            <w:hideMark/>
          </w:tcPr>
          <w:p w14:paraId="1060CCC2"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2126" w:type="dxa"/>
            <w:gridSpan w:val="13"/>
            <w:shd w:val="clear" w:color="auto" w:fill="auto"/>
            <w:vAlign w:val="center"/>
          </w:tcPr>
          <w:p w14:paraId="6C9BFA14"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642" w:type="dxa"/>
            <w:gridSpan w:val="10"/>
            <w:shd w:val="clear" w:color="auto" w:fill="auto"/>
            <w:vAlign w:val="center"/>
          </w:tcPr>
          <w:p w14:paraId="36D5B5AC"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476" w:type="dxa"/>
            <w:gridSpan w:val="3"/>
            <w:vAlign w:val="center"/>
          </w:tcPr>
          <w:p w14:paraId="3FA74A3F"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7C137BC4" w14:textId="77777777" w:rsidTr="00A51E3F">
        <w:trPr>
          <w:trHeight w:val="70"/>
        </w:trPr>
        <w:tc>
          <w:tcPr>
            <w:tcW w:w="9634" w:type="dxa"/>
            <w:gridSpan w:val="50"/>
            <w:shd w:val="clear" w:color="auto" w:fill="E7E6E6" w:themeFill="background2"/>
            <w:vAlign w:val="center"/>
          </w:tcPr>
          <w:p w14:paraId="724FD7B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Iekšējās kontroles sistēmas atbilstības pārbaude, kontrole</w:t>
            </w:r>
          </w:p>
        </w:tc>
      </w:tr>
      <w:tr w:rsidR="008B330D" w:rsidRPr="00CB227C" w14:paraId="4D9E23CA" w14:textId="77777777" w:rsidTr="00A51E3F">
        <w:trPr>
          <w:trHeight w:val="374"/>
        </w:trPr>
        <w:tc>
          <w:tcPr>
            <w:tcW w:w="3343" w:type="dxa"/>
            <w:gridSpan w:val="18"/>
            <w:shd w:val="clear" w:color="auto" w:fill="E7E6E6" w:themeFill="background2"/>
            <w:vAlign w:val="center"/>
            <w:hideMark/>
          </w:tcPr>
          <w:p w14:paraId="12800AD0"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veicu to pats</w:t>
            </w:r>
          </w:p>
        </w:tc>
        <w:tc>
          <w:tcPr>
            <w:tcW w:w="2861" w:type="dxa"/>
            <w:gridSpan w:val="15"/>
            <w:shd w:val="clear" w:color="auto" w:fill="E7E6E6" w:themeFill="background2"/>
            <w:vAlign w:val="center"/>
          </w:tcPr>
          <w:p w14:paraId="552B83BC"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ab/>
              <w:t>šādu pakalpojumu man nodrošina sistēmas izstrādātājs</w:t>
            </w:r>
          </w:p>
        </w:tc>
        <w:tc>
          <w:tcPr>
            <w:tcW w:w="3430" w:type="dxa"/>
            <w:gridSpan w:val="17"/>
            <w:shd w:val="clear" w:color="auto" w:fill="E7E6E6" w:themeFill="background2"/>
            <w:vAlign w:val="center"/>
          </w:tcPr>
          <w:p w14:paraId="0169A9A7" w14:textId="77777777" w:rsidR="008B330D" w:rsidRPr="00CB227C"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šādu pakalpojumu man nodrošina neatkarīga trešā persona</w:t>
            </w:r>
          </w:p>
        </w:tc>
      </w:tr>
      <w:tr w:rsidR="008B330D" w:rsidRPr="00CB227C" w14:paraId="0F1D110F" w14:textId="77777777" w:rsidTr="007D066C">
        <w:trPr>
          <w:trHeight w:val="136"/>
        </w:trPr>
        <w:tc>
          <w:tcPr>
            <w:tcW w:w="3343" w:type="dxa"/>
            <w:gridSpan w:val="18"/>
            <w:shd w:val="clear" w:color="auto" w:fill="auto"/>
            <w:vAlign w:val="bottom"/>
            <w:hideMark/>
          </w:tcPr>
          <w:p w14:paraId="46CFD819"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2861" w:type="dxa"/>
            <w:gridSpan w:val="15"/>
            <w:shd w:val="clear" w:color="auto" w:fill="auto"/>
            <w:vAlign w:val="bottom"/>
            <w:hideMark/>
          </w:tcPr>
          <w:p w14:paraId="2EA2029C"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3430" w:type="dxa"/>
            <w:gridSpan w:val="17"/>
            <w:shd w:val="clear" w:color="auto" w:fill="auto"/>
            <w:vAlign w:val="bottom"/>
          </w:tcPr>
          <w:p w14:paraId="184AF81C"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50%</w:t>
            </w:r>
          </w:p>
        </w:tc>
      </w:tr>
      <w:tr w:rsidR="008B330D" w:rsidRPr="00CB227C" w14:paraId="28F263E5" w14:textId="77777777" w:rsidTr="00A51E3F">
        <w:trPr>
          <w:trHeight w:val="353"/>
        </w:trPr>
        <w:tc>
          <w:tcPr>
            <w:tcW w:w="9634" w:type="dxa"/>
            <w:gridSpan w:val="50"/>
            <w:shd w:val="clear" w:color="auto" w:fill="E7E6E6" w:themeFill="background2"/>
            <w:vAlign w:val="center"/>
          </w:tcPr>
          <w:p w14:paraId="6924197B"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FID saņemto ziņojumu statistika</w:t>
            </w:r>
          </w:p>
        </w:tc>
      </w:tr>
      <w:tr w:rsidR="008B330D" w:rsidRPr="00CB227C" w14:paraId="4002DCD6" w14:textId="77777777" w:rsidTr="00A51E3F">
        <w:tblPrEx>
          <w:tblCellMar>
            <w:left w:w="0" w:type="dxa"/>
            <w:right w:w="0" w:type="dxa"/>
          </w:tblCellMar>
        </w:tblPrEx>
        <w:trPr>
          <w:trHeight w:val="477"/>
        </w:trPr>
        <w:tc>
          <w:tcPr>
            <w:tcW w:w="3223" w:type="dxa"/>
            <w:gridSpan w:val="14"/>
            <w:shd w:val="clear" w:color="auto" w:fill="E7E6E6" w:themeFill="background2"/>
            <w:tcMar>
              <w:top w:w="0" w:type="dxa"/>
              <w:left w:w="108" w:type="dxa"/>
              <w:bottom w:w="0" w:type="dxa"/>
              <w:right w:w="108" w:type="dxa"/>
            </w:tcMar>
            <w:vAlign w:val="center"/>
            <w:hideMark/>
          </w:tcPr>
          <w:p w14:paraId="75EF045B" w14:textId="703B7210" w:rsidR="008B330D"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Saņemto ziņojumu  skaits 20</w:t>
            </w:r>
            <w:r>
              <w:rPr>
                <w:rFonts w:ascii="Times New Roman" w:hAnsi="Times New Roman" w:cs="Times New Roman"/>
                <w:b/>
                <w:sz w:val="20"/>
                <w:szCs w:val="20"/>
              </w:rPr>
              <w:t>20</w:t>
            </w:r>
            <w:r w:rsidRPr="00CB227C">
              <w:rPr>
                <w:rFonts w:ascii="Times New Roman" w:hAnsi="Times New Roman" w:cs="Times New Roman"/>
                <w:b/>
                <w:sz w:val="20"/>
                <w:szCs w:val="20"/>
              </w:rPr>
              <w:t>.</w:t>
            </w:r>
            <w:r w:rsidR="00A87348">
              <w:rPr>
                <w:rFonts w:ascii="Times New Roman" w:hAnsi="Times New Roman" w:cs="Times New Roman"/>
                <w:b/>
                <w:sz w:val="20"/>
                <w:szCs w:val="20"/>
              </w:rPr>
              <w:t> </w:t>
            </w:r>
            <w:r w:rsidRPr="00CB227C">
              <w:rPr>
                <w:rFonts w:ascii="Times New Roman" w:hAnsi="Times New Roman" w:cs="Times New Roman"/>
                <w:b/>
                <w:sz w:val="20"/>
                <w:szCs w:val="20"/>
              </w:rPr>
              <w:t>gadā</w:t>
            </w:r>
            <w:r>
              <w:rPr>
                <w:rFonts w:ascii="Times New Roman" w:hAnsi="Times New Roman" w:cs="Times New Roman"/>
                <w:b/>
                <w:sz w:val="20"/>
                <w:szCs w:val="20"/>
              </w:rPr>
              <w:t xml:space="preserve"> aizdomīgi</w:t>
            </w:r>
          </w:p>
          <w:p w14:paraId="6D8711CA" w14:textId="77777777" w:rsidR="008B330D" w:rsidRPr="00CB227C" w:rsidRDefault="008B330D" w:rsidP="00CC1153">
            <w:pPr>
              <w:spacing w:after="0" w:line="240" w:lineRule="auto"/>
              <w:jc w:val="center"/>
              <w:rPr>
                <w:rFonts w:ascii="Times New Roman" w:hAnsi="Times New Roman" w:cs="Times New Roman"/>
                <w:b/>
                <w:sz w:val="20"/>
                <w:szCs w:val="20"/>
              </w:rPr>
            </w:pPr>
          </w:p>
        </w:tc>
        <w:tc>
          <w:tcPr>
            <w:tcW w:w="2981" w:type="dxa"/>
            <w:gridSpan w:val="19"/>
            <w:shd w:val="clear" w:color="auto" w:fill="E7E6E6" w:themeFill="background2"/>
          </w:tcPr>
          <w:p w14:paraId="71C2609A" w14:textId="197B66D3"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Saņemto ziņojumu  skaits 20</w:t>
            </w:r>
            <w:r>
              <w:rPr>
                <w:rFonts w:ascii="Times New Roman" w:hAnsi="Times New Roman" w:cs="Times New Roman"/>
                <w:b/>
                <w:sz w:val="20"/>
                <w:szCs w:val="20"/>
              </w:rPr>
              <w:t>21</w:t>
            </w:r>
            <w:r w:rsidRPr="00CB227C">
              <w:rPr>
                <w:rFonts w:ascii="Times New Roman" w:hAnsi="Times New Roman" w:cs="Times New Roman"/>
                <w:b/>
                <w:sz w:val="20"/>
                <w:szCs w:val="20"/>
              </w:rPr>
              <w:t>.</w:t>
            </w:r>
            <w:r w:rsidR="00A87348">
              <w:rPr>
                <w:rFonts w:ascii="Times New Roman" w:hAnsi="Times New Roman" w:cs="Times New Roman"/>
                <w:b/>
                <w:sz w:val="20"/>
                <w:szCs w:val="20"/>
              </w:rPr>
              <w:t> </w:t>
            </w:r>
            <w:r w:rsidRPr="00CB227C">
              <w:rPr>
                <w:rFonts w:ascii="Times New Roman" w:hAnsi="Times New Roman" w:cs="Times New Roman"/>
                <w:b/>
                <w:sz w:val="20"/>
                <w:szCs w:val="20"/>
              </w:rPr>
              <w:t>gadā</w:t>
            </w:r>
            <w:r>
              <w:rPr>
                <w:rFonts w:ascii="Times New Roman" w:hAnsi="Times New Roman" w:cs="Times New Roman"/>
                <w:b/>
                <w:sz w:val="20"/>
                <w:szCs w:val="20"/>
              </w:rPr>
              <w:t xml:space="preserve"> aizdomīgi</w:t>
            </w:r>
          </w:p>
        </w:tc>
        <w:tc>
          <w:tcPr>
            <w:tcW w:w="3430" w:type="dxa"/>
            <w:gridSpan w:val="17"/>
            <w:shd w:val="clear" w:color="auto" w:fill="E7E6E6" w:themeFill="background2"/>
            <w:vAlign w:val="center"/>
          </w:tcPr>
          <w:p w14:paraId="4900D547" w14:textId="42A0C7F8"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Saņemto ziņojumu  skaits 20</w:t>
            </w:r>
            <w:r>
              <w:rPr>
                <w:rFonts w:ascii="Times New Roman" w:hAnsi="Times New Roman" w:cs="Times New Roman"/>
                <w:b/>
                <w:sz w:val="20"/>
                <w:szCs w:val="20"/>
              </w:rPr>
              <w:t>22</w:t>
            </w:r>
            <w:r w:rsidRPr="00CB227C">
              <w:rPr>
                <w:rFonts w:ascii="Times New Roman" w:hAnsi="Times New Roman" w:cs="Times New Roman"/>
                <w:b/>
                <w:sz w:val="20"/>
                <w:szCs w:val="20"/>
              </w:rPr>
              <w:t>.gadā</w:t>
            </w:r>
            <w:r>
              <w:rPr>
                <w:rFonts w:ascii="Times New Roman" w:hAnsi="Times New Roman" w:cs="Times New Roman"/>
                <w:b/>
                <w:sz w:val="20"/>
                <w:szCs w:val="20"/>
              </w:rPr>
              <w:t xml:space="preserve"> aizdomīgi</w:t>
            </w:r>
            <w:r w:rsidR="00A87348">
              <w:rPr>
                <w:rFonts w:ascii="Times New Roman" w:hAnsi="Times New Roman" w:cs="Times New Roman"/>
                <w:b/>
                <w:sz w:val="20"/>
                <w:szCs w:val="20"/>
              </w:rPr>
              <w:t> </w:t>
            </w:r>
          </w:p>
        </w:tc>
      </w:tr>
      <w:tr w:rsidR="008B330D" w:rsidRPr="00CB227C" w14:paraId="406B0E1A" w14:textId="77777777" w:rsidTr="00CE4495">
        <w:tblPrEx>
          <w:tblCellMar>
            <w:left w:w="0" w:type="dxa"/>
            <w:right w:w="0" w:type="dxa"/>
          </w:tblCellMar>
        </w:tblPrEx>
        <w:trPr>
          <w:trHeight w:val="191"/>
        </w:trPr>
        <w:tc>
          <w:tcPr>
            <w:tcW w:w="3223" w:type="dxa"/>
            <w:gridSpan w:val="14"/>
            <w:shd w:val="clear" w:color="auto" w:fill="FFFFFF" w:themeFill="background1"/>
            <w:tcMar>
              <w:top w:w="0" w:type="dxa"/>
              <w:left w:w="108" w:type="dxa"/>
              <w:bottom w:w="0" w:type="dxa"/>
              <w:right w:w="108" w:type="dxa"/>
            </w:tcMar>
            <w:vAlign w:val="center"/>
          </w:tcPr>
          <w:p w14:paraId="48DEC1A1" w14:textId="77777777" w:rsidR="008B330D" w:rsidRPr="00CB227C" w:rsidRDefault="008B330D" w:rsidP="00CC11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81" w:type="dxa"/>
            <w:gridSpan w:val="19"/>
            <w:shd w:val="clear" w:color="auto" w:fill="FFFFFF" w:themeFill="background1"/>
          </w:tcPr>
          <w:p w14:paraId="24B706B2" w14:textId="77777777" w:rsidR="008B330D" w:rsidRPr="00CB227C" w:rsidRDefault="008B330D" w:rsidP="00CC11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430" w:type="dxa"/>
            <w:gridSpan w:val="17"/>
            <w:shd w:val="clear" w:color="auto" w:fill="FFFFFF" w:themeFill="background1"/>
            <w:vAlign w:val="center"/>
          </w:tcPr>
          <w:p w14:paraId="1C889FE6" w14:textId="77777777" w:rsidR="008B330D" w:rsidRPr="00CB227C" w:rsidRDefault="008B330D" w:rsidP="00CC11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8B330D" w:rsidRPr="00CB227C" w14:paraId="7936625B" w14:textId="77777777" w:rsidTr="00A51E3F">
        <w:tblPrEx>
          <w:tblCellMar>
            <w:left w:w="0" w:type="dxa"/>
            <w:right w:w="0" w:type="dxa"/>
          </w:tblCellMar>
        </w:tblPrEx>
        <w:trPr>
          <w:trHeight w:val="70"/>
        </w:trPr>
        <w:tc>
          <w:tcPr>
            <w:tcW w:w="9634" w:type="dxa"/>
            <w:gridSpan w:val="50"/>
            <w:shd w:val="clear" w:color="auto" w:fill="E7E6E6" w:themeFill="background2"/>
            <w:tcMar>
              <w:top w:w="0" w:type="dxa"/>
              <w:left w:w="108" w:type="dxa"/>
              <w:bottom w:w="0" w:type="dxa"/>
              <w:right w:w="108" w:type="dxa"/>
            </w:tcMar>
            <w:vAlign w:val="center"/>
          </w:tcPr>
          <w:p w14:paraId="6608C33A" w14:textId="77777777" w:rsidR="008B330D" w:rsidRPr="00CB227C" w:rsidRDefault="008B330D" w:rsidP="00CC1153">
            <w:pPr>
              <w:spacing w:after="0" w:line="240" w:lineRule="auto"/>
              <w:jc w:val="center"/>
              <w:rPr>
                <w:rFonts w:ascii="Times New Roman" w:hAnsi="Times New Roman" w:cs="Times New Roman"/>
                <w:b/>
                <w:sz w:val="24"/>
                <w:szCs w:val="24"/>
              </w:rPr>
            </w:pPr>
            <w:r w:rsidRPr="00CB227C">
              <w:rPr>
                <w:rFonts w:ascii="Times New Roman" w:hAnsi="Times New Roman" w:cs="Times New Roman"/>
                <w:b/>
                <w:sz w:val="24"/>
                <w:szCs w:val="24"/>
              </w:rPr>
              <w:t>VID saņemto ziņojumu statistika</w:t>
            </w:r>
          </w:p>
        </w:tc>
      </w:tr>
      <w:tr w:rsidR="008B330D" w:rsidRPr="00CB227C" w14:paraId="63900E5E" w14:textId="77777777" w:rsidTr="00A51E3F">
        <w:tblPrEx>
          <w:tblCellMar>
            <w:left w:w="0" w:type="dxa"/>
            <w:right w:w="0" w:type="dxa"/>
          </w:tblCellMar>
        </w:tblPrEx>
        <w:trPr>
          <w:trHeight w:val="70"/>
        </w:trPr>
        <w:tc>
          <w:tcPr>
            <w:tcW w:w="6204" w:type="dxa"/>
            <w:gridSpan w:val="33"/>
            <w:shd w:val="clear" w:color="auto" w:fill="E7E6E6" w:themeFill="background2"/>
            <w:tcMar>
              <w:top w:w="0" w:type="dxa"/>
              <w:left w:w="108" w:type="dxa"/>
              <w:bottom w:w="0" w:type="dxa"/>
              <w:right w:w="108" w:type="dxa"/>
            </w:tcMar>
            <w:vAlign w:val="center"/>
            <w:hideMark/>
          </w:tcPr>
          <w:p w14:paraId="3668388B" w14:textId="77777777"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Saņemto ziņojumu  skaits</w:t>
            </w:r>
          </w:p>
        </w:tc>
        <w:tc>
          <w:tcPr>
            <w:tcW w:w="3430" w:type="dxa"/>
            <w:gridSpan w:val="17"/>
            <w:vMerge w:val="restart"/>
            <w:shd w:val="clear" w:color="auto" w:fill="E7E6E6" w:themeFill="background2"/>
            <w:vAlign w:val="center"/>
          </w:tcPr>
          <w:p w14:paraId="574DED28" w14:textId="77777777"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Procentuālais pieaugums</w:t>
            </w:r>
          </w:p>
        </w:tc>
      </w:tr>
      <w:tr w:rsidR="008B330D" w:rsidRPr="00CB227C" w14:paraId="1B7B2A23" w14:textId="77777777" w:rsidTr="00A51E3F">
        <w:tblPrEx>
          <w:tblCellMar>
            <w:left w:w="0" w:type="dxa"/>
            <w:right w:w="0" w:type="dxa"/>
          </w:tblCellMar>
        </w:tblPrEx>
        <w:trPr>
          <w:trHeight w:val="70"/>
        </w:trPr>
        <w:tc>
          <w:tcPr>
            <w:tcW w:w="3648" w:type="dxa"/>
            <w:gridSpan w:val="20"/>
            <w:shd w:val="clear" w:color="auto" w:fill="E7E6E6" w:themeFill="background2"/>
            <w:tcMar>
              <w:top w:w="0" w:type="dxa"/>
              <w:left w:w="108" w:type="dxa"/>
              <w:bottom w:w="0" w:type="dxa"/>
              <w:right w:w="108" w:type="dxa"/>
            </w:tcMar>
            <w:vAlign w:val="center"/>
          </w:tcPr>
          <w:p w14:paraId="28840923" w14:textId="6FB5006C"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20</w:t>
            </w:r>
            <w:r>
              <w:rPr>
                <w:rFonts w:ascii="Times New Roman" w:hAnsi="Times New Roman" w:cs="Times New Roman"/>
                <w:b/>
                <w:sz w:val="20"/>
                <w:szCs w:val="20"/>
              </w:rPr>
              <w:t>20</w:t>
            </w:r>
            <w:r w:rsidRPr="00CB227C">
              <w:rPr>
                <w:rFonts w:ascii="Times New Roman" w:hAnsi="Times New Roman" w:cs="Times New Roman"/>
                <w:b/>
                <w:sz w:val="20"/>
                <w:szCs w:val="20"/>
              </w:rPr>
              <w:t>.</w:t>
            </w:r>
            <w:r w:rsidR="00A87348">
              <w:rPr>
                <w:rFonts w:ascii="Times New Roman" w:hAnsi="Times New Roman" w:cs="Times New Roman"/>
                <w:b/>
                <w:sz w:val="20"/>
                <w:szCs w:val="20"/>
              </w:rPr>
              <w:t> </w:t>
            </w:r>
            <w:r w:rsidRPr="00CB227C">
              <w:rPr>
                <w:rFonts w:ascii="Times New Roman" w:hAnsi="Times New Roman" w:cs="Times New Roman"/>
                <w:b/>
                <w:sz w:val="20"/>
                <w:szCs w:val="20"/>
              </w:rPr>
              <w:t>gadā</w:t>
            </w:r>
          </w:p>
        </w:tc>
        <w:tc>
          <w:tcPr>
            <w:tcW w:w="2556" w:type="dxa"/>
            <w:gridSpan w:val="13"/>
            <w:shd w:val="clear" w:color="auto" w:fill="E7E6E6" w:themeFill="background2"/>
            <w:tcMar>
              <w:top w:w="0" w:type="dxa"/>
              <w:left w:w="108" w:type="dxa"/>
              <w:bottom w:w="0" w:type="dxa"/>
              <w:right w:w="108" w:type="dxa"/>
            </w:tcMar>
            <w:vAlign w:val="center"/>
          </w:tcPr>
          <w:p w14:paraId="6C5F4726" w14:textId="79209FE6" w:rsidR="008B330D" w:rsidRPr="00CB227C" w:rsidRDefault="008B330D" w:rsidP="00CC1153">
            <w:pPr>
              <w:spacing w:after="0" w:line="240" w:lineRule="auto"/>
              <w:jc w:val="center"/>
              <w:rPr>
                <w:rFonts w:ascii="Times New Roman" w:hAnsi="Times New Roman" w:cs="Times New Roman"/>
                <w:b/>
                <w:sz w:val="20"/>
                <w:szCs w:val="20"/>
              </w:rPr>
            </w:pPr>
            <w:r w:rsidRPr="00CB227C">
              <w:rPr>
                <w:rFonts w:ascii="Times New Roman" w:hAnsi="Times New Roman" w:cs="Times New Roman"/>
                <w:b/>
                <w:sz w:val="20"/>
                <w:szCs w:val="20"/>
              </w:rPr>
              <w:t>20</w:t>
            </w:r>
            <w:r>
              <w:rPr>
                <w:rFonts w:ascii="Times New Roman" w:hAnsi="Times New Roman" w:cs="Times New Roman"/>
                <w:b/>
                <w:sz w:val="20"/>
                <w:szCs w:val="20"/>
              </w:rPr>
              <w:t>21</w:t>
            </w:r>
            <w:r w:rsidRPr="00CB227C">
              <w:rPr>
                <w:rFonts w:ascii="Times New Roman" w:hAnsi="Times New Roman" w:cs="Times New Roman"/>
                <w:b/>
                <w:sz w:val="20"/>
                <w:szCs w:val="20"/>
              </w:rPr>
              <w:t>.</w:t>
            </w:r>
            <w:r w:rsidR="00A87348">
              <w:rPr>
                <w:rFonts w:ascii="Times New Roman" w:hAnsi="Times New Roman" w:cs="Times New Roman"/>
                <w:b/>
                <w:sz w:val="20"/>
                <w:szCs w:val="20"/>
              </w:rPr>
              <w:t> </w:t>
            </w:r>
            <w:r w:rsidRPr="00CB227C">
              <w:rPr>
                <w:rFonts w:ascii="Times New Roman" w:hAnsi="Times New Roman" w:cs="Times New Roman"/>
                <w:b/>
                <w:sz w:val="20"/>
                <w:szCs w:val="20"/>
              </w:rPr>
              <w:t>gadā</w:t>
            </w:r>
          </w:p>
        </w:tc>
        <w:tc>
          <w:tcPr>
            <w:tcW w:w="3430" w:type="dxa"/>
            <w:gridSpan w:val="17"/>
            <w:vMerge/>
            <w:shd w:val="clear" w:color="auto" w:fill="53CFFF" w:themeFill="accent3" w:themeFillTint="99"/>
            <w:vAlign w:val="center"/>
          </w:tcPr>
          <w:p w14:paraId="1E3968EE" w14:textId="77777777" w:rsidR="008B330D" w:rsidRPr="00CB227C" w:rsidRDefault="008B330D" w:rsidP="00CC1153">
            <w:pPr>
              <w:spacing w:after="0" w:line="240" w:lineRule="auto"/>
              <w:ind w:firstLine="567"/>
              <w:jc w:val="center"/>
              <w:rPr>
                <w:rFonts w:ascii="Times New Roman" w:hAnsi="Times New Roman" w:cs="Times New Roman"/>
                <w:sz w:val="20"/>
                <w:szCs w:val="20"/>
              </w:rPr>
            </w:pPr>
          </w:p>
        </w:tc>
      </w:tr>
      <w:tr w:rsidR="008B330D" w:rsidRPr="00CB227C" w14:paraId="4550F44D" w14:textId="77777777" w:rsidTr="007D066C">
        <w:tblPrEx>
          <w:tblCellMar>
            <w:left w:w="0" w:type="dxa"/>
            <w:right w:w="0" w:type="dxa"/>
          </w:tblCellMar>
        </w:tblPrEx>
        <w:trPr>
          <w:trHeight w:val="70"/>
        </w:trPr>
        <w:tc>
          <w:tcPr>
            <w:tcW w:w="3648" w:type="dxa"/>
            <w:gridSpan w:val="20"/>
            <w:shd w:val="clear" w:color="auto" w:fill="auto"/>
            <w:tcMar>
              <w:top w:w="0" w:type="dxa"/>
              <w:left w:w="108" w:type="dxa"/>
              <w:bottom w:w="0" w:type="dxa"/>
              <w:right w:w="108" w:type="dxa"/>
            </w:tcMar>
            <w:vAlign w:val="center"/>
            <w:hideMark/>
          </w:tcPr>
          <w:p w14:paraId="5F0C329E" w14:textId="77777777" w:rsidR="008B330D" w:rsidRPr="00CB227C" w:rsidRDefault="008B330D" w:rsidP="00CC1153">
            <w:pPr>
              <w:spacing w:after="0" w:line="240" w:lineRule="auto"/>
              <w:jc w:val="center"/>
              <w:rPr>
                <w:rFonts w:ascii="Times New Roman" w:hAnsi="Times New Roman" w:cs="Times New Roman"/>
                <w:sz w:val="20"/>
                <w:szCs w:val="20"/>
              </w:rPr>
            </w:pPr>
            <w:r w:rsidRPr="00CB227C">
              <w:rPr>
                <w:rFonts w:ascii="Times New Roman" w:hAnsi="Times New Roman" w:cs="Times New Roman"/>
                <w:sz w:val="20"/>
                <w:szCs w:val="20"/>
              </w:rPr>
              <w:t>-</w:t>
            </w:r>
          </w:p>
        </w:tc>
        <w:tc>
          <w:tcPr>
            <w:tcW w:w="2556" w:type="dxa"/>
            <w:gridSpan w:val="13"/>
            <w:shd w:val="clear" w:color="auto" w:fill="auto"/>
            <w:tcMar>
              <w:top w:w="0" w:type="dxa"/>
              <w:left w:w="108" w:type="dxa"/>
              <w:bottom w:w="0" w:type="dxa"/>
              <w:right w:w="108" w:type="dxa"/>
            </w:tcMar>
            <w:vAlign w:val="center"/>
            <w:hideMark/>
          </w:tcPr>
          <w:p w14:paraId="71FEB030" w14:textId="77777777" w:rsidR="008B330D" w:rsidRPr="00CB227C"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430" w:type="dxa"/>
            <w:gridSpan w:val="17"/>
            <w:shd w:val="clear" w:color="auto" w:fill="auto"/>
            <w:vAlign w:val="center"/>
          </w:tcPr>
          <w:p w14:paraId="52BA04A4" w14:textId="77777777" w:rsidR="008B330D" w:rsidRPr="00CB227C" w:rsidRDefault="008B330D" w:rsidP="00CC11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B330D" w:rsidRPr="00CB227C" w14:paraId="4BE6C555" w14:textId="77777777" w:rsidTr="007D066C">
        <w:tblPrEx>
          <w:tblCellMar>
            <w:left w:w="0" w:type="dxa"/>
            <w:right w:w="0" w:type="dxa"/>
          </w:tblCellMar>
        </w:tblPrEx>
        <w:trPr>
          <w:trHeight w:val="277"/>
        </w:trPr>
        <w:tc>
          <w:tcPr>
            <w:tcW w:w="9634" w:type="dxa"/>
            <w:gridSpan w:val="50"/>
            <w:shd w:val="clear" w:color="auto" w:fill="C5EFFF" w:themeFill="accent3" w:themeFillTint="33"/>
            <w:tcMar>
              <w:top w:w="0" w:type="dxa"/>
              <w:left w:w="108" w:type="dxa"/>
              <w:bottom w:w="0" w:type="dxa"/>
              <w:right w:w="108" w:type="dxa"/>
            </w:tcMar>
            <w:vAlign w:val="center"/>
          </w:tcPr>
          <w:p w14:paraId="4DB8F6F4" w14:textId="77777777" w:rsidR="008B330D" w:rsidRPr="00CB227C" w:rsidRDefault="008B330D" w:rsidP="00A51E3F">
            <w:pPr>
              <w:shd w:val="clear" w:color="auto" w:fill="E7E6E6" w:themeFill="background2"/>
              <w:spacing w:after="0" w:line="240" w:lineRule="auto"/>
              <w:jc w:val="center"/>
              <w:rPr>
                <w:rFonts w:ascii="Times New Roman" w:hAnsi="Times New Roman" w:cs="Times New Roman"/>
                <w:b/>
                <w:sz w:val="24"/>
                <w:szCs w:val="24"/>
              </w:rPr>
            </w:pPr>
            <w:r w:rsidRPr="00CB227C">
              <w:rPr>
                <w:rFonts w:ascii="Times New Roman" w:hAnsi="Times New Roman" w:cs="Times New Roman"/>
                <w:b/>
                <w:sz w:val="24"/>
                <w:szCs w:val="24"/>
              </w:rPr>
              <w:t>Aizdomīgu darījumu konstatēšana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09"/>
        <w:gridCol w:w="142"/>
        <w:gridCol w:w="284"/>
        <w:gridCol w:w="277"/>
        <w:gridCol w:w="423"/>
        <w:gridCol w:w="57"/>
        <w:gridCol w:w="392"/>
        <w:gridCol w:w="277"/>
        <w:gridCol w:w="141"/>
        <w:gridCol w:w="160"/>
        <w:gridCol w:w="73"/>
        <w:gridCol w:w="389"/>
        <w:gridCol w:w="536"/>
        <w:gridCol w:w="182"/>
        <w:gridCol w:w="233"/>
        <w:gridCol w:w="65"/>
        <w:gridCol w:w="195"/>
        <w:gridCol w:w="286"/>
        <w:gridCol w:w="197"/>
        <w:gridCol w:w="156"/>
        <w:gridCol w:w="553"/>
        <w:gridCol w:w="556"/>
        <w:gridCol w:w="195"/>
        <w:gridCol w:w="195"/>
        <w:gridCol w:w="454"/>
        <w:gridCol w:w="117"/>
        <w:gridCol w:w="253"/>
        <w:gridCol w:w="1434"/>
      </w:tblGrid>
      <w:tr w:rsidR="008B330D" w:rsidRPr="00CB227C" w14:paraId="30E7027D" w14:textId="77777777" w:rsidTr="007D066C">
        <w:trPr>
          <w:trHeight w:val="398"/>
        </w:trPr>
        <w:tc>
          <w:tcPr>
            <w:tcW w:w="3405" w:type="dxa"/>
            <w:gridSpan w:val="10"/>
            <w:shd w:val="clear" w:color="auto" w:fill="53CFFF" w:themeFill="accent3" w:themeFillTint="99"/>
            <w:vAlign w:val="center"/>
            <w:hideMark/>
          </w:tcPr>
          <w:p w14:paraId="6F2D2DC9" w14:textId="77777777" w:rsidR="008B330D" w:rsidRPr="00CB227C" w:rsidRDefault="008B330D" w:rsidP="00A51E3F">
            <w:pPr>
              <w:shd w:val="clear" w:color="auto" w:fill="E7E6E6" w:themeFill="background2"/>
              <w:spacing w:after="0" w:line="240" w:lineRule="auto"/>
              <w:ind w:left="-132" w:right="-108"/>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Subjekts ir konstatējis aizdomīgus darījumus</w:t>
            </w:r>
          </w:p>
        </w:tc>
        <w:tc>
          <w:tcPr>
            <w:tcW w:w="2316" w:type="dxa"/>
            <w:gridSpan w:val="10"/>
            <w:shd w:val="clear" w:color="auto" w:fill="53CFFF" w:themeFill="accent3" w:themeFillTint="99"/>
            <w:vAlign w:val="center"/>
          </w:tcPr>
          <w:p w14:paraId="3342650B" w14:textId="77777777" w:rsidR="008B330D" w:rsidRPr="00CB227C" w:rsidRDefault="008B330D" w:rsidP="00A51E3F">
            <w:pPr>
              <w:shd w:val="clear" w:color="auto" w:fill="E7E6E6" w:themeFill="background2"/>
              <w:spacing w:after="0" w:line="240" w:lineRule="auto"/>
              <w:ind w:left="-108" w:right="-13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Subjekts nav konstatējis aizdomīgus darījumus</w:t>
            </w:r>
          </w:p>
        </w:tc>
        <w:tc>
          <w:tcPr>
            <w:tcW w:w="3913" w:type="dxa"/>
            <w:gridSpan w:val="9"/>
            <w:shd w:val="clear" w:color="auto" w:fill="53CFFF" w:themeFill="accent3" w:themeFillTint="99"/>
            <w:vAlign w:val="center"/>
          </w:tcPr>
          <w:p w14:paraId="152B1590" w14:textId="77777777" w:rsidR="008B330D" w:rsidRPr="00CB227C" w:rsidRDefault="008B330D" w:rsidP="00A51E3F">
            <w:pPr>
              <w:shd w:val="clear" w:color="auto" w:fill="E7E6E6" w:themeFill="background2"/>
              <w:spacing w:after="0" w:line="240" w:lineRule="auto"/>
              <w:ind w:left="-84" w:right="-120"/>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Subjektam darījums </w:t>
            </w:r>
            <w:proofErr w:type="spellStart"/>
            <w:r w:rsidRPr="00CB227C">
              <w:rPr>
                <w:rFonts w:ascii="Times New Roman" w:eastAsia="Times New Roman" w:hAnsi="Times New Roman" w:cs="Times New Roman"/>
                <w:b/>
                <w:bCs/>
                <w:color w:val="000000"/>
                <w:sz w:val="20"/>
                <w:szCs w:val="20"/>
                <w:lang w:eastAsia="lv-LV"/>
              </w:rPr>
              <w:t>pirmsšķietami</w:t>
            </w:r>
            <w:proofErr w:type="spellEnd"/>
            <w:r w:rsidRPr="00CB227C">
              <w:rPr>
                <w:rFonts w:ascii="Times New Roman" w:eastAsia="Times New Roman" w:hAnsi="Times New Roman" w:cs="Times New Roman"/>
                <w:b/>
                <w:bCs/>
                <w:color w:val="000000"/>
                <w:sz w:val="20"/>
                <w:szCs w:val="20"/>
                <w:lang w:eastAsia="lv-LV"/>
              </w:rPr>
              <w:t xml:space="preserve"> licies aizdomīgs, taču aizdomas neapstiprinājās</w:t>
            </w:r>
          </w:p>
        </w:tc>
      </w:tr>
      <w:tr w:rsidR="008B330D" w:rsidRPr="00CB227C" w14:paraId="4442312D" w14:textId="77777777" w:rsidTr="007D066C">
        <w:trPr>
          <w:trHeight w:val="135"/>
        </w:trPr>
        <w:tc>
          <w:tcPr>
            <w:tcW w:w="3405" w:type="dxa"/>
            <w:gridSpan w:val="10"/>
            <w:shd w:val="clear" w:color="auto" w:fill="auto"/>
            <w:vAlign w:val="center"/>
            <w:hideMark/>
          </w:tcPr>
          <w:p w14:paraId="295752B3"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2316" w:type="dxa"/>
            <w:gridSpan w:val="10"/>
            <w:shd w:val="clear" w:color="auto" w:fill="auto"/>
            <w:vAlign w:val="center"/>
            <w:hideMark/>
          </w:tcPr>
          <w:p w14:paraId="160C55FA"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100%</w:t>
            </w:r>
          </w:p>
        </w:tc>
        <w:tc>
          <w:tcPr>
            <w:tcW w:w="3913" w:type="dxa"/>
            <w:gridSpan w:val="9"/>
            <w:shd w:val="clear" w:color="auto" w:fill="auto"/>
            <w:vAlign w:val="center"/>
          </w:tcPr>
          <w:p w14:paraId="724B0D17"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614918B1" w14:textId="77777777" w:rsidTr="00A51E3F">
        <w:trPr>
          <w:trHeight w:val="135"/>
        </w:trPr>
        <w:tc>
          <w:tcPr>
            <w:tcW w:w="9634" w:type="dxa"/>
            <w:gridSpan w:val="29"/>
            <w:shd w:val="clear" w:color="auto" w:fill="E7E6E6" w:themeFill="background2"/>
            <w:vAlign w:val="center"/>
          </w:tcPr>
          <w:p w14:paraId="3A657512"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Subjektu izmantoto aizdomīgu darījumu atlases kritēriji</w:t>
            </w:r>
          </w:p>
        </w:tc>
      </w:tr>
      <w:tr w:rsidR="008B330D" w:rsidRPr="00CB227C" w14:paraId="5F767E0A"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jc w:val="center"/>
        </w:trPr>
        <w:tc>
          <w:tcPr>
            <w:tcW w:w="2595"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452062"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klienta sniegtajiem pakalpojumiem specifiski risku kritēriji</w:t>
            </w:r>
          </w:p>
        </w:tc>
        <w:tc>
          <w:tcPr>
            <w:tcW w:w="1432"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12F82087"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vispārēji riska kritēriji</w:t>
            </w:r>
          </w:p>
        </w:tc>
        <w:tc>
          <w:tcPr>
            <w:tcW w:w="1694"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5404951D"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darījums tiek vērtēts pēc apmēra</w:t>
            </w:r>
          </w:p>
        </w:tc>
        <w:tc>
          <w:tcPr>
            <w:tcW w:w="1655" w:type="dxa"/>
            <w:gridSpan w:val="5"/>
            <w:tcBorders>
              <w:top w:val="single" w:sz="4" w:space="0" w:color="auto"/>
              <w:left w:val="nil"/>
              <w:bottom w:val="single" w:sz="4" w:space="0" w:color="auto"/>
              <w:right w:val="single" w:sz="4" w:space="0" w:color="auto"/>
            </w:tcBorders>
            <w:shd w:val="clear" w:color="auto" w:fill="E7E6E6" w:themeFill="background2"/>
            <w:vAlign w:val="center"/>
          </w:tcPr>
          <w:p w14:paraId="4ED94A9B"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darījums tiek vērtēts saistībā ar jurisdikciju</w:t>
            </w:r>
          </w:p>
        </w:tc>
        <w:tc>
          <w:tcPr>
            <w:tcW w:w="2258"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01100AAF" w14:textId="77777777" w:rsidR="008B330D" w:rsidRPr="00CB227C" w:rsidRDefault="008B330D" w:rsidP="00CC1153">
            <w:pPr>
              <w:spacing w:after="0" w:line="240" w:lineRule="auto"/>
              <w:ind w:left="-150" w:right="-110"/>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darījuma puses raksturojošās riska pazīmes</w:t>
            </w:r>
          </w:p>
        </w:tc>
      </w:tr>
      <w:tr w:rsidR="008B330D" w:rsidRPr="00CB227C" w14:paraId="531FC4DB"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25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CE34C0"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lastRenderedPageBreak/>
              <w:t> -</w:t>
            </w:r>
          </w:p>
        </w:tc>
        <w:tc>
          <w:tcPr>
            <w:tcW w:w="1432" w:type="dxa"/>
            <w:gridSpan w:val="6"/>
            <w:tcBorders>
              <w:top w:val="single" w:sz="4" w:space="0" w:color="auto"/>
              <w:left w:val="nil"/>
              <w:bottom w:val="single" w:sz="4" w:space="0" w:color="auto"/>
              <w:right w:val="single" w:sz="4" w:space="0" w:color="auto"/>
            </w:tcBorders>
            <w:shd w:val="clear" w:color="auto" w:fill="auto"/>
            <w:vAlign w:val="center"/>
            <w:hideMark/>
          </w:tcPr>
          <w:p w14:paraId="04CA9D5E"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33%</w:t>
            </w:r>
          </w:p>
        </w:tc>
        <w:tc>
          <w:tcPr>
            <w:tcW w:w="1694" w:type="dxa"/>
            <w:gridSpan w:val="7"/>
            <w:tcBorders>
              <w:top w:val="single" w:sz="4" w:space="0" w:color="auto"/>
              <w:left w:val="nil"/>
              <w:bottom w:val="single" w:sz="4" w:space="0" w:color="auto"/>
              <w:right w:val="single" w:sz="4" w:space="0" w:color="auto"/>
            </w:tcBorders>
            <w:shd w:val="clear" w:color="auto" w:fill="auto"/>
            <w:vAlign w:val="center"/>
          </w:tcPr>
          <w:p w14:paraId="6C03DD09"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17%</w:t>
            </w:r>
          </w:p>
        </w:tc>
        <w:tc>
          <w:tcPr>
            <w:tcW w:w="1655" w:type="dxa"/>
            <w:gridSpan w:val="5"/>
            <w:tcBorders>
              <w:top w:val="single" w:sz="4" w:space="0" w:color="auto"/>
              <w:left w:val="nil"/>
              <w:bottom w:val="single" w:sz="4" w:space="0" w:color="auto"/>
              <w:right w:val="single" w:sz="4" w:space="0" w:color="auto"/>
            </w:tcBorders>
            <w:shd w:val="clear" w:color="auto" w:fill="auto"/>
            <w:vAlign w:val="center"/>
          </w:tcPr>
          <w:p w14:paraId="6B43A3D1"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33%</w:t>
            </w:r>
          </w:p>
        </w:tc>
        <w:tc>
          <w:tcPr>
            <w:tcW w:w="2258" w:type="dxa"/>
            <w:gridSpan w:val="4"/>
            <w:tcBorders>
              <w:top w:val="single" w:sz="4" w:space="0" w:color="auto"/>
              <w:left w:val="nil"/>
              <w:bottom w:val="single" w:sz="4" w:space="0" w:color="auto"/>
              <w:right w:val="single" w:sz="4" w:space="0" w:color="auto"/>
            </w:tcBorders>
            <w:shd w:val="clear" w:color="auto" w:fill="auto"/>
            <w:vAlign w:val="center"/>
          </w:tcPr>
          <w:p w14:paraId="1CF08B61"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17%</w:t>
            </w:r>
          </w:p>
        </w:tc>
      </w:tr>
      <w:tr w:rsidR="008B330D" w:rsidRPr="00CB227C" w14:paraId="356C8138" w14:textId="77777777" w:rsidTr="00A51E3F">
        <w:tblPrEx>
          <w:jc w:val="center"/>
        </w:tblPrEx>
        <w:trPr>
          <w:trHeight w:val="92"/>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CFDD61"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PLG informācijas pieejamība</w:t>
            </w:r>
          </w:p>
        </w:tc>
      </w:tr>
      <w:tr w:rsidR="008B330D" w:rsidRPr="00CB227C" w14:paraId="14679FF7"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3565" w:type="dxa"/>
            <w:gridSpan w:val="11"/>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A616EA" w14:textId="77777777" w:rsidR="008B330D" w:rsidRPr="00CB227C"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ir pieejama</w:t>
            </w:r>
          </w:p>
        </w:tc>
        <w:tc>
          <w:tcPr>
            <w:tcW w:w="2865" w:type="dxa"/>
            <w:gridSpan w:val="11"/>
            <w:tcBorders>
              <w:top w:val="single" w:sz="4" w:space="0" w:color="auto"/>
              <w:left w:val="nil"/>
              <w:bottom w:val="single" w:sz="4" w:space="0" w:color="auto"/>
              <w:right w:val="single" w:sz="4" w:space="0" w:color="auto"/>
            </w:tcBorders>
            <w:shd w:val="clear" w:color="auto" w:fill="E7E6E6" w:themeFill="background2"/>
            <w:vAlign w:val="center"/>
          </w:tcPr>
          <w:p w14:paraId="64C9D31E" w14:textId="77777777" w:rsidR="008B330D" w:rsidRPr="00CB227C" w:rsidRDefault="008B330D" w:rsidP="00CC1153">
            <w:pPr>
              <w:spacing w:after="0" w:line="240" w:lineRule="auto"/>
              <w:ind w:left="-109" w:right="-102"/>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nav pieejama</w:t>
            </w:r>
          </w:p>
        </w:tc>
        <w:tc>
          <w:tcPr>
            <w:tcW w:w="3204"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2DB50403" w14:textId="77777777" w:rsidR="008B330D" w:rsidRPr="00CB227C" w:rsidRDefault="008B330D" w:rsidP="00CC1153">
            <w:pPr>
              <w:spacing w:after="0" w:line="240" w:lineRule="auto"/>
              <w:ind w:left="-110"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plašāka kā nepieciešams</w:t>
            </w:r>
          </w:p>
        </w:tc>
      </w:tr>
      <w:tr w:rsidR="008B330D" w:rsidRPr="00CB227C" w14:paraId="07F668A7"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356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707509"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50%</w:t>
            </w:r>
          </w:p>
        </w:tc>
        <w:tc>
          <w:tcPr>
            <w:tcW w:w="2865" w:type="dxa"/>
            <w:gridSpan w:val="11"/>
            <w:tcBorders>
              <w:top w:val="single" w:sz="4" w:space="0" w:color="auto"/>
              <w:left w:val="nil"/>
              <w:bottom w:val="single" w:sz="4" w:space="0" w:color="auto"/>
              <w:right w:val="single" w:sz="4" w:space="0" w:color="auto"/>
            </w:tcBorders>
            <w:shd w:val="clear" w:color="auto" w:fill="auto"/>
            <w:vAlign w:val="center"/>
          </w:tcPr>
          <w:p w14:paraId="0346BDDA"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50%</w:t>
            </w:r>
          </w:p>
        </w:tc>
        <w:tc>
          <w:tcPr>
            <w:tcW w:w="3204" w:type="dxa"/>
            <w:gridSpan w:val="7"/>
            <w:tcBorders>
              <w:top w:val="single" w:sz="4" w:space="0" w:color="auto"/>
              <w:left w:val="nil"/>
              <w:bottom w:val="single" w:sz="4" w:space="0" w:color="auto"/>
              <w:right w:val="single" w:sz="4" w:space="0" w:color="auto"/>
            </w:tcBorders>
            <w:vAlign w:val="center"/>
          </w:tcPr>
          <w:p w14:paraId="4BEE1708"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522473D3"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97183"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 xml:space="preserve">Neklātienes </w:t>
            </w:r>
            <w:r>
              <w:rPr>
                <w:rFonts w:ascii="Times New Roman" w:hAnsi="Times New Roman" w:cs="Times New Roman"/>
                <w:b/>
                <w:color w:val="000000"/>
                <w:sz w:val="24"/>
                <w:szCs w:val="24"/>
              </w:rPr>
              <w:t>klienta identifikācijas</w:t>
            </w:r>
            <w:r w:rsidRPr="00CB227C">
              <w:rPr>
                <w:rFonts w:ascii="Times New Roman" w:hAnsi="Times New Roman" w:cs="Times New Roman"/>
                <w:b/>
                <w:color w:val="000000"/>
                <w:sz w:val="24"/>
                <w:szCs w:val="24"/>
              </w:rPr>
              <w:t xml:space="preserve"> risinājumu izmantošana </w:t>
            </w:r>
          </w:p>
        </w:tc>
      </w:tr>
      <w:tr w:rsidR="008B330D" w:rsidRPr="001B7D5F" w14:paraId="20492B92"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2595"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7C3932" w14:textId="77777777" w:rsidR="008B330D" w:rsidRPr="003D1765"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3D1765">
              <w:rPr>
                <w:rFonts w:ascii="Times New Roman" w:eastAsia="Times New Roman" w:hAnsi="Times New Roman" w:cs="Times New Roman"/>
                <w:b/>
                <w:bCs/>
                <w:color w:val="000000"/>
                <w:sz w:val="20"/>
                <w:szCs w:val="20"/>
                <w:lang w:eastAsia="lv-LV"/>
              </w:rPr>
              <w:t>Tiek izmantoti neklātienes risinājumi</w:t>
            </w:r>
          </w:p>
        </w:tc>
        <w:tc>
          <w:tcPr>
            <w:tcW w:w="2150" w:type="dxa"/>
            <w:gridSpan w:val="8"/>
            <w:tcBorders>
              <w:top w:val="single" w:sz="4" w:space="0" w:color="auto"/>
              <w:left w:val="nil"/>
              <w:bottom w:val="single" w:sz="4" w:space="0" w:color="auto"/>
              <w:right w:val="single" w:sz="4" w:space="0" w:color="auto"/>
            </w:tcBorders>
            <w:shd w:val="clear" w:color="auto" w:fill="E7E6E6" w:themeFill="background2"/>
            <w:vAlign w:val="center"/>
          </w:tcPr>
          <w:p w14:paraId="47AB214F" w14:textId="77777777" w:rsidR="008B330D" w:rsidRPr="003D1765"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3D1765">
              <w:rPr>
                <w:rFonts w:ascii="Times New Roman" w:eastAsia="Times New Roman" w:hAnsi="Times New Roman" w:cs="Times New Roman"/>
                <w:b/>
                <w:bCs/>
                <w:color w:val="000000"/>
                <w:sz w:val="20"/>
                <w:szCs w:val="20"/>
                <w:lang w:eastAsia="lv-LV"/>
              </w:rPr>
              <w:tab/>
              <w:t>Netiek izmantoti neklātienes risinājumi</w:t>
            </w:r>
          </w:p>
        </w:tc>
        <w:tc>
          <w:tcPr>
            <w:tcW w:w="2436" w:type="dxa"/>
            <w:gridSpan w:val="9"/>
            <w:tcBorders>
              <w:top w:val="single" w:sz="4" w:space="0" w:color="auto"/>
              <w:left w:val="nil"/>
              <w:bottom w:val="single" w:sz="4" w:space="0" w:color="auto"/>
              <w:right w:val="single" w:sz="4" w:space="0" w:color="auto"/>
            </w:tcBorders>
            <w:shd w:val="clear" w:color="auto" w:fill="E7E6E6" w:themeFill="background2"/>
            <w:vAlign w:val="center"/>
          </w:tcPr>
          <w:p w14:paraId="0B29ADFE" w14:textId="77777777" w:rsidR="008B330D" w:rsidRPr="003D1765" w:rsidRDefault="008B330D"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sidRPr="003D1765">
              <w:rPr>
                <w:rFonts w:ascii="Times New Roman" w:eastAsia="Times New Roman" w:hAnsi="Times New Roman" w:cs="Times New Roman"/>
                <w:b/>
                <w:bCs/>
                <w:color w:val="000000"/>
                <w:sz w:val="20"/>
                <w:szCs w:val="20"/>
                <w:lang w:eastAsia="lv-LV"/>
              </w:rPr>
              <w:tab/>
              <w:t>Klienta identifikācijas dati tiek atjaunoti neklātienē</w:t>
            </w:r>
          </w:p>
        </w:tc>
        <w:tc>
          <w:tcPr>
            <w:tcW w:w="2453" w:type="dxa"/>
            <w:gridSpan w:val="5"/>
            <w:tcBorders>
              <w:top w:val="single" w:sz="4" w:space="0" w:color="auto"/>
              <w:left w:val="nil"/>
              <w:bottom w:val="single" w:sz="4" w:space="0" w:color="auto"/>
              <w:right w:val="single" w:sz="4" w:space="0" w:color="auto"/>
            </w:tcBorders>
            <w:shd w:val="clear" w:color="auto" w:fill="E7E6E6" w:themeFill="background2"/>
            <w:vAlign w:val="center"/>
          </w:tcPr>
          <w:p w14:paraId="59049807" w14:textId="77777777" w:rsidR="008B330D" w:rsidRPr="003D1765" w:rsidRDefault="008B330D" w:rsidP="00CC1153">
            <w:pPr>
              <w:spacing w:after="0" w:line="240" w:lineRule="auto"/>
              <w:ind w:left="-112" w:right="-113"/>
              <w:jc w:val="center"/>
              <w:rPr>
                <w:rFonts w:ascii="Times New Roman" w:eastAsia="Times New Roman" w:hAnsi="Times New Roman" w:cs="Times New Roman"/>
                <w:b/>
                <w:bCs/>
                <w:color w:val="000000"/>
                <w:sz w:val="20"/>
                <w:szCs w:val="20"/>
                <w:lang w:eastAsia="lv-LV"/>
              </w:rPr>
            </w:pPr>
            <w:r w:rsidRPr="003D1765">
              <w:rPr>
                <w:rFonts w:ascii="Times New Roman" w:eastAsia="Times New Roman" w:hAnsi="Times New Roman" w:cs="Times New Roman"/>
                <w:b/>
                <w:bCs/>
                <w:color w:val="000000"/>
                <w:sz w:val="20"/>
                <w:szCs w:val="20"/>
                <w:lang w:eastAsia="lv-LV"/>
              </w:rPr>
              <w:t>Atsevišķi pakalpojumi var tikt sniegti neklātienē</w:t>
            </w:r>
          </w:p>
        </w:tc>
      </w:tr>
      <w:tr w:rsidR="008B330D" w:rsidRPr="00CB227C" w14:paraId="42470D57"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jc w:val="center"/>
        </w:trPr>
        <w:tc>
          <w:tcPr>
            <w:tcW w:w="25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95083"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2150" w:type="dxa"/>
            <w:gridSpan w:val="8"/>
            <w:tcBorders>
              <w:top w:val="single" w:sz="4" w:space="0" w:color="auto"/>
              <w:left w:val="nil"/>
              <w:bottom w:val="single" w:sz="4" w:space="0" w:color="auto"/>
              <w:right w:val="single" w:sz="4" w:space="0" w:color="auto"/>
            </w:tcBorders>
            <w:shd w:val="clear" w:color="auto" w:fill="auto"/>
            <w:vAlign w:val="center"/>
            <w:hideMark/>
          </w:tcPr>
          <w:p w14:paraId="10328E94"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2436" w:type="dxa"/>
            <w:gridSpan w:val="9"/>
            <w:tcBorders>
              <w:top w:val="single" w:sz="4" w:space="0" w:color="auto"/>
              <w:left w:val="nil"/>
              <w:bottom w:val="single" w:sz="4" w:space="0" w:color="auto"/>
              <w:right w:val="single" w:sz="4" w:space="0" w:color="auto"/>
            </w:tcBorders>
            <w:shd w:val="clear" w:color="auto" w:fill="auto"/>
            <w:vAlign w:val="center"/>
          </w:tcPr>
          <w:p w14:paraId="7E948733"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2453" w:type="dxa"/>
            <w:gridSpan w:val="5"/>
            <w:tcBorders>
              <w:top w:val="single" w:sz="4" w:space="0" w:color="auto"/>
              <w:left w:val="nil"/>
              <w:bottom w:val="single" w:sz="4" w:space="0" w:color="auto"/>
              <w:right w:val="single" w:sz="4" w:space="0" w:color="auto"/>
            </w:tcBorders>
            <w:shd w:val="clear" w:color="auto" w:fill="auto"/>
            <w:vAlign w:val="center"/>
          </w:tcPr>
          <w:p w14:paraId="23139BA7"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7C5D35CC"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D79ADF"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Klienta izpētes informācijas pieejamība</w:t>
            </w:r>
          </w:p>
        </w:tc>
      </w:tr>
      <w:tr w:rsidR="008B330D" w:rsidRPr="00CB227C" w14:paraId="04F405AA"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3565" w:type="dxa"/>
            <w:gridSpan w:val="11"/>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E5DCAE" w14:textId="77777777" w:rsidR="008B330D" w:rsidRPr="00CB227C" w:rsidRDefault="008B330D" w:rsidP="00CC1153">
            <w:pPr>
              <w:spacing w:after="0" w:line="240" w:lineRule="auto"/>
              <w:ind w:left="-106"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ir pieejama</w:t>
            </w:r>
          </w:p>
        </w:tc>
        <w:tc>
          <w:tcPr>
            <w:tcW w:w="2865" w:type="dxa"/>
            <w:gridSpan w:val="11"/>
            <w:tcBorders>
              <w:top w:val="single" w:sz="4" w:space="0" w:color="auto"/>
              <w:left w:val="nil"/>
              <w:bottom w:val="single" w:sz="4" w:space="0" w:color="auto"/>
              <w:right w:val="single" w:sz="4" w:space="0" w:color="auto"/>
            </w:tcBorders>
            <w:shd w:val="clear" w:color="auto" w:fill="E7E6E6" w:themeFill="background2"/>
            <w:vAlign w:val="center"/>
          </w:tcPr>
          <w:p w14:paraId="734FC591" w14:textId="77777777" w:rsidR="008B330D" w:rsidRPr="00CB227C" w:rsidRDefault="008B330D" w:rsidP="00CC1153">
            <w:pPr>
              <w:spacing w:after="0" w:line="240" w:lineRule="auto"/>
              <w:ind w:left="-105" w:right="-11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nav pieejama</w:t>
            </w:r>
          </w:p>
        </w:tc>
        <w:tc>
          <w:tcPr>
            <w:tcW w:w="3204"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565B3B05" w14:textId="1A3B3909" w:rsidR="008B330D" w:rsidRPr="00CB227C" w:rsidRDefault="00A87348" w:rsidP="00CC1153">
            <w:pPr>
              <w:spacing w:after="0" w:line="240" w:lineRule="auto"/>
              <w:ind w:left="-111" w:right="-112"/>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p</w:t>
            </w:r>
            <w:r w:rsidRPr="00CB227C">
              <w:rPr>
                <w:rFonts w:ascii="Times New Roman" w:eastAsia="Times New Roman" w:hAnsi="Times New Roman" w:cs="Times New Roman"/>
                <w:b/>
                <w:bCs/>
                <w:color w:val="000000"/>
                <w:sz w:val="20"/>
                <w:szCs w:val="20"/>
                <w:lang w:eastAsia="lv-LV"/>
              </w:rPr>
              <w:t>lašāka</w:t>
            </w:r>
            <w:r>
              <w:rPr>
                <w:rFonts w:ascii="Times New Roman" w:eastAsia="Times New Roman" w:hAnsi="Times New Roman" w:cs="Times New Roman"/>
                <w:b/>
                <w:bCs/>
                <w:color w:val="000000"/>
                <w:sz w:val="20"/>
                <w:szCs w:val="20"/>
                <w:lang w:eastAsia="lv-LV"/>
              </w:rPr>
              <w:t>,</w:t>
            </w:r>
            <w:r w:rsidR="008B330D" w:rsidRPr="00CB227C">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ne</w:t>
            </w:r>
            <w:r w:rsidR="008B330D" w:rsidRPr="00CB227C">
              <w:rPr>
                <w:rFonts w:ascii="Times New Roman" w:eastAsia="Times New Roman" w:hAnsi="Times New Roman" w:cs="Times New Roman"/>
                <w:b/>
                <w:bCs/>
                <w:color w:val="000000"/>
                <w:sz w:val="20"/>
                <w:szCs w:val="20"/>
                <w:lang w:eastAsia="lv-LV"/>
              </w:rPr>
              <w:t>kā nepieciešams</w:t>
            </w:r>
          </w:p>
        </w:tc>
      </w:tr>
      <w:tr w:rsidR="008B330D" w:rsidRPr="00CB227C" w14:paraId="7AE95117"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jc w:val="center"/>
        </w:trPr>
        <w:tc>
          <w:tcPr>
            <w:tcW w:w="356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089EBE1"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100%</w:t>
            </w:r>
          </w:p>
        </w:tc>
        <w:tc>
          <w:tcPr>
            <w:tcW w:w="2865" w:type="dxa"/>
            <w:gridSpan w:val="11"/>
            <w:tcBorders>
              <w:top w:val="single" w:sz="4" w:space="0" w:color="auto"/>
              <w:left w:val="nil"/>
              <w:bottom w:val="single" w:sz="4" w:space="0" w:color="auto"/>
              <w:right w:val="single" w:sz="4" w:space="0" w:color="auto"/>
            </w:tcBorders>
            <w:shd w:val="clear" w:color="auto" w:fill="auto"/>
            <w:vAlign w:val="center"/>
            <w:hideMark/>
          </w:tcPr>
          <w:p w14:paraId="662AD527"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w:t>
            </w:r>
          </w:p>
        </w:tc>
        <w:tc>
          <w:tcPr>
            <w:tcW w:w="3204" w:type="dxa"/>
            <w:gridSpan w:val="7"/>
            <w:tcBorders>
              <w:top w:val="single" w:sz="4" w:space="0" w:color="auto"/>
              <w:left w:val="nil"/>
              <w:bottom w:val="single" w:sz="4" w:space="0" w:color="auto"/>
              <w:right w:val="single" w:sz="4" w:space="0" w:color="auto"/>
            </w:tcBorders>
            <w:shd w:val="clear" w:color="auto" w:fill="auto"/>
            <w:vAlign w:val="center"/>
          </w:tcPr>
          <w:p w14:paraId="14401EC6"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r>
      <w:tr w:rsidR="008B330D" w:rsidRPr="00CB227C" w14:paraId="12BA5AA0"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D8E44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Augsta riska klientu bāze</w:t>
            </w:r>
          </w:p>
        </w:tc>
      </w:tr>
      <w:tr w:rsidR="008B330D" w:rsidRPr="00CB227C" w14:paraId="15D7DCC2"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jc w:val="center"/>
        </w:trPr>
        <w:tc>
          <w:tcPr>
            <w:tcW w:w="2987"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337602"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Respondentu skaits (īpatsvars pret kopējo subjektu skaitu)</w:t>
            </w:r>
          </w:p>
        </w:tc>
        <w:tc>
          <w:tcPr>
            <w:tcW w:w="2056" w:type="dxa"/>
            <w:gridSpan w:val="9"/>
            <w:tcBorders>
              <w:top w:val="single" w:sz="4" w:space="0" w:color="auto"/>
              <w:left w:val="nil"/>
              <w:bottom w:val="single" w:sz="4" w:space="0" w:color="auto"/>
              <w:right w:val="single" w:sz="4" w:space="0" w:color="auto"/>
            </w:tcBorders>
            <w:shd w:val="clear" w:color="auto" w:fill="E7E6E6" w:themeFill="background2"/>
            <w:vAlign w:val="center"/>
          </w:tcPr>
          <w:p w14:paraId="5B42E1F3"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Subjekti ar augsta riska klientiem</w:t>
            </w:r>
          </w:p>
        </w:tc>
        <w:tc>
          <w:tcPr>
            <w:tcW w:w="2904" w:type="dxa"/>
            <w:gridSpan w:val="10"/>
            <w:tcBorders>
              <w:top w:val="single" w:sz="4" w:space="0" w:color="auto"/>
              <w:left w:val="nil"/>
              <w:bottom w:val="single" w:sz="4" w:space="0" w:color="auto"/>
              <w:right w:val="single" w:sz="4" w:space="0" w:color="auto"/>
            </w:tcBorders>
            <w:shd w:val="clear" w:color="auto" w:fill="E7E6E6" w:themeFill="background2"/>
            <w:vAlign w:val="center"/>
          </w:tcPr>
          <w:p w14:paraId="2FE2FC19"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Subjekti, kas pieņem skaidras naudas maksājumus</w:t>
            </w:r>
          </w:p>
        </w:tc>
        <w:tc>
          <w:tcPr>
            <w:tcW w:w="1687" w:type="dxa"/>
            <w:gridSpan w:val="2"/>
            <w:tcBorders>
              <w:top w:val="single" w:sz="4" w:space="0" w:color="auto"/>
              <w:left w:val="nil"/>
              <w:bottom w:val="single" w:sz="4" w:space="0" w:color="auto"/>
              <w:right w:val="single" w:sz="4" w:space="0" w:color="auto"/>
            </w:tcBorders>
            <w:shd w:val="clear" w:color="auto" w:fill="E7E6E6" w:themeFill="background2"/>
            <w:vAlign w:val="center"/>
          </w:tcPr>
          <w:p w14:paraId="31EE163C"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Subjekti ar klientiem PNP</w:t>
            </w:r>
          </w:p>
        </w:tc>
      </w:tr>
      <w:tr w:rsidR="008B330D" w:rsidRPr="003D1765" w14:paraId="0CCD4506"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jc w:val="center"/>
        </w:trPr>
        <w:tc>
          <w:tcPr>
            <w:tcW w:w="29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3CB39B"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22%</w:t>
            </w:r>
          </w:p>
        </w:tc>
        <w:tc>
          <w:tcPr>
            <w:tcW w:w="2056" w:type="dxa"/>
            <w:gridSpan w:val="9"/>
            <w:tcBorders>
              <w:top w:val="single" w:sz="4" w:space="0" w:color="auto"/>
              <w:left w:val="nil"/>
              <w:bottom w:val="single" w:sz="4" w:space="0" w:color="auto"/>
              <w:right w:val="single" w:sz="4" w:space="0" w:color="auto"/>
            </w:tcBorders>
            <w:shd w:val="clear" w:color="auto" w:fill="auto"/>
            <w:vAlign w:val="center"/>
            <w:hideMark/>
          </w:tcPr>
          <w:p w14:paraId="54C2EC77"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w:t>
            </w:r>
          </w:p>
        </w:tc>
        <w:tc>
          <w:tcPr>
            <w:tcW w:w="2904" w:type="dxa"/>
            <w:gridSpan w:val="10"/>
            <w:tcBorders>
              <w:top w:val="single" w:sz="4" w:space="0" w:color="auto"/>
              <w:left w:val="nil"/>
              <w:bottom w:val="single" w:sz="4" w:space="0" w:color="auto"/>
              <w:right w:val="single" w:sz="4" w:space="0" w:color="auto"/>
            </w:tcBorders>
            <w:shd w:val="clear" w:color="auto" w:fill="auto"/>
            <w:vAlign w:val="center"/>
          </w:tcPr>
          <w:p w14:paraId="54F6830C"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687" w:type="dxa"/>
            <w:gridSpan w:val="2"/>
            <w:tcBorders>
              <w:top w:val="single" w:sz="4" w:space="0" w:color="auto"/>
              <w:left w:val="nil"/>
              <w:bottom w:val="single" w:sz="4" w:space="0" w:color="auto"/>
              <w:right w:val="single" w:sz="4" w:space="0" w:color="auto"/>
            </w:tcBorders>
            <w:shd w:val="clear" w:color="auto" w:fill="auto"/>
            <w:vAlign w:val="center"/>
          </w:tcPr>
          <w:p w14:paraId="100E39D4"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r>
      <w:tr w:rsidR="008B330D" w:rsidRPr="00CB227C" w14:paraId="06E32C7A"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DDA3D6"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Gada apgrozījums EUR</w:t>
            </w:r>
          </w:p>
        </w:tc>
      </w:tr>
      <w:tr w:rsidR="008B330D" w:rsidRPr="00CB227C" w14:paraId="2E9F7659"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0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2DEEBB"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&lt; 10000</w:t>
            </w:r>
          </w:p>
        </w:tc>
        <w:tc>
          <w:tcPr>
            <w:tcW w:w="1112" w:type="dxa"/>
            <w:gridSpan w:val="4"/>
            <w:tcBorders>
              <w:top w:val="single" w:sz="4" w:space="0" w:color="auto"/>
              <w:left w:val="nil"/>
              <w:bottom w:val="single" w:sz="4" w:space="0" w:color="auto"/>
              <w:right w:val="single" w:sz="4" w:space="0" w:color="auto"/>
            </w:tcBorders>
            <w:shd w:val="clear" w:color="auto" w:fill="E7E6E6" w:themeFill="background2"/>
            <w:vAlign w:val="center"/>
            <w:hideMark/>
          </w:tcPr>
          <w:p w14:paraId="012C4E6F"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10000  -  20000</w:t>
            </w:r>
          </w:p>
        </w:tc>
        <w:tc>
          <w:tcPr>
            <w:tcW w:w="1149" w:type="dxa"/>
            <w:gridSpan w:val="4"/>
            <w:tcBorders>
              <w:top w:val="single" w:sz="4" w:space="0" w:color="auto"/>
              <w:left w:val="nil"/>
              <w:bottom w:val="single" w:sz="4" w:space="0" w:color="auto"/>
              <w:right w:val="single" w:sz="4" w:space="0" w:color="auto"/>
            </w:tcBorders>
            <w:shd w:val="clear" w:color="auto" w:fill="E7E6E6" w:themeFill="background2"/>
          </w:tcPr>
          <w:p w14:paraId="1BC9AB47"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20000 - 40000</w:t>
            </w:r>
          </w:p>
        </w:tc>
        <w:tc>
          <w:tcPr>
            <w:tcW w:w="1299" w:type="dxa"/>
            <w:gridSpan w:val="5"/>
            <w:tcBorders>
              <w:top w:val="single" w:sz="4" w:space="0" w:color="auto"/>
              <w:left w:val="nil"/>
              <w:bottom w:val="single" w:sz="4" w:space="0" w:color="auto"/>
              <w:right w:val="single" w:sz="4" w:space="0" w:color="auto"/>
            </w:tcBorders>
            <w:shd w:val="clear" w:color="auto" w:fill="E7E6E6" w:themeFill="background2"/>
          </w:tcPr>
          <w:p w14:paraId="22BC8A0E"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40000  -  80000</w:t>
            </w:r>
          </w:p>
        </w:tc>
        <w:tc>
          <w:tcPr>
            <w:tcW w:w="1314" w:type="dxa"/>
            <w:gridSpan w:val="7"/>
            <w:tcBorders>
              <w:top w:val="single" w:sz="4" w:space="0" w:color="auto"/>
              <w:left w:val="nil"/>
              <w:bottom w:val="single" w:sz="4" w:space="0" w:color="auto"/>
              <w:right w:val="single" w:sz="4" w:space="0" w:color="auto"/>
            </w:tcBorders>
            <w:shd w:val="clear" w:color="auto" w:fill="E7E6E6" w:themeFill="background2"/>
          </w:tcPr>
          <w:p w14:paraId="3608F019"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80000  - 160000  </w:t>
            </w:r>
          </w:p>
        </w:tc>
        <w:tc>
          <w:tcPr>
            <w:tcW w:w="1109" w:type="dxa"/>
            <w:gridSpan w:val="2"/>
            <w:tcBorders>
              <w:top w:val="single" w:sz="4" w:space="0" w:color="auto"/>
              <w:left w:val="nil"/>
              <w:bottom w:val="single" w:sz="4" w:space="0" w:color="auto"/>
              <w:right w:val="single" w:sz="4" w:space="0" w:color="auto"/>
            </w:tcBorders>
            <w:shd w:val="clear" w:color="auto" w:fill="E7E6E6" w:themeFill="background2"/>
          </w:tcPr>
          <w:p w14:paraId="0FEFC956"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160000 - 500000</w:t>
            </w:r>
          </w:p>
        </w:tc>
        <w:tc>
          <w:tcPr>
            <w:tcW w:w="1214" w:type="dxa"/>
            <w:gridSpan w:val="5"/>
            <w:tcBorders>
              <w:top w:val="single" w:sz="4" w:space="0" w:color="auto"/>
              <w:left w:val="nil"/>
              <w:bottom w:val="single" w:sz="4" w:space="0" w:color="auto"/>
              <w:right w:val="single" w:sz="4" w:space="0" w:color="auto"/>
            </w:tcBorders>
            <w:shd w:val="clear" w:color="auto" w:fill="E7E6E6" w:themeFill="background2"/>
          </w:tcPr>
          <w:p w14:paraId="7D0BA6BB"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500000   - 1000000</w:t>
            </w:r>
          </w:p>
        </w:tc>
        <w:tc>
          <w:tcPr>
            <w:tcW w:w="1434" w:type="dxa"/>
            <w:tcBorders>
              <w:top w:val="single" w:sz="4" w:space="0" w:color="auto"/>
              <w:left w:val="nil"/>
              <w:bottom w:val="single" w:sz="4" w:space="0" w:color="auto"/>
              <w:right w:val="single" w:sz="4" w:space="0" w:color="auto"/>
            </w:tcBorders>
            <w:shd w:val="clear" w:color="auto" w:fill="E7E6E6" w:themeFill="background2"/>
          </w:tcPr>
          <w:p w14:paraId="43084081" w14:textId="77777777" w:rsidR="008B330D" w:rsidRPr="00CB227C" w:rsidRDefault="008B330D" w:rsidP="00CC1153">
            <w:pPr>
              <w:spacing w:after="0" w:line="240" w:lineRule="auto"/>
              <w:jc w:val="right"/>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&gt;  1 000 000</w:t>
            </w:r>
          </w:p>
        </w:tc>
      </w:tr>
      <w:tr w:rsidR="008B330D" w:rsidRPr="00CB227C" w14:paraId="4201BB22"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68BF3DF"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w:t>
            </w:r>
          </w:p>
        </w:tc>
        <w:tc>
          <w:tcPr>
            <w:tcW w:w="1112" w:type="dxa"/>
            <w:gridSpan w:val="4"/>
            <w:tcBorders>
              <w:top w:val="single" w:sz="4" w:space="0" w:color="auto"/>
              <w:left w:val="nil"/>
              <w:bottom w:val="single" w:sz="4" w:space="0" w:color="auto"/>
              <w:right w:val="single" w:sz="4" w:space="0" w:color="auto"/>
            </w:tcBorders>
            <w:shd w:val="clear" w:color="auto" w:fill="auto"/>
            <w:vAlign w:val="center"/>
          </w:tcPr>
          <w:p w14:paraId="32178D0D"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1149" w:type="dxa"/>
            <w:gridSpan w:val="4"/>
            <w:tcBorders>
              <w:top w:val="single" w:sz="4" w:space="0" w:color="auto"/>
              <w:left w:val="nil"/>
              <w:bottom w:val="single" w:sz="4" w:space="0" w:color="auto"/>
              <w:right w:val="single" w:sz="4" w:space="0" w:color="auto"/>
            </w:tcBorders>
            <w:shd w:val="clear" w:color="auto" w:fill="auto"/>
            <w:vAlign w:val="center"/>
          </w:tcPr>
          <w:p w14:paraId="4C8AF9CC"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299" w:type="dxa"/>
            <w:gridSpan w:val="5"/>
            <w:tcBorders>
              <w:top w:val="single" w:sz="4" w:space="0" w:color="auto"/>
              <w:left w:val="nil"/>
              <w:bottom w:val="single" w:sz="4" w:space="0" w:color="auto"/>
              <w:right w:val="single" w:sz="4" w:space="0" w:color="auto"/>
            </w:tcBorders>
            <w:shd w:val="clear" w:color="auto" w:fill="auto"/>
            <w:vAlign w:val="center"/>
          </w:tcPr>
          <w:p w14:paraId="0A9DEB4B"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314" w:type="dxa"/>
            <w:gridSpan w:val="7"/>
            <w:tcBorders>
              <w:top w:val="single" w:sz="4" w:space="0" w:color="auto"/>
              <w:left w:val="nil"/>
              <w:bottom w:val="single" w:sz="4" w:space="0" w:color="auto"/>
              <w:right w:val="single" w:sz="4" w:space="0" w:color="auto"/>
            </w:tcBorders>
            <w:shd w:val="clear" w:color="auto" w:fill="auto"/>
            <w:vAlign w:val="center"/>
          </w:tcPr>
          <w:p w14:paraId="67584A1A"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50%</w:t>
            </w:r>
          </w:p>
        </w:tc>
        <w:tc>
          <w:tcPr>
            <w:tcW w:w="1109" w:type="dxa"/>
            <w:gridSpan w:val="2"/>
            <w:tcBorders>
              <w:top w:val="single" w:sz="4" w:space="0" w:color="auto"/>
              <w:left w:val="nil"/>
              <w:bottom w:val="single" w:sz="4" w:space="0" w:color="auto"/>
              <w:right w:val="single" w:sz="4" w:space="0" w:color="auto"/>
            </w:tcBorders>
            <w:shd w:val="clear" w:color="auto" w:fill="auto"/>
            <w:vAlign w:val="center"/>
          </w:tcPr>
          <w:p w14:paraId="411FA794"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214" w:type="dxa"/>
            <w:gridSpan w:val="5"/>
            <w:tcBorders>
              <w:top w:val="single" w:sz="4" w:space="0" w:color="auto"/>
              <w:left w:val="nil"/>
              <w:bottom w:val="single" w:sz="4" w:space="0" w:color="auto"/>
              <w:right w:val="single" w:sz="4" w:space="0" w:color="auto"/>
            </w:tcBorders>
            <w:shd w:val="clear" w:color="auto" w:fill="auto"/>
            <w:vAlign w:val="center"/>
          </w:tcPr>
          <w:p w14:paraId="766CB453"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434" w:type="dxa"/>
            <w:tcBorders>
              <w:top w:val="single" w:sz="4" w:space="0" w:color="auto"/>
              <w:left w:val="nil"/>
              <w:bottom w:val="single" w:sz="4" w:space="0" w:color="auto"/>
              <w:right w:val="single" w:sz="4" w:space="0" w:color="auto"/>
            </w:tcBorders>
            <w:shd w:val="clear" w:color="auto" w:fill="auto"/>
            <w:vAlign w:val="center"/>
          </w:tcPr>
          <w:p w14:paraId="434ED302"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r>
      <w:tr w:rsidR="008B330D" w:rsidRPr="00CB227C" w14:paraId="3A883F9E" w14:textId="77777777" w:rsidTr="00A51E3F">
        <w:tblPrEx>
          <w:jc w:val="center"/>
        </w:tblPrEx>
        <w:trPr>
          <w:trHeight w:val="70"/>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74E529" w14:textId="6D07CC88"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 xml:space="preserve">Klientu bāze (jurisdikcijas </w:t>
            </w:r>
            <w:r w:rsidR="00A87348">
              <w:rPr>
                <w:rFonts w:ascii="Times New Roman" w:hAnsi="Times New Roman" w:cs="Times New Roman"/>
                <w:b/>
                <w:color w:val="000000"/>
                <w:sz w:val="24"/>
                <w:szCs w:val="24"/>
              </w:rPr>
              <w:t>aspektā</w:t>
            </w:r>
            <w:r w:rsidRPr="00CB227C">
              <w:rPr>
                <w:rFonts w:ascii="Times New Roman" w:hAnsi="Times New Roman" w:cs="Times New Roman"/>
                <w:b/>
                <w:color w:val="000000"/>
                <w:sz w:val="24"/>
                <w:szCs w:val="24"/>
              </w:rPr>
              <w:t>)</w:t>
            </w:r>
          </w:p>
        </w:tc>
      </w:tr>
      <w:tr w:rsidR="008B330D" w:rsidRPr="00CB227C" w14:paraId="2F41B6CD" w14:textId="77777777" w:rsidTr="00A51E3F">
        <w:tblPrEx>
          <w:jc w:val="center"/>
        </w:tblPrEx>
        <w:trPr>
          <w:trHeight w:val="473"/>
          <w:jc w:val="center"/>
        </w:trPr>
        <w:tc>
          <w:tcPr>
            <w:tcW w:w="14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D758E" w14:textId="77777777" w:rsidR="008B330D" w:rsidRPr="00CB227C" w:rsidRDefault="008B330D" w:rsidP="00CC1153">
            <w:pPr>
              <w:spacing w:after="0" w:line="240" w:lineRule="auto"/>
              <w:ind w:left="-129" w:right="-60"/>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Fiziskās personas rezidenti</w:t>
            </w:r>
          </w:p>
        </w:tc>
        <w:tc>
          <w:tcPr>
            <w:tcW w:w="1126"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7193844D" w14:textId="77777777" w:rsidR="008B330D" w:rsidRPr="00CB227C" w:rsidRDefault="008B330D" w:rsidP="00CC1153">
            <w:pPr>
              <w:spacing w:after="0" w:line="240" w:lineRule="auto"/>
              <w:ind w:left="-187" w:right="-5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Fiziskās personas EEZ rezidenti</w:t>
            </w:r>
          </w:p>
        </w:tc>
        <w:tc>
          <w:tcPr>
            <w:tcW w:w="867"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43477542" w14:textId="77777777" w:rsidR="008B330D" w:rsidRPr="00CB227C" w:rsidRDefault="008B330D" w:rsidP="00CC1153">
            <w:pPr>
              <w:spacing w:after="0" w:line="240" w:lineRule="auto"/>
              <w:ind w:left="-107" w:right="-16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Fiziskās personas no NVS</w:t>
            </w:r>
          </w:p>
        </w:tc>
        <w:tc>
          <w:tcPr>
            <w:tcW w:w="1573"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276A4569" w14:textId="77777777" w:rsidR="008B330D" w:rsidRPr="00CB227C" w:rsidRDefault="008B330D" w:rsidP="00CC1153">
            <w:pPr>
              <w:spacing w:after="0" w:line="240" w:lineRule="auto"/>
              <w:ind w:left="-106" w:right="-151"/>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Latvijā reģistrētas juridiskās personas</w:t>
            </w:r>
          </w:p>
        </w:tc>
        <w:tc>
          <w:tcPr>
            <w:tcW w:w="1452"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32F59E38" w14:textId="77777777" w:rsidR="008B330D" w:rsidRPr="00CB227C" w:rsidRDefault="008B330D" w:rsidP="00CC1153">
            <w:pPr>
              <w:spacing w:after="0" w:line="240" w:lineRule="auto"/>
              <w:ind w:left="-60" w:right="-93"/>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EEZ reģistrētas juridiskās personas</w:t>
            </w:r>
          </w:p>
        </w:tc>
        <w:tc>
          <w:tcPr>
            <w:tcW w:w="1400"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13C3925A" w14:textId="77777777" w:rsidR="008B330D" w:rsidRPr="00CB227C" w:rsidRDefault="008B330D" w:rsidP="00CC1153">
            <w:pPr>
              <w:spacing w:after="0" w:line="240" w:lineRule="auto"/>
              <w:ind w:left="-111" w:right="-81"/>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NVS reģistrētas juridiskās personas</w:t>
            </w:r>
          </w:p>
        </w:tc>
        <w:tc>
          <w:tcPr>
            <w:tcW w:w="1804" w:type="dxa"/>
            <w:gridSpan w:val="3"/>
            <w:tcBorders>
              <w:top w:val="single" w:sz="4" w:space="0" w:color="auto"/>
              <w:left w:val="nil"/>
              <w:bottom w:val="single" w:sz="4" w:space="0" w:color="auto"/>
              <w:right w:val="single" w:sz="4" w:space="0" w:color="auto"/>
            </w:tcBorders>
            <w:shd w:val="clear" w:color="auto" w:fill="E7E6E6" w:themeFill="background2"/>
            <w:vAlign w:val="center"/>
          </w:tcPr>
          <w:p w14:paraId="50D24F86" w14:textId="77777777" w:rsidR="008B330D" w:rsidRPr="00CB227C" w:rsidRDefault="008B330D" w:rsidP="00CC1153">
            <w:pPr>
              <w:spacing w:after="0" w:line="240" w:lineRule="auto"/>
              <w:ind w:left="-180" w:right="-104"/>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Citās jurisdikcijās reģistrētas juridiskās personas</w:t>
            </w:r>
          </w:p>
        </w:tc>
      </w:tr>
      <w:tr w:rsidR="008B330D" w:rsidRPr="00CB227C" w14:paraId="4FE57FA7"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jc w:val="center"/>
        </w:trPr>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E9843"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1126" w:type="dxa"/>
            <w:gridSpan w:val="4"/>
            <w:tcBorders>
              <w:top w:val="single" w:sz="4" w:space="0" w:color="auto"/>
              <w:left w:val="nil"/>
              <w:bottom w:val="single" w:sz="4" w:space="0" w:color="auto"/>
              <w:right w:val="single" w:sz="4" w:space="0" w:color="auto"/>
            </w:tcBorders>
            <w:shd w:val="clear" w:color="auto" w:fill="auto"/>
            <w:vAlign w:val="center"/>
            <w:hideMark/>
          </w:tcPr>
          <w:p w14:paraId="55F4083F"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w:t>
            </w:r>
          </w:p>
        </w:tc>
        <w:tc>
          <w:tcPr>
            <w:tcW w:w="867" w:type="dxa"/>
            <w:gridSpan w:val="4"/>
            <w:tcBorders>
              <w:top w:val="single" w:sz="4" w:space="0" w:color="auto"/>
              <w:left w:val="nil"/>
              <w:bottom w:val="single" w:sz="4" w:space="0" w:color="auto"/>
              <w:right w:val="single" w:sz="4" w:space="0" w:color="auto"/>
            </w:tcBorders>
            <w:shd w:val="clear" w:color="auto" w:fill="auto"/>
            <w:vAlign w:val="center"/>
          </w:tcPr>
          <w:p w14:paraId="0DED44C9"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573" w:type="dxa"/>
            <w:gridSpan w:val="6"/>
            <w:tcBorders>
              <w:top w:val="single" w:sz="4" w:space="0" w:color="auto"/>
              <w:left w:val="nil"/>
              <w:bottom w:val="single" w:sz="4" w:space="0" w:color="auto"/>
              <w:right w:val="single" w:sz="4" w:space="0" w:color="auto"/>
            </w:tcBorders>
            <w:shd w:val="clear" w:color="auto" w:fill="auto"/>
            <w:vAlign w:val="center"/>
          </w:tcPr>
          <w:p w14:paraId="62749C13"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50%</w:t>
            </w:r>
          </w:p>
        </w:tc>
        <w:tc>
          <w:tcPr>
            <w:tcW w:w="1452" w:type="dxa"/>
            <w:gridSpan w:val="6"/>
            <w:tcBorders>
              <w:top w:val="single" w:sz="4" w:space="0" w:color="auto"/>
              <w:left w:val="nil"/>
              <w:bottom w:val="single" w:sz="4" w:space="0" w:color="auto"/>
              <w:right w:val="single" w:sz="4" w:space="0" w:color="auto"/>
            </w:tcBorders>
            <w:vAlign w:val="center"/>
          </w:tcPr>
          <w:p w14:paraId="2E946290"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400" w:type="dxa"/>
            <w:gridSpan w:val="4"/>
            <w:tcBorders>
              <w:top w:val="single" w:sz="4" w:space="0" w:color="auto"/>
              <w:left w:val="nil"/>
              <w:bottom w:val="single" w:sz="4" w:space="0" w:color="auto"/>
              <w:right w:val="single" w:sz="4" w:space="0" w:color="auto"/>
            </w:tcBorders>
            <w:vAlign w:val="center"/>
          </w:tcPr>
          <w:p w14:paraId="0D960A1A"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c>
          <w:tcPr>
            <w:tcW w:w="1804" w:type="dxa"/>
            <w:gridSpan w:val="3"/>
            <w:tcBorders>
              <w:top w:val="single" w:sz="4" w:space="0" w:color="auto"/>
              <w:left w:val="nil"/>
              <w:bottom w:val="single" w:sz="4" w:space="0" w:color="auto"/>
              <w:right w:val="single" w:sz="4" w:space="0" w:color="auto"/>
            </w:tcBorders>
            <w:vAlign w:val="center"/>
          </w:tcPr>
          <w:p w14:paraId="500E4E7A"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w:t>
            </w:r>
          </w:p>
        </w:tc>
      </w:tr>
      <w:tr w:rsidR="008B330D" w:rsidRPr="00CB227C" w14:paraId="01CE8723" w14:textId="77777777" w:rsidTr="00A51E3F">
        <w:tblPrEx>
          <w:jc w:val="center"/>
        </w:tblPrEx>
        <w:trPr>
          <w:trHeight w:val="70"/>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5F01A3"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Augsta riska klientu īpatsvars</w:t>
            </w:r>
          </w:p>
        </w:tc>
      </w:tr>
      <w:tr w:rsidR="008B330D" w:rsidRPr="00CB227C" w14:paraId="00CCE03F"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554"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22F0AD"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Nav augsta riska klientu</w:t>
            </w:r>
          </w:p>
        </w:tc>
        <w:tc>
          <w:tcPr>
            <w:tcW w:w="1851"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36780813" w14:textId="18BA5534"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Mazāk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5 augsta riska klienti</w:t>
            </w:r>
          </w:p>
        </w:tc>
        <w:tc>
          <w:tcPr>
            <w:tcW w:w="1833" w:type="dxa"/>
            <w:gridSpan w:val="8"/>
            <w:tcBorders>
              <w:top w:val="single" w:sz="4" w:space="0" w:color="auto"/>
              <w:left w:val="nil"/>
              <w:bottom w:val="single" w:sz="4" w:space="0" w:color="auto"/>
              <w:right w:val="single" w:sz="4" w:space="0" w:color="auto"/>
            </w:tcBorders>
            <w:shd w:val="clear" w:color="auto" w:fill="E7E6E6" w:themeFill="background2"/>
            <w:vAlign w:val="center"/>
          </w:tcPr>
          <w:p w14:paraId="35DA889C"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6 līdz 10 augsta riska klienti</w:t>
            </w:r>
          </w:p>
        </w:tc>
        <w:tc>
          <w:tcPr>
            <w:tcW w:w="1943"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1BB79BFF"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11 līdz 20 augsta riska klienti</w:t>
            </w:r>
          </w:p>
        </w:tc>
        <w:tc>
          <w:tcPr>
            <w:tcW w:w="2453" w:type="dxa"/>
            <w:gridSpan w:val="5"/>
            <w:tcBorders>
              <w:top w:val="single" w:sz="4" w:space="0" w:color="auto"/>
              <w:left w:val="nil"/>
              <w:bottom w:val="single" w:sz="4" w:space="0" w:color="auto"/>
              <w:right w:val="single" w:sz="4" w:space="0" w:color="auto"/>
            </w:tcBorders>
            <w:shd w:val="clear" w:color="auto" w:fill="E7E6E6" w:themeFill="background2"/>
            <w:vAlign w:val="center"/>
          </w:tcPr>
          <w:p w14:paraId="6DE83883" w14:textId="5FF4C31D"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Vairāk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21 augsta riska klients</w:t>
            </w:r>
          </w:p>
        </w:tc>
      </w:tr>
      <w:tr w:rsidR="008B330D" w:rsidRPr="00CB227C" w14:paraId="6C07DD3C"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5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C37EAB"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eastAsia="Times New Roman" w:hAnsi="Times New Roman" w:cs="Times New Roman"/>
                <w:color w:val="000000"/>
                <w:sz w:val="20"/>
                <w:szCs w:val="20"/>
                <w:lang w:eastAsia="lv-LV"/>
              </w:rPr>
              <w:t>100%</w:t>
            </w:r>
          </w:p>
        </w:tc>
        <w:tc>
          <w:tcPr>
            <w:tcW w:w="1851" w:type="dxa"/>
            <w:gridSpan w:val="7"/>
            <w:tcBorders>
              <w:top w:val="single" w:sz="4" w:space="0" w:color="auto"/>
              <w:left w:val="nil"/>
              <w:bottom w:val="single" w:sz="4" w:space="0" w:color="auto"/>
              <w:right w:val="single" w:sz="4" w:space="0" w:color="auto"/>
            </w:tcBorders>
            <w:shd w:val="clear" w:color="auto" w:fill="auto"/>
            <w:vAlign w:val="center"/>
            <w:hideMark/>
          </w:tcPr>
          <w:p w14:paraId="3CDF3F4A"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833" w:type="dxa"/>
            <w:gridSpan w:val="8"/>
            <w:tcBorders>
              <w:top w:val="single" w:sz="4" w:space="0" w:color="auto"/>
              <w:left w:val="nil"/>
              <w:bottom w:val="single" w:sz="4" w:space="0" w:color="auto"/>
              <w:right w:val="single" w:sz="4" w:space="0" w:color="auto"/>
            </w:tcBorders>
            <w:shd w:val="clear" w:color="auto" w:fill="auto"/>
            <w:vAlign w:val="center"/>
          </w:tcPr>
          <w:p w14:paraId="5B8BBEAA"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943" w:type="dxa"/>
            <w:gridSpan w:val="6"/>
            <w:tcBorders>
              <w:top w:val="single" w:sz="4" w:space="0" w:color="auto"/>
              <w:left w:val="nil"/>
              <w:bottom w:val="single" w:sz="4" w:space="0" w:color="auto"/>
              <w:right w:val="single" w:sz="4" w:space="0" w:color="auto"/>
            </w:tcBorders>
            <w:shd w:val="clear" w:color="auto" w:fill="auto"/>
            <w:vAlign w:val="center"/>
          </w:tcPr>
          <w:p w14:paraId="1B1E7639"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2453" w:type="dxa"/>
            <w:gridSpan w:val="5"/>
            <w:tcBorders>
              <w:top w:val="single" w:sz="4" w:space="0" w:color="auto"/>
              <w:left w:val="nil"/>
              <w:bottom w:val="single" w:sz="4" w:space="0" w:color="auto"/>
              <w:right w:val="single" w:sz="4" w:space="0" w:color="auto"/>
            </w:tcBorders>
            <w:vAlign w:val="bottom"/>
          </w:tcPr>
          <w:p w14:paraId="7AAA22D9"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35CC4283" w14:textId="77777777" w:rsidTr="00A51E3F">
        <w:tblPrEx>
          <w:jc w:val="center"/>
        </w:tblPrEx>
        <w:trPr>
          <w:trHeight w:val="152"/>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BF3120"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Vidēja riska klientu īpatsvars</w:t>
            </w:r>
          </w:p>
        </w:tc>
      </w:tr>
      <w:tr w:rsidR="008B330D" w:rsidRPr="00CB227C" w14:paraId="2509D34B"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83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2063AB"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Nav vidēja riska klientu</w:t>
            </w:r>
          </w:p>
        </w:tc>
        <w:tc>
          <w:tcPr>
            <w:tcW w:w="1800" w:type="dxa"/>
            <w:gridSpan w:val="8"/>
            <w:tcBorders>
              <w:top w:val="single" w:sz="4" w:space="0" w:color="auto"/>
              <w:left w:val="nil"/>
              <w:bottom w:val="single" w:sz="4" w:space="0" w:color="auto"/>
              <w:right w:val="single" w:sz="4" w:space="0" w:color="auto"/>
            </w:tcBorders>
            <w:shd w:val="clear" w:color="auto" w:fill="E7E6E6" w:themeFill="background2"/>
            <w:vAlign w:val="center"/>
          </w:tcPr>
          <w:p w14:paraId="0D9C8D49" w14:textId="7A815333"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Mazāk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5 vidēja riska klienti</w:t>
            </w:r>
          </w:p>
        </w:tc>
        <w:tc>
          <w:tcPr>
            <w:tcW w:w="1886"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49E4EE3A"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6 līdz 10 vidēja riska klienti</w:t>
            </w:r>
          </w:p>
        </w:tc>
        <w:tc>
          <w:tcPr>
            <w:tcW w:w="1852"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6E941690"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11 līdz 20 vidēja riska klienti</w:t>
            </w:r>
          </w:p>
        </w:tc>
        <w:tc>
          <w:tcPr>
            <w:tcW w:w="2258"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423276F1" w14:textId="1A93EA4D"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Vairāk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21 vidēja riska klients</w:t>
            </w:r>
          </w:p>
        </w:tc>
      </w:tr>
      <w:tr w:rsidR="008B330D" w:rsidRPr="00CB227C" w14:paraId="5DDBFA8E"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18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4FBB2A0"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100%</w:t>
            </w:r>
          </w:p>
        </w:tc>
        <w:tc>
          <w:tcPr>
            <w:tcW w:w="1800" w:type="dxa"/>
            <w:gridSpan w:val="8"/>
            <w:tcBorders>
              <w:top w:val="single" w:sz="4" w:space="0" w:color="auto"/>
              <w:left w:val="nil"/>
              <w:bottom w:val="single" w:sz="4" w:space="0" w:color="auto"/>
              <w:right w:val="single" w:sz="4" w:space="0" w:color="auto"/>
            </w:tcBorders>
            <w:shd w:val="clear" w:color="auto" w:fill="auto"/>
            <w:vAlign w:val="center"/>
            <w:hideMark/>
          </w:tcPr>
          <w:p w14:paraId="47005773"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 -</w:t>
            </w:r>
          </w:p>
        </w:tc>
        <w:tc>
          <w:tcPr>
            <w:tcW w:w="1886" w:type="dxa"/>
            <w:gridSpan w:val="7"/>
            <w:tcBorders>
              <w:top w:val="single" w:sz="4" w:space="0" w:color="auto"/>
              <w:left w:val="nil"/>
              <w:bottom w:val="single" w:sz="4" w:space="0" w:color="auto"/>
              <w:right w:val="single" w:sz="4" w:space="0" w:color="auto"/>
            </w:tcBorders>
            <w:shd w:val="clear" w:color="auto" w:fill="auto"/>
            <w:vAlign w:val="center"/>
          </w:tcPr>
          <w:p w14:paraId="7327C0DF"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852" w:type="dxa"/>
            <w:gridSpan w:val="6"/>
            <w:tcBorders>
              <w:top w:val="single" w:sz="4" w:space="0" w:color="auto"/>
              <w:left w:val="nil"/>
              <w:bottom w:val="single" w:sz="4" w:space="0" w:color="auto"/>
              <w:right w:val="single" w:sz="4" w:space="0" w:color="auto"/>
            </w:tcBorders>
            <w:shd w:val="clear" w:color="auto" w:fill="auto"/>
            <w:vAlign w:val="center"/>
          </w:tcPr>
          <w:p w14:paraId="571F3301"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2258" w:type="dxa"/>
            <w:gridSpan w:val="4"/>
            <w:tcBorders>
              <w:top w:val="single" w:sz="4" w:space="0" w:color="auto"/>
              <w:left w:val="nil"/>
              <w:bottom w:val="single" w:sz="4" w:space="0" w:color="auto"/>
              <w:right w:val="single" w:sz="4" w:space="0" w:color="auto"/>
            </w:tcBorders>
            <w:shd w:val="clear" w:color="auto" w:fill="auto"/>
            <w:vAlign w:val="bottom"/>
          </w:tcPr>
          <w:p w14:paraId="62F4A147"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r w:rsidR="008B330D" w:rsidRPr="00CB227C" w14:paraId="2A2D862E" w14:textId="77777777" w:rsidTr="00A51E3F">
        <w:tblPrEx>
          <w:jc w:val="center"/>
        </w:tblPrEx>
        <w:trPr>
          <w:trHeight w:val="70"/>
          <w:jc w:val="center"/>
        </w:trPr>
        <w:tc>
          <w:tcPr>
            <w:tcW w:w="9634" w:type="dxa"/>
            <w:gridSpan w:val="2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80AA7" w14:textId="77777777" w:rsidR="008B330D" w:rsidRPr="00CB227C" w:rsidRDefault="008B330D" w:rsidP="00CC1153">
            <w:pPr>
              <w:spacing w:after="0" w:line="240" w:lineRule="auto"/>
              <w:jc w:val="center"/>
              <w:rPr>
                <w:rFonts w:ascii="Times New Roman" w:hAnsi="Times New Roman" w:cs="Times New Roman"/>
                <w:b/>
                <w:color w:val="000000"/>
                <w:sz w:val="24"/>
                <w:szCs w:val="24"/>
              </w:rPr>
            </w:pPr>
            <w:r w:rsidRPr="00CB227C">
              <w:rPr>
                <w:rFonts w:ascii="Times New Roman" w:hAnsi="Times New Roman" w:cs="Times New Roman"/>
                <w:b/>
                <w:color w:val="000000"/>
                <w:sz w:val="24"/>
                <w:szCs w:val="24"/>
              </w:rPr>
              <w:t>Zema riska klientu īpatsvars</w:t>
            </w:r>
          </w:p>
        </w:tc>
      </w:tr>
      <w:tr w:rsidR="008B330D" w:rsidRPr="00CB227C" w14:paraId="38D14583" w14:textId="77777777" w:rsidTr="00A51E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jc w:val="center"/>
        </w:trPr>
        <w:tc>
          <w:tcPr>
            <w:tcW w:w="1554"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816090"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Nav zema riska klientu</w:t>
            </w:r>
          </w:p>
        </w:tc>
        <w:tc>
          <w:tcPr>
            <w:tcW w:w="1851" w:type="dxa"/>
            <w:gridSpan w:val="7"/>
            <w:tcBorders>
              <w:top w:val="single" w:sz="4" w:space="0" w:color="auto"/>
              <w:left w:val="nil"/>
              <w:bottom w:val="single" w:sz="4" w:space="0" w:color="auto"/>
              <w:right w:val="single" w:sz="4" w:space="0" w:color="auto"/>
            </w:tcBorders>
            <w:shd w:val="clear" w:color="auto" w:fill="E7E6E6" w:themeFill="background2"/>
            <w:vAlign w:val="center"/>
          </w:tcPr>
          <w:p w14:paraId="11624397" w14:textId="37C41359"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Mazāk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5 zema riska klienti</w:t>
            </w:r>
          </w:p>
        </w:tc>
        <w:tc>
          <w:tcPr>
            <w:tcW w:w="1833" w:type="dxa"/>
            <w:gridSpan w:val="8"/>
            <w:tcBorders>
              <w:top w:val="single" w:sz="4" w:space="0" w:color="auto"/>
              <w:left w:val="nil"/>
              <w:bottom w:val="single" w:sz="4" w:space="0" w:color="auto"/>
              <w:right w:val="single" w:sz="4" w:space="0" w:color="auto"/>
            </w:tcBorders>
            <w:shd w:val="clear" w:color="auto" w:fill="E7E6E6" w:themeFill="background2"/>
            <w:vAlign w:val="center"/>
          </w:tcPr>
          <w:p w14:paraId="01C7B214"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6 līdz 10 zema riska klienti</w:t>
            </w:r>
          </w:p>
        </w:tc>
        <w:tc>
          <w:tcPr>
            <w:tcW w:w="1943" w:type="dxa"/>
            <w:gridSpan w:val="6"/>
            <w:tcBorders>
              <w:top w:val="single" w:sz="4" w:space="0" w:color="auto"/>
              <w:left w:val="nil"/>
              <w:bottom w:val="single" w:sz="4" w:space="0" w:color="auto"/>
              <w:right w:val="single" w:sz="4" w:space="0" w:color="auto"/>
            </w:tcBorders>
            <w:shd w:val="clear" w:color="auto" w:fill="E7E6E6" w:themeFill="background2"/>
            <w:vAlign w:val="center"/>
          </w:tcPr>
          <w:p w14:paraId="650761E9" w14:textId="77777777"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No 11 līdz 20 zema riska klienti</w:t>
            </w:r>
          </w:p>
        </w:tc>
        <w:tc>
          <w:tcPr>
            <w:tcW w:w="2453" w:type="dxa"/>
            <w:gridSpan w:val="5"/>
            <w:tcBorders>
              <w:top w:val="single" w:sz="4" w:space="0" w:color="auto"/>
              <w:left w:val="nil"/>
              <w:bottom w:val="single" w:sz="4" w:space="0" w:color="auto"/>
              <w:right w:val="single" w:sz="4" w:space="0" w:color="auto"/>
            </w:tcBorders>
            <w:shd w:val="clear" w:color="auto" w:fill="E7E6E6" w:themeFill="background2"/>
            <w:vAlign w:val="center"/>
          </w:tcPr>
          <w:p w14:paraId="67440DC6" w14:textId="2463BF58" w:rsidR="008B330D" w:rsidRPr="00CB227C" w:rsidRDefault="008B330D" w:rsidP="00CC1153">
            <w:pPr>
              <w:spacing w:after="0" w:line="240" w:lineRule="auto"/>
              <w:jc w:val="center"/>
              <w:rPr>
                <w:rFonts w:ascii="Times New Roman" w:eastAsia="Times New Roman" w:hAnsi="Times New Roman" w:cs="Times New Roman"/>
                <w:b/>
                <w:bCs/>
                <w:color w:val="000000"/>
                <w:sz w:val="20"/>
                <w:szCs w:val="20"/>
                <w:lang w:eastAsia="lv-LV"/>
              </w:rPr>
            </w:pPr>
            <w:r w:rsidRPr="00CB227C">
              <w:rPr>
                <w:rFonts w:ascii="Times New Roman" w:eastAsia="Times New Roman" w:hAnsi="Times New Roman" w:cs="Times New Roman"/>
                <w:b/>
                <w:bCs/>
                <w:color w:val="000000"/>
                <w:sz w:val="20"/>
                <w:szCs w:val="20"/>
                <w:lang w:eastAsia="lv-LV"/>
              </w:rPr>
              <w:t xml:space="preserve">Vairāk </w:t>
            </w:r>
            <w:r w:rsidR="00A87348">
              <w:rPr>
                <w:rFonts w:ascii="Times New Roman" w:eastAsia="Times New Roman" w:hAnsi="Times New Roman" w:cs="Times New Roman"/>
                <w:b/>
                <w:bCs/>
                <w:color w:val="000000"/>
                <w:sz w:val="20"/>
                <w:szCs w:val="20"/>
                <w:lang w:eastAsia="lv-LV"/>
              </w:rPr>
              <w:t>ne</w:t>
            </w:r>
            <w:r w:rsidRPr="00CB227C">
              <w:rPr>
                <w:rFonts w:ascii="Times New Roman" w:eastAsia="Times New Roman" w:hAnsi="Times New Roman" w:cs="Times New Roman"/>
                <w:b/>
                <w:bCs/>
                <w:color w:val="000000"/>
                <w:sz w:val="20"/>
                <w:szCs w:val="20"/>
                <w:lang w:eastAsia="lv-LV"/>
              </w:rPr>
              <w:t>kā 21 zema riska klients</w:t>
            </w:r>
          </w:p>
        </w:tc>
      </w:tr>
      <w:tr w:rsidR="008B330D" w:rsidRPr="00CB227C" w14:paraId="18E6C763" w14:textId="77777777" w:rsidTr="007D06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5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649199"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1851" w:type="dxa"/>
            <w:gridSpan w:val="7"/>
            <w:tcBorders>
              <w:top w:val="single" w:sz="4" w:space="0" w:color="auto"/>
              <w:left w:val="nil"/>
              <w:bottom w:val="single" w:sz="4" w:space="0" w:color="auto"/>
              <w:right w:val="single" w:sz="4" w:space="0" w:color="auto"/>
            </w:tcBorders>
            <w:shd w:val="clear" w:color="auto" w:fill="auto"/>
            <w:vAlign w:val="center"/>
            <w:hideMark/>
          </w:tcPr>
          <w:p w14:paraId="603280B5" w14:textId="77777777" w:rsidR="008B330D" w:rsidRPr="003D1765" w:rsidRDefault="008B330D" w:rsidP="00CC1153">
            <w:pPr>
              <w:spacing w:after="0" w:line="240" w:lineRule="auto"/>
              <w:jc w:val="center"/>
              <w:rPr>
                <w:rFonts w:ascii="Times New Roman" w:eastAsia="Times New Roman" w:hAnsi="Times New Roman" w:cs="Times New Roman"/>
                <w:color w:val="000000"/>
                <w:sz w:val="20"/>
                <w:szCs w:val="20"/>
                <w:lang w:eastAsia="lv-LV"/>
              </w:rPr>
            </w:pPr>
            <w:r w:rsidRPr="003D1765">
              <w:rPr>
                <w:rFonts w:ascii="Times New Roman" w:hAnsi="Times New Roman" w:cs="Times New Roman"/>
                <w:color w:val="000000"/>
                <w:sz w:val="20"/>
                <w:szCs w:val="20"/>
              </w:rPr>
              <w:t>50%</w:t>
            </w:r>
          </w:p>
        </w:tc>
        <w:tc>
          <w:tcPr>
            <w:tcW w:w="1833" w:type="dxa"/>
            <w:gridSpan w:val="8"/>
            <w:tcBorders>
              <w:top w:val="single" w:sz="4" w:space="0" w:color="auto"/>
              <w:left w:val="nil"/>
              <w:bottom w:val="single" w:sz="4" w:space="0" w:color="auto"/>
              <w:right w:val="single" w:sz="4" w:space="0" w:color="auto"/>
            </w:tcBorders>
            <w:shd w:val="clear" w:color="auto" w:fill="auto"/>
            <w:vAlign w:val="center"/>
          </w:tcPr>
          <w:p w14:paraId="0C808FB3"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1943" w:type="dxa"/>
            <w:gridSpan w:val="6"/>
            <w:tcBorders>
              <w:top w:val="single" w:sz="4" w:space="0" w:color="auto"/>
              <w:left w:val="nil"/>
              <w:bottom w:val="single" w:sz="4" w:space="0" w:color="auto"/>
              <w:right w:val="single" w:sz="4" w:space="0" w:color="auto"/>
            </w:tcBorders>
            <w:shd w:val="clear" w:color="auto" w:fill="auto"/>
            <w:vAlign w:val="center"/>
          </w:tcPr>
          <w:p w14:paraId="3B1587BD"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c>
          <w:tcPr>
            <w:tcW w:w="2453" w:type="dxa"/>
            <w:gridSpan w:val="5"/>
            <w:tcBorders>
              <w:top w:val="single" w:sz="4" w:space="0" w:color="auto"/>
              <w:left w:val="nil"/>
              <w:bottom w:val="single" w:sz="4" w:space="0" w:color="auto"/>
              <w:right w:val="single" w:sz="4" w:space="0" w:color="auto"/>
            </w:tcBorders>
            <w:vAlign w:val="center"/>
          </w:tcPr>
          <w:p w14:paraId="440542F7" w14:textId="77777777" w:rsidR="008B330D" w:rsidRPr="003D1765" w:rsidRDefault="008B330D" w:rsidP="00CC1153">
            <w:pPr>
              <w:spacing w:after="0" w:line="240" w:lineRule="auto"/>
              <w:jc w:val="center"/>
              <w:rPr>
                <w:rFonts w:ascii="Times New Roman" w:hAnsi="Times New Roman" w:cs="Times New Roman"/>
                <w:color w:val="000000"/>
                <w:sz w:val="20"/>
                <w:szCs w:val="20"/>
              </w:rPr>
            </w:pPr>
            <w:r w:rsidRPr="003D1765">
              <w:rPr>
                <w:rFonts w:ascii="Times New Roman" w:hAnsi="Times New Roman" w:cs="Times New Roman"/>
                <w:color w:val="000000"/>
                <w:sz w:val="20"/>
                <w:szCs w:val="20"/>
              </w:rPr>
              <w:t> -</w:t>
            </w:r>
          </w:p>
        </w:tc>
      </w:tr>
    </w:tbl>
    <w:p w14:paraId="46A4122A" w14:textId="1F59B0E6" w:rsidR="008B330D" w:rsidRDefault="008B330D" w:rsidP="00EA534B">
      <w:pPr>
        <w:spacing w:after="0" w:line="240" w:lineRule="auto"/>
        <w:jc w:val="both"/>
        <w:rPr>
          <w:rFonts w:ascii="Times New Roman" w:eastAsia="Times New Roman" w:hAnsi="Times New Roman" w:cs="Times New Roman"/>
          <w:sz w:val="26"/>
          <w:szCs w:val="26"/>
          <w:lang w:eastAsia="lv-LV"/>
        </w:rPr>
      </w:pPr>
    </w:p>
    <w:p w14:paraId="3B81E798" w14:textId="77777777" w:rsidR="003A0FA0" w:rsidRDefault="00EA534B" w:rsidP="003A0FA0">
      <w:pPr>
        <w:pStyle w:val="ListParagraph"/>
        <w:spacing w:after="0"/>
        <w:ind w:left="0"/>
        <w:contextualSpacing w:val="0"/>
        <w:jc w:val="both"/>
        <w:rPr>
          <w:rFonts w:cs="Times New Roman"/>
          <w:sz w:val="26"/>
          <w:szCs w:val="26"/>
        </w:rPr>
      </w:pPr>
      <w:r w:rsidRPr="00E6402B">
        <w:rPr>
          <w:rFonts w:cs="Times New Roman"/>
          <w:sz w:val="26"/>
          <w:szCs w:val="26"/>
        </w:rPr>
        <w:t>Subjektiem tika uzdoti dažādi jautājumi, kas kopsakarā ar citiem statistikas datiem</w:t>
      </w:r>
      <w:r w:rsidRPr="00CB227C">
        <w:rPr>
          <w:rFonts w:cs="Times New Roman"/>
          <w:sz w:val="26"/>
          <w:szCs w:val="26"/>
        </w:rPr>
        <w:t xml:space="preserve"> liecina par </w:t>
      </w:r>
      <w:r>
        <w:rPr>
          <w:rFonts w:cs="Times New Roman"/>
          <w:sz w:val="26"/>
          <w:szCs w:val="26"/>
        </w:rPr>
        <w:t>VV</w:t>
      </w:r>
      <w:r w:rsidRPr="00CB227C">
        <w:rPr>
          <w:rFonts w:cs="Times New Roman"/>
          <w:sz w:val="26"/>
          <w:szCs w:val="26"/>
        </w:rPr>
        <w:t xml:space="preserve"> pakalpojumu sniedzēj</w:t>
      </w:r>
      <w:r>
        <w:rPr>
          <w:rFonts w:cs="Times New Roman"/>
          <w:sz w:val="26"/>
          <w:szCs w:val="26"/>
        </w:rPr>
        <w:t>u</w:t>
      </w:r>
      <w:r w:rsidRPr="00CB227C">
        <w:rPr>
          <w:rFonts w:cs="Times New Roman"/>
          <w:sz w:val="26"/>
          <w:szCs w:val="26"/>
        </w:rPr>
        <w:t xml:space="preserve"> sektora ievainojamību. </w:t>
      </w:r>
    </w:p>
    <w:p w14:paraId="2613224F" w14:textId="6DE90FDD" w:rsidR="003A0FA0" w:rsidRPr="003A0FA0" w:rsidRDefault="00C143F5" w:rsidP="003A0FA0">
      <w:pPr>
        <w:pStyle w:val="ListParagraph"/>
        <w:spacing w:after="0"/>
        <w:ind w:left="0"/>
        <w:contextualSpacing w:val="0"/>
        <w:jc w:val="both"/>
        <w:rPr>
          <w:rFonts w:cs="Times New Roman"/>
          <w:sz w:val="26"/>
          <w:szCs w:val="26"/>
        </w:rPr>
      </w:pPr>
      <w:r w:rsidRPr="003A0FA0">
        <w:rPr>
          <w:rFonts w:eastAsia="Verdana" w:cs="Times New Roman"/>
          <w:sz w:val="26"/>
          <w:szCs w:val="26"/>
        </w:rPr>
        <w:t xml:space="preserve">Attiecībā uz </w:t>
      </w:r>
      <w:r w:rsidRPr="003A0FA0">
        <w:rPr>
          <w:rFonts w:eastAsia="Times New Roman" w:cs="Times New Roman"/>
          <w:sz w:val="26"/>
          <w:szCs w:val="26"/>
          <w:lang w:eastAsia="lv-LV"/>
        </w:rPr>
        <w:t xml:space="preserve">VV pakalpojumu sniedzēju </w:t>
      </w:r>
      <w:r w:rsidRPr="003A0FA0">
        <w:rPr>
          <w:rFonts w:eastAsia="Verdana" w:cs="Times New Roman"/>
          <w:sz w:val="26"/>
          <w:szCs w:val="26"/>
        </w:rPr>
        <w:t xml:space="preserve">apgrozījumu </w:t>
      </w:r>
      <w:bookmarkStart w:id="12" w:name="_Hlk128563266"/>
      <w:bookmarkEnd w:id="10"/>
      <w:r w:rsidR="003A0FA0" w:rsidRPr="003A0FA0">
        <w:rPr>
          <w:rFonts w:eastAsia="Times New Roman" w:cs="Times New Roman"/>
          <w:sz w:val="26"/>
          <w:szCs w:val="26"/>
          <w:lang w:eastAsia="lv-LV"/>
        </w:rPr>
        <w:t xml:space="preserve">50% VV pakalpojumu sniedzēju gada apgrozījums ir no 10 000 līdz 20 000 </w:t>
      </w:r>
      <w:bookmarkStart w:id="13" w:name="_Hlk147749383"/>
      <w:proofErr w:type="spellStart"/>
      <w:r w:rsidR="003A0FA0" w:rsidRPr="003A0FA0">
        <w:rPr>
          <w:rFonts w:eastAsia="Times New Roman" w:cs="Times New Roman"/>
          <w:i/>
          <w:iCs/>
          <w:sz w:val="26"/>
          <w:szCs w:val="26"/>
          <w:lang w:eastAsia="lv-LV"/>
        </w:rPr>
        <w:t>euro</w:t>
      </w:r>
      <w:bookmarkEnd w:id="13"/>
      <w:proofErr w:type="spellEnd"/>
      <w:r w:rsidR="003A0FA0" w:rsidRPr="003A0FA0">
        <w:rPr>
          <w:rFonts w:eastAsia="Times New Roman" w:cs="Times New Roman"/>
          <w:sz w:val="26"/>
          <w:szCs w:val="26"/>
          <w:lang w:eastAsia="lv-LV"/>
        </w:rPr>
        <w:t xml:space="preserve"> un 50% gada apgrozījums ir no 80 000−160 000 </w:t>
      </w:r>
      <w:proofErr w:type="spellStart"/>
      <w:r w:rsidR="003A0FA0" w:rsidRPr="003A0FA0">
        <w:rPr>
          <w:rFonts w:eastAsia="Times New Roman" w:cs="Times New Roman"/>
          <w:i/>
          <w:iCs/>
          <w:sz w:val="26"/>
          <w:szCs w:val="26"/>
          <w:lang w:eastAsia="lv-LV"/>
        </w:rPr>
        <w:t>euro</w:t>
      </w:r>
      <w:proofErr w:type="spellEnd"/>
      <w:r w:rsidR="003A0FA0" w:rsidRPr="003A0FA0">
        <w:rPr>
          <w:rFonts w:eastAsia="Times New Roman" w:cs="Times New Roman"/>
          <w:sz w:val="26"/>
          <w:szCs w:val="26"/>
          <w:lang w:eastAsia="lv-LV"/>
        </w:rPr>
        <w:t>. Tādējādi var secināt, ka VV pakalpojumu sniedzēju apgrozījumam kopumā ir nebūtiska ietekme uz finanšu sektoru (jo īpaši ņemot vērā to kopējo skaitu). Visi VID reģistrēto VV pakalpojumu sniedzēju klienti ir Latvijas rezidenti un Latvijā reģistrētas juridiskās personas.</w:t>
      </w:r>
    </w:p>
    <w:p w14:paraId="4717EC6B" w14:textId="77777777" w:rsidR="003A0FA0" w:rsidRPr="003A0FA0" w:rsidRDefault="003A0FA0" w:rsidP="003A0FA0">
      <w:pPr>
        <w:spacing w:after="0" w:line="240" w:lineRule="auto"/>
        <w:ind w:left="142"/>
        <w:jc w:val="both"/>
        <w:rPr>
          <w:rFonts w:ascii="Verdana" w:eastAsia="Times New Roman" w:hAnsi="Verdana" w:cs="Times New Roman"/>
          <w:sz w:val="18"/>
          <w:szCs w:val="20"/>
          <w:lang w:eastAsia="lv-LV"/>
        </w:rPr>
      </w:pPr>
    </w:p>
    <w:p w14:paraId="617510F4" w14:textId="7BD595CA" w:rsidR="00C143F5" w:rsidRPr="003A0FA0" w:rsidRDefault="00C143F5" w:rsidP="003A0FA0">
      <w:pPr>
        <w:spacing w:after="0" w:line="240" w:lineRule="auto"/>
        <w:ind w:firstLine="709"/>
        <w:contextualSpacing/>
        <w:jc w:val="both"/>
        <w:rPr>
          <w:rFonts w:ascii="Times New Roman" w:hAnsi="Times New Roman" w:cs="Times New Roman"/>
          <w:sz w:val="26"/>
          <w:szCs w:val="26"/>
        </w:rPr>
      </w:pPr>
      <w:r w:rsidRPr="003A0FA0">
        <w:rPr>
          <w:rFonts w:ascii="Times New Roman" w:hAnsi="Times New Roman" w:cs="Times New Roman"/>
          <w:sz w:val="26"/>
          <w:szCs w:val="26"/>
        </w:rPr>
        <w:t>Vienlaikus 50</w:t>
      </w:r>
      <w:r w:rsidR="00A87348" w:rsidRPr="003A0FA0">
        <w:rPr>
          <w:rFonts w:ascii="Times New Roman" w:hAnsi="Times New Roman" w:cs="Times New Roman"/>
          <w:sz w:val="26"/>
          <w:szCs w:val="26"/>
        </w:rPr>
        <w:t> </w:t>
      </w:r>
      <w:r w:rsidRPr="003A0FA0">
        <w:rPr>
          <w:rFonts w:ascii="Times New Roman" w:hAnsi="Times New Roman" w:cs="Times New Roman"/>
          <w:sz w:val="26"/>
          <w:szCs w:val="26"/>
        </w:rPr>
        <w:t xml:space="preserve">% </w:t>
      </w:r>
      <w:r w:rsidRPr="003A0FA0">
        <w:rPr>
          <w:rFonts w:ascii="Times New Roman" w:eastAsia="Times New Roman" w:hAnsi="Times New Roman" w:cs="Times New Roman"/>
          <w:sz w:val="26"/>
          <w:szCs w:val="26"/>
          <w:lang w:eastAsia="lv-LV"/>
        </w:rPr>
        <w:t>VV pakalpojumu sniedzēju</w:t>
      </w:r>
      <w:r w:rsidRPr="003A0FA0">
        <w:rPr>
          <w:rFonts w:ascii="Times New Roman" w:hAnsi="Times New Roman" w:cs="Times New Roman"/>
          <w:sz w:val="26"/>
          <w:szCs w:val="26"/>
        </w:rPr>
        <w:t xml:space="preserve"> uzraudzības un kontroles pasākumus vērtē pozitīvi.</w:t>
      </w:r>
      <w:bookmarkEnd w:id="12"/>
      <w:r w:rsidRPr="003A0FA0">
        <w:rPr>
          <w:rFonts w:ascii="Times New Roman" w:hAnsi="Times New Roman" w:cs="Times New Roman"/>
          <w:sz w:val="26"/>
          <w:szCs w:val="26"/>
        </w:rPr>
        <w:t xml:space="preserve"> Līdzīgi tiek vērtēti arī VID organizētie informatīvie un izglītojošie pasākumi. Piemēroto sankciju apmēru kā atbilstošu vērtē 50</w:t>
      </w:r>
      <w:r w:rsidR="00A87348" w:rsidRPr="003A0FA0">
        <w:rPr>
          <w:rFonts w:ascii="Times New Roman" w:hAnsi="Times New Roman" w:cs="Times New Roman"/>
          <w:sz w:val="26"/>
          <w:szCs w:val="26"/>
        </w:rPr>
        <w:t> </w:t>
      </w:r>
      <w:r w:rsidRPr="003A0FA0">
        <w:rPr>
          <w:rFonts w:ascii="Times New Roman" w:hAnsi="Times New Roman" w:cs="Times New Roman"/>
          <w:sz w:val="26"/>
          <w:szCs w:val="26"/>
        </w:rPr>
        <w:t>%, savukārt 50</w:t>
      </w:r>
      <w:r w:rsidR="00A87348" w:rsidRPr="003A0FA0">
        <w:rPr>
          <w:rFonts w:ascii="Times New Roman" w:hAnsi="Times New Roman" w:cs="Times New Roman"/>
          <w:sz w:val="26"/>
          <w:szCs w:val="26"/>
        </w:rPr>
        <w:t> </w:t>
      </w:r>
      <w:r w:rsidRPr="003A0FA0">
        <w:rPr>
          <w:rFonts w:ascii="Times New Roman" w:hAnsi="Times New Roman" w:cs="Times New Roman"/>
          <w:sz w:val="26"/>
          <w:szCs w:val="26"/>
        </w:rPr>
        <w:t xml:space="preserve">% </w:t>
      </w:r>
      <w:r w:rsidRPr="003A0FA0">
        <w:rPr>
          <w:rFonts w:ascii="Times New Roman" w:eastAsia="Times New Roman" w:hAnsi="Times New Roman" w:cs="Times New Roman"/>
          <w:sz w:val="26"/>
          <w:szCs w:val="26"/>
          <w:lang w:eastAsia="lv-LV"/>
        </w:rPr>
        <w:t xml:space="preserve">VV pakalpojumu </w:t>
      </w:r>
      <w:r w:rsidRPr="003A0FA0">
        <w:rPr>
          <w:rFonts w:ascii="Times New Roman" w:eastAsia="Times New Roman" w:hAnsi="Times New Roman" w:cs="Times New Roman"/>
          <w:sz w:val="26"/>
          <w:szCs w:val="26"/>
          <w:lang w:eastAsia="lv-LV"/>
        </w:rPr>
        <w:lastRenderedPageBreak/>
        <w:t>sniedzēju</w:t>
      </w:r>
      <w:r w:rsidRPr="003A0FA0">
        <w:rPr>
          <w:rFonts w:ascii="Times New Roman" w:hAnsi="Times New Roman" w:cs="Times New Roman"/>
          <w:sz w:val="26"/>
          <w:szCs w:val="26"/>
        </w:rPr>
        <w:t xml:space="preserve"> norāda, ka ir pārāk maz informācijas par VID piemērotajām sankcijām. Vienlaikus subjektiem tika prasīts novērtēt arī krimināltiesisko sankciju samērīgumu un efektivitāti, kur atšķirībā no citām subjektu kategorijām 50</w:t>
      </w:r>
      <w:r w:rsidR="00A87348" w:rsidRPr="003A0FA0">
        <w:rPr>
          <w:rFonts w:ascii="Times New Roman" w:hAnsi="Times New Roman" w:cs="Times New Roman"/>
          <w:sz w:val="26"/>
          <w:szCs w:val="26"/>
        </w:rPr>
        <w:t> </w:t>
      </w:r>
      <w:r w:rsidRPr="003A0FA0">
        <w:rPr>
          <w:rFonts w:ascii="Times New Roman" w:hAnsi="Times New Roman" w:cs="Times New Roman"/>
          <w:sz w:val="26"/>
          <w:szCs w:val="26"/>
        </w:rPr>
        <w:t xml:space="preserve">% VV pakalpojumu sniedzēji norādīja, ka sankcijas tiek piemērotas efektīvi. </w:t>
      </w:r>
    </w:p>
    <w:p w14:paraId="6318541A" w14:textId="1BBDDD74" w:rsidR="00C143F5" w:rsidRPr="00CB227C" w:rsidRDefault="00C143F5" w:rsidP="00C143F5">
      <w:pPr>
        <w:pStyle w:val="ListParagraph"/>
        <w:spacing w:after="0"/>
        <w:ind w:left="0"/>
        <w:contextualSpacing w:val="0"/>
        <w:jc w:val="both"/>
        <w:rPr>
          <w:rFonts w:cs="Times New Roman"/>
          <w:sz w:val="26"/>
          <w:szCs w:val="26"/>
        </w:rPr>
      </w:pPr>
      <w:r w:rsidRPr="00CB227C">
        <w:rPr>
          <w:rFonts w:cs="Times New Roman"/>
          <w:sz w:val="26"/>
          <w:szCs w:val="26"/>
        </w:rPr>
        <w:t xml:space="preserve">Kontekstā ar profesionālās kvalifikācijas prasībām un ieejas standartiem nozarē subjektiem bija jāvērtē savas zināšanas un tiem izvirzītās profesionālās kvalifikācijas prasības. </w:t>
      </w:r>
      <w:r>
        <w:rPr>
          <w:rFonts w:cs="Times New Roman"/>
          <w:sz w:val="26"/>
          <w:szCs w:val="26"/>
        </w:rPr>
        <w:t>50</w:t>
      </w:r>
      <w:r w:rsidR="00A87348">
        <w:rPr>
          <w:rFonts w:cs="Times New Roman"/>
          <w:sz w:val="26"/>
          <w:szCs w:val="26"/>
        </w:rPr>
        <w:t> </w:t>
      </w:r>
      <w:r>
        <w:rPr>
          <w:rFonts w:cs="Times New Roman"/>
          <w:sz w:val="26"/>
          <w:szCs w:val="26"/>
        </w:rPr>
        <w:t xml:space="preserve">% </w:t>
      </w:r>
      <w:r w:rsidRPr="00CB227C">
        <w:rPr>
          <w:rFonts w:cs="Times New Roman"/>
          <w:sz w:val="26"/>
          <w:szCs w:val="26"/>
        </w:rPr>
        <w:t>VV pakalpojumu sniedzēj</w:t>
      </w:r>
      <w:r>
        <w:rPr>
          <w:rFonts w:cs="Times New Roman"/>
          <w:sz w:val="26"/>
          <w:szCs w:val="26"/>
        </w:rPr>
        <w:t xml:space="preserve">u </w:t>
      </w:r>
      <w:r w:rsidRPr="00CB227C">
        <w:rPr>
          <w:rFonts w:cs="Times New Roman"/>
          <w:sz w:val="26"/>
          <w:szCs w:val="26"/>
        </w:rPr>
        <w:t>tiem izvirzītās profesionālās kvalifikācijas prasības novērtēja kā atbilstošas</w:t>
      </w:r>
      <w:r>
        <w:rPr>
          <w:rFonts w:cs="Times New Roman"/>
          <w:sz w:val="26"/>
          <w:szCs w:val="26"/>
        </w:rPr>
        <w:t xml:space="preserve"> un tikpat daudz 50%</w:t>
      </w:r>
      <w:r w:rsidR="00797A52">
        <w:rPr>
          <w:rFonts w:cs="Times New Roman"/>
          <w:sz w:val="26"/>
          <w:szCs w:val="26"/>
        </w:rPr>
        <w:t xml:space="preserve"> </w:t>
      </w:r>
      <w:r>
        <w:rPr>
          <w:rFonts w:eastAsia="Times New Roman" w:cs="Times New Roman"/>
          <w:sz w:val="26"/>
          <w:szCs w:val="26"/>
          <w:lang w:eastAsia="lv-LV"/>
        </w:rPr>
        <w:t>VV pakalpojumu sniedzēju</w:t>
      </w:r>
      <w:r w:rsidRPr="00CB227C">
        <w:rPr>
          <w:rFonts w:cs="Times New Roman"/>
          <w:sz w:val="26"/>
          <w:szCs w:val="26"/>
        </w:rPr>
        <w:t xml:space="preserve"> </w:t>
      </w:r>
      <w:r>
        <w:rPr>
          <w:rFonts w:cs="Times New Roman"/>
          <w:sz w:val="26"/>
          <w:szCs w:val="26"/>
        </w:rPr>
        <w:t>uzskata, ka tikai daļa subjektu rīkojas ētiski un ir godīgi</w:t>
      </w:r>
      <w:r w:rsidRPr="00CB227C">
        <w:rPr>
          <w:rFonts w:cs="Times New Roman"/>
          <w:sz w:val="26"/>
          <w:szCs w:val="26"/>
        </w:rPr>
        <w:t xml:space="preserve">. Attiecībā uz disciplināro sankciju piemērošanu saviem darbiniekiem par </w:t>
      </w:r>
      <w:r w:rsidR="006E7E38">
        <w:rPr>
          <w:rFonts w:cs="Times New Roman"/>
          <w:sz w:val="26"/>
          <w:szCs w:val="26"/>
        </w:rPr>
        <w:t xml:space="preserve">iekšējās kontroles sistēmas (turpmāk – </w:t>
      </w:r>
      <w:r w:rsidRPr="00CB227C">
        <w:rPr>
          <w:rFonts w:cs="Times New Roman"/>
          <w:sz w:val="26"/>
          <w:szCs w:val="26"/>
        </w:rPr>
        <w:t>IKS</w:t>
      </w:r>
      <w:r w:rsidR="006E7E38">
        <w:rPr>
          <w:rFonts w:cs="Times New Roman"/>
          <w:sz w:val="26"/>
          <w:szCs w:val="26"/>
        </w:rPr>
        <w:t>)</w:t>
      </w:r>
      <w:r w:rsidRPr="00CB227C">
        <w:rPr>
          <w:rFonts w:cs="Times New Roman"/>
          <w:sz w:val="26"/>
          <w:szCs w:val="26"/>
        </w:rPr>
        <w:t xml:space="preserve"> vai NILLTPFN likuma prasību nepildīšanu </w:t>
      </w:r>
      <w:r>
        <w:rPr>
          <w:rFonts w:cs="Times New Roman"/>
          <w:sz w:val="26"/>
          <w:szCs w:val="26"/>
        </w:rPr>
        <w:t>50</w:t>
      </w:r>
      <w:r w:rsidR="00A87348">
        <w:rPr>
          <w:rFonts w:cs="Times New Roman"/>
          <w:sz w:val="26"/>
          <w:szCs w:val="26"/>
        </w:rPr>
        <w:t> </w:t>
      </w:r>
      <w:r>
        <w:rPr>
          <w:rFonts w:cs="Times New Roman"/>
          <w:sz w:val="26"/>
          <w:szCs w:val="26"/>
        </w:rPr>
        <w:t>%</w:t>
      </w:r>
      <w:r w:rsidRPr="00CB227C">
        <w:rPr>
          <w:rFonts w:cs="Times New Roman"/>
          <w:sz w:val="26"/>
          <w:szCs w:val="26"/>
        </w:rPr>
        <w:t xml:space="preserve"> </w:t>
      </w:r>
      <w:r w:rsidRPr="00CB227C">
        <w:rPr>
          <w:rFonts w:eastAsia="Times New Roman" w:cs="Times New Roman"/>
          <w:sz w:val="26"/>
          <w:szCs w:val="26"/>
          <w:lang w:eastAsia="lv-LV"/>
        </w:rPr>
        <w:t>VV pakalpojumu sniedzēji</w:t>
      </w:r>
      <w:r w:rsidRPr="00CB227C">
        <w:rPr>
          <w:rFonts w:cs="Times New Roman"/>
          <w:sz w:val="26"/>
          <w:szCs w:val="26"/>
        </w:rPr>
        <w:t xml:space="preserve"> šādas sankcijas </w:t>
      </w:r>
      <w:r>
        <w:rPr>
          <w:rFonts w:cs="Times New Roman"/>
          <w:sz w:val="26"/>
          <w:szCs w:val="26"/>
        </w:rPr>
        <w:t>bija</w:t>
      </w:r>
      <w:r w:rsidRPr="00CB227C">
        <w:rPr>
          <w:rFonts w:cs="Times New Roman"/>
          <w:sz w:val="26"/>
          <w:szCs w:val="26"/>
        </w:rPr>
        <w:t xml:space="preserve"> </w:t>
      </w:r>
      <w:r>
        <w:rPr>
          <w:rFonts w:cs="Times New Roman"/>
          <w:sz w:val="26"/>
          <w:szCs w:val="26"/>
        </w:rPr>
        <w:t xml:space="preserve">piemērojuši. </w:t>
      </w:r>
      <w:r w:rsidRPr="00CB227C">
        <w:rPr>
          <w:rFonts w:cs="Times New Roman"/>
          <w:sz w:val="26"/>
          <w:szCs w:val="26"/>
        </w:rPr>
        <w:t>Visi</w:t>
      </w:r>
      <w:r>
        <w:rPr>
          <w:rFonts w:cs="Times New Roman"/>
          <w:sz w:val="26"/>
          <w:szCs w:val="26"/>
        </w:rPr>
        <w:t>em</w:t>
      </w:r>
      <w:r w:rsidRPr="00CB227C">
        <w:rPr>
          <w:rFonts w:cs="Times New Roman"/>
          <w:sz w:val="26"/>
          <w:szCs w:val="26"/>
        </w:rPr>
        <w:t xml:space="preserve"> </w:t>
      </w:r>
      <w:r w:rsidRPr="00CB227C">
        <w:rPr>
          <w:rFonts w:eastAsia="Times New Roman" w:cs="Times New Roman"/>
          <w:sz w:val="26"/>
          <w:szCs w:val="26"/>
          <w:lang w:eastAsia="lv-LV"/>
        </w:rPr>
        <w:t>VV</w:t>
      </w:r>
      <w:r>
        <w:rPr>
          <w:rFonts w:eastAsia="Times New Roman" w:cs="Times New Roman"/>
          <w:sz w:val="26"/>
          <w:szCs w:val="26"/>
          <w:lang w:eastAsia="lv-LV"/>
        </w:rPr>
        <w:t xml:space="preserve"> </w:t>
      </w:r>
      <w:r w:rsidRPr="00CB227C">
        <w:rPr>
          <w:rFonts w:eastAsia="Times New Roman" w:cs="Times New Roman"/>
          <w:sz w:val="26"/>
          <w:szCs w:val="26"/>
          <w:lang w:eastAsia="lv-LV"/>
        </w:rPr>
        <w:t>pakalpojumu sniedzēji</w:t>
      </w:r>
      <w:r>
        <w:rPr>
          <w:rFonts w:eastAsia="Times New Roman" w:cs="Times New Roman"/>
          <w:sz w:val="26"/>
          <w:szCs w:val="26"/>
          <w:lang w:eastAsia="lv-LV"/>
        </w:rPr>
        <w:t>em</w:t>
      </w:r>
      <w:r w:rsidRPr="00CB227C">
        <w:rPr>
          <w:rFonts w:cs="Times New Roman"/>
          <w:sz w:val="26"/>
          <w:szCs w:val="26"/>
        </w:rPr>
        <w:t xml:space="preserve"> par NILLTPFN jomu atbildīga ir tikai augstāka vadība, </w:t>
      </w:r>
      <w:r>
        <w:rPr>
          <w:rFonts w:cs="Times New Roman"/>
          <w:sz w:val="26"/>
          <w:szCs w:val="26"/>
        </w:rPr>
        <w:t>un visiem VV pakalpojumu sniedzējiem tikai atbildīgās personas iziet apmācības un apmāca pārējos darbiniekus.</w:t>
      </w:r>
      <w:r w:rsidRPr="00CB227C">
        <w:rPr>
          <w:rFonts w:cs="Times New Roman"/>
          <w:sz w:val="26"/>
          <w:szCs w:val="26"/>
        </w:rPr>
        <w:t xml:space="preserve"> Izplatītākais apmācību veids ir </w:t>
      </w:r>
      <w:r>
        <w:rPr>
          <w:rFonts w:cs="Times New Roman"/>
          <w:sz w:val="26"/>
          <w:szCs w:val="26"/>
        </w:rPr>
        <w:t>VID organizēti semināri, savukārt</w:t>
      </w:r>
      <w:r w:rsidRPr="00CB227C">
        <w:rPr>
          <w:rFonts w:cs="Times New Roman"/>
          <w:sz w:val="26"/>
          <w:szCs w:val="26"/>
        </w:rPr>
        <w:t xml:space="preserve"> </w:t>
      </w:r>
      <w:r>
        <w:rPr>
          <w:rFonts w:cs="Times New Roman"/>
          <w:sz w:val="26"/>
          <w:szCs w:val="26"/>
        </w:rPr>
        <w:t>a</w:t>
      </w:r>
      <w:r w:rsidRPr="00CB227C">
        <w:rPr>
          <w:rFonts w:cs="Times New Roman"/>
          <w:sz w:val="26"/>
          <w:szCs w:val="26"/>
        </w:rPr>
        <w:t xml:space="preserve">ttiecībā uz savu zināšanu pašnovērtējumu visi </w:t>
      </w:r>
      <w:r w:rsidRPr="00CB227C">
        <w:rPr>
          <w:rFonts w:eastAsia="Times New Roman" w:cs="Times New Roman"/>
          <w:sz w:val="26"/>
          <w:szCs w:val="26"/>
          <w:lang w:eastAsia="lv-LV"/>
        </w:rPr>
        <w:t>VV pakalpojumu sniedzēji</w:t>
      </w:r>
      <w:r w:rsidRPr="00CB227C">
        <w:rPr>
          <w:rFonts w:cs="Times New Roman"/>
          <w:sz w:val="26"/>
          <w:szCs w:val="26"/>
        </w:rPr>
        <w:t xml:space="preserve"> savas </w:t>
      </w:r>
      <w:r>
        <w:rPr>
          <w:rFonts w:cs="Times New Roman"/>
          <w:sz w:val="26"/>
          <w:szCs w:val="26"/>
        </w:rPr>
        <w:t xml:space="preserve">augstākās vadības un </w:t>
      </w:r>
      <w:r w:rsidRPr="00CB227C">
        <w:rPr>
          <w:rFonts w:cs="Times New Roman"/>
          <w:sz w:val="26"/>
          <w:szCs w:val="26"/>
        </w:rPr>
        <w:t>savu darbinieku zināšanas vērtē kā atbilstošas.</w:t>
      </w:r>
    </w:p>
    <w:p w14:paraId="7441FA65" w14:textId="77777777" w:rsidR="008B4177" w:rsidRDefault="00C143F5" w:rsidP="001C0FA5">
      <w:pPr>
        <w:pStyle w:val="ListParagraph"/>
        <w:spacing w:after="0"/>
        <w:ind w:left="0"/>
        <w:contextualSpacing w:val="0"/>
        <w:jc w:val="both"/>
        <w:rPr>
          <w:rFonts w:cs="Times New Roman"/>
          <w:sz w:val="26"/>
          <w:szCs w:val="26"/>
        </w:rPr>
      </w:pPr>
      <w:r w:rsidRPr="00CB227C">
        <w:rPr>
          <w:rFonts w:cs="Times New Roman"/>
          <w:sz w:val="26"/>
          <w:szCs w:val="26"/>
        </w:rPr>
        <w:t>Pozitīvi vērtējams fakts, ka 100</w:t>
      </w:r>
      <w:r w:rsidR="00C415A3">
        <w:rPr>
          <w:rFonts w:cs="Times New Roman"/>
          <w:sz w:val="26"/>
          <w:szCs w:val="26"/>
        </w:rPr>
        <w:t> </w:t>
      </w:r>
      <w:r w:rsidRPr="00CB227C">
        <w:rPr>
          <w:rFonts w:cs="Times New Roman"/>
          <w:sz w:val="26"/>
          <w:szCs w:val="26"/>
        </w:rPr>
        <w:t xml:space="preserve">% </w:t>
      </w:r>
      <w:r>
        <w:rPr>
          <w:rFonts w:eastAsia="Times New Roman" w:cs="Times New Roman"/>
          <w:sz w:val="26"/>
          <w:szCs w:val="26"/>
          <w:lang w:eastAsia="lv-LV"/>
        </w:rPr>
        <w:t>VV pakalpojumu sniedzēju</w:t>
      </w:r>
      <w:r w:rsidRPr="00CB227C">
        <w:rPr>
          <w:rFonts w:cs="Times New Roman"/>
          <w:sz w:val="26"/>
          <w:szCs w:val="26"/>
        </w:rPr>
        <w:t xml:space="preserve"> patstāvīgi izstrādāja savu IKS. Vienlaikus kā ievainojamību mazinošs faktors ir uzskatāms tas, ka </w:t>
      </w:r>
      <w:r>
        <w:rPr>
          <w:rFonts w:cs="Times New Roman"/>
          <w:sz w:val="26"/>
          <w:szCs w:val="26"/>
        </w:rPr>
        <w:t>50</w:t>
      </w:r>
      <w:r w:rsidR="00C415A3">
        <w:rPr>
          <w:rFonts w:cs="Times New Roman"/>
          <w:sz w:val="26"/>
          <w:szCs w:val="26"/>
        </w:rPr>
        <w:t> </w:t>
      </w:r>
      <w:r w:rsidRPr="00CB227C">
        <w:rPr>
          <w:rFonts w:cs="Times New Roman"/>
          <w:sz w:val="26"/>
          <w:szCs w:val="26"/>
        </w:rPr>
        <w:t xml:space="preserve">% </w:t>
      </w:r>
      <w:r>
        <w:rPr>
          <w:rFonts w:eastAsia="Times New Roman" w:cs="Times New Roman"/>
          <w:sz w:val="26"/>
          <w:szCs w:val="26"/>
          <w:lang w:eastAsia="lv-LV"/>
        </w:rPr>
        <w:t>VV pakalpojumu sniedzēju</w:t>
      </w:r>
      <w:r w:rsidRPr="00CB227C">
        <w:rPr>
          <w:rFonts w:cs="Times New Roman"/>
          <w:sz w:val="26"/>
          <w:szCs w:val="26"/>
        </w:rPr>
        <w:t xml:space="preserve"> IKS izvērtēšanu uztic neatkarīgām trešajām pusēm, kas ir augsts rādītājs un liecina par pozitīvu tendenci augstas kvalitātes IKS standartu nodrošināšanā. </w:t>
      </w:r>
      <w:bookmarkStart w:id="14" w:name="_Hlk128562392"/>
    </w:p>
    <w:p w14:paraId="61DDBD0E" w14:textId="3700E7C1" w:rsidR="00C143F5" w:rsidRPr="008B4177" w:rsidRDefault="00797A52" w:rsidP="008B4177">
      <w:pPr>
        <w:pStyle w:val="ListParagraph"/>
        <w:spacing w:after="0"/>
        <w:ind w:left="0"/>
        <w:contextualSpacing w:val="0"/>
        <w:jc w:val="both"/>
        <w:rPr>
          <w:rFonts w:cs="Times New Roman"/>
          <w:sz w:val="26"/>
          <w:szCs w:val="26"/>
        </w:rPr>
      </w:pPr>
      <w:r w:rsidRPr="008B4177">
        <w:rPr>
          <w:rFonts w:cs="Times New Roman"/>
          <w:sz w:val="26"/>
          <w:szCs w:val="26"/>
        </w:rPr>
        <w:t xml:space="preserve">FID nav saņemts neviens ziņojums no </w:t>
      </w:r>
      <w:r w:rsidRPr="008B4177">
        <w:rPr>
          <w:rFonts w:eastAsia="Times New Roman" w:cs="Times New Roman"/>
          <w:sz w:val="26"/>
          <w:szCs w:val="26"/>
          <w:lang w:eastAsia="lv-LV"/>
        </w:rPr>
        <w:t>VV pakalpojumu sniedzējiem</w:t>
      </w:r>
      <w:r w:rsidRPr="008B4177">
        <w:rPr>
          <w:rFonts w:cs="Times New Roman"/>
          <w:sz w:val="26"/>
          <w:szCs w:val="26"/>
        </w:rPr>
        <w:t>.</w:t>
      </w:r>
      <w:r w:rsidRPr="008B4177">
        <w:rPr>
          <w:rFonts w:eastAsia="Times New Roman" w:cs="Times New Roman"/>
          <w:sz w:val="26"/>
          <w:szCs w:val="26"/>
          <w:lang w:eastAsia="lv-LV"/>
        </w:rPr>
        <w:t xml:space="preserve"> </w:t>
      </w:r>
      <w:r w:rsidR="00C143F5" w:rsidRPr="008B4177">
        <w:rPr>
          <w:rFonts w:cs="Times New Roman"/>
          <w:sz w:val="26"/>
          <w:szCs w:val="26"/>
        </w:rPr>
        <w:t xml:space="preserve">Tāda pati situācija ir arī attiecībā uz aizdomīgiem darījumiem nodokļu jomā, VID laika periodā no 2020.gada </w:t>
      </w:r>
      <w:r w:rsidR="00C415A3" w:rsidRPr="008B4177">
        <w:rPr>
          <w:rFonts w:cs="Times New Roman"/>
          <w:sz w:val="26"/>
          <w:szCs w:val="26"/>
        </w:rPr>
        <w:t>līdz</w:t>
      </w:r>
      <w:r w:rsidR="00C143F5" w:rsidRPr="008B4177">
        <w:rPr>
          <w:rFonts w:cs="Times New Roman"/>
          <w:sz w:val="26"/>
          <w:szCs w:val="26"/>
        </w:rPr>
        <w:t xml:space="preserve"> 2021.gadam ieskaitot, netika saņemts neviens ziņojumus</w:t>
      </w:r>
      <w:r w:rsidR="00903848" w:rsidRPr="008B4177">
        <w:rPr>
          <w:rFonts w:cs="Times New Roman"/>
          <w:sz w:val="26"/>
          <w:szCs w:val="26"/>
        </w:rPr>
        <w:t xml:space="preserve">. </w:t>
      </w:r>
      <w:r w:rsidR="008B4177" w:rsidRPr="008B4177">
        <w:rPr>
          <w:rFonts w:eastAsia="Verdana" w:cs="Times New Roman"/>
          <w:sz w:val="26"/>
          <w:szCs w:val="26"/>
        </w:rPr>
        <w:t>Tas skaidrojams ar sektora un tā dalībnieku mazo izmēru un to, ka VV pakalpojumi tiek sniegti pamatā klātienē, atbilstoši Latvijā noteiktajam 7200 EUR skaidras naudas izmantošanas darījumā slieksnim</w:t>
      </w:r>
      <w:r w:rsidR="008B4177" w:rsidRPr="008B4177">
        <w:rPr>
          <w:rFonts w:eastAsia="Verdana" w:cs="Times New Roman"/>
          <w:sz w:val="26"/>
          <w:szCs w:val="26"/>
          <w:vertAlign w:val="superscript"/>
          <w:lang w:val="en-GB"/>
        </w:rPr>
        <w:footnoteReference w:id="5"/>
      </w:r>
      <w:r w:rsidR="008B4177" w:rsidRPr="008B4177">
        <w:rPr>
          <w:rFonts w:eastAsia="Verdana" w:cs="Times New Roman"/>
          <w:sz w:val="26"/>
          <w:szCs w:val="26"/>
        </w:rPr>
        <w:t>. FID gan 2021., gan 2022. gadā izstrādājis VV NILLTPF risku novērtējumus</w:t>
      </w:r>
      <w:r w:rsidR="008B4177" w:rsidRPr="008B4177">
        <w:rPr>
          <w:rFonts w:eastAsia="Verdana" w:cs="Times New Roman"/>
          <w:sz w:val="26"/>
          <w:szCs w:val="26"/>
          <w:vertAlign w:val="superscript"/>
          <w:lang w:val="en-GB"/>
        </w:rPr>
        <w:footnoteReference w:id="6"/>
      </w:r>
      <w:r w:rsidR="008B4177" w:rsidRPr="008B4177">
        <w:rPr>
          <w:rFonts w:eastAsia="Verdana" w:cs="Times New Roman"/>
          <w:sz w:val="26"/>
          <w:szCs w:val="26"/>
        </w:rPr>
        <w:t>, kuru ietvaros organizējis individuālas tikšanās ar sektora dalībniekiem, pārrunājot un izprotot to darba specifiku, riskus un problemātiku</w:t>
      </w:r>
      <w:r w:rsidR="00E6525E" w:rsidRPr="008B4177">
        <w:rPr>
          <w:rFonts w:eastAsia="Times New Roman" w:cs="Times New Roman"/>
          <w:sz w:val="26"/>
          <w:szCs w:val="26"/>
          <w:lang w:eastAsia="lv-LV"/>
        </w:rPr>
        <w:t>.</w:t>
      </w:r>
      <w:r w:rsidR="00270267">
        <w:rPr>
          <w:rFonts w:eastAsia="Times New Roman" w:cs="Times New Roman"/>
          <w:sz w:val="26"/>
          <w:szCs w:val="26"/>
          <w:lang w:eastAsia="lv-LV"/>
        </w:rPr>
        <w:t xml:space="preserve"> </w:t>
      </w:r>
      <w:r w:rsidR="008B4177" w:rsidRPr="008B4177">
        <w:rPr>
          <w:rFonts w:eastAsia="Times New Roman" w:cs="Times New Roman"/>
          <w:sz w:val="26"/>
          <w:szCs w:val="26"/>
          <w:lang w:eastAsia="lv-LV"/>
        </w:rPr>
        <w:t>Tas mazinājis bažas par sektora nespēju identificēt aizdomīgus darījumus, kā arī veicinājis sadarbību kopumā.</w:t>
      </w:r>
    </w:p>
    <w:bookmarkEnd w:id="14"/>
    <w:p w14:paraId="12AA9D5A" w14:textId="386EB016" w:rsidR="00C143F5" w:rsidRPr="00CB227C" w:rsidRDefault="00C143F5" w:rsidP="00C143F5">
      <w:pPr>
        <w:pStyle w:val="ListParagraph"/>
        <w:spacing w:after="0"/>
        <w:ind w:left="0"/>
        <w:contextualSpacing w:val="0"/>
        <w:jc w:val="both"/>
        <w:rPr>
          <w:rFonts w:cs="Times New Roman"/>
          <w:sz w:val="26"/>
          <w:szCs w:val="26"/>
        </w:rPr>
      </w:pPr>
      <w:r w:rsidRPr="00CB227C">
        <w:rPr>
          <w:rFonts w:cs="Times New Roman"/>
          <w:sz w:val="26"/>
          <w:szCs w:val="26"/>
        </w:rPr>
        <w:t xml:space="preserve">Ņemot vērā, ka pēdējo gadu laikā Uzņēmumu reģistrs ir būtiski pilnveidojis PLG informācijas uzkrāšanas un PLG identifikācijas iespējas, </w:t>
      </w:r>
      <w:r>
        <w:rPr>
          <w:rFonts w:cs="Times New Roman"/>
          <w:sz w:val="26"/>
          <w:szCs w:val="26"/>
        </w:rPr>
        <w:t>tikai 50</w:t>
      </w:r>
      <w:r w:rsidR="00C415A3">
        <w:rPr>
          <w:rFonts w:cs="Times New Roman"/>
          <w:sz w:val="26"/>
          <w:szCs w:val="26"/>
        </w:rPr>
        <w:t> </w:t>
      </w:r>
      <w:r w:rsidRPr="00CB227C">
        <w:rPr>
          <w:rFonts w:cs="Times New Roman"/>
          <w:sz w:val="26"/>
          <w:szCs w:val="26"/>
        </w:rPr>
        <w:t xml:space="preserve">% </w:t>
      </w:r>
      <w:bookmarkStart w:id="15" w:name="_Hlk127431780"/>
      <w:r>
        <w:rPr>
          <w:rFonts w:eastAsia="Times New Roman" w:cs="Times New Roman"/>
          <w:sz w:val="26"/>
          <w:szCs w:val="26"/>
          <w:lang w:eastAsia="lv-LV"/>
        </w:rPr>
        <w:t>VV pakalpojumu sniedzēju</w:t>
      </w:r>
      <w:r w:rsidRPr="00CB227C">
        <w:rPr>
          <w:rFonts w:cs="Times New Roman"/>
          <w:sz w:val="26"/>
          <w:szCs w:val="26"/>
        </w:rPr>
        <w:t xml:space="preserve"> </w:t>
      </w:r>
      <w:bookmarkEnd w:id="15"/>
      <w:r>
        <w:rPr>
          <w:rFonts w:cs="Times New Roman"/>
          <w:sz w:val="26"/>
          <w:szCs w:val="26"/>
        </w:rPr>
        <w:t>norāda</w:t>
      </w:r>
      <w:r w:rsidRPr="00CB227C">
        <w:rPr>
          <w:rFonts w:cs="Times New Roman"/>
          <w:sz w:val="26"/>
          <w:szCs w:val="26"/>
        </w:rPr>
        <w:t>, ka PLG informācija ir pieejama nepieciešamajā apmērā</w:t>
      </w:r>
      <w:r>
        <w:rPr>
          <w:rFonts w:cs="Times New Roman"/>
          <w:sz w:val="26"/>
          <w:szCs w:val="26"/>
        </w:rPr>
        <w:t xml:space="preserve">, kas ir zemāk par vidējo, </w:t>
      </w:r>
      <w:r w:rsidRPr="00CB227C">
        <w:rPr>
          <w:rFonts w:cs="Times New Roman"/>
          <w:sz w:val="26"/>
          <w:szCs w:val="26"/>
        </w:rPr>
        <w:t xml:space="preserve">kas liecina par vidusmērā </w:t>
      </w:r>
      <w:r>
        <w:rPr>
          <w:rFonts w:cs="Times New Roman"/>
          <w:sz w:val="26"/>
          <w:szCs w:val="26"/>
        </w:rPr>
        <w:t>subjekta</w:t>
      </w:r>
      <w:r w:rsidRPr="00CB227C">
        <w:rPr>
          <w:rFonts w:cs="Times New Roman"/>
          <w:sz w:val="26"/>
          <w:szCs w:val="26"/>
        </w:rPr>
        <w:t xml:space="preserve"> problēmām iegūt nepieciešamo informāciju</w:t>
      </w:r>
      <w:r>
        <w:rPr>
          <w:rFonts w:cs="Times New Roman"/>
          <w:sz w:val="26"/>
          <w:szCs w:val="26"/>
        </w:rPr>
        <w:t xml:space="preserve"> par PLG.</w:t>
      </w:r>
      <w:r w:rsidRPr="00CB227C">
        <w:rPr>
          <w:rFonts w:cs="Times New Roman"/>
          <w:sz w:val="26"/>
          <w:szCs w:val="26"/>
        </w:rPr>
        <w:t xml:space="preserve"> </w:t>
      </w:r>
      <w:r>
        <w:rPr>
          <w:rFonts w:cs="Times New Roman"/>
          <w:sz w:val="26"/>
          <w:szCs w:val="26"/>
        </w:rPr>
        <w:t xml:space="preserve">Pozitīvi </w:t>
      </w:r>
      <w:proofErr w:type="spellStart"/>
      <w:r>
        <w:rPr>
          <w:rFonts w:cs="Times New Roman"/>
          <w:sz w:val="26"/>
          <w:szCs w:val="26"/>
        </w:rPr>
        <w:t>vētējams</w:t>
      </w:r>
      <w:proofErr w:type="spellEnd"/>
      <w:r>
        <w:rPr>
          <w:rFonts w:cs="Times New Roman"/>
          <w:sz w:val="26"/>
          <w:szCs w:val="26"/>
        </w:rPr>
        <w:t>, ka k</w:t>
      </w:r>
      <w:r w:rsidRPr="00CB227C">
        <w:rPr>
          <w:rFonts w:cs="Times New Roman"/>
          <w:sz w:val="26"/>
          <w:szCs w:val="26"/>
        </w:rPr>
        <w:t xml:space="preserve">opumā klienta izpētes informāciju kā pieejamu vērtē </w:t>
      </w:r>
      <w:r w:rsidRPr="006E3874">
        <w:rPr>
          <w:rFonts w:cs="Times New Roman"/>
          <w:sz w:val="26"/>
          <w:szCs w:val="26"/>
        </w:rPr>
        <w:t>100</w:t>
      </w:r>
      <w:r w:rsidR="00C415A3">
        <w:rPr>
          <w:rFonts w:cs="Times New Roman"/>
          <w:sz w:val="26"/>
          <w:szCs w:val="26"/>
        </w:rPr>
        <w:t> </w:t>
      </w:r>
      <w:r w:rsidRPr="006E3874">
        <w:rPr>
          <w:rFonts w:cs="Times New Roman"/>
          <w:sz w:val="26"/>
          <w:szCs w:val="26"/>
        </w:rPr>
        <w:t>%</w:t>
      </w:r>
      <w:r>
        <w:rPr>
          <w:rFonts w:cs="Times New Roman"/>
          <w:sz w:val="26"/>
          <w:szCs w:val="26"/>
        </w:rPr>
        <w:t xml:space="preserve"> </w:t>
      </w:r>
      <w:r>
        <w:rPr>
          <w:rFonts w:eastAsia="Times New Roman" w:cs="Times New Roman"/>
          <w:sz w:val="26"/>
          <w:szCs w:val="26"/>
          <w:lang w:eastAsia="lv-LV"/>
        </w:rPr>
        <w:t>VV pakalpojumu sniedzēju</w:t>
      </w:r>
      <w:r>
        <w:rPr>
          <w:rFonts w:cs="Times New Roman"/>
          <w:sz w:val="26"/>
          <w:szCs w:val="26"/>
        </w:rPr>
        <w:t xml:space="preserve">, kas </w:t>
      </w:r>
      <w:r w:rsidRPr="00CB227C">
        <w:rPr>
          <w:rFonts w:cs="Times New Roman"/>
          <w:sz w:val="26"/>
          <w:szCs w:val="26"/>
        </w:rPr>
        <w:t>liecina par vidusmēr</w:t>
      </w:r>
      <w:r>
        <w:rPr>
          <w:rFonts w:cs="Times New Roman"/>
          <w:sz w:val="26"/>
          <w:szCs w:val="26"/>
        </w:rPr>
        <w:t>a</w:t>
      </w:r>
      <w:r w:rsidRPr="00CB227C">
        <w:rPr>
          <w:rFonts w:cs="Times New Roman"/>
          <w:sz w:val="26"/>
          <w:szCs w:val="26"/>
        </w:rPr>
        <w:t xml:space="preserve"> </w:t>
      </w:r>
      <w:r>
        <w:rPr>
          <w:rFonts w:eastAsia="Times New Roman" w:cs="Times New Roman"/>
          <w:sz w:val="26"/>
          <w:szCs w:val="26"/>
          <w:lang w:eastAsia="lv-LV"/>
        </w:rPr>
        <w:t>VV pakalpojumu sniedzēju</w:t>
      </w:r>
      <w:r w:rsidRPr="00CB227C">
        <w:rPr>
          <w:rFonts w:cs="Times New Roman"/>
          <w:sz w:val="26"/>
          <w:szCs w:val="26"/>
        </w:rPr>
        <w:t xml:space="preserve"> iespēju iegūt visu nepieciešamo informāciju un pazemina kopējo sektora ievainojamību. Vienlaikus par ievainojamību paaugstinošu faktoru var tikt uzskatīts augstais </w:t>
      </w:r>
      <w:bookmarkStart w:id="16" w:name="_Hlk127434625"/>
      <w:r>
        <w:rPr>
          <w:rFonts w:eastAsia="Times New Roman" w:cs="Times New Roman"/>
          <w:sz w:val="26"/>
          <w:szCs w:val="26"/>
          <w:lang w:eastAsia="lv-LV"/>
        </w:rPr>
        <w:t>VV pakalpojumu sniedzēju</w:t>
      </w:r>
      <w:bookmarkEnd w:id="16"/>
      <w:r w:rsidRPr="00CB227C">
        <w:rPr>
          <w:rFonts w:cs="Times New Roman"/>
          <w:sz w:val="26"/>
          <w:szCs w:val="26"/>
        </w:rPr>
        <w:t xml:space="preserve"> īpatsvars </w:t>
      </w:r>
      <w:r>
        <w:rPr>
          <w:rFonts w:cs="Times New Roman"/>
          <w:sz w:val="26"/>
          <w:szCs w:val="26"/>
        </w:rPr>
        <w:t>50</w:t>
      </w:r>
      <w:r w:rsidR="00C415A3">
        <w:rPr>
          <w:rFonts w:cs="Times New Roman"/>
          <w:sz w:val="26"/>
          <w:szCs w:val="26"/>
        </w:rPr>
        <w:t> </w:t>
      </w:r>
      <w:r w:rsidRPr="00CB227C">
        <w:rPr>
          <w:rFonts w:cs="Times New Roman"/>
          <w:sz w:val="26"/>
          <w:szCs w:val="26"/>
        </w:rPr>
        <w:t>%, kas izmanto subjektu neklātienes identifikācijas risinājumus.</w:t>
      </w:r>
      <w:r>
        <w:rPr>
          <w:rFonts w:cs="Times New Roman"/>
          <w:sz w:val="26"/>
          <w:szCs w:val="26"/>
        </w:rPr>
        <w:t xml:space="preserve"> </w:t>
      </w:r>
      <w:bookmarkStart w:id="17" w:name="_Hlk128562581"/>
      <w:r>
        <w:rPr>
          <w:rFonts w:cs="Times New Roman"/>
          <w:sz w:val="26"/>
          <w:szCs w:val="26"/>
        </w:rPr>
        <w:t xml:space="preserve">Attiecībā uz klientu bāzi jurisdikcijas </w:t>
      </w:r>
      <w:r w:rsidR="00C415A3">
        <w:rPr>
          <w:rFonts w:cs="Times New Roman"/>
          <w:sz w:val="26"/>
          <w:szCs w:val="26"/>
        </w:rPr>
        <w:t xml:space="preserve">aspektā </w:t>
      </w:r>
      <w:r>
        <w:rPr>
          <w:rFonts w:eastAsia="Times New Roman" w:cs="Times New Roman"/>
          <w:sz w:val="26"/>
          <w:szCs w:val="26"/>
          <w:lang w:eastAsia="lv-LV"/>
        </w:rPr>
        <w:t>VV pakalpojumu sniedzēju klienti ir 100</w:t>
      </w:r>
      <w:r w:rsidR="00C415A3">
        <w:rPr>
          <w:rFonts w:eastAsia="Times New Roman" w:cs="Times New Roman"/>
          <w:sz w:val="26"/>
          <w:szCs w:val="26"/>
          <w:lang w:eastAsia="lv-LV"/>
        </w:rPr>
        <w:t> </w:t>
      </w:r>
      <w:r>
        <w:rPr>
          <w:rFonts w:eastAsia="Times New Roman" w:cs="Times New Roman"/>
          <w:sz w:val="26"/>
          <w:szCs w:val="26"/>
          <w:lang w:eastAsia="lv-LV"/>
        </w:rPr>
        <w:t>% Latvijas rezidenti un Latvijā reģistrētas juridiskās personas.</w:t>
      </w:r>
    </w:p>
    <w:p w14:paraId="36634250" w14:textId="77777777" w:rsidR="00C143F5" w:rsidRDefault="00C143F5" w:rsidP="00C143F5">
      <w:pPr>
        <w:spacing w:after="0" w:line="240" w:lineRule="auto"/>
        <w:jc w:val="both"/>
        <w:rPr>
          <w:rFonts w:ascii="Times New Roman" w:hAnsi="Times New Roman" w:cs="Times New Roman"/>
          <w:sz w:val="26"/>
          <w:szCs w:val="26"/>
        </w:rPr>
      </w:pPr>
    </w:p>
    <w:p w14:paraId="18F3CEE2" w14:textId="09661FCD" w:rsidR="00C143F5" w:rsidRDefault="00C143F5" w:rsidP="00C143F5">
      <w:pPr>
        <w:spacing w:after="0" w:line="240" w:lineRule="auto"/>
        <w:ind w:firstLine="709"/>
        <w:jc w:val="both"/>
        <w:rPr>
          <w:rFonts w:ascii="Times New Roman" w:hAnsi="Times New Roman" w:cs="Times New Roman"/>
          <w:sz w:val="26"/>
          <w:szCs w:val="26"/>
        </w:rPr>
      </w:pPr>
      <w:bookmarkStart w:id="18" w:name="_Hlk128563508"/>
      <w:bookmarkEnd w:id="17"/>
      <w:r w:rsidRPr="00CB227C">
        <w:rPr>
          <w:rFonts w:ascii="Times New Roman" w:hAnsi="Times New Roman" w:cs="Times New Roman"/>
          <w:sz w:val="26"/>
          <w:szCs w:val="26"/>
        </w:rPr>
        <w:lastRenderedPageBreak/>
        <w:t>20</w:t>
      </w:r>
      <w:r>
        <w:rPr>
          <w:rFonts w:ascii="Times New Roman" w:hAnsi="Times New Roman" w:cs="Times New Roman"/>
          <w:sz w:val="26"/>
          <w:szCs w:val="26"/>
        </w:rPr>
        <w:t>20</w:t>
      </w:r>
      <w:r w:rsidRPr="00CB227C">
        <w:rPr>
          <w:rFonts w:ascii="Times New Roman" w:hAnsi="Times New Roman" w:cs="Times New Roman"/>
          <w:sz w:val="26"/>
          <w:szCs w:val="26"/>
        </w:rPr>
        <w:t>.</w:t>
      </w:r>
      <w:r w:rsidR="00C415A3">
        <w:rPr>
          <w:rFonts w:ascii="Times New Roman" w:hAnsi="Times New Roman" w:cs="Times New Roman"/>
          <w:sz w:val="26"/>
          <w:szCs w:val="26"/>
        </w:rPr>
        <w:t> </w:t>
      </w:r>
      <w:r w:rsidRPr="00CB227C">
        <w:rPr>
          <w:rFonts w:ascii="Times New Roman" w:hAnsi="Times New Roman" w:cs="Times New Roman"/>
          <w:sz w:val="26"/>
          <w:szCs w:val="26"/>
        </w:rPr>
        <w:t>gadā sankcijas par NILLTPFN likuma</w:t>
      </w:r>
      <w:r w:rsidR="00797A52">
        <w:rPr>
          <w:rFonts w:ascii="Times New Roman" w:hAnsi="Times New Roman" w:cs="Times New Roman"/>
          <w:sz w:val="26"/>
          <w:szCs w:val="26"/>
        </w:rPr>
        <w:t xml:space="preserve"> un </w:t>
      </w:r>
      <w:bookmarkStart w:id="19" w:name="_Hlk130982234"/>
      <w:r w:rsidR="006E7E38" w:rsidRPr="0014116B">
        <w:rPr>
          <w:rFonts w:ascii="Times New Roman" w:eastAsia="Calibri" w:hAnsi="Times New Roman" w:cs="Times New Roman"/>
          <w:sz w:val="26"/>
          <w:szCs w:val="26"/>
        </w:rPr>
        <w:t>Starptautisko un Latvijas Republikas nacionālo sankciju likuma</w:t>
      </w:r>
      <w:r w:rsidR="006E7E38" w:rsidRPr="0014116B">
        <w:rPr>
          <w:rFonts w:ascii="Times New Roman" w:eastAsia="Times New Roman" w:hAnsi="Times New Roman" w:cs="Times New Roman"/>
          <w:sz w:val="26"/>
          <w:szCs w:val="26"/>
          <w:lang w:eastAsia="lv-LV"/>
        </w:rPr>
        <w:t xml:space="preserve"> </w:t>
      </w:r>
      <w:bookmarkEnd w:id="19"/>
      <w:r w:rsidR="006E7E38" w:rsidRPr="0014116B">
        <w:rPr>
          <w:rFonts w:ascii="Times New Roman" w:eastAsia="Times New Roman" w:hAnsi="Times New Roman" w:cs="Times New Roman"/>
          <w:sz w:val="26"/>
          <w:szCs w:val="26"/>
          <w:lang w:eastAsia="lv-LV"/>
        </w:rPr>
        <w:t xml:space="preserve">(turpmāk – Sankciju likums) </w:t>
      </w:r>
      <w:r w:rsidRPr="00CB227C">
        <w:rPr>
          <w:rFonts w:ascii="Times New Roman" w:hAnsi="Times New Roman" w:cs="Times New Roman"/>
          <w:sz w:val="26"/>
          <w:szCs w:val="26"/>
        </w:rPr>
        <w:t xml:space="preserve">pārkāpumiem tika piemērotas </w:t>
      </w:r>
      <w:r w:rsidR="00C415A3">
        <w:rPr>
          <w:rFonts w:ascii="Times New Roman" w:hAnsi="Times New Roman" w:cs="Times New Roman"/>
          <w:sz w:val="26"/>
          <w:szCs w:val="26"/>
        </w:rPr>
        <w:t xml:space="preserve">trīs </w:t>
      </w:r>
      <w:r w:rsidRPr="00CB227C">
        <w:rPr>
          <w:rFonts w:ascii="Times New Roman" w:hAnsi="Times New Roman" w:cs="Times New Roman"/>
          <w:sz w:val="26"/>
          <w:szCs w:val="26"/>
        </w:rPr>
        <w:t xml:space="preserve">subjektiem, kuri ir reģistrējušies </w:t>
      </w:r>
      <w:r>
        <w:rPr>
          <w:rFonts w:ascii="Times New Roman" w:hAnsi="Times New Roman" w:cs="Times New Roman"/>
          <w:sz w:val="26"/>
          <w:szCs w:val="26"/>
        </w:rPr>
        <w:t xml:space="preserve">kā </w:t>
      </w:r>
      <w:bookmarkStart w:id="20" w:name="_Hlk127432378"/>
      <w:r>
        <w:rPr>
          <w:rFonts w:ascii="Times New Roman" w:eastAsia="Times New Roman" w:hAnsi="Times New Roman" w:cs="Times New Roman"/>
          <w:sz w:val="26"/>
          <w:szCs w:val="26"/>
          <w:lang w:eastAsia="lv-LV"/>
        </w:rPr>
        <w:t>VV pakalpojumu sniedzēji</w:t>
      </w:r>
      <w:bookmarkEnd w:id="20"/>
      <w:r w:rsidRPr="00CB227C">
        <w:rPr>
          <w:rFonts w:ascii="Times New Roman" w:hAnsi="Times New Roman" w:cs="Times New Roman"/>
          <w:sz w:val="26"/>
          <w:szCs w:val="26"/>
        </w:rPr>
        <w:t>:</w:t>
      </w:r>
    </w:p>
    <w:p w14:paraId="5C546315" w14:textId="2DDEACDA" w:rsidR="00C143F5" w:rsidRPr="003A0E3A" w:rsidRDefault="00C415A3" w:rsidP="00C143F5">
      <w:pPr>
        <w:pStyle w:val="ListParagraph"/>
        <w:numPr>
          <w:ilvl w:val="0"/>
          <w:numId w:val="2"/>
        </w:numPr>
        <w:spacing w:after="0"/>
        <w:ind w:left="851" w:hanging="142"/>
        <w:jc w:val="both"/>
        <w:rPr>
          <w:rFonts w:cs="Times New Roman"/>
          <w:sz w:val="26"/>
          <w:szCs w:val="26"/>
        </w:rPr>
      </w:pPr>
      <w:r>
        <w:rPr>
          <w:rFonts w:cs="Times New Roman"/>
          <w:sz w:val="26"/>
          <w:szCs w:val="26"/>
        </w:rPr>
        <w:t xml:space="preserve">viens </w:t>
      </w:r>
      <w:r w:rsidR="00C143F5" w:rsidRPr="00CB227C">
        <w:rPr>
          <w:rFonts w:cs="Times New Roman"/>
          <w:sz w:val="26"/>
          <w:szCs w:val="26"/>
        </w:rPr>
        <w:t>lēmum</w:t>
      </w:r>
      <w:r w:rsidR="00C143F5">
        <w:rPr>
          <w:rFonts w:cs="Times New Roman"/>
          <w:sz w:val="26"/>
          <w:szCs w:val="26"/>
        </w:rPr>
        <w:t>s</w:t>
      </w:r>
      <w:r w:rsidR="00C143F5" w:rsidRPr="00CB227C">
        <w:rPr>
          <w:rFonts w:cs="Times New Roman"/>
          <w:sz w:val="26"/>
          <w:szCs w:val="26"/>
        </w:rPr>
        <w:t xml:space="preserve"> par darbības apturēšanu, piemērojo</w:t>
      </w:r>
      <w:r w:rsidR="00C143F5">
        <w:rPr>
          <w:rFonts w:cs="Times New Roman"/>
          <w:sz w:val="26"/>
          <w:szCs w:val="26"/>
        </w:rPr>
        <w:t>t liegumu</w:t>
      </w:r>
      <w:r w:rsidR="00C143F5" w:rsidRPr="00CB227C">
        <w:rPr>
          <w:rFonts w:cs="Times New Roman"/>
          <w:sz w:val="26"/>
          <w:szCs w:val="26"/>
        </w:rPr>
        <w:t xml:space="preserve"> izmaiņu reģistrācijai komercreģistrā komercsabiedrības reorganizācijai un dalībnieku maiņai;</w:t>
      </w:r>
    </w:p>
    <w:p w14:paraId="2C69F233" w14:textId="776EBBBA" w:rsidR="00C143F5" w:rsidRPr="00CB227C" w:rsidRDefault="00C415A3" w:rsidP="00C143F5">
      <w:pPr>
        <w:pStyle w:val="ListParagraph"/>
        <w:numPr>
          <w:ilvl w:val="0"/>
          <w:numId w:val="2"/>
        </w:numPr>
        <w:spacing w:after="0"/>
        <w:ind w:left="851" w:hanging="142"/>
        <w:jc w:val="both"/>
        <w:rPr>
          <w:rFonts w:cs="Times New Roman"/>
          <w:sz w:val="26"/>
          <w:szCs w:val="26"/>
        </w:rPr>
      </w:pPr>
      <w:r>
        <w:rPr>
          <w:rFonts w:cs="Times New Roman"/>
          <w:sz w:val="26"/>
          <w:szCs w:val="26"/>
        </w:rPr>
        <w:t>trīs</w:t>
      </w:r>
      <w:r w:rsidRPr="00CB227C">
        <w:rPr>
          <w:rFonts w:cs="Times New Roman"/>
          <w:sz w:val="26"/>
          <w:szCs w:val="26"/>
        </w:rPr>
        <w:t xml:space="preserve"> </w:t>
      </w:r>
      <w:r w:rsidR="00C143F5" w:rsidRPr="00CB227C">
        <w:rPr>
          <w:rFonts w:cs="Times New Roman"/>
          <w:sz w:val="26"/>
          <w:szCs w:val="26"/>
        </w:rPr>
        <w:t xml:space="preserve">lēmumi par soda naudu </w:t>
      </w:r>
      <w:r w:rsidR="00797A52">
        <w:rPr>
          <w:rFonts w:cs="Times New Roman"/>
          <w:sz w:val="26"/>
          <w:szCs w:val="26"/>
        </w:rPr>
        <w:t xml:space="preserve">kopā </w:t>
      </w:r>
      <w:r w:rsidR="00C143F5">
        <w:rPr>
          <w:rFonts w:cs="Times New Roman"/>
          <w:sz w:val="26"/>
          <w:szCs w:val="26"/>
        </w:rPr>
        <w:t>2850</w:t>
      </w:r>
      <w:r w:rsidR="00C143F5" w:rsidRPr="00CB227C">
        <w:rPr>
          <w:rFonts w:cs="Times New Roman"/>
          <w:sz w:val="26"/>
          <w:szCs w:val="26"/>
        </w:rPr>
        <w:t> </w:t>
      </w:r>
      <w:proofErr w:type="spellStart"/>
      <w:r w:rsidR="00C143F5" w:rsidRPr="00037077">
        <w:rPr>
          <w:rFonts w:cs="Times New Roman"/>
          <w:i/>
          <w:iCs/>
          <w:sz w:val="26"/>
          <w:szCs w:val="26"/>
        </w:rPr>
        <w:t>euro</w:t>
      </w:r>
      <w:proofErr w:type="spellEnd"/>
      <w:r w:rsidR="00C143F5" w:rsidRPr="00CB227C">
        <w:rPr>
          <w:rFonts w:cs="Times New Roman"/>
          <w:sz w:val="26"/>
          <w:szCs w:val="26"/>
        </w:rPr>
        <w:t xml:space="preserve"> apmērā</w:t>
      </w:r>
      <w:r w:rsidR="00C143F5">
        <w:rPr>
          <w:rFonts w:cs="Times New Roman"/>
          <w:sz w:val="26"/>
          <w:szCs w:val="26"/>
        </w:rPr>
        <w:t>.</w:t>
      </w:r>
    </w:p>
    <w:p w14:paraId="777D52A2" w14:textId="11CD59C1" w:rsidR="00C143F5" w:rsidRDefault="00C143F5" w:rsidP="00C143F5">
      <w:pPr>
        <w:spacing w:after="0" w:line="240" w:lineRule="auto"/>
        <w:ind w:firstLine="709"/>
        <w:jc w:val="both"/>
        <w:rPr>
          <w:rFonts w:ascii="Times New Roman" w:hAnsi="Times New Roman" w:cs="Times New Roman"/>
          <w:sz w:val="26"/>
          <w:szCs w:val="26"/>
        </w:rPr>
      </w:pPr>
      <w:r w:rsidRPr="00CB227C">
        <w:rPr>
          <w:rFonts w:ascii="Times New Roman" w:hAnsi="Times New Roman" w:cs="Times New Roman"/>
          <w:sz w:val="26"/>
          <w:szCs w:val="26"/>
        </w:rPr>
        <w:t>20</w:t>
      </w:r>
      <w:r>
        <w:rPr>
          <w:rFonts w:ascii="Times New Roman" w:hAnsi="Times New Roman" w:cs="Times New Roman"/>
          <w:sz w:val="26"/>
          <w:szCs w:val="26"/>
        </w:rPr>
        <w:t>21</w:t>
      </w:r>
      <w:r w:rsidRPr="00CB227C">
        <w:rPr>
          <w:rFonts w:ascii="Times New Roman" w:hAnsi="Times New Roman" w:cs="Times New Roman"/>
          <w:sz w:val="26"/>
          <w:szCs w:val="26"/>
        </w:rPr>
        <w:t>.</w:t>
      </w:r>
      <w:r w:rsidR="00C415A3">
        <w:rPr>
          <w:rFonts w:ascii="Times New Roman" w:hAnsi="Times New Roman" w:cs="Times New Roman"/>
          <w:sz w:val="26"/>
          <w:szCs w:val="26"/>
        </w:rPr>
        <w:t> </w:t>
      </w:r>
      <w:r w:rsidRPr="00CB227C">
        <w:rPr>
          <w:rFonts w:ascii="Times New Roman" w:hAnsi="Times New Roman" w:cs="Times New Roman"/>
          <w:sz w:val="26"/>
          <w:szCs w:val="26"/>
        </w:rPr>
        <w:t>gadā sankcijas par NILLTPFN likuma</w:t>
      </w:r>
      <w:r w:rsidR="00797A52">
        <w:rPr>
          <w:rFonts w:ascii="Times New Roman" w:hAnsi="Times New Roman" w:cs="Times New Roman"/>
          <w:sz w:val="26"/>
          <w:szCs w:val="26"/>
        </w:rPr>
        <w:t xml:space="preserve"> un Sankciju likuma</w:t>
      </w:r>
      <w:r w:rsidRPr="00CB227C">
        <w:rPr>
          <w:rFonts w:ascii="Times New Roman" w:hAnsi="Times New Roman" w:cs="Times New Roman"/>
          <w:sz w:val="26"/>
          <w:szCs w:val="26"/>
        </w:rPr>
        <w:t xml:space="preserve"> pārkāpumiem tika piemērota</w:t>
      </w:r>
      <w:r>
        <w:rPr>
          <w:rFonts w:ascii="Times New Roman" w:hAnsi="Times New Roman" w:cs="Times New Roman"/>
          <w:sz w:val="26"/>
          <w:szCs w:val="26"/>
        </w:rPr>
        <w:t xml:space="preserve">s </w:t>
      </w:r>
      <w:r w:rsidR="00C415A3">
        <w:rPr>
          <w:rFonts w:ascii="Times New Roman" w:hAnsi="Times New Roman" w:cs="Times New Roman"/>
          <w:sz w:val="26"/>
          <w:szCs w:val="26"/>
        </w:rPr>
        <w:t>vienam</w:t>
      </w:r>
      <w:r w:rsidR="00C415A3" w:rsidRPr="00CB227C">
        <w:rPr>
          <w:rFonts w:ascii="Times New Roman" w:hAnsi="Times New Roman" w:cs="Times New Roman"/>
          <w:sz w:val="26"/>
          <w:szCs w:val="26"/>
        </w:rPr>
        <w:t xml:space="preserve"> </w:t>
      </w:r>
      <w:r w:rsidRPr="00CB227C">
        <w:rPr>
          <w:rFonts w:ascii="Times New Roman" w:hAnsi="Times New Roman" w:cs="Times New Roman"/>
          <w:sz w:val="26"/>
          <w:szCs w:val="26"/>
        </w:rPr>
        <w:t>subjekt</w:t>
      </w:r>
      <w:r>
        <w:rPr>
          <w:rFonts w:ascii="Times New Roman" w:hAnsi="Times New Roman" w:cs="Times New Roman"/>
          <w:sz w:val="26"/>
          <w:szCs w:val="26"/>
        </w:rPr>
        <w:t xml:space="preserve">am, </w:t>
      </w:r>
      <w:r w:rsidRPr="00CB227C">
        <w:rPr>
          <w:rFonts w:ascii="Times New Roman" w:hAnsi="Times New Roman" w:cs="Times New Roman"/>
          <w:sz w:val="26"/>
          <w:szCs w:val="26"/>
        </w:rPr>
        <w:t xml:space="preserve"> k</w:t>
      </w:r>
      <w:r>
        <w:rPr>
          <w:rFonts w:ascii="Times New Roman" w:hAnsi="Times New Roman" w:cs="Times New Roman"/>
          <w:sz w:val="26"/>
          <w:szCs w:val="26"/>
        </w:rPr>
        <w:t>as</w:t>
      </w:r>
      <w:r w:rsidRPr="00CB227C">
        <w:rPr>
          <w:rFonts w:ascii="Times New Roman" w:hAnsi="Times New Roman" w:cs="Times New Roman"/>
          <w:sz w:val="26"/>
          <w:szCs w:val="26"/>
        </w:rPr>
        <w:t xml:space="preserve"> ir reģistrēj</w:t>
      </w:r>
      <w:r>
        <w:rPr>
          <w:rFonts w:ascii="Times New Roman" w:hAnsi="Times New Roman" w:cs="Times New Roman"/>
          <w:sz w:val="26"/>
          <w:szCs w:val="26"/>
        </w:rPr>
        <w:t>ies</w:t>
      </w:r>
      <w:r w:rsidRPr="00CB227C">
        <w:rPr>
          <w:rFonts w:ascii="Times New Roman" w:hAnsi="Times New Roman" w:cs="Times New Roman"/>
          <w:sz w:val="26"/>
          <w:szCs w:val="26"/>
        </w:rPr>
        <w:t xml:space="preserve"> kā </w:t>
      </w:r>
      <w:r>
        <w:rPr>
          <w:rFonts w:ascii="Times New Roman" w:eastAsia="Times New Roman" w:hAnsi="Times New Roman" w:cs="Times New Roman"/>
          <w:sz w:val="26"/>
          <w:szCs w:val="26"/>
          <w:lang w:eastAsia="lv-LV"/>
        </w:rPr>
        <w:t>VV pakalpojumu sniedzējs</w:t>
      </w:r>
      <w:r w:rsidRPr="00CB227C">
        <w:rPr>
          <w:rFonts w:ascii="Times New Roman" w:hAnsi="Times New Roman" w:cs="Times New Roman"/>
          <w:sz w:val="26"/>
          <w:szCs w:val="26"/>
        </w:rPr>
        <w:t>:</w:t>
      </w:r>
    </w:p>
    <w:p w14:paraId="1DD81554" w14:textId="0DF90EAB" w:rsidR="00C143F5" w:rsidRPr="00A67A11" w:rsidRDefault="00C415A3" w:rsidP="00C143F5">
      <w:pPr>
        <w:pStyle w:val="ListParagraph"/>
        <w:numPr>
          <w:ilvl w:val="0"/>
          <w:numId w:val="2"/>
        </w:numPr>
        <w:spacing w:after="0"/>
        <w:ind w:left="851" w:hanging="142"/>
        <w:jc w:val="both"/>
        <w:rPr>
          <w:rFonts w:cs="Times New Roman"/>
          <w:sz w:val="26"/>
          <w:szCs w:val="26"/>
        </w:rPr>
      </w:pPr>
      <w:bookmarkStart w:id="21" w:name="_Hlk127431828"/>
      <w:r>
        <w:rPr>
          <w:rFonts w:cs="Times New Roman"/>
          <w:sz w:val="26"/>
          <w:szCs w:val="26"/>
        </w:rPr>
        <w:t xml:space="preserve">viens </w:t>
      </w:r>
      <w:r w:rsidR="00C143F5" w:rsidRPr="00CB227C">
        <w:rPr>
          <w:rFonts w:cs="Times New Roman"/>
          <w:sz w:val="26"/>
          <w:szCs w:val="26"/>
        </w:rPr>
        <w:t>lēmum</w:t>
      </w:r>
      <w:r w:rsidR="00C143F5">
        <w:rPr>
          <w:rFonts w:cs="Times New Roman"/>
          <w:sz w:val="26"/>
          <w:szCs w:val="26"/>
        </w:rPr>
        <w:t>s</w:t>
      </w:r>
      <w:r w:rsidR="00C143F5" w:rsidRPr="00CB227C">
        <w:rPr>
          <w:rFonts w:cs="Times New Roman"/>
          <w:sz w:val="26"/>
          <w:szCs w:val="26"/>
        </w:rPr>
        <w:t xml:space="preserve"> par darbības apturēšanu, piemērojo</w:t>
      </w:r>
      <w:r w:rsidR="00C143F5">
        <w:rPr>
          <w:rFonts w:cs="Times New Roman"/>
          <w:sz w:val="26"/>
          <w:szCs w:val="26"/>
        </w:rPr>
        <w:t>t liegumu</w:t>
      </w:r>
      <w:r w:rsidR="00C143F5" w:rsidRPr="00CB227C">
        <w:rPr>
          <w:rFonts w:cs="Times New Roman"/>
          <w:sz w:val="26"/>
          <w:szCs w:val="26"/>
        </w:rPr>
        <w:t xml:space="preserve"> izmaiņu reģistrācijai komercreģistrā komercsabiedrības reorganizācijai un dalībnieku maiņai;</w:t>
      </w:r>
    </w:p>
    <w:bookmarkEnd w:id="21"/>
    <w:p w14:paraId="05B6F064" w14:textId="72410461" w:rsidR="00C143F5" w:rsidRDefault="00C415A3" w:rsidP="00C143F5">
      <w:pPr>
        <w:pStyle w:val="ListParagraph"/>
        <w:numPr>
          <w:ilvl w:val="0"/>
          <w:numId w:val="2"/>
        </w:numPr>
        <w:spacing w:after="0"/>
        <w:ind w:left="851" w:hanging="142"/>
        <w:jc w:val="both"/>
        <w:rPr>
          <w:rFonts w:cs="Times New Roman"/>
          <w:sz w:val="26"/>
          <w:szCs w:val="26"/>
        </w:rPr>
      </w:pPr>
      <w:r>
        <w:rPr>
          <w:rFonts w:cs="Times New Roman"/>
          <w:sz w:val="26"/>
          <w:szCs w:val="26"/>
        </w:rPr>
        <w:t>viens</w:t>
      </w:r>
      <w:r w:rsidRPr="00CB227C">
        <w:rPr>
          <w:rFonts w:cs="Times New Roman"/>
          <w:sz w:val="26"/>
          <w:szCs w:val="26"/>
        </w:rPr>
        <w:t xml:space="preserve"> </w:t>
      </w:r>
      <w:r w:rsidR="00C143F5" w:rsidRPr="00CB227C">
        <w:rPr>
          <w:rFonts w:cs="Times New Roman"/>
          <w:sz w:val="26"/>
          <w:szCs w:val="26"/>
        </w:rPr>
        <w:t>lēmum</w:t>
      </w:r>
      <w:r w:rsidR="00C143F5">
        <w:rPr>
          <w:rFonts w:cs="Times New Roman"/>
          <w:sz w:val="26"/>
          <w:szCs w:val="26"/>
        </w:rPr>
        <w:t>s</w:t>
      </w:r>
      <w:r w:rsidR="00C143F5" w:rsidRPr="00CB227C">
        <w:rPr>
          <w:rFonts w:cs="Times New Roman"/>
          <w:sz w:val="26"/>
          <w:szCs w:val="26"/>
        </w:rPr>
        <w:t xml:space="preserve"> par soda naudas piemērošanu </w:t>
      </w:r>
      <w:r w:rsidR="00C143F5">
        <w:rPr>
          <w:rFonts w:cs="Times New Roman"/>
          <w:sz w:val="26"/>
          <w:szCs w:val="26"/>
        </w:rPr>
        <w:t>10 000</w:t>
      </w:r>
      <w:r w:rsidR="00C143F5" w:rsidRPr="00CB227C">
        <w:rPr>
          <w:rFonts w:cs="Times New Roman"/>
          <w:sz w:val="26"/>
          <w:szCs w:val="26"/>
        </w:rPr>
        <w:t> </w:t>
      </w:r>
      <w:proofErr w:type="spellStart"/>
      <w:r w:rsidR="00C143F5" w:rsidRPr="00037077">
        <w:rPr>
          <w:rFonts w:cs="Times New Roman"/>
          <w:i/>
          <w:iCs/>
          <w:sz w:val="26"/>
          <w:szCs w:val="26"/>
        </w:rPr>
        <w:t>euro</w:t>
      </w:r>
      <w:proofErr w:type="spellEnd"/>
      <w:r w:rsidR="00C143F5" w:rsidRPr="00CB227C">
        <w:rPr>
          <w:rFonts w:cs="Times New Roman"/>
          <w:sz w:val="26"/>
          <w:szCs w:val="26"/>
        </w:rPr>
        <w:t xml:space="preserve"> apmērā.</w:t>
      </w:r>
    </w:p>
    <w:p w14:paraId="5630DAA2" w14:textId="3C018363" w:rsidR="00C143F5" w:rsidRDefault="00C143F5" w:rsidP="00C143F5">
      <w:pPr>
        <w:spacing w:after="0"/>
        <w:ind w:firstLine="709"/>
        <w:jc w:val="both"/>
        <w:rPr>
          <w:rFonts w:ascii="Times New Roman" w:hAnsi="Times New Roman" w:cs="Times New Roman"/>
          <w:sz w:val="26"/>
          <w:szCs w:val="26"/>
        </w:rPr>
      </w:pPr>
      <w:r w:rsidRPr="00A67A11">
        <w:rPr>
          <w:rFonts w:ascii="Times New Roman" w:hAnsi="Times New Roman" w:cs="Times New Roman"/>
          <w:sz w:val="26"/>
          <w:szCs w:val="26"/>
        </w:rPr>
        <w:t>202</w:t>
      </w:r>
      <w:r>
        <w:rPr>
          <w:rFonts w:ascii="Times New Roman" w:hAnsi="Times New Roman" w:cs="Times New Roman"/>
          <w:sz w:val="26"/>
          <w:szCs w:val="26"/>
        </w:rPr>
        <w:t>2</w:t>
      </w:r>
      <w:r w:rsidRPr="00A67A11">
        <w:rPr>
          <w:rFonts w:ascii="Times New Roman" w:hAnsi="Times New Roman" w:cs="Times New Roman"/>
          <w:sz w:val="26"/>
          <w:szCs w:val="26"/>
        </w:rPr>
        <w:t>.</w:t>
      </w:r>
      <w:r w:rsidR="00C415A3">
        <w:rPr>
          <w:rFonts w:ascii="Times New Roman" w:hAnsi="Times New Roman" w:cs="Times New Roman"/>
          <w:sz w:val="26"/>
          <w:szCs w:val="26"/>
        </w:rPr>
        <w:t> </w:t>
      </w:r>
      <w:r w:rsidRPr="00A67A11">
        <w:rPr>
          <w:rFonts w:ascii="Times New Roman" w:hAnsi="Times New Roman" w:cs="Times New Roman"/>
          <w:sz w:val="26"/>
          <w:szCs w:val="26"/>
        </w:rPr>
        <w:t>gadā sankcijas par NILLTPFN likuma</w:t>
      </w:r>
      <w:r w:rsidR="00797A52">
        <w:rPr>
          <w:rFonts w:ascii="Times New Roman" w:hAnsi="Times New Roman" w:cs="Times New Roman"/>
          <w:sz w:val="26"/>
          <w:szCs w:val="26"/>
        </w:rPr>
        <w:t xml:space="preserve"> un Sankciju likuma</w:t>
      </w:r>
      <w:r w:rsidRPr="00A67A11">
        <w:rPr>
          <w:rFonts w:ascii="Times New Roman" w:hAnsi="Times New Roman" w:cs="Times New Roman"/>
          <w:sz w:val="26"/>
          <w:szCs w:val="26"/>
        </w:rPr>
        <w:t xml:space="preserve"> pārkāpumiem tika piemērotas </w:t>
      </w:r>
      <w:r w:rsidR="00C415A3">
        <w:rPr>
          <w:rFonts w:ascii="Times New Roman" w:hAnsi="Times New Roman" w:cs="Times New Roman"/>
          <w:sz w:val="26"/>
          <w:szCs w:val="26"/>
        </w:rPr>
        <w:t>diviem</w:t>
      </w:r>
      <w:r w:rsidR="00C415A3" w:rsidRPr="00A67A11">
        <w:rPr>
          <w:rFonts w:ascii="Times New Roman" w:hAnsi="Times New Roman" w:cs="Times New Roman"/>
          <w:sz w:val="26"/>
          <w:szCs w:val="26"/>
        </w:rPr>
        <w:t xml:space="preserve"> </w:t>
      </w:r>
      <w:r w:rsidRPr="00A67A11">
        <w:rPr>
          <w:rFonts w:ascii="Times New Roman" w:hAnsi="Times New Roman" w:cs="Times New Roman"/>
          <w:sz w:val="26"/>
          <w:szCs w:val="26"/>
        </w:rPr>
        <w:t xml:space="preserve">subjektiem, kuri ir reģistrējušies </w:t>
      </w:r>
      <w:r>
        <w:rPr>
          <w:rFonts w:ascii="Times New Roman" w:hAnsi="Times New Roman" w:cs="Times New Roman"/>
          <w:sz w:val="26"/>
          <w:szCs w:val="26"/>
        </w:rPr>
        <w:t xml:space="preserve">kā </w:t>
      </w:r>
      <w:r>
        <w:rPr>
          <w:rFonts w:ascii="Times New Roman" w:eastAsia="Times New Roman" w:hAnsi="Times New Roman" w:cs="Times New Roman"/>
          <w:sz w:val="26"/>
          <w:szCs w:val="26"/>
          <w:lang w:eastAsia="lv-LV"/>
        </w:rPr>
        <w:t>VV pakalpojumu sniedzēji</w:t>
      </w:r>
      <w:r w:rsidRPr="00A67A11">
        <w:rPr>
          <w:rFonts w:ascii="Times New Roman" w:hAnsi="Times New Roman" w:cs="Times New Roman"/>
          <w:sz w:val="26"/>
          <w:szCs w:val="26"/>
        </w:rPr>
        <w:t>:</w:t>
      </w:r>
    </w:p>
    <w:p w14:paraId="2B405C6F" w14:textId="211A3C3E" w:rsidR="00C143F5" w:rsidRPr="009618B0" w:rsidRDefault="00C415A3" w:rsidP="00C143F5">
      <w:pPr>
        <w:pStyle w:val="ListParagraph"/>
        <w:numPr>
          <w:ilvl w:val="0"/>
          <w:numId w:val="2"/>
        </w:numPr>
        <w:spacing w:after="0"/>
        <w:ind w:left="851" w:hanging="142"/>
        <w:jc w:val="both"/>
        <w:rPr>
          <w:rFonts w:cs="Times New Roman"/>
          <w:sz w:val="26"/>
          <w:szCs w:val="26"/>
        </w:rPr>
      </w:pPr>
      <w:r>
        <w:rPr>
          <w:rFonts w:cs="Times New Roman"/>
          <w:sz w:val="26"/>
          <w:szCs w:val="26"/>
        </w:rPr>
        <w:t xml:space="preserve">diviem </w:t>
      </w:r>
      <w:r w:rsidR="00C143F5" w:rsidRPr="00CB227C">
        <w:rPr>
          <w:rFonts w:cs="Times New Roman"/>
          <w:sz w:val="26"/>
          <w:szCs w:val="26"/>
        </w:rPr>
        <w:t>lēmum</w:t>
      </w:r>
      <w:r w:rsidR="00C143F5">
        <w:rPr>
          <w:rFonts w:cs="Times New Roman"/>
          <w:sz w:val="26"/>
          <w:szCs w:val="26"/>
        </w:rPr>
        <w:t>s</w:t>
      </w:r>
      <w:r w:rsidR="00C143F5" w:rsidRPr="00CB227C">
        <w:rPr>
          <w:rFonts w:cs="Times New Roman"/>
          <w:sz w:val="26"/>
          <w:szCs w:val="26"/>
        </w:rPr>
        <w:t xml:space="preserve"> par darbības apturēšanu, piemērojo</w:t>
      </w:r>
      <w:r w:rsidR="00C143F5">
        <w:rPr>
          <w:rFonts w:cs="Times New Roman"/>
          <w:sz w:val="26"/>
          <w:szCs w:val="26"/>
        </w:rPr>
        <w:t>t liegumu</w:t>
      </w:r>
      <w:r w:rsidR="00C143F5" w:rsidRPr="00CB227C">
        <w:rPr>
          <w:rFonts w:cs="Times New Roman"/>
          <w:sz w:val="26"/>
          <w:szCs w:val="26"/>
        </w:rPr>
        <w:t xml:space="preserve"> izmaiņu reģistrācijai komercreģistrā komercsabiedrības reorganizācijai un dalībnieku maiņai;</w:t>
      </w:r>
    </w:p>
    <w:p w14:paraId="5F26D129" w14:textId="56A5E808" w:rsidR="00C143F5" w:rsidRDefault="00C143F5" w:rsidP="00C143F5">
      <w:pPr>
        <w:pStyle w:val="ListParagraph"/>
        <w:numPr>
          <w:ilvl w:val="0"/>
          <w:numId w:val="2"/>
        </w:numPr>
        <w:spacing w:after="0"/>
        <w:ind w:left="851" w:hanging="142"/>
        <w:jc w:val="both"/>
        <w:rPr>
          <w:rFonts w:cs="Times New Roman"/>
          <w:sz w:val="26"/>
          <w:szCs w:val="26"/>
        </w:rPr>
      </w:pPr>
      <w:r>
        <w:rPr>
          <w:rFonts w:cs="Times New Roman"/>
          <w:sz w:val="26"/>
          <w:szCs w:val="26"/>
        </w:rPr>
        <w:t xml:space="preserve"> </w:t>
      </w:r>
      <w:r w:rsidR="00C415A3">
        <w:rPr>
          <w:rFonts w:cs="Times New Roman"/>
          <w:sz w:val="26"/>
          <w:szCs w:val="26"/>
        </w:rPr>
        <w:t>divi</w:t>
      </w:r>
      <w:r w:rsidR="00C415A3" w:rsidRPr="00CB227C">
        <w:rPr>
          <w:rFonts w:cs="Times New Roman"/>
          <w:sz w:val="26"/>
          <w:szCs w:val="26"/>
        </w:rPr>
        <w:t xml:space="preserve"> </w:t>
      </w:r>
      <w:r w:rsidRPr="00CB227C">
        <w:rPr>
          <w:rFonts w:cs="Times New Roman"/>
          <w:sz w:val="26"/>
          <w:szCs w:val="26"/>
        </w:rPr>
        <w:t>lēmumi par soda naudas piemērošanu</w:t>
      </w:r>
      <w:r w:rsidR="00797A52">
        <w:rPr>
          <w:rFonts w:cs="Times New Roman"/>
          <w:sz w:val="26"/>
          <w:szCs w:val="26"/>
        </w:rPr>
        <w:t xml:space="preserve"> kopā</w:t>
      </w:r>
      <w:r w:rsidRPr="00CB227C">
        <w:rPr>
          <w:rFonts w:cs="Times New Roman"/>
          <w:sz w:val="26"/>
          <w:szCs w:val="26"/>
        </w:rPr>
        <w:t xml:space="preserve"> </w:t>
      </w:r>
      <w:r>
        <w:rPr>
          <w:rFonts w:cs="Times New Roman"/>
          <w:sz w:val="26"/>
          <w:szCs w:val="26"/>
        </w:rPr>
        <w:t>1800</w:t>
      </w:r>
      <w:r w:rsidRPr="00CB227C">
        <w:rPr>
          <w:rFonts w:cs="Times New Roman"/>
          <w:sz w:val="26"/>
          <w:szCs w:val="26"/>
        </w:rPr>
        <w:t> </w:t>
      </w:r>
      <w:proofErr w:type="spellStart"/>
      <w:r w:rsidRPr="00037077">
        <w:rPr>
          <w:rFonts w:cs="Times New Roman"/>
          <w:i/>
          <w:iCs/>
          <w:sz w:val="26"/>
          <w:szCs w:val="26"/>
        </w:rPr>
        <w:t>euro</w:t>
      </w:r>
      <w:proofErr w:type="spellEnd"/>
      <w:r w:rsidRPr="00CB227C">
        <w:rPr>
          <w:rFonts w:cs="Times New Roman"/>
          <w:sz w:val="26"/>
          <w:szCs w:val="26"/>
        </w:rPr>
        <w:t xml:space="preserve"> apmērā.</w:t>
      </w:r>
    </w:p>
    <w:bookmarkEnd w:id="18"/>
    <w:p w14:paraId="6F32ECA1" w14:textId="77777777" w:rsidR="00C143F5" w:rsidRPr="009618B0" w:rsidRDefault="00C143F5" w:rsidP="00C143F5">
      <w:pPr>
        <w:pStyle w:val="ListParagraph"/>
        <w:spacing w:after="0"/>
        <w:ind w:left="851" w:firstLine="0"/>
        <w:jc w:val="both"/>
        <w:rPr>
          <w:rFonts w:cs="Times New Roman"/>
          <w:sz w:val="26"/>
          <w:szCs w:val="26"/>
        </w:rPr>
      </w:pPr>
    </w:p>
    <w:p w14:paraId="0FACDB6C" w14:textId="77777777" w:rsidR="00C143F5" w:rsidRPr="00B02341" w:rsidRDefault="00C143F5" w:rsidP="00C143F5">
      <w:pPr>
        <w:spacing w:after="0"/>
        <w:ind w:firstLine="709"/>
        <w:jc w:val="both"/>
        <w:rPr>
          <w:rFonts w:cs="Times New Roman"/>
          <w:sz w:val="26"/>
          <w:szCs w:val="26"/>
        </w:rPr>
      </w:pPr>
      <w:bookmarkStart w:id="22" w:name="_Hlk128563632"/>
      <w:r w:rsidRPr="00B02341">
        <w:rPr>
          <w:rFonts w:ascii="Times New Roman" w:eastAsia="Times New Roman" w:hAnsi="Times New Roman" w:cs="Times New Roman"/>
          <w:sz w:val="26"/>
          <w:szCs w:val="26"/>
          <w:lang w:eastAsia="lv-LV"/>
        </w:rPr>
        <w:t>VV pakalpojumu sniedzējiem konstatētie pārkāpumi:</w:t>
      </w:r>
    </w:p>
    <w:p w14:paraId="756A6651" w14:textId="77777777" w:rsidR="00C143F5" w:rsidRPr="00B02341" w:rsidRDefault="00C143F5" w:rsidP="00C143F5">
      <w:pPr>
        <w:pStyle w:val="ListParagraph"/>
        <w:numPr>
          <w:ilvl w:val="0"/>
          <w:numId w:val="8"/>
        </w:numPr>
        <w:spacing w:after="0"/>
        <w:jc w:val="both"/>
        <w:rPr>
          <w:rFonts w:cs="Times New Roman"/>
          <w:sz w:val="26"/>
          <w:szCs w:val="26"/>
        </w:rPr>
      </w:pPr>
      <w:r w:rsidRPr="00B02341">
        <w:rPr>
          <w:rFonts w:cs="Times New Roman"/>
          <w:sz w:val="26"/>
          <w:szCs w:val="26"/>
        </w:rPr>
        <w:t>nav aktualizēta IKS;</w:t>
      </w:r>
    </w:p>
    <w:p w14:paraId="0DE43873" w14:textId="77777777" w:rsidR="00C143F5" w:rsidRPr="00B02341" w:rsidRDefault="00C143F5" w:rsidP="00C143F5">
      <w:pPr>
        <w:pStyle w:val="ListParagraph"/>
        <w:numPr>
          <w:ilvl w:val="0"/>
          <w:numId w:val="8"/>
        </w:numPr>
        <w:spacing w:after="0"/>
        <w:jc w:val="both"/>
        <w:rPr>
          <w:rFonts w:cs="Times New Roman"/>
          <w:sz w:val="26"/>
          <w:szCs w:val="26"/>
        </w:rPr>
      </w:pPr>
      <w:r w:rsidRPr="00B02341">
        <w:rPr>
          <w:rFonts w:cs="Times New Roman"/>
          <w:sz w:val="26"/>
          <w:szCs w:val="26"/>
        </w:rPr>
        <w:t>nav veikti klienta identifikācijas un izpētes pasākumi;</w:t>
      </w:r>
    </w:p>
    <w:p w14:paraId="0756538C" w14:textId="77777777" w:rsidR="00C143F5" w:rsidRPr="00B02341" w:rsidRDefault="00C143F5" w:rsidP="00C143F5">
      <w:pPr>
        <w:pStyle w:val="ListParagraph"/>
        <w:numPr>
          <w:ilvl w:val="0"/>
          <w:numId w:val="8"/>
        </w:numPr>
        <w:spacing w:after="0"/>
        <w:jc w:val="both"/>
        <w:rPr>
          <w:rFonts w:cs="Times New Roman"/>
          <w:sz w:val="26"/>
          <w:szCs w:val="26"/>
        </w:rPr>
      </w:pPr>
      <w:r w:rsidRPr="00B02341">
        <w:rPr>
          <w:rFonts w:cs="Times New Roman"/>
          <w:sz w:val="26"/>
          <w:szCs w:val="26"/>
        </w:rPr>
        <w:t>nav apzināti klienta NILLTPFN riski;</w:t>
      </w:r>
    </w:p>
    <w:p w14:paraId="15CFC514" w14:textId="77777777" w:rsidR="00C143F5" w:rsidRPr="00B02341" w:rsidRDefault="00C143F5" w:rsidP="00C143F5">
      <w:pPr>
        <w:pStyle w:val="ListParagraph"/>
        <w:numPr>
          <w:ilvl w:val="0"/>
          <w:numId w:val="8"/>
        </w:numPr>
        <w:spacing w:after="0"/>
        <w:jc w:val="both"/>
        <w:rPr>
          <w:rFonts w:cs="Times New Roman"/>
          <w:sz w:val="26"/>
          <w:szCs w:val="26"/>
        </w:rPr>
      </w:pPr>
      <w:r w:rsidRPr="00B02341">
        <w:rPr>
          <w:rFonts w:cs="Times New Roman"/>
          <w:sz w:val="26"/>
          <w:szCs w:val="26"/>
        </w:rPr>
        <w:t>nav veikts klientu sankciju riska novērtējums;</w:t>
      </w:r>
    </w:p>
    <w:p w14:paraId="5EC851FA" w14:textId="77777777" w:rsidR="00C143F5" w:rsidRPr="00B02341" w:rsidRDefault="00C143F5" w:rsidP="00C143F5">
      <w:pPr>
        <w:pStyle w:val="ListParagraph"/>
        <w:numPr>
          <w:ilvl w:val="0"/>
          <w:numId w:val="8"/>
        </w:numPr>
        <w:spacing w:after="0"/>
        <w:jc w:val="both"/>
        <w:rPr>
          <w:rFonts w:cs="Times New Roman"/>
          <w:sz w:val="26"/>
          <w:szCs w:val="26"/>
        </w:rPr>
      </w:pPr>
      <w:r w:rsidRPr="00B02341">
        <w:rPr>
          <w:rFonts w:cs="Times New Roman"/>
          <w:sz w:val="26"/>
          <w:szCs w:val="26"/>
        </w:rPr>
        <w:t>nav paziņots VID par darbības veidu un atbildīgās personas iecelšanu.</w:t>
      </w:r>
    </w:p>
    <w:bookmarkEnd w:id="22"/>
    <w:p w14:paraId="45FDC920" w14:textId="77777777" w:rsidR="00C143F5" w:rsidRPr="00B02341" w:rsidRDefault="00C143F5" w:rsidP="00C143F5">
      <w:pPr>
        <w:spacing w:after="0" w:line="240" w:lineRule="auto"/>
        <w:ind w:firstLine="709"/>
        <w:jc w:val="both"/>
        <w:rPr>
          <w:rFonts w:ascii="Times New Roman" w:hAnsi="Times New Roman" w:cs="Times New Roman"/>
          <w:sz w:val="26"/>
          <w:szCs w:val="26"/>
        </w:rPr>
      </w:pPr>
    </w:p>
    <w:p w14:paraId="34199A48" w14:textId="48EDA0BF" w:rsidR="00C143F5" w:rsidRPr="00CB227C" w:rsidRDefault="00797A52" w:rsidP="00C143F5">
      <w:pPr>
        <w:spacing w:after="0" w:line="240" w:lineRule="auto"/>
        <w:ind w:firstLine="709"/>
        <w:jc w:val="both"/>
        <w:rPr>
          <w:rFonts w:ascii="Times New Roman" w:hAnsi="Times New Roman" w:cs="Times New Roman"/>
          <w:sz w:val="26"/>
          <w:szCs w:val="26"/>
        </w:rPr>
      </w:pPr>
      <w:r w:rsidRPr="00B02341">
        <w:rPr>
          <w:rFonts w:ascii="Times New Roman" w:eastAsia="Times New Roman" w:hAnsi="Times New Roman" w:cs="Times New Roman"/>
          <w:sz w:val="26"/>
          <w:szCs w:val="26"/>
          <w:lang w:eastAsia="lv-LV"/>
        </w:rPr>
        <w:t xml:space="preserve">VV pakalpojumu sniedzējiem </w:t>
      </w:r>
      <w:r w:rsidR="00C143F5">
        <w:rPr>
          <w:rFonts w:ascii="Times New Roman" w:hAnsi="Times New Roman" w:cs="Times New Roman"/>
          <w:sz w:val="26"/>
          <w:szCs w:val="26"/>
        </w:rPr>
        <w:t>g</w:t>
      </w:r>
      <w:r w:rsidR="00C143F5" w:rsidRPr="00CB227C">
        <w:rPr>
          <w:rFonts w:ascii="Times New Roman" w:hAnsi="Times New Roman" w:cs="Times New Roman"/>
          <w:sz w:val="26"/>
          <w:szCs w:val="26"/>
        </w:rPr>
        <w:t xml:space="preserve">alvenie ievainojamības faktori ir: </w:t>
      </w:r>
    </w:p>
    <w:p w14:paraId="2734E6ED" w14:textId="4A237662" w:rsidR="00C143F5" w:rsidRDefault="00C143F5" w:rsidP="00C143F5">
      <w:pPr>
        <w:numPr>
          <w:ilvl w:val="0"/>
          <w:numId w:val="9"/>
        </w:numPr>
        <w:spacing w:after="0" w:line="240" w:lineRule="auto"/>
        <w:jc w:val="both"/>
        <w:rPr>
          <w:rFonts w:ascii="Times New Roman" w:eastAsia="Times New Roman" w:hAnsi="Times New Roman" w:cs="Times New Roman"/>
          <w:sz w:val="26"/>
          <w:szCs w:val="26"/>
          <w:lang w:eastAsia="lv-LV"/>
        </w:rPr>
      </w:pPr>
      <w:r w:rsidRPr="00CB227C">
        <w:rPr>
          <w:rFonts w:ascii="Times New Roman" w:eastAsia="Times New Roman" w:hAnsi="Times New Roman" w:cs="Times New Roman"/>
          <w:sz w:val="26"/>
          <w:szCs w:val="26"/>
          <w:lang w:eastAsia="lv-LV"/>
        </w:rPr>
        <w:t xml:space="preserve">grūtības iegūt </w:t>
      </w:r>
      <w:r>
        <w:rPr>
          <w:rFonts w:ascii="Times New Roman" w:eastAsia="Times New Roman" w:hAnsi="Times New Roman" w:cs="Times New Roman"/>
          <w:sz w:val="26"/>
          <w:szCs w:val="26"/>
          <w:lang w:eastAsia="lv-LV"/>
        </w:rPr>
        <w:t>informāciju par</w:t>
      </w:r>
      <w:r w:rsidRPr="00CB227C">
        <w:rPr>
          <w:rFonts w:ascii="Times New Roman" w:eastAsia="Times New Roman" w:hAnsi="Times New Roman" w:cs="Times New Roman"/>
          <w:sz w:val="26"/>
          <w:szCs w:val="26"/>
          <w:lang w:eastAsia="lv-LV"/>
        </w:rPr>
        <w:t xml:space="preserve"> klienta </w:t>
      </w:r>
      <w:r>
        <w:rPr>
          <w:rFonts w:ascii="Times New Roman" w:eastAsia="Times New Roman" w:hAnsi="Times New Roman" w:cs="Times New Roman"/>
          <w:sz w:val="26"/>
          <w:szCs w:val="26"/>
          <w:lang w:eastAsia="lv-LV"/>
        </w:rPr>
        <w:t>PLG;</w:t>
      </w:r>
    </w:p>
    <w:p w14:paraId="338BDC21" w14:textId="77777777" w:rsidR="00C143F5" w:rsidRPr="006E3874" w:rsidRDefault="00C143F5" w:rsidP="00C143F5">
      <w:pPr>
        <w:numPr>
          <w:ilvl w:val="0"/>
          <w:numId w:val="9"/>
        </w:numPr>
        <w:spacing w:after="0" w:line="240" w:lineRule="auto"/>
        <w:jc w:val="both"/>
        <w:rPr>
          <w:rFonts w:ascii="Times New Roman" w:eastAsia="Times New Roman" w:hAnsi="Times New Roman" w:cs="Times New Roman"/>
          <w:sz w:val="26"/>
          <w:szCs w:val="26"/>
          <w:lang w:eastAsia="lv-LV"/>
        </w:rPr>
      </w:pPr>
      <w:r w:rsidRPr="00A27C37">
        <w:rPr>
          <w:rFonts w:ascii="Times New Roman" w:eastAsia="Times New Roman" w:hAnsi="Times New Roman" w:cs="Times New Roman"/>
          <w:sz w:val="26"/>
          <w:szCs w:val="26"/>
          <w:lang w:eastAsia="lv-LV"/>
        </w:rPr>
        <w:t>izplatīta neklātienes</w:t>
      </w:r>
      <w:r>
        <w:rPr>
          <w:rFonts w:ascii="Times New Roman" w:eastAsia="Times New Roman" w:hAnsi="Times New Roman" w:cs="Times New Roman"/>
          <w:sz w:val="26"/>
          <w:szCs w:val="26"/>
          <w:lang w:eastAsia="lv-LV"/>
        </w:rPr>
        <w:t xml:space="preserve"> klientu identifikācija</w:t>
      </w:r>
      <w:r w:rsidRPr="00A27C37">
        <w:rPr>
          <w:rFonts w:ascii="Times New Roman" w:eastAsia="Times New Roman" w:hAnsi="Times New Roman" w:cs="Times New Roman"/>
          <w:sz w:val="26"/>
          <w:szCs w:val="26"/>
          <w:lang w:eastAsia="lv-LV"/>
        </w:rPr>
        <w:t>;</w:t>
      </w:r>
    </w:p>
    <w:p w14:paraId="1788A326" w14:textId="0757D20F" w:rsidR="00C143F5" w:rsidRPr="00797A52" w:rsidRDefault="00C143F5" w:rsidP="00C143F5">
      <w:pPr>
        <w:numPr>
          <w:ilvl w:val="0"/>
          <w:numId w:val="10"/>
        </w:numPr>
        <w:spacing w:after="0" w:line="240" w:lineRule="auto"/>
        <w:jc w:val="both"/>
        <w:rPr>
          <w:rFonts w:ascii="Times New Roman" w:hAnsi="Times New Roman" w:cs="Times New Roman"/>
          <w:sz w:val="26"/>
          <w:szCs w:val="26"/>
        </w:rPr>
      </w:pPr>
      <w:r w:rsidRPr="00CB227C">
        <w:rPr>
          <w:rFonts w:ascii="Times New Roman" w:eastAsia="Times New Roman" w:hAnsi="Times New Roman" w:cs="Times New Roman"/>
          <w:sz w:val="26"/>
          <w:szCs w:val="26"/>
          <w:lang w:eastAsia="lv-LV"/>
        </w:rPr>
        <w:t>praktiski nepastāv darbības uzsākšanas kontrole.</w:t>
      </w:r>
    </w:p>
    <w:p w14:paraId="3B5EC89A" w14:textId="77777777" w:rsidR="00797A52" w:rsidRDefault="00797A52" w:rsidP="00797A52">
      <w:pPr>
        <w:spacing w:after="0" w:line="240" w:lineRule="auto"/>
        <w:jc w:val="both"/>
        <w:rPr>
          <w:rFonts w:ascii="Times New Roman" w:eastAsia="Times New Roman" w:hAnsi="Times New Roman" w:cs="Times New Roman"/>
          <w:sz w:val="26"/>
          <w:szCs w:val="26"/>
          <w:lang w:eastAsia="lv-LV"/>
        </w:rPr>
      </w:pPr>
    </w:p>
    <w:p w14:paraId="44EB5F20" w14:textId="0DBC4EDF" w:rsidR="00797A52" w:rsidRDefault="00797A52" w:rsidP="00797A52">
      <w:pPr>
        <w:spacing w:after="0" w:line="240" w:lineRule="auto"/>
        <w:ind w:firstLine="709"/>
        <w:jc w:val="both"/>
        <w:rPr>
          <w:rFonts w:ascii="Times New Roman" w:eastAsia="Times New Roman" w:hAnsi="Times New Roman" w:cs="Times New Roman"/>
          <w:sz w:val="26"/>
          <w:szCs w:val="26"/>
          <w:lang w:eastAsia="lv-LV"/>
        </w:rPr>
      </w:pPr>
      <w:r w:rsidRPr="00B02341">
        <w:rPr>
          <w:rFonts w:ascii="Times New Roman" w:eastAsia="Times New Roman" w:hAnsi="Times New Roman" w:cs="Times New Roman"/>
          <w:sz w:val="26"/>
          <w:szCs w:val="26"/>
          <w:lang w:eastAsia="lv-LV"/>
        </w:rPr>
        <w:t xml:space="preserve">VV pakalpojumu sniedzējiem </w:t>
      </w:r>
      <w:r w:rsidR="00903848" w:rsidRPr="00C627C0">
        <w:rPr>
          <w:rFonts w:ascii="Times New Roman" w:eastAsia="Verdana" w:hAnsi="Times New Roman" w:cs="Times New Roman"/>
          <w:sz w:val="26"/>
          <w:szCs w:val="26"/>
        </w:rPr>
        <w:t>galvenie identificētie riski</w:t>
      </w:r>
      <w:r w:rsidRPr="00797A52">
        <w:rPr>
          <w:rFonts w:ascii="Times New Roman" w:eastAsia="Times New Roman" w:hAnsi="Times New Roman" w:cs="Times New Roman"/>
          <w:sz w:val="26"/>
          <w:szCs w:val="26"/>
          <w:lang w:eastAsia="lv-LV"/>
        </w:rPr>
        <w:t>:</w:t>
      </w:r>
    </w:p>
    <w:p w14:paraId="1B3A4974" w14:textId="77777777" w:rsidR="00797A52" w:rsidRDefault="00797A52" w:rsidP="00797A52">
      <w:pPr>
        <w:pStyle w:val="ListParagraph"/>
        <w:numPr>
          <w:ilvl w:val="0"/>
          <w:numId w:val="8"/>
        </w:numPr>
        <w:spacing w:after="0"/>
        <w:jc w:val="both"/>
        <w:rPr>
          <w:rFonts w:eastAsia="Times New Roman" w:cs="Times New Roman"/>
          <w:sz w:val="26"/>
          <w:szCs w:val="26"/>
          <w:lang w:eastAsia="lv-LV"/>
        </w:rPr>
      </w:pPr>
      <w:r w:rsidRPr="00797A52">
        <w:rPr>
          <w:rFonts w:eastAsia="Times New Roman" w:cs="Times New Roman"/>
          <w:sz w:val="26"/>
          <w:szCs w:val="26"/>
          <w:lang w:eastAsia="lv-LV"/>
        </w:rPr>
        <w:t>viltus klientu izveide, izmantojot neklātienes risinājumus;</w:t>
      </w:r>
    </w:p>
    <w:p w14:paraId="52CD0CF7" w14:textId="7E3D37E0" w:rsidR="00797A52" w:rsidRDefault="00797A52" w:rsidP="00797A52">
      <w:pPr>
        <w:pStyle w:val="ListParagraph"/>
        <w:numPr>
          <w:ilvl w:val="0"/>
          <w:numId w:val="8"/>
        </w:numPr>
        <w:spacing w:after="0"/>
        <w:jc w:val="both"/>
        <w:rPr>
          <w:rFonts w:eastAsia="Times New Roman" w:cs="Times New Roman"/>
          <w:sz w:val="26"/>
          <w:szCs w:val="26"/>
          <w:lang w:eastAsia="lv-LV"/>
        </w:rPr>
      </w:pPr>
      <w:r w:rsidRPr="00797A52">
        <w:rPr>
          <w:rFonts w:eastAsia="Times New Roman" w:cs="Times New Roman"/>
          <w:sz w:val="26"/>
          <w:szCs w:val="26"/>
          <w:lang w:eastAsia="lv-LV"/>
        </w:rPr>
        <w:t xml:space="preserve">noziedzīgi iegūtas skaidras naudas pārvēršana </w:t>
      </w:r>
      <w:r w:rsidR="00A24340">
        <w:rPr>
          <w:rFonts w:eastAsia="Times New Roman" w:cs="Times New Roman"/>
          <w:sz w:val="26"/>
          <w:szCs w:val="26"/>
          <w:lang w:eastAsia="lv-LV"/>
        </w:rPr>
        <w:t>virtuālā valūtā</w:t>
      </w:r>
      <w:r w:rsidRPr="00797A52">
        <w:rPr>
          <w:rFonts w:eastAsia="Times New Roman" w:cs="Times New Roman"/>
          <w:sz w:val="26"/>
          <w:szCs w:val="26"/>
          <w:lang w:eastAsia="lv-LV"/>
        </w:rPr>
        <w:t>;</w:t>
      </w:r>
    </w:p>
    <w:p w14:paraId="501B024B" w14:textId="604D1800" w:rsidR="00797A52" w:rsidRDefault="00797A52" w:rsidP="00797A52">
      <w:pPr>
        <w:pStyle w:val="ListParagraph"/>
        <w:numPr>
          <w:ilvl w:val="0"/>
          <w:numId w:val="8"/>
        </w:numPr>
        <w:spacing w:after="0"/>
        <w:jc w:val="both"/>
        <w:rPr>
          <w:rFonts w:eastAsia="Times New Roman" w:cs="Times New Roman"/>
          <w:sz w:val="26"/>
          <w:szCs w:val="26"/>
          <w:lang w:eastAsia="lv-LV"/>
        </w:rPr>
      </w:pPr>
      <w:r w:rsidRPr="00797A52">
        <w:rPr>
          <w:rFonts w:eastAsia="Times New Roman" w:cs="Times New Roman"/>
          <w:sz w:val="26"/>
          <w:szCs w:val="26"/>
          <w:lang w:eastAsia="lv-LV"/>
        </w:rPr>
        <w:t>darījumu strukturēšana</w:t>
      </w:r>
      <w:r w:rsidR="008B4177">
        <w:rPr>
          <w:rFonts w:eastAsia="Times New Roman" w:cs="Times New Roman"/>
          <w:sz w:val="26"/>
          <w:szCs w:val="26"/>
          <w:lang w:eastAsia="lv-LV"/>
        </w:rPr>
        <w:t>;</w:t>
      </w:r>
    </w:p>
    <w:p w14:paraId="089E97FD" w14:textId="0312E2C9" w:rsidR="008B4177" w:rsidRPr="008B4177" w:rsidRDefault="008B4177" w:rsidP="008B4177">
      <w:pPr>
        <w:pStyle w:val="ListParagraph"/>
        <w:numPr>
          <w:ilvl w:val="0"/>
          <w:numId w:val="8"/>
        </w:numPr>
        <w:rPr>
          <w:rFonts w:eastAsia="Times New Roman" w:cs="Times New Roman"/>
          <w:sz w:val="26"/>
          <w:szCs w:val="26"/>
          <w:lang w:eastAsia="lv-LV"/>
        </w:rPr>
      </w:pPr>
      <w:r w:rsidRPr="008B4177">
        <w:rPr>
          <w:rFonts w:eastAsia="Times New Roman" w:cs="Times New Roman"/>
          <w:sz w:val="26"/>
          <w:szCs w:val="26"/>
          <w:lang w:eastAsia="lv-LV"/>
        </w:rPr>
        <w:t>VV pakalpojumu klientu identificēšanas grūtības.</w:t>
      </w:r>
    </w:p>
    <w:p w14:paraId="6FE7B561" w14:textId="77777777" w:rsidR="00C143F5" w:rsidRDefault="00C143F5" w:rsidP="00C143F5">
      <w:pPr>
        <w:spacing w:after="0" w:line="240" w:lineRule="auto"/>
        <w:ind w:firstLine="720"/>
        <w:jc w:val="both"/>
        <w:rPr>
          <w:rFonts w:ascii="Times New Roman" w:hAnsi="Times New Roman" w:cs="Times New Roman"/>
          <w:sz w:val="26"/>
          <w:szCs w:val="26"/>
        </w:rPr>
      </w:pPr>
    </w:p>
    <w:p w14:paraId="27263C81" w14:textId="12ACB992" w:rsidR="00C143F5" w:rsidRDefault="00C143F5" w:rsidP="00C143F5">
      <w:pPr>
        <w:spacing w:after="0" w:line="240" w:lineRule="auto"/>
        <w:ind w:firstLine="720"/>
        <w:jc w:val="both"/>
        <w:rPr>
          <w:rFonts w:ascii="Times New Roman" w:hAnsi="Times New Roman" w:cs="Times New Roman"/>
          <w:sz w:val="26"/>
          <w:szCs w:val="26"/>
        </w:rPr>
      </w:pPr>
      <w:r w:rsidRPr="00CB227C">
        <w:rPr>
          <w:rFonts w:ascii="Times New Roman" w:hAnsi="Times New Roman" w:cs="Times New Roman"/>
          <w:sz w:val="26"/>
          <w:szCs w:val="26"/>
        </w:rPr>
        <w:t xml:space="preserve">Galvenie riska faktori ir saistīti ar klienta izpēti, </w:t>
      </w:r>
      <w:r w:rsidR="00797A52">
        <w:rPr>
          <w:rFonts w:ascii="Times New Roman" w:hAnsi="Times New Roman" w:cs="Times New Roman"/>
          <w:sz w:val="26"/>
          <w:szCs w:val="26"/>
        </w:rPr>
        <w:t>PLG</w:t>
      </w:r>
      <w:r w:rsidRPr="00CB227C">
        <w:rPr>
          <w:rFonts w:ascii="Times New Roman" w:hAnsi="Times New Roman" w:cs="Times New Roman"/>
          <w:sz w:val="26"/>
          <w:szCs w:val="26"/>
        </w:rPr>
        <w:t xml:space="preserve"> pārbaudi un tā līdzekļu izcelsmes pierādījumu iegūšanu. Neklātienes identifikācija rada augstu krāpšanas un NILLTPF risku. </w:t>
      </w:r>
    </w:p>
    <w:p w14:paraId="00EBFADB" w14:textId="77777777" w:rsidR="00C143F5" w:rsidRDefault="00C143F5" w:rsidP="00C143F5">
      <w:pPr>
        <w:spacing w:after="120" w:line="240" w:lineRule="auto"/>
        <w:jc w:val="both"/>
        <w:rPr>
          <w:rFonts w:ascii="Times New Roman" w:hAnsi="Times New Roman" w:cs="Times New Roman"/>
          <w:b/>
          <w:color w:val="007680"/>
          <w:sz w:val="32"/>
          <w:szCs w:val="32"/>
        </w:rPr>
      </w:pPr>
      <w:bookmarkStart w:id="23" w:name="_Hlk127174523"/>
    </w:p>
    <w:bookmarkEnd w:id="0"/>
    <w:bookmarkEnd w:id="1"/>
    <w:bookmarkEnd w:id="3"/>
    <w:bookmarkEnd w:id="4"/>
    <w:bookmarkEnd w:id="5"/>
    <w:bookmarkEnd w:id="23"/>
    <w:p w14:paraId="53842EE7" w14:textId="77777777" w:rsidR="00C143F5" w:rsidRDefault="00C143F5" w:rsidP="00C143F5">
      <w:pPr>
        <w:spacing w:after="120" w:line="240" w:lineRule="auto"/>
        <w:jc w:val="center"/>
        <w:rPr>
          <w:rFonts w:ascii="Times New Roman" w:hAnsi="Times New Roman" w:cs="Times New Roman"/>
          <w:b/>
          <w:color w:val="007680"/>
          <w:sz w:val="32"/>
          <w:szCs w:val="32"/>
        </w:rPr>
      </w:pPr>
    </w:p>
    <w:sectPr w:rsidR="00C143F5" w:rsidSect="00405614">
      <w:headerReference w:type="default" r:id="rId8"/>
      <w:footerReference w:type="default" r:id="rId9"/>
      <w:pgSz w:w="12240" w:h="15840"/>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1C5C" w14:textId="77777777" w:rsidR="00AC7B16" w:rsidRDefault="00AC7B16" w:rsidP="0028517E">
      <w:pPr>
        <w:spacing w:after="0" w:line="240" w:lineRule="auto"/>
      </w:pPr>
      <w:r>
        <w:separator/>
      </w:r>
    </w:p>
  </w:endnote>
  <w:endnote w:type="continuationSeparator" w:id="0">
    <w:p w14:paraId="2993DF7F" w14:textId="77777777" w:rsidR="00AC7B16" w:rsidRDefault="00AC7B16" w:rsidP="0028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3564" w14:textId="77777777" w:rsidR="005C4549" w:rsidRPr="001301BB" w:rsidRDefault="005C4549" w:rsidP="00AC3254">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EB8A" w14:textId="77777777" w:rsidR="00AC7B16" w:rsidRDefault="00AC7B16" w:rsidP="0028517E">
      <w:pPr>
        <w:spacing w:after="0" w:line="240" w:lineRule="auto"/>
      </w:pPr>
      <w:r>
        <w:separator/>
      </w:r>
    </w:p>
  </w:footnote>
  <w:footnote w:type="continuationSeparator" w:id="0">
    <w:p w14:paraId="62712229" w14:textId="77777777" w:rsidR="00AC7B16" w:rsidRDefault="00AC7B16" w:rsidP="0028517E">
      <w:pPr>
        <w:spacing w:after="0" w:line="240" w:lineRule="auto"/>
      </w:pPr>
      <w:r>
        <w:continuationSeparator/>
      </w:r>
    </w:p>
  </w:footnote>
  <w:footnote w:id="1">
    <w:p w14:paraId="2C8879FB" w14:textId="7626462F" w:rsidR="00C143F5" w:rsidRPr="00FB650E" w:rsidRDefault="00C143F5" w:rsidP="004F4883">
      <w:pPr>
        <w:pStyle w:val="FootnoteText"/>
        <w:jc w:val="both"/>
        <w:rPr>
          <w:rFonts w:ascii="Times New Roman" w:hAnsi="Times New Roman" w:cs="Times New Roman"/>
        </w:rPr>
      </w:pPr>
      <w:r w:rsidRPr="00FB650E">
        <w:rPr>
          <w:rStyle w:val="FootnoteReference"/>
          <w:rFonts w:ascii="Times New Roman" w:hAnsi="Times New Roman" w:cs="Times New Roman"/>
        </w:rPr>
        <w:footnoteRef/>
      </w:r>
      <w:r w:rsidRPr="00FB650E">
        <w:rPr>
          <w:rFonts w:ascii="Times New Roman" w:hAnsi="Times New Roman" w:cs="Times New Roman"/>
        </w:rPr>
        <w:t xml:space="preserve">Eiropas Parlamenta un Padomes </w:t>
      </w:r>
      <w:r w:rsidR="00DB5F9F" w:rsidRPr="00FB650E">
        <w:rPr>
          <w:rFonts w:ascii="Times New Roman" w:hAnsi="Times New Roman" w:cs="Times New Roman"/>
        </w:rPr>
        <w:t>2018.</w:t>
      </w:r>
      <w:r w:rsidR="00DB5F9F">
        <w:rPr>
          <w:rFonts w:ascii="Times New Roman" w:hAnsi="Times New Roman" w:cs="Times New Roman"/>
        </w:rPr>
        <w:t> </w:t>
      </w:r>
      <w:r w:rsidR="00DB5F9F" w:rsidRPr="00FB650E">
        <w:rPr>
          <w:rFonts w:ascii="Times New Roman" w:hAnsi="Times New Roman" w:cs="Times New Roman"/>
        </w:rPr>
        <w:t>gada 30.</w:t>
      </w:r>
      <w:r w:rsidR="00DB5F9F">
        <w:rPr>
          <w:rFonts w:ascii="Times New Roman" w:hAnsi="Times New Roman" w:cs="Times New Roman"/>
        </w:rPr>
        <w:t> </w:t>
      </w:r>
      <w:r w:rsidR="00DB5F9F" w:rsidRPr="00FB650E">
        <w:rPr>
          <w:rFonts w:ascii="Times New Roman" w:hAnsi="Times New Roman" w:cs="Times New Roman"/>
        </w:rPr>
        <w:t>maij</w:t>
      </w:r>
      <w:r w:rsidR="00DB5F9F">
        <w:rPr>
          <w:rFonts w:ascii="Times New Roman" w:hAnsi="Times New Roman" w:cs="Times New Roman"/>
        </w:rPr>
        <w:t>a</w:t>
      </w:r>
      <w:r w:rsidR="00DB5F9F" w:rsidRPr="00FB650E">
        <w:rPr>
          <w:rFonts w:ascii="Times New Roman" w:hAnsi="Times New Roman" w:cs="Times New Roman"/>
        </w:rPr>
        <w:t xml:space="preserve"> </w:t>
      </w:r>
      <w:r w:rsidRPr="00FB650E">
        <w:rPr>
          <w:rFonts w:ascii="Times New Roman" w:hAnsi="Times New Roman" w:cs="Times New Roman"/>
        </w:rPr>
        <w:t>Direktīvas (ES) 2018/843, ar ko groza Direktīvu (ES) 2015/849 par to, lai nepieļautu finanšu sistēmas izmantošanu nelikumīgi iegūtu līdzekļu legalizēšanai vai teroristu finansēšanai, un ar ko groza Direktīvas 2009/138/EK un 2013/36/ES, 1.</w:t>
      </w:r>
      <w:r w:rsidR="00DB5F9F">
        <w:rPr>
          <w:rFonts w:ascii="Times New Roman" w:hAnsi="Times New Roman" w:cs="Times New Roman"/>
        </w:rPr>
        <w:t> </w:t>
      </w:r>
      <w:r w:rsidRPr="00FB650E">
        <w:rPr>
          <w:rFonts w:ascii="Times New Roman" w:hAnsi="Times New Roman" w:cs="Times New Roman"/>
        </w:rPr>
        <w:t xml:space="preserve">pants. Adrese: https://eur-lex.europa.eu/legal-content/EN/TXT/?uri=CELEX%3A32018L0843   </w:t>
      </w:r>
    </w:p>
  </w:footnote>
  <w:footnote w:id="2">
    <w:p w14:paraId="405557C8" w14:textId="30DFC315" w:rsidR="005403B4" w:rsidRPr="00EF1EE4" w:rsidRDefault="005403B4" w:rsidP="005403B4">
      <w:pPr>
        <w:pStyle w:val="FootnoteText"/>
        <w:jc w:val="both"/>
        <w:rPr>
          <w:lang w:val="en-US"/>
        </w:rPr>
      </w:pPr>
      <w:r w:rsidRPr="00034609">
        <w:rPr>
          <w:rStyle w:val="FootnoteReference"/>
          <w:rFonts w:ascii="Times New Roman" w:hAnsi="Times New Roman" w:cs="Times New Roman"/>
        </w:rPr>
        <w:footnoteRef/>
      </w:r>
      <w:r w:rsidRPr="00613211">
        <w:rPr>
          <w:rFonts w:ascii="Times New Roman" w:hAnsi="Times New Roman" w:cs="Times New Roman"/>
          <w:i/>
          <w:iCs/>
          <w:lang w:val="en-US"/>
        </w:rPr>
        <w:t xml:space="preserve">World Economic Forum. Navigating Cryptocurrency Regulation: An Industry Perspective on the Insights and Tools Needed to Shape Balanced Crypto Regulation. COMMUNITY PAPER SEPTEMBER </w:t>
      </w:r>
      <w:r w:rsidRPr="00034609">
        <w:rPr>
          <w:rFonts w:ascii="Times New Roman" w:hAnsi="Times New Roman" w:cs="Times New Roman"/>
          <w:lang w:val="en-US"/>
        </w:rPr>
        <w:t>2021. 18.lp. Pieejams: https://www3.weforum.org/docs/WEF_Navigating_Cryptocurrency_Regulation_2021.pdf</w:t>
      </w:r>
    </w:p>
  </w:footnote>
  <w:footnote w:id="3">
    <w:p w14:paraId="53796BB7" w14:textId="3A4F5026" w:rsidR="003C0C16" w:rsidRPr="00034609" w:rsidRDefault="003C0C16" w:rsidP="003C0C16">
      <w:pPr>
        <w:pStyle w:val="FootnoteText"/>
        <w:jc w:val="both"/>
        <w:rPr>
          <w:rFonts w:ascii="Times New Roman" w:hAnsi="Times New Roman" w:cs="Times New Roman"/>
          <w:lang w:val="en-US"/>
        </w:rPr>
      </w:pPr>
      <w:r w:rsidRPr="00034609">
        <w:rPr>
          <w:rStyle w:val="FootnoteReference"/>
          <w:rFonts w:ascii="Times New Roman" w:hAnsi="Times New Roman" w:cs="Times New Roman"/>
        </w:rPr>
        <w:footnoteRef/>
      </w:r>
      <w:proofErr w:type="spellStart"/>
      <w:r w:rsidR="008478F7" w:rsidRPr="00037077">
        <w:rPr>
          <w:rFonts w:ascii="Times New Roman" w:hAnsi="Times New Roman" w:cs="Times New Roman"/>
          <w:i/>
          <w:iCs/>
        </w:rPr>
        <w:t>World</w:t>
      </w:r>
      <w:proofErr w:type="spellEnd"/>
      <w:r w:rsidR="008478F7" w:rsidRPr="00037077">
        <w:rPr>
          <w:rFonts w:ascii="Times New Roman" w:hAnsi="Times New Roman" w:cs="Times New Roman"/>
          <w:i/>
          <w:iCs/>
        </w:rPr>
        <w:t xml:space="preserve"> </w:t>
      </w:r>
      <w:proofErr w:type="spellStart"/>
      <w:r w:rsidR="008478F7" w:rsidRPr="00037077">
        <w:rPr>
          <w:rFonts w:ascii="Times New Roman" w:hAnsi="Times New Roman" w:cs="Times New Roman"/>
          <w:i/>
          <w:iCs/>
        </w:rPr>
        <w:t>Economic</w:t>
      </w:r>
      <w:proofErr w:type="spellEnd"/>
      <w:r w:rsidR="008478F7" w:rsidRPr="00037077">
        <w:rPr>
          <w:rFonts w:ascii="Times New Roman" w:hAnsi="Times New Roman" w:cs="Times New Roman"/>
          <w:i/>
          <w:iCs/>
        </w:rPr>
        <w:t xml:space="preserve"> Forum. Navigating Cryptocurrency Regulation: An Industry Perspective on the Insights and Tools Needed to Shape Balanced Crypto Regulation. COMMUNITY PAPER SEPTEMBER</w:t>
      </w:r>
      <w:r w:rsidR="008478F7" w:rsidRPr="008478F7">
        <w:rPr>
          <w:rFonts w:ascii="Times New Roman" w:hAnsi="Times New Roman" w:cs="Times New Roman"/>
        </w:rPr>
        <w:t xml:space="preserve"> 2021. </w:t>
      </w:r>
      <w:r w:rsidR="008478F7" w:rsidRPr="00034609">
        <w:rPr>
          <w:rFonts w:ascii="Times New Roman" w:hAnsi="Times New Roman" w:cs="Times New Roman"/>
        </w:rPr>
        <w:t>130.paragrāfs – 45.lp.</w:t>
      </w:r>
      <w:r w:rsidR="008478F7" w:rsidRPr="008478F7">
        <w:rPr>
          <w:rFonts w:ascii="Times New Roman" w:hAnsi="Times New Roman" w:cs="Times New Roman"/>
        </w:rPr>
        <w:t xml:space="preserve"> Pieejams: </w:t>
      </w:r>
      <w:hyperlink r:id="rId1" w:history="1">
        <w:r w:rsidR="008478F7" w:rsidRPr="00506110">
          <w:rPr>
            <w:rStyle w:val="Hyperlink"/>
            <w:rFonts w:ascii="Times New Roman" w:hAnsi="Times New Roman" w:cs="Times New Roman"/>
          </w:rPr>
          <w:t>https://www3.weforum.org/docs/WEF_Navigating_Cryptocurrency_Regulation_2021.pdf</w:t>
        </w:r>
      </w:hyperlink>
      <w:r w:rsidR="008478F7">
        <w:rPr>
          <w:rFonts w:ascii="Times New Roman" w:hAnsi="Times New Roman" w:cs="Times New Roman"/>
        </w:rPr>
        <w:t xml:space="preserve"> </w:t>
      </w:r>
    </w:p>
  </w:footnote>
  <w:footnote w:id="4">
    <w:p w14:paraId="2D374182" w14:textId="0FC28A7D" w:rsidR="003C0C16" w:rsidRPr="00034609" w:rsidRDefault="003C0C16" w:rsidP="003C0C16">
      <w:pPr>
        <w:pStyle w:val="FootnoteText"/>
        <w:jc w:val="both"/>
        <w:rPr>
          <w:rFonts w:ascii="Times New Roman" w:hAnsi="Times New Roman" w:cs="Times New Roman"/>
          <w:lang w:val="en-US"/>
        </w:rPr>
      </w:pPr>
      <w:r w:rsidRPr="00034609">
        <w:rPr>
          <w:rStyle w:val="FootnoteReference"/>
          <w:rFonts w:ascii="Times New Roman" w:hAnsi="Times New Roman" w:cs="Times New Roman"/>
        </w:rPr>
        <w:footnoteRef/>
      </w:r>
      <w:r w:rsidRPr="00037077">
        <w:rPr>
          <w:rFonts w:ascii="Times New Roman" w:hAnsi="Times New Roman" w:cs="Times New Roman"/>
          <w:i/>
          <w:iCs/>
        </w:rPr>
        <w:t xml:space="preserve">KATARZYNA C. OECD. CRYPTOCURRENCIES: OPPORTUNITIES, RISKS AND CHALLENGES FOR ANTI-CORRUPTION COMPLIANCE SYSTEMS. </w:t>
      </w:r>
      <w:r w:rsidRPr="00034609">
        <w:rPr>
          <w:rFonts w:ascii="Times New Roman" w:hAnsi="Times New Roman" w:cs="Times New Roman"/>
        </w:rPr>
        <w:t>2019.gada 16.marts. 6.lp. Pieejams: https://www.oecd.org/corruption/integrity-forum/academic-papers/Ciupa-Katarzyna-cryptocurrencies.pdf</w:t>
      </w:r>
    </w:p>
  </w:footnote>
  <w:footnote w:id="5">
    <w:p w14:paraId="4EE4BF53" w14:textId="77777777" w:rsidR="008B4177" w:rsidRPr="008B4177" w:rsidRDefault="008B4177" w:rsidP="008B4177">
      <w:pPr>
        <w:pStyle w:val="FootnoteText"/>
        <w:jc w:val="both"/>
        <w:rPr>
          <w:rFonts w:ascii="Times New Roman" w:hAnsi="Times New Roman" w:cs="Times New Roman"/>
          <w:szCs w:val="12"/>
        </w:rPr>
      </w:pPr>
      <w:r w:rsidRPr="009802D7">
        <w:rPr>
          <w:rStyle w:val="FootnoteReference"/>
          <w:szCs w:val="12"/>
        </w:rPr>
        <w:footnoteRef/>
      </w:r>
      <w:r w:rsidRPr="009802D7">
        <w:rPr>
          <w:szCs w:val="12"/>
        </w:rPr>
        <w:t xml:space="preserve"> </w:t>
      </w:r>
      <w:r w:rsidRPr="008B4177">
        <w:rPr>
          <w:rFonts w:ascii="Times New Roman" w:hAnsi="Times New Roman" w:cs="Times New Roman"/>
          <w:szCs w:val="12"/>
        </w:rPr>
        <w:t>Likuma Pa</w:t>
      </w:r>
      <w:r w:rsidRPr="008B4177">
        <w:rPr>
          <w:rFonts w:ascii="Times New Roman" w:hAnsi="Times New Roman" w:cs="Times New Roman"/>
          <w:i/>
          <w:iCs/>
          <w:szCs w:val="12"/>
        </w:rPr>
        <w:t xml:space="preserve">r nodokļiem un nodevām </w:t>
      </w:r>
      <w:r w:rsidRPr="008B4177">
        <w:rPr>
          <w:rFonts w:ascii="Times New Roman" w:hAnsi="Times New Roman" w:cs="Times New Roman"/>
          <w:szCs w:val="12"/>
        </w:rPr>
        <w:t>30. panta 1. daļa.</w:t>
      </w:r>
    </w:p>
  </w:footnote>
  <w:footnote w:id="6">
    <w:p w14:paraId="388CA6D9" w14:textId="77777777" w:rsidR="008B4177" w:rsidRPr="008B4177" w:rsidRDefault="008B4177" w:rsidP="008B4177">
      <w:pPr>
        <w:pStyle w:val="FootnoteText"/>
        <w:rPr>
          <w:rFonts w:ascii="Times New Roman" w:hAnsi="Times New Roman" w:cs="Times New Roman"/>
          <w:szCs w:val="12"/>
        </w:rPr>
      </w:pPr>
      <w:r w:rsidRPr="008B4177">
        <w:rPr>
          <w:rStyle w:val="FootnoteReference"/>
          <w:rFonts w:ascii="Times New Roman" w:hAnsi="Times New Roman" w:cs="Times New Roman"/>
          <w:szCs w:val="12"/>
        </w:rPr>
        <w:footnoteRef/>
      </w:r>
      <w:r w:rsidRPr="008B4177">
        <w:rPr>
          <w:rFonts w:ascii="Times New Roman" w:hAnsi="Times New Roman" w:cs="Times New Roman"/>
          <w:szCs w:val="12"/>
        </w:rPr>
        <w:t xml:space="preserve"> FID. </w:t>
      </w:r>
      <w:r w:rsidRPr="008B4177">
        <w:rPr>
          <w:rFonts w:ascii="Times New Roman" w:hAnsi="Times New Roman" w:cs="Times New Roman"/>
          <w:i/>
          <w:iCs/>
          <w:szCs w:val="12"/>
        </w:rPr>
        <w:t>VV NILLTPF risku novērtējums. 2021. gads un 2022. gads</w:t>
      </w:r>
      <w:r w:rsidRPr="008B4177">
        <w:rPr>
          <w:rFonts w:ascii="Times New Roman" w:hAnsi="Times New Roman" w:cs="Times New Roman"/>
          <w:szCs w:val="12"/>
        </w:rPr>
        <w:t xml:space="preserve">. Pieejams: </w:t>
      </w:r>
      <w:hyperlink r:id="rId2" w:history="1">
        <w:r w:rsidRPr="001A0629">
          <w:rPr>
            <w:rStyle w:val="Hyperlink"/>
            <w:rFonts w:ascii="Times New Roman" w:hAnsi="Times New Roman" w:cs="Times New Roman"/>
            <w:color w:val="auto"/>
            <w:szCs w:val="12"/>
            <w:u w:val="none"/>
          </w:rPr>
          <w:t>https://fid.gov.lv/uploads/files/2021/virtu%C4%81l%C4%81s%20val%C5%ABtas/FID_VV%20risku%20nov%C4%93rt%C4%93jums.pdf</w:t>
        </w:r>
      </w:hyperlink>
      <w:r w:rsidRPr="001A0629">
        <w:rPr>
          <w:rFonts w:ascii="Times New Roman" w:hAnsi="Times New Roman" w:cs="Times New Roman"/>
          <w:szCs w:val="12"/>
        </w:rPr>
        <w:t xml:space="preserve"> un </w:t>
      </w:r>
      <w:hyperlink r:id="rId3" w:history="1">
        <w:r w:rsidRPr="001A0629">
          <w:rPr>
            <w:rStyle w:val="Hyperlink"/>
            <w:rFonts w:ascii="Times New Roman" w:hAnsi="Times New Roman" w:cs="Times New Roman"/>
            <w:color w:val="auto"/>
            <w:szCs w:val="12"/>
            <w:u w:val="none"/>
          </w:rPr>
          <w:t>https://fid.gov.lv/uploads/files/2022/VVRN/VVRN%202022_FINAL%20%28002%29.pdf</w:t>
        </w:r>
      </w:hyperlink>
      <w:r w:rsidRPr="008B4177">
        <w:rPr>
          <w:rFonts w:ascii="Times New Roman" w:hAnsi="Times New Roman" w:cs="Times New Roman"/>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484158"/>
      <w:docPartObj>
        <w:docPartGallery w:val="Page Numbers (Top of Page)"/>
        <w:docPartUnique/>
      </w:docPartObj>
    </w:sdtPr>
    <w:sdtEndPr>
      <w:rPr>
        <w:rFonts w:ascii="Times New Roman" w:hAnsi="Times New Roman" w:cs="Times New Roman"/>
        <w:noProof/>
      </w:rPr>
    </w:sdtEndPr>
    <w:sdtContent>
      <w:p w14:paraId="72FF51AD" w14:textId="1AB66BD7" w:rsidR="005C4549" w:rsidRPr="00CE5D97" w:rsidRDefault="005C4549">
        <w:pPr>
          <w:pStyle w:val="Header"/>
          <w:jc w:val="center"/>
          <w:rPr>
            <w:rFonts w:ascii="Times New Roman" w:hAnsi="Times New Roman" w:cs="Times New Roman"/>
          </w:rPr>
        </w:pPr>
        <w:r w:rsidRPr="00CE5D97">
          <w:rPr>
            <w:rFonts w:ascii="Times New Roman" w:hAnsi="Times New Roman" w:cs="Times New Roman"/>
          </w:rPr>
          <w:fldChar w:fldCharType="begin"/>
        </w:r>
        <w:r w:rsidRPr="00CE5D97">
          <w:rPr>
            <w:rFonts w:ascii="Times New Roman" w:hAnsi="Times New Roman" w:cs="Times New Roman"/>
          </w:rPr>
          <w:instrText xml:space="preserve"> PAGE   \* MERGEFORMAT </w:instrText>
        </w:r>
        <w:r w:rsidRPr="00CE5D97">
          <w:rPr>
            <w:rFonts w:ascii="Times New Roman" w:hAnsi="Times New Roman" w:cs="Times New Roman"/>
          </w:rPr>
          <w:fldChar w:fldCharType="separate"/>
        </w:r>
        <w:r w:rsidR="000754A9">
          <w:rPr>
            <w:rFonts w:ascii="Times New Roman" w:hAnsi="Times New Roman" w:cs="Times New Roman"/>
            <w:noProof/>
          </w:rPr>
          <w:t>119</w:t>
        </w:r>
        <w:r w:rsidRPr="00CE5D9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EF7"/>
    <w:multiLevelType w:val="hybridMultilevel"/>
    <w:tmpl w:val="352075D2"/>
    <w:lvl w:ilvl="0" w:tplc="80828A2C">
      <w:numFmt w:val="bullet"/>
      <w:lvlText w:val="-"/>
      <w:lvlJc w:val="left"/>
      <w:pPr>
        <w:ind w:left="1069" w:hanging="360"/>
      </w:pPr>
      <w:rPr>
        <w:rFonts w:ascii="Times New Roman" w:eastAsiaTheme="minorHAnsi"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D95EA3"/>
    <w:multiLevelType w:val="hybridMultilevel"/>
    <w:tmpl w:val="BFFA7FA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088E5003"/>
    <w:multiLevelType w:val="hybridMultilevel"/>
    <w:tmpl w:val="8D28A34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08E749BD"/>
    <w:multiLevelType w:val="hybridMultilevel"/>
    <w:tmpl w:val="251AB9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A5644EB"/>
    <w:multiLevelType w:val="hybridMultilevel"/>
    <w:tmpl w:val="51F48A20"/>
    <w:lvl w:ilvl="0" w:tplc="F71EC6B8">
      <w:start w:val="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A691800"/>
    <w:multiLevelType w:val="hybridMultilevel"/>
    <w:tmpl w:val="F5DED19E"/>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DD031E"/>
    <w:multiLevelType w:val="hybridMultilevel"/>
    <w:tmpl w:val="9760B01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0FFA26D3"/>
    <w:multiLevelType w:val="hybridMultilevel"/>
    <w:tmpl w:val="49C44B2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15D3F17"/>
    <w:multiLevelType w:val="hybridMultilevel"/>
    <w:tmpl w:val="19F04E24"/>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560498"/>
    <w:multiLevelType w:val="hybridMultilevel"/>
    <w:tmpl w:val="D3281F1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EA3B8A"/>
    <w:multiLevelType w:val="hybridMultilevel"/>
    <w:tmpl w:val="AECA1B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A210A20"/>
    <w:multiLevelType w:val="hybridMultilevel"/>
    <w:tmpl w:val="39E6AB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B955DBD"/>
    <w:multiLevelType w:val="hybridMultilevel"/>
    <w:tmpl w:val="EDC8DA36"/>
    <w:lvl w:ilvl="0" w:tplc="A3E2B0A8">
      <w:start w:val="1"/>
      <w:numFmt w:val="bullet"/>
      <w:lvlText w:val="­"/>
      <w:lvlJc w:val="left"/>
      <w:pPr>
        <w:ind w:left="1287" w:hanging="360"/>
      </w:pPr>
      <w:rPr>
        <w:rFonts w:ascii="Calibri" w:hAnsi="Calibri" w:hint="default"/>
      </w:rPr>
    </w:lvl>
    <w:lvl w:ilvl="1" w:tplc="A3E2B0A8">
      <w:start w:val="1"/>
      <w:numFmt w:val="bullet"/>
      <w:lvlText w:val="­"/>
      <w:lvlJc w:val="left"/>
      <w:pPr>
        <w:ind w:left="2007" w:hanging="360"/>
      </w:pPr>
      <w:rPr>
        <w:rFonts w:ascii="Calibri" w:hAnsi="Calibri"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1D3A6698"/>
    <w:multiLevelType w:val="hybridMultilevel"/>
    <w:tmpl w:val="48F69C4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1D672A51"/>
    <w:multiLevelType w:val="hybridMultilevel"/>
    <w:tmpl w:val="21C4A7A2"/>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E16D74"/>
    <w:multiLevelType w:val="hybridMultilevel"/>
    <w:tmpl w:val="978AF8E0"/>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EB4690"/>
    <w:multiLevelType w:val="hybridMultilevel"/>
    <w:tmpl w:val="789EA0B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5B36D63"/>
    <w:multiLevelType w:val="hybridMultilevel"/>
    <w:tmpl w:val="571E8C0E"/>
    <w:lvl w:ilvl="0" w:tplc="65665904">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8" w15:restartNumberingAfterBreak="0">
    <w:nsid w:val="27BB61D8"/>
    <w:multiLevelType w:val="hybridMultilevel"/>
    <w:tmpl w:val="760C219E"/>
    <w:lvl w:ilvl="0" w:tplc="2A601A18">
      <w:start w:val="201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28964F75"/>
    <w:multiLevelType w:val="hybridMultilevel"/>
    <w:tmpl w:val="0F58ED00"/>
    <w:lvl w:ilvl="0" w:tplc="04260001">
      <w:start w:val="1"/>
      <w:numFmt w:val="bullet"/>
      <w:lvlText w:val=""/>
      <w:lvlJc w:val="left"/>
      <w:pPr>
        <w:ind w:left="1507" w:hanging="360"/>
      </w:pPr>
      <w:rPr>
        <w:rFonts w:ascii="Symbol" w:hAnsi="Symbol" w:hint="default"/>
      </w:rPr>
    </w:lvl>
    <w:lvl w:ilvl="1" w:tplc="04260003" w:tentative="1">
      <w:start w:val="1"/>
      <w:numFmt w:val="bullet"/>
      <w:lvlText w:val="o"/>
      <w:lvlJc w:val="left"/>
      <w:pPr>
        <w:ind w:left="2227" w:hanging="360"/>
      </w:pPr>
      <w:rPr>
        <w:rFonts w:ascii="Courier New" w:hAnsi="Courier New" w:cs="Courier New" w:hint="default"/>
      </w:rPr>
    </w:lvl>
    <w:lvl w:ilvl="2" w:tplc="04260005" w:tentative="1">
      <w:start w:val="1"/>
      <w:numFmt w:val="bullet"/>
      <w:lvlText w:val=""/>
      <w:lvlJc w:val="left"/>
      <w:pPr>
        <w:ind w:left="2947" w:hanging="360"/>
      </w:pPr>
      <w:rPr>
        <w:rFonts w:ascii="Wingdings" w:hAnsi="Wingdings" w:hint="default"/>
      </w:rPr>
    </w:lvl>
    <w:lvl w:ilvl="3" w:tplc="04260001" w:tentative="1">
      <w:start w:val="1"/>
      <w:numFmt w:val="bullet"/>
      <w:lvlText w:val=""/>
      <w:lvlJc w:val="left"/>
      <w:pPr>
        <w:ind w:left="3667" w:hanging="360"/>
      </w:pPr>
      <w:rPr>
        <w:rFonts w:ascii="Symbol" w:hAnsi="Symbol" w:hint="default"/>
      </w:rPr>
    </w:lvl>
    <w:lvl w:ilvl="4" w:tplc="04260003" w:tentative="1">
      <w:start w:val="1"/>
      <w:numFmt w:val="bullet"/>
      <w:lvlText w:val="o"/>
      <w:lvlJc w:val="left"/>
      <w:pPr>
        <w:ind w:left="4387" w:hanging="360"/>
      </w:pPr>
      <w:rPr>
        <w:rFonts w:ascii="Courier New" w:hAnsi="Courier New" w:cs="Courier New" w:hint="default"/>
      </w:rPr>
    </w:lvl>
    <w:lvl w:ilvl="5" w:tplc="04260005" w:tentative="1">
      <w:start w:val="1"/>
      <w:numFmt w:val="bullet"/>
      <w:lvlText w:val=""/>
      <w:lvlJc w:val="left"/>
      <w:pPr>
        <w:ind w:left="5107" w:hanging="360"/>
      </w:pPr>
      <w:rPr>
        <w:rFonts w:ascii="Wingdings" w:hAnsi="Wingdings" w:hint="default"/>
      </w:rPr>
    </w:lvl>
    <w:lvl w:ilvl="6" w:tplc="04260001" w:tentative="1">
      <w:start w:val="1"/>
      <w:numFmt w:val="bullet"/>
      <w:lvlText w:val=""/>
      <w:lvlJc w:val="left"/>
      <w:pPr>
        <w:ind w:left="5827" w:hanging="360"/>
      </w:pPr>
      <w:rPr>
        <w:rFonts w:ascii="Symbol" w:hAnsi="Symbol" w:hint="default"/>
      </w:rPr>
    </w:lvl>
    <w:lvl w:ilvl="7" w:tplc="04260003" w:tentative="1">
      <w:start w:val="1"/>
      <w:numFmt w:val="bullet"/>
      <w:lvlText w:val="o"/>
      <w:lvlJc w:val="left"/>
      <w:pPr>
        <w:ind w:left="6547" w:hanging="360"/>
      </w:pPr>
      <w:rPr>
        <w:rFonts w:ascii="Courier New" w:hAnsi="Courier New" w:cs="Courier New" w:hint="default"/>
      </w:rPr>
    </w:lvl>
    <w:lvl w:ilvl="8" w:tplc="04260005" w:tentative="1">
      <w:start w:val="1"/>
      <w:numFmt w:val="bullet"/>
      <w:lvlText w:val=""/>
      <w:lvlJc w:val="left"/>
      <w:pPr>
        <w:ind w:left="7267" w:hanging="360"/>
      </w:pPr>
      <w:rPr>
        <w:rFonts w:ascii="Wingdings" w:hAnsi="Wingdings" w:hint="default"/>
      </w:rPr>
    </w:lvl>
  </w:abstractNum>
  <w:abstractNum w:abstractNumId="20" w15:restartNumberingAfterBreak="0">
    <w:nsid w:val="294C7E20"/>
    <w:multiLevelType w:val="multilevel"/>
    <w:tmpl w:val="27DEEAC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106" w:hanging="964"/>
      </w:pPr>
      <w:rPr>
        <w:b w:val="0"/>
        <w:bCs w:val="0"/>
        <w:color w:val="auto"/>
      </w:rPr>
    </w:lvl>
    <w:lvl w:ilvl="3">
      <w:start w:val="1"/>
      <w:numFmt w:val="decimal"/>
      <w:lvlText w:val="%1.%2.%3.%4."/>
      <w:lvlJc w:val="left"/>
      <w:pPr>
        <w:tabs>
          <w:tab w:val="num" w:pos="2098"/>
        </w:tabs>
        <w:ind w:left="2098" w:hanging="101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7E2754"/>
    <w:multiLevelType w:val="hybridMultilevel"/>
    <w:tmpl w:val="093E0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2D2654F5"/>
    <w:multiLevelType w:val="hybridMultilevel"/>
    <w:tmpl w:val="266C54B2"/>
    <w:lvl w:ilvl="0" w:tplc="0426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1606515"/>
    <w:multiLevelType w:val="hybridMultilevel"/>
    <w:tmpl w:val="57EC668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33F62643"/>
    <w:multiLevelType w:val="hybridMultilevel"/>
    <w:tmpl w:val="46A46A3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5" w15:restartNumberingAfterBreak="0">
    <w:nsid w:val="36E94554"/>
    <w:multiLevelType w:val="hybridMultilevel"/>
    <w:tmpl w:val="D458CAD2"/>
    <w:lvl w:ilvl="0" w:tplc="A3E2B0A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6EE0461"/>
    <w:multiLevelType w:val="hybridMultilevel"/>
    <w:tmpl w:val="3EEEA146"/>
    <w:lvl w:ilvl="0" w:tplc="0426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CB07597"/>
    <w:multiLevelType w:val="hybridMultilevel"/>
    <w:tmpl w:val="EF900E32"/>
    <w:lvl w:ilvl="0" w:tplc="04260001">
      <w:start w:val="1"/>
      <w:numFmt w:val="bullet"/>
      <w:lvlText w:val=""/>
      <w:lvlJc w:val="left"/>
      <w:pPr>
        <w:ind w:left="1507" w:hanging="360"/>
      </w:pPr>
      <w:rPr>
        <w:rFonts w:ascii="Symbol" w:hAnsi="Symbol" w:hint="default"/>
      </w:rPr>
    </w:lvl>
    <w:lvl w:ilvl="1" w:tplc="04260003" w:tentative="1">
      <w:start w:val="1"/>
      <w:numFmt w:val="bullet"/>
      <w:lvlText w:val="o"/>
      <w:lvlJc w:val="left"/>
      <w:pPr>
        <w:ind w:left="2227" w:hanging="360"/>
      </w:pPr>
      <w:rPr>
        <w:rFonts w:ascii="Courier New" w:hAnsi="Courier New" w:cs="Courier New" w:hint="default"/>
      </w:rPr>
    </w:lvl>
    <w:lvl w:ilvl="2" w:tplc="04260005" w:tentative="1">
      <w:start w:val="1"/>
      <w:numFmt w:val="bullet"/>
      <w:lvlText w:val=""/>
      <w:lvlJc w:val="left"/>
      <w:pPr>
        <w:ind w:left="2947" w:hanging="360"/>
      </w:pPr>
      <w:rPr>
        <w:rFonts w:ascii="Wingdings" w:hAnsi="Wingdings" w:hint="default"/>
      </w:rPr>
    </w:lvl>
    <w:lvl w:ilvl="3" w:tplc="04260001" w:tentative="1">
      <w:start w:val="1"/>
      <w:numFmt w:val="bullet"/>
      <w:lvlText w:val=""/>
      <w:lvlJc w:val="left"/>
      <w:pPr>
        <w:ind w:left="3667" w:hanging="360"/>
      </w:pPr>
      <w:rPr>
        <w:rFonts w:ascii="Symbol" w:hAnsi="Symbol" w:hint="default"/>
      </w:rPr>
    </w:lvl>
    <w:lvl w:ilvl="4" w:tplc="04260003" w:tentative="1">
      <w:start w:val="1"/>
      <w:numFmt w:val="bullet"/>
      <w:lvlText w:val="o"/>
      <w:lvlJc w:val="left"/>
      <w:pPr>
        <w:ind w:left="4387" w:hanging="360"/>
      </w:pPr>
      <w:rPr>
        <w:rFonts w:ascii="Courier New" w:hAnsi="Courier New" w:cs="Courier New" w:hint="default"/>
      </w:rPr>
    </w:lvl>
    <w:lvl w:ilvl="5" w:tplc="04260005" w:tentative="1">
      <w:start w:val="1"/>
      <w:numFmt w:val="bullet"/>
      <w:lvlText w:val=""/>
      <w:lvlJc w:val="left"/>
      <w:pPr>
        <w:ind w:left="5107" w:hanging="360"/>
      </w:pPr>
      <w:rPr>
        <w:rFonts w:ascii="Wingdings" w:hAnsi="Wingdings" w:hint="default"/>
      </w:rPr>
    </w:lvl>
    <w:lvl w:ilvl="6" w:tplc="04260001" w:tentative="1">
      <w:start w:val="1"/>
      <w:numFmt w:val="bullet"/>
      <w:lvlText w:val=""/>
      <w:lvlJc w:val="left"/>
      <w:pPr>
        <w:ind w:left="5827" w:hanging="360"/>
      </w:pPr>
      <w:rPr>
        <w:rFonts w:ascii="Symbol" w:hAnsi="Symbol" w:hint="default"/>
      </w:rPr>
    </w:lvl>
    <w:lvl w:ilvl="7" w:tplc="04260003" w:tentative="1">
      <w:start w:val="1"/>
      <w:numFmt w:val="bullet"/>
      <w:lvlText w:val="o"/>
      <w:lvlJc w:val="left"/>
      <w:pPr>
        <w:ind w:left="6547" w:hanging="360"/>
      </w:pPr>
      <w:rPr>
        <w:rFonts w:ascii="Courier New" w:hAnsi="Courier New" w:cs="Courier New" w:hint="default"/>
      </w:rPr>
    </w:lvl>
    <w:lvl w:ilvl="8" w:tplc="04260005" w:tentative="1">
      <w:start w:val="1"/>
      <w:numFmt w:val="bullet"/>
      <w:lvlText w:val=""/>
      <w:lvlJc w:val="left"/>
      <w:pPr>
        <w:ind w:left="7267" w:hanging="360"/>
      </w:pPr>
      <w:rPr>
        <w:rFonts w:ascii="Wingdings" w:hAnsi="Wingdings" w:hint="default"/>
      </w:rPr>
    </w:lvl>
  </w:abstractNum>
  <w:abstractNum w:abstractNumId="28" w15:restartNumberingAfterBreak="0">
    <w:nsid w:val="3EB55C5B"/>
    <w:multiLevelType w:val="hybridMultilevel"/>
    <w:tmpl w:val="B65677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3FF30699"/>
    <w:multiLevelType w:val="hybridMultilevel"/>
    <w:tmpl w:val="AB627610"/>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0" w15:restartNumberingAfterBreak="0">
    <w:nsid w:val="42A57C1B"/>
    <w:multiLevelType w:val="hybridMultilevel"/>
    <w:tmpl w:val="83908DA4"/>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65665904">
      <w:numFmt w:val="bullet"/>
      <w:lvlText w:val="-"/>
      <w:lvlJc w:val="left"/>
      <w:pPr>
        <w:ind w:left="1980" w:hanging="360"/>
      </w:pPr>
      <w:rPr>
        <w:rFonts w:ascii="Times New Roman" w:eastAsiaTheme="minorHAnsi"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A4C0731"/>
    <w:multiLevelType w:val="hybridMultilevel"/>
    <w:tmpl w:val="3796E8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4B960499"/>
    <w:multiLevelType w:val="hybridMultilevel"/>
    <w:tmpl w:val="2D86C99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3" w15:restartNumberingAfterBreak="0">
    <w:nsid w:val="4D481B97"/>
    <w:multiLevelType w:val="hybridMultilevel"/>
    <w:tmpl w:val="5EF8B084"/>
    <w:lvl w:ilvl="0" w:tplc="A3E2B0A8">
      <w:start w:val="1"/>
      <w:numFmt w:val="bullet"/>
      <w:lvlText w:val="­"/>
      <w:lvlJc w:val="left"/>
      <w:pPr>
        <w:ind w:left="1429" w:hanging="360"/>
      </w:pPr>
      <w:rPr>
        <w:rFonts w:ascii="Calibri" w:hAnsi="Calibri" w:hint="default"/>
      </w:rPr>
    </w:lvl>
    <w:lvl w:ilvl="1" w:tplc="A3E2B0A8">
      <w:start w:val="1"/>
      <w:numFmt w:val="bullet"/>
      <w:lvlText w:val="­"/>
      <w:lvlJc w:val="left"/>
      <w:pPr>
        <w:ind w:left="2149" w:hanging="360"/>
      </w:pPr>
      <w:rPr>
        <w:rFonts w:ascii="Calibri" w:hAnsi="Calibri"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4E4B5D03"/>
    <w:multiLevelType w:val="multilevel"/>
    <w:tmpl w:val="0BBEF790"/>
    <w:lvl w:ilvl="0">
      <w:start w:val="2018"/>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5" w15:restartNumberingAfterBreak="0">
    <w:nsid w:val="51445A15"/>
    <w:multiLevelType w:val="hybridMultilevel"/>
    <w:tmpl w:val="585E7A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548F38A2"/>
    <w:multiLevelType w:val="hybridMultilevel"/>
    <w:tmpl w:val="AEE63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5A374AB9"/>
    <w:multiLevelType w:val="hybridMultilevel"/>
    <w:tmpl w:val="EC24B494"/>
    <w:lvl w:ilvl="0" w:tplc="A3E2B0A8">
      <w:start w:val="1"/>
      <w:numFmt w:val="bullet"/>
      <w:lvlText w:val="­"/>
      <w:lvlJc w:val="left"/>
      <w:pPr>
        <w:ind w:left="1069" w:hanging="360"/>
      </w:pPr>
      <w:rPr>
        <w:rFonts w:ascii="Calibri" w:hAnsi="Calibri" w:hint="default"/>
      </w:rPr>
    </w:lvl>
    <w:lvl w:ilvl="1" w:tplc="2AE88802">
      <w:start w:val="1"/>
      <w:numFmt w:val="lowerLetter"/>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C1320F8"/>
    <w:multiLevelType w:val="hybridMultilevel"/>
    <w:tmpl w:val="0B60CC56"/>
    <w:lvl w:ilvl="0" w:tplc="04260001">
      <w:start w:val="1"/>
      <w:numFmt w:val="bullet"/>
      <w:lvlText w:val=""/>
      <w:lvlJc w:val="left"/>
      <w:pPr>
        <w:ind w:left="1507" w:hanging="360"/>
      </w:pPr>
      <w:rPr>
        <w:rFonts w:ascii="Symbol" w:hAnsi="Symbol" w:hint="default"/>
      </w:rPr>
    </w:lvl>
    <w:lvl w:ilvl="1" w:tplc="04260003" w:tentative="1">
      <w:start w:val="1"/>
      <w:numFmt w:val="bullet"/>
      <w:lvlText w:val="o"/>
      <w:lvlJc w:val="left"/>
      <w:pPr>
        <w:ind w:left="2227" w:hanging="360"/>
      </w:pPr>
      <w:rPr>
        <w:rFonts w:ascii="Courier New" w:hAnsi="Courier New" w:cs="Courier New" w:hint="default"/>
      </w:rPr>
    </w:lvl>
    <w:lvl w:ilvl="2" w:tplc="04260005" w:tentative="1">
      <w:start w:val="1"/>
      <w:numFmt w:val="bullet"/>
      <w:lvlText w:val=""/>
      <w:lvlJc w:val="left"/>
      <w:pPr>
        <w:ind w:left="2947" w:hanging="360"/>
      </w:pPr>
      <w:rPr>
        <w:rFonts w:ascii="Wingdings" w:hAnsi="Wingdings" w:hint="default"/>
      </w:rPr>
    </w:lvl>
    <w:lvl w:ilvl="3" w:tplc="04260001" w:tentative="1">
      <w:start w:val="1"/>
      <w:numFmt w:val="bullet"/>
      <w:lvlText w:val=""/>
      <w:lvlJc w:val="left"/>
      <w:pPr>
        <w:ind w:left="3667" w:hanging="360"/>
      </w:pPr>
      <w:rPr>
        <w:rFonts w:ascii="Symbol" w:hAnsi="Symbol" w:hint="default"/>
      </w:rPr>
    </w:lvl>
    <w:lvl w:ilvl="4" w:tplc="04260003" w:tentative="1">
      <w:start w:val="1"/>
      <w:numFmt w:val="bullet"/>
      <w:lvlText w:val="o"/>
      <w:lvlJc w:val="left"/>
      <w:pPr>
        <w:ind w:left="4387" w:hanging="360"/>
      </w:pPr>
      <w:rPr>
        <w:rFonts w:ascii="Courier New" w:hAnsi="Courier New" w:cs="Courier New" w:hint="default"/>
      </w:rPr>
    </w:lvl>
    <w:lvl w:ilvl="5" w:tplc="04260005" w:tentative="1">
      <w:start w:val="1"/>
      <w:numFmt w:val="bullet"/>
      <w:lvlText w:val=""/>
      <w:lvlJc w:val="left"/>
      <w:pPr>
        <w:ind w:left="5107" w:hanging="360"/>
      </w:pPr>
      <w:rPr>
        <w:rFonts w:ascii="Wingdings" w:hAnsi="Wingdings" w:hint="default"/>
      </w:rPr>
    </w:lvl>
    <w:lvl w:ilvl="6" w:tplc="04260001" w:tentative="1">
      <w:start w:val="1"/>
      <w:numFmt w:val="bullet"/>
      <w:lvlText w:val=""/>
      <w:lvlJc w:val="left"/>
      <w:pPr>
        <w:ind w:left="5827" w:hanging="360"/>
      </w:pPr>
      <w:rPr>
        <w:rFonts w:ascii="Symbol" w:hAnsi="Symbol" w:hint="default"/>
      </w:rPr>
    </w:lvl>
    <w:lvl w:ilvl="7" w:tplc="04260003" w:tentative="1">
      <w:start w:val="1"/>
      <w:numFmt w:val="bullet"/>
      <w:lvlText w:val="o"/>
      <w:lvlJc w:val="left"/>
      <w:pPr>
        <w:ind w:left="6547" w:hanging="360"/>
      </w:pPr>
      <w:rPr>
        <w:rFonts w:ascii="Courier New" w:hAnsi="Courier New" w:cs="Courier New" w:hint="default"/>
      </w:rPr>
    </w:lvl>
    <w:lvl w:ilvl="8" w:tplc="04260005" w:tentative="1">
      <w:start w:val="1"/>
      <w:numFmt w:val="bullet"/>
      <w:lvlText w:val=""/>
      <w:lvlJc w:val="left"/>
      <w:pPr>
        <w:ind w:left="7267" w:hanging="360"/>
      </w:pPr>
      <w:rPr>
        <w:rFonts w:ascii="Wingdings" w:hAnsi="Wingdings" w:hint="default"/>
      </w:rPr>
    </w:lvl>
  </w:abstractNum>
  <w:abstractNum w:abstractNumId="39" w15:restartNumberingAfterBreak="0">
    <w:nsid w:val="5D763F80"/>
    <w:multiLevelType w:val="hybridMultilevel"/>
    <w:tmpl w:val="925C3C8E"/>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FC5525B"/>
    <w:multiLevelType w:val="hybridMultilevel"/>
    <w:tmpl w:val="71427EF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1" w15:restartNumberingAfterBreak="0">
    <w:nsid w:val="62355048"/>
    <w:multiLevelType w:val="hybridMultilevel"/>
    <w:tmpl w:val="4C7CA932"/>
    <w:lvl w:ilvl="0" w:tplc="0426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42" w15:restartNumberingAfterBreak="0">
    <w:nsid w:val="6302120B"/>
    <w:multiLevelType w:val="hybridMultilevel"/>
    <w:tmpl w:val="CEC2881A"/>
    <w:lvl w:ilvl="0" w:tplc="04260001">
      <w:start w:val="1"/>
      <w:numFmt w:val="bullet"/>
      <w:lvlText w:val=""/>
      <w:lvlJc w:val="left"/>
      <w:pPr>
        <w:ind w:left="1507" w:hanging="360"/>
      </w:pPr>
      <w:rPr>
        <w:rFonts w:ascii="Symbol" w:hAnsi="Symbol" w:hint="default"/>
      </w:rPr>
    </w:lvl>
    <w:lvl w:ilvl="1" w:tplc="04260003" w:tentative="1">
      <w:start w:val="1"/>
      <w:numFmt w:val="bullet"/>
      <w:lvlText w:val="o"/>
      <w:lvlJc w:val="left"/>
      <w:pPr>
        <w:ind w:left="2227" w:hanging="360"/>
      </w:pPr>
      <w:rPr>
        <w:rFonts w:ascii="Courier New" w:hAnsi="Courier New" w:cs="Courier New" w:hint="default"/>
      </w:rPr>
    </w:lvl>
    <w:lvl w:ilvl="2" w:tplc="04260005" w:tentative="1">
      <w:start w:val="1"/>
      <w:numFmt w:val="bullet"/>
      <w:lvlText w:val=""/>
      <w:lvlJc w:val="left"/>
      <w:pPr>
        <w:ind w:left="2947" w:hanging="360"/>
      </w:pPr>
      <w:rPr>
        <w:rFonts w:ascii="Wingdings" w:hAnsi="Wingdings" w:hint="default"/>
      </w:rPr>
    </w:lvl>
    <w:lvl w:ilvl="3" w:tplc="04260001" w:tentative="1">
      <w:start w:val="1"/>
      <w:numFmt w:val="bullet"/>
      <w:lvlText w:val=""/>
      <w:lvlJc w:val="left"/>
      <w:pPr>
        <w:ind w:left="3667" w:hanging="360"/>
      </w:pPr>
      <w:rPr>
        <w:rFonts w:ascii="Symbol" w:hAnsi="Symbol" w:hint="default"/>
      </w:rPr>
    </w:lvl>
    <w:lvl w:ilvl="4" w:tplc="04260003" w:tentative="1">
      <w:start w:val="1"/>
      <w:numFmt w:val="bullet"/>
      <w:lvlText w:val="o"/>
      <w:lvlJc w:val="left"/>
      <w:pPr>
        <w:ind w:left="4387" w:hanging="360"/>
      </w:pPr>
      <w:rPr>
        <w:rFonts w:ascii="Courier New" w:hAnsi="Courier New" w:cs="Courier New" w:hint="default"/>
      </w:rPr>
    </w:lvl>
    <w:lvl w:ilvl="5" w:tplc="04260005" w:tentative="1">
      <w:start w:val="1"/>
      <w:numFmt w:val="bullet"/>
      <w:lvlText w:val=""/>
      <w:lvlJc w:val="left"/>
      <w:pPr>
        <w:ind w:left="5107" w:hanging="360"/>
      </w:pPr>
      <w:rPr>
        <w:rFonts w:ascii="Wingdings" w:hAnsi="Wingdings" w:hint="default"/>
      </w:rPr>
    </w:lvl>
    <w:lvl w:ilvl="6" w:tplc="04260001" w:tentative="1">
      <w:start w:val="1"/>
      <w:numFmt w:val="bullet"/>
      <w:lvlText w:val=""/>
      <w:lvlJc w:val="left"/>
      <w:pPr>
        <w:ind w:left="5827" w:hanging="360"/>
      </w:pPr>
      <w:rPr>
        <w:rFonts w:ascii="Symbol" w:hAnsi="Symbol" w:hint="default"/>
      </w:rPr>
    </w:lvl>
    <w:lvl w:ilvl="7" w:tplc="04260003" w:tentative="1">
      <w:start w:val="1"/>
      <w:numFmt w:val="bullet"/>
      <w:lvlText w:val="o"/>
      <w:lvlJc w:val="left"/>
      <w:pPr>
        <w:ind w:left="6547" w:hanging="360"/>
      </w:pPr>
      <w:rPr>
        <w:rFonts w:ascii="Courier New" w:hAnsi="Courier New" w:cs="Courier New" w:hint="default"/>
      </w:rPr>
    </w:lvl>
    <w:lvl w:ilvl="8" w:tplc="04260005" w:tentative="1">
      <w:start w:val="1"/>
      <w:numFmt w:val="bullet"/>
      <w:lvlText w:val=""/>
      <w:lvlJc w:val="left"/>
      <w:pPr>
        <w:ind w:left="7267" w:hanging="360"/>
      </w:pPr>
      <w:rPr>
        <w:rFonts w:ascii="Wingdings" w:hAnsi="Wingdings" w:hint="default"/>
      </w:rPr>
    </w:lvl>
  </w:abstractNum>
  <w:abstractNum w:abstractNumId="43" w15:restartNumberingAfterBreak="0">
    <w:nsid w:val="66767A8A"/>
    <w:multiLevelType w:val="hybridMultilevel"/>
    <w:tmpl w:val="8D66FDD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4" w15:restartNumberingAfterBreak="0">
    <w:nsid w:val="66EF264F"/>
    <w:multiLevelType w:val="hybridMultilevel"/>
    <w:tmpl w:val="E2ACA172"/>
    <w:lvl w:ilvl="0" w:tplc="A3E2B0A8">
      <w:start w:val="1"/>
      <w:numFmt w:val="bullet"/>
      <w:lvlText w:val="­"/>
      <w:lvlJc w:val="left"/>
      <w:pPr>
        <w:ind w:left="1571" w:hanging="360"/>
      </w:pPr>
      <w:rPr>
        <w:rFonts w:ascii="Calibri" w:hAnsi="Calibri" w:hint="default"/>
      </w:rPr>
    </w:lvl>
    <w:lvl w:ilvl="1" w:tplc="A3E2B0A8">
      <w:start w:val="1"/>
      <w:numFmt w:val="bullet"/>
      <w:lvlText w:val="­"/>
      <w:lvlJc w:val="left"/>
      <w:pPr>
        <w:ind w:left="2291" w:hanging="360"/>
      </w:pPr>
      <w:rPr>
        <w:rFonts w:ascii="Calibri" w:hAnsi="Calibri"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5" w15:restartNumberingAfterBreak="0">
    <w:nsid w:val="679767B6"/>
    <w:multiLevelType w:val="hybridMultilevel"/>
    <w:tmpl w:val="DEFE7378"/>
    <w:lvl w:ilvl="0" w:tplc="A3E2B0A8">
      <w:start w:val="1"/>
      <w:numFmt w:val="bullet"/>
      <w:lvlText w:val="­"/>
      <w:lvlJc w:val="left"/>
      <w:pPr>
        <w:ind w:left="1429" w:hanging="360"/>
      </w:pPr>
      <w:rPr>
        <w:rFonts w:ascii="Calibri" w:hAnsi="Calibr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6" w15:restartNumberingAfterBreak="0">
    <w:nsid w:val="691D4369"/>
    <w:multiLevelType w:val="hybridMultilevel"/>
    <w:tmpl w:val="BC80FC7A"/>
    <w:lvl w:ilvl="0" w:tplc="65665904">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B2E1471"/>
    <w:multiLevelType w:val="hybridMultilevel"/>
    <w:tmpl w:val="399A350C"/>
    <w:lvl w:ilvl="0" w:tplc="8EB651E6">
      <w:start w:val="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8" w15:restartNumberingAfterBreak="0">
    <w:nsid w:val="6B4A3FB6"/>
    <w:multiLevelType w:val="hybridMultilevel"/>
    <w:tmpl w:val="E464530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9" w15:restartNumberingAfterBreak="0">
    <w:nsid w:val="71A22603"/>
    <w:multiLevelType w:val="hybridMultilevel"/>
    <w:tmpl w:val="F39AF5A6"/>
    <w:lvl w:ilvl="0" w:tplc="A3E2B0A8">
      <w:start w:val="1"/>
      <w:numFmt w:val="bullet"/>
      <w:lvlText w:val="­"/>
      <w:lvlJc w:val="left"/>
      <w:pPr>
        <w:ind w:left="1712" w:hanging="360"/>
      </w:pPr>
      <w:rPr>
        <w:rFonts w:ascii="Calibri" w:hAnsi="Calibr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abstractNum w:abstractNumId="50" w15:restartNumberingAfterBreak="0">
    <w:nsid w:val="75C677EC"/>
    <w:multiLevelType w:val="hybridMultilevel"/>
    <w:tmpl w:val="D056088E"/>
    <w:lvl w:ilvl="0" w:tplc="A3E2B0A8">
      <w:start w:val="1"/>
      <w:numFmt w:val="bullet"/>
      <w:lvlText w:val="­"/>
      <w:lvlJc w:val="left"/>
      <w:pPr>
        <w:ind w:left="1069" w:hanging="360"/>
      </w:pPr>
      <w:rPr>
        <w:rFonts w:ascii="Calibri" w:hAnsi="Calibr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1" w15:restartNumberingAfterBreak="0">
    <w:nsid w:val="78047AB4"/>
    <w:multiLevelType w:val="hybridMultilevel"/>
    <w:tmpl w:val="45D0CC8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2" w15:restartNumberingAfterBreak="0">
    <w:nsid w:val="7AB53A84"/>
    <w:multiLevelType w:val="hybridMultilevel"/>
    <w:tmpl w:val="3C0C01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3" w15:restartNumberingAfterBreak="0">
    <w:nsid w:val="7BC80D7D"/>
    <w:multiLevelType w:val="hybridMultilevel"/>
    <w:tmpl w:val="38D258F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4" w15:restartNumberingAfterBreak="0">
    <w:nsid w:val="7DC24236"/>
    <w:multiLevelType w:val="hybridMultilevel"/>
    <w:tmpl w:val="C5527A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7FDE46B3"/>
    <w:multiLevelType w:val="hybridMultilevel"/>
    <w:tmpl w:val="2C40F94C"/>
    <w:lvl w:ilvl="0" w:tplc="A3E2B0A8">
      <w:start w:val="1"/>
      <w:numFmt w:val="bullet"/>
      <w:lvlText w:val="­"/>
      <w:lvlJc w:val="left"/>
      <w:pPr>
        <w:ind w:left="1350" w:hanging="360"/>
      </w:pPr>
      <w:rPr>
        <w:rFonts w:ascii="Calibri" w:hAnsi="Calibri"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num w:numId="1" w16cid:durableId="1074204190">
    <w:abstractNumId w:val="30"/>
  </w:num>
  <w:num w:numId="2" w16cid:durableId="447091669">
    <w:abstractNumId w:val="18"/>
  </w:num>
  <w:num w:numId="3" w16cid:durableId="1447502024">
    <w:abstractNumId w:val="47"/>
  </w:num>
  <w:num w:numId="4" w16cid:durableId="1166169315">
    <w:abstractNumId w:val="12"/>
  </w:num>
  <w:num w:numId="5" w16cid:durableId="1584027518">
    <w:abstractNumId w:val="44"/>
  </w:num>
  <w:num w:numId="6" w16cid:durableId="1185097893">
    <w:abstractNumId w:val="4"/>
  </w:num>
  <w:num w:numId="7" w16cid:durableId="1913466552">
    <w:abstractNumId w:val="0"/>
  </w:num>
  <w:num w:numId="8" w16cid:durableId="819273365">
    <w:abstractNumId w:val="34"/>
  </w:num>
  <w:num w:numId="9" w16cid:durableId="1866167963">
    <w:abstractNumId w:val="37"/>
  </w:num>
  <w:num w:numId="10" w16cid:durableId="1546480566">
    <w:abstractNumId w:val="50"/>
  </w:num>
  <w:num w:numId="11" w16cid:durableId="1668090223">
    <w:abstractNumId w:val="33"/>
  </w:num>
  <w:num w:numId="12" w16cid:durableId="1087071314">
    <w:abstractNumId w:val="45"/>
  </w:num>
  <w:num w:numId="13" w16cid:durableId="1426996606">
    <w:abstractNumId w:val="25"/>
  </w:num>
  <w:num w:numId="14" w16cid:durableId="2125298403">
    <w:abstractNumId w:val="55"/>
  </w:num>
  <w:num w:numId="15" w16cid:durableId="864908255">
    <w:abstractNumId w:val="49"/>
  </w:num>
  <w:num w:numId="16" w16cid:durableId="1514148984">
    <w:abstractNumId w:val="17"/>
  </w:num>
  <w:num w:numId="17" w16cid:durableId="159198463">
    <w:abstractNumId w:val="5"/>
  </w:num>
  <w:num w:numId="18" w16cid:durableId="2101901763">
    <w:abstractNumId w:val="15"/>
  </w:num>
  <w:num w:numId="19" w16cid:durableId="804859169">
    <w:abstractNumId w:val="14"/>
  </w:num>
  <w:num w:numId="20" w16cid:durableId="1282803047">
    <w:abstractNumId w:val="46"/>
  </w:num>
  <w:num w:numId="21" w16cid:durableId="2125151744">
    <w:abstractNumId w:val="8"/>
  </w:num>
  <w:num w:numId="22" w16cid:durableId="1809469498">
    <w:abstractNumId w:val="39"/>
  </w:num>
  <w:num w:numId="23" w16cid:durableId="1059281851">
    <w:abstractNumId w:val="51"/>
  </w:num>
  <w:num w:numId="24" w16cid:durableId="595210677">
    <w:abstractNumId w:val="35"/>
  </w:num>
  <w:num w:numId="25" w16cid:durableId="1288976260">
    <w:abstractNumId w:val="3"/>
  </w:num>
  <w:num w:numId="26" w16cid:durableId="736709634">
    <w:abstractNumId w:val="43"/>
  </w:num>
  <w:num w:numId="27" w16cid:durableId="1601721374">
    <w:abstractNumId w:val="40"/>
  </w:num>
  <w:num w:numId="28" w16cid:durableId="913783245">
    <w:abstractNumId w:val="48"/>
  </w:num>
  <w:num w:numId="29" w16cid:durableId="1587031222">
    <w:abstractNumId w:val="1"/>
  </w:num>
  <w:num w:numId="30" w16cid:durableId="84813161">
    <w:abstractNumId w:val="31"/>
  </w:num>
  <w:num w:numId="31" w16cid:durableId="32072897">
    <w:abstractNumId w:val="42"/>
  </w:num>
  <w:num w:numId="32" w16cid:durableId="676805958">
    <w:abstractNumId w:val="19"/>
  </w:num>
  <w:num w:numId="33" w16cid:durableId="1566988149">
    <w:abstractNumId w:val="27"/>
  </w:num>
  <w:num w:numId="34" w16cid:durableId="866871433">
    <w:abstractNumId w:val="38"/>
  </w:num>
  <w:num w:numId="35" w16cid:durableId="1616522697">
    <w:abstractNumId w:val="7"/>
  </w:num>
  <w:num w:numId="36" w16cid:durableId="1875844814">
    <w:abstractNumId w:val="11"/>
  </w:num>
  <w:num w:numId="37" w16cid:durableId="2124953181">
    <w:abstractNumId w:val="16"/>
  </w:num>
  <w:num w:numId="38" w16cid:durableId="1570655244">
    <w:abstractNumId w:val="52"/>
  </w:num>
  <w:num w:numId="39" w16cid:durableId="1622110337">
    <w:abstractNumId w:val="28"/>
  </w:num>
  <w:num w:numId="40" w16cid:durableId="382414946">
    <w:abstractNumId w:val="36"/>
  </w:num>
  <w:num w:numId="41" w16cid:durableId="446235464">
    <w:abstractNumId w:val="10"/>
  </w:num>
  <w:num w:numId="42" w16cid:durableId="1559317532">
    <w:abstractNumId w:val="13"/>
  </w:num>
  <w:num w:numId="43" w16cid:durableId="1233155567">
    <w:abstractNumId w:val="23"/>
  </w:num>
  <w:num w:numId="44" w16cid:durableId="476996427">
    <w:abstractNumId w:val="2"/>
  </w:num>
  <w:num w:numId="45" w16cid:durableId="418404191">
    <w:abstractNumId w:val="54"/>
  </w:num>
  <w:num w:numId="46" w16cid:durableId="778178694">
    <w:abstractNumId w:val="41"/>
  </w:num>
  <w:num w:numId="47" w16cid:durableId="1992252528">
    <w:abstractNumId w:val="24"/>
  </w:num>
  <w:num w:numId="48" w16cid:durableId="1223523971">
    <w:abstractNumId w:val="26"/>
  </w:num>
  <w:num w:numId="49" w16cid:durableId="531915650">
    <w:abstractNumId w:val="53"/>
  </w:num>
  <w:num w:numId="50" w16cid:durableId="543103547">
    <w:abstractNumId w:val="9"/>
  </w:num>
  <w:num w:numId="51" w16cid:durableId="2118867546">
    <w:abstractNumId w:val="29"/>
  </w:num>
  <w:num w:numId="52" w16cid:durableId="96220912">
    <w:abstractNumId w:val="6"/>
  </w:num>
  <w:num w:numId="53" w16cid:durableId="799421358">
    <w:abstractNumId w:val="22"/>
  </w:num>
  <w:num w:numId="54" w16cid:durableId="100691388">
    <w:abstractNumId w:val="21"/>
  </w:num>
  <w:num w:numId="55" w16cid:durableId="1395667623">
    <w:abstractNumId w:val="32"/>
  </w:num>
  <w:num w:numId="56" w16cid:durableId="61833760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68"/>
    <w:rsid w:val="00000C48"/>
    <w:rsid w:val="00000C5E"/>
    <w:rsid w:val="00000C6C"/>
    <w:rsid w:val="00000D9A"/>
    <w:rsid w:val="0000143E"/>
    <w:rsid w:val="000020DE"/>
    <w:rsid w:val="000035DA"/>
    <w:rsid w:val="00004332"/>
    <w:rsid w:val="00004C2B"/>
    <w:rsid w:val="00004C6B"/>
    <w:rsid w:val="00005628"/>
    <w:rsid w:val="000056C7"/>
    <w:rsid w:val="00005CBB"/>
    <w:rsid w:val="000072CC"/>
    <w:rsid w:val="00007D47"/>
    <w:rsid w:val="00007DAF"/>
    <w:rsid w:val="0001003D"/>
    <w:rsid w:val="000100BB"/>
    <w:rsid w:val="00010539"/>
    <w:rsid w:val="00010A68"/>
    <w:rsid w:val="00010F3E"/>
    <w:rsid w:val="00010F99"/>
    <w:rsid w:val="0001125A"/>
    <w:rsid w:val="00011272"/>
    <w:rsid w:val="00013A67"/>
    <w:rsid w:val="00013A96"/>
    <w:rsid w:val="0001496A"/>
    <w:rsid w:val="00015A8D"/>
    <w:rsid w:val="00015F9E"/>
    <w:rsid w:val="00016D5E"/>
    <w:rsid w:val="00016F60"/>
    <w:rsid w:val="00021554"/>
    <w:rsid w:val="000218D4"/>
    <w:rsid w:val="00021A47"/>
    <w:rsid w:val="00021F53"/>
    <w:rsid w:val="00022218"/>
    <w:rsid w:val="00022557"/>
    <w:rsid w:val="000226C5"/>
    <w:rsid w:val="00023A61"/>
    <w:rsid w:val="00023E26"/>
    <w:rsid w:val="0002459D"/>
    <w:rsid w:val="00024858"/>
    <w:rsid w:val="00024A6D"/>
    <w:rsid w:val="00024CE7"/>
    <w:rsid w:val="0002526F"/>
    <w:rsid w:val="000254BC"/>
    <w:rsid w:val="00026A6F"/>
    <w:rsid w:val="00026E17"/>
    <w:rsid w:val="0003043E"/>
    <w:rsid w:val="000306FE"/>
    <w:rsid w:val="00031B8D"/>
    <w:rsid w:val="00032667"/>
    <w:rsid w:val="00035502"/>
    <w:rsid w:val="000366A8"/>
    <w:rsid w:val="00036B73"/>
    <w:rsid w:val="00037077"/>
    <w:rsid w:val="00037A01"/>
    <w:rsid w:val="00037B7A"/>
    <w:rsid w:val="000401E3"/>
    <w:rsid w:val="0004024B"/>
    <w:rsid w:val="00040950"/>
    <w:rsid w:val="00040FF4"/>
    <w:rsid w:val="00041BA4"/>
    <w:rsid w:val="000424C9"/>
    <w:rsid w:val="000435E5"/>
    <w:rsid w:val="0004403A"/>
    <w:rsid w:val="0004448B"/>
    <w:rsid w:val="00044504"/>
    <w:rsid w:val="000449D8"/>
    <w:rsid w:val="00044E15"/>
    <w:rsid w:val="00045159"/>
    <w:rsid w:val="00045EAC"/>
    <w:rsid w:val="00051094"/>
    <w:rsid w:val="000517BB"/>
    <w:rsid w:val="00052E9A"/>
    <w:rsid w:val="00053597"/>
    <w:rsid w:val="000536CF"/>
    <w:rsid w:val="00055284"/>
    <w:rsid w:val="000553FF"/>
    <w:rsid w:val="0005540F"/>
    <w:rsid w:val="00055460"/>
    <w:rsid w:val="00055D79"/>
    <w:rsid w:val="0005632C"/>
    <w:rsid w:val="0005660F"/>
    <w:rsid w:val="00056708"/>
    <w:rsid w:val="000572DA"/>
    <w:rsid w:val="000574AF"/>
    <w:rsid w:val="000574DE"/>
    <w:rsid w:val="00057B52"/>
    <w:rsid w:val="00057C56"/>
    <w:rsid w:val="00060532"/>
    <w:rsid w:val="000607B2"/>
    <w:rsid w:val="00060FF9"/>
    <w:rsid w:val="000613C1"/>
    <w:rsid w:val="0006156D"/>
    <w:rsid w:val="00061E73"/>
    <w:rsid w:val="00063111"/>
    <w:rsid w:val="00063F85"/>
    <w:rsid w:val="00064BC9"/>
    <w:rsid w:val="0006550E"/>
    <w:rsid w:val="00066151"/>
    <w:rsid w:val="000663B3"/>
    <w:rsid w:val="00066E20"/>
    <w:rsid w:val="0006746F"/>
    <w:rsid w:val="00070D38"/>
    <w:rsid w:val="000711F6"/>
    <w:rsid w:val="000715D2"/>
    <w:rsid w:val="00071664"/>
    <w:rsid w:val="000721F5"/>
    <w:rsid w:val="0007246F"/>
    <w:rsid w:val="00073023"/>
    <w:rsid w:val="000739A9"/>
    <w:rsid w:val="00073CC6"/>
    <w:rsid w:val="00074034"/>
    <w:rsid w:val="0007478E"/>
    <w:rsid w:val="0007542B"/>
    <w:rsid w:val="000754A9"/>
    <w:rsid w:val="00075B9E"/>
    <w:rsid w:val="00075CDE"/>
    <w:rsid w:val="00075E84"/>
    <w:rsid w:val="000767B1"/>
    <w:rsid w:val="000767ED"/>
    <w:rsid w:val="00076A64"/>
    <w:rsid w:val="00077173"/>
    <w:rsid w:val="00077645"/>
    <w:rsid w:val="00077F44"/>
    <w:rsid w:val="000801B0"/>
    <w:rsid w:val="00083E6B"/>
    <w:rsid w:val="00084629"/>
    <w:rsid w:val="00085560"/>
    <w:rsid w:val="00085626"/>
    <w:rsid w:val="00085B86"/>
    <w:rsid w:val="00085E08"/>
    <w:rsid w:val="00086EC5"/>
    <w:rsid w:val="0008783F"/>
    <w:rsid w:val="00090E52"/>
    <w:rsid w:val="000915CB"/>
    <w:rsid w:val="0009208C"/>
    <w:rsid w:val="0009247B"/>
    <w:rsid w:val="000929DB"/>
    <w:rsid w:val="00093153"/>
    <w:rsid w:val="00093D76"/>
    <w:rsid w:val="000955F2"/>
    <w:rsid w:val="00095758"/>
    <w:rsid w:val="00095842"/>
    <w:rsid w:val="00095CAD"/>
    <w:rsid w:val="00096456"/>
    <w:rsid w:val="00097A7A"/>
    <w:rsid w:val="000A1643"/>
    <w:rsid w:val="000A2090"/>
    <w:rsid w:val="000A26FD"/>
    <w:rsid w:val="000A40C8"/>
    <w:rsid w:val="000A4151"/>
    <w:rsid w:val="000A442F"/>
    <w:rsid w:val="000A6F15"/>
    <w:rsid w:val="000B0121"/>
    <w:rsid w:val="000B03A6"/>
    <w:rsid w:val="000B042E"/>
    <w:rsid w:val="000B15F5"/>
    <w:rsid w:val="000B19C9"/>
    <w:rsid w:val="000B26A1"/>
    <w:rsid w:val="000B37FF"/>
    <w:rsid w:val="000B3904"/>
    <w:rsid w:val="000B3C96"/>
    <w:rsid w:val="000B42C4"/>
    <w:rsid w:val="000B4694"/>
    <w:rsid w:val="000B561A"/>
    <w:rsid w:val="000B5A45"/>
    <w:rsid w:val="000B610E"/>
    <w:rsid w:val="000B724B"/>
    <w:rsid w:val="000B7CC1"/>
    <w:rsid w:val="000C059F"/>
    <w:rsid w:val="000C07B3"/>
    <w:rsid w:val="000C093E"/>
    <w:rsid w:val="000C0DD1"/>
    <w:rsid w:val="000C203C"/>
    <w:rsid w:val="000C335E"/>
    <w:rsid w:val="000C35F9"/>
    <w:rsid w:val="000C5E03"/>
    <w:rsid w:val="000C69CA"/>
    <w:rsid w:val="000C6BE7"/>
    <w:rsid w:val="000C6ED5"/>
    <w:rsid w:val="000C731A"/>
    <w:rsid w:val="000C76FF"/>
    <w:rsid w:val="000C7F4E"/>
    <w:rsid w:val="000D0308"/>
    <w:rsid w:val="000D0FF0"/>
    <w:rsid w:val="000D23E7"/>
    <w:rsid w:val="000D25ED"/>
    <w:rsid w:val="000D29D1"/>
    <w:rsid w:val="000D3DA8"/>
    <w:rsid w:val="000D4F48"/>
    <w:rsid w:val="000D561D"/>
    <w:rsid w:val="000D5AF8"/>
    <w:rsid w:val="000D5F54"/>
    <w:rsid w:val="000D749A"/>
    <w:rsid w:val="000D76CA"/>
    <w:rsid w:val="000D7A8A"/>
    <w:rsid w:val="000E0089"/>
    <w:rsid w:val="000E0E6E"/>
    <w:rsid w:val="000E14C9"/>
    <w:rsid w:val="000E15C4"/>
    <w:rsid w:val="000E3FA6"/>
    <w:rsid w:val="000E4E32"/>
    <w:rsid w:val="000E62B3"/>
    <w:rsid w:val="000E6F31"/>
    <w:rsid w:val="000F0277"/>
    <w:rsid w:val="000F0853"/>
    <w:rsid w:val="000F165A"/>
    <w:rsid w:val="000F1CC1"/>
    <w:rsid w:val="000F2209"/>
    <w:rsid w:val="000F3793"/>
    <w:rsid w:val="000F51B9"/>
    <w:rsid w:val="000F60F9"/>
    <w:rsid w:val="000F6326"/>
    <w:rsid w:val="000F6DD4"/>
    <w:rsid w:val="000F738B"/>
    <w:rsid w:val="00100396"/>
    <w:rsid w:val="001018AD"/>
    <w:rsid w:val="00101B1B"/>
    <w:rsid w:val="00101CEA"/>
    <w:rsid w:val="0010234F"/>
    <w:rsid w:val="001027B6"/>
    <w:rsid w:val="0010477E"/>
    <w:rsid w:val="00104858"/>
    <w:rsid w:val="0010570F"/>
    <w:rsid w:val="00105FBD"/>
    <w:rsid w:val="00110392"/>
    <w:rsid w:val="00110BF9"/>
    <w:rsid w:val="00110D00"/>
    <w:rsid w:val="00110E7A"/>
    <w:rsid w:val="00111F6A"/>
    <w:rsid w:val="0011249A"/>
    <w:rsid w:val="0011333A"/>
    <w:rsid w:val="00113943"/>
    <w:rsid w:val="00113C6F"/>
    <w:rsid w:val="00114101"/>
    <w:rsid w:val="0011456B"/>
    <w:rsid w:val="001148CE"/>
    <w:rsid w:val="0011521E"/>
    <w:rsid w:val="001153FA"/>
    <w:rsid w:val="0011542A"/>
    <w:rsid w:val="00115616"/>
    <w:rsid w:val="00115BFE"/>
    <w:rsid w:val="00115FAA"/>
    <w:rsid w:val="001174D3"/>
    <w:rsid w:val="00120B98"/>
    <w:rsid w:val="001210ED"/>
    <w:rsid w:val="001211CF"/>
    <w:rsid w:val="001218AD"/>
    <w:rsid w:val="001218D1"/>
    <w:rsid w:val="00121C62"/>
    <w:rsid w:val="00121C97"/>
    <w:rsid w:val="001220C3"/>
    <w:rsid w:val="00122AB9"/>
    <w:rsid w:val="00122B45"/>
    <w:rsid w:val="00123550"/>
    <w:rsid w:val="00124379"/>
    <w:rsid w:val="00124AB2"/>
    <w:rsid w:val="00124F12"/>
    <w:rsid w:val="0012534D"/>
    <w:rsid w:val="001267BE"/>
    <w:rsid w:val="00126DE5"/>
    <w:rsid w:val="00126F49"/>
    <w:rsid w:val="00127578"/>
    <w:rsid w:val="00127616"/>
    <w:rsid w:val="0012773E"/>
    <w:rsid w:val="00127A05"/>
    <w:rsid w:val="001301BB"/>
    <w:rsid w:val="00130410"/>
    <w:rsid w:val="00130F0A"/>
    <w:rsid w:val="00131154"/>
    <w:rsid w:val="00131A71"/>
    <w:rsid w:val="00132779"/>
    <w:rsid w:val="00132A21"/>
    <w:rsid w:val="0013310C"/>
    <w:rsid w:val="00135E57"/>
    <w:rsid w:val="00136FC1"/>
    <w:rsid w:val="00137242"/>
    <w:rsid w:val="00140139"/>
    <w:rsid w:val="00140698"/>
    <w:rsid w:val="00141B17"/>
    <w:rsid w:val="00141B2F"/>
    <w:rsid w:val="00142BFF"/>
    <w:rsid w:val="00143044"/>
    <w:rsid w:val="00143AFF"/>
    <w:rsid w:val="00143CEB"/>
    <w:rsid w:val="00144B90"/>
    <w:rsid w:val="001459EF"/>
    <w:rsid w:val="00146BBB"/>
    <w:rsid w:val="001504A0"/>
    <w:rsid w:val="0015207F"/>
    <w:rsid w:val="001531D0"/>
    <w:rsid w:val="00153E84"/>
    <w:rsid w:val="00154BAF"/>
    <w:rsid w:val="001558A2"/>
    <w:rsid w:val="00157379"/>
    <w:rsid w:val="00160256"/>
    <w:rsid w:val="00160799"/>
    <w:rsid w:val="00161043"/>
    <w:rsid w:val="001611FE"/>
    <w:rsid w:val="00163366"/>
    <w:rsid w:val="00163422"/>
    <w:rsid w:val="0016362B"/>
    <w:rsid w:val="00163971"/>
    <w:rsid w:val="00163C8A"/>
    <w:rsid w:val="00164D81"/>
    <w:rsid w:val="00167DB3"/>
    <w:rsid w:val="00167FB8"/>
    <w:rsid w:val="00170E64"/>
    <w:rsid w:val="00171485"/>
    <w:rsid w:val="00171E0E"/>
    <w:rsid w:val="0017383B"/>
    <w:rsid w:val="00173A1E"/>
    <w:rsid w:val="00174451"/>
    <w:rsid w:val="001755D4"/>
    <w:rsid w:val="001758C6"/>
    <w:rsid w:val="0017600D"/>
    <w:rsid w:val="0017616E"/>
    <w:rsid w:val="00176281"/>
    <w:rsid w:val="00176340"/>
    <w:rsid w:val="00176454"/>
    <w:rsid w:val="00176602"/>
    <w:rsid w:val="00181138"/>
    <w:rsid w:val="001816FC"/>
    <w:rsid w:val="00181C05"/>
    <w:rsid w:val="001836F9"/>
    <w:rsid w:val="001846FE"/>
    <w:rsid w:val="00184802"/>
    <w:rsid w:val="00185AAA"/>
    <w:rsid w:val="00185F75"/>
    <w:rsid w:val="0018613C"/>
    <w:rsid w:val="00186912"/>
    <w:rsid w:val="001873F7"/>
    <w:rsid w:val="00187B3A"/>
    <w:rsid w:val="00187E4D"/>
    <w:rsid w:val="001900E5"/>
    <w:rsid w:val="00190392"/>
    <w:rsid w:val="001913CB"/>
    <w:rsid w:val="00191B69"/>
    <w:rsid w:val="00193552"/>
    <w:rsid w:val="00193879"/>
    <w:rsid w:val="00194B5C"/>
    <w:rsid w:val="00195CC1"/>
    <w:rsid w:val="001961BD"/>
    <w:rsid w:val="00196269"/>
    <w:rsid w:val="001970E3"/>
    <w:rsid w:val="00197247"/>
    <w:rsid w:val="001A0604"/>
    <w:rsid w:val="001A0629"/>
    <w:rsid w:val="001A089A"/>
    <w:rsid w:val="001A2A2E"/>
    <w:rsid w:val="001A3528"/>
    <w:rsid w:val="001A35D9"/>
    <w:rsid w:val="001A47FC"/>
    <w:rsid w:val="001A58A4"/>
    <w:rsid w:val="001A5FE9"/>
    <w:rsid w:val="001A6875"/>
    <w:rsid w:val="001A72B7"/>
    <w:rsid w:val="001A7488"/>
    <w:rsid w:val="001A7836"/>
    <w:rsid w:val="001A7D95"/>
    <w:rsid w:val="001B0C99"/>
    <w:rsid w:val="001B0FE0"/>
    <w:rsid w:val="001B13FB"/>
    <w:rsid w:val="001B2496"/>
    <w:rsid w:val="001B2C4D"/>
    <w:rsid w:val="001B2FF7"/>
    <w:rsid w:val="001B3222"/>
    <w:rsid w:val="001B3BB1"/>
    <w:rsid w:val="001B3E2E"/>
    <w:rsid w:val="001B6073"/>
    <w:rsid w:val="001B61C7"/>
    <w:rsid w:val="001B6F33"/>
    <w:rsid w:val="001B7AD8"/>
    <w:rsid w:val="001C0067"/>
    <w:rsid w:val="001C0678"/>
    <w:rsid w:val="001C0FA5"/>
    <w:rsid w:val="001C10E7"/>
    <w:rsid w:val="001C28CE"/>
    <w:rsid w:val="001C29DA"/>
    <w:rsid w:val="001C5403"/>
    <w:rsid w:val="001C5A8B"/>
    <w:rsid w:val="001C6112"/>
    <w:rsid w:val="001D01B5"/>
    <w:rsid w:val="001D0274"/>
    <w:rsid w:val="001D0EEB"/>
    <w:rsid w:val="001D191A"/>
    <w:rsid w:val="001D2DB6"/>
    <w:rsid w:val="001D340C"/>
    <w:rsid w:val="001D4DA7"/>
    <w:rsid w:val="001E012F"/>
    <w:rsid w:val="001E0E1D"/>
    <w:rsid w:val="001E1198"/>
    <w:rsid w:val="001E1A6E"/>
    <w:rsid w:val="001E1D7A"/>
    <w:rsid w:val="001E2028"/>
    <w:rsid w:val="001E21DD"/>
    <w:rsid w:val="001E3314"/>
    <w:rsid w:val="001E443D"/>
    <w:rsid w:val="001E5378"/>
    <w:rsid w:val="001E5A43"/>
    <w:rsid w:val="001E5EE2"/>
    <w:rsid w:val="001E79DF"/>
    <w:rsid w:val="001F06AC"/>
    <w:rsid w:val="001F0E84"/>
    <w:rsid w:val="001F12A4"/>
    <w:rsid w:val="001F1440"/>
    <w:rsid w:val="001F1AEB"/>
    <w:rsid w:val="001F2B6D"/>
    <w:rsid w:val="001F354B"/>
    <w:rsid w:val="001F36C0"/>
    <w:rsid w:val="001F6DC2"/>
    <w:rsid w:val="00200E80"/>
    <w:rsid w:val="002018D2"/>
    <w:rsid w:val="00201ADC"/>
    <w:rsid w:val="00201ADD"/>
    <w:rsid w:val="00201B9B"/>
    <w:rsid w:val="00202659"/>
    <w:rsid w:val="00203C09"/>
    <w:rsid w:val="00203D82"/>
    <w:rsid w:val="00204221"/>
    <w:rsid w:val="00204609"/>
    <w:rsid w:val="00204668"/>
    <w:rsid w:val="0020476B"/>
    <w:rsid w:val="00204831"/>
    <w:rsid w:val="00204A64"/>
    <w:rsid w:val="0020565B"/>
    <w:rsid w:val="002064B2"/>
    <w:rsid w:val="0020654B"/>
    <w:rsid w:val="0020678F"/>
    <w:rsid w:val="002072F4"/>
    <w:rsid w:val="00207E2E"/>
    <w:rsid w:val="002113A6"/>
    <w:rsid w:val="0021363D"/>
    <w:rsid w:val="00214E81"/>
    <w:rsid w:val="0021556D"/>
    <w:rsid w:val="00215F13"/>
    <w:rsid w:val="002160AA"/>
    <w:rsid w:val="002163D0"/>
    <w:rsid w:val="00217015"/>
    <w:rsid w:val="00217135"/>
    <w:rsid w:val="00217EBF"/>
    <w:rsid w:val="0022098E"/>
    <w:rsid w:val="00220E3D"/>
    <w:rsid w:val="002219E4"/>
    <w:rsid w:val="00221FAB"/>
    <w:rsid w:val="00222054"/>
    <w:rsid w:val="00222634"/>
    <w:rsid w:val="00222B01"/>
    <w:rsid w:val="00223741"/>
    <w:rsid w:val="00223A56"/>
    <w:rsid w:val="0022483F"/>
    <w:rsid w:val="00224DC1"/>
    <w:rsid w:val="00225854"/>
    <w:rsid w:val="002265E7"/>
    <w:rsid w:val="00230E5F"/>
    <w:rsid w:val="00234D53"/>
    <w:rsid w:val="00235238"/>
    <w:rsid w:val="00235B0C"/>
    <w:rsid w:val="0023603E"/>
    <w:rsid w:val="002371C7"/>
    <w:rsid w:val="002406D5"/>
    <w:rsid w:val="00240CCE"/>
    <w:rsid w:val="00241B2A"/>
    <w:rsid w:val="002426D7"/>
    <w:rsid w:val="00242723"/>
    <w:rsid w:val="00244FF5"/>
    <w:rsid w:val="002462CE"/>
    <w:rsid w:val="00246411"/>
    <w:rsid w:val="0024676E"/>
    <w:rsid w:val="00247DA7"/>
    <w:rsid w:val="0025014E"/>
    <w:rsid w:val="00250A3E"/>
    <w:rsid w:val="00250B84"/>
    <w:rsid w:val="00252360"/>
    <w:rsid w:val="00253F41"/>
    <w:rsid w:val="00254036"/>
    <w:rsid w:val="0025637B"/>
    <w:rsid w:val="0025769F"/>
    <w:rsid w:val="002607E3"/>
    <w:rsid w:val="00261411"/>
    <w:rsid w:val="00261846"/>
    <w:rsid w:val="0026279C"/>
    <w:rsid w:val="002627E3"/>
    <w:rsid w:val="002637A7"/>
    <w:rsid w:val="00263B72"/>
    <w:rsid w:val="00263D00"/>
    <w:rsid w:val="00264347"/>
    <w:rsid w:val="00264618"/>
    <w:rsid w:val="0026470C"/>
    <w:rsid w:val="002647B7"/>
    <w:rsid w:val="00265679"/>
    <w:rsid w:val="0026583A"/>
    <w:rsid w:val="00265E90"/>
    <w:rsid w:val="00265F03"/>
    <w:rsid w:val="002661AA"/>
    <w:rsid w:val="00266885"/>
    <w:rsid w:val="00266898"/>
    <w:rsid w:val="00266B37"/>
    <w:rsid w:val="00270267"/>
    <w:rsid w:val="00270ACE"/>
    <w:rsid w:val="002728D0"/>
    <w:rsid w:val="00273091"/>
    <w:rsid w:val="0027321F"/>
    <w:rsid w:val="0027436C"/>
    <w:rsid w:val="002749D7"/>
    <w:rsid w:val="00275584"/>
    <w:rsid w:val="00276AFC"/>
    <w:rsid w:val="00277BF4"/>
    <w:rsid w:val="00277DE5"/>
    <w:rsid w:val="00280D88"/>
    <w:rsid w:val="0028115B"/>
    <w:rsid w:val="002813E2"/>
    <w:rsid w:val="00281F53"/>
    <w:rsid w:val="00282627"/>
    <w:rsid w:val="0028310E"/>
    <w:rsid w:val="00283419"/>
    <w:rsid w:val="00283768"/>
    <w:rsid w:val="00283872"/>
    <w:rsid w:val="00283891"/>
    <w:rsid w:val="00284DE6"/>
    <w:rsid w:val="0028517E"/>
    <w:rsid w:val="00286432"/>
    <w:rsid w:val="002872A7"/>
    <w:rsid w:val="00287464"/>
    <w:rsid w:val="00290299"/>
    <w:rsid w:val="002909A3"/>
    <w:rsid w:val="002911C2"/>
    <w:rsid w:val="00291F60"/>
    <w:rsid w:val="00292629"/>
    <w:rsid w:val="002926B8"/>
    <w:rsid w:val="00293519"/>
    <w:rsid w:val="00293E5D"/>
    <w:rsid w:val="00293F78"/>
    <w:rsid w:val="002941FD"/>
    <w:rsid w:val="0029579A"/>
    <w:rsid w:val="00295BCE"/>
    <w:rsid w:val="00296598"/>
    <w:rsid w:val="00296A24"/>
    <w:rsid w:val="002972E0"/>
    <w:rsid w:val="002973A2"/>
    <w:rsid w:val="002974FE"/>
    <w:rsid w:val="00297F68"/>
    <w:rsid w:val="002A003A"/>
    <w:rsid w:val="002A0369"/>
    <w:rsid w:val="002A069D"/>
    <w:rsid w:val="002A16D8"/>
    <w:rsid w:val="002A186C"/>
    <w:rsid w:val="002A37FC"/>
    <w:rsid w:val="002A40CF"/>
    <w:rsid w:val="002A4877"/>
    <w:rsid w:val="002A52B5"/>
    <w:rsid w:val="002A57E8"/>
    <w:rsid w:val="002A5A75"/>
    <w:rsid w:val="002A5B71"/>
    <w:rsid w:val="002A5B88"/>
    <w:rsid w:val="002A6B03"/>
    <w:rsid w:val="002A7D1A"/>
    <w:rsid w:val="002B0E47"/>
    <w:rsid w:val="002B1701"/>
    <w:rsid w:val="002B1CDE"/>
    <w:rsid w:val="002B2423"/>
    <w:rsid w:val="002B2E9E"/>
    <w:rsid w:val="002B369D"/>
    <w:rsid w:val="002B3DE9"/>
    <w:rsid w:val="002B3E11"/>
    <w:rsid w:val="002B426A"/>
    <w:rsid w:val="002B5E8D"/>
    <w:rsid w:val="002B6094"/>
    <w:rsid w:val="002B630F"/>
    <w:rsid w:val="002B63B8"/>
    <w:rsid w:val="002B66C8"/>
    <w:rsid w:val="002B7736"/>
    <w:rsid w:val="002B7838"/>
    <w:rsid w:val="002B7BDE"/>
    <w:rsid w:val="002B7E09"/>
    <w:rsid w:val="002B7F4D"/>
    <w:rsid w:val="002C00D7"/>
    <w:rsid w:val="002C0A4E"/>
    <w:rsid w:val="002C0D2E"/>
    <w:rsid w:val="002C2404"/>
    <w:rsid w:val="002C2838"/>
    <w:rsid w:val="002C2DE9"/>
    <w:rsid w:val="002C2E19"/>
    <w:rsid w:val="002C3505"/>
    <w:rsid w:val="002C3A5F"/>
    <w:rsid w:val="002C3D96"/>
    <w:rsid w:val="002C4550"/>
    <w:rsid w:val="002C466F"/>
    <w:rsid w:val="002C4BC4"/>
    <w:rsid w:val="002C6598"/>
    <w:rsid w:val="002C6AB8"/>
    <w:rsid w:val="002C72A1"/>
    <w:rsid w:val="002C77EF"/>
    <w:rsid w:val="002C7DAE"/>
    <w:rsid w:val="002D0479"/>
    <w:rsid w:val="002D0E97"/>
    <w:rsid w:val="002D261C"/>
    <w:rsid w:val="002D2807"/>
    <w:rsid w:val="002D338D"/>
    <w:rsid w:val="002D3506"/>
    <w:rsid w:val="002D385A"/>
    <w:rsid w:val="002D3B7D"/>
    <w:rsid w:val="002D3F49"/>
    <w:rsid w:val="002D45AE"/>
    <w:rsid w:val="002D4B1B"/>
    <w:rsid w:val="002D5A79"/>
    <w:rsid w:val="002D5EA5"/>
    <w:rsid w:val="002D5F87"/>
    <w:rsid w:val="002D67F0"/>
    <w:rsid w:val="002D6984"/>
    <w:rsid w:val="002D74F5"/>
    <w:rsid w:val="002D75DC"/>
    <w:rsid w:val="002D778B"/>
    <w:rsid w:val="002E0302"/>
    <w:rsid w:val="002E12D9"/>
    <w:rsid w:val="002E159B"/>
    <w:rsid w:val="002E309F"/>
    <w:rsid w:val="002E33D3"/>
    <w:rsid w:val="002E4BCB"/>
    <w:rsid w:val="002E4CF3"/>
    <w:rsid w:val="002E51E5"/>
    <w:rsid w:val="002E56E3"/>
    <w:rsid w:val="002E6366"/>
    <w:rsid w:val="002E660B"/>
    <w:rsid w:val="002E66EE"/>
    <w:rsid w:val="002E696B"/>
    <w:rsid w:val="002E6A73"/>
    <w:rsid w:val="002F0665"/>
    <w:rsid w:val="002F1F7E"/>
    <w:rsid w:val="002F254A"/>
    <w:rsid w:val="002F260B"/>
    <w:rsid w:val="002F2DC7"/>
    <w:rsid w:val="002F3050"/>
    <w:rsid w:val="002F3072"/>
    <w:rsid w:val="002F3A3A"/>
    <w:rsid w:val="002F3CC5"/>
    <w:rsid w:val="002F4326"/>
    <w:rsid w:val="002F4786"/>
    <w:rsid w:val="002F4B9B"/>
    <w:rsid w:val="002F5294"/>
    <w:rsid w:val="002F5D7F"/>
    <w:rsid w:val="002F5F5B"/>
    <w:rsid w:val="002F6711"/>
    <w:rsid w:val="002F6D09"/>
    <w:rsid w:val="003002BB"/>
    <w:rsid w:val="00302DAC"/>
    <w:rsid w:val="0030484A"/>
    <w:rsid w:val="0030586B"/>
    <w:rsid w:val="00305F54"/>
    <w:rsid w:val="00306014"/>
    <w:rsid w:val="003063CC"/>
    <w:rsid w:val="00306C9C"/>
    <w:rsid w:val="00306D80"/>
    <w:rsid w:val="003071F6"/>
    <w:rsid w:val="0030792F"/>
    <w:rsid w:val="00307CF4"/>
    <w:rsid w:val="00307D02"/>
    <w:rsid w:val="0031145D"/>
    <w:rsid w:val="00312319"/>
    <w:rsid w:val="00312C26"/>
    <w:rsid w:val="00313846"/>
    <w:rsid w:val="00314054"/>
    <w:rsid w:val="00314156"/>
    <w:rsid w:val="0031507A"/>
    <w:rsid w:val="003159A6"/>
    <w:rsid w:val="00315BD3"/>
    <w:rsid w:val="00316003"/>
    <w:rsid w:val="00316038"/>
    <w:rsid w:val="00316BE7"/>
    <w:rsid w:val="003174FC"/>
    <w:rsid w:val="003175D6"/>
    <w:rsid w:val="00317D67"/>
    <w:rsid w:val="00317E76"/>
    <w:rsid w:val="00320C6E"/>
    <w:rsid w:val="00321B55"/>
    <w:rsid w:val="00321C91"/>
    <w:rsid w:val="0032278A"/>
    <w:rsid w:val="003228D5"/>
    <w:rsid w:val="003239B7"/>
    <w:rsid w:val="00324019"/>
    <w:rsid w:val="003240A0"/>
    <w:rsid w:val="00324140"/>
    <w:rsid w:val="0032424E"/>
    <w:rsid w:val="003244DE"/>
    <w:rsid w:val="00324938"/>
    <w:rsid w:val="00324978"/>
    <w:rsid w:val="003250A5"/>
    <w:rsid w:val="003251A6"/>
    <w:rsid w:val="0032627D"/>
    <w:rsid w:val="00326B0A"/>
    <w:rsid w:val="00327F18"/>
    <w:rsid w:val="00330168"/>
    <w:rsid w:val="00330D0F"/>
    <w:rsid w:val="00331186"/>
    <w:rsid w:val="00332679"/>
    <w:rsid w:val="00332903"/>
    <w:rsid w:val="00332DC7"/>
    <w:rsid w:val="00332F1A"/>
    <w:rsid w:val="00334223"/>
    <w:rsid w:val="003344F5"/>
    <w:rsid w:val="00335072"/>
    <w:rsid w:val="00335680"/>
    <w:rsid w:val="00335F5F"/>
    <w:rsid w:val="00336782"/>
    <w:rsid w:val="00336C71"/>
    <w:rsid w:val="00337A19"/>
    <w:rsid w:val="00337B52"/>
    <w:rsid w:val="00340227"/>
    <w:rsid w:val="00341528"/>
    <w:rsid w:val="003416A3"/>
    <w:rsid w:val="00341A78"/>
    <w:rsid w:val="0034291D"/>
    <w:rsid w:val="003436EE"/>
    <w:rsid w:val="00343D72"/>
    <w:rsid w:val="00344D20"/>
    <w:rsid w:val="00345D57"/>
    <w:rsid w:val="00346AEF"/>
    <w:rsid w:val="00347710"/>
    <w:rsid w:val="00350D84"/>
    <w:rsid w:val="0035116C"/>
    <w:rsid w:val="00351E73"/>
    <w:rsid w:val="003520FE"/>
    <w:rsid w:val="003521FD"/>
    <w:rsid w:val="0035358D"/>
    <w:rsid w:val="0035420E"/>
    <w:rsid w:val="003549B5"/>
    <w:rsid w:val="00355996"/>
    <w:rsid w:val="0035642E"/>
    <w:rsid w:val="003572B8"/>
    <w:rsid w:val="0036135C"/>
    <w:rsid w:val="003630DB"/>
    <w:rsid w:val="00363834"/>
    <w:rsid w:val="0036561A"/>
    <w:rsid w:val="0036570E"/>
    <w:rsid w:val="00366111"/>
    <w:rsid w:val="003661D4"/>
    <w:rsid w:val="00366E35"/>
    <w:rsid w:val="0036792F"/>
    <w:rsid w:val="00370903"/>
    <w:rsid w:val="003715E2"/>
    <w:rsid w:val="0037300B"/>
    <w:rsid w:val="00373252"/>
    <w:rsid w:val="00373968"/>
    <w:rsid w:val="00374075"/>
    <w:rsid w:val="003741E7"/>
    <w:rsid w:val="00374CE4"/>
    <w:rsid w:val="003750E3"/>
    <w:rsid w:val="00375E78"/>
    <w:rsid w:val="00376DD9"/>
    <w:rsid w:val="00376ED4"/>
    <w:rsid w:val="0037791F"/>
    <w:rsid w:val="00380876"/>
    <w:rsid w:val="00381487"/>
    <w:rsid w:val="003814CE"/>
    <w:rsid w:val="00381510"/>
    <w:rsid w:val="0038292B"/>
    <w:rsid w:val="00383192"/>
    <w:rsid w:val="003835EC"/>
    <w:rsid w:val="00383E14"/>
    <w:rsid w:val="003850E7"/>
    <w:rsid w:val="00385B44"/>
    <w:rsid w:val="0039080A"/>
    <w:rsid w:val="003908F6"/>
    <w:rsid w:val="0039094D"/>
    <w:rsid w:val="003914B8"/>
    <w:rsid w:val="003916A7"/>
    <w:rsid w:val="003921E3"/>
    <w:rsid w:val="00393218"/>
    <w:rsid w:val="00393537"/>
    <w:rsid w:val="00393C8D"/>
    <w:rsid w:val="0039418B"/>
    <w:rsid w:val="003945F8"/>
    <w:rsid w:val="0039483C"/>
    <w:rsid w:val="00395512"/>
    <w:rsid w:val="003955D6"/>
    <w:rsid w:val="00395A99"/>
    <w:rsid w:val="00395C43"/>
    <w:rsid w:val="00395D04"/>
    <w:rsid w:val="003967AF"/>
    <w:rsid w:val="00396C9B"/>
    <w:rsid w:val="00397637"/>
    <w:rsid w:val="003A0E3A"/>
    <w:rsid w:val="003A0FA0"/>
    <w:rsid w:val="003A1360"/>
    <w:rsid w:val="003A1A53"/>
    <w:rsid w:val="003A1A56"/>
    <w:rsid w:val="003A1C07"/>
    <w:rsid w:val="003A1D8E"/>
    <w:rsid w:val="003A2226"/>
    <w:rsid w:val="003A2C5C"/>
    <w:rsid w:val="003A363F"/>
    <w:rsid w:val="003A369B"/>
    <w:rsid w:val="003A3EB9"/>
    <w:rsid w:val="003A4618"/>
    <w:rsid w:val="003A559E"/>
    <w:rsid w:val="003A5D5E"/>
    <w:rsid w:val="003A6047"/>
    <w:rsid w:val="003A62B7"/>
    <w:rsid w:val="003A6A67"/>
    <w:rsid w:val="003B0234"/>
    <w:rsid w:val="003B055F"/>
    <w:rsid w:val="003B0C26"/>
    <w:rsid w:val="003B0DCD"/>
    <w:rsid w:val="003B1570"/>
    <w:rsid w:val="003B31DF"/>
    <w:rsid w:val="003B3534"/>
    <w:rsid w:val="003B3629"/>
    <w:rsid w:val="003B445A"/>
    <w:rsid w:val="003B4537"/>
    <w:rsid w:val="003B4F5E"/>
    <w:rsid w:val="003B5330"/>
    <w:rsid w:val="003B5345"/>
    <w:rsid w:val="003B55CE"/>
    <w:rsid w:val="003B6115"/>
    <w:rsid w:val="003B63F3"/>
    <w:rsid w:val="003B6A7E"/>
    <w:rsid w:val="003B70A2"/>
    <w:rsid w:val="003C0C16"/>
    <w:rsid w:val="003C10CE"/>
    <w:rsid w:val="003C138C"/>
    <w:rsid w:val="003C1683"/>
    <w:rsid w:val="003C1D35"/>
    <w:rsid w:val="003C1F0B"/>
    <w:rsid w:val="003C32C5"/>
    <w:rsid w:val="003C34AC"/>
    <w:rsid w:val="003C374F"/>
    <w:rsid w:val="003C3B51"/>
    <w:rsid w:val="003C3CB0"/>
    <w:rsid w:val="003C48B6"/>
    <w:rsid w:val="003C5561"/>
    <w:rsid w:val="003C741E"/>
    <w:rsid w:val="003D05AE"/>
    <w:rsid w:val="003D0D4D"/>
    <w:rsid w:val="003D16F7"/>
    <w:rsid w:val="003D1765"/>
    <w:rsid w:val="003D20C4"/>
    <w:rsid w:val="003D2318"/>
    <w:rsid w:val="003D29EF"/>
    <w:rsid w:val="003D307D"/>
    <w:rsid w:val="003D313C"/>
    <w:rsid w:val="003D35F9"/>
    <w:rsid w:val="003D4AA7"/>
    <w:rsid w:val="003D5105"/>
    <w:rsid w:val="003D5D96"/>
    <w:rsid w:val="003D5E2B"/>
    <w:rsid w:val="003D678F"/>
    <w:rsid w:val="003D6BD7"/>
    <w:rsid w:val="003D742E"/>
    <w:rsid w:val="003E02DA"/>
    <w:rsid w:val="003E0DA7"/>
    <w:rsid w:val="003E155E"/>
    <w:rsid w:val="003E156C"/>
    <w:rsid w:val="003E1748"/>
    <w:rsid w:val="003E33D4"/>
    <w:rsid w:val="003E3808"/>
    <w:rsid w:val="003E3E67"/>
    <w:rsid w:val="003E41E4"/>
    <w:rsid w:val="003E51B4"/>
    <w:rsid w:val="003E542A"/>
    <w:rsid w:val="003E70F2"/>
    <w:rsid w:val="003F094C"/>
    <w:rsid w:val="003F209E"/>
    <w:rsid w:val="003F3C1D"/>
    <w:rsid w:val="003F457B"/>
    <w:rsid w:val="003F4E63"/>
    <w:rsid w:val="003F5FF5"/>
    <w:rsid w:val="003F65B8"/>
    <w:rsid w:val="003F693D"/>
    <w:rsid w:val="003F6D98"/>
    <w:rsid w:val="004001ED"/>
    <w:rsid w:val="0040027E"/>
    <w:rsid w:val="00401311"/>
    <w:rsid w:val="00401749"/>
    <w:rsid w:val="00401A74"/>
    <w:rsid w:val="0040252A"/>
    <w:rsid w:val="00402968"/>
    <w:rsid w:val="0040320E"/>
    <w:rsid w:val="00403688"/>
    <w:rsid w:val="00404595"/>
    <w:rsid w:val="0040461D"/>
    <w:rsid w:val="00405508"/>
    <w:rsid w:val="00405614"/>
    <w:rsid w:val="00406DCB"/>
    <w:rsid w:val="004072DD"/>
    <w:rsid w:val="0040735F"/>
    <w:rsid w:val="00407929"/>
    <w:rsid w:val="004118CA"/>
    <w:rsid w:val="00411E0D"/>
    <w:rsid w:val="00411EBD"/>
    <w:rsid w:val="00411F13"/>
    <w:rsid w:val="00412DD5"/>
    <w:rsid w:val="00413133"/>
    <w:rsid w:val="00413150"/>
    <w:rsid w:val="0041370F"/>
    <w:rsid w:val="00413DB8"/>
    <w:rsid w:val="00413F2A"/>
    <w:rsid w:val="00414044"/>
    <w:rsid w:val="00414094"/>
    <w:rsid w:val="00414EEE"/>
    <w:rsid w:val="004169E8"/>
    <w:rsid w:val="00416A47"/>
    <w:rsid w:val="004173FD"/>
    <w:rsid w:val="00417D10"/>
    <w:rsid w:val="00420127"/>
    <w:rsid w:val="004207DF"/>
    <w:rsid w:val="00420D9F"/>
    <w:rsid w:val="00420E10"/>
    <w:rsid w:val="00421363"/>
    <w:rsid w:val="00421C95"/>
    <w:rsid w:val="00422797"/>
    <w:rsid w:val="004252A5"/>
    <w:rsid w:val="004254AA"/>
    <w:rsid w:val="00426717"/>
    <w:rsid w:val="00426933"/>
    <w:rsid w:val="00427132"/>
    <w:rsid w:val="00427C35"/>
    <w:rsid w:val="0043010D"/>
    <w:rsid w:val="00430659"/>
    <w:rsid w:val="0043142C"/>
    <w:rsid w:val="00431B9C"/>
    <w:rsid w:val="004336F2"/>
    <w:rsid w:val="00435CAE"/>
    <w:rsid w:val="00435FC5"/>
    <w:rsid w:val="004360F1"/>
    <w:rsid w:val="00437790"/>
    <w:rsid w:val="00437E5F"/>
    <w:rsid w:val="00437F85"/>
    <w:rsid w:val="00440439"/>
    <w:rsid w:val="00441EF0"/>
    <w:rsid w:val="0044423F"/>
    <w:rsid w:val="00444374"/>
    <w:rsid w:val="00445319"/>
    <w:rsid w:val="004460B7"/>
    <w:rsid w:val="004461BF"/>
    <w:rsid w:val="00446518"/>
    <w:rsid w:val="00446A6A"/>
    <w:rsid w:val="004472B6"/>
    <w:rsid w:val="004500C2"/>
    <w:rsid w:val="004505DB"/>
    <w:rsid w:val="004525A9"/>
    <w:rsid w:val="00452600"/>
    <w:rsid w:val="00453253"/>
    <w:rsid w:val="0045413A"/>
    <w:rsid w:val="00454CE7"/>
    <w:rsid w:val="0045595C"/>
    <w:rsid w:val="00456106"/>
    <w:rsid w:val="004565FF"/>
    <w:rsid w:val="00456608"/>
    <w:rsid w:val="004567D0"/>
    <w:rsid w:val="0046005C"/>
    <w:rsid w:val="004602BC"/>
    <w:rsid w:val="00460C8B"/>
    <w:rsid w:val="00460D49"/>
    <w:rsid w:val="004638F1"/>
    <w:rsid w:val="0046494E"/>
    <w:rsid w:val="00464A0B"/>
    <w:rsid w:val="00464CFD"/>
    <w:rsid w:val="0046582B"/>
    <w:rsid w:val="004659CE"/>
    <w:rsid w:val="004671A2"/>
    <w:rsid w:val="00467619"/>
    <w:rsid w:val="00470A20"/>
    <w:rsid w:val="0047143D"/>
    <w:rsid w:val="00471D91"/>
    <w:rsid w:val="00472499"/>
    <w:rsid w:val="0047260B"/>
    <w:rsid w:val="00472ABF"/>
    <w:rsid w:val="00472DD4"/>
    <w:rsid w:val="00472EE4"/>
    <w:rsid w:val="00472F47"/>
    <w:rsid w:val="00473087"/>
    <w:rsid w:val="004733BE"/>
    <w:rsid w:val="00473448"/>
    <w:rsid w:val="00474128"/>
    <w:rsid w:val="00474761"/>
    <w:rsid w:val="00474A82"/>
    <w:rsid w:val="00474ADB"/>
    <w:rsid w:val="004750EA"/>
    <w:rsid w:val="00475515"/>
    <w:rsid w:val="00475D23"/>
    <w:rsid w:val="004762BB"/>
    <w:rsid w:val="00476ECB"/>
    <w:rsid w:val="004809E7"/>
    <w:rsid w:val="00480D49"/>
    <w:rsid w:val="00481028"/>
    <w:rsid w:val="00481D95"/>
    <w:rsid w:val="004822CC"/>
    <w:rsid w:val="004826FC"/>
    <w:rsid w:val="004828BC"/>
    <w:rsid w:val="00483059"/>
    <w:rsid w:val="004832E3"/>
    <w:rsid w:val="00483CF8"/>
    <w:rsid w:val="00484594"/>
    <w:rsid w:val="00485EEA"/>
    <w:rsid w:val="00487A8C"/>
    <w:rsid w:val="00487F14"/>
    <w:rsid w:val="004917A8"/>
    <w:rsid w:val="00491A4F"/>
    <w:rsid w:val="00491C9E"/>
    <w:rsid w:val="00491FA6"/>
    <w:rsid w:val="004921EB"/>
    <w:rsid w:val="004923AC"/>
    <w:rsid w:val="0049319C"/>
    <w:rsid w:val="00493B16"/>
    <w:rsid w:val="00493F3B"/>
    <w:rsid w:val="00494D87"/>
    <w:rsid w:val="004951FC"/>
    <w:rsid w:val="0049573C"/>
    <w:rsid w:val="004958CE"/>
    <w:rsid w:val="00495928"/>
    <w:rsid w:val="00496360"/>
    <w:rsid w:val="004966EF"/>
    <w:rsid w:val="00496A4C"/>
    <w:rsid w:val="00496CA3"/>
    <w:rsid w:val="00496F0E"/>
    <w:rsid w:val="00497B08"/>
    <w:rsid w:val="00497C97"/>
    <w:rsid w:val="004A10E2"/>
    <w:rsid w:val="004A1196"/>
    <w:rsid w:val="004A1699"/>
    <w:rsid w:val="004A283F"/>
    <w:rsid w:val="004A2C2D"/>
    <w:rsid w:val="004A2FC2"/>
    <w:rsid w:val="004A392C"/>
    <w:rsid w:val="004A4000"/>
    <w:rsid w:val="004A423F"/>
    <w:rsid w:val="004A4F2E"/>
    <w:rsid w:val="004A6112"/>
    <w:rsid w:val="004A71E4"/>
    <w:rsid w:val="004A7B75"/>
    <w:rsid w:val="004B0795"/>
    <w:rsid w:val="004B0EBD"/>
    <w:rsid w:val="004B28E6"/>
    <w:rsid w:val="004B2D50"/>
    <w:rsid w:val="004B2E87"/>
    <w:rsid w:val="004B345E"/>
    <w:rsid w:val="004B34CE"/>
    <w:rsid w:val="004B3622"/>
    <w:rsid w:val="004B3A55"/>
    <w:rsid w:val="004B4AD4"/>
    <w:rsid w:val="004B4C81"/>
    <w:rsid w:val="004B5A32"/>
    <w:rsid w:val="004B6425"/>
    <w:rsid w:val="004B6899"/>
    <w:rsid w:val="004B68D2"/>
    <w:rsid w:val="004B7073"/>
    <w:rsid w:val="004C02EF"/>
    <w:rsid w:val="004C0BF7"/>
    <w:rsid w:val="004C0EBD"/>
    <w:rsid w:val="004C2909"/>
    <w:rsid w:val="004C2A73"/>
    <w:rsid w:val="004C402F"/>
    <w:rsid w:val="004C45CA"/>
    <w:rsid w:val="004C45D2"/>
    <w:rsid w:val="004C4B8C"/>
    <w:rsid w:val="004C745F"/>
    <w:rsid w:val="004C7859"/>
    <w:rsid w:val="004D000A"/>
    <w:rsid w:val="004D014D"/>
    <w:rsid w:val="004D25D8"/>
    <w:rsid w:val="004D3134"/>
    <w:rsid w:val="004D4028"/>
    <w:rsid w:val="004D427A"/>
    <w:rsid w:val="004D55A8"/>
    <w:rsid w:val="004D6E7A"/>
    <w:rsid w:val="004E0BB7"/>
    <w:rsid w:val="004E19F0"/>
    <w:rsid w:val="004E209C"/>
    <w:rsid w:val="004E217C"/>
    <w:rsid w:val="004E24FA"/>
    <w:rsid w:val="004E2A88"/>
    <w:rsid w:val="004E549C"/>
    <w:rsid w:val="004E5D1E"/>
    <w:rsid w:val="004E5DE4"/>
    <w:rsid w:val="004E6E2E"/>
    <w:rsid w:val="004E728E"/>
    <w:rsid w:val="004F07DB"/>
    <w:rsid w:val="004F151F"/>
    <w:rsid w:val="004F1ABF"/>
    <w:rsid w:val="004F22DE"/>
    <w:rsid w:val="004F28F2"/>
    <w:rsid w:val="004F3886"/>
    <w:rsid w:val="004F41CF"/>
    <w:rsid w:val="004F4445"/>
    <w:rsid w:val="004F4883"/>
    <w:rsid w:val="004F4D8A"/>
    <w:rsid w:val="004F5658"/>
    <w:rsid w:val="004F5BB3"/>
    <w:rsid w:val="004F5D26"/>
    <w:rsid w:val="004F631E"/>
    <w:rsid w:val="004F6382"/>
    <w:rsid w:val="004F7288"/>
    <w:rsid w:val="004F783B"/>
    <w:rsid w:val="005000CF"/>
    <w:rsid w:val="00500772"/>
    <w:rsid w:val="00500822"/>
    <w:rsid w:val="005010A1"/>
    <w:rsid w:val="005012CF"/>
    <w:rsid w:val="00501779"/>
    <w:rsid w:val="00501CD8"/>
    <w:rsid w:val="00501FD9"/>
    <w:rsid w:val="00502441"/>
    <w:rsid w:val="00502454"/>
    <w:rsid w:val="00503188"/>
    <w:rsid w:val="005031F7"/>
    <w:rsid w:val="0050354D"/>
    <w:rsid w:val="00503A98"/>
    <w:rsid w:val="00503D3C"/>
    <w:rsid w:val="00503E0B"/>
    <w:rsid w:val="00504DAC"/>
    <w:rsid w:val="00505358"/>
    <w:rsid w:val="005056EF"/>
    <w:rsid w:val="00505AB5"/>
    <w:rsid w:val="00506147"/>
    <w:rsid w:val="00507FCE"/>
    <w:rsid w:val="00510798"/>
    <w:rsid w:val="005127C5"/>
    <w:rsid w:val="00512B7B"/>
    <w:rsid w:val="0051340A"/>
    <w:rsid w:val="00513564"/>
    <w:rsid w:val="00514125"/>
    <w:rsid w:val="00514303"/>
    <w:rsid w:val="0051575F"/>
    <w:rsid w:val="00515805"/>
    <w:rsid w:val="00516725"/>
    <w:rsid w:val="005172B2"/>
    <w:rsid w:val="00517AE0"/>
    <w:rsid w:val="00521663"/>
    <w:rsid w:val="005217C0"/>
    <w:rsid w:val="005235EC"/>
    <w:rsid w:val="0052403F"/>
    <w:rsid w:val="005241E9"/>
    <w:rsid w:val="00524569"/>
    <w:rsid w:val="00524967"/>
    <w:rsid w:val="00524BB7"/>
    <w:rsid w:val="00525337"/>
    <w:rsid w:val="00526715"/>
    <w:rsid w:val="0053132C"/>
    <w:rsid w:val="00532441"/>
    <w:rsid w:val="00532F09"/>
    <w:rsid w:val="00533108"/>
    <w:rsid w:val="0053461B"/>
    <w:rsid w:val="00535C0F"/>
    <w:rsid w:val="00535E6C"/>
    <w:rsid w:val="00536118"/>
    <w:rsid w:val="0053710B"/>
    <w:rsid w:val="00537642"/>
    <w:rsid w:val="00537C1A"/>
    <w:rsid w:val="00537E9A"/>
    <w:rsid w:val="00537F97"/>
    <w:rsid w:val="005403B4"/>
    <w:rsid w:val="005413EF"/>
    <w:rsid w:val="0054150F"/>
    <w:rsid w:val="00541EDF"/>
    <w:rsid w:val="00543732"/>
    <w:rsid w:val="00544418"/>
    <w:rsid w:val="0054464C"/>
    <w:rsid w:val="00544C53"/>
    <w:rsid w:val="00544F5C"/>
    <w:rsid w:val="00545C3F"/>
    <w:rsid w:val="0054605E"/>
    <w:rsid w:val="0054620D"/>
    <w:rsid w:val="00546AF8"/>
    <w:rsid w:val="00547F24"/>
    <w:rsid w:val="005518CC"/>
    <w:rsid w:val="005519B6"/>
    <w:rsid w:val="00552560"/>
    <w:rsid w:val="00552F3C"/>
    <w:rsid w:val="00554094"/>
    <w:rsid w:val="00554278"/>
    <w:rsid w:val="00554565"/>
    <w:rsid w:val="005547BF"/>
    <w:rsid w:val="00555078"/>
    <w:rsid w:val="005558E0"/>
    <w:rsid w:val="00555AD5"/>
    <w:rsid w:val="00556396"/>
    <w:rsid w:val="00557A32"/>
    <w:rsid w:val="00557E74"/>
    <w:rsid w:val="00560339"/>
    <w:rsid w:val="005606B7"/>
    <w:rsid w:val="00560904"/>
    <w:rsid w:val="0056126A"/>
    <w:rsid w:val="00561BD8"/>
    <w:rsid w:val="00561F41"/>
    <w:rsid w:val="00562B57"/>
    <w:rsid w:val="00564706"/>
    <w:rsid w:val="0056479C"/>
    <w:rsid w:val="00564D3E"/>
    <w:rsid w:val="005652A0"/>
    <w:rsid w:val="00566860"/>
    <w:rsid w:val="005668AF"/>
    <w:rsid w:val="00572765"/>
    <w:rsid w:val="00572EFE"/>
    <w:rsid w:val="005738BC"/>
    <w:rsid w:val="00573A11"/>
    <w:rsid w:val="00573D85"/>
    <w:rsid w:val="0057448B"/>
    <w:rsid w:val="00574563"/>
    <w:rsid w:val="0057474C"/>
    <w:rsid w:val="0057517E"/>
    <w:rsid w:val="00575CF6"/>
    <w:rsid w:val="005761DB"/>
    <w:rsid w:val="005774FB"/>
    <w:rsid w:val="00577AD7"/>
    <w:rsid w:val="00580636"/>
    <w:rsid w:val="00582980"/>
    <w:rsid w:val="0058371A"/>
    <w:rsid w:val="005842E3"/>
    <w:rsid w:val="00584918"/>
    <w:rsid w:val="00585596"/>
    <w:rsid w:val="00586962"/>
    <w:rsid w:val="0058761C"/>
    <w:rsid w:val="00590110"/>
    <w:rsid w:val="00590DC9"/>
    <w:rsid w:val="0059249D"/>
    <w:rsid w:val="0059261E"/>
    <w:rsid w:val="00595AA0"/>
    <w:rsid w:val="00597EBF"/>
    <w:rsid w:val="005A230C"/>
    <w:rsid w:val="005A2642"/>
    <w:rsid w:val="005A2BA1"/>
    <w:rsid w:val="005A334B"/>
    <w:rsid w:val="005A44AD"/>
    <w:rsid w:val="005A4CCA"/>
    <w:rsid w:val="005A4E74"/>
    <w:rsid w:val="005A5D27"/>
    <w:rsid w:val="005A6CD9"/>
    <w:rsid w:val="005A6F0B"/>
    <w:rsid w:val="005A7268"/>
    <w:rsid w:val="005B10EE"/>
    <w:rsid w:val="005B1347"/>
    <w:rsid w:val="005B2A06"/>
    <w:rsid w:val="005B2A95"/>
    <w:rsid w:val="005B63A3"/>
    <w:rsid w:val="005B6A40"/>
    <w:rsid w:val="005B6E11"/>
    <w:rsid w:val="005B6EE1"/>
    <w:rsid w:val="005B74F1"/>
    <w:rsid w:val="005B7D46"/>
    <w:rsid w:val="005B7F49"/>
    <w:rsid w:val="005C07C8"/>
    <w:rsid w:val="005C0A75"/>
    <w:rsid w:val="005C16C3"/>
    <w:rsid w:val="005C2054"/>
    <w:rsid w:val="005C2478"/>
    <w:rsid w:val="005C261E"/>
    <w:rsid w:val="005C29FC"/>
    <w:rsid w:val="005C2DDD"/>
    <w:rsid w:val="005C4549"/>
    <w:rsid w:val="005C638F"/>
    <w:rsid w:val="005C6E76"/>
    <w:rsid w:val="005C7589"/>
    <w:rsid w:val="005C7ACF"/>
    <w:rsid w:val="005D019C"/>
    <w:rsid w:val="005D0733"/>
    <w:rsid w:val="005D16CF"/>
    <w:rsid w:val="005D1E4C"/>
    <w:rsid w:val="005D2BAC"/>
    <w:rsid w:val="005D4984"/>
    <w:rsid w:val="005D6A3F"/>
    <w:rsid w:val="005D7BEF"/>
    <w:rsid w:val="005D7C91"/>
    <w:rsid w:val="005E0169"/>
    <w:rsid w:val="005E037C"/>
    <w:rsid w:val="005E041A"/>
    <w:rsid w:val="005E084C"/>
    <w:rsid w:val="005E145D"/>
    <w:rsid w:val="005E153D"/>
    <w:rsid w:val="005E15B8"/>
    <w:rsid w:val="005E3B37"/>
    <w:rsid w:val="005E3F03"/>
    <w:rsid w:val="005E45E0"/>
    <w:rsid w:val="005E49EA"/>
    <w:rsid w:val="005E4DE9"/>
    <w:rsid w:val="005E4F95"/>
    <w:rsid w:val="005E5190"/>
    <w:rsid w:val="005E5B94"/>
    <w:rsid w:val="005E5D7B"/>
    <w:rsid w:val="005E636F"/>
    <w:rsid w:val="005E729F"/>
    <w:rsid w:val="005E7913"/>
    <w:rsid w:val="005F1F6E"/>
    <w:rsid w:val="005F205F"/>
    <w:rsid w:val="005F2099"/>
    <w:rsid w:val="005F2C40"/>
    <w:rsid w:val="005F58C3"/>
    <w:rsid w:val="005F5AD2"/>
    <w:rsid w:val="005F615B"/>
    <w:rsid w:val="005F6E4E"/>
    <w:rsid w:val="005F6FE5"/>
    <w:rsid w:val="006007E8"/>
    <w:rsid w:val="006030AE"/>
    <w:rsid w:val="0060319B"/>
    <w:rsid w:val="00604600"/>
    <w:rsid w:val="00604C4E"/>
    <w:rsid w:val="00604EAF"/>
    <w:rsid w:val="00604EC8"/>
    <w:rsid w:val="006051EC"/>
    <w:rsid w:val="00605615"/>
    <w:rsid w:val="00605633"/>
    <w:rsid w:val="0060634B"/>
    <w:rsid w:val="0060700C"/>
    <w:rsid w:val="00607C18"/>
    <w:rsid w:val="00607F56"/>
    <w:rsid w:val="006102DB"/>
    <w:rsid w:val="00610E4B"/>
    <w:rsid w:val="00610EF0"/>
    <w:rsid w:val="006116C4"/>
    <w:rsid w:val="00611782"/>
    <w:rsid w:val="00612442"/>
    <w:rsid w:val="00613198"/>
    <w:rsid w:val="00613211"/>
    <w:rsid w:val="00613B21"/>
    <w:rsid w:val="00613DE0"/>
    <w:rsid w:val="006143E8"/>
    <w:rsid w:val="00614AEE"/>
    <w:rsid w:val="006155A9"/>
    <w:rsid w:val="0061626D"/>
    <w:rsid w:val="00616514"/>
    <w:rsid w:val="00617058"/>
    <w:rsid w:val="006171F4"/>
    <w:rsid w:val="00617219"/>
    <w:rsid w:val="00620E18"/>
    <w:rsid w:val="006215B4"/>
    <w:rsid w:val="00622A9B"/>
    <w:rsid w:val="006237EC"/>
    <w:rsid w:val="00624204"/>
    <w:rsid w:val="00624D5B"/>
    <w:rsid w:val="00626115"/>
    <w:rsid w:val="0062649A"/>
    <w:rsid w:val="0062694C"/>
    <w:rsid w:val="0062794F"/>
    <w:rsid w:val="00630861"/>
    <w:rsid w:val="006313CD"/>
    <w:rsid w:val="006318E8"/>
    <w:rsid w:val="0063221B"/>
    <w:rsid w:val="00632DE7"/>
    <w:rsid w:val="00633D10"/>
    <w:rsid w:val="00634A0A"/>
    <w:rsid w:val="00635242"/>
    <w:rsid w:val="00636814"/>
    <w:rsid w:val="00637526"/>
    <w:rsid w:val="00637EAB"/>
    <w:rsid w:val="00640429"/>
    <w:rsid w:val="006408E3"/>
    <w:rsid w:val="00640A6F"/>
    <w:rsid w:val="00640F37"/>
    <w:rsid w:val="0064188F"/>
    <w:rsid w:val="00641C70"/>
    <w:rsid w:val="00642C94"/>
    <w:rsid w:val="00643042"/>
    <w:rsid w:val="00643162"/>
    <w:rsid w:val="00644017"/>
    <w:rsid w:val="00644123"/>
    <w:rsid w:val="0064473B"/>
    <w:rsid w:val="006447F4"/>
    <w:rsid w:val="00644A76"/>
    <w:rsid w:val="00644C69"/>
    <w:rsid w:val="00645930"/>
    <w:rsid w:val="0064609E"/>
    <w:rsid w:val="00647055"/>
    <w:rsid w:val="006507CF"/>
    <w:rsid w:val="00651342"/>
    <w:rsid w:val="006519EC"/>
    <w:rsid w:val="00651C9C"/>
    <w:rsid w:val="006522FA"/>
    <w:rsid w:val="006524D5"/>
    <w:rsid w:val="00652667"/>
    <w:rsid w:val="006531D5"/>
    <w:rsid w:val="006536E3"/>
    <w:rsid w:val="00653839"/>
    <w:rsid w:val="006540DE"/>
    <w:rsid w:val="00654108"/>
    <w:rsid w:val="00655493"/>
    <w:rsid w:val="00656D67"/>
    <w:rsid w:val="00657168"/>
    <w:rsid w:val="00657526"/>
    <w:rsid w:val="00660083"/>
    <w:rsid w:val="00660157"/>
    <w:rsid w:val="00660775"/>
    <w:rsid w:val="00660F2D"/>
    <w:rsid w:val="00661947"/>
    <w:rsid w:val="00662315"/>
    <w:rsid w:val="00662825"/>
    <w:rsid w:val="0066351B"/>
    <w:rsid w:val="00663755"/>
    <w:rsid w:val="006638F5"/>
    <w:rsid w:val="00664C07"/>
    <w:rsid w:val="00664D34"/>
    <w:rsid w:val="00665C82"/>
    <w:rsid w:val="006667BF"/>
    <w:rsid w:val="006670DE"/>
    <w:rsid w:val="00667235"/>
    <w:rsid w:val="00667A7C"/>
    <w:rsid w:val="00667AEB"/>
    <w:rsid w:val="00667B07"/>
    <w:rsid w:val="00667C72"/>
    <w:rsid w:val="00671633"/>
    <w:rsid w:val="00671820"/>
    <w:rsid w:val="00671910"/>
    <w:rsid w:val="0067194A"/>
    <w:rsid w:val="00672FAC"/>
    <w:rsid w:val="00673995"/>
    <w:rsid w:val="0067407C"/>
    <w:rsid w:val="00674A71"/>
    <w:rsid w:val="00676635"/>
    <w:rsid w:val="006768D5"/>
    <w:rsid w:val="006772F5"/>
    <w:rsid w:val="00677350"/>
    <w:rsid w:val="0068010D"/>
    <w:rsid w:val="0068173B"/>
    <w:rsid w:val="00681CFE"/>
    <w:rsid w:val="00682210"/>
    <w:rsid w:val="006824A6"/>
    <w:rsid w:val="00682507"/>
    <w:rsid w:val="00682C27"/>
    <w:rsid w:val="00683B1C"/>
    <w:rsid w:val="00684EDD"/>
    <w:rsid w:val="006856AE"/>
    <w:rsid w:val="00685C11"/>
    <w:rsid w:val="00685EAE"/>
    <w:rsid w:val="006866AC"/>
    <w:rsid w:val="00686A98"/>
    <w:rsid w:val="00687A5A"/>
    <w:rsid w:val="0069063A"/>
    <w:rsid w:val="00690F38"/>
    <w:rsid w:val="0069118C"/>
    <w:rsid w:val="0069267C"/>
    <w:rsid w:val="006927D8"/>
    <w:rsid w:val="00692BF0"/>
    <w:rsid w:val="0069338F"/>
    <w:rsid w:val="00693B33"/>
    <w:rsid w:val="00693E62"/>
    <w:rsid w:val="00694BBF"/>
    <w:rsid w:val="00695E83"/>
    <w:rsid w:val="006965AE"/>
    <w:rsid w:val="006967CC"/>
    <w:rsid w:val="00696C39"/>
    <w:rsid w:val="006A027D"/>
    <w:rsid w:val="006A19F7"/>
    <w:rsid w:val="006A279E"/>
    <w:rsid w:val="006A3492"/>
    <w:rsid w:val="006A405A"/>
    <w:rsid w:val="006A43A4"/>
    <w:rsid w:val="006A4C2E"/>
    <w:rsid w:val="006A4E7B"/>
    <w:rsid w:val="006A599E"/>
    <w:rsid w:val="006A7C36"/>
    <w:rsid w:val="006B0E8C"/>
    <w:rsid w:val="006B0EE0"/>
    <w:rsid w:val="006B1F55"/>
    <w:rsid w:val="006B26E5"/>
    <w:rsid w:val="006B305F"/>
    <w:rsid w:val="006B3684"/>
    <w:rsid w:val="006B3EDA"/>
    <w:rsid w:val="006B529F"/>
    <w:rsid w:val="006B66C3"/>
    <w:rsid w:val="006B7932"/>
    <w:rsid w:val="006B7D7D"/>
    <w:rsid w:val="006B7FAF"/>
    <w:rsid w:val="006C0298"/>
    <w:rsid w:val="006C07A9"/>
    <w:rsid w:val="006C0F58"/>
    <w:rsid w:val="006C15B7"/>
    <w:rsid w:val="006C1BF6"/>
    <w:rsid w:val="006C4B25"/>
    <w:rsid w:val="006C509A"/>
    <w:rsid w:val="006C50F9"/>
    <w:rsid w:val="006C56F2"/>
    <w:rsid w:val="006C5B6E"/>
    <w:rsid w:val="006C678F"/>
    <w:rsid w:val="006C6AD5"/>
    <w:rsid w:val="006C6B06"/>
    <w:rsid w:val="006C7344"/>
    <w:rsid w:val="006D10BD"/>
    <w:rsid w:val="006D1231"/>
    <w:rsid w:val="006D1F7D"/>
    <w:rsid w:val="006D2E73"/>
    <w:rsid w:val="006D344C"/>
    <w:rsid w:val="006D395A"/>
    <w:rsid w:val="006D3FB0"/>
    <w:rsid w:val="006D492F"/>
    <w:rsid w:val="006D4C82"/>
    <w:rsid w:val="006D4F05"/>
    <w:rsid w:val="006D53FD"/>
    <w:rsid w:val="006D6834"/>
    <w:rsid w:val="006D6920"/>
    <w:rsid w:val="006D69B2"/>
    <w:rsid w:val="006D7BE3"/>
    <w:rsid w:val="006D7EC7"/>
    <w:rsid w:val="006E0DA1"/>
    <w:rsid w:val="006E0DCF"/>
    <w:rsid w:val="006E1D6B"/>
    <w:rsid w:val="006E2705"/>
    <w:rsid w:val="006E2FDF"/>
    <w:rsid w:val="006E360D"/>
    <w:rsid w:val="006E3874"/>
    <w:rsid w:val="006E40F5"/>
    <w:rsid w:val="006E4E63"/>
    <w:rsid w:val="006E4FF9"/>
    <w:rsid w:val="006E551B"/>
    <w:rsid w:val="006E58D0"/>
    <w:rsid w:val="006E6865"/>
    <w:rsid w:val="006E77EF"/>
    <w:rsid w:val="006E7E38"/>
    <w:rsid w:val="006F1D98"/>
    <w:rsid w:val="006F1FD0"/>
    <w:rsid w:val="006F1FD6"/>
    <w:rsid w:val="006F27ED"/>
    <w:rsid w:val="006F3A5C"/>
    <w:rsid w:val="006F4471"/>
    <w:rsid w:val="006F48E2"/>
    <w:rsid w:val="006F70C7"/>
    <w:rsid w:val="007000A8"/>
    <w:rsid w:val="007004A9"/>
    <w:rsid w:val="00700D62"/>
    <w:rsid w:val="007010B1"/>
    <w:rsid w:val="007017C4"/>
    <w:rsid w:val="00702A4E"/>
    <w:rsid w:val="00702F6F"/>
    <w:rsid w:val="00705404"/>
    <w:rsid w:val="007072A5"/>
    <w:rsid w:val="00710023"/>
    <w:rsid w:val="007117B7"/>
    <w:rsid w:val="00711842"/>
    <w:rsid w:val="0071437A"/>
    <w:rsid w:val="007143E5"/>
    <w:rsid w:val="00714A1D"/>
    <w:rsid w:val="00714EE2"/>
    <w:rsid w:val="00714FA6"/>
    <w:rsid w:val="0071539C"/>
    <w:rsid w:val="00715897"/>
    <w:rsid w:val="00715FBC"/>
    <w:rsid w:val="00715FDB"/>
    <w:rsid w:val="00716F6E"/>
    <w:rsid w:val="007170A5"/>
    <w:rsid w:val="00717192"/>
    <w:rsid w:val="0071766D"/>
    <w:rsid w:val="007176B7"/>
    <w:rsid w:val="00717FA9"/>
    <w:rsid w:val="0072000D"/>
    <w:rsid w:val="0072024F"/>
    <w:rsid w:val="007203D4"/>
    <w:rsid w:val="00720B0E"/>
    <w:rsid w:val="00721495"/>
    <w:rsid w:val="00721D51"/>
    <w:rsid w:val="00722054"/>
    <w:rsid w:val="00722143"/>
    <w:rsid w:val="00724159"/>
    <w:rsid w:val="00724ED0"/>
    <w:rsid w:val="0072515F"/>
    <w:rsid w:val="007251F8"/>
    <w:rsid w:val="007252FC"/>
    <w:rsid w:val="00725CB0"/>
    <w:rsid w:val="00726A1C"/>
    <w:rsid w:val="00726CF0"/>
    <w:rsid w:val="007277A2"/>
    <w:rsid w:val="00730708"/>
    <w:rsid w:val="007312CD"/>
    <w:rsid w:val="007313CD"/>
    <w:rsid w:val="00731ADC"/>
    <w:rsid w:val="00732B9F"/>
    <w:rsid w:val="007349D9"/>
    <w:rsid w:val="0073505D"/>
    <w:rsid w:val="00735315"/>
    <w:rsid w:val="007357AF"/>
    <w:rsid w:val="0073588C"/>
    <w:rsid w:val="00735AE1"/>
    <w:rsid w:val="00736F21"/>
    <w:rsid w:val="00737EC2"/>
    <w:rsid w:val="0074072B"/>
    <w:rsid w:val="00740CDD"/>
    <w:rsid w:val="00740FB3"/>
    <w:rsid w:val="0074135E"/>
    <w:rsid w:val="00741920"/>
    <w:rsid w:val="00741AD5"/>
    <w:rsid w:val="007443B3"/>
    <w:rsid w:val="00744C8C"/>
    <w:rsid w:val="00744ED0"/>
    <w:rsid w:val="0074519D"/>
    <w:rsid w:val="00745F33"/>
    <w:rsid w:val="0074673E"/>
    <w:rsid w:val="00746CAF"/>
    <w:rsid w:val="00747A0C"/>
    <w:rsid w:val="00750D90"/>
    <w:rsid w:val="00751724"/>
    <w:rsid w:val="00751CEE"/>
    <w:rsid w:val="0075261E"/>
    <w:rsid w:val="00752BAF"/>
    <w:rsid w:val="007530D1"/>
    <w:rsid w:val="00753DAF"/>
    <w:rsid w:val="0075409B"/>
    <w:rsid w:val="0075527B"/>
    <w:rsid w:val="00756A27"/>
    <w:rsid w:val="00757C81"/>
    <w:rsid w:val="00760395"/>
    <w:rsid w:val="00761023"/>
    <w:rsid w:val="007611AF"/>
    <w:rsid w:val="00761951"/>
    <w:rsid w:val="00761AA9"/>
    <w:rsid w:val="00763ACC"/>
    <w:rsid w:val="00765058"/>
    <w:rsid w:val="00765F6E"/>
    <w:rsid w:val="007664E2"/>
    <w:rsid w:val="00766CFC"/>
    <w:rsid w:val="007678E2"/>
    <w:rsid w:val="00767DFC"/>
    <w:rsid w:val="007700F9"/>
    <w:rsid w:val="007712F2"/>
    <w:rsid w:val="00771E16"/>
    <w:rsid w:val="007726E9"/>
    <w:rsid w:val="00772DE9"/>
    <w:rsid w:val="00773E5C"/>
    <w:rsid w:val="00773FB8"/>
    <w:rsid w:val="00774192"/>
    <w:rsid w:val="00774A09"/>
    <w:rsid w:val="00774A5B"/>
    <w:rsid w:val="00774A9B"/>
    <w:rsid w:val="00775AD0"/>
    <w:rsid w:val="00775DAE"/>
    <w:rsid w:val="00777335"/>
    <w:rsid w:val="007802F0"/>
    <w:rsid w:val="00780999"/>
    <w:rsid w:val="00780C8A"/>
    <w:rsid w:val="00780EC9"/>
    <w:rsid w:val="00781508"/>
    <w:rsid w:val="007818B7"/>
    <w:rsid w:val="00781B63"/>
    <w:rsid w:val="007823D1"/>
    <w:rsid w:val="007826C4"/>
    <w:rsid w:val="00782A04"/>
    <w:rsid w:val="00782F38"/>
    <w:rsid w:val="00783305"/>
    <w:rsid w:val="00783C25"/>
    <w:rsid w:val="00783FC0"/>
    <w:rsid w:val="00785916"/>
    <w:rsid w:val="007866BE"/>
    <w:rsid w:val="00787C9F"/>
    <w:rsid w:val="00791AE2"/>
    <w:rsid w:val="00791CE6"/>
    <w:rsid w:val="00793B86"/>
    <w:rsid w:val="007943D0"/>
    <w:rsid w:val="007944CA"/>
    <w:rsid w:val="007951EA"/>
    <w:rsid w:val="0079556C"/>
    <w:rsid w:val="00795B88"/>
    <w:rsid w:val="00796023"/>
    <w:rsid w:val="007967AB"/>
    <w:rsid w:val="00796D50"/>
    <w:rsid w:val="00796D9C"/>
    <w:rsid w:val="00797A52"/>
    <w:rsid w:val="00797A64"/>
    <w:rsid w:val="00797BB2"/>
    <w:rsid w:val="007A0F44"/>
    <w:rsid w:val="007A0FB3"/>
    <w:rsid w:val="007A1B1B"/>
    <w:rsid w:val="007A20B2"/>
    <w:rsid w:val="007A2365"/>
    <w:rsid w:val="007A23D4"/>
    <w:rsid w:val="007A2BB0"/>
    <w:rsid w:val="007A3A3B"/>
    <w:rsid w:val="007A3D6C"/>
    <w:rsid w:val="007A4135"/>
    <w:rsid w:val="007A4413"/>
    <w:rsid w:val="007A451E"/>
    <w:rsid w:val="007A4677"/>
    <w:rsid w:val="007A4BD8"/>
    <w:rsid w:val="007A4D67"/>
    <w:rsid w:val="007A5125"/>
    <w:rsid w:val="007A6587"/>
    <w:rsid w:val="007A772F"/>
    <w:rsid w:val="007B0982"/>
    <w:rsid w:val="007B1740"/>
    <w:rsid w:val="007B2542"/>
    <w:rsid w:val="007B35D2"/>
    <w:rsid w:val="007B3911"/>
    <w:rsid w:val="007B4E3D"/>
    <w:rsid w:val="007B545E"/>
    <w:rsid w:val="007B60D0"/>
    <w:rsid w:val="007B6B03"/>
    <w:rsid w:val="007B6B3B"/>
    <w:rsid w:val="007B6D94"/>
    <w:rsid w:val="007B74BB"/>
    <w:rsid w:val="007B763E"/>
    <w:rsid w:val="007B7A1A"/>
    <w:rsid w:val="007C05B4"/>
    <w:rsid w:val="007C0CC9"/>
    <w:rsid w:val="007C114A"/>
    <w:rsid w:val="007C12ED"/>
    <w:rsid w:val="007C142A"/>
    <w:rsid w:val="007C1664"/>
    <w:rsid w:val="007C1827"/>
    <w:rsid w:val="007C39FC"/>
    <w:rsid w:val="007C4576"/>
    <w:rsid w:val="007C46C9"/>
    <w:rsid w:val="007C47A5"/>
    <w:rsid w:val="007C5552"/>
    <w:rsid w:val="007C5622"/>
    <w:rsid w:val="007C7520"/>
    <w:rsid w:val="007C76E6"/>
    <w:rsid w:val="007C7A99"/>
    <w:rsid w:val="007D0458"/>
    <w:rsid w:val="007D066C"/>
    <w:rsid w:val="007D118D"/>
    <w:rsid w:val="007D1A00"/>
    <w:rsid w:val="007D1DB2"/>
    <w:rsid w:val="007D2257"/>
    <w:rsid w:val="007D2511"/>
    <w:rsid w:val="007D2A27"/>
    <w:rsid w:val="007D2D27"/>
    <w:rsid w:val="007D35FF"/>
    <w:rsid w:val="007D388A"/>
    <w:rsid w:val="007D4006"/>
    <w:rsid w:val="007D5021"/>
    <w:rsid w:val="007D5CBF"/>
    <w:rsid w:val="007D74DA"/>
    <w:rsid w:val="007D7ED5"/>
    <w:rsid w:val="007E01FE"/>
    <w:rsid w:val="007E0FD4"/>
    <w:rsid w:val="007E1197"/>
    <w:rsid w:val="007E1560"/>
    <w:rsid w:val="007E1C38"/>
    <w:rsid w:val="007E3075"/>
    <w:rsid w:val="007E330A"/>
    <w:rsid w:val="007E4131"/>
    <w:rsid w:val="007E4B6F"/>
    <w:rsid w:val="007E4E0E"/>
    <w:rsid w:val="007E5969"/>
    <w:rsid w:val="007E5A79"/>
    <w:rsid w:val="007E5B15"/>
    <w:rsid w:val="007E5E1A"/>
    <w:rsid w:val="007E6C01"/>
    <w:rsid w:val="007E6C7B"/>
    <w:rsid w:val="007E6F6C"/>
    <w:rsid w:val="007E7512"/>
    <w:rsid w:val="007E7BA4"/>
    <w:rsid w:val="007F0558"/>
    <w:rsid w:val="007F0633"/>
    <w:rsid w:val="007F0702"/>
    <w:rsid w:val="007F1E3A"/>
    <w:rsid w:val="007F1F84"/>
    <w:rsid w:val="007F22B3"/>
    <w:rsid w:val="007F23C8"/>
    <w:rsid w:val="007F2A8A"/>
    <w:rsid w:val="007F2F7E"/>
    <w:rsid w:val="007F31E8"/>
    <w:rsid w:val="007F35FE"/>
    <w:rsid w:val="007F3806"/>
    <w:rsid w:val="007F3A88"/>
    <w:rsid w:val="007F463B"/>
    <w:rsid w:val="007F4A12"/>
    <w:rsid w:val="007F4C48"/>
    <w:rsid w:val="007F59F1"/>
    <w:rsid w:val="007F6058"/>
    <w:rsid w:val="007F6520"/>
    <w:rsid w:val="007F678B"/>
    <w:rsid w:val="007F6CBC"/>
    <w:rsid w:val="007F72D9"/>
    <w:rsid w:val="00800CA8"/>
    <w:rsid w:val="008014BC"/>
    <w:rsid w:val="00801FA1"/>
    <w:rsid w:val="0080369E"/>
    <w:rsid w:val="00805A0C"/>
    <w:rsid w:val="00805A4A"/>
    <w:rsid w:val="008063CC"/>
    <w:rsid w:val="00807493"/>
    <w:rsid w:val="00810089"/>
    <w:rsid w:val="008106D7"/>
    <w:rsid w:val="00810D76"/>
    <w:rsid w:val="00810F94"/>
    <w:rsid w:val="008111EB"/>
    <w:rsid w:val="00811D98"/>
    <w:rsid w:val="0081290F"/>
    <w:rsid w:val="00814363"/>
    <w:rsid w:val="008148FE"/>
    <w:rsid w:val="00815A96"/>
    <w:rsid w:val="00815B48"/>
    <w:rsid w:val="00816A77"/>
    <w:rsid w:val="00816B6D"/>
    <w:rsid w:val="0081749B"/>
    <w:rsid w:val="00817683"/>
    <w:rsid w:val="0081773A"/>
    <w:rsid w:val="008201E4"/>
    <w:rsid w:val="00822321"/>
    <w:rsid w:val="00822E6B"/>
    <w:rsid w:val="008247A5"/>
    <w:rsid w:val="00824C47"/>
    <w:rsid w:val="00824E4A"/>
    <w:rsid w:val="00825135"/>
    <w:rsid w:val="008252DB"/>
    <w:rsid w:val="00826A9D"/>
    <w:rsid w:val="00827A89"/>
    <w:rsid w:val="00827A99"/>
    <w:rsid w:val="00827DF1"/>
    <w:rsid w:val="00830869"/>
    <w:rsid w:val="00830CB3"/>
    <w:rsid w:val="008316FE"/>
    <w:rsid w:val="0083237D"/>
    <w:rsid w:val="00832753"/>
    <w:rsid w:val="00832A38"/>
    <w:rsid w:val="00833042"/>
    <w:rsid w:val="008333DF"/>
    <w:rsid w:val="00833D1D"/>
    <w:rsid w:val="0083480B"/>
    <w:rsid w:val="008359E5"/>
    <w:rsid w:val="00836F7B"/>
    <w:rsid w:val="00837570"/>
    <w:rsid w:val="00837E48"/>
    <w:rsid w:val="00840078"/>
    <w:rsid w:val="00840244"/>
    <w:rsid w:val="00840854"/>
    <w:rsid w:val="00840C4E"/>
    <w:rsid w:val="0084159B"/>
    <w:rsid w:val="008417E2"/>
    <w:rsid w:val="0084262A"/>
    <w:rsid w:val="00843BCC"/>
    <w:rsid w:val="008450C4"/>
    <w:rsid w:val="00846117"/>
    <w:rsid w:val="0084685B"/>
    <w:rsid w:val="008478F7"/>
    <w:rsid w:val="00847AF5"/>
    <w:rsid w:val="00847ED3"/>
    <w:rsid w:val="00850033"/>
    <w:rsid w:val="008500D5"/>
    <w:rsid w:val="0085167B"/>
    <w:rsid w:val="00851BF4"/>
    <w:rsid w:val="00852F34"/>
    <w:rsid w:val="00852F82"/>
    <w:rsid w:val="00852FE3"/>
    <w:rsid w:val="0085322E"/>
    <w:rsid w:val="0085365F"/>
    <w:rsid w:val="00855939"/>
    <w:rsid w:val="00855D30"/>
    <w:rsid w:val="0085606C"/>
    <w:rsid w:val="008566F1"/>
    <w:rsid w:val="00856F4E"/>
    <w:rsid w:val="00857776"/>
    <w:rsid w:val="008579B5"/>
    <w:rsid w:val="00857B22"/>
    <w:rsid w:val="00860B15"/>
    <w:rsid w:val="008615B5"/>
    <w:rsid w:val="00861F9B"/>
    <w:rsid w:val="0086210B"/>
    <w:rsid w:val="0086313E"/>
    <w:rsid w:val="00863A8C"/>
    <w:rsid w:val="00863C63"/>
    <w:rsid w:val="008641DA"/>
    <w:rsid w:val="00865EDA"/>
    <w:rsid w:val="00866785"/>
    <w:rsid w:val="00866BB8"/>
    <w:rsid w:val="0086773F"/>
    <w:rsid w:val="008702B6"/>
    <w:rsid w:val="00870C7B"/>
    <w:rsid w:val="008711C1"/>
    <w:rsid w:val="00871F78"/>
    <w:rsid w:val="00872A2F"/>
    <w:rsid w:val="008733D3"/>
    <w:rsid w:val="008734A4"/>
    <w:rsid w:val="0087494F"/>
    <w:rsid w:val="00875C31"/>
    <w:rsid w:val="00876641"/>
    <w:rsid w:val="0087762A"/>
    <w:rsid w:val="00877C61"/>
    <w:rsid w:val="00882075"/>
    <w:rsid w:val="008832A3"/>
    <w:rsid w:val="00883BD8"/>
    <w:rsid w:val="008855C2"/>
    <w:rsid w:val="00885B41"/>
    <w:rsid w:val="00885F9F"/>
    <w:rsid w:val="00886834"/>
    <w:rsid w:val="0088694A"/>
    <w:rsid w:val="00890D28"/>
    <w:rsid w:val="00890F01"/>
    <w:rsid w:val="00891175"/>
    <w:rsid w:val="00891208"/>
    <w:rsid w:val="0089141C"/>
    <w:rsid w:val="00892C18"/>
    <w:rsid w:val="008936C9"/>
    <w:rsid w:val="00893AE2"/>
    <w:rsid w:val="0089476D"/>
    <w:rsid w:val="0089485D"/>
    <w:rsid w:val="00895D3E"/>
    <w:rsid w:val="008968AA"/>
    <w:rsid w:val="008A00BF"/>
    <w:rsid w:val="008A093D"/>
    <w:rsid w:val="008A0C17"/>
    <w:rsid w:val="008A15EC"/>
    <w:rsid w:val="008A2A61"/>
    <w:rsid w:val="008A33C9"/>
    <w:rsid w:val="008A34E8"/>
    <w:rsid w:val="008A35EA"/>
    <w:rsid w:val="008A3F8B"/>
    <w:rsid w:val="008A4930"/>
    <w:rsid w:val="008A607B"/>
    <w:rsid w:val="008A6AD7"/>
    <w:rsid w:val="008A70FC"/>
    <w:rsid w:val="008A74D5"/>
    <w:rsid w:val="008B05D1"/>
    <w:rsid w:val="008B0F89"/>
    <w:rsid w:val="008B117D"/>
    <w:rsid w:val="008B181F"/>
    <w:rsid w:val="008B1A11"/>
    <w:rsid w:val="008B2280"/>
    <w:rsid w:val="008B2433"/>
    <w:rsid w:val="008B32DC"/>
    <w:rsid w:val="008B330D"/>
    <w:rsid w:val="008B3917"/>
    <w:rsid w:val="008B4177"/>
    <w:rsid w:val="008B46CF"/>
    <w:rsid w:val="008B4A35"/>
    <w:rsid w:val="008B58FE"/>
    <w:rsid w:val="008B7505"/>
    <w:rsid w:val="008B7859"/>
    <w:rsid w:val="008C0139"/>
    <w:rsid w:val="008C08A4"/>
    <w:rsid w:val="008C0F4E"/>
    <w:rsid w:val="008C134F"/>
    <w:rsid w:val="008C17DD"/>
    <w:rsid w:val="008C2AF2"/>
    <w:rsid w:val="008C33D9"/>
    <w:rsid w:val="008C3C1B"/>
    <w:rsid w:val="008C4630"/>
    <w:rsid w:val="008C4BE2"/>
    <w:rsid w:val="008C506D"/>
    <w:rsid w:val="008C692C"/>
    <w:rsid w:val="008C71AD"/>
    <w:rsid w:val="008D01FB"/>
    <w:rsid w:val="008D0206"/>
    <w:rsid w:val="008D0655"/>
    <w:rsid w:val="008D0A06"/>
    <w:rsid w:val="008D150C"/>
    <w:rsid w:val="008D1E03"/>
    <w:rsid w:val="008D1ECF"/>
    <w:rsid w:val="008D2798"/>
    <w:rsid w:val="008D2CDA"/>
    <w:rsid w:val="008D4916"/>
    <w:rsid w:val="008D51FF"/>
    <w:rsid w:val="008D524D"/>
    <w:rsid w:val="008D56EF"/>
    <w:rsid w:val="008D578B"/>
    <w:rsid w:val="008D5AFC"/>
    <w:rsid w:val="008D606D"/>
    <w:rsid w:val="008D60D1"/>
    <w:rsid w:val="008D6370"/>
    <w:rsid w:val="008D73BE"/>
    <w:rsid w:val="008D7807"/>
    <w:rsid w:val="008D7834"/>
    <w:rsid w:val="008D79E4"/>
    <w:rsid w:val="008D7F18"/>
    <w:rsid w:val="008E06A9"/>
    <w:rsid w:val="008E0D58"/>
    <w:rsid w:val="008E0F0D"/>
    <w:rsid w:val="008E1C8A"/>
    <w:rsid w:val="008E2A97"/>
    <w:rsid w:val="008E3302"/>
    <w:rsid w:val="008E36C6"/>
    <w:rsid w:val="008E37EA"/>
    <w:rsid w:val="008E3977"/>
    <w:rsid w:val="008E5235"/>
    <w:rsid w:val="008E5C5D"/>
    <w:rsid w:val="008E62D8"/>
    <w:rsid w:val="008E6CB5"/>
    <w:rsid w:val="008E7752"/>
    <w:rsid w:val="008F1B6C"/>
    <w:rsid w:val="008F351E"/>
    <w:rsid w:val="008F3D27"/>
    <w:rsid w:val="008F63AB"/>
    <w:rsid w:val="00900DC3"/>
    <w:rsid w:val="009018A2"/>
    <w:rsid w:val="00901D5A"/>
    <w:rsid w:val="00901DBD"/>
    <w:rsid w:val="00902007"/>
    <w:rsid w:val="00902231"/>
    <w:rsid w:val="009022E6"/>
    <w:rsid w:val="0090300D"/>
    <w:rsid w:val="00903491"/>
    <w:rsid w:val="009036EC"/>
    <w:rsid w:val="00903848"/>
    <w:rsid w:val="009039C6"/>
    <w:rsid w:val="00905534"/>
    <w:rsid w:val="00906242"/>
    <w:rsid w:val="00906C2A"/>
    <w:rsid w:val="00907138"/>
    <w:rsid w:val="009072A8"/>
    <w:rsid w:val="009104DA"/>
    <w:rsid w:val="00910AF5"/>
    <w:rsid w:val="00911A5D"/>
    <w:rsid w:val="009125E0"/>
    <w:rsid w:val="009127E2"/>
    <w:rsid w:val="009133B6"/>
    <w:rsid w:val="00913ADB"/>
    <w:rsid w:val="00914058"/>
    <w:rsid w:val="0091410E"/>
    <w:rsid w:val="0091480C"/>
    <w:rsid w:val="009149DA"/>
    <w:rsid w:val="00915B8B"/>
    <w:rsid w:val="00915BD9"/>
    <w:rsid w:val="00920375"/>
    <w:rsid w:val="009203ED"/>
    <w:rsid w:val="00920E6A"/>
    <w:rsid w:val="00921BA3"/>
    <w:rsid w:val="00922562"/>
    <w:rsid w:val="00922A1A"/>
    <w:rsid w:val="00923CBB"/>
    <w:rsid w:val="00924BF3"/>
    <w:rsid w:val="00925BC5"/>
    <w:rsid w:val="00926733"/>
    <w:rsid w:val="00926E92"/>
    <w:rsid w:val="00927525"/>
    <w:rsid w:val="00927ED4"/>
    <w:rsid w:val="009306E7"/>
    <w:rsid w:val="00930713"/>
    <w:rsid w:val="00931D0F"/>
    <w:rsid w:val="009320DF"/>
    <w:rsid w:val="00933560"/>
    <w:rsid w:val="00933819"/>
    <w:rsid w:val="00933C12"/>
    <w:rsid w:val="00934869"/>
    <w:rsid w:val="00935135"/>
    <w:rsid w:val="009352D1"/>
    <w:rsid w:val="009359C1"/>
    <w:rsid w:val="00935CAA"/>
    <w:rsid w:val="00935DBC"/>
    <w:rsid w:val="00935E93"/>
    <w:rsid w:val="0093737B"/>
    <w:rsid w:val="00937CC4"/>
    <w:rsid w:val="00940AE6"/>
    <w:rsid w:val="00941AA5"/>
    <w:rsid w:val="00941DA4"/>
    <w:rsid w:val="009428BE"/>
    <w:rsid w:val="00943A47"/>
    <w:rsid w:val="00943F28"/>
    <w:rsid w:val="00945F5D"/>
    <w:rsid w:val="0094698B"/>
    <w:rsid w:val="00946B48"/>
    <w:rsid w:val="00947308"/>
    <w:rsid w:val="009473B3"/>
    <w:rsid w:val="00951CB7"/>
    <w:rsid w:val="00952297"/>
    <w:rsid w:val="00952877"/>
    <w:rsid w:val="0095369D"/>
    <w:rsid w:val="00953954"/>
    <w:rsid w:val="00953D7B"/>
    <w:rsid w:val="00953E1A"/>
    <w:rsid w:val="00953E62"/>
    <w:rsid w:val="00954040"/>
    <w:rsid w:val="0095490A"/>
    <w:rsid w:val="00954B69"/>
    <w:rsid w:val="00954BD1"/>
    <w:rsid w:val="00955249"/>
    <w:rsid w:val="00955C12"/>
    <w:rsid w:val="00955DD6"/>
    <w:rsid w:val="009567AA"/>
    <w:rsid w:val="0095690A"/>
    <w:rsid w:val="0095697E"/>
    <w:rsid w:val="00956FDE"/>
    <w:rsid w:val="00957139"/>
    <w:rsid w:val="00957501"/>
    <w:rsid w:val="00957591"/>
    <w:rsid w:val="00957F4C"/>
    <w:rsid w:val="00957F57"/>
    <w:rsid w:val="00960577"/>
    <w:rsid w:val="00960BC3"/>
    <w:rsid w:val="009611B9"/>
    <w:rsid w:val="00961281"/>
    <w:rsid w:val="009618B0"/>
    <w:rsid w:val="00961AE0"/>
    <w:rsid w:val="00961D2A"/>
    <w:rsid w:val="00962CAB"/>
    <w:rsid w:val="00962FA1"/>
    <w:rsid w:val="0096348F"/>
    <w:rsid w:val="009636FE"/>
    <w:rsid w:val="00963E8B"/>
    <w:rsid w:val="0096513C"/>
    <w:rsid w:val="009658C8"/>
    <w:rsid w:val="009706A9"/>
    <w:rsid w:val="00970D64"/>
    <w:rsid w:val="009712D0"/>
    <w:rsid w:val="00972788"/>
    <w:rsid w:val="00972A4B"/>
    <w:rsid w:val="009736E0"/>
    <w:rsid w:val="009763B6"/>
    <w:rsid w:val="00977606"/>
    <w:rsid w:val="00977CB2"/>
    <w:rsid w:val="009805C0"/>
    <w:rsid w:val="00980F90"/>
    <w:rsid w:val="0098196A"/>
    <w:rsid w:val="00981980"/>
    <w:rsid w:val="00981F4E"/>
    <w:rsid w:val="009828F5"/>
    <w:rsid w:val="0098331C"/>
    <w:rsid w:val="00983E3E"/>
    <w:rsid w:val="00984F5C"/>
    <w:rsid w:val="00985607"/>
    <w:rsid w:val="00985B34"/>
    <w:rsid w:val="00985D27"/>
    <w:rsid w:val="0098693C"/>
    <w:rsid w:val="009874C0"/>
    <w:rsid w:val="009901A7"/>
    <w:rsid w:val="009908B6"/>
    <w:rsid w:val="009915C7"/>
    <w:rsid w:val="00991CC7"/>
    <w:rsid w:val="00993572"/>
    <w:rsid w:val="00993A33"/>
    <w:rsid w:val="009943C1"/>
    <w:rsid w:val="00994990"/>
    <w:rsid w:val="00994D5D"/>
    <w:rsid w:val="009961F0"/>
    <w:rsid w:val="0099688F"/>
    <w:rsid w:val="00996919"/>
    <w:rsid w:val="00997626"/>
    <w:rsid w:val="0099771B"/>
    <w:rsid w:val="009A0264"/>
    <w:rsid w:val="009A113E"/>
    <w:rsid w:val="009A12F3"/>
    <w:rsid w:val="009A1572"/>
    <w:rsid w:val="009A2153"/>
    <w:rsid w:val="009A3408"/>
    <w:rsid w:val="009A3B18"/>
    <w:rsid w:val="009A4036"/>
    <w:rsid w:val="009A66EB"/>
    <w:rsid w:val="009A6A0D"/>
    <w:rsid w:val="009A7F6D"/>
    <w:rsid w:val="009B0D1F"/>
    <w:rsid w:val="009B0F18"/>
    <w:rsid w:val="009B1107"/>
    <w:rsid w:val="009B12DA"/>
    <w:rsid w:val="009B2353"/>
    <w:rsid w:val="009B2FEE"/>
    <w:rsid w:val="009B35BA"/>
    <w:rsid w:val="009B3668"/>
    <w:rsid w:val="009B49BB"/>
    <w:rsid w:val="009B4EE6"/>
    <w:rsid w:val="009B524A"/>
    <w:rsid w:val="009B578A"/>
    <w:rsid w:val="009B63CB"/>
    <w:rsid w:val="009B7332"/>
    <w:rsid w:val="009B780F"/>
    <w:rsid w:val="009C0366"/>
    <w:rsid w:val="009C0D25"/>
    <w:rsid w:val="009C25C7"/>
    <w:rsid w:val="009C30AC"/>
    <w:rsid w:val="009C393B"/>
    <w:rsid w:val="009C3C34"/>
    <w:rsid w:val="009C3E5A"/>
    <w:rsid w:val="009C3F51"/>
    <w:rsid w:val="009C40D7"/>
    <w:rsid w:val="009C4336"/>
    <w:rsid w:val="009C48A9"/>
    <w:rsid w:val="009C6300"/>
    <w:rsid w:val="009C6302"/>
    <w:rsid w:val="009C665A"/>
    <w:rsid w:val="009C747C"/>
    <w:rsid w:val="009C7D60"/>
    <w:rsid w:val="009C7EC6"/>
    <w:rsid w:val="009D12C8"/>
    <w:rsid w:val="009D3E18"/>
    <w:rsid w:val="009D3EE6"/>
    <w:rsid w:val="009D50F4"/>
    <w:rsid w:val="009D51BA"/>
    <w:rsid w:val="009D600C"/>
    <w:rsid w:val="009E0182"/>
    <w:rsid w:val="009E0BF4"/>
    <w:rsid w:val="009E0E90"/>
    <w:rsid w:val="009E1538"/>
    <w:rsid w:val="009E15B0"/>
    <w:rsid w:val="009E1C66"/>
    <w:rsid w:val="009E2051"/>
    <w:rsid w:val="009E2193"/>
    <w:rsid w:val="009E2B91"/>
    <w:rsid w:val="009E30CE"/>
    <w:rsid w:val="009E3D4F"/>
    <w:rsid w:val="009E48A1"/>
    <w:rsid w:val="009E5777"/>
    <w:rsid w:val="009E58F9"/>
    <w:rsid w:val="009E5B30"/>
    <w:rsid w:val="009E6050"/>
    <w:rsid w:val="009E6554"/>
    <w:rsid w:val="009E754A"/>
    <w:rsid w:val="009F1BB2"/>
    <w:rsid w:val="009F2628"/>
    <w:rsid w:val="009F3A71"/>
    <w:rsid w:val="009F3C93"/>
    <w:rsid w:val="009F3CA7"/>
    <w:rsid w:val="009F41CC"/>
    <w:rsid w:val="009F483D"/>
    <w:rsid w:val="009F5A6D"/>
    <w:rsid w:val="009F5B3B"/>
    <w:rsid w:val="009F6502"/>
    <w:rsid w:val="009F72B1"/>
    <w:rsid w:val="00A0139B"/>
    <w:rsid w:val="00A01BD4"/>
    <w:rsid w:val="00A0459C"/>
    <w:rsid w:val="00A0497A"/>
    <w:rsid w:val="00A053EF"/>
    <w:rsid w:val="00A05542"/>
    <w:rsid w:val="00A06327"/>
    <w:rsid w:val="00A0657F"/>
    <w:rsid w:val="00A071C5"/>
    <w:rsid w:val="00A07EA1"/>
    <w:rsid w:val="00A10506"/>
    <w:rsid w:val="00A10C46"/>
    <w:rsid w:val="00A10DBA"/>
    <w:rsid w:val="00A10DF6"/>
    <w:rsid w:val="00A12251"/>
    <w:rsid w:val="00A12F7C"/>
    <w:rsid w:val="00A13E4A"/>
    <w:rsid w:val="00A1437B"/>
    <w:rsid w:val="00A14AD7"/>
    <w:rsid w:val="00A1627A"/>
    <w:rsid w:val="00A16468"/>
    <w:rsid w:val="00A17C63"/>
    <w:rsid w:val="00A17DA9"/>
    <w:rsid w:val="00A17F55"/>
    <w:rsid w:val="00A202A2"/>
    <w:rsid w:val="00A20D1F"/>
    <w:rsid w:val="00A2194C"/>
    <w:rsid w:val="00A21F3B"/>
    <w:rsid w:val="00A23B0E"/>
    <w:rsid w:val="00A23FC0"/>
    <w:rsid w:val="00A240CF"/>
    <w:rsid w:val="00A241BC"/>
    <w:rsid w:val="00A2421E"/>
    <w:rsid w:val="00A24340"/>
    <w:rsid w:val="00A2698C"/>
    <w:rsid w:val="00A26A04"/>
    <w:rsid w:val="00A27C37"/>
    <w:rsid w:val="00A30C8A"/>
    <w:rsid w:val="00A30E08"/>
    <w:rsid w:val="00A30E59"/>
    <w:rsid w:val="00A321A3"/>
    <w:rsid w:val="00A32590"/>
    <w:rsid w:val="00A325DB"/>
    <w:rsid w:val="00A3277C"/>
    <w:rsid w:val="00A3293F"/>
    <w:rsid w:val="00A32C2D"/>
    <w:rsid w:val="00A32FCC"/>
    <w:rsid w:val="00A332E7"/>
    <w:rsid w:val="00A3368B"/>
    <w:rsid w:val="00A33EDA"/>
    <w:rsid w:val="00A34B84"/>
    <w:rsid w:val="00A35378"/>
    <w:rsid w:val="00A35E63"/>
    <w:rsid w:val="00A368DD"/>
    <w:rsid w:val="00A37461"/>
    <w:rsid w:val="00A400C0"/>
    <w:rsid w:val="00A40384"/>
    <w:rsid w:val="00A40EB7"/>
    <w:rsid w:val="00A41838"/>
    <w:rsid w:val="00A4191E"/>
    <w:rsid w:val="00A42D19"/>
    <w:rsid w:val="00A430CD"/>
    <w:rsid w:val="00A43276"/>
    <w:rsid w:val="00A4374E"/>
    <w:rsid w:val="00A43DC0"/>
    <w:rsid w:val="00A44133"/>
    <w:rsid w:val="00A44690"/>
    <w:rsid w:val="00A44903"/>
    <w:rsid w:val="00A449A2"/>
    <w:rsid w:val="00A4512A"/>
    <w:rsid w:val="00A46213"/>
    <w:rsid w:val="00A46400"/>
    <w:rsid w:val="00A46831"/>
    <w:rsid w:val="00A471A6"/>
    <w:rsid w:val="00A5015F"/>
    <w:rsid w:val="00A50CC9"/>
    <w:rsid w:val="00A51CF9"/>
    <w:rsid w:val="00A51E3F"/>
    <w:rsid w:val="00A52018"/>
    <w:rsid w:val="00A524C1"/>
    <w:rsid w:val="00A532FD"/>
    <w:rsid w:val="00A53CAA"/>
    <w:rsid w:val="00A54895"/>
    <w:rsid w:val="00A54F21"/>
    <w:rsid w:val="00A55597"/>
    <w:rsid w:val="00A55DD7"/>
    <w:rsid w:val="00A55EF0"/>
    <w:rsid w:val="00A56405"/>
    <w:rsid w:val="00A5676E"/>
    <w:rsid w:val="00A56D9B"/>
    <w:rsid w:val="00A574B9"/>
    <w:rsid w:val="00A57E86"/>
    <w:rsid w:val="00A61AD5"/>
    <w:rsid w:val="00A61C10"/>
    <w:rsid w:val="00A632D8"/>
    <w:rsid w:val="00A63C6E"/>
    <w:rsid w:val="00A640C1"/>
    <w:rsid w:val="00A645E4"/>
    <w:rsid w:val="00A65D55"/>
    <w:rsid w:val="00A66786"/>
    <w:rsid w:val="00A667DE"/>
    <w:rsid w:val="00A66810"/>
    <w:rsid w:val="00A66A9B"/>
    <w:rsid w:val="00A66E17"/>
    <w:rsid w:val="00A67A11"/>
    <w:rsid w:val="00A706C7"/>
    <w:rsid w:val="00A706D2"/>
    <w:rsid w:val="00A70753"/>
    <w:rsid w:val="00A70783"/>
    <w:rsid w:val="00A70BC3"/>
    <w:rsid w:val="00A71D24"/>
    <w:rsid w:val="00A737ED"/>
    <w:rsid w:val="00A74372"/>
    <w:rsid w:val="00A757FF"/>
    <w:rsid w:val="00A76FD5"/>
    <w:rsid w:val="00A77BC9"/>
    <w:rsid w:val="00A80E4A"/>
    <w:rsid w:val="00A80E69"/>
    <w:rsid w:val="00A812DA"/>
    <w:rsid w:val="00A81768"/>
    <w:rsid w:val="00A81A1A"/>
    <w:rsid w:val="00A821B3"/>
    <w:rsid w:val="00A83995"/>
    <w:rsid w:val="00A83CCF"/>
    <w:rsid w:val="00A8456C"/>
    <w:rsid w:val="00A84704"/>
    <w:rsid w:val="00A84C25"/>
    <w:rsid w:val="00A859C9"/>
    <w:rsid w:val="00A85F84"/>
    <w:rsid w:val="00A86003"/>
    <w:rsid w:val="00A863E2"/>
    <w:rsid w:val="00A8665B"/>
    <w:rsid w:val="00A872B3"/>
    <w:rsid w:val="00A87348"/>
    <w:rsid w:val="00A907B3"/>
    <w:rsid w:val="00A911AF"/>
    <w:rsid w:val="00A911C3"/>
    <w:rsid w:val="00A926AD"/>
    <w:rsid w:val="00A92D27"/>
    <w:rsid w:val="00A93EDD"/>
    <w:rsid w:val="00A94116"/>
    <w:rsid w:val="00A96147"/>
    <w:rsid w:val="00AA079B"/>
    <w:rsid w:val="00AA0F12"/>
    <w:rsid w:val="00AA1147"/>
    <w:rsid w:val="00AA17CB"/>
    <w:rsid w:val="00AA1EF8"/>
    <w:rsid w:val="00AA280F"/>
    <w:rsid w:val="00AA586D"/>
    <w:rsid w:val="00AA6CEC"/>
    <w:rsid w:val="00AA6F2B"/>
    <w:rsid w:val="00AB0927"/>
    <w:rsid w:val="00AB18C8"/>
    <w:rsid w:val="00AB1E85"/>
    <w:rsid w:val="00AB33A0"/>
    <w:rsid w:val="00AB4629"/>
    <w:rsid w:val="00AB4F53"/>
    <w:rsid w:val="00AB690B"/>
    <w:rsid w:val="00AB72E0"/>
    <w:rsid w:val="00AB7B0E"/>
    <w:rsid w:val="00AB7F1C"/>
    <w:rsid w:val="00AC10DB"/>
    <w:rsid w:val="00AC2DCC"/>
    <w:rsid w:val="00AC314A"/>
    <w:rsid w:val="00AC3254"/>
    <w:rsid w:val="00AC36AC"/>
    <w:rsid w:val="00AC41B1"/>
    <w:rsid w:val="00AC4745"/>
    <w:rsid w:val="00AC4F21"/>
    <w:rsid w:val="00AC5166"/>
    <w:rsid w:val="00AC5D4B"/>
    <w:rsid w:val="00AC5DD1"/>
    <w:rsid w:val="00AC757F"/>
    <w:rsid w:val="00AC779B"/>
    <w:rsid w:val="00AC7B16"/>
    <w:rsid w:val="00AD034A"/>
    <w:rsid w:val="00AD07D1"/>
    <w:rsid w:val="00AD09E2"/>
    <w:rsid w:val="00AD13FF"/>
    <w:rsid w:val="00AD1A36"/>
    <w:rsid w:val="00AD1B8C"/>
    <w:rsid w:val="00AD1F40"/>
    <w:rsid w:val="00AD4C36"/>
    <w:rsid w:val="00AD4C75"/>
    <w:rsid w:val="00AD5E9B"/>
    <w:rsid w:val="00AD6C4C"/>
    <w:rsid w:val="00AD6F33"/>
    <w:rsid w:val="00AE06BA"/>
    <w:rsid w:val="00AE0A29"/>
    <w:rsid w:val="00AE0C89"/>
    <w:rsid w:val="00AE0D85"/>
    <w:rsid w:val="00AE1066"/>
    <w:rsid w:val="00AE1D47"/>
    <w:rsid w:val="00AE248E"/>
    <w:rsid w:val="00AE2504"/>
    <w:rsid w:val="00AE30B0"/>
    <w:rsid w:val="00AE331E"/>
    <w:rsid w:val="00AE337A"/>
    <w:rsid w:val="00AE3BB5"/>
    <w:rsid w:val="00AE408F"/>
    <w:rsid w:val="00AE4117"/>
    <w:rsid w:val="00AE5423"/>
    <w:rsid w:val="00AE5CCB"/>
    <w:rsid w:val="00AE5D27"/>
    <w:rsid w:val="00AE6C89"/>
    <w:rsid w:val="00AF073C"/>
    <w:rsid w:val="00AF101D"/>
    <w:rsid w:val="00AF244D"/>
    <w:rsid w:val="00AF2BA8"/>
    <w:rsid w:val="00AF2FA6"/>
    <w:rsid w:val="00AF5779"/>
    <w:rsid w:val="00AF608A"/>
    <w:rsid w:val="00AF6566"/>
    <w:rsid w:val="00AF65C8"/>
    <w:rsid w:val="00AF67DB"/>
    <w:rsid w:val="00AF6EC1"/>
    <w:rsid w:val="00AF6F04"/>
    <w:rsid w:val="00B0096C"/>
    <w:rsid w:val="00B01C46"/>
    <w:rsid w:val="00B01CE6"/>
    <w:rsid w:val="00B02341"/>
    <w:rsid w:val="00B02448"/>
    <w:rsid w:val="00B03B3F"/>
    <w:rsid w:val="00B03BC3"/>
    <w:rsid w:val="00B03CC3"/>
    <w:rsid w:val="00B05058"/>
    <w:rsid w:val="00B05183"/>
    <w:rsid w:val="00B051F1"/>
    <w:rsid w:val="00B05753"/>
    <w:rsid w:val="00B058E3"/>
    <w:rsid w:val="00B05F3F"/>
    <w:rsid w:val="00B068CA"/>
    <w:rsid w:val="00B06976"/>
    <w:rsid w:val="00B06DC9"/>
    <w:rsid w:val="00B06ECB"/>
    <w:rsid w:val="00B0707C"/>
    <w:rsid w:val="00B07137"/>
    <w:rsid w:val="00B07213"/>
    <w:rsid w:val="00B072B7"/>
    <w:rsid w:val="00B1234B"/>
    <w:rsid w:val="00B12D07"/>
    <w:rsid w:val="00B13015"/>
    <w:rsid w:val="00B14721"/>
    <w:rsid w:val="00B14E9B"/>
    <w:rsid w:val="00B153F4"/>
    <w:rsid w:val="00B1581D"/>
    <w:rsid w:val="00B15B68"/>
    <w:rsid w:val="00B15FC4"/>
    <w:rsid w:val="00B16478"/>
    <w:rsid w:val="00B17B1B"/>
    <w:rsid w:val="00B17C21"/>
    <w:rsid w:val="00B20375"/>
    <w:rsid w:val="00B20529"/>
    <w:rsid w:val="00B22A39"/>
    <w:rsid w:val="00B22BE4"/>
    <w:rsid w:val="00B231F5"/>
    <w:rsid w:val="00B24694"/>
    <w:rsid w:val="00B252A5"/>
    <w:rsid w:val="00B25818"/>
    <w:rsid w:val="00B2602C"/>
    <w:rsid w:val="00B2609B"/>
    <w:rsid w:val="00B27C6D"/>
    <w:rsid w:val="00B302FA"/>
    <w:rsid w:val="00B303D5"/>
    <w:rsid w:val="00B30825"/>
    <w:rsid w:val="00B30AB6"/>
    <w:rsid w:val="00B30F52"/>
    <w:rsid w:val="00B312DA"/>
    <w:rsid w:val="00B32F61"/>
    <w:rsid w:val="00B33230"/>
    <w:rsid w:val="00B33AE1"/>
    <w:rsid w:val="00B33EE7"/>
    <w:rsid w:val="00B34160"/>
    <w:rsid w:val="00B342D6"/>
    <w:rsid w:val="00B34E4C"/>
    <w:rsid w:val="00B34E55"/>
    <w:rsid w:val="00B3758D"/>
    <w:rsid w:val="00B41892"/>
    <w:rsid w:val="00B42672"/>
    <w:rsid w:val="00B42B84"/>
    <w:rsid w:val="00B43090"/>
    <w:rsid w:val="00B4355E"/>
    <w:rsid w:val="00B4385C"/>
    <w:rsid w:val="00B440B9"/>
    <w:rsid w:val="00B449FF"/>
    <w:rsid w:val="00B44BAF"/>
    <w:rsid w:val="00B4576A"/>
    <w:rsid w:val="00B46369"/>
    <w:rsid w:val="00B46AEE"/>
    <w:rsid w:val="00B4703A"/>
    <w:rsid w:val="00B475FF"/>
    <w:rsid w:val="00B47FE7"/>
    <w:rsid w:val="00B5015F"/>
    <w:rsid w:val="00B51297"/>
    <w:rsid w:val="00B51784"/>
    <w:rsid w:val="00B52024"/>
    <w:rsid w:val="00B5226B"/>
    <w:rsid w:val="00B52AB1"/>
    <w:rsid w:val="00B53882"/>
    <w:rsid w:val="00B54203"/>
    <w:rsid w:val="00B5427F"/>
    <w:rsid w:val="00B54B23"/>
    <w:rsid w:val="00B54F83"/>
    <w:rsid w:val="00B55034"/>
    <w:rsid w:val="00B55CCF"/>
    <w:rsid w:val="00B561E1"/>
    <w:rsid w:val="00B56556"/>
    <w:rsid w:val="00B56838"/>
    <w:rsid w:val="00B56A7D"/>
    <w:rsid w:val="00B56DC8"/>
    <w:rsid w:val="00B57090"/>
    <w:rsid w:val="00B57476"/>
    <w:rsid w:val="00B57491"/>
    <w:rsid w:val="00B5771B"/>
    <w:rsid w:val="00B57A4E"/>
    <w:rsid w:val="00B615ED"/>
    <w:rsid w:val="00B618F3"/>
    <w:rsid w:val="00B620FE"/>
    <w:rsid w:val="00B62332"/>
    <w:rsid w:val="00B626B2"/>
    <w:rsid w:val="00B62A43"/>
    <w:rsid w:val="00B62F05"/>
    <w:rsid w:val="00B63A71"/>
    <w:rsid w:val="00B64405"/>
    <w:rsid w:val="00B64E10"/>
    <w:rsid w:val="00B65529"/>
    <w:rsid w:val="00B66EEF"/>
    <w:rsid w:val="00B66F3F"/>
    <w:rsid w:val="00B70435"/>
    <w:rsid w:val="00B7065E"/>
    <w:rsid w:val="00B7099B"/>
    <w:rsid w:val="00B70A6A"/>
    <w:rsid w:val="00B70F4A"/>
    <w:rsid w:val="00B72398"/>
    <w:rsid w:val="00B72669"/>
    <w:rsid w:val="00B726AE"/>
    <w:rsid w:val="00B739ED"/>
    <w:rsid w:val="00B74646"/>
    <w:rsid w:val="00B74A30"/>
    <w:rsid w:val="00B74CD8"/>
    <w:rsid w:val="00B74F24"/>
    <w:rsid w:val="00B75200"/>
    <w:rsid w:val="00B75BD3"/>
    <w:rsid w:val="00B76380"/>
    <w:rsid w:val="00B767BE"/>
    <w:rsid w:val="00B76860"/>
    <w:rsid w:val="00B77027"/>
    <w:rsid w:val="00B7741F"/>
    <w:rsid w:val="00B77DEA"/>
    <w:rsid w:val="00B77FA1"/>
    <w:rsid w:val="00B80740"/>
    <w:rsid w:val="00B82084"/>
    <w:rsid w:val="00B83266"/>
    <w:rsid w:val="00B835DE"/>
    <w:rsid w:val="00B83758"/>
    <w:rsid w:val="00B842A5"/>
    <w:rsid w:val="00B856EC"/>
    <w:rsid w:val="00B86B3E"/>
    <w:rsid w:val="00B86E1C"/>
    <w:rsid w:val="00B86F68"/>
    <w:rsid w:val="00B871AD"/>
    <w:rsid w:val="00B90730"/>
    <w:rsid w:val="00B909A3"/>
    <w:rsid w:val="00B90D4C"/>
    <w:rsid w:val="00B914F6"/>
    <w:rsid w:val="00B91862"/>
    <w:rsid w:val="00B91D96"/>
    <w:rsid w:val="00B92230"/>
    <w:rsid w:val="00B93267"/>
    <w:rsid w:val="00B93FE8"/>
    <w:rsid w:val="00B94E8C"/>
    <w:rsid w:val="00B961BD"/>
    <w:rsid w:val="00B962DF"/>
    <w:rsid w:val="00B96D99"/>
    <w:rsid w:val="00B97FD0"/>
    <w:rsid w:val="00BA022A"/>
    <w:rsid w:val="00BA0B7E"/>
    <w:rsid w:val="00BA1BD8"/>
    <w:rsid w:val="00BA2ED8"/>
    <w:rsid w:val="00BA56F2"/>
    <w:rsid w:val="00BA5787"/>
    <w:rsid w:val="00BA60D1"/>
    <w:rsid w:val="00BA6D3C"/>
    <w:rsid w:val="00BA7909"/>
    <w:rsid w:val="00BB04A7"/>
    <w:rsid w:val="00BB1804"/>
    <w:rsid w:val="00BB32B8"/>
    <w:rsid w:val="00BB3334"/>
    <w:rsid w:val="00BB3634"/>
    <w:rsid w:val="00BB40F0"/>
    <w:rsid w:val="00BB41A6"/>
    <w:rsid w:val="00BB43C7"/>
    <w:rsid w:val="00BB48B3"/>
    <w:rsid w:val="00BB4E0A"/>
    <w:rsid w:val="00BB4F68"/>
    <w:rsid w:val="00BB5368"/>
    <w:rsid w:val="00BB553A"/>
    <w:rsid w:val="00BB5C38"/>
    <w:rsid w:val="00BB6894"/>
    <w:rsid w:val="00BB6F8E"/>
    <w:rsid w:val="00BB77D4"/>
    <w:rsid w:val="00BB7F3F"/>
    <w:rsid w:val="00BC05D7"/>
    <w:rsid w:val="00BC07F6"/>
    <w:rsid w:val="00BC0F97"/>
    <w:rsid w:val="00BC1769"/>
    <w:rsid w:val="00BC21DC"/>
    <w:rsid w:val="00BC443F"/>
    <w:rsid w:val="00BC4626"/>
    <w:rsid w:val="00BC4679"/>
    <w:rsid w:val="00BC4766"/>
    <w:rsid w:val="00BC491E"/>
    <w:rsid w:val="00BC4986"/>
    <w:rsid w:val="00BC4CEB"/>
    <w:rsid w:val="00BC502D"/>
    <w:rsid w:val="00BC6575"/>
    <w:rsid w:val="00BC69C8"/>
    <w:rsid w:val="00BC6B14"/>
    <w:rsid w:val="00BC7763"/>
    <w:rsid w:val="00BC7AD8"/>
    <w:rsid w:val="00BD014E"/>
    <w:rsid w:val="00BD032A"/>
    <w:rsid w:val="00BD0C49"/>
    <w:rsid w:val="00BD2F91"/>
    <w:rsid w:val="00BD4065"/>
    <w:rsid w:val="00BD41F5"/>
    <w:rsid w:val="00BD5500"/>
    <w:rsid w:val="00BD5EF2"/>
    <w:rsid w:val="00BD6A76"/>
    <w:rsid w:val="00BD6CCF"/>
    <w:rsid w:val="00BD6F4B"/>
    <w:rsid w:val="00BD745A"/>
    <w:rsid w:val="00BE0ACF"/>
    <w:rsid w:val="00BE0D80"/>
    <w:rsid w:val="00BE0FEE"/>
    <w:rsid w:val="00BE1414"/>
    <w:rsid w:val="00BE15EE"/>
    <w:rsid w:val="00BE1D2F"/>
    <w:rsid w:val="00BE2227"/>
    <w:rsid w:val="00BE375D"/>
    <w:rsid w:val="00BE398F"/>
    <w:rsid w:val="00BE3EC9"/>
    <w:rsid w:val="00BE43EF"/>
    <w:rsid w:val="00BE46C1"/>
    <w:rsid w:val="00BE4A91"/>
    <w:rsid w:val="00BE4F6D"/>
    <w:rsid w:val="00BE63FA"/>
    <w:rsid w:val="00BE6D85"/>
    <w:rsid w:val="00BE7AB9"/>
    <w:rsid w:val="00BF05FA"/>
    <w:rsid w:val="00BF0E88"/>
    <w:rsid w:val="00BF1665"/>
    <w:rsid w:val="00BF1FD8"/>
    <w:rsid w:val="00BF21B0"/>
    <w:rsid w:val="00BF2BD1"/>
    <w:rsid w:val="00BF3351"/>
    <w:rsid w:val="00BF4636"/>
    <w:rsid w:val="00BF56BA"/>
    <w:rsid w:val="00BF5731"/>
    <w:rsid w:val="00BF627C"/>
    <w:rsid w:val="00BF6419"/>
    <w:rsid w:val="00BF6573"/>
    <w:rsid w:val="00BF6DE2"/>
    <w:rsid w:val="00BF7197"/>
    <w:rsid w:val="00BF7B7D"/>
    <w:rsid w:val="00C00D3C"/>
    <w:rsid w:val="00C0229F"/>
    <w:rsid w:val="00C02547"/>
    <w:rsid w:val="00C02C16"/>
    <w:rsid w:val="00C059E6"/>
    <w:rsid w:val="00C075F1"/>
    <w:rsid w:val="00C10111"/>
    <w:rsid w:val="00C1076C"/>
    <w:rsid w:val="00C126E4"/>
    <w:rsid w:val="00C143F5"/>
    <w:rsid w:val="00C14C34"/>
    <w:rsid w:val="00C1556E"/>
    <w:rsid w:val="00C158A3"/>
    <w:rsid w:val="00C15A2D"/>
    <w:rsid w:val="00C15A8C"/>
    <w:rsid w:val="00C16B92"/>
    <w:rsid w:val="00C17115"/>
    <w:rsid w:val="00C1735F"/>
    <w:rsid w:val="00C17680"/>
    <w:rsid w:val="00C17AEE"/>
    <w:rsid w:val="00C17D1D"/>
    <w:rsid w:val="00C20DB1"/>
    <w:rsid w:val="00C2157A"/>
    <w:rsid w:val="00C2189A"/>
    <w:rsid w:val="00C21ACB"/>
    <w:rsid w:val="00C21ED8"/>
    <w:rsid w:val="00C22477"/>
    <w:rsid w:val="00C226A9"/>
    <w:rsid w:val="00C22F9F"/>
    <w:rsid w:val="00C240A1"/>
    <w:rsid w:val="00C24260"/>
    <w:rsid w:val="00C24D9B"/>
    <w:rsid w:val="00C25687"/>
    <w:rsid w:val="00C26E73"/>
    <w:rsid w:val="00C30BDC"/>
    <w:rsid w:val="00C319F9"/>
    <w:rsid w:val="00C330E5"/>
    <w:rsid w:val="00C331B7"/>
    <w:rsid w:val="00C33383"/>
    <w:rsid w:val="00C34B28"/>
    <w:rsid w:val="00C34B55"/>
    <w:rsid w:val="00C34B85"/>
    <w:rsid w:val="00C34C17"/>
    <w:rsid w:val="00C35299"/>
    <w:rsid w:val="00C353A9"/>
    <w:rsid w:val="00C35568"/>
    <w:rsid w:val="00C35ED8"/>
    <w:rsid w:val="00C36B56"/>
    <w:rsid w:val="00C371A1"/>
    <w:rsid w:val="00C403A5"/>
    <w:rsid w:val="00C40C05"/>
    <w:rsid w:val="00C415A3"/>
    <w:rsid w:val="00C4205E"/>
    <w:rsid w:val="00C420B2"/>
    <w:rsid w:val="00C43F23"/>
    <w:rsid w:val="00C45B3B"/>
    <w:rsid w:val="00C46729"/>
    <w:rsid w:val="00C4718E"/>
    <w:rsid w:val="00C50C4A"/>
    <w:rsid w:val="00C50D26"/>
    <w:rsid w:val="00C523E3"/>
    <w:rsid w:val="00C53771"/>
    <w:rsid w:val="00C53C16"/>
    <w:rsid w:val="00C541C2"/>
    <w:rsid w:val="00C543AD"/>
    <w:rsid w:val="00C5442F"/>
    <w:rsid w:val="00C54763"/>
    <w:rsid w:val="00C568FE"/>
    <w:rsid w:val="00C57743"/>
    <w:rsid w:val="00C57AA5"/>
    <w:rsid w:val="00C604F5"/>
    <w:rsid w:val="00C6071C"/>
    <w:rsid w:val="00C617D0"/>
    <w:rsid w:val="00C62352"/>
    <w:rsid w:val="00C62D23"/>
    <w:rsid w:val="00C63176"/>
    <w:rsid w:val="00C63B9D"/>
    <w:rsid w:val="00C6600C"/>
    <w:rsid w:val="00C66025"/>
    <w:rsid w:val="00C67AD2"/>
    <w:rsid w:val="00C67C35"/>
    <w:rsid w:val="00C72066"/>
    <w:rsid w:val="00C72FCB"/>
    <w:rsid w:val="00C7358C"/>
    <w:rsid w:val="00C73D4E"/>
    <w:rsid w:val="00C741F4"/>
    <w:rsid w:val="00C74925"/>
    <w:rsid w:val="00C74F2E"/>
    <w:rsid w:val="00C75B76"/>
    <w:rsid w:val="00C75C7D"/>
    <w:rsid w:val="00C77599"/>
    <w:rsid w:val="00C77E23"/>
    <w:rsid w:val="00C80538"/>
    <w:rsid w:val="00C8163B"/>
    <w:rsid w:val="00C82FEF"/>
    <w:rsid w:val="00C83108"/>
    <w:rsid w:val="00C84A4D"/>
    <w:rsid w:val="00C858C1"/>
    <w:rsid w:val="00C86219"/>
    <w:rsid w:val="00C878EA"/>
    <w:rsid w:val="00C90C97"/>
    <w:rsid w:val="00C91F00"/>
    <w:rsid w:val="00C938CE"/>
    <w:rsid w:val="00C93C7E"/>
    <w:rsid w:val="00C943CF"/>
    <w:rsid w:val="00C946D3"/>
    <w:rsid w:val="00C94EFB"/>
    <w:rsid w:val="00C95AB1"/>
    <w:rsid w:val="00C96A5D"/>
    <w:rsid w:val="00C96E9C"/>
    <w:rsid w:val="00C97D46"/>
    <w:rsid w:val="00C97E02"/>
    <w:rsid w:val="00C97FD6"/>
    <w:rsid w:val="00CA0DCD"/>
    <w:rsid w:val="00CA11E8"/>
    <w:rsid w:val="00CA12D9"/>
    <w:rsid w:val="00CA1313"/>
    <w:rsid w:val="00CA158E"/>
    <w:rsid w:val="00CA1BFA"/>
    <w:rsid w:val="00CA2495"/>
    <w:rsid w:val="00CA2693"/>
    <w:rsid w:val="00CA2920"/>
    <w:rsid w:val="00CA2A91"/>
    <w:rsid w:val="00CA34B6"/>
    <w:rsid w:val="00CA4B51"/>
    <w:rsid w:val="00CA5AC2"/>
    <w:rsid w:val="00CA614C"/>
    <w:rsid w:val="00CB0132"/>
    <w:rsid w:val="00CB06D5"/>
    <w:rsid w:val="00CB1507"/>
    <w:rsid w:val="00CB36E1"/>
    <w:rsid w:val="00CB39F9"/>
    <w:rsid w:val="00CB3BFE"/>
    <w:rsid w:val="00CB51AF"/>
    <w:rsid w:val="00CB5325"/>
    <w:rsid w:val="00CB5E55"/>
    <w:rsid w:val="00CB6910"/>
    <w:rsid w:val="00CB725D"/>
    <w:rsid w:val="00CB788D"/>
    <w:rsid w:val="00CC07C7"/>
    <w:rsid w:val="00CC1107"/>
    <w:rsid w:val="00CC1133"/>
    <w:rsid w:val="00CC3A1A"/>
    <w:rsid w:val="00CC3EE4"/>
    <w:rsid w:val="00CC473E"/>
    <w:rsid w:val="00CC5DD4"/>
    <w:rsid w:val="00CC60C9"/>
    <w:rsid w:val="00CC6142"/>
    <w:rsid w:val="00CC65E0"/>
    <w:rsid w:val="00CC6621"/>
    <w:rsid w:val="00CC7C77"/>
    <w:rsid w:val="00CC7FD0"/>
    <w:rsid w:val="00CD00CA"/>
    <w:rsid w:val="00CD23F7"/>
    <w:rsid w:val="00CD2637"/>
    <w:rsid w:val="00CD2A93"/>
    <w:rsid w:val="00CD3804"/>
    <w:rsid w:val="00CD395B"/>
    <w:rsid w:val="00CD5D5B"/>
    <w:rsid w:val="00CD5F21"/>
    <w:rsid w:val="00CD679D"/>
    <w:rsid w:val="00CD752F"/>
    <w:rsid w:val="00CE04F4"/>
    <w:rsid w:val="00CE11E1"/>
    <w:rsid w:val="00CE1A67"/>
    <w:rsid w:val="00CE221C"/>
    <w:rsid w:val="00CE2DCA"/>
    <w:rsid w:val="00CE38EF"/>
    <w:rsid w:val="00CE4495"/>
    <w:rsid w:val="00CE561C"/>
    <w:rsid w:val="00CE59E4"/>
    <w:rsid w:val="00CE5D97"/>
    <w:rsid w:val="00CE665C"/>
    <w:rsid w:val="00CE67BA"/>
    <w:rsid w:val="00CE6A67"/>
    <w:rsid w:val="00CF058A"/>
    <w:rsid w:val="00CF218F"/>
    <w:rsid w:val="00CF25DB"/>
    <w:rsid w:val="00CF2628"/>
    <w:rsid w:val="00CF2F09"/>
    <w:rsid w:val="00CF4522"/>
    <w:rsid w:val="00CF4E1A"/>
    <w:rsid w:val="00CF56A4"/>
    <w:rsid w:val="00CF58ED"/>
    <w:rsid w:val="00CF681F"/>
    <w:rsid w:val="00CF6DE7"/>
    <w:rsid w:val="00CF6F3C"/>
    <w:rsid w:val="00CF6FF7"/>
    <w:rsid w:val="00D0047B"/>
    <w:rsid w:val="00D01D1E"/>
    <w:rsid w:val="00D0251F"/>
    <w:rsid w:val="00D02B51"/>
    <w:rsid w:val="00D037C7"/>
    <w:rsid w:val="00D03E68"/>
    <w:rsid w:val="00D04527"/>
    <w:rsid w:val="00D0460E"/>
    <w:rsid w:val="00D063B3"/>
    <w:rsid w:val="00D0730A"/>
    <w:rsid w:val="00D0751B"/>
    <w:rsid w:val="00D1029A"/>
    <w:rsid w:val="00D10500"/>
    <w:rsid w:val="00D10DF4"/>
    <w:rsid w:val="00D11E4B"/>
    <w:rsid w:val="00D1270B"/>
    <w:rsid w:val="00D1282A"/>
    <w:rsid w:val="00D129EB"/>
    <w:rsid w:val="00D13B59"/>
    <w:rsid w:val="00D1770C"/>
    <w:rsid w:val="00D205A2"/>
    <w:rsid w:val="00D22A3C"/>
    <w:rsid w:val="00D22C4A"/>
    <w:rsid w:val="00D23210"/>
    <w:rsid w:val="00D234C0"/>
    <w:rsid w:val="00D24863"/>
    <w:rsid w:val="00D24919"/>
    <w:rsid w:val="00D24DB7"/>
    <w:rsid w:val="00D25234"/>
    <w:rsid w:val="00D256FF"/>
    <w:rsid w:val="00D26910"/>
    <w:rsid w:val="00D26BED"/>
    <w:rsid w:val="00D26FCF"/>
    <w:rsid w:val="00D2754F"/>
    <w:rsid w:val="00D27CE8"/>
    <w:rsid w:val="00D308DF"/>
    <w:rsid w:val="00D30908"/>
    <w:rsid w:val="00D30CBF"/>
    <w:rsid w:val="00D3134E"/>
    <w:rsid w:val="00D31E8B"/>
    <w:rsid w:val="00D33E31"/>
    <w:rsid w:val="00D344E8"/>
    <w:rsid w:val="00D3673E"/>
    <w:rsid w:val="00D369FD"/>
    <w:rsid w:val="00D3743E"/>
    <w:rsid w:val="00D37B8B"/>
    <w:rsid w:val="00D37C0E"/>
    <w:rsid w:val="00D40CA8"/>
    <w:rsid w:val="00D4287C"/>
    <w:rsid w:val="00D439EE"/>
    <w:rsid w:val="00D45AD9"/>
    <w:rsid w:val="00D4637D"/>
    <w:rsid w:val="00D46449"/>
    <w:rsid w:val="00D46963"/>
    <w:rsid w:val="00D46AE4"/>
    <w:rsid w:val="00D4772B"/>
    <w:rsid w:val="00D4789D"/>
    <w:rsid w:val="00D47C09"/>
    <w:rsid w:val="00D47CDC"/>
    <w:rsid w:val="00D51257"/>
    <w:rsid w:val="00D512E0"/>
    <w:rsid w:val="00D5192E"/>
    <w:rsid w:val="00D51FCF"/>
    <w:rsid w:val="00D52401"/>
    <w:rsid w:val="00D52FE0"/>
    <w:rsid w:val="00D548AD"/>
    <w:rsid w:val="00D55EE4"/>
    <w:rsid w:val="00D56283"/>
    <w:rsid w:val="00D56385"/>
    <w:rsid w:val="00D565F3"/>
    <w:rsid w:val="00D56D9B"/>
    <w:rsid w:val="00D6049B"/>
    <w:rsid w:val="00D61A68"/>
    <w:rsid w:val="00D62E13"/>
    <w:rsid w:val="00D6341B"/>
    <w:rsid w:val="00D6366F"/>
    <w:rsid w:val="00D63A0E"/>
    <w:rsid w:val="00D63BAD"/>
    <w:rsid w:val="00D63F21"/>
    <w:rsid w:val="00D6530B"/>
    <w:rsid w:val="00D65EBD"/>
    <w:rsid w:val="00D6644D"/>
    <w:rsid w:val="00D6647E"/>
    <w:rsid w:val="00D664E2"/>
    <w:rsid w:val="00D66708"/>
    <w:rsid w:val="00D6744F"/>
    <w:rsid w:val="00D675BE"/>
    <w:rsid w:val="00D67BCC"/>
    <w:rsid w:val="00D700FC"/>
    <w:rsid w:val="00D70A38"/>
    <w:rsid w:val="00D70A85"/>
    <w:rsid w:val="00D712A1"/>
    <w:rsid w:val="00D712E9"/>
    <w:rsid w:val="00D715E6"/>
    <w:rsid w:val="00D716D8"/>
    <w:rsid w:val="00D71BE8"/>
    <w:rsid w:val="00D71DA2"/>
    <w:rsid w:val="00D73B1B"/>
    <w:rsid w:val="00D7415D"/>
    <w:rsid w:val="00D7735D"/>
    <w:rsid w:val="00D775F1"/>
    <w:rsid w:val="00D8083B"/>
    <w:rsid w:val="00D812D0"/>
    <w:rsid w:val="00D8133F"/>
    <w:rsid w:val="00D81810"/>
    <w:rsid w:val="00D81A07"/>
    <w:rsid w:val="00D823B6"/>
    <w:rsid w:val="00D846E7"/>
    <w:rsid w:val="00D8474D"/>
    <w:rsid w:val="00D84C2E"/>
    <w:rsid w:val="00D850BB"/>
    <w:rsid w:val="00D85243"/>
    <w:rsid w:val="00D856B8"/>
    <w:rsid w:val="00D857BB"/>
    <w:rsid w:val="00D86020"/>
    <w:rsid w:val="00D867C8"/>
    <w:rsid w:val="00D86E1F"/>
    <w:rsid w:val="00D87106"/>
    <w:rsid w:val="00D87EF4"/>
    <w:rsid w:val="00D90EC0"/>
    <w:rsid w:val="00D910BB"/>
    <w:rsid w:val="00D91591"/>
    <w:rsid w:val="00D9207D"/>
    <w:rsid w:val="00D928DC"/>
    <w:rsid w:val="00D9357F"/>
    <w:rsid w:val="00D94EB6"/>
    <w:rsid w:val="00D95172"/>
    <w:rsid w:val="00D95804"/>
    <w:rsid w:val="00D95F69"/>
    <w:rsid w:val="00D97CC1"/>
    <w:rsid w:val="00DA0A6B"/>
    <w:rsid w:val="00DA1516"/>
    <w:rsid w:val="00DA274D"/>
    <w:rsid w:val="00DA3293"/>
    <w:rsid w:val="00DA4387"/>
    <w:rsid w:val="00DA438B"/>
    <w:rsid w:val="00DA448D"/>
    <w:rsid w:val="00DA4C04"/>
    <w:rsid w:val="00DA4D3B"/>
    <w:rsid w:val="00DA5348"/>
    <w:rsid w:val="00DA5ACC"/>
    <w:rsid w:val="00DA631D"/>
    <w:rsid w:val="00DA67C2"/>
    <w:rsid w:val="00DA730B"/>
    <w:rsid w:val="00DA7A83"/>
    <w:rsid w:val="00DB00E6"/>
    <w:rsid w:val="00DB0BEE"/>
    <w:rsid w:val="00DB174F"/>
    <w:rsid w:val="00DB1C59"/>
    <w:rsid w:val="00DB1C80"/>
    <w:rsid w:val="00DB21A5"/>
    <w:rsid w:val="00DB2841"/>
    <w:rsid w:val="00DB2854"/>
    <w:rsid w:val="00DB2FDC"/>
    <w:rsid w:val="00DB359A"/>
    <w:rsid w:val="00DB438F"/>
    <w:rsid w:val="00DB4586"/>
    <w:rsid w:val="00DB4790"/>
    <w:rsid w:val="00DB4F31"/>
    <w:rsid w:val="00DB53DF"/>
    <w:rsid w:val="00DB53E3"/>
    <w:rsid w:val="00DB56A0"/>
    <w:rsid w:val="00DB5F9F"/>
    <w:rsid w:val="00DB67E5"/>
    <w:rsid w:val="00DB6EB7"/>
    <w:rsid w:val="00DB7391"/>
    <w:rsid w:val="00DB7E19"/>
    <w:rsid w:val="00DB7E24"/>
    <w:rsid w:val="00DC0BD7"/>
    <w:rsid w:val="00DC0F23"/>
    <w:rsid w:val="00DC1F16"/>
    <w:rsid w:val="00DC25D3"/>
    <w:rsid w:val="00DC28EB"/>
    <w:rsid w:val="00DC3648"/>
    <w:rsid w:val="00DC3B50"/>
    <w:rsid w:val="00DC4831"/>
    <w:rsid w:val="00DC528F"/>
    <w:rsid w:val="00DC5557"/>
    <w:rsid w:val="00DC630E"/>
    <w:rsid w:val="00DC6E8B"/>
    <w:rsid w:val="00DC7A1B"/>
    <w:rsid w:val="00DD1C96"/>
    <w:rsid w:val="00DD1F11"/>
    <w:rsid w:val="00DD2458"/>
    <w:rsid w:val="00DD2FCD"/>
    <w:rsid w:val="00DD36A4"/>
    <w:rsid w:val="00DD3C33"/>
    <w:rsid w:val="00DD3EA2"/>
    <w:rsid w:val="00DD3FE1"/>
    <w:rsid w:val="00DD45A9"/>
    <w:rsid w:val="00DD52D1"/>
    <w:rsid w:val="00DD52FB"/>
    <w:rsid w:val="00DD634F"/>
    <w:rsid w:val="00DD66BB"/>
    <w:rsid w:val="00DD6894"/>
    <w:rsid w:val="00DD7539"/>
    <w:rsid w:val="00DD77C2"/>
    <w:rsid w:val="00DD79E5"/>
    <w:rsid w:val="00DE0A3B"/>
    <w:rsid w:val="00DE0AD2"/>
    <w:rsid w:val="00DE12C4"/>
    <w:rsid w:val="00DE2734"/>
    <w:rsid w:val="00DE29B5"/>
    <w:rsid w:val="00DE32F5"/>
    <w:rsid w:val="00DE3371"/>
    <w:rsid w:val="00DE3AAB"/>
    <w:rsid w:val="00DE3B9A"/>
    <w:rsid w:val="00DE4F9C"/>
    <w:rsid w:val="00DE526E"/>
    <w:rsid w:val="00DE6445"/>
    <w:rsid w:val="00DE688A"/>
    <w:rsid w:val="00DE6E0D"/>
    <w:rsid w:val="00DE7802"/>
    <w:rsid w:val="00DE79C8"/>
    <w:rsid w:val="00DE7DD9"/>
    <w:rsid w:val="00DF0BC3"/>
    <w:rsid w:val="00DF10F1"/>
    <w:rsid w:val="00DF1259"/>
    <w:rsid w:val="00DF1954"/>
    <w:rsid w:val="00DF1C00"/>
    <w:rsid w:val="00DF2540"/>
    <w:rsid w:val="00DF2A3F"/>
    <w:rsid w:val="00DF393E"/>
    <w:rsid w:val="00DF39EF"/>
    <w:rsid w:val="00DF3BEB"/>
    <w:rsid w:val="00DF4047"/>
    <w:rsid w:val="00DF47EB"/>
    <w:rsid w:val="00DF49CF"/>
    <w:rsid w:val="00DF4A36"/>
    <w:rsid w:val="00DF52A5"/>
    <w:rsid w:val="00DF52EC"/>
    <w:rsid w:val="00DF5371"/>
    <w:rsid w:val="00DF5B08"/>
    <w:rsid w:val="00DF63A7"/>
    <w:rsid w:val="00E0221B"/>
    <w:rsid w:val="00E0290A"/>
    <w:rsid w:val="00E02915"/>
    <w:rsid w:val="00E02C17"/>
    <w:rsid w:val="00E02DA9"/>
    <w:rsid w:val="00E031AF"/>
    <w:rsid w:val="00E0407D"/>
    <w:rsid w:val="00E05575"/>
    <w:rsid w:val="00E0568E"/>
    <w:rsid w:val="00E05C2C"/>
    <w:rsid w:val="00E05ED0"/>
    <w:rsid w:val="00E066EB"/>
    <w:rsid w:val="00E06817"/>
    <w:rsid w:val="00E06844"/>
    <w:rsid w:val="00E06A5D"/>
    <w:rsid w:val="00E06E14"/>
    <w:rsid w:val="00E07C2B"/>
    <w:rsid w:val="00E1195E"/>
    <w:rsid w:val="00E1303A"/>
    <w:rsid w:val="00E1314D"/>
    <w:rsid w:val="00E131D9"/>
    <w:rsid w:val="00E133E4"/>
    <w:rsid w:val="00E13CEE"/>
    <w:rsid w:val="00E14356"/>
    <w:rsid w:val="00E14693"/>
    <w:rsid w:val="00E1574A"/>
    <w:rsid w:val="00E162E1"/>
    <w:rsid w:val="00E16F3D"/>
    <w:rsid w:val="00E20024"/>
    <w:rsid w:val="00E20301"/>
    <w:rsid w:val="00E2061B"/>
    <w:rsid w:val="00E21A90"/>
    <w:rsid w:val="00E21B40"/>
    <w:rsid w:val="00E21CC2"/>
    <w:rsid w:val="00E22961"/>
    <w:rsid w:val="00E230B9"/>
    <w:rsid w:val="00E2324F"/>
    <w:rsid w:val="00E23569"/>
    <w:rsid w:val="00E23C95"/>
    <w:rsid w:val="00E24045"/>
    <w:rsid w:val="00E2459F"/>
    <w:rsid w:val="00E245F2"/>
    <w:rsid w:val="00E279B6"/>
    <w:rsid w:val="00E328D2"/>
    <w:rsid w:val="00E32E04"/>
    <w:rsid w:val="00E330AB"/>
    <w:rsid w:val="00E331A0"/>
    <w:rsid w:val="00E3334F"/>
    <w:rsid w:val="00E33479"/>
    <w:rsid w:val="00E33631"/>
    <w:rsid w:val="00E35019"/>
    <w:rsid w:val="00E3508D"/>
    <w:rsid w:val="00E355C4"/>
    <w:rsid w:val="00E35AEC"/>
    <w:rsid w:val="00E36537"/>
    <w:rsid w:val="00E36A56"/>
    <w:rsid w:val="00E36B57"/>
    <w:rsid w:val="00E37CA9"/>
    <w:rsid w:val="00E40732"/>
    <w:rsid w:val="00E41494"/>
    <w:rsid w:val="00E41622"/>
    <w:rsid w:val="00E42187"/>
    <w:rsid w:val="00E4279F"/>
    <w:rsid w:val="00E428AC"/>
    <w:rsid w:val="00E434BE"/>
    <w:rsid w:val="00E439A3"/>
    <w:rsid w:val="00E43E69"/>
    <w:rsid w:val="00E44650"/>
    <w:rsid w:val="00E44913"/>
    <w:rsid w:val="00E44D37"/>
    <w:rsid w:val="00E45291"/>
    <w:rsid w:val="00E452A7"/>
    <w:rsid w:val="00E461DC"/>
    <w:rsid w:val="00E507F6"/>
    <w:rsid w:val="00E524E1"/>
    <w:rsid w:val="00E56456"/>
    <w:rsid w:val="00E5653E"/>
    <w:rsid w:val="00E60668"/>
    <w:rsid w:val="00E6084A"/>
    <w:rsid w:val="00E60A4D"/>
    <w:rsid w:val="00E60B54"/>
    <w:rsid w:val="00E61BE6"/>
    <w:rsid w:val="00E62662"/>
    <w:rsid w:val="00E62890"/>
    <w:rsid w:val="00E62C59"/>
    <w:rsid w:val="00E63390"/>
    <w:rsid w:val="00E6402B"/>
    <w:rsid w:val="00E642E4"/>
    <w:rsid w:val="00E64E77"/>
    <w:rsid w:val="00E6525E"/>
    <w:rsid w:val="00E655A5"/>
    <w:rsid w:val="00E6583D"/>
    <w:rsid w:val="00E66287"/>
    <w:rsid w:val="00E6667E"/>
    <w:rsid w:val="00E668F2"/>
    <w:rsid w:val="00E673A1"/>
    <w:rsid w:val="00E67705"/>
    <w:rsid w:val="00E67AEB"/>
    <w:rsid w:val="00E67D41"/>
    <w:rsid w:val="00E70158"/>
    <w:rsid w:val="00E7049D"/>
    <w:rsid w:val="00E704BC"/>
    <w:rsid w:val="00E70846"/>
    <w:rsid w:val="00E720EA"/>
    <w:rsid w:val="00E72277"/>
    <w:rsid w:val="00E7281A"/>
    <w:rsid w:val="00E728D3"/>
    <w:rsid w:val="00E72C5E"/>
    <w:rsid w:val="00E73A41"/>
    <w:rsid w:val="00E73DF2"/>
    <w:rsid w:val="00E73F07"/>
    <w:rsid w:val="00E745BB"/>
    <w:rsid w:val="00E74908"/>
    <w:rsid w:val="00E75658"/>
    <w:rsid w:val="00E756C6"/>
    <w:rsid w:val="00E75853"/>
    <w:rsid w:val="00E77BFE"/>
    <w:rsid w:val="00E77C47"/>
    <w:rsid w:val="00E77C6B"/>
    <w:rsid w:val="00E80072"/>
    <w:rsid w:val="00E81580"/>
    <w:rsid w:val="00E81671"/>
    <w:rsid w:val="00E81C20"/>
    <w:rsid w:val="00E81CED"/>
    <w:rsid w:val="00E81E39"/>
    <w:rsid w:val="00E8252B"/>
    <w:rsid w:val="00E82F40"/>
    <w:rsid w:val="00E83586"/>
    <w:rsid w:val="00E8370E"/>
    <w:rsid w:val="00E83A9E"/>
    <w:rsid w:val="00E847A9"/>
    <w:rsid w:val="00E84856"/>
    <w:rsid w:val="00E84F73"/>
    <w:rsid w:val="00E85F7A"/>
    <w:rsid w:val="00E863CB"/>
    <w:rsid w:val="00E86E3E"/>
    <w:rsid w:val="00E870CA"/>
    <w:rsid w:val="00E87740"/>
    <w:rsid w:val="00E8782C"/>
    <w:rsid w:val="00E90A76"/>
    <w:rsid w:val="00E90C0B"/>
    <w:rsid w:val="00E90DF5"/>
    <w:rsid w:val="00E91451"/>
    <w:rsid w:val="00E9160B"/>
    <w:rsid w:val="00E9277B"/>
    <w:rsid w:val="00E92DBF"/>
    <w:rsid w:val="00E94D5D"/>
    <w:rsid w:val="00E95F7D"/>
    <w:rsid w:val="00E96019"/>
    <w:rsid w:val="00E96689"/>
    <w:rsid w:val="00E973E3"/>
    <w:rsid w:val="00EA1002"/>
    <w:rsid w:val="00EA146C"/>
    <w:rsid w:val="00EA14A1"/>
    <w:rsid w:val="00EA1985"/>
    <w:rsid w:val="00EA2275"/>
    <w:rsid w:val="00EA23F3"/>
    <w:rsid w:val="00EA3174"/>
    <w:rsid w:val="00EA3234"/>
    <w:rsid w:val="00EA32F1"/>
    <w:rsid w:val="00EA3724"/>
    <w:rsid w:val="00EA4C59"/>
    <w:rsid w:val="00EA5317"/>
    <w:rsid w:val="00EA534B"/>
    <w:rsid w:val="00EA59D0"/>
    <w:rsid w:val="00EA6481"/>
    <w:rsid w:val="00EA6550"/>
    <w:rsid w:val="00EA67B5"/>
    <w:rsid w:val="00EA6F83"/>
    <w:rsid w:val="00EA7488"/>
    <w:rsid w:val="00EA74FC"/>
    <w:rsid w:val="00EA778F"/>
    <w:rsid w:val="00EA7F11"/>
    <w:rsid w:val="00EB01E2"/>
    <w:rsid w:val="00EB094C"/>
    <w:rsid w:val="00EB0F25"/>
    <w:rsid w:val="00EB1472"/>
    <w:rsid w:val="00EB1503"/>
    <w:rsid w:val="00EB1EDE"/>
    <w:rsid w:val="00EB24F2"/>
    <w:rsid w:val="00EB30A2"/>
    <w:rsid w:val="00EB44A6"/>
    <w:rsid w:val="00EB476B"/>
    <w:rsid w:val="00EB49D8"/>
    <w:rsid w:val="00EB6432"/>
    <w:rsid w:val="00EB6CA4"/>
    <w:rsid w:val="00EB7716"/>
    <w:rsid w:val="00EC02F6"/>
    <w:rsid w:val="00EC071A"/>
    <w:rsid w:val="00EC178B"/>
    <w:rsid w:val="00EC1AC3"/>
    <w:rsid w:val="00EC1EDC"/>
    <w:rsid w:val="00EC20BF"/>
    <w:rsid w:val="00EC2872"/>
    <w:rsid w:val="00EC3972"/>
    <w:rsid w:val="00EC49C9"/>
    <w:rsid w:val="00EC4B18"/>
    <w:rsid w:val="00EC4DB3"/>
    <w:rsid w:val="00EC52FA"/>
    <w:rsid w:val="00EC5340"/>
    <w:rsid w:val="00EC616E"/>
    <w:rsid w:val="00EC63D2"/>
    <w:rsid w:val="00EC6632"/>
    <w:rsid w:val="00EC66E4"/>
    <w:rsid w:val="00EC7039"/>
    <w:rsid w:val="00EC7C18"/>
    <w:rsid w:val="00ED06C7"/>
    <w:rsid w:val="00ED31D5"/>
    <w:rsid w:val="00ED43CA"/>
    <w:rsid w:val="00ED4F2A"/>
    <w:rsid w:val="00ED5080"/>
    <w:rsid w:val="00ED5195"/>
    <w:rsid w:val="00ED553C"/>
    <w:rsid w:val="00ED5D56"/>
    <w:rsid w:val="00ED62EE"/>
    <w:rsid w:val="00ED71D5"/>
    <w:rsid w:val="00ED7AF3"/>
    <w:rsid w:val="00ED7D8E"/>
    <w:rsid w:val="00EE0005"/>
    <w:rsid w:val="00EE069D"/>
    <w:rsid w:val="00EE25A7"/>
    <w:rsid w:val="00EE31D3"/>
    <w:rsid w:val="00EE40DC"/>
    <w:rsid w:val="00EE4129"/>
    <w:rsid w:val="00EE4FB5"/>
    <w:rsid w:val="00EE5C51"/>
    <w:rsid w:val="00EE6055"/>
    <w:rsid w:val="00EE6E72"/>
    <w:rsid w:val="00EE7E3D"/>
    <w:rsid w:val="00EF0EC0"/>
    <w:rsid w:val="00EF3662"/>
    <w:rsid w:val="00EF491D"/>
    <w:rsid w:val="00EF5920"/>
    <w:rsid w:val="00EF5FE2"/>
    <w:rsid w:val="00EF625D"/>
    <w:rsid w:val="00EF627E"/>
    <w:rsid w:val="00EF6341"/>
    <w:rsid w:val="00EF71E1"/>
    <w:rsid w:val="00EF7C80"/>
    <w:rsid w:val="00F00282"/>
    <w:rsid w:val="00F01478"/>
    <w:rsid w:val="00F02E61"/>
    <w:rsid w:val="00F02E97"/>
    <w:rsid w:val="00F032FE"/>
    <w:rsid w:val="00F0387A"/>
    <w:rsid w:val="00F03880"/>
    <w:rsid w:val="00F065AF"/>
    <w:rsid w:val="00F06B44"/>
    <w:rsid w:val="00F075F8"/>
    <w:rsid w:val="00F076AA"/>
    <w:rsid w:val="00F07DDA"/>
    <w:rsid w:val="00F102BF"/>
    <w:rsid w:val="00F109DB"/>
    <w:rsid w:val="00F12F57"/>
    <w:rsid w:val="00F14B48"/>
    <w:rsid w:val="00F15068"/>
    <w:rsid w:val="00F155D6"/>
    <w:rsid w:val="00F16EE4"/>
    <w:rsid w:val="00F1753D"/>
    <w:rsid w:val="00F17B5D"/>
    <w:rsid w:val="00F2052F"/>
    <w:rsid w:val="00F214DA"/>
    <w:rsid w:val="00F220EB"/>
    <w:rsid w:val="00F230DA"/>
    <w:rsid w:val="00F24A6B"/>
    <w:rsid w:val="00F24F9A"/>
    <w:rsid w:val="00F2588D"/>
    <w:rsid w:val="00F270A8"/>
    <w:rsid w:val="00F2732F"/>
    <w:rsid w:val="00F313CA"/>
    <w:rsid w:val="00F31C0C"/>
    <w:rsid w:val="00F31DD2"/>
    <w:rsid w:val="00F3267B"/>
    <w:rsid w:val="00F352BD"/>
    <w:rsid w:val="00F366BC"/>
    <w:rsid w:val="00F37577"/>
    <w:rsid w:val="00F37973"/>
    <w:rsid w:val="00F40C5E"/>
    <w:rsid w:val="00F417A8"/>
    <w:rsid w:val="00F42083"/>
    <w:rsid w:val="00F42418"/>
    <w:rsid w:val="00F425A7"/>
    <w:rsid w:val="00F42DFC"/>
    <w:rsid w:val="00F42E06"/>
    <w:rsid w:val="00F44034"/>
    <w:rsid w:val="00F44429"/>
    <w:rsid w:val="00F445F6"/>
    <w:rsid w:val="00F454B1"/>
    <w:rsid w:val="00F4555D"/>
    <w:rsid w:val="00F4572E"/>
    <w:rsid w:val="00F4585A"/>
    <w:rsid w:val="00F45913"/>
    <w:rsid w:val="00F45D6C"/>
    <w:rsid w:val="00F47619"/>
    <w:rsid w:val="00F50E33"/>
    <w:rsid w:val="00F51812"/>
    <w:rsid w:val="00F51903"/>
    <w:rsid w:val="00F51A71"/>
    <w:rsid w:val="00F52DA9"/>
    <w:rsid w:val="00F5334F"/>
    <w:rsid w:val="00F53E27"/>
    <w:rsid w:val="00F54398"/>
    <w:rsid w:val="00F54A9E"/>
    <w:rsid w:val="00F55911"/>
    <w:rsid w:val="00F55BC3"/>
    <w:rsid w:val="00F55EFA"/>
    <w:rsid w:val="00F563FC"/>
    <w:rsid w:val="00F57409"/>
    <w:rsid w:val="00F6227B"/>
    <w:rsid w:val="00F62BD3"/>
    <w:rsid w:val="00F639DC"/>
    <w:rsid w:val="00F63CB5"/>
    <w:rsid w:val="00F64157"/>
    <w:rsid w:val="00F6416A"/>
    <w:rsid w:val="00F6455C"/>
    <w:rsid w:val="00F648AF"/>
    <w:rsid w:val="00F64D85"/>
    <w:rsid w:val="00F65313"/>
    <w:rsid w:val="00F65379"/>
    <w:rsid w:val="00F6573B"/>
    <w:rsid w:val="00F66679"/>
    <w:rsid w:val="00F672E6"/>
    <w:rsid w:val="00F6746A"/>
    <w:rsid w:val="00F70180"/>
    <w:rsid w:val="00F70B1C"/>
    <w:rsid w:val="00F70B6C"/>
    <w:rsid w:val="00F72129"/>
    <w:rsid w:val="00F72205"/>
    <w:rsid w:val="00F73DE1"/>
    <w:rsid w:val="00F73EB8"/>
    <w:rsid w:val="00F74604"/>
    <w:rsid w:val="00F74BD4"/>
    <w:rsid w:val="00F7716B"/>
    <w:rsid w:val="00F809F8"/>
    <w:rsid w:val="00F81222"/>
    <w:rsid w:val="00F815C1"/>
    <w:rsid w:val="00F81671"/>
    <w:rsid w:val="00F8172C"/>
    <w:rsid w:val="00F81FE9"/>
    <w:rsid w:val="00F83088"/>
    <w:rsid w:val="00F83124"/>
    <w:rsid w:val="00F8396C"/>
    <w:rsid w:val="00F84D42"/>
    <w:rsid w:val="00F857D8"/>
    <w:rsid w:val="00F85BC5"/>
    <w:rsid w:val="00F873D8"/>
    <w:rsid w:val="00F87A43"/>
    <w:rsid w:val="00F87C74"/>
    <w:rsid w:val="00F87F2B"/>
    <w:rsid w:val="00F901D9"/>
    <w:rsid w:val="00F9031F"/>
    <w:rsid w:val="00F904EA"/>
    <w:rsid w:val="00F91618"/>
    <w:rsid w:val="00F919C2"/>
    <w:rsid w:val="00F91A44"/>
    <w:rsid w:val="00F92598"/>
    <w:rsid w:val="00F926E0"/>
    <w:rsid w:val="00F929C5"/>
    <w:rsid w:val="00F931E6"/>
    <w:rsid w:val="00F935FD"/>
    <w:rsid w:val="00F940CF"/>
    <w:rsid w:val="00F947C5"/>
    <w:rsid w:val="00F949D7"/>
    <w:rsid w:val="00F951EE"/>
    <w:rsid w:val="00F9671A"/>
    <w:rsid w:val="00F97042"/>
    <w:rsid w:val="00F975B2"/>
    <w:rsid w:val="00F97D78"/>
    <w:rsid w:val="00FA01BA"/>
    <w:rsid w:val="00FA0AEC"/>
    <w:rsid w:val="00FA0EE0"/>
    <w:rsid w:val="00FA28EB"/>
    <w:rsid w:val="00FA3A1E"/>
    <w:rsid w:val="00FA3A84"/>
    <w:rsid w:val="00FA440F"/>
    <w:rsid w:val="00FA4807"/>
    <w:rsid w:val="00FA489F"/>
    <w:rsid w:val="00FA5AD7"/>
    <w:rsid w:val="00FA6FA4"/>
    <w:rsid w:val="00FA7B37"/>
    <w:rsid w:val="00FB0933"/>
    <w:rsid w:val="00FB0C47"/>
    <w:rsid w:val="00FB1064"/>
    <w:rsid w:val="00FB22D1"/>
    <w:rsid w:val="00FB3DC8"/>
    <w:rsid w:val="00FB416D"/>
    <w:rsid w:val="00FB484C"/>
    <w:rsid w:val="00FB4AE0"/>
    <w:rsid w:val="00FB4D02"/>
    <w:rsid w:val="00FB4E7A"/>
    <w:rsid w:val="00FB5E15"/>
    <w:rsid w:val="00FB6B7A"/>
    <w:rsid w:val="00FB75BD"/>
    <w:rsid w:val="00FC3DC9"/>
    <w:rsid w:val="00FC4116"/>
    <w:rsid w:val="00FC4C33"/>
    <w:rsid w:val="00FC5786"/>
    <w:rsid w:val="00FC7002"/>
    <w:rsid w:val="00FC7344"/>
    <w:rsid w:val="00FC7913"/>
    <w:rsid w:val="00FC7B04"/>
    <w:rsid w:val="00FC7CEC"/>
    <w:rsid w:val="00FD1308"/>
    <w:rsid w:val="00FD17A0"/>
    <w:rsid w:val="00FD255C"/>
    <w:rsid w:val="00FD269E"/>
    <w:rsid w:val="00FD281D"/>
    <w:rsid w:val="00FD4817"/>
    <w:rsid w:val="00FD4988"/>
    <w:rsid w:val="00FD4D16"/>
    <w:rsid w:val="00FD5112"/>
    <w:rsid w:val="00FD5615"/>
    <w:rsid w:val="00FD5FA0"/>
    <w:rsid w:val="00FD7DB3"/>
    <w:rsid w:val="00FE0ACD"/>
    <w:rsid w:val="00FE314E"/>
    <w:rsid w:val="00FE3616"/>
    <w:rsid w:val="00FE429A"/>
    <w:rsid w:val="00FE4618"/>
    <w:rsid w:val="00FE4AB1"/>
    <w:rsid w:val="00FE560D"/>
    <w:rsid w:val="00FE568A"/>
    <w:rsid w:val="00FE5955"/>
    <w:rsid w:val="00FE5DBE"/>
    <w:rsid w:val="00FE6931"/>
    <w:rsid w:val="00FE7044"/>
    <w:rsid w:val="00FE7099"/>
    <w:rsid w:val="00FE7607"/>
    <w:rsid w:val="00FE7894"/>
    <w:rsid w:val="00FF035F"/>
    <w:rsid w:val="00FF118A"/>
    <w:rsid w:val="00FF1B6E"/>
    <w:rsid w:val="00FF208D"/>
    <w:rsid w:val="00FF42E3"/>
    <w:rsid w:val="00FF4921"/>
    <w:rsid w:val="00FF4AE9"/>
    <w:rsid w:val="00FF4E46"/>
    <w:rsid w:val="00FF4F83"/>
    <w:rsid w:val="00FF5753"/>
    <w:rsid w:val="00FF6749"/>
    <w:rsid w:val="00FF6C24"/>
    <w:rsid w:val="00FF72D4"/>
    <w:rsid w:val="00FF7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6622"/>
  <w15:chartTrackingRefBased/>
  <w15:docId w15:val="{4CD69DB6-F040-4277-8FFA-65022AE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36"/>
  </w:style>
  <w:style w:type="paragraph" w:styleId="Heading1">
    <w:name w:val="heading 1"/>
    <w:aliases w:val="Main Section"/>
    <w:basedOn w:val="Normal"/>
    <w:next w:val="Normal"/>
    <w:link w:val="Heading1Char"/>
    <w:uiPriority w:val="9"/>
    <w:qFormat/>
    <w:rsid w:val="005E5D7B"/>
    <w:pPr>
      <w:keepNext/>
      <w:keepLines/>
      <w:pBdr>
        <w:bottom w:val="single" w:sz="4" w:space="1" w:color="86BC25" w:themeColor="accent1"/>
      </w:pBdr>
      <w:spacing w:before="400" w:after="40" w:line="240" w:lineRule="auto"/>
      <w:ind w:firstLine="720"/>
      <w:outlineLvl w:val="0"/>
    </w:pPr>
    <w:rPr>
      <w:rFonts w:ascii="Times New Roman" w:eastAsiaTheme="majorEastAsia" w:hAnsi="Times New Roman" w:cstheme="majorBidi"/>
      <w:b/>
      <w:color w:val="638C1B" w:themeColor="accent1" w:themeShade="BF"/>
      <w:sz w:val="36"/>
      <w:szCs w:val="36"/>
    </w:rPr>
  </w:style>
  <w:style w:type="paragraph" w:styleId="Heading2">
    <w:name w:val="heading 2"/>
    <w:basedOn w:val="Heading1"/>
    <w:next w:val="Normal"/>
    <w:link w:val="Heading2Char"/>
    <w:uiPriority w:val="9"/>
    <w:unhideWhenUsed/>
    <w:qFormat/>
    <w:rsid w:val="00E6525E"/>
    <w:pPr>
      <w:pBdr>
        <w:bottom w:val="none" w:sz="0" w:space="0" w:color="auto"/>
      </w:pBdr>
      <w:spacing w:before="40" w:after="0" w:line="259" w:lineRule="auto"/>
      <w:ind w:left="857" w:hanging="432"/>
      <w:outlineLvl w:val="1"/>
    </w:pPr>
    <w:rPr>
      <w:rFonts w:ascii="Verdana" w:hAnsi="Verdana"/>
      <w:sz w:val="22"/>
      <w:szCs w:val="26"/>
      <w:lang w:val="en-GB"/>
    </w:rPr>
  </w:style>
  <w:style w:type="paragraph" w:styleId="Heading3">
    <w:name w:val="heading 3"/>
    <w:basedOn w:val="Normal"/>
    <w:next w:val="Normal"/>
    <w:link w:val="Heading3Char"/>
    <w:uiPriority w:val="9"/>
    <w:semiHidden/>
    <w:unhideWhenUsed/>
    <w:qFormat/>
    <w:rsid w:val="00E44913"/>
    <w:pPr>
      <w:keepNext/>
      <w:keepLines/>
      <w:spacing w:before="40" w:after="0"/>
      <w:outlineLvl w:val="2"/>
    </w:pPr>
    <w:rPr>
      <w:rFonts w:asciiTheme="majorHAnsi" w:eastAsiaTheme="majorEastAsia" w:hAnsiTheme="majorHAnsi" w:cstheme="majorBidi"/>
      <w:color w:val="425D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LP1."/>
    <w:basedOn w:val="Normal"/>
    <w:link w:val="ListParagraphChar"/>
    <w:uiPriority w:val="34"/>
    <w:qFormat/>
    <w:rsid w:val="00657168"/>
    <w:pPr>
      <w:spacing w:after="120" w:line="240" w:lineRule="auto"/>
      <w:ind w:left="720" w:firstLine="720"/>
      <w:contextualSpacing/>
    </w:pPr>
    <w:rPr>
      <w:rFonts w:ascii="Times New Roman" w:hAnsi="Times New Roman"/>
      <w:sz w:val="24"/>
    </w:rPr>
  </w:style>
  <w:style w:type="character" w:customStyle="1" w:styleId="ListParagraphChar">
    <w:name w:val="List Paragraph Char"/>
    <w:aliases w:val="Strip Char,2 Char,LP1. Char"/>
    <w:link w:val="ListParagraph"/>
    <w:uiPriority w:val="34"/>
    <w:qFormat/>
    <w:locked/>
    <w:rsid w:val="00657168"/>
    <w:rPr>
      <w:rFonts w:ascii="Times New Roman" w:hAnsi="Times New Roman"/>
      <w:sz w:val="24"/>
    </w:rPr>
  </w:style>
  <w:style w:type="paragraph" w:styleId="EndnoteText">
    <w:name w:val="endnote text"/>
    <w:basedOn w:val="Normal"/>
    <w:link w:val="EndnoteTextChar"/>
    <w:uiPriority w:val="99"/>
    <w:semiHidden/>
    <w:unhideWhenUsed/>
    <w:rsid w:val="00285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517E"/>
    <w:rPr>
      <w:sz w:val="20"/>
      <w:szCs w:val="20"/>
      <w:lang w:val="en-US"/>
    </w:rPr>
  </w:style>
  <w:style w:type="character" w:styleId="EndnoteReference">
    <w:name w:val="endnote reference"/>
    <w:basedOn w:val="DefaultParagraphFont"/>
    <w:uiPriority w:val="99"/>
    <w:semiHidden/>
    <w:unhideWhenUsed/>
    <w:rsid w:val="0028517E"/>
    <w:rPr>
      <w:vertAlign w:val="superscript"/>
    </w:rPr>
  </w:style>
  <w:style w:type="paragraph" w:styleId="Footer">
    <w:name w:val="footer"/>
    <w:basedOn w:val="Normal"/>
    <w:link w:val="FooterChar"/>
    <w:uiPriority w:val="99"/>
    <w:unhideWhenUsed/>
    <w:rsid w:val="00D0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51F"/>
    <w:rPr>
      <w:lang w:val="en-US"/>
    </w:rPr>
  </w:style>
  <w:style w:type="paragraph" w:styleId="Header">
    <w:name w:val="header"/>
    <w:basedOn w:val="Normal"/>
    <w:link w:val="HeaderChar"/>
    <w:uiPriority w:val="99"/>
    <w:unhideWhenUsed/>
    <w:rsid w:val="00564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706"/>
    <w:rPr>
      <w:lang w:val="en-US"/>
    </w:rPr>
  </w:style>
  <w:style w:type="paragraph" w:customStyle="1" w:styleId="tv213">
    <w:name w:val="tv213"/>
    <w:basedOn w:val="Normal"/>
    <w:rsid w:val="009E5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9E5777"/>
  </w:style>
  <w:style w:type="character" w:styleId="Hyperlink">
    <w:name w:val="Hyperlink"/>
    <w:basedOn w:val="DefaultParagraphFont"/>
    <w:uiPriority w:val="99"/>
    <w:unhideWhenUsed/>
    <w:rsid w:val="00644123"/>
    <w:rPr>
      <w:color w:val="00A3E0" w:themeColor="hyperlink"/>
      <w:u w:val="single"/>
    </w:rPr>
  </w:style>
  <w:style w:type="table" w:styleId="TableGrid">
    <w:name w:val="Table Grid"/>
    <w:basedOn w:val="TableNormal"/>
    <w:uiPriority w:val="39"/>
    <w:rsid w:val="005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5317"/>
    <w:rPr>
      <w:sz w:val="16"/>
      <w:szCs w:val="16"/>
    </w:rPr>
  </w:style>
  <w:style w:type="paragraph" w:styleId="CommentText">
    <w:name w:val="annotation text"/>
    <w:basedOn w:val="Normal"/>
    <w:link w:val="CommentTextChar"/>
    <w:uiPriority w:val="99"/>
    <w:semiHidden/>
    <w:unhideWhenUsed/>
    <w:rsid w:val="00EA5317"/>
    <w:pPr>
      <w:spacing w:line="240" w:lineRule="auto"/>
    </w:pPr>
    <w:rPr>
      <w:sz w:val="20"/>
      <w:szCs w:val="20"/>
    </w:rPr>
  </w:style>
  <w:style w:type="character" w:customStyle="1" w:styleId="CommentTextChar">
    <w:name w:val="Comment Text Char"/>
    <w:basedOn w:val="DefaultParagraphFont"/>
    <w:link w:val="CommentText"/>
    <w:uiPriority w:val="99"/>
    <w:semiHidden/>
    <w:rsid w:val="00EA5317"/>
    <w:rPr>
      <w:sz w:val="20"/>
      <w:szCs w:val="20"/>
      <w:lang w:val="en-US"/>
    </w:rPr>
  </w:style>
  <w:style w:type="paragraph" w:styleId="CommentSubject">
    <w:name w:val="annotation subject"/>
    <w:basedOn w:val="CommentText"/>
    <w:next w:val="CommentText"/>
    <w:link w:val="CommentSubjectChar"/>
    <w:uiPriority w:val="99"/>
    <w:semiHidden/>
    <w:unhideWhenUsed/>
    <w:rsid w:val="00EA5317"/>
    <w:rPr>
      <w:b/>
      <w:bCs/>
    </w:rPr>
  </w:style>
  <w:style w:type="character" w:customStyle="1" w:styleId="CommentSubjectChar">
    <w:name w:val="Comment Subject Char"/>
    <w:basedOn w:val="CommentTextChar"/>
    <w:link w:val="CommentSubject"/>
    <w:uiPriority w:val="99"/>
    <w:semiHidden/>
    <w:rsid w:val="00EA5317"/>
    <w:rPr>
      <w:b/>
      <w:bCs/>
      <w:sz w:val="20"/>
      <w:szCs w:val="20"/>
      <w:lang w:val="en-US"/>
    </w:rPr>
  </w:style>
  <w:style w:type="paragraph" w:styleId="BalloonText">
    <w:name w:val="Balloon Text"/>
    <w:basedOn w:val="Normal"/>
    <w:link w:val="BalloonTextChar"/>
    <w:uiPriority w:val="99"/>
    <w:semiHidden/>
    <w:unhideWhenUsed/>
    <w:rsid w:val="00EA5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17"/>
    <w:rPr>
      <w:rFonts w:ascii="Segoe UI" w:hAnsi="Segoe UI" w:cs="Segoe UI"/>
      <w:sz w:val="18"/>
      <w:szCs w:val="18"/>
      <w:lang w:val="en-US"/>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t,ft Char,Char1,Fußnote"/>
    <w:basedOn w:val="Normal"/>
    <w:link w:val="FootnoteTextChar"/>
    <w:unhideWhenUsed/>
    <w:rsid w:val="00A321A3"/>
    <w:pPr>
      <w:spacing w:after="0" w:line="240" w:lineRule="auto"/>
    </w:pPr>
    <w:rPr>
      <w:sz w:val="20"/>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A321A3"/>
    <w:rPr>
      <w:sz w:val="20"/>
      <w:szCs w:val="20"/>
      <w:lang w:val="en-US"/>
    </w:rPr>
  </w:style>
  <w:style w:type="character" w:styleId="FootnoteReference">
    <w:name w:val="footnote reference"/>
    <w:aliases w:val="fr,ftref,Footnote Reference Number,Footnote symbol,SUPERS,BVI fnr,Footnote,Footnote Reference Superscript,(Footnote Reference),Footnote reference number,note TESI,EN Footnote Reference,Voetnootverwijzing,Times 10 Point,stylish,callout"/>
    <w:basedOn w:val="DefaultParagraphFont"/>
    <w:link w:val="CharCharCharChar"/>
    <w:uiPriority w:val="99"/>
    <w:unhideWhenUsed/>
    <w:qFormat/>
    <w:rsid w:val="00A321A3"/>
    <w:rPr>
      <w:vertAlign w:val="superscript"/>
    </w:rPr>
  </w:style>
  <w:style w:type="paragraph" w:styleId="NormalWeb">
    <w:name w:val="Normal (Web)"/>
    <w:basedOn w:val="Normal"/>
    <w:uiPriority w:val="99"/>
    <w:unhideWhenUsed/>
    <w:rsid w:val="00805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93737B"/>
    <w:pPr>
      <w:spacing w:after="0" w:line="240" w:lineRule="auto"/>
    </w:pPr>
    <w:rPr>
      <w:rFonts w:ascii="Verdana" w:eastAsia="Verdana" w:hAnsi="Verdana" w:cs="Verdana"/>
      <w:color w:val="000000"/>
      <w:sz w:val="24"/>
      <w:szCs w:val="24"/>
    </w:rPr>
  </w:style>
  <w:style w:type="character" w:styleId="Strong">
    <w:name w:val="Strong"/>
    <w:basedOn w:val="DefaultParagraphFont"/>
    <w:uiPriority w:val="22"/>
    <w:qFormat/>
    <w:rsid w:val="0093737B"/>
    <w:rPr>
      <w:b/>
      <w:bCs/>
    </w:rPr>
  </w:style>
  <w:style w:type="character" w:customStyle="1" w:styleId="UnresolvedMention1">
    <w:name w:val="Unresolved Mention1"/>
    <w:basedOn w:val="DefaultParagraphFont"/>
    <w:uiPriority w:val="99"/>
    <w:semiHidden/>
    <w:unhideWhenUsed/>
    <w:rsid w:val="008B0F89"/>
    <w:rPr>
      <w:color w:val="605E5C"/>
      <w:shd w:val="clear" w:color="auto" w:fill="E1DFDD"/>
    </w:rPr>
  </w:style>
  <w:style w:type="character" w:customStyle="1" w:styleId="Heading1Char">
    <w:name w:val="Heading 1 Char"/>
    <w:aliases w:val="Main Section Char"/>
    <w:basedOn w:val="DefaultParagraphFont"/>
    <w:link w:val="Heading1"/>
    <w:uiPriority w:val="9"/>
    <w:rsid w:val="005E5D7B"/>
    <w:rPr>
      <w:rFonts w:ascii="Times New Roman" w:eastAsiaTheme="majorEastAsia" w:hAnsi="Times New Roman" w:cstheme="majorBidi"/>
      <w:b/>
      <w:color w:val="638C1B" w:themeColor="accent1" w:themeShade="BF"/>
      <w:sz w:val="36"/>
      <w:szCs w:val="36"/>
    </w:rPr>
  </w:style>
  <w:style w:type="character" w:customStyle="1" w:styleId="date1">
    <w:name w:val="date1"/>
    <w:basedOn w:val="DefaultParagraphFont"/>
    <w:rsid w:val="002C466F"/>
    <w:rPr>
      <w:i/>
      <w:iCs/>
      <w:color w:val="999999"/>
    </w:rPr>
  </w:style>
  <w:style w:type="paragraph" w:styleId="Revision">
    <w:name w:val="Revision"/>
    <w:hidden/>
    <w:uiPriority w:val="99"/>
    <w:semiHidden/>
    <w:rsid w:val="007C142A"/>
    <w:pPr>
      <w:spacing w:after="0" w:line="240" w:lineRule="auto"/>
    </w:pPr>
    <w:rPr>
      <w:lang w:val="en-US"/>
    </w:rPr>
  </w:style>
  <w:style w:type="character" w:customStyle="1" w:styleId="Heading3Char">
    <w:name w:val="Heading 3 Char"/>
    <w:basedOn w:val="DefaultParagraphFont"/>
    <w:link w:val="Heading3"/>
    <w:uiPriority w:val="9"/>
    <w:semiHidden/>
    <w:rsid w:val="00E44913"/>
    <w:rPr>
      <w:rFonts w:asciiTheme="majorHAnsi" w:eastAsiaTheme="majorEastAsia" w:hAnsiTheme="majorHAnsi" w:cstheme="majorBidi"/>
      <w:color w:val="425D12" w:themeColor="accent1" w:themeShade="7F"/>
      <w:sz w:val="24"/>
      <w:szCs w:val="24"/>
      <w:lang w:val="en-US"/>
    </w:rPr>
  </w:style>
  <w:style w:type="character" w:styleId="FollowedHyperlink">
    <w:name w:val="FollowedHyperlink"/>
    <w:basedOn w:val="DefaultParagraphFont"/>
    <w:uiPriority w:val="99"/>
    <w:semiHidden/>
    <w:unhideWhenUsed/>
    <w:rsid w:val="009C747C"/>
    <w:rPr>
      <w:color w:val="954F72" w:themeColor="followedHyperlink"/>
      <w:u w:val="single"/>
    </w:rPr>
  </w:style>
  <w:style w:type="character" w:styleId="UnresolvedMention">
    <w:name w:val="Unresolved Mention"/>
    <w:basedOn w:val="DefaultParagraphFont"/>
    <w:uiPriority w:val="99"/>
    <w:semiHidden/>
    <w:unhideWhenUsed/>
    <w:rsid w:val="00AC3254"/>
    <w:rPr>
      <w:color w:val="605E5C"/>
      <w:shd w:val="clear" w:color="auto" w:fill="E1DFDD"/>
    </w:rPr>
  </w:style>
  <w:style w:type="character" w:customStyle="1" w:styleId="Heading2Char">
    <w:name w:val="Heading 2 Char"/>
    <w:basedOn w:val="DefaultParagraphFont"/>
    <w:link w:val="Heading2"/>
    <w:uiPriority w:val="9"/>
    <w:rsid w:val="00E6525E"/>
    <w:rPr>
      <w:rFonts w:ascii="Verdana" w:eastAsiaTheme="majorEastAsia" w:hAnsi="Verdana" w:cstheme="majorBidi"/>
      <w:b/>
      <w:color w:val="638C1B" w:themeColor="accent1" w:themeShade="BF"/>
      <w:szCs w:val="26"/>
      <w:lang w:val="en-GB"/>
    </w:rPr>
  </w:style>
  <w:style w:type="paragraph" w:customStyle="1" w:styleId="Parastais">
    <w:name w:val="Parastais"/>
    <w:qFormat/>
    <w:rsid w:val="00E6525E"/>
    <w:pPr>
      <w:spacing w:after="0" w:line="240" w:lineRule="auto"/>
      <w:ind w:left="1106" w:hanging="964"/>
      <w:jc w:val="both"/>
    </w:pPr>
    <w:rPr>
      <w:rFonts w:ascii="Verdana" w:eastAsia="Times New Roman" w:hAnsi="Verdana" w:cs="Times New Roman"/>
      <w:sz w:val="18"/>
      <w:szCs w:val="20"/>
      <w:lang w:eastAsia="lv-LV"/>
    </w:rPr>
  </w:style>
  <w:style w:type="paragraph" w:customStyle="1" w:styleId="CharCharCharChar">
    <w:name w:val="Char Char Char Char"/>
    <w:aliases w:val="Char2"/>
    <w:basedOn w:val="Normal"/>
    <w:next w:val="Normal"/>
    <w:link w:val="FootnoteReference"/>
    <w:uiPriority w:val="99"/>
    <w:rsid w:val="008B4177"/>
    <w:pPr>
      <w:spacing w:line="240" w:lineRule="exact"/>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480">
      <w:bodyDiv w:val="1"/>
      <w:marLeft w:val="0"/>
      <w:marRight w:val="0"/>
      <w:marTop w:val="0"/>
      <w:marBottom w:val="0"/>
      <w:divBdr>
        <w:top w:val="none" w:sz="0" w:space="0" w:color="auto"/>
        <w:left w:val="none" w:sz="0" w:space="0" w:color="auto"/>
        <w:bottom w:val="none" w:sz="0" w:space="0" w:color="auto"/>
        <w:right w:val="none" w:sz="0" w:space="0" w:color="auto"/>
      </w:divBdr>
    </w:div>
    <w:div w:id="24064230">
      <w:bodyDiv w:val="1"/>
      <w:marLeft w:val="0"/>
      <w:marRight w:val="0"/>
      <w:marTop w:val="0"/>
      <w:marBottom w:val="0"/>
      <w:divBdr>
        <w:top w:val="none" w:sz="0" w:space="0" w:color="auto"/>
        <w:left w:val="none" w:sz="0" w:space="0" w:color="auto"/>
        <w:bottom w:val="none" w:sz="0" w:space="0" w:color="auto"/>
        <w:right w:val="none" w:sz="0" w:space="0" w:color="auto"/>
      </w:divBdr>
    </w:div>
    <w:div w:id="102002376">
      <w:bodyDiv w:val="1"/>
      <w:marLeft w:val="0"/>
      <w:marRight w:val="0"/>
      <w:marTop w:val="0"/>
      <w:marBottom w:val="0"/>
      <w:divBdr>
        <w:top w:val="none" w:sz="0" w:space="0" w:color="auto"/>
        <w:left w:val="none" w:sz="0" w:space="0" w:color="auto"/>
        <w:bottom w:val="none" w:sz="0" w:space="0" w:color="auto"/>
        <w:right w:val="none" w:sz="0" w:space="0" w:color="auto"/>
      </w:divBdr>
    </w:div>
    <w:div w:id="144324396">
      <w:bodyDiv w:val="1"/>
      <w:marLeft w:val="0"/>
      <w:marRight w:val="0"/>
      <w:marTop w:val="0"/>
      <w:marBottom w:val="0"/>
      <w:divBdr>
        <w:top w:val="none" w:sz="0" w:space="0" w:color="auto"/>
        <w:left w:val="none" w:sz="0" w:space="0" w:color="auto"/>
        <w:bottom w:val="none" w:sz="0" w:space="0" w:color="auto"/>
        <w:right w:val="none" w:sz="0" w:space="0" w:color="auto"/>
      </w:divBdr>
    </w:div>
    <w:div w:id="145319231">
      <w:bodyDiv w:val="1"/>
      <w:marLeft w:val="0"/>
      <w:marRight w:val="0"/>
      <w:marTop w:val="0"/>
      <w:marBottom w:val="0"/>
      <w:divBdr>
        <w:top w:val="none" w:sz="0" w:space="0" w:color="auto"/>
        <w:left w:val="none" w:sz="0" w:space="0" w:color="auto"/>
        <w:bottom w:val="none" w:sz="0" w:space="0" w:color="auto"/>
        <w:right w:val="none" w:sz="0" w:space="0" w:color="auto"/>
      </w:divBdr>
    </w:div>
    <w:div w:id="149560322">
      <w:bodyDiv w:val="1"/>
      <w:marLeft w:val="0"/>
      <w:marRight w:val="0"/>
      <w:marTop w:val="0"/>
      <w:marBottom w:val="0"/>
      <w:divBdr>
        <w:top w:val="none" w:sz="0" w:space="0" w:color="auto"/>
        <w:left w:val="none" w:sz="0" w:space="0" w:color="auto"/>
        <w:bottom w:val="none" w:sz="0" w:space="0" w:color="auto"/>
        <w:right w:val="none" w:sz="0" w:space="0" w:color="auto"/>
      </w:divBdr>
    </w:div>
    <w:div w:id="175965102">
      <w:bodyDiv w:val="1"/>
      <w:marLeft w:val="0"/>
      <w:marRight w:val="0"/>
      <w:marTop w:val="0"/>
      <w:marBottom w:val="0"/>
      <w:divBdr>
        <w:top w:val="none" w:sz="0" w:space="0" w:color="auto"/>
        <w:left w:val="none" w:sz="0" w:space="0" w:color="auto"/>
        <w:bottom w:val="none" w:sz="0" w:space="0" w:color="auto"/>
        <w:right w:val="none" w:sz="0" w:space="0" w:color="auto"/>
      </w:divBdr>
    </w:div>
    <w:div w:id="177622671">
      <w:bodyDiv w:val="1"/>
      <w:marLeft w:val="0"/>
      <w:marRight w:val="0"/>
      <w:marTop w:val="0"/>
      <w:marBottom w:val="0"/>
      <w:divBdr>
        <w:top w:val="none" w:sz="0" w:space="0" w:color="auto"/>
        <w:left w:val="none" w:sz="0" w:space="0" w:color="auto"/>
        <w:bottom w:val="none" w:sz="0" w:space="0" w:color="auto"/>
        <w:right w:val="none" w:sz="0" w:space="0" w:color="auto"/>
      </w:divBdr>
    </w:div>
    <w:div w:id="182062076">
      <w:bodyDiv w:val="1"/>
      <w:marLeft w:val="0"/>
      <w:marRight w:val="0"/>
      <w:marTop w:val="0"/>
      <w:marBottom w:val="0"/>
      <w:divBdr>
        <w:top w:val="none" w:sz="0" w:space="0" w:color="auto"/>
        <w:left w:val="none" w:sz="0" w:space="0" w:color="auto"/>
        <w:bottom w:val="none" w:sz="0" w:space="0" w:color="auto"/>
        <w:right w:val="none" w:sz="0" w:space="0" w:color="auto"/>
      </w:divBdr>
    </w:div>
    <w:div w:id="190186658">
      <w:bodyDiv w:val="1"/>
      <w:marLeft w:val="0"/>
      <w:marRight w:val="0"/>
      <w:marTop w:val="0"/>
      <w:marBottom w:val="0"/>
      <w:divBdr>
        <w:top w:val="none" w:sz="0" w:space="0" w:color="auto"/>
        <w:left w:val="none" w:sz="0" w:space="0" w:color="auto"/>
        <w:bottom w:val="none" w:sz="0" w:space="0" w:color="auto"/>
        <w:right w:val="none" w:sz="0" w:space="0" w:color="auto"/>
      </w:divBdr>
      <w:divsChild>
        <w:div w:id="1375151380">
          <w:marLeft w:val="0"/>
          <w:marRight w:val="0"/>
          <w:marTop w:val="0"/>
          <w:marBottom w:val="0"/>
          <w:divBdr>
            <w:top w:val="none" w:sz="0" w:space="0" w:color="auto"/>
            <w:left w:val="none" w:sz="0" w:space="0" w:color="auto"/>
            <w:bottom w:val="none" w:sz="0" w:space="0" w:color="auto"/>
            <w:right w:val="none" w:sz="0" w:space="0" w:color="auto"/>
          </w:divBdr>
        </w:div>
        <w:div w:id="1479151642">
          <w:marLeft w:val="0"/>
          <w:marRight w:val="0"/>
          <w:marTop w:val="0"/>
          <w:marBottom w:val="0"/>
          <w:divBdr>
            <w:top w:val="none" w:sz="0" w:space="0" w:color="auto"/>
            <w:left w:val="none" w:sz="0" w:space="0" w:color="auto"/>
            <w:bottom w:val="none" w:sz="0" w:space="0" w:color="auto"/>
            <w:right w:val="none" w:sz="0" w:space="0" w:color="auto"/>
          </w:divBdr>
        </w:div>
      </w:divsChild>
    </w:div>
    <w:div w:id="216548066">
      <w:bodyDiv w:val="1"/>
      <w:marLeft w:val="0"/>
      <w:marRight w:val="0"/>
      <w:marTop w:val="0"/>
      <w:marBottom w:val="0"/>
      <w:divBdr>
        <w:top w:val="none" w:sz="0" w:space="0" w:color="auto"/>
        <w:left w:val="none" w:sz="0" w:space="0" w:color="auto"/>
        <w:bottom w:val="none" w:sz="0" w:space="0" w:color="auto"/>
        <w:right w:val="none" w:sz="0" w:space="0" w:color="auto"/>
      </w:divBdr>
    </w:div>
    <w:div w:id="238099679">
      <w:bodyDiv w:val="1"/>
      <w:marLeft w:val="0"/>
      <w:marRight w:val="0"/>
      <w:marTop w:val="0"/>
      <w:marBottom w:val="0"/>
      <w:divBdr>
        <w:top w:val="none" w:sz="0" w:space="0" w:color="auto"/>
        <w:left w:val="none" w:sz="0" w:space="0" w:color="auto"/>
        <w:bottom w:val="none" w:sz="0" w:space="0" w:color="auto"/>
        <w:right w:val="none" w:sz="0" w:space="0" w:color="auto"/>
      </w:divBdr>
    </w:div>
    <w:div w:id="252320566">
      <w:bodyDiv w:val="1"/>
      <w:marLeft w:val="0"/>
      <w:marRight w:val="0"/>
      <w:marTop w:val="0"/>
      <w:marBottom w:val="0"/>
      <w:divBdr>
        <w:top w:val="none" w:sz="0" w:space="0" w:color="auto"/>
        <w:left w:val="none" w:sz="0" w:space="0" w:color="auto"/>
        <w:bottom w:val="none" w:sz="0" w:space="0" w:color="auto"/>
        <w:right w:val="none" w:sz="0" w:space="0" w:color="auto"/>
      </w:divBdr>
    </w:div>
    <w:div w:id="254092597">
      <w:bodyDiv w:val="1"/>
      <w:marLeft w:val="0"/>
      <w:marRight w:val="0"/>
      <w:marTop w:val="0"/>
      <w:marBottom w:val="0"/>
      <w:divBdr>
        <w:top w:val="none" w:sz="0" w:space="0" w:color="auto"/>
        <w:left w:val="none" w:sz="0" w:space="0" w:color="auto"/>
        <w:bottom w:val="none" w:sz="0" w:space="0" w:color="auto"/>
        <w:right w:val="none" w:sz="0" w:space="0" w:color="auto"/>
      </w:divBdr>
    </w:div>
    <w:div w:id="282618020">
      <w:bodyDiv w:val="1"/>
      <w:marLeft w:val="0"/>
      <w:marRight w:val="0"/>
      <w:marTop w:val="0"/>
      <w:marBottom w:val="0"/>
      <w:divBdr>
        <w:top w:val="none" w:sz="0" w:space="0" w:color="auto"/>
        <w:left w:val="none" w:sz="0" w:space="0" w:color="auto"/>
        <w:bottom w:val="none" w:sz="0" w:space="0" w:color="auto"/>
        <w:right w:val="none" w:sz="0" w:space="0" w:color="auto"/>
      </w:divBdr>
    </w:div>
    <w:div w:id="285897000">
      <w:bodyDiv w:val="1"/>
      <w:marLeft w:val="0"/>
      <w:marRight w:val="0"/>
      <w:marTop w:val="0"/>
      <w:marBottom w:val="0"/>
      <w:divBdr>
        <w:top w:val="none" w:sz="0" w:space="0" w:color="auto"/>
        <w:left w:val="none" w:sz="0" w:space="0" w:color="auto"/>
        <w:bottom w:val="none" w:sz="0" w:space="0" w:color="auto"/>
        <w:right w:val="none" w:sz="0" w:space="0" w:color="auto"/>
      </w:divBdr>
    </w:div>
    <w:div w:id="285936267">
      <w:bodyDiv w:val="1"/>
      <w:marLeft w:val="0"/>
      <w:marRight w:val="0"/>
      <w:marTop w:val="0"/>
      <w:marBottom w:val="0"/>
      <w:divBdr>
        <w:top w:val="none" w:sz="0" w:space="0" w:color="auto"/>
        <w:left w:val="none" w:sz="0" w:space="0" w:color="auto"/>
        <w:bottom w:val="none" w:sz="0" w:space="0" w:color="auto"/>
        <w:right w:val="none" w:sz="0" w:space="0" w:color="auto"/>
      </w:divBdr>
    </w:div>
    <w:div w:id="295264108">
      <w:bodyDiv w:val="1"/>
      <w:marLeft w:val="0"/>
      <w:marRight w:val="0"/>
      <w:marTop w:val="0"/>
      <w:marBottom w:val="0"/>
      <w:divBdr>
        <w:top w:val="none" w:sz="0" w:space="0" w:color="auto"/>
        <w:left w:val="none" w:sz="0" w:space="0" w:color="auto"/>
        <w:bottom w:val="none" w:sz="0" w:space="0" w:color="auto"/>
        <w:right w:val="none" w:sz="0" w:space="0" w:color="auto"/>
      </w:divBdr>
    </w:div>
    <w:div w:id="338586245">
      <w:bodyDiv w:val="1"/>
      <w:marLeft w:val="0"/>
      <w:marRight w:val="0"/>
      <w:marTop w:val="0"/>
      <w:marBottom w:val="0"/>
      <w:divBdr>
        <w:top w:val="none" w:sz="0" w:space="0" w:color="auto"/>
        <w:left w:val="none" w:sz="0" w:space="0" w:color="auto"/>
        <w:bottom w:val="none" w:sz="0" w:space="0" w:color="auto"/>
        <w:right w:val="none" w:sz="0" w:space="0" w:color="auto"/>
      </w:divBdr>
    </w:div>
    <w:div w:id="383915431">
      <w:bodyDiv w:val="1"/>
      <w:marLeft w:val="0"/>
      <w:marRight w:val="0"/>
      <w:marTop w:val="0"/>
      <w:marBottom w:val="0"/>
      <w:divBdr>
        <w:top w:val="none" w:sz="0" w:space="0" w:color="auto"/>
        <w:left w:val="none" w:sz="0" w:space="0" w:color="auto"/>
        <w:bottom w:val="none" w:sz="0" w:space="0" w:color="auto"/>
        <w:right w:val="none" w:sz="0" w:space="0" w:color="auto"/>
      </w:divBdr>
    </w:div>
    <w:div w:id="387609131">
      <w:bodyDiv w:val="1"/>
      <w:marLeft w:val="0"/>
      <w:marRight w:val="0"/>
      <w:marTop w:val="0"/>
      <w:marBottom w:val="0"/>
      <w:divBdr>
        <w:top w:val="none" w:sz="0" w:space="0" w:color="auto"/>
        <w:left w:val="none" w:sz="0" w:space="0" w:color="auto"/>
        <w:bottom w:val="none" w:sz="0" w:space="0" w:color="auto"/>
        <w:right w:val="none" w:sz="0" w:space="0" w:color="auto"/>
      </w:divBdr>
    </w:div>
    <w:div w:id="398603720">
      <w:bodyDiv w:val="1"/>
      <w:marLeft w:val="0"/>
      <w:marRight w:val="0"/>
      <w:marTop w:val="0"/>
      <w:marBottom w:val="0"/>
      <w:divBdr>
        <w:top w:val="none" w:sz="0" w:space="0" w:color="auto"/>
        <w:left w:val="none" w:sz="0" w:space="0" w:color="auto"/>
        <w:bottom w:val="none" w:sz="0" w:space="0" w:color="auto"/>
        <w:right w:val="none" w:sz="0" w:space="0" w:color="auto"/>
      </w:divBdr>
    </w:div>
    <w:div w:id="422915473">
      <w:bodyDiv w:val="1"/>
      <w:marLeft w:val="0"/>
      <w:marRight w:val="0"/>
      <w:marTop w:val="0"/>
      <w:marBottom w:val="0"/>
      <w:divBdr>
        <w:top w:val="none" w:sz="0" w:space="0" w:color="auto"/>
        <w:left w:val="none" w:sz="0" w:space="0" w:color="auto"/>
        <w:bottom w:val="none" w:sz="0" w:space="0" w:color="auto"/>
        <w:right w:val="none" w:sz="0" w:space="0" w:color="auto"/>
      </w:divBdr>
    </w:div>
    <w:div w:id="467472584">
      <w:bodyDiv w:val="1"/>
      <w:marLeft w:val="0"/>
      <w:marRight w:val="0"/>
      <w:marTop w:val="0"/>
      <w:marBottom w:val="0"/>
      <w:divBdr>
        <w:top w:val="none" w:sz="0" w:space="0" w:color="auto"/>
        <w:left w:val="none" w:sz="0" w:space="0" w:color="auto"/>
        <w:bottom w:val="none" w:sz="0" w:space="0" w:color="auto"/>
        <w:right w:val="none" w:sz="0" w:space="0" w:color="auto"/>
      </w:divBdr>
    </w:div>
    <w:div w:id="479351614">
      <w:bodyDiv w:val="1"/>
      <w:marLeft w:val="0"/>
      <w:marRight w:val="0"/>
      <w:marTop w:val="0"/>
      <w:marBottom w:val="0"/>
      <w:divBdr>
        <w:top w:val="none" w:sz="0" w:space="0" w:color="auto"/>
        <w:left w:val="none" w:sz="0" w:space="0" w:color="auto"/>
        <w:bottom w:val="none" w:sz="0" w:space="0" w:color="auto"/>
        <w:right w:val="none" w:sz="0" w:space="0" w:color="auto"/>
      </w:divBdr>
    </w:div>
    <w:div w:id="495650631">
      <w:bodyDiv w:val="1"/>
      <w:marLeft w:val="0"/>
      <w:marRight w:val="0"/>
      <w:marTop w:val="0"/>
      <w:marBottom w:val="0"/>
      <w:divBdr>
        <w:top w:val="none" w:sz="0" w:space="0" w:color="auto"/>
        <w:left w:val="none" w:sz="0" w:space="0" w:color="auto"/>
        <w:bottom w:val="none" w:sz="0" w:space="0" w:color="auto"/>
        <w:right w:val="none" w:sz="0" w:space="0" w:color="auto"/>
      </w:divBdr>
    </w:div>
    <w:div w:id="523791940">
      <w:bodyDiv w:val="1"/>
      <w:marLeft w:val="0"/>
      <w:marRight w:val="0"/>
      <w:marTop w:val="0"/>
      <w:marBottom w:val="0"/>
      <w:divBdr>
        <w:top w:val="none" w:sz="0" w:space="0" w:color="auto"/>
        <w:left w:val="none" w:sz="0" w:space="0" w:color="auto"/>
        <w:bottom w:val="none" w:sz="0" w:space="0" w:color="auto"/>
        <w:right w:val="none" w:sz="0" w:space="0" w:color="auto"/>
      </w:divBdr>
    </w:div>
    <w:div w:id="546911506">
      <w:bodyDiv w:val="1"/>
      <w:marLeft w:val="0"/>
      <w:marRight w:val="0"/>
      <w:marTop w:val="0"/>
      <w:marBottom w:val="0"/>
      <w:divBdr>
        <w:top w:val="none" w:sz="0" w:space="0" w:color="auto"/>
        <w:left w:val="none" w:sz="0" w:space="0" w:color="auto"/>
        <w:bottom w:val="none" w:sz="0" w:space="0" w:color="auto"/>
        <w:right w:val="none" w:sz="0" w:space="0" w:color="auto"/>
      </w:divBdr>
    </w:div>
    <w:div w:id="551188284">
      <w:bodyDiv w:val="1"/>
      <w:marLeft w:val="0"/>
      <w:marRight w:val="0"/>
      <w:marTop w:val="0"/>
      <w:marBottom w:val="0"/>
      <w:divBdr>
        <w:top w:val="none" w:sz="0" w:space="0" w:color="auto"/>
        <w:left w:val="none" w:sz="0" w:space="0" w:color="auto"/>
        <w:bottom w:val="none" w:sz="0" w:space="0" w:color="auto"/>
        <w:right w:val="none" w:sz="0" w:space="0" w:color="auto"/>
      </w:divBdr>
    </w:div>
    <w:div w:id="578253889">
      <w:bodyDiv w:val="1"/>
      <w:marLeft w:val="0"/>
      <w:marRight w:val="0"/>
      <w:marTop w:val="0"/>
      <w:marBottom w:val="0"/>
      <w:divBdr>
        <w:top w:val="none" w:sz="0" w:space="0" w:color="auto"/>
        <w:left w:val="none" w:sz="0" w:space="0" w:color="auto"/>
        <w:bottom w:val="none" w:sz="0" w:space="0" w:color="auto"/>
        <w:right w:val="none" w:sz="0" w:space="0" w:color="auto"/>
      </w:divBdr>
    </w:div>
    <w:div w:id="588924374">
      <w:bodyDiv w:val="1"/>
      <w:marLeft w:val="0"/>
      <w:marRight w:val="0"/>
      <w:marTop w:val="0"/>
      <w:marBottom w:val="0"/>
      <w:divBdr>
        <w:top w:val="none" w:sz="0" w:space="0" w:color="auto"/>
        <w:left w:val="none" w:sz="0" w:space="0" w:color="auto"/>
        <w:bottom w:val="none" w:sz="0" w:space="0" w:color="auto"/>
        <w:right w:val="none" w:sz="0" w:space="0" w:color="auto"/>
      </w:divBdr>
    </w:div>
    <w:div w:id="610283423">
      <w:bodyDiv w:val="1"/>
      <w:marLeft w:val="0"/>
      <w:marRight w:val="0"/>
      <w:marTop w:val="0"/>
      <w:marBottom w:val="0"/>
      <w:divBdr>
        <w:top w:val="none" w:sz="0" w:space="0" w:color="auto"/>
        <w:left w:val="none" w:sz="0" w:space="0" w:color="auto"/>
        <w:bottom w:val="none" w:sz="0" w:space="0" w:color="auto"/>
        <w:right w:val="none" w:sz="0" w:space="0" w:color="auto"/>
      </w:divBdr>
      <w:divsChild>
        <w:div w:id="1874343230">
          <w:marLeft w:val="274"/>
          <w:marRight w:val="0"/>
          <w:marTop w:val="86"/>
          <w:marBottom w:val="0"/>
          <w:divBdr>
            <w:top w:val="none" w:sz="0" w:space="0" w:color="auto"/>
            <w:left w:val="none" w:sz="0" w:space="0" w:color="auto"/>
            <w:bottom w:val="none" w:sz="0" w:space="0" w:color="auto"/>
            <w:right w:val="none" w:sz="0" w:space="0" w:color="auto"/>
          </w:divBdr>
        </w:div>
      </w:divsChild>
    </w:div>
    <w:div w:id="613367989">
      <w:bodyDiv w:val="1"/>
      <w:marLeft w:val="0"/>
      <w:marRight w:val="0"/>
      <w:marTop w:val="0"/>
      <w:marBottom w:val="0"/>
      <w:divBdr>
        <w:top w:val="none" w:sz="0" w:space="0" w:color="auto"/>
        <w:left w:val="none" w:sz="0" w:space="0" w:color="auto"/>
        <w:bottom w:val="none" w:sz="0" w:space="0" w:color="auto"/>
        <w:right w:val="none" w:sz="0" w:space="0" w:color="auto"/>
      </w:divBdr>
    </w:div>
    <w:div w:id="617225267">
      <w:bodyDiv w:val="1"/>
      <w:marLeft w:val="0"/>
      <w:marRight w:val="0"/>
      <w:marTop w:val="0"/>
      <w:marBottom w:val="0"/>
      <w:divBdr>
        <w:top w:val="none" w:sz="0" w:space="0" w:color="auto"/>
        <w:left w:val="none" w:sz="0" w:space="0" w:color="auto"/>
        <w:bottom w:val="none" w:sz="0" w:space="0" w:color="auto"/>
        <w:right w:val="none" w:sz="0" w:space="0" w:color="auto"/>
      </w:divBdr>
    </w:div>
    <w:div w:id="625936271">
      <w:bodyDiv w:val="1"/>
      <w:marLeft w:val="0"/>
      <w:marRight w:val="0"/>
      <w:marTop w:val="0"/>
      <w:marBottom w:val="0"/>
      <w:divBdr>
        <w:top w:val="none" w:sz="0" w:space="0" w:color="auto"/>
        <w:left w:val="none" w:sz="0" w:space="0" w:color="auto"/>
        <w:bottom w:val="none" w:sz="0" w:space="0" w:color="auto"/>
        <w:right w:val="none" w:sz="0" w:space="0" w:color="auto"/>
      </w:divBdr>
    </w:div>
    <w:div w:id="667754929">
      <w:bodyDiv w:val="1"/>
      <w:marLeft w:val="0"/>
      <w:marRight w:val="0"/>
      <w:marTop w:val="0"/>
      <w:marBottom w:val="0"/>
      <w:divBdr>
        <w:top w:val="none" w:sz="0" w:space="0" w:color="auto"/>
        <w:left w:val="none" w:sz="0" w:space="0" w:color="auto"/>
        <w:bottom w:val="none" w:sz="0" w:space="0" w:color="auto"/>
        <w:right w:val="none" w:sz="0" w:space="0" w:color="auto"/>
      </w:divBdr>
    </w:div>
    <w:div w:id="749084810">
      <w:bodyDiv w:val="1"/>
      <w:marLeft w:val="0"/>
      <w:marRight w:val="0"/>
      <w:marTop w:val="0"/>
      <w:marBottom w:val="0"/>
      <w:divBdr>
        <w:top w:val="none" w:sz="0" w:space="0" w:color="auto"/>
        <w:left w:val="none" w:sz="0" w:space="0" w:color="auto"/>
        <w:bottom w:val="none" w:sz="0" w:space="0" w:color="auto"/>
        <w:right w:val="none" w:sz="0" w:space="0" w:color="auto"/>
      </w:divBdr>
    </w:div>
    <w:div w:id="795176747">
      <w:bodyDiv w:val="1"/>
      <w:marLeft w:val="0"/>
      <w:marRight w:val="0"/>
      <w:marTop w:val="0"/>
      <w:marBottom w:val="0"/>
      <w:divBdr>
        <w:top w:val="none" w:sz="0" w:space="0" w:color="auto"/>
        <w:left w:val="none" w:sz="0" w:space="0" w:color="auto"/>
        <w:bottom w:val="none" w:sz="0" w:space="0" w:color="auto"/>
        <w:right w:val="none" w:sz="0" w:space="0" w:color="auto"/>
      </w:divBdr>
    </w:div>
    <w:div w:id="813520558">
      <w:bodyDiv w:val="1"/>
      <w:marLeft w:val="0"/>
      <w:marRight w:val="0"/>
      <w:marTop w:val="0"/>
      <w:marBottom w:val="0"/>
      <w:divBdr>
        <w:top w:val="none" w:sz="0" w:space="0" w:color="auto"/>
        <w:left w:val="none" w:sz="0" w:space="0" w:color="auto"/>
        <w:bottom w:val="none" w:sz="0" w:space="0" w:color="auto"/>
        <w:right w:val="none" w:sz="0" w:space="0" w:color="auto"/>
      </w:divBdr>
    </w:div>
    <w:div w:id="813572343">
      <w:bodyDiv w:val="1"/>
      <w:marLeft w:val="0"/>
      <w:marRight w:val="0"/>
      <w:marTop w:val="0"/>
      <w:marBottom w:val="0"/>
      <w:divBdr>
        <w:top w:val="none" w:sz="0" w:space="0" w:color="auto"/>
        <w:left w:val="none" w:sz="0" w:space="0" w:color="auto"/>
        <w:bottom w:val="none" w:sz="0" w:space="0" w:color="auto"/>
        <w:right w:val="none" w:sz="0" w:space="0" w:color="auto"/>
      </w:divBdr>
    </w:div>
    <w:div w:id="949512520">
      <w:bodyDiv w:val="1"/>
      <w:marLeft w:val="0"/>
      <w:marRight w:val="0"/>
      <w:marTop w:val="0"/>
      <w:marBottom w:val="0"/>
      <w:divBdr>
        <w:top w:val="none" w:sz="0" w:space="0" w:color="auto"/>
        <w:left w:val="none" w:sz="0" w:space="0" w:color="auto"/>
        <w:bottom w:val="none" w:sz="0" w:space="0" w:color="auto"/>
        <w:right w:val="none" w:sz="0" w:space="0" w:color="auto"/>
      </w:divBdr>
    </w:div>
    <w:div w:id="1017343135">
      <w:bodyDiv w:val="1"/>
      <w:marLeft w:val="0"/>
      <w:marRight w:val="0"/>
      <w:marTop w:val="0"/>
      <w:marBottom w:val="0"/>
      <w:divBdr>
        <w:top w:val="none" w:sz="0" w:space="0" w:color="auto"/>
        <w:left w:val="none" w:sz="0" w:space="0" w:color="auto"/>
        <w:bottom w:val="none" w:sz="0" w:space="0" w:color="auto"/>
        <w:right w:val="none" w:sz="0" w:space="0" w:color="auto"/>
      </w:divBdr>
    </w:div>
    <w:div w:id="1020862368">
      <w:bodyDiv w:val="1"/>
      <w:marLeft w:val="0"/>
      <w:marRight w:val="0"/>
      <w:marTop w:val="0"/>
      <w:marBottom w:val="0"/>
      <w:divBdr>
        <w:top w:val="none" w:sz="0" w:space="0" w:color="auto"/>
        <w:left w:val="none" w:sz="0" w:space="0" w:color="auto"/>
        <w:bottom w:val="none" w:sz="0" w:space="0" w:color="auto"/>
        <w:right w:val="none" w:sz="0" w:space="0" w:color="auto"/>
      </w:divBdr>
    </w:div>
    <w:div w:id="1037000077">
      <w:bodyDiv w:val="1"/>
      <w:marLeft w:val="0"/>
      <w:marRight w:val="0"/>
      <w:marTop w:val="0"/>
      <w:marBottom w:val="0"/>
      <w:divBdr>
        <w:top w:val="none" w:sz="0" w:space="0" w:color="auto"/>
        <w:left w:val="none" w:sz="0" w:space="0" w:color="auto"/>
        <w:bottom w:val="none" w:sz="0" w:space="0" w:color="auto"/>
        <w:right w:val="none" w:sz="0" w:space="0" w:color="auto"/>
      </w:divBdr>
    </w:div>
    <w:div w:id="1087456532">
      <w:bodyDiv w:val="1"/>
      <w:marLeft w:val="0"/>
      <w:marRight w:val="0"/>
      <w:marTop w:val="0"/>
      <w:marBottom w:val="0"/>
      <w:divBdr>
        <w:top w:val="none" w:sz="0" w:space="0" w:color="auto"/>
        <w:left w:val="none" w:sz="0" w:space="0" w:color="auto"/>
        <w:bottom w:val="none" w:sz="0" w:space="0" w:color="auto"/>
        <w:right w:val="none" w:sz="0" w:space="0" w:color="auto"/>
      </w:divBdr>
    </w:div>
    <w:div w:id="1098331301">
      <w:bodyDiv w:val="1"/>
      <w:marLeft w:val="0"/>
      <w:marRight w:val="0"/>
      <w:marTop w:val="0"/>
      <w:marBottom w:val="0"/>
      <w:divBdr>
        <w:top w:val="none" w:sz="0" w:space="0" w:color="auto"/>
        <w:left w:val="none" w:sz="0" w:space="0" w:color="auto"/>
        <w:bottom w:val="none" w:sz="0" w:space="0" w:color="auto"/>
        <w:right w:val="none" w:sz="0" w:space="0" w:color="auto"/>
      </w:divBdr>
    </w:div>
    <w:div w:id="1122067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685">
          <w:marLeft w:val="274"/>
          <w:marRight w:val="0"/>
          <w:marTop w:val="86"/>
          <w:marBottom w:val="0"/>
          <w:divBdr>
            <w:top w:val="none" w:sz="0" w:space="0" w:color="auto"/>
            <w:left w:val="none" w:sz="0" w:space="0" w:color="auto"/>
            <w:bottom w:val="none" w:sz="0" w:space="0" w:color="auto"/>
            <w:right w:val="none" w:sz="0" w:space="0" w:color="auto"/>
          </w:divBdr>
        </w:div>
      </w:divsChild>
    </w:div>
    <w:div w:id="1157065242">
      <w:bodyDiv w:val="1"/>
      <w:marLeft w:val="0"/>
      <w:marRight w:val="0"/>
      <w:marTop w:val="0"/>
      <w:marBottom w:val="0"/>
      <w:divBdr>
        <w:top w:val="none" w:sz="0" w:space="0" w:color="auto"/>
        <w:left w:val="none" w:sz="0" w:space="0" w:color="auto"/>
        <w:bottom w:val="none" w:sz="0" w:space="0" w:color="auto"/>
        <w:right w:val="none" w:sz="0" w:space="0" w:color="auto"/>
      </w:divBdr>
    </w:div>
    <w:div w:id="1207991194">
      <w:bodyDiv w:val="1"/>
      <w:marLeft w:val="0"/>
      <w:marRight w:val="0"/>
      <w:marTop w:val="0"/>
      <w:marBottom w:val="0"/>
      <w:divBdr>
        <w:top w:val="none" w:sz="0" w:space="0" w:color="auto"/>
        <w:left w:val="none" w:sz="0" w:space="0" w:color="auto"/>
        <w:bottom w:val="none" w:sz="0" w:space="0" w:color="auto"/>
        <w:right w:val="none" w:sz="0" w:space="0" w:color="auto"/>
      </w:divBdr>
    </w:div>
    <w:div w:id="1216891282">
      <w:bodyDiv w:val="1"/>
      <w:marLeft w:val="0"/>
      <w:marRight w:val="0"/>
      <w:marTop w:val="0"/>
      <w:marBottom w:val="0"/>
      <w:divBdr>
        <w:top w:val="none" w:sz="0" w:space="0" w:color="auto"/>
        <w:left w:val="none" w:sz="0" w:space="0" w:color="auto"/>
        <w:bottom w:val="none" w:sz="0" w:space="0" w:color="auto"/>
        <w:right w:val="none" w:sz="0" w:space="0" w:color="auto"/>
      </w:divBdr>
    </w:div>
    <w:div w:id="1239905982">
      <w:bodyDiv w:val="1"/>
      <w:marLeft w:val="0"/>
      <w:marRight w:val="0"/>
      <w:marTop w:val="0"/>
      <w:marBottom w:val="0"/>
      <w:divBdr>
        <w:top w:val="none" w:sz="0" w:space="0" w:color="auto"/>
        <w:left w:val="none" w:sz="0" w:space="0" w:color="auto"/>
        <w:bottom w:val="none" w:sz="0" w:space="0" w:color="auto"/>
        <w:right w:val="none" w:sz="0" w:space="0" w:color="auto"/>
      </w:divBdr>
    </w:div>
    <w:div w:id="1264990655">
      <w:bodyDiv w:val="1"/>
      <w:marLeft w:val="0"/>
      <w:marRight w:val="0"/>
      <w:marTop w:val="0"/>
      <w:marBottom w:val="0"/>
      <w:divBdr>
        <w:top w:val="none" w:sz="0" w:space="0" w:color="auto"/>
        <w:left w:val="none" w:sz="0" w:space="0" w:color="auto"/>
        <w:bottom w:val="none" w:sz="0" w:space="0" w:color="auto"/>
        <w:right w:val="none" w:sz="0" w:space="0" w:color="auto"/>
      </w:divBdr>
    </w:div>
    <w:div w:id="1269587260">
      <w:bodyDiv w:val="1"/>
      <w:marLeft w:val="0"/>
      <w:marRight w:val="0"/>
      <w:marTop w:val="0"/>
      <w:marBottom w:val="0"/>
      <w:divBdr>
        <w:top w:val="none" w:sz="0" w:space="0" w:color="auto"/>
        <w:left w:val="none" w:sz="0" w:space="0" w:color="auto"/>
        <w:bottom w:val="none" w:sz="0" w:space="0" w:color="auto"/>
        <w:right w:val="none" w:sz="0" w:space="0" w:color="auto"/>
      </w:divBdr>
      <w:divsChild>
        <w:div w:id="113914808">
          <w:marLeft w:val="274"/>
          <w:marRight w:val="0"/>
          <w:marTop w:val="86"/>
          <w:marBottom w:val="0"/>
          <w:divBdr>
            <w:top w:val="none" w:sz="0" w:space="0" w:color="auto"/>
            <w:left w:val="none" w:sz="0" w:space="0" w:color="auto"/>
            <w:bottom w:val="none" w:sz="0" w:space="0" w:color="auto"/>
            <w:right w:val="none" w:sz="0" w:space="0" w:color="auto"/>
          </w:divBdr>
        </w:div>
        <w:div w:id="727268228">
          <w:marLeft w:val="274"/>
          <w:marRight w:val="0"/>
          <w:marTop w:val="86"/>
          <w:marBottom w:val="0"/>
          <w:divBdr>
            <w:top w:val="none" w:sz="0" w:space="0" w:color="auto"/>
            <w:left w:val="none" w:sz="0" w:space="0" w:color="auto"/>
            <w:bottom w:val="none" w:sz="0" w:space="0" w:color="auto"/>
            <w:right w:val="none" w:sz="0" w:space="0" w:color="auto"/>
          </w:divBdr>
        </w:div>
        <w:div w:id="1075281876">
          <w:marLeft w:val="274"/>
          <w:marRight w:val="0"/>
          <w:marTop w:val="86"/>
          <w:marBottom w:val="0"/>
          <w:divBdr>
            <w:top w:val="none" w:sz="0" w:space="0" w:color="auto"/>
            <w:left w:val="none" w:sz="0" w:space="0" w:color="auto"/>
            <w:bottom w:val="none" w:sz="0" w:space="0" w:color="auto"/>
            <w:right w:val="none" w:sz="0" w:space="0" w:color="auto"/>
          </w:divBdr>
        </w:div>
        <w:div w:id="1316839464">
          <w:marLeft w:val="274"/>
          <w:marRight w:val="0"/>
          <w:marTop w:val="86"/>
          <w:marBottom w:val="0"/>
          <w:divBdr>
            <w:top w:val="none" w:sz="0" w:space="0" w:color="auto"/>
            <w:left w:val="none" w:sz="0" w:space="0" w:color="auto"/>
            <w:bottom w:val="none" w:sz="0" w:space="0" w:color="auto"/>
            <w:right w:val="none" w:sz="0" w:space="0" w:color="auto"/>
          </w:divBdr>
        </w:div>
        <w:div w:id="1639190095">
          <w:marLeft w:val="274"/>
          <w:marRight w:val="0"/>
          <w:marTop w:val="86"/>
          <w:marBottom w:val="0"/>
          <w:divBdr>
            <w:top w:val="none" w:sz="0" w:space="0" w:color="auto"/>
            <w:left w:val="none" w:sz="0" w:space="0" w:color="auto"/>
            <w:bottom w:val="none" w:sz="0" w:space="0" w:color="auto"/>
            <w:right w:val="none" w:sz="0" w:space="0" w:color="auto"/>
          </w:divBdr>
        </w:div>
      </w:divsChild>
    </w:div>
    <w:div w:id="1299455119">
      <w:bodyDiv w:val="1"/>
      <w:marLeft w:val="0"/>
      <w:marRight w:val="0"/>
      <w:marTop w:val="0"/>
      <w:marBottom w:val="0"/>
      <w:divBdr>
        <w:top w:val="none" w:sz="0" w:space="0" w:color="auto"/>
        <w:left w:val="none" w:sz="0" w:space="0" w:color="auto"/>
        <w:bottom w:val="none" w:sz="0" w:space="0" w:color="auto"/>
        <w:right w:val="none" w:sz="0" w:space="0" w:color="auto"/>
      </w:divBdr>
      <w:divsChild>
        <w:div w:id="109208399">
          <w:marLeft w:val="0"/>
          <w:marRight w:val="0"/>
          <w:marTop w:val="0"/>
          <w:marBottom w:val="0"/>
          <w:divBdr>
            <w:top w:val="none" w:sz="0" w:space="0" w:color="auto"/>
            <w:left w:val="none" w:sz="0" w:space="0" w:color="auto"/>
            <w:bottom w:val="none" w:sz="0" w:space="0" w:color="auto"/>
            <w:right w:val="none" w:sz="0" w:space="0" w:color="auto"/>
          </w:divBdr>
        </w:div>
        <w:div w:id="870843818">
          <w:marLeft w:val="720"/>
          <w:marRight w:val="0"/>
          <w:marTop w:val="0"/>
          <w:marBottom w:val="0"/>
          <w:divBdr>
            <w:top w:val="none" w:sz="0" w:space="0" w:color="auto"/>
            <w:left w:val="none" w:sz="0" w:space="0" w:color="auto"/>
            <w:bottom w:val="none" w:sz="0" w:space="0" w:color="auto"/>
            <w:right w:val="none" w:sz="0" w:space="0" w:color="auto"/>
          </w:divBdr>
        </w:div>
        <w:div w:id="939751302">
          <w:marLeft w:val="0"/>
          <w:marRight w:val="0"/>
          <w:marTop w:val="0"/>
          <w:marBottom w:val="0"/>
          <w:divBdr>
            <w:top w:val="none" w:sz="0" w:space="0" w:color="auto"/>
            <w:left w:val="none" w:sz="0" w:space="0" w:color="auto"/>
            <w:bottom w:val="none" w:sz="0" w:space="0" w:color="auto"/>
            <w:right w:val="none" w:sz="0" w:space="0" w:color="auto"/>
          </w:divBdr>
        </w:div>
        <w:div w:id="1159887542">
          <w:marLeft w:val="720"/>
          <w:marRight w:val="0"/>
          <w:marTop w:val="0"/>
          <w:marBottom w:val="0"/>
          <w:divBdr>
            <w:top w:val="none" w:sz="0" w:space="0" w:color="auto"/>
            <w:left w:val="none" w:sz="0" w:space="0" w:color="auto"/>
            <w:bottom w:val="none" w:sz="0" w:space="0" w:color="auto"/>
            <w:right w:val="none" w:sz="0" w:space="0" w:color="auto"/>
          </w:divBdr>
        </w:div>
        <w:div w:id="1625964023">
          <w:marLeft w:val="720"/>
          <w:marRight w:val="0"/>
          <w:marTop w:val="0"/>
          <w:marBottom w:val="0"/>
          <w:divBdr>
            <w:top w:val="none" w:sz="0" w:space="0" w:color="auto"/>
            <w:left w:val="none" w:sz="0" w:space="0" w:color="auto"/>
            <w:bottom w:val="none" w:sz="0" w:space="0" w:color="auto"/>
            <w:right w:val="none" w:sz="0" w:space="0" w:color="auto"/>
          </w:divBdr>
        </w:div>
        <w:div w:id="1702242586">
          <w:marLeft w:val="0"/>
          <w:marRight w:val="0"/>
          <w:marTop w:val="0"/>
          <w:marBottom w:val="0"/>
          <w:divBdr>
            <w:top w:val="none" w:sz="0" w:space="0" w:color="auto"/>
            <w:left w:val="none" w:sz="0" w:space="0" w:color="auto"/>
            <w:bottom w:val="none" w:sz="0" w:space="0" w:color="auto"/>
            <w:right w:val="none" w:sz="0" w:space="0" w:color="auto"/>
          </w:divBdr>
        </w:div>
        <w:div w:id="1830246750">
          <w:marLeft w:val="0"/>
          <w:marRight w:val="0"/>
          <w:marTop w:val="0"/>
          <w:marBottom w:val="0"/>
          <w:divBdr>
            <w:top w:val="none" w:sz="0" w:space="0" w:color="auto"/>
            <w:left w:val="none" w:sz="0" w:space="0" w:color="auto"/>
            <w:bottom w:val="none" w:sz="0" w:space="0" w:color="auto"/>
            <w:right w:val="none" w:sz="0" w:space="0" w:color="auto"/>
          </w:divBdr>
        </w:div>
      </w:divsChild>
    </w:div>
    <w:div w:id="1308124701">
      <w:bodyDiv w:val="1"/>
      <w:marLeft w:val="0"/>
      <w:marRight w:val="0"/>
      <w:marTop w:val="0"/>
      <w:marBottom w:val="0"/>
      <w:divBdr>
        <w:top w:val="none" w:sz="0" w:space="0" w:color="auto"/>
        <w:left w:val="none" w:sz="0" w:space="0" w:color="auto"/>
        <w:bottom w:val="none" w:sz="0" w:space="0" w:color="auto"/>
        <w:right w:val="none" w:sz="0" w:space="0" w:color="auto"/>
      </w:divBdr>
    </w:div>
    <w:div w:id="1317686065">
      <w:bodyDiv w:val="1"/>
      <w:marLeft w:val="0"/>
      <w:marRight w:val="0"/>
      <w:marTop w:val="0"/>
      <w:marBottom w:val="0"/>
      <w:divBdr>
        <w:top w:val="none" w:sz="0" w:space="0" w:color="auto"/>
        <w:left w:val="none" w:sz="0" w:space="0" w:color="auto"/>
        <w:bottom w:val="none" w:sz="0" w:space="0" w:color="auto"/>
        <w:right w:val="none" w:sz="0" w:space="0" w:color="auto"/>
      </w:divBdr>
    </w:div>
    <w:div w:id="1343170098">
      <w:bodyDiv w:val="1"/>
      <w:marLeft w:val="0"/>
      <w:marRight w:val="0"/>
      <w:marTop w:val="0"/>
      <w:marBottom w:val="0"/>
      <w:divBdr>
        <w:top w:val="none" w:sz="0" w:space="0" w:color="auto"/>
        <w:left w:val="none" w:sz="0" w:space="0" w:color="auto"/>
        <w:bottom w:val="none" w:sz="0" w:space="0" w:color="auto"/>
        <w:right w:val="none" w:sz="0" w:space="0" w:color="auto"/>
      </w:divBdr>
    </w:div>
    <w:div w:id="1372922209">
      <w:bodyDiv w:val="1"/>
      <w:marLeft w:val="0"/>
      <w:marRight w:val="0"/>
      <w:marTop w:val="0"/>
      <w:marBottom w:val="0"/>
      <w:divBdr>
        <w:top w:val="none" w:sz="0" w:space="0" w:color="auto"/>
        <w:left w:val="none" w:sz="0" w:space="0" w:color="auto"/>
        <w:bottom w:val="none" w:sz="0" w:space="0" w:color="auto"/>
        <w:right w:val="none" w:sz="0" w:space="0" w:color="auto"/>
      </w:divBdr>
    </w:div>
    <w:div w:id="1381634116">
      <w:bodyDiv w:val="1"/>
      <w:marLeft w:val="0"/>
      <w:marRight w:val="0"/>
      <w:marTop w:val="0"/>
      <w:marBottom w:val="0"/>
      <w:divBdr>
        <w:top w:val="none" w:sz="0" w:space="0" w:color="auto"/>
        <w:left w:val="none" w:sz="0" w:space="0" w:color="auto"/>
        <w:bottom w:val="none" w:sz="0" w:space="0" w:color="auto"/>
        <w:right w:val="none" w:sz="0" w:space="0" w:color="auto"/>
      </w:divBdr>
    </w:div>
    <w:div w:id="1386026890">
      <w:bodyDiv w:val="1"/>
      <w:marLeft w:val="0"/>
      <w:marRight w:val="0"/>
      <w:marTop w:val="0"/>
      <w:marBottom w:val="0"/>
      <w:divBdr>
        <w:top w:val="none" w:sz="0" w:space="0" w:color="auto"/>
        <w:left w:val="none" w:sz="0" w:space="0" w:color="auto"/>
        <w:bottom w:val="none" w:sz="0" w:space="0" w:color="auto"/>
        <w:right w:val="none" w:sz="0" w:space="0" w:color="auto"/>
      </w:divBdr>
    </w:div>
    <w:div w:id="1395200960">
      <w:bodyDiv w:val="1"/>
      <w:marLeft w:val="0"/>
      <w:marRight w:val="0"/>
      <w:marTop w:val="0"/>
      <w:marBottom w:val="0"/>
      <w:divBdr>
        <w:top w:val="none" w:sz="0" w:space="0" w:color="auto"/>
        <w:left w:val="none" w:sz="0" w:space="0" w:color="auto"/>
        <w:bottom w:val="none" w:sz="0" w:space="0" w:color="auto"/>
        <w:right w:val="none" w:sz="0" w:space="0" w:color="auto"/>
      </w:divBdr>
    </w:div>
    <w:div w:id="1400207210">
      <w:bodyDiv w:val="1"/>
      <w:marLeft w:val="0"/>
      <w:marRight w:val="0"/>
      <w:marTop w:val="0"/>
      <w:marBottom w:val="0"/>
      <w:divBdr>
        <w:top w:val="none" w:sz="0" w:space="0" w:color="auto"/>
        <w:left w:val="none" w:sz="0" w:space="0" w:color="auto"/>
        <w:bottom w:val="none" w:sz="0" w:space="0" w:color="auto"/>
        <w:right w:val="none" w:sz="0" w:space="0" w:color="auto"/>
      </w:divBdr>
    </w:div>
    <w:div w:id="1427655243">
      <w:bodyDiv w:val="1"/>
      <w:marLeft w:val="0"/>
      <w:marRight w:val="0"/>
      <w:marTop w:val="0"/>
      <w:marBottom w:val="0"/>
      <w:divBdr>
        <w:top w:val="none" w:sz="0" w:space="0" w:color="auto"/>
        <w:left w:val="none" w:sz="0" w:space="0" w:color="auto"/>
        <w:bottom w:val="none" w:sz="0" w:space="0" w:color="auto"/>
        <w:right w:val="none" w:sz="0" w:space="0" w:color="auto"/>
      </w:divBdr>
    </w:div>
    <w:div w:id="1474373398">
      <w:bodyDiv w:val="1"/>
      <w:marLeft w:val="0"/>
      <w:marRight w:val="0"/>
      <w:marTop w:val="0"/>
      <w:marBottom w:val="0"/>
      <w:divBdr>
        <w:top w:val="none" w:sz="0" w:space="0" w:color="auto"/>
        <w:left w:val="none" w:sz="0" w:space="0" w:color="auto"/>
        <w:bottom w:val="none" w:sz="0" w:space="0" w:color="auto"/>
        <w:right w:val="none" w:sz="0" w:space="0" w:color="auto"/>
      </w:divBdr>
    </w:div>
    <w:div w:id="1540435017">
      <w:bodyDiv w:val="1"/>
      <w:marLeft w:val="0"/>
      <w:marRight w:val="0"/>
      <w:marTop w:val="0"/>
      <w:marBottom w:val="0"/>
      <w:divBdr>
        <w:top w:val="none" w:sz="0" w:space="0" w:color="auto"/>
        <w:left w:val="none" w:sz="0" w:space="0" w:color="auto"/>
        <w:bottom w:val="none" w:sz="0" w:space="0" w:color="auto"/>
        <w:right w:val="none" w:sz="0" w:space="0" w:color="auto"/>
      </w:divBdr>
    </w:div>
    <w:div w:id="1562251979">
      <w:bodyDiv w:val="1"/>
      <w:marLeft w:val="0"/>
      <w:marRight w:val="0"/>
      <w:marTop w:val="0"/>
      <w:marBottom w:val="0"/>
      <w:divBdr>
        <w:top w:val="none" w:sz="0" w:space="0" w:color="auto"/>
        <w:left w:val="none" w:sz="0" w:space="0" w:color="auto"/>
        <w:bottom w:val="none" w:sz="0" w:space="0" w:color="auto"/>
        <w:right w:val="none" w:sz="0" w:space="0" w:color="auto"/>
      </w:divBdr>
    </w:div>
    <w:div w:id="1565871700">
      <w:bodyDiv w:val="1"/>
      <w:marLeft w:val="0"/>
      <w:marRight w:val="0"/>
      <w:marTop w:val="0"/>
      <w:marBottom w:val="0"/>
      <w:divBdr>
        <w:top w:val="none" w:sz="0" w:space="0" w:color="auto"/>
        <w:left w:val="none" w:sz="0" w:space="0" w:color="auto"/>
        <w:bottom w:val="none" w:sz="0" w:space="0" w:color="auto"/>
        <w:right w:val="none" w:sz="0" w:space="0" w:color="auto"/>
      </w:divBdr>
    </w:div>
    <w:div w:id="1584491498">
      <w:bodyDiv w:val="1"/>
      <w:marLeft w:val="0"/>
      <w:marRight w:val="0"/>
      <w:marTop w:val="0"/>
      <w:marBottom w:val="0"/>
      <w:divBdr>
        <w:top w:val="none" w:sz="0" w:space="0" w:color="auto"/>
        <w:left w:val="none" w:sz="0" w:space="0" w:color="auto"/>
        <w:bottom w:val="none" w:sz="0" w:space="0" w:color="auto"/>
        <w:right w:val="none" w:sz="0" w:space="0" w:color="auto"/>
      </w:divBdr>
      <w:divsChild>
        <w:div w:id="635261659">
          <w:marLeft w:val="547"/>
          <w:marRight w:val="0"/>
          <w:marTop w:val="0"/>
          <w:marBottom w:val="0"/>
          <w:divBdr>
            <w:top w:val="none" w:sz="0" w:space="0" w:color="auto"/>
            <w:left w:val="none" w:sz="0" w:space="0" w:color="auto"/>
            <w:bottom w:val="none" w:sz="0" w:space="0" w:color="auto"/>
            <w:right w:val="none" w:sz="0" w:space="0" w:color="auto"/>
          </w:divBdr>
        </w:div>
        <w:div w:id="1212497664">
          <w:marLeft w:val="547"/>
          <w:marRight w:val="0"/>
          <w:marTop w:val="0"/>
          <w:marBottom w:val="0"/>
          <w:divBdr>
            <w:top w:val="none" w:sz="0" w:space="0" w:color="auto"/>
            <w:left w:val="none" w:sz="0" w:space="0" w:color="auto"/>
            <w:bottom w:val="none" w:sz="0" w:space="0" w:color="auto"/>
            <w:right w:val="none" w:sz="0" w:space="0" w:color="auto"/>
          </w:divBdr>
        </w:div>
        <w:div w:id="1367098812">
          <w:marLeft w:val="547"/>
          <w:marRight w:val="0"/>
          <w:marTop w:val="0"/>
          <w:marBottom w:val="0"/>
          <w:divBdr>
            <w:top w:val="none" w:sz="0" w:space="0" w:color="auto"/>
            <w:left w:val="none" w:sz="0" w:space="0" w:color="auto"/>
            <w:bottom w:val="none" w:sz="0" w:space="0" w:color="auto"/>
            <w:right w:val="none" w:sz="0" w:space="0" w:color="auto"/>
          </w:divBdr>
        </w:div>
        <w:div w:id="1422027520">
          <w:marLeft w:val="547"/>
          <w:marRight w:val="0"/>
          <w:marTop w:val="0"/>
          <w:marBottom w:val="0"/>
          <w:divBdr>
            <w:top w:val="none" w:sz="0" w:space="0" w:color="auto"/>
            <w:left w:val="none" w:sz="0" w:space="0" w:color="auto"/>
            <w:bottom w:val="none" w:sz="0" w:space="0" w:color="auto"/>
            <w:right w:val="none" w:sz="0" w:space="0" w:color="auto"/>
          </w:divBdr>
        </w:div>
        <w:div w:id="1989938933">
          <w:marLeft w:val="547"/>
          <w:marRight w:val="0"/>
          <w:marTop w:val="0"/>
          <w:marBottom w:val="0"/>
          <w:divBdr>
            <w:top w:val="none" w:sz="0" w:space="0" w:color="auto"/>
            <w:left w:val="none" w:sz="0" w:space="0" w:color="auto"/>
            <w:bottom w:val="none" w:sz="0" w:space="0" w:color="auto"/>
            <w:right w:val="none" w:sz="0" w:space="0" w:color="auto"/>
          </w:divBdr>
        </w:div>
        <w:div w:id="2137484950">
          <w:marLeft w:val="547"/>
          <w:marRight w:val="0"/>
          <w:marTop w:val="0"/>
          <w:marBottom w:val="0"/>
          <w:divBdr>
            <w:top w:val="none" w:sz="0" w:space="0" w:color="auto"/>
            <w:left w:val="none" w:sz="0" w:space="0" w:color="auto"/>
            <w:bottom w:val="none" w:sz="0" w:space="0" w:color="auto"/>
            <w:right w:val="none" w:sz="0" w:space="0" w:color="auto"/>
          </w:divBdr>
        </w:div>
      </w:divsChild>
    </w:div>
    <w:div w:id="1603876741">
      <w:bodyDiv w:val="1"/>
      <w:marLeft w:val="0"/>
      <w:marRight w:val="0"/>
      <w:marTop w:val="0"/>
      <w:marBottom w:val="0"/>
      <w:divBdr>
        <w:top w:val="none" w:sz="0" w:space="0" w:color="auto"/>
        <w:left w:val="none" w:sz="0" w:space="0" w:color="auto"/>
        <w:bottom w:val="none" w:sz="0" w:space="0" w:color="auto"/>
        <w:right w:val="none" w:sz="0" w:space="0" w:color="auto"/>
      </w:divBdr>
    </w:div>
    <w:div w:id="1652053671">
      <w:bodyDiv w:val="1"/>
      <w:marLeft w:val="0"/>
      <w:marRight w:val="0"/>
      <w:marTop w:val="0"/>
      <w:marBottom w:val="0"/>
      <w:divBdr>
        <w:top w:val="none" w:sz="0" w:space="0" w:color="auto"/>
        <w:left w:val="none" w:sz="0" w:space="0" w:color="auto"/>
        <w:bottom w:val="none" w:sz="0" w:space="0" w:color="auto"/>
        <w:right w:val="none" w:sz="0" w:space="0" w:color="auto"/>
      </w:divBdr>
    </w:div>
    <w:div w:id="1680153913">
      <w:bodyDiv w:val="1"/>
      <w:marLeft w:val="0"/>
      <w:marRight w:val="0"/>
      <w:marTop w:val="0"/>
      <w:marBottom w:val="0"/>
      <w:divBdr>
        <w:top w:val="none" w:sz="0" w:space="0" w:color="auto"/>
        <w:left w:val="none" w:sz="0" w:space="0" w:color="auto"/>
        <w:bottom w:val="none" w:sz="0" w:space="0" w:color="auto"/>
        <w:right w:val="none" w:sz="0" w:space="0" w:color="auto"/>
      </w:divBdr>
    </w:div>
    <w:div w:id="1747266182">
      <w:bodyDiv w:val="1"/>
      <w:marLeft w:val="0"/>
      <w:marRight w:val="0"/>
      <w:marTop w:val="0"/>
      <w:marBottom w:val="0"/>
      <w:divBdr>
        <w:top w:val="none" w:sz="0" w:space="0" w:color="auto"/>
        <w:left w:val="none" w:sz="0" w:space="0" w:color="auto"/>
        <w:bottom w:val="none" w:sz="0" w:space="0" w:color="auto"/>
        <w:right w:val="none" w:sz="0" w:space="0" w:color="auto"/>
      </w:divBdr>
    </w:div>
    <w:div w:id="1798527330">
      <w:bodyDiv w:val="1"/>
      <w:marLeft w:val="0"/>
      <w:marRight w:val="0"/>
      <w:marTop w:val="0"/>
      <w:marBottom w:val="0"/>
      <w:divBdr>
        <w:top w:val="none" w:sz="0" w:space="0" w:color="auto"/>
        <w:left w:val="none" w:sz="0" w:space="0" w:color="auto"/>
        <w:bottom w:val="none" w:sz="0" w:space="0" w:color="auto"/>
        <w:right w:val="none" w:sz="0" w:space="0" w:color="auto"/>
      </w:divBdr>
    </w:div>
    <w:div w:id="1826706228">
      <w:bodyDiv w:val="1"/>
      <w:marLeft w:val="0"/>
      <w:marRight w:val="0"/>
      <w:marTop w:val="0"/>
      <w:marBottom w:val="0"/>
      <w:divBdr>
        <w:top w:val="none" w:sz="0" w:space="0" w:color="auto"/>
        <w:left w:val="none" w:sz="0" w:space="0" w:color="auto"/>
        <w:bottom w:val="none" w:sz="0" w:space="0" w:color="auto"/>
        <w:right w:val="none" w:sz="0" w:space="0" w:color="auto"/>
      </w:divBdr>
    </w:div>
    <w:div w:id="1833062038">
      <w:bodyDiv w:val="1"/>
      <w:marLeft w:val="0"/>
      <w:marRight w:val="0"/>
      <w:marTop w:val="0"/>
      <w:marBottom w:val="0"/>
      <w:divBdr>
        <w:top w:val="none" w:sz="0" w:space="0" w:color="auto"/>
        <w:left w:val="none" w:sz="0" w:space="0" w:color="auto"/>
        <w:bottom w:val="none" w:sz="0" w:space="0" w:color="auto"/>
        <w:right w:val="none" w:sz="0" w:space="0" w:color="auto"/>
      </w:divBdr>
    </w:div>
    <w:div w:id="1872842203">
      <w:bodyDiv w:val="1"/>
      <w:marLeft w:val="0"/>
      <w:marRight w:val="0"/>
      <w:marTop w:val="0"/>
      <w:marBottom w:val="0"/>
      <w:divBdr>
        <w:top w:val="none" w:sz="0" w:space="0" w:color="auto"/>
        <w:left w:val="none" w:sz="0" w:space="0" w:color="auto"/>
        <w:bottom w:val="none" w:sz="0" w:space="0" w:color="auto"/>
        <w:right w:val="none" w:sz="0" w:space="0" w:color="auto"/>
      </w:divBdr>
      <w:divsChild>
        <w:div w:id="1029456406">
          <w:marLeft w:val="274"/>
          <w:marRight w:val="0"/>
          <w:marTop w:val="86"/>
          <w:marBottom w:val="0"/>
          <w:divBdr>
            <w:top w:val="none" w:sz="0" w:space="0" w:color="auto"/>
            <w:left w:val="none" w:sz="0" w:space="0" w:color="auto"/>
            <w:bottom w:val="none" w:sz="0" w:space="0" w:color="auto"/>
            <w:right w:val="none" w:sz="0" w:space="0" w:color="auto"/>
          </w:divBdr>
        </w:div>
      </w:divsChild>
    </w:div>
    <w:div w:id="1894390510">
      <w:bodyDiv w:val="1"/>
      <w:marLeft w:val="0"/>
      <w:marRight w:val="0"/>
      <w:marTop w:val="0"/>
      <w:marBottom w:val="0"/>
      <w:divBdr>
        <w:top w:val="none" w:sz="0" w:space="0" w:color="auto"/>
        <w:left w:val="none" w:sz="0" w:space="0" w:color="auto"/>
        <w:bottom w:val="none" w:sz="0" w:space="0" w:color="auto"/>
        <w:right w:val="none" w:sz="0" w:space="0" w:color="auto"/>
      </w:divBdr>
    </w:div>
    <w:div w:id="1894996158">
      <w:bodyDiv w:val="1"/>
      <w:marLeft w:val="0"/>
      <w:marRight w:val="0"/>
      <w:marTop w:val="0"/>
      <w:marBottom w:val="0"/>
      <w:divBdr>
        <w:top w:val="none" w:sz="0" w:space="0" w:color="auto"/>
        <w:left w:val="none" w:sz="0" w:space="0" w:color="auto"/>
        <w:bottom w:val="none" w:sz="0" w:space="0" w:color="auto"/>
        <w:right w:val="none" w:sz="0" w:space="0" w:color="auto"/>
      </w:divBdr>
    </w:div>
    <w:div w:id="1935430521">
      <w:bodyDiv w:val="1"/>
      <w:marLeft w:val="0"/>
      <w:marRight w:val="0"/>
      <w:marTop w:val="0"/>
      <w:marBottom w:val="0"/>
      <w:divBdr>
        <w:top w:val="none" w:sz="0" w:space="0" w:color="auto"/>
        <w:left w:val="none" w:sz="0" w:space="0" w:color="auto"/>
        <w:bottom w:val="none" w:sz="0" w:space="0" w:color="auto"/>
        <w:right w:val="none" w:sz="0" w:space="0" w:color="auto"/>
      </w:divBdr>
    </w:div>
    <w:div w:id="197401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4220">
          <w:marLeft w:val="547"/>
          <w:marRight w:val="0"/>
          <w:marTop w:val="86"/>
          <w:marBottom w:val="0"/>
          <w:divBdr>
            <w:top w:val="none" w:sz="0" w:space="0" w:color="auto"/>
            <w:left w:val="none" w:sz="0" w:space="0" w:color="auto"/>
            <w:bottom w:val="none" w:sz="0" w:space="0" w:color="auto"/>
            <w:right w:val="none" w:sz="0" w:space="0" w:color="auto"/>
          </w:divBdr>
        </w:div>
        <w:div w:id="486631569">
          <w:marLeft w:val="274"/>
          <w:marRight w:val="0"/>
          <w:marTop w:val="86"/>
          <w:marBottom w:val="120"/>
          <w:divBdr>
            <w:top w:val="none" w:sz="0" w:space="0" w:color="auto"/>
            <w:left w:val="none" w:sz="0" w:space="0" w:color="auto"/>
            <w:bottom w:val="none" w:sz="0" w:space="0" w:color="auto"/>
            <w:right w:val="none" w:sz="0" w:space="0" w:color="auto"/>
          </w:divBdr>
        </w:div>
        <w:div w:id="848913239">
          <w:marLeft w:val="547"/>
          <w:marRight w:val="0"/>
          <w:marTop w:val="86"/>
          <w:marBottom w:val="0"/>
          <w:divBdr>
            <w:top w:val="none" w:sz="0" w:space="0" w:color="auto"/>
            <w:left w:val="none" w:sz="0" w:space="0" w:color="auto"/>
            <w:bottom w:val="none" w:sz="0" w:space="0" w:color="auto"/>
            <w:right w:val="none" w:sz="0" w:space="0" w:color="auto"/>
          </w:divBdr>
        </w:div>
        <w:div w:id="882986857">
          <w:marLeft w:val="547"/>
          <w:marRight w:val="0"/>
          <w:marTop w:val="86"/>
          <w:marBottom w:val="0"/>
          <w:divBdr>
            <w:top w:val="none" w:sz="0" w:space="0" w:color="auto"/>
            <w:left w:val="none" w:sz="0" w:space="0" w:color="auto"/>
            <w:bottom w:val="none" w:sz="0" w:space="0" w:color="auto"/>
            <w:right w:val="none" w:sz="0" w:space="0" w:color="auto"/>
          </w:divBdr>
        </w:div>
        <w:div w:id="1092435892">
          <w:marLeft w:val="274"/>
          <w:marRight w:val="0"/>
          <w:marTop w:val="86"/>
          <w:marBottom w:val="120"/>
          <w:divBdr>
            <w:top w:val="none" w:sz="0" w:space="0" w:color="auto"/>
            <w:left w:val="none" w:sz="0" w:space="0" w:color="auto"/>
            <w:bottom w:val="none" w:sz="0" w:space="0" w:color="auto"/>
            <w:right w:val="none" w:sz="0" w:space="0" w:color="auto"/>
          </w:divBdr>
        </w:div>
        <w:div w:id="1094127784">
          <w:marLeft w:val="547"/>
          <w:marRight w:val="0"/>
          <w:marTop w:val="86"/>
          <w:marBottom w:val="0"/>
          <w:divBdr>
            <w:top w:val="none" w:sz="0" w:space="0" w:color="auto"/>
            <w:left w:val="none" w:sz="0" w:space="0" w:color="auto"/>
            <w:bottom w:val="none" w:sz="0" w:space="0" w:color="auto"/>
            <w:right w:val="none" w:sz="0" w:space="0" w:color="auto"/>
          </w:divBdr>
        </w:div>
        <w:div w:id="1316449921">
          <w:marLeft w:val="274"/>
          <w:marRight w:val="0"/>
          <w:marTop w:val="86"/>
          <w:marBottom w:val="120"/>
          <w:divBdr>
            <w:top w:val="none" w:sz="0" w:space="0" w:color="auto"/>
            <w:left w:val="none" w:sz="0" w:space="0" w:color="auto"/>
            <w:bottom w:val="none" w:sz="0" w:space="0" w:color="auto"/>
            <w:right w:val="none" w:sz="0" w:space="0" w:color="auto"/>
          </w:divBdr>
        </w:div>
        <w:div w:id="1851064807">
          <w:marLeft w:val="547"/>
          <w:marRight w:val="0"/>
          <w:marTop w:val="86"/>
          <w:marBottom w:val="0"/>
          <w:divBdr>
            <w:top w:val="none" w:sz="0" w:space="0" w:color="auto"/>
            <w:left w:val="none" w:sz="0" w:space="0" w:color="auto"/>
            <w:bottom w:val="none" w:sz="0" w:space="0" w:color="auto"/>
            <w:right w:val="none" w:sz="0" w:space="0" w:color="auto"/>
          </w:divBdr>
        </w:div>
      </w:divsChild>
    </w:div>
    <w:div w:id="1994212873">
      <w:bodyDiv w:val="1"/>
      <w:marLeft w:val="0"/>
      <w:marRight w:val="0"/>
      <w:marTop w:val="0"/>
      <w:marBottom w:val="0"/>
      <w:divBdr>
        <w:top w:val="none" w:sz="0" w:space="0" w:color="auto"/>
        <w:left w:val="none" w:sz="0" w:space="0" w:color="auto"/>
        <w:bottom w:val="none" w:sz="0" w:space="0" w:color="auto"/>
        <w:right w:val="none" w:sz="0" w:space="0" w:color="auto"/>
      </w:divBdr>
    </w:div>
    <w:div w:id="2013608947">
      <w:bodyDiv w:val="1"/>
      <w:marLeft w:val="0"/>
      <w:marRight w:val="0"/>
      <w:marTop w:val="0"/>
      <w:marBottom w:val="0"/>
      <w:divBdr>
        <w:top w:val="none" w:sz="0" w:space="0" w:color="auto"/>
        <w:left w:val="none" w:sz="0" w:space="0" w:color="auto"/>
        <w:bottom w:val="none" w:sz="0" w:space="0" w:color="auto"/>
        <w:right w:val="none" w:sz="0" w:space="0" w:color="auto"/>
      </w:divBdr>
    </w:div>
    <w:div w:id="2017270005">
      <w:bodyDiv w:val="1"/>
      <w:marLeft w:val="0"/>
      <w:marRight w:val="0"/>
      <w:marTop w:val="0"/>
      <w:marBottom w:val="0"/>
      <w:divBdr>
        <w:top w:val="none" w:sz="0" w:space="0" w:color="auto"/>
        <w:left w:val="none" w:sz="0" w:space="0" w:color="auto"/>
        <w:bottom w:val="none" w:sz="0" w:space="0" w:color="auto"/>
        <w:right w:val="none" w:sz="0" w:space="0" w:color="auto"/>
      </w:divBdr>
    </w:div>
    <w:div w:id="2020307459">
      <w:bodyDiv w:val="1"/>
      <w:marLeft w:val="0"/>
      <w:marRight w:val="0"/>
      <w:marTop w:val="0"/>
      <w:marBottom w:val="0"/>
      <w:divBdr>
        <w:top w:val="none" w:sz="0" w:space="0" w:color="auto"/>
        <w:left w:val="none" w:sz="0" w:space="0" w:color="auto"/>
        <w:bottom w:val="none" w:sz="0" w:space="0" w:color="auto"/>
        <w:right w:val="none" w:sz="0" w:space="0" w:color="auto"/>
      </w:divBdr>
    </w:div>
    <w:div w:id="2020766435">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
    <w:div w:id="2088259370">
      <w:bodyDiv w:val="1"/>
      <w:marLeft w:val="0"/>
      <w:marRight w:val="0"/>
      <w:marTop w:val="0"/>
      <w:marBottom w:val="0"/>
      <w:divBdr>
        <w:top w:val="none" w:sz="0" w:space="0" w:color="auto"/>
        <w:left w:val="none" w:sz="0" w:space="0" w:color="auto"/>
        <w:bottom w:val="none" w:sz="0" w:space="0" w:color="auto"/>
        <w:right w:val="none" w:sz="0" w:space="0" w:color="auto"/>
      </w:divBdr>
    </w:div>
    <w:div w:id="2101680391">
      <w:bodyDiv w:val="1"/>
      <w:marLeft w:val="0"/>
      <w:marRight w:val="0"/>
      <w:marTop w:val="0"/>
      <w:marBottom w:val="0"/>
      <w:divBdr>
        <w:top w:val="none" w:sz="0" w:space="0" w:color="auto"/>
        <w:left w:val="none" w:sz="0" w:space="0" w:color="auto"/>
        <w:bottom w:val="none" w:sz="0" w:space="0" w:color="auto"/>
        <w:right w:val="none" w:sz="0" w:space="0" w:color="auto"/>
      </w:divBdr>
    </w:div>
    <w:div w:id="21221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d.gov.lv/uploads/files/2022/VVRN/VVRN%202022_FINAL%20%28002%29.pdf" TargetMode="External"/><Relationship Id="rId2" Type="http://schemas.openxmlformats.org/officeDocument/2006/relationships/hyperlink" Target="https://fid.gov.lv/uploads/files/2021/virtu%C4%81l%C4%81s%20val%C5%ABtas/FID_VV%20risku%20nov%C4%93rt%C4%93jums.pdf" TargetMode="External"/><Relationship Id="rId1" Type="http://schemas.openxmlformats.org/officeDocument/2006/relationships/hyperlink" Target="https://www3.weforum.org/docs/WEF_Navigating_Cryptocurrency_Regulation_2021.pdf" TargetMode="Externa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CCA3-21F3-4B65-86E0-E1470526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15552</Words>
  <Characters>8866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Sadovenko, Dana (LV - Riga)</dc:creator>
  <cp:keywords/>
  <dc:description/>
  <cp:lastModifiedBy>Gundega Ludrika</cp:lastModifiedBy>
  <cp:revision>9</cp:revision>
  <cp:lastPrinted>2020-05-06T05:53:00Z</cp:lastPrinted>
  <dcterms:created xsi:type="dcterms:W3CDTF">2023-08-08T08:15:00Z</dcterms:created>
  <dcterms:modified xsi:type="dcterms:W3CDTF">2023-12-14T11:16:00Z</dcterms:modified>
</cp:coreProperties>
</file>