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45546" w14:textId="77777777" w:rsidR="00AC779B" w:rsidRPr="00AC779B" w:rsidRDefault="00AC779B" w:rsidP="00AC779B">
      <w:pPr>
        <w:ind w:left="284" w:right="-1"/>
        <w:jc w:val="right"/>
        <w:rPr>
          <w:b/>
          <w:bCs/>
          <w:lang w:eastAsia="en-US"/>
        </w:rPr>
      </w:pPr>
      <w:r w:rsidRPr="00AC779B">
        <w:rPr>
          <w:b/>
          <w:bCs/>
          <w:lang w:eastAsia="en-US"/>
        </w:rPr>
        <w:t>2.pielikums</w:t>
      </w:r>
    </w:p>
    <w:p w14:paraId="404819A0" w14:textId="77777777" w:rsidR="00AC779B" w:rsidRPr="00AC779B" w:rsidRDefault="00AC779B" w:rsidP="00AC779B">
      <w:pPr>
        <w:ind w:left="5103" w:right="-1"/>
        <w:jc w:val="right"/>
        <w:rPr>
          <w:lang w:eastAsia="en-US"/>
        </w:rPr>
      </w:pPr>
      <w:r w:rsidRPr="00AC779B">
        <w:rPr>
          <w:lang w:eastAsia="en-US"/>
        </w:rPr>
        <w:t xml:space="preserve">atklāta konkursa nolikumam </w:t>
      </w:r>
    </w:p>
    <w:p w14:paraId="290BD5A2" w14:textId="16A46D51" w:rsidR="00AC779B" w:rsidRPr="00AC779B" w:rsidRDefault="00AC779B" w:rsidP="00DC5457">
      <w:pPr>
        <w:ind w:left="3544" w:right="-1"/>
        <w:jc w:val="right"/>
        <w:rPr>
          <w:lang w:eastAsia="en-US"/>
        </w:rPr>
      </w:pPr>
      <w:r w:rsidRPr="00AC779B">
        <w:rPr>
          <w:lang w:eastAsia="en-US"/>
        </w:rPr>
        <w:t xml:space="preserve">“VID informācijas sistēmu </w:t>
      </w:r>
      <w:proofErr w:type="spellStart"/>
      <w:r w:rsidRPr="00AC779B">
        <w:rPr>
          <w:lang w:eastAsia="en-US"/>
        </w:rPr>
        <w:t>savietotāja</w:t>
      </w:r>
      <w:proofErr w:type="spellEnd"/>
      <w:r w:rsidRPr="00AC779B">
        <w:rPr>
          <w:lang w:eastAsia="en-US"/>
        </w:rPr>
        <w:t xml:space="preserve"> pilnveidošana, uzturēšana un garantijas nodrošināšana” </w:t>
      </w:r>
    </w:p>
    <w:p w14:paraId="460F7EC5" w14:textId="4C2A10AE" w:rsidR="00AC779B" w:rsidRPr="00AC779B" w:rsidRDefault="00AC779B" w:rsidP="00AC779B">
      <w:pPr>
        <w:ind w:left="4962" w:right="-1" w:hanging="1134"/>
        <w:jc w:val="right"/>
        <w:rPr>
          <w:lang w:eastAsia="en-US"/>
        </w:rPr>
      </w:pPr>
      <w:r w:rsidRPr="00AC779B">
        <w:rPr>
          <w:lang w:eastAsia="en-US"/>
        </w:rPr>
        <w:t>iepirkuma identifikācijas Nr. FM VID 202</w:t>
      </w:r>
      <w:r>
        <w:rPr>
          <w:lang w:eastAsia="en-US"/>
        </w:rPr>
        <w:t>3</w:t>
      </w:r>
      <w:r w:rsidRPr="00AC779B">
        <w:rPr>
          <w:lang w:eastAsia="en-US"/>
        </w:rPr>
        <w:t>/1</w:t>
      </w:r>
      <w:r>
        <w:rPr>
          <w:lang w:eastAsia="en-US"/>
        </w:rPr>
        <w:t>97</w:t>
      </w:r>
      <w:r w:rsidRPr="00AC779B">
        <w:rPr>
          <w:lang w:eastAsia="en-US"/>
        </w:rPr>
        <w:t>/</w:t>
      </w:r>
      <w:r w:rsidR="0035520C">
        <w:rPr>
          <w:lang w:eastAsia="en-US"/>
        </w:rPr>
        <w:t>Ā</w:t>
      </w:r>
      <w:r w:rsidRPr="00AC779B">
        <w:rPr>
          <w:lang w:eastAsia="en-US"/>
        </w:rPr>
        <w:t>F</w:t>
      </w:r>
    </w:p>
    <w:p w14:paraId="5B7F1A04" w14:textId="77777777" w:rsidR="00AC779B" w:rsidRPr="00AC779B" w:rsidRDefault="00AC779B" w:rsidP="00AC779B">
      <w:pPr>
        <w:ind w:left="284" w:right="-1"/>
        <w:jc w:val="right"/>
        <w:rPr>
          <w:lang w:eastAsia="en-US"/>
        </w:rPr>
      </w:pPr>
    </w:p>
    <w:p w14:paraId="3615EC1D" w14:textId="77777777" w:rsidR="00AC779B" w:rsidRPr="00AC779B" w:rsidRDefault="00AC779B" w:rsidP="00AC779B">
      <w:pPr>
        <w:ind w:left="284" w:right="-1"/>
        <w:jc w:val="right"/>
        <w:rPr>
          <w:b/>
          <w:lang w:eastAsia="en-US"/>
        </w:rPr>
      </w:pPr>
    </w:p>
    <w:p w14:paraId="020FD427" w14:textId="77777777" w:rsidR="00AC779B" w:rsidRPr="00AC779B" w:rsidRDefault="00AC779B" w:rsidP="00AC779B">
      <w:pPr>
        <w:ind w:right="-1"/>
        <w:jc w:val="center"/>
        <w:rPr>
          <w:b/>
          <w:bCs/>
          <w:lang w:eastAsia="en-US"/>
        </w:rPr>
      </w:pPr>
      <w:r w:rsidRPr="00AC779B">
        <w:rPr>
          <w:b/>
          <w:bCs/>
          <w:lang w:eastAsia="en-US"/>
        </w:rPr>
        <w:t>TEHNISKĀ SPECIFIKĀCIJA</w:t>
      </w:r>
    </w:p>
    <w:p w14:paraId="344A97D0" w14:textId="77777777" w:rsidR="00AC779B" w:rsidRPr="00AC779B" w:rsidRDefault="00AC779B" w:rsidP="00AC779B">
      <w:pPr>
        <w:ind w:right="-1"/>
        <w:jc w:val="center"/>
        <w:rPr>
          <w:b/>
          <w:bCs/>
          <w:lang w:eastAsia="en-US"/>
        </w:rPr>
      </w:pPr>
    </w:p>
    <w:p w14:paraId="49825382" w14:textId="06E741D9" w:rsidR="00AC779B" w:rsidRDefault="00AC779B" w:rsidP="00DC5457">
      <w:pPr>
        <w:ind w:right="-1"/>
        <w:jc w:val="center"/>
        <w:rPr>
          <w:lang w:eastAsia="en-US"/>
        </w:rPr>
      </w:pPr>
      <w:r w:rsidRPr="00AC779B">
        <w:rPr>
          <w:lang w:eastAsia="en-US"/>
        </w:rPr>
        <w:t xml:space="preserve">atklātam konkursam “VID informācijas sistēmu </w:t>
      </w:r>
      <w:proofErr w:type="spellStart"/>
      <w:r w:rsidRPr="00AC779B">
        <w:rPr>
          <w:lang w:eastAsia="en-US"/>
        </w:rPr>
        <w:t>savietotāja</w:t>
      </w:r>
      <w:proofErr w:type="spellEnd"/>
      <w:r w:rsidRPr="00AC779B">
        <w:rPr>
          <w:lang w:eastAsia="en-US"/>
        </w:rPr>
        <w:t xml:space="preserve"> pilnveidošana, uzturēšana un garantijas nodrošināšana”</w:t>
      </w:r>
      <w:r w:rsidR="00F457BB">
        <w:rPr>
          <w:lang w:eastAsia="en-US"/>
        </w:rPr>
        <w:t xml:space="preserve">, </w:t>
      </w:r>
      <w:r w:rsidRPr="00AC779B">
        <w:rPr>
          <w:lang w:eastAsia="lv-LV"/>
        </w:rPr>
        <w:t>iepirkuma identifikācijas Nr. FM VID 202</w:t>
      </w:r>
      <w:r>
        <w:rPr>
          <w:lang w:eastAsia="lv-LV"/>
        </w:rPr>
        <w:t>3</w:t>
      </w:r>
      <w:r w:rsidRPr="00AC779B">
        <w:rPr>
          <w:lang w:eastAsia="lv-LV"/>
        </w:rPr>
        <w:t>/1</w:t>
      </w:r>
      <w:r>
        <w:rPr>
          <w:lang w:eastAsia="lv-LV"/>
        </w:rPr>
        <w:t>97</w:t>
      </w:r>
      <w:r w:rsidRPr="00AC779B">
        <w:rPr>
          <w:lang w:eastAsia="lv-LV"/>
        </w:rPr>
        <w:t>/</w:t>
      </w:r>
      <w:r w:rsidR="0035520C">
        <w:rPr>
          <w:lang w:eastAsia="lv-LV"/>
        </w:rPr>
        <w:t>Ā</w:t>
      </w:r>
      <w:r w:rsidRPr="00AC779B">
        <w:rPr>
          <w:lang w:eastAsia="lv-LV"/>
        </w:rPr>
        <w:t>F (turpmāk – Konkurss)</w:t>
      </w:r>
      <w:r w:rsidR="00F457BB">
        <w:rPr>
          <w:lang w:eastAsia="lv-LV"/>
        </w:rPr>
        <w:t>.</w:t>
      </w:r>
    </w:p>
    <w:p w14:paraId="6ADC17ED" w14:textId="1117D072" w:rsidR="00F457BB" w:rsidRPr="00AC779B" w:rsidRDefault="00F457BB" w:rsidP="00941B33">
      <w:pPr>
        <w:widowControl w:val="0"/>
        <w:shd w:val="clear" w:color="auto" w:fill="FFFFFF"/>
        <w:spacing w:line="376" w:lineRule="exact"/>
        <w:ind w:left="20"/>
        <w:jc w:val="center"/>
        <w:rPr>
          <w:lang w:eastAsia="lv-LV"/>
        </w:rPr>
      </w:pPr>
      <w:r w:rsidRPr="00DC5457">
        <w:rPr>
          <w:lang w:eastAsia="lv-LV"/>
        </w:rPr>
        <w:t>Tehniskās specifikācijas sagatavošanas vai pēdējās aktualizācijas datums: 202</w:t>
      </w:r>
      <w:r w:rsidR="00DC5457">
        <w:rPr>
          <w:lang w:eastAsia="lv-LV"/>
        </w:rPr>
        <w:t>4</w:t>
      </w:r>
      <w:r w:rsidRPr="00DC5457">
        <w:rPr>
          <w:lang w:eastAsia="lv-LV"/>
        </w:rPr>
        <w:t xml:space="preserve">.gada </w:t>
      </w:r>
      <w:r w:rsidR="00D31736" w:rsidRPr="00DC5457">
        <w:rPr>
          <w:lang w:eastAsia="lv-LV"/>
        </w:rPr>
        <w:t>4</w:t>
      </w:r>
      <w:r w:rsidRPr="00DC5457">
        <w:rPr>
          <w:lang w:eastAsia="lv-LV"/>
        </w:rPr>
        <w:t>.</w:t>
      </w:r>
      <w:r w:rsidR="00DC5457" w:rsidRPr="00DC5457">
        <w:rPr>
          <w:lang w:eastAsia="lv-LV"/>
        </w:rPr>
        <w:t>janvāris</w:t>
      </w:r>
      <w:r w:rsidRPr="00DC5457">
        <w:rPr>
          <w:lang w:eastAsia="lv-LV"/>
        </w:rPr>
        <w:t>.</w:t>
      </w:r>
    </w:p>
    <w:p w14:paraId="27CA9039" w14:textId="77777777" w:rsidR="00AC779B" w:rsidRPr="00AC779B" w:rsidRDefault="00AC779B" w:rsidP="00AC779B">
      <w:pPr>
        <w:widowControl w:val="0"/>
        <w:shd w:val="clear" w:color="auto" w:fill="FFFFFF"/>
        <w:spacing w:line="376" w:lineRule="exact"/>
        <w:ind w:left="20"/>
        <w:jc w:val="center"/>
        <w:rPr>
          <w:lang w:eastAsia="lv-LV"/>
        </w:rPr>
      </w:pPr>
      <w:r w:rsidRPr="00AC779B">
        <w:rPr>
          <w:lang w:eastAsia="lv-LV"/>
        </w:rPr>
        <w:t>Informācija par Konkursa tehniskajām prasībām</w:t>
      </w:r>
    </w:p>
    <w:p w14:paraId="6D72E18E" w14:textId="77777777" w:rsidR="00AC779B" w:rsidRPr="008C19AB" w:rsidRDefault="00AC779B" w:rsidP="00DC5457">
      <w:pPr>
        <w:jc w:val="center"/>
        <w:rPr>
          <w:sz w:val="26"/>
          <w:szCs w:val="26"/>
        </w:rPr>
      </w:pPr>
    </w:p>
    <w:p w14:paraId="313A730F" w14:textId="77777777" w:rsidR="001B3362" w:rsidRPr="00DC5457" w:rsidRDefault="001B3362" w:rsidP="00AC779B">
      <w:pPr>
        <w:jc w:val="center"/>
        <w:rPr>
          <w:sz w:val="28"/>
          <w:szCs w:val="28"/>
        </w:rPr>
      </w:pPr>
      <w:bookmarkStart w:id="0" w:name="_Toc386107386"/>
      <w:bookmarkStart w:id="1" w:name="_Toc386119328"/>
      <w:bookmarkStart w:id="2" w:name="_Toc386184500"/>
      <w:r w:rsidRPr="00DC5457">
        <w:rPr>
          <w:sz w:val="28"/>
          <w:szCs w:val="28"/>
        </w:rPr>
        <w:t>SATURS</w:t>
      </w:r>
      <w:bookmarkEnd w:id="0"/>
      <w:bookmarkEnd w:id="1"/>
      <w:bookmarkEnd w:id="2"/>
    </w:p>
    <w:sdt>
      <w:sdtPr>
        <w:id w:val="1686552051"/>
        <w:docPartObj>
          <w:docPartGallery w:val="Table of Contents"/>
          <w:docPartUnique/>
        </w:docPartObj>
      </w:sdtPr>
      <w:sdtEndPr>
        <w:rPr>
          <w:noProof/>
        </w:rPr>
      </w:sdtEndPr>
      <w:sdtContent>
        <w:p w14:paraId="13A2760A" w14:textId="0181B988" w:rsidR="00CE249E" w:rsidRPr="00DC5457" w:rsidRDefault="001C52DC">
          <w:pPr>
            <w:pStyle w:val="TOC1"/>
            <w:tabs>
              <w:tab w:val="left" w:pos="480"/>
              <w:tab w:val="right" w:leader="dot" w:pos="8296"/>
            </w:tabs>
            <w:rPr>
              <w:rFonts w:asciiTheme="minorHAnsi" w:eastAsiaTheme="minorEastAsia" w:hAnsiTheme="minorHAnsi" w:cstheme="minorBidi"/>
              <w:noProof/>
              <w:sz w:val="22"/>
              <w:szCs w:val="22"/>
              <w:lang w:eastAsia="lv-LV"/>
            </w:rPr>
          </w:pPr>
          <w:r w:rsidRPr="00DC5457">
            <w:fldChar w:fldCharType="begin"/>
          </w:r>
          <w:r w:rsidRPr="00DC5457">
            <w:instrText xml:space="preserve"> TOC \o "1-3" \h \z \u </w:instrText>
          </w:r>
          <w:r w:rsidRPr="00DC5457">
            <w:fldChar w:fldCharType="separate"/>
          </w:r>
          <w:hyperlink w:anchor="_Toc45724770" w:history="1">
            <w:r w:rsidR="00CE249E" w:rsidRPr="00DC5457">
              <w:rPr>
                <w:rStyle w:val="Hyperlink"/>
                <w:noProof/>
              </w:rPr>
              <w:t>1.</w:t>
            </w:r>
            <w:r w:rsidR="00CE249E" w:rsidRPr="00DC5457">
              <w:rPr>
                <w:rFonts w:asciiTheme="minorHAnsi" w:eastAsiaTheme="minorEastAsia" w:hAnsiTheme="minorHAnsi" w:cstheme="minorBidi"/>
                <w:noProof/>
                <w:sz w:val="22"/>
                <w:szCs w:val="22"/>
                <w:lang w:eastAsia="lv-LV"/>
              </w:rPr>
              <w:tab/>
            </w:r>
            <w:r w:rsidR="00CE249E" w:rsidRPr="00DC5457">
              <w:rPr>
                <w:rStyle w:val="Hyperlink"/>
                <w:noProof/>
              </w:rPr>
              <w:t>Ievads</w:t>
            </w:r>
            <w:r w:rsidR="00CE249E" w:rsidRPr="00DC5457">
              <w:rPr>
                <w:noProof/>
                <w:webHidden/>
              </w:rPr>
              <w:tab/>
            </w:r>
            <w:r w:rsidR="00CE249E" w:rsidRPr="00DC5457">
              <w:rPr>
                <w:noProof/>
                <w:webHidden/>
              </w:rPr>
              <w:fldChar w:fldCharType="begin"/>
            </w:r>
            <w:r w:rsidR="00CE249E" w:rsidRPr="00DC5457">
              <w:rPr>
                <w:noProof/>
                <w:webHidden/>
              </w:rPr>
              <w:instrText xml:space="preserve"> PAGEREF _Toc45724770 \h </w:instrText>
            </w:r>
            <w:r w:rsidR="00CE249E" w:rsidRPr="00DC5457">
              <w:rPr>
                <w:noProof/>
                <w:webHidden/>
              </w:rPr>
            </w:r>
            <w:r w:rsidR="00CE249E" w:rsidRPr="00DC5457">
              <w:rPr>
                <w:noProof/>
                <w:webHidden/>
              </w:rPr>
              <w:fldChar w:fldCharType="separate"/>
            </w:r>
            <w:r w:rsidR="00CE249E" w:rsidRPr="00DC5457">
              <w:rPr>
                <w:noProof/>
                <w:webHidden/>
              </w:rPr>
              <w:t>3</w:t>
            </w:r>
            <w:r w:rsidR="00CE249E" w:rsidRPr="00DC5457">
              <w:rPr>
                <w:noProof/>
                <w:webHidden/>
              </w:rPr>
              <w:fldChar w:fldCharType="end"/>
            </w:r>
          </w:hyperlink>
        </w:p>
        <w:p w14:paraId="5A9707E4" w14:textId="61819B64" w:rsidR="00CE249E" w:rsidRPr="00DC5457" w:rsidRDefault="00B2357F">
          <w:pPr>
            <w:pStyle w:val="TOC2"/>
            <w:rPr>
              <w:rFonts w:asciiTheme="minorHAnsi" w:eastAsiaTheme="minorEastAsia" w:hAnsiTheme="minorHAnsi" w:cstheme="minorBidi"/>
              <w:noProof/>
              <w:sz w:val="22"/>
              <w:szCs w:val="22"/>
              <w:lang w:eastAsia="lv-LV"/>
            </w:rPr>
          </w:pPr>
          <w:hyperlink w:anchor="_Toc45724771" w:history="1">
            <w:r w:rsidR="00CE249E" w:rsidRPr="00DC5457">
              <w:rPr>
                <w:rStyle w:val="Hyperlink"/>
                <w:noProof/>
              </w:rPr>
              <w:t>1.1.</w:t>
            </w:r>
            <w:r w:rsidR="00CE249E" w:rsidRPr="00DC5457">
              <w:rPr>
                <w:rFonts w:asciiTheme="minorHAnsi" w:eastAsiaTheme="minorEastAsia" w:hAnsiTheme="minorHAnsi" w:cstheme="minorBidi"/>
                <w:noProof/>
                <w:sz w:val="22"/>
                <w:szCs w:val="22"/>
                <w:lang w:eastAsia="lv-LV"/>
              </w:rPr>
              <w:tab/>
            </w:r>
            <w:r w:rsidR="00CE249E" w:rsidRPr="00DC5457">
              <w:rPr>
                <w:rStyle w:val="Hyperlink"/>
                <w:noProof/>
              </w:rPr>
              <w:t>Dokumenta nolūks un izmantošana</w:t>
            </w:r>
            <w:r w:rsidR="00CE249E" w:rsidRPr="00DC5457">
              <w:rPr>
                <w:noProof/>
                <w:webHidden/>
              </w:rPr>
              <w:tab/>
            </w:r>
            <w:r w:rsidR="00CE249E" w:rsidRPr="00DC5457">
              <w:rPr>
                <w:noProof/>
                <w:webHidden/>
              </w:rPr>
              <w:fldChar w:fldCharType="begin"/>
            </w:r>
            <w:r w:rsidR="00CE249E" w:rsidRPr="00DC5457">
              <w:rPr>
                <w:noProof/>
                <w:webHidden/>
              </w:rPr>
              <w:instrText xml:space="preserve"> PAGEREF _Toc45724771 \h </w:instrText>
            </w:r>
            <w:r w:rsidR="00CE249E" w:rsidRPr="00DC5457">
              <w:rPr>
                <w:noProof/>
                <w:webHidden/>
              </w:rPr>
            </w:r>
            <w:r w:rsidR="00CE249E" w:rsidRPr="00DC5457">
              <w:rPr>
                <w:noProof/>
                <w:webHidden/>
              </w:rPr>
              <w:fldChar w:fldCharType="separate"/>
            </w:r>
            <w:r w:rsidR="00CE249E" w:rsidRPr="00DC5457">
              <w:rPr>
                <w:noProof/>
                <w:webHidden/>
              </w:rPr>
              <w:t>3</w:t>
            </w:r>
            <w:r w:rsidR="00CE249E" w:rsidRPr="00DC5457">
              <w:rPr>
                <w:noProof/>
                <w:webHidden/>
              </w:rPr>
              <w:fldChar w:fldCharType="end"/>
            </w:r>
          </w:hyperlink>
        </w:p>
        <w:p w14:paraId="6F16A0C0" w14:textId="0DEFD16A" w:rsidR="00CE249E" w:rsidRPr="00DC5457" w:rsidRDefault="00B2357F">
          <w:pPr>
            <w:pStyle w:val="TOC2"/>
            <w:rPr>
              <w:rFonts w:asciiTheme="minorHAnsi" w:eastAsiaTheme="minorEastAsia" w:hAnsiTheme="minorHAnsi" w:cstheme="minorBidi"/>
              <w:noProof/>
              <w:sz w:val="22"/>
              <w:szCs w:val="22"/>
              <w:lang w:eastAsia="lv-LV"/>
            </w:rPr>
          </w:pPr>
          <w:hyperlink w:anchor="_Toc45724772" w:history="1">
            <w:r w:rsidR="00CE249E" w:rsidRPr="00DC5457">
              <w:rPr>
                <w:rStyle w:val="Hyperlink"/>
                <w:noProof/>
              </w:rPr>
              <w:t>1.2.</w:t>
            </w:r>
            <w:r w:rsidR="00CE249E" w:rsidRPr="00DC5457">
              <w:rPr>
                <w:rFonts w:asciiTheme="minorHAnsi" w:eastAsiaTheme="minorEastAsia" w:hAnsiTheme="minorHAnsi" w:cstheme="minorBidi"/>
                <w:noProof/>
                <w:sz w:val="22"/>
                <w:szCs w:val="22"/>
                <w:lang w:eastAsia="lv-LV"/>
              </w:rPr>
              <w:tab/>
            </w:r>
            <w:r w:rsidR="00CE249E" w:rsidRPr="00DC5457">
              <w:rPr>
                <w:rStyle w:val="Hyperlink"/>
                <w:noProof/>
              </w:rPr>
              <w:t>Saīsinājumi un paskaidrojumi</w:t>
            </w:r>
            <w:r w:rsidR="00CE249E" w:rsidRPr="00DC5457">
              <w:rPr>
                <w:noProof/>
                <w:webHidden/>
              </w:rPr>
              <w:tab/>
            </w:r>
            <w:r w:rsidR="00CE249E" w:rsidRPr="00DC5457">
              <w:rPr>
                <w:noProof/>
                <w:webHidden/>
              </w:rPr>
              <w:fldChar w:fldCharType="begin"/>
            </w:r>
            <w:r w:rsidR="00CE249E" w:rsidRPr="00DC5457">
              <w:rPr>
                <w:noProof/>
                <w:webHidden/>
              </w:rPr>
              <w:instrText xml:space="preserve"> PAGEREF _Toc45724772 \h </w:instrText>
            </w:r>
            <w:r w:rsidR="00CE249E" w:rsidRPr="00DC5457">
              <w:rPr>
                <w:noProof/>
                <w:webHidden/>
              </w:rPr>
            </w:r>
            <w:r w:rsidR="00CE249E" w:rsidRPr="00DC5457">
              <w:rPr>
                <w:noProof/>
                <w:webHidden/>
              </w:rPr>
              <w:fldChar w:fldCharType="separate"/>
            </w:r>
            <w:r w:rsidR="00CE249E" w:rsidRPr="00DC5457">
              <w:rPr>
                <w:noProof/>
                <w:webHidden/>
              </w:rPr>
              <w:t>3</w:t>
            </w:r>
            <w:r w:rsidR="00CE249E" w:rsidRPr="00DC5457">
              <w:rPr>
                <w:noProof/>
                <w:webHidden/>
              </w:rPr>
              <w:fldChar w:fldCharType="end"/>
            </w:r>
          </w:hyperlink>
        </w:p>
        <w:p w14:paraId="5221C74E" w14:textId="4F4A2D84" w:rsidR="00CE249E" w:rsidRPr="00DC5457" w:rsidRDefault="00B2357F">
          <w:pPr>
            <w:pStyle w:val="TOC2"/>
            <w:rPr>
              <w:rFonts w:asciiTheme="minorHAnsi" w:eastAsiaTheme="minorEastAsia" w:hAnsiTheme="minorHAnsi" w:cstheme="minorBidi"/>
              <w:noProof/>
              <w:sz w:val="22"/>
              <w:szCs w:val="22"/>
              <w:lang w:eastAsia="lv-LV"/>
            </w:rPr>
          </w:pPr>
          <w:hyperlink w:anchor="_Toc45724773" w:history="1">
            <w:r w:rsidR="00CE249E" w:rsidRPr="00DC5457">
              <w:rPr>
                <w:rStyle w:val="Hyperlink"/>
                <w:noProof/>
              </w:rPr>
              <w:t>1.3.</w:t>
            </w:r>
            <w:r w:rsidR="00CE249E" w:rsidRPr="00DC5457">
              <w:rPr>
                <w:rFonts w:asciiTheme="minorHAnsi" w:eastAsiaTheme="minorEastAsia" w:hAnsiTheme="minorHAnsi" w:cstheme="minorBidi"/>
                <w:noProof/>
                <w:sz w:val="22"/>
                <w:szCs w:val="22"/>
                <w:lang w:eastAsia="lv-LV"/>
              </w:rPr>
              <w:tab/>
            </w:r>
            <w:r w:rsidR="00CE249E" w:rsidRPr="00DC5457">
              <w:rPr>
                <w:rStyle w:val="Hyperlink"/>
                <w:noProof/>
              </w:rPr>
              <w:t>Vispārīgs apraksts</w:t>
            </w:r>
            <w:r w:rsidR="00CE249E" w:rsidRPr="00DC5457">
              <w:rPr>
                <w:noProof/>
                <w:webHidden/>
              </w:rPr>
              <w:tab/>
            </w:r>
            <w:r w:rsidR="00CE249E" w:rsidRPr="00DC5457">
              <w:rPr>
                <w:noProof/>
                <w:webHidden/>
              </w:rPr>
              <w:fldChar w:fldCharType="begin"/>
            </w:r>
            <w:r w:rsidR="00CE249E" w:rsidRPr="00DC5457">
              <w:rPr>
                <w:noProof/>
                <w:webHidden/>
              </w:rPr>
              <w:instrText xml:space="preserve"> PAGEREF _Toc45724773 \h </w:instrText>
            </w:r>
            <w:r w:rsidR="00CE249E" w:rsidRPr="00DC5457">
              <w:rPr>
                <w:noProof/>
                <w:webHidden/>
              </w:rPr>
            </w:r>
            <w:r w:rsidR="00CE249E" w:rsidRPr="00DC5457">
              <w:rPr>
                <w:noProof/>
                <w:webHidden/>
              </w:rPr>
              <w:fldChar w:fldCharType="separate"/>
            </w:r>
            <w:r w:rsidR="00CE249E" w:rsidRPr="00DC5457">
              <w:rPr>
                <w:noProof/>
                <w:webHidden/>
              </w:rPr>
              <w:t>5</w:t>
            </w:r>
            <w:r w:rsidR="00CE249E" w:rsidRPr="00DC5457">
              <w:rPr>
                <w:noProof/>
                <w:webHidden/>
              </w:rPr>
              <w:fldChar w:fldCharType="end"/>
            </w:r>
          </w:hyperlink>
        </w:p>
        <w:p w14:paraId="74E7E85B" w14:textId="5E9BD3CF" w:rsidR="00CE249E" w:rsidRPr="00DC5457" w:rsidRDefault="00B2357F">
          <w:pPr>
            <w:pStyle w:val="TOC2"/>
            <w:rPr>
              <w:rFonts w:asciiTheme="minorHAnsi" w:eastAsiaTheme="minorEastAsia" w:hAnsiTheme="minorHAnsi" w:cstheme="minorBidi"/>
              <w:noProof/>
              <w:sz w:val="22"/>
              <w:szCs w:val="22"/>
              <w:lang w:eastAsia="lv-LV"/>
            </w:rPr>
          </w:pPr>
          <w:hyperlink w:anchor="_Toc45724774" w:history="1">
            <w:r w:rsidR="00CE249E" w:rsidRPr="00DC5457">
              <w:rPr>
                <w:rStyle w:val="Hyperlink"/>
                <w:noProof/>
              </w:rPr>
              <w:t>1.4.</w:t>
            </w:r>
            <w:r w:rsidR="00CE249E" w:rsidRPr="00DC5457">
              <w:rPr>
                <w:rFonts w:asciiTheme="minorHAnsi" w:eastAsiaTheme="minorEastAsia" w:hAnsiTheme="minorHAnsi" w:cstheme="minorBidi"/>
                <w:noProof/>
                <w:sz w:val="22"/>
                <w:szCs w:val="22"/>
                <w:lang w:eastAsia="lv-LV"/>
              </w:rPr>
              <w:tab/>
            </w:r>
            <w:r w:rsidR="00CE249E" w:rsidRPr="00DC5457">
              <w:rPr>
                <w:rStyle w:val="Hyperlink"/>
                <w:noProof/>
              </w:rPr>
              <w:t>Saistība ar citiem dokumentiem</w:t>
            </w:r>
            <w:r w:rsidR="00CE249E" w:rsidRPr="00DC5457">
              <w:rPr>
                <w:noProof/>
                <w:webHidden/>
              </w:rPr>
              <w:tab/>
            </w:r>
            <w:r w:rsidR="00CE249E" w:rsidRPr="00DC5457">
              <w:rPr>
                <w:noProof/>
                <w:webHidden/>
              </w:rPr>
              <w:fldChar w:fldCharType="begin"/>
            </w:r>
            <w:r w:rsidR="00CE249E" w:rsidRPr="00DC5457">
              <w:rPr>
                <w:noProof/>
                <w:webHidden/>
              </w:rPr>
              <w:instrText xml:space="preserve"> PAGEREF _Toc45724774 \h </w:instrText>
            </w:r>
            <w:r w:rsidR="00CE249E" w:rsidRPr="00DC5457">
              <w:rPr>
                <w:noProof/>
                <w:webHidden/>
              </w:rPr>
            </w:r>
            <w:r w:rsidR="00CE249E" w:rsidRPr="00DC5457">
              <w:rPr>
                <w:noProof/>
                <w:webHidden/>
              </w:rPr>
              <w:fldChar w:fldCharType="separate"/>
            </w:r>
            <w:r w:rsidR="00CE249E" w:rsidRPr="00DC5457">
              <w:rPr>
                <w:noProof/>
                <w:webHidden/>
              </w:rPr>
              <w:t>7</w:t>
            </w:r>
            <w:r w:rsidR="00CE249E" w:rsidRPr="00DC5457">
              <w:rPr>
                <w:noProof/>
                <w:webHidden/>
              </w:rPr>
              <w:fldChar w:fldCharType="end"/>
            </w:r>
          </w:hyperlink>
        </w:p>
        <w:p w14:paraId="7FC9CFE9" w14:textId="31EA45B9" w:rsidR="00CE249E" w:rsidRPr="00DC5457" w:rsidRDefault="00B2357F">
          <w:pPr>
            <w:pStyle w:val="TOC2"/>
            <w:rPr>
              <w:rFonts w:asciiTheme="minorHAnsi" w:eastAsiaTheme="minorEastAsia" w:hAnsiTheme="minorHAnsi" w:cstheme="minorBidi"/>
              <w:noProof/>
              <w:sz w:val="22"/>
              <w:szCs w:val="22"/>
              <w:lang w:eastAsia="lv-LV"/>
            </w:rPr>
          </w:pPr>
          <w:hyperlink w:anchor="_Toc45724775" w:history="1">
            <w:r w:rsidR="00CE249E" w:rsidRPr="00DC5457">
              <w:rPr>
                <w:rStyle w:val="Hyperlink"/>
                <w:noProof/>
              </w:rPr>
              <w:t>1.5.</w:t>
            </w:r>
            <w:r w:rsidR="00CE249E" w:rsidRPr="00DC5457">
              <w:rPr>
                <w:rFonts w:asciiTheme="minorHAnsi" w:eastAsiaTheme="minorEastAsia" w:hAnsiTheme="minorHAnsi" w:cstheme="minorBidi"/>
                <w:noProof/>
                <w:sz w:val="22"/>
                <w:szCs w:val="22"/>
                <w:lang w:eastAsia="lv-LV"/>
              </w:rPr>
              <w:tab/>
            </w:r>
            <w:r w:rsidR="00CE249E" w:rsidRPr="00DC5457">
              <w:rPr>
                <w:rStyle w:val="Hyperlink"/>
                <w:noProof/>
              </w:rPr>
              <w:t>Dokumenta pārskats</w:t>
            </w:r>
            <w:r w:rsidR="00CE249E" w:rsidRPr="00DC5457">
              <w:rPr>
                <w:noProof/>
                <w:webHidden/>
              </w:rPr>
              <w:tab/>
            </w:r>
            <w:r w:rsidR="00CE249E" w:rsidRPr="00DC5457">
              <w:rPr>
                <w:noProof/>
                <w:webHidden/>
              </w:rPr>
              <w:fldChar w:fldCharType="begin"/>
            </w:r>
            <w:r w:rsidR="00CE249E" w:rsidRPr="00DC5457">
              <w:rPr>
                <w:noProof/>
                <w:webHidden/>
              </w:rPr>
              <w:instrText xml:space="preserve"> PAGEREF _Toc45724775 \h </w:instrText>
            </w:r>
            <w:r w:rsidR="00CE249E" w:rsidRPr="00DC5457">
              <w:rPr>
                <w:noProof/>
                <w:webHidden/>
              </w:rPr>
            </w:r>
            <w:r w:rsidR="00CE249E" w:rsidRPr="00DC5457">
              <w:rPr>
                <w:noProof/>
                <w:webHidden/>
              </w:rPr>
              <w:fldChar w:fldCharType="separate"/>
            </w:r>
            <w:r w:rsidR="00CE249E" w:rsidRPr="00DC5457">
              <w:rPr>
                <w:noProof/>
                <w:webHidden/>
              </w:rPr>
              <w:t>7</w:t>
            </w:r>
            <w:r w:rsidR="00CE249E" w:rsidRPr="00DC5457">
              <w:rPr>
                <w:noProof/>
                <w:webHidden/>
              </w:rPr>
              <w:fldChar w:fldCharType="end"/>
            </w:r>
          </w:hyperlink>
        </w:p>
        <w:p w14:paraId="7C3A0A5D" w14:textId="3083EE9C" w:rsidR="00CE249E" w:rsidRPr="00DC5457" w:rsidRDefault="00B2357F">
          <w:pPr>
            <w:pStyle w:val="TOC1"/>
            <w:tabs>
              <w:tab w:val="left" w:pos="480"/>
              <w:tab w:val="right" w:leader="dot" w:pos="8296"/>
            </w:tabs>
            <w:rPr>
              <w:rFonts w:asciiTheme="minorHAnsi" w:eastAsiaTheme="minorEastAsia" w:hAnsiTheme="minorHAnsi" w:cstheme="minorBidi"/>
              <w:noProof/>
              <w:sz w:val="22"/>
              <w:szCs w:val="22"/>
              <w:lang w:eastAsia="lv-LV"/>
            </w:rPr>
          </w:pPr>
          <w:hyperlink w:anchor="_Toc45724776" w:history="1">
            <w:r w:rsidR="00CE249E" w:rsidRPr="00DC5457">
              <w:rPr>
                <w:rStyle w:val="Hyperlink"/>
                <w:noProof/>
              </w:rPr>
              <w:t>2.</w:t>
            </w:r>
            <w:r w:rsidR="00CE249E" w:rsidRPr="00DC5457">
              <w:rPr>
                <w:rFonts w:asciiTheme="minorHAnsi" w:eastAsiaTheme="minorEastAsia" w:hAnsiTheme="minorHAnsi" w:cstheme="minorBidi"/>
                <w:noProof/>
                <w:sz w:val="22"/>
                <w:szCs w:val="22"/>
                <w:lang w:eastAsia="lv-LV"/>
              </w:rPr>
              <w:tab/>
            </w:r>
            <w:r w:rsidR="00CE249E" w:rsidRPr="00DC5457">
              <w:rPr>
                <w:rStyle w:val="Hyperlink"/>
                <w:noProof/>
              </w:rPr>
              <w:t>VIDISS esošās situācijas apraksts</w:t>
            </w:r>
            <w:r w:rsidR="00CE249E" w:rsidRPr="00DC5457">
              <w:rPr>
                <w:noProof/>
                <w:webHidden/>
              </w:rPr>
              <w:tab/>
            </w:r>
            <w:r w:rsidR="00CE249E" w:rsidRPr="00DC5457">
              <w:rPr>
                <w:noProof/>
                <w:webHidden/>
              </w:rPr>
              <w:fldChar w:fldCharType="begin"/>
            </w:r>
            <w:r w:rsidR="00CE249E" w:rsidRPr="00DC5457">
              <w:rPr>
                <w:noProof/>
                <w:webHidden/>
              </w:rPr>
              <w:instrText xml:space="preserve"> PAGEREF _Toc45724776 \h </w:instrText>
            </w:r>
            <w:r w:rsidR="00CE249E" w:rsidRPr="00DC5457">
              <w:rPr>
                <w:noProof/>
                <w:webHidden/>
              </w:rPr>
            </w:r>
            <w:r w:rsidR="00CE249E" w:rsidRPr="00DC5457">
              <w:rPr>
                <w:noProof/>
                <w:webHidden/>
              </w:rPr>
              <w:fldChar w:fldCharType="separate"/>
            </w:r>
            <w:r w:rsidR="00CE249E" w:rsidRPr="00DC5457">
              <w:rPr>
                <w:noProof/>
                <w:webHidden/>
              </w:rPr>
              <w:t>8</w:t>
            </w:r>
            <w:r w:rsidR="00CE249E" w:rsidRPr="00DC5457">
              <w:rPr>
                <w:noProof/>
                <w:webHidden/>
              </w:rPr>
              <w:fldChar w:fldCharType="end"/>
            </w:r>
          </w:hyperlink>
        </w:p>
        <w:p w14:paraId="59AC8134" w14:textId="57BE3E8F" w:rsidR="00CE249E" w:rsidRPr="00DC5457" w:rsidRDefault="00B2357F">
          <w:pPr>
            <w:pStyle w:val="TOC2"/>
            <w:rPr>
              <w:rFonts w:asciiTheme="minorHAnsi" w:eastAsiaTheme="minorEastAsia" w:hAnsiTheme="minorHAnsi" w:cstheme="minorBidi"/>
              <w:noProof/>
              <w:sz w:val="22"/>
              <w:szCs w:val="22"/>
              <w:lang w:eastAsia="lv-LV"/>
            </w:rPr>
          </w:pPr>
          <w:hyperlink w:anchor="_Toc45724777" w:history="1">
            <w:r w:rsidR="00CE249E" w:rsidRPr="00DC5457">
              <w:rPr>
                <w:rStyle w:val="Hyperlink"/>
                <w:noProof/>
              </w:rPr>
              <w:t>2.1.</w:t>
            </w:r>
            <w:r w:rsidR="00CE249E" w:rsidRPr="00DC5457">
              <w:rPr>
                <w:rFonts w:asciiTheme="minorHAnsi" w:eastAsiaTheme="minorEastAsia" w:hAnsiTheme="minorHAnsi" w:cstheme="minorBidi"/>
                <w:noProof/>
                <w:sz w:val="22"/>
                <w:szCs w:val="22"/>
                <w:lang w:eastAsia="lv-LV"/>
              </w:rPr>
              <w:tab/>
            </w:r>
            <w:r w:rsidR="00CE249E" w:rsidRPr="00DC5457">
              <w:rPr>
                <w:rStyle w:val="Hyperlink"/>
                <w:noProof/>
              </w:rPr>
              <w:t>Loģiskā arhitektūra</w:t>
            </w:r>
            <w:r w:rsidR="00CE249E" w:rsidRPr="00DC5457">
              <w:rPr>
                <w:noProof/>
                <w:webHidden/>
              </w:rPr>
              <w:tab/>
            </w:r>
            <w:r w:rsidR="00CE249E" w:rsidRPr="00DC5457">
              <w:rPr>
                <w:noProof/>
                <w:webHidden/>
              </w:rPr>
              <w:fldChar w:fldCharType="begin"/>
            </w:r>
            <w:r w:rsidR="00CE249E" w:rsidRPr="00DC5457">
              <w:rPr>
                <w:noProof/>
                <w:webHidden/>
              </w:rPr>
              <w:instrText xml:space="preserve"> PAGEREF _Toc45724777 \h </w:instrText>
            </w:r>
            <w:r w:rsidR="00CE249E" w:rsidRPr="00DC5457">
              <w:rPr>
                <w:noProof/>
                <w:webHidden/>
              </w:rPr>
            </w:r>
            <w:r w:rsidR="00CE249E" w:rsidRPr="00DC5457">
              <w:rPr>
                <w:noProof/>
                <w:webHidden/>
              </w:rPr>
              <w:fldChar w:fldCharType="separate"/>
            </w:r>
            <w:r w:rsidR="00CE249E" w:rsidRPr="00DC5457">
              <w:rPr>
                <w:noProof/>
                <w:webHidden/>
              </w:rPr>
              <w:t>8</w:t>
            </w:r>
            <w:r w:rsidR="00CE249E" w:rsidRPr="00DC5457">
              <w:rPr>
                <w:noProof/>
                <w:webHidden/>
              </w:rPr>
              <w:fldChar w:fldCharType="end"/>
            </w:r>
          </w:hyperlink>
        </w:p>
        <w:p w14:paraId="49E585A0" w14:textId="28F2E474" w:rsidR="00CE249E" w:rsidRPr="00AC779B" w:rsidRDefault="00B2357F">
          <w:pPr>
            <w:pStyle w:val="TOC3"/>
            <w:rPr>
              <w:rFonts w:asciiTheme="minorHAnsi" w:eastAsiaTheme="minorEastAsia" w:hAnsiTheme="minorHAnsi" w:cstheme="minorBidi"/>
              <w:noProof/>
              <w:sz w:val="22"/>
              <w:szCs w:val="22"/>
              <w:lang w:eastAsia="lv-LV"/>
            </w:rPr>
          </w:pPr>
          <w:hyperlink w:anchor="_Toc45724778" w:history="1">
            <w:r w:rsidR="00CE249E" w:rsidRPr="00DC5457">
              <w:rPr>
                <w:rStyle w:val="Hyperlink"/>
                <w:noProof/>
              </w:rPr>
              <w:t>2.1.1.</w:t>
            </w:r>
            <w:r w:rsidR="00CE249E" w:rsidRPr="00AC779B">
              <w:rPr>
                <w:rFonts w:asciiTheme="minorHAnsi" w:eastAsiaTheme="minorEastAsia" w:hAnsiTheme="minorHAnsi" w:cstheme="minorBidi"/>
                <w:noProof/>
                <w:sz w:val="22"/>
                <w:szCs w:val="22"/>
                <w:lang w:eastAsia="lv-LV"/>
              </w:rPr>
              <w:tab/>
            </w:r>
            <w:r w:rsidR="00CE249E" w:rsidRPr="00DC5457">
              <w:rPr>
                <w:rStyle w:val="Hyperlink"/>
                <w:noProof/>
              </w:rPr>
              <w:t>Drošības talonu serviss</w:t>
            </w:r>
            <w:r w:rsidR="00CE249E" w:rsidRPr="00AC779B">
              <w:rPr>
                <w:noProof/>
                <w:webHidden/>
              </w:rPr>
              <w:tab/>
            </w:r>
            <w:r w:rsidR="00CE249E" w:rsidRPr="00AC779B">
              <w:rPr>
                <w:noProof/>
                <w:webHidden/>
              </w:rPr>
              <w:fldChar w:fldCharType="begin"/>
            </w:r>
            <w:r w:rsidR="00CE249E" w:rsidRPr="00AC779B">
              <w:rPr>
                <w:noProof/>
                <w:webHidden/>
              </w:rPr>
              <w:instrText xml:space="preserve"> PAGEREF _Toc45724778 \h </w:instrText>
            </w:r>
            <w:r w:rsidR="00CE249E" w:rsidRPr="00AC779B">
              <w:rPr>
                <w:noProof/>
                <w:webHidden/>
              </w:rPr>
            </w:r>
            <w:r w:rsidR="00CE249E" w:rsidRPr="00AC779B">
              <w:rPr>
                <w:noProof/>
                <w:webHidden/>
              </w:rPr>
              <w:fldChar w:fldCharType="separate"/>
            </w:r>
            <w:r w:rsidR="00CE249E" w:rsidRPr="00AC779B">
              <w:rPr>
                <w:noProof/>
                <w:webHidden/>
              </w:rPr>
              <w:t>10</w:t>
            </w:r>
            <w:r w:rsidR="00CE249E" w:rsidRPr="00AC779B">
              <w:rPr>
                <w:noProof/>
                <w:webHidden/>
              </w:rPr>
              <w:fldChar w:fldCharType="end"/>
            </w:r>
          </w:hyperlink>
        </w:p>
        <w:p w14:paraId="05442DE2" w14:textId="61B83B32" w:rsidR="00CE249E" w:rsidRPr="00AC779B" w:rsidRDefault="00B2357F">
          <w:pPr>
            <w:pStyle w:val="TOC3"/>
            <w:rPr>
              <w:rFonts w:asciiTheme="minorHAnsi" w:eastAsiaTheme="minorEastAsia" w:hAnsiTheme="minorHAnsi" w:cstheme="minorBidi"/>
              <w:noProof/>
              <w:sz w:val="22"/>
              <w:szCs w:val="22"/>
              <w:lang w:eastAsia="lv-LV"/>
            </w:rPr>
          </w:pPr>
          <w:hyperlink w:anchor="_Toc45724779" w:history="1">
            <w:r w:rsidR="00CE249E" w:rsidRPr="00DC5457">
              <w:rPr>
                <w:rStyle w:val="Hyperlink"/>
                <w:noProof/>
              </w:rPr>
              <w:t>2.1.2.</w:t>
            </w:r>
            <w:r w:rsidR="00CE249E" w:rsidRPr="00AC779B">
              <w:rPr>
                <w:rFonts w:asciiTheme="minorHAnsi" w:eastAsiaTheme="minorEastAsia" w:hAnsiTheme="minorHAnsi" w:cstheme="minorBidi"/>
                <w:noProof/>
                <w:sz w:val="22"/>
                <w:szCs w:val="22"/>
                <w:lang w:eastAsia="lv-LV"/>
              </w:rPr>
              <w:tab/>
            </w:r>
            <w:r w:rsidR="00CE249E" w:rsidRPr="00DC5457">
              <w:rPr>
                <w:rStyle w:val="Hyperlink"/>
                <w:noProof/>
              </w:rPr>
              <w:t>Oracle API Gateway un antivīrusa risinājums</w:t>
            </w:r>
            <w:r w:rsidR="00CE249E" w:rsidRPr="00AC779B">
              <w:rPr>
                <w:noProof/>
                <w:webHidden/>
              </w:rPr>
              <w:tab/>
            </w:r>
            <w:r w:rsidR="00CE249E" w:rsidRPr="00AC779B">
              <w:rPr>
                <w:noProof/>
                <w:webHidden/>
              </w:rPr>
              <w:fldChar w:fldCharType="begin"/>
            </w:r>
            <w:r w:rsidR="00CE249E" w:rsidRPr="00AC779B">
              <w:rPr>
                <w:noProof/>
                <w:webHidden/>
              </w:rPr>
              <w:instrText xml:space="preserve"> PAGEREF _Toc45724779 \h </w:instrText>
            </w:r>
            <w:r w:rsidR="00CE249E" w:rsidRPr="00AC779B">
              <w:rPr>
                <w:noProof/>
                <w:webHidden/>
              </w:rPr>
            </w:r>
            <w:r w:rsidR="00CE249E" w:rsidRPr="00AC779B">
              <w:rPr>
                <w:noProof/>
                <w:webHidden/>
              </w:rPr>
              <w:fldChar w:fldCharType="separate"/>
            </w:r>
            <w:r w:rsidR="00CE249E" w:rsidRPr="00AC779B">
              <w:rPr>
                <w:noProof/>
                <w:webHidden/>
              </w:rPr>
              <w:t>11</w:t>
            </w:r>
            <w:r w:rsidR="00CE249E" w:rsidRPr="00AC779B">
              <w:rPr>
                <w:noProof/>
                <w:webHidden/>
              </w:rPr>
              <w:fldChar w:fldCharType="end"/>
            </w:r>
          </w:hyperlink>
        </w:p>
        <w:p w14:paraId="23A0FA04" w14:textId="7164443B" w:rsidR="00CE249E" w:rsidRPr="00AC779B" w:rsidRDefault="00B2357F">
          <w:pPr>
            <w:pStyle w:val="TOC3"/>
            <w:rPr>
              <w:rFonts w:asciiTheme="minorHAnsi" w:eastAsiaTheme="minorEastAsia" w:hAnsiTheme="minorHAnsi" w:cstheme="minorBidi"/>
              <w:noProof/>
              <w:sz w:val="22"/>
              <w:szCs w:val="22"/>
              <w:lang w:eastAsia="lv-LV"/>
            </w:rPr>
          </w:pPr>
          <w:hyperlink w:anchor="_Toc45724780" w:history="1">
            <w:r w:rsidR="00CE249E" w:rsidRPr="00DC5457">
              <w:rPr>
                <w:rStyle w:val="Hyperlink"/>
                <w:noProof/>
              </w:rPr>
              <w:t>2.1.3.</w:t>
            </w:r>
            <w:r w:rsidR="00CE249E" w:rsidRPr="00AC779B">
              <w:rPr>
                <w:rFonts w:asciiTheme="minorHAnsi" w:eastAsiaTheme="minorEastAsia" w:hAnsiTheme="minorHAnsi" w:cstheme="minorBidi"/>
                <w:noProof/>
                <w:sz w:val="22"/>
                <w:szCs w:val="22"/>
                <w:lang w:eastAsia="lv-LV"/>
              </w:rPr>
              <w:tab/>
            </w:r>
            <w:r w:rsidR="00CE249E" w:rsidRPr="00DC5457">
              <w:rPr>
                <w:rStyle w:val="Hyperlink"/>
                <w:noProof/>
              </w:rPr>
              <w:t>Oracle Web Tier (iekļauj OHS)</w:t>
            </w:r>
            <w:r w:rsidR="00CE249E" w:rsidRPr="00AC779B">
              <w:rPr>
                <w:noProof/>
                <w:webHidden/>
              </w:rPr>
              <w:tab/>
            </w:r>
            <w:r w:rsidR="00CE249E" w:rsidRPr="00AC779B">
              <w:rPr>
                <w:noProof/>
                <w:webHidden/>
              </w:rPr>
              <w:fldChar w:fldCharType="begin"/>
            </w:r>
            <w:r w:rsidR="00CE249E" w:rsidRPr="00AC779B">
              <w:rPr>
                <w:noProof/>
                <w:webHidden/>
              </w:rPr>
              <w:instrText xml:space="preserve"> PAGEREF _Toc45724780 \h </w:instrText>
            </w:r>
            <w:r w:rsidR="00CE249E" w:rsidRPr="00AC779B">
              <w:rPr>
                <w:noProof/>
                <w:webHidden/>
              </w:rPr>
            </w:r>
            <w:r w:rsidR="00CE249E" w:rsidRPr="00AC779B">
              <w:rPr>
                <w:noProof/>
                <w:webHidden/>
              </w:rPr>
              <w:fldChar w:fldCharType="separate"/>
            </w:r>
            <w:r w:rsidR="00CE249E" w:rsidRPr="00AC779B">
              <w:rPr>
                <w:noProof/>
                <w:webHidden/>
              </w:rPr>
              <w:t>12</w:t>
            </w:r>
            <w:r w:rsidR="00CE249E" w:rsidRPr="00AC779B">
              <w:rPr>
                <w:noProof/>
                <w:webHidden/>
              </w:rPr>
              <w:fldChar w:fldCharType="end"/>
            </w:r>
          </w:hyperlink>
        </w:p>
        <w:p w14:paraId="71A426CB" w14:textId="7A9DE618" w:rsidR="00CE249E" w:rsidRPr="00AC779B" w:rsidRDefault="00B2357F">
          <w:pPr>
            <w:pStyle w:val="TOC3"/>
            <w:rPr>
              <w:rFonts w:asciiTheme="minorHAnsi" w:eastAsiaTheme="minorEastAsia" w:hAnsiTheme="minorHAnsi" w:cstheme="minorBidi"/>
              <w:noProof/>
              <w:sz w:val="22"/>
              <w:szCs w:val="22"/>
              <w:lang w:eastAsia="lv-LV"/>
            </w:rPr>
          </w:pPr>
          <w:hyperlink w:anchor="_Toc45724781" w:history="1">
            <w:r w:rsidR="00CE249E" w:rsidRPr="00DC5457">
              <w:rPr>
                <w:rStyle w:val="Hyperlink"/>
                <w:noProof/>
              </w:rPr>
              <w:t>2.1.4.</w:t>
            </w:r>
            <w:r w:rsidR="00CE249E" w:rsidRPr="00AC779B">
              <w:rPr>
                <w:rFonts w:asciiTheme="minorHAnsi" w:eastAsiaTheme="minorEastAsia" w:hAnsiTheme="minorHAnsi" w:cstheme="minorBidi"/>
                <w:noProof/>
                <w:sz w:val="22"/>
                <w:szCs w:val="22"/>
                <w:lang w:eastAsia="lv-LV"/>
              </w:rPr>
              <w:tab/>
            </w:r>
            <w:r w:rsidR="00CE249E" w:rsidRPr="00DC5457">
              <w:rPr>
                <w:rStyle w:val="Hyperlink"/>
                <w:noProof/>
              </w:rPr>
              <w:t>Oracle SOA Suite (iekļauj WLS, OSB, BPELPM, BAM, MDS, OWSM)</w:t>
            </w:r>
            <w:r w:rsidR="00CE249E" w:rsidRPr="00AC779B">
              <w:rPr>
                <w:noProof/>
                <w:webHidden/>
              </w:rPr>
              <w:tab/>
            </w:r>
            <w:r w:rsidR="00CE249E" w:rsidRPr="00AC779B">
              <w:rPr>
                <w:noProof/>
                <w:webHidden/>
              </w:rPr>
              <w:fldChar w:fldCharType="begin"/>
            </w:r>
            <w:r w:rsidR="00CE249E" w:rsidRPr="00AC779B">
              <w:rPr>
                <w:noProof/>
                <w:webHidden/>
              </w:rPr>
              <w:instrText xml:space="preserve"> PAGEREF _Toc45724781 \h </w:instrText>
            </w:r>
            <w:r w:rsidR="00CE249E" w:rsidRPr="00AC779B">
              <w:rPr>
                <w:noProof/>
                <w:webHidden/>
              </w:rPr>
            </w:r>
            <w:r w:rsidR="00CE249E" w:rsidRPr="00AC779B">
              <w:rPr>
                <w:noProof/>
                <w:webHidden/>
              </w:rPr>
              <w:fldChar w:fldCharType="separate"/>
            </w:r>
            <w:r w:rsidR="00CE249E" w:rsidRPr="00AC779B">
              <w:rPr>
                <w:noProof/>
                <w:webHidden/>
              </w:rPr>
              <w:t>13</w:t>
            </w:r>
            <w:r w:rsidR="00CE249E" w:rsidRPr="00AC779B">
              <w:rPr>
                <w:noProof/>
                <w:webHidden/>
              </w:rPr>
              <w:fldChar w:fldCharType="end"/>
            </w:r>
          </w:hyperlink>
        </w:p>
        <w:p w14:paraId="4171348E" w14:textId="4B90DE20" w:rsidR="00CE249E" w:rsidRPr="00AC779B" w:rsidRDefault="00B2357F">
          <w:pPr>
            <w:pStyle w:val="TOC3"/>
            <w:rPr>
              <w:rFonts w:asciiTheme="minorHAnsi" w:eastAsiaTheme="minorEastAsia" w:hAnsiTheme="minorHAnsi" w:cstheme="minorBidi"/>
              <w:noProof/>
              <w:sz w:val="22"/>
              <w:szCs w:val="22"/>
              <w:lang w:eastAsia="lv-LV"/>
            </w:rPr>
          </w:pPr>
          <w:hyperlink w:anchor="_Toc45724782" w:history="1">
            <w:r w:rsidR="00CE249E" w:rsidRPr="00DC5457">
              <w:rPr>
                <w:rStyle w:val="Hyperlink"/>
                <w:noProof/>
              </w:rPr>
              <w:t>2.1.5.</w:t>
            </w:r>
            <w:r w:rsidR="00CE249E" w:rsidRPr="00AC779B">
              <w:rPr>
                <w:rFonts w:asciiTheme="minorHAnsi" w:eastAsiaTheme="minorEastAsia" w:hAnsiTheme="minorHAnsi" w:cstheme="minorBidi"/>
                <w:noProof/>
                <w:sz w:val="22"/>
                <w:szCs w:val="22"/>
                <w:lang w:eastAsia="lv-LV"/>
              </w:rPr>
              <w:tab/>
            </w:r>
            <w:r w:rsidR="00CE249E" w:rsidRPr="00DC5457">
              <w:rPr>
                <w:rStyle w:val="Hyperlink"/>
                <w:noProof/>
              </w:rPr>
              <w:t>Oracle Enterprise Repository (OER)</w:t>
            </w:r>
            <w:r w:rsidR="00CE249E" w:rsidRPr="00AC779B">
              <w:rPr>
                <w:noProof/>
                <w:webHidden/>
              </w:rPr>
              <w:tab/>
            </w:r>
            <w:r w:rsidR="00CE249E" w:rsidRPr="00AC779B">
              <w:rPr>
                <w:noProof/>
                <w:webHidden/>
              </w:rPr>
              <w:fldChar w:fldCharType="begin"/>
            </w:r>
            <w:r w:rsidR="00CE249E" w:rsidRPr="00AC779B">
              <w:rPr>
                <w:noProof/>
                <w:webHidden/>
              </w:rPr>
              <w:instrText xml:space="preserve"> PAGEREF _Toc45724782 \h </w:instrText>
            </w:r>
            <w:r w:rsidR="00CE249E" w:rsidRPr="00AC779B">
              <w:rPr>
                <w:noProof/>
                <w:webHidden/>
              </w:rPr>
            </w:r>
            <w:r w:rsidR="00CE249E" w:rsidRPr="00AC779B">
              <w:rPr>
                <w:noProof/>
                <w:webHidden/>
              </w:rPr>
              <w:fldChar w:fldCharType="separate"/>
            </w:r>
            <w:r w:rsidR="00CE249E" w:rsidRPr="00AC779B">
              <w:rPr>
                <w:noProof/>
                <w:webHidden/>
              </w:rPr>
              <w:t>14</w:t>
            </w:r>
            <w:r w:rsidR="00CE249E" w:rsidRPr="00AC779B">
              <w:rPr>
                <w:noProof/>
                <w:webHidden/>
              </w:rPr>
              <w:fldChar w:fldCharType="end"/>
            </w:r>
          </w:hyperlink>
        </w:p>
        <w:p w14:paraId="2EF9FA56" w14:textId="09177BDB" w:rsidR="00CE249E" w:rsidRPr="00AC779B" w:rsidRDefault="00B2357F">
          <w:pPr>
            <w:pStyle w:val="TOC3"/>
            <w:rPr>
              <w:rFonts w:asciiTheme="minorHAnsi" w:eastAsiaTheme="minorEastAsia" w:hAnsiTheme="minorHAnsi" w:cstheme="minorBidi"/>
              <w:noProof/>
              <w:sz w:val="22"/>
              <w:szCs w:val="22"/>
              <w:lang w:eastAsia="lv-LV"/>
            </w:rPr>
          </w:pPr>
          <w:hyperlink w:anchor="_Toc45724783" w:history="1">
            <w:r w:rsidR="00CE249E" w:rsidRPr="00DC5457">
              <w:rPr>
                <w:rStyle w:val="Hyperlink"/>
                <w:noProof/>
              </w:rPr>
              <w:t>2.1.6.</w:t>
            </w:r>
            <w:r w:rsidR="00CE249E" w:rsidRPr="00AC779B">
              <w:rPr>
                <w:rFonts w:asciiTheme="minorHAnsi" w:eastAsiaTheme="minorEastAsia" w:hAnsiTheme="minorHAnsi" w:cstheme="minorBidi"/>
                <w:noProof/>
                <w:sz w:val="22"/>
                <w:szCs w:val="22"/>
                <w:lang w:eastAsia="lv-LV"/>
              </w:rPr>
              <w:tab/>
            </w:r>
            <w:r w:rsidR="00CE249E" w:rsidRPr="00DC5457">
              <w:rPr>
                <w:rStyle w:val="Hyperlink"/>
                <w:noProof/>
              </w:rPr>
              <w:t>Lielapjoma datu krātuve (LDK)</w:t>
            </w:r>
            <w:r w:rsidR="00CE249E" w:rsidRPr="00AC779B">
              <w:rPr>
                <w:noProof/>
                <w:webHidden/>
              </w:rPr>
              <w:tab/>
            </w:r>
            <w:r w:rsidR="00CE249E" w:rsidRPr="00AC779B">
              <w:rPr>
                <w:noProof/>
                <w:webHidden/>
              </w:rPr>
              <w:fldChar w:fldCharType="begin"/>
            </w:r>
            <w:r w:rsidR="00CE249E" w:rsidRPr="00AC779B">
              <w:rPr>
                <w:noProof/>
                <w:webHidden/>
              </w:rPr>
              <w:instrText xml:space="preserve"> PAGEREF _Toc45724783 \h </w:instrText>
            </w:r>
            <w:r w:rsidR="00CE249E" w:rsidRPr="00AC779B">
              <w:rPr>
                <w:noProof/>
                <w:webHidden/>
              </w:rPr>
            </w:r>
            <w:r w:rsidR="00CE249E" w:rsidRPr="00AC779B">
              <w:rPr>
                <w:noProof/>
                <w:webHidden/>
              </w:rPr>
              <w:fldChar w:fldCharType="separate"/>
            </w:r>
            <w:r w:rsidR="00CE249E" w:rsidRPr="00AC779B">
              <w:rPr>
                <w:noProof/>
                <w:webHidden/>
              </w:rPr>
              <w:t>15</w:t>
            </w:r>
            <w:r w:rsidR="00CE249E" w:rsidRPr="00AC779B">
              <w:rPr>
                <w:noProof/>
                <w:webHidden/>
              </w:rPr>
              <w:fldChar w:fldCharType="end"/>
            </w:r>
          </w:hyperlink>
        </w:p>
        <w:p w14:paraId="47058B69" w14:textId="50569233" w:rsidR="00CE249E" w:rsidRPr="00AC779B" w:rsidRDefault="00B2357F">
          <w:pPr>
            <w:pStyle w:val="TOC3"/>
            <w:rPr>
              <w:rFonts w:asciiTheme="minorHAnsi" w:eastAsiaTheme="minorEastAsia" w:hAnsiTheme="minorHAnsi" w:cstheme="minorBidi"/>
              <w:noProof/>
              <w:sz w:val="22"/>
              <w:szCs w:val="22"/>
              <w:lang w:eastAsia="lv-LV"/>
            </w:rPr>
          </w:pPr>
          <w:hyperlink w:anchor="_Toc45724784" w:history="1">
            <w:r w:rsidR="00CE249E" w:rsidRPr="00DC5457">
              <w:rPr>
                <w:rStyle w:val="Hyperlink"/>
                <w:noProof/>
              </w:rPr>
              <w:t>2.1.7.</w:t>
            </w:r>
            <w:r w:rsidR="00CE249E" w:rsidRPr="00AC779B">
              <w:rPr>
                <w:rFonts w:asciiTheme="minorHAnsi" w:eastAsiaTheme="minorEastAsia" w:hAnsiTheme="minorHAnsi" w:cstheme="minorBidi"/>
                <w:noProof/>
                <w:sz w:val="22"/>
                <w:szCs w:val="22"/>
                <w:lang w:eastAsia="lv-LV"/>
              </w:rPr>
              <w:tab/>
            </w:r>
            <w:r w:rsidR="00CE249E" w:rsidRPr="00DC5457">
              <w:rPr>
                <w:rStyle w:val="Hyperlink"/>
                <w:noProof/>
              </w:rPr>
              <w:t>Auditācijas datu krātuve (ADK)</w:t>
            </w:r>
            <w:r w:rsidR="00CE249E" w:rsidRPr="00AC779B">
              <w:rPr>
                <w:noProof/>
                <w:webHidden/>
              </w:rPr>
              <w:tab/>
            </w:r>
            <w:r w:rsidR="00CE249E" w:rsidRPr="00AC779B">
              <w:rPr>
                <w:noProof/>
                <w:webHidden/>
              </w:rPr>
              <w:fldChar w:fldCharType="begin"/>
            </w:r>
            <w:r w:rsidR="00CE249E" w:rsidRPr="00AC779B">
              <w:rPr>
                <w:noProof/>
                <w:webHidden/>
              </w:rPr>
              <w:instrText xml:space="preserve"> PAGEREF _Toc45724784 \h </w:instrText>
            </w:r>
            <w:r w:rsidR="00CE249E" w:rsidRPr="00AC779B">
              <w:rPr>
                <w:noProof/>
                <w:webHidden/>
              </w:rPr>
            </w:r>
            <w:r w:rsidR="00CE249E" w:rsidRPr="00AC779B">
              <w:rPr>
                <w:noProof/>
                <w:webHidden/>
              </w:rPr>
              <w:fldChar w:fldCharType="separate"/>
            </w:r>
            <w:r w:rsidR="00CE249E" w:rsidRPr="00AC779B">
              <w:rPr>
                <w:noProof/>
                <w:webHidden/>
              </w:rPr>
              <w:t>15</w:t>
            </w:r>
            <w:r w:rsidR="00CE249E" w:rsidRPr="00AC779B">
              <w:rPr>
                <w:noProof/>
                <w:webHidden/>
              </w:rPr>
              <w:fldChar w:fldCharType="end"/>
            </w:r>
          </w:hyperlink>
        </w:p>
        <w:p w14:paraId="3AC210A3" w14:textId="0BD89658" w:rsidR="00CE249E" w:rsidRPr="00AC779B" w:rsidRDefault="00B2357F">
          <w:pPr>
            <w:pStyle w:val="TOC3"/>
            <w:rPr>
              <w:rFonts w:asciiTheme="minorHAnsi" w:eastAsiaTheme="minorEastAsia" w:hAnsiTheme="minorHAnsi" w:cstheme="minorBidi"/>
              <w:noProof/>
              <w:sz w:val="22"/>
              <w:szCs w:val="22"/>
              <w:lang w:eastAsia="lv-LV"/>
            </w:rPr>
          </w:pPr>
          <w:hyperlink w:anchor="_Toc45724785" w:history="1">
            <w:r w:rsidR="00CE249E" w:rsidRPr="00DC5457">
              <w:rPr>
                <w:rStyle w:val="Hyperlink"/>
                <w:noProof/>
              </w:rPr>
              <w:t>2.1.8.</w:t>
            </w:r>
            <w:r w:rsidR="00CE249E" w:rsidRPr="00AC779B">
              <w:rPr>
                <w:rFonts w:asciiTheme="minorHAnsi" w:eastAsiaTheme="minorEastAsia" w:hAnsiTheme="minorHAnsi" w:cstheme="minorBidi"/>
                <w:noProof/>
                <w:sz w:val="22"/>
                <w:szCs w:val="22"/>
                <w:lang w:eastAsia="lv-LV"/>
              </w:rPr>
              <w:tab/>
            </w:r>
            <w:r w:rsidR="00CE249E" w:rsidRPr="00DC5457">
              <w:rPr>
                <w:rStyle w:val="Hyperlink"/>
                <w:noProof/>
              </w:rPr>
              <w:t>Drošības zonas</w:t>
            </w:r>
            <w:r w:rsidR="00CE249E" w:rsidRPr="00AC779B">
              <w:rPr>
                <w:noProof/>
                <w:webHidden/>
              </w:rPr>
              <w:tab/>
            </w:r>
            <w:r w:rsidR="00CE249E" w:rsidRPr="00AC779B">
              <w:rPr>
                <w:noProof/>
                <w:webHidden/>
              </w:rPr>
              <w:fldChar w:fldCharType="begin"/>
            </w:r>
            <w:r w:rsidR="00CE249E" w:rsidRPr="00AC779B">
              <w:rPr>
                <w:noProof/>
                <w:webHidden/>
              </w:rPr>
              <w:instrText xml:space="preserve"> PAGEREF _Toc45724785 \h </w:instrText>
            </w:r>
            <w:r w:rsidR="00CE249E" w:rsidRPr="00AC779B">
              <w:rPr>
                <w:noProof/>
                <w:webHidden/>
              </w:rPr>
            </w:r>
            <w:r w:rsidR="00CE249E" w:rsidRPr="00AC779B">
              <w:rPr>
                <w:noProof/>
                <w:webHidden/>
              </w:rPr>
              <w:fldChar w:fldCharType="separate"/>
            </w:r>
            <w:r w:rsidR="00CE249E" w:rsidRPr="00AC779B">
              <w:rPr>
                <w:noProof/>
                <w:webHidden/>
              </w:rPr>
              <w:t>16</w:t>
            </w:r>
            <w:r w:rsidR="00CE249E" w:rsidRPr="00AC779B">
              <w:rPr>
                <w:noProof/>
                <w:webHidden/>
              </w:rPr>
              <w:fldChar w:fldCharType="end"/>
            </w:r>
          </w:hyperlink>
        </w:p>
        <w:p w14:paraId="420520B8" w14:textId="06A59A1E" w:rsidR="00CE249E" w:rsidRPr="00DC5457" w:rsidRDefault="00B2357F">
          <w:pPr>
            <w:pStyle w:val="TOC2"/>
            <w:rPr>
              <w:rFonts w:asciiTheme="minorHAnsi" w:eastAsiaTheme="minorEastAsia" w:hAnsiTheme="minorHAnsi" w:cstheme="minorBidi"/>
              <w:noProof/>
              <w:sz w:val="22"/>
              <w:szCs w:val="22"/>
              <w:lang w:eastAsia="lv-LV"/>
            </w:rPr>
          </w:pPr>
          <w:hyperlink w:anchor="_Toc45724786" w:history="1">
            <w:r w:rsidR="00CE249E" w:rsidRPr="00DC5457">
              <w:rPr>
                <w:rStyle w:val="Hyperlink"/>
                <w:noProof/>
              </w:rPr>
              <w:t>2.2.</w:t>
            </w:r>
            <w:r w:rsidR="00CE249E" w:rsidRPr="00DC5457">
              <w:rPr>
                <w:rFonts w:asciiTheme="minorHAnsi" w:eastAsiaTheme="minorEastAsia" w:hAnsiTheme="minorHAnsi" w:cstheme="minorBidi"/>
                <w:noProof/>
                <w:sz w:val="22"/>
                <w:szCs w:val="22"/>
                <w:lang w:eastAsia="lv-LV"/>
              </w:rPr>
              <w:tab/>
            </w:r>
            <w:r w:rsidR="00CE249E" w:rsidRPr="00DC5457">
              <w:rPr>
                <w:rStyle w:val="Hyperlink"/>
                <w:noProof/>
              </w:rPr>
              <w:t>Fiziskā arhitektūra</w:t>
            </w:r>
            <w:r w:rsidR="00CE249E" w:rsidRPr="00DC5457">
              <w:rPr>
                <w:noProof/>
                <w:webHidden/>
              </w:rPr>
              <w:tab/>
            </w:r>
            <w:r w:rsidR="00CE249E" w:rsidRPr="00DC5457">
              <w:rPr>
                <w:noProof/>
                <w:webHidden/>
              </w:rPr>
              <w:fldChar w:fldCharType="begin"/>
            </w:r>
            <w:r w:rsidR="00CE249E" w:rsidRPr="00DC5457">
              <w:rPr>
                <w:noProof/>
                <w:webHidden/>
              </w:rPr>
              <w:instrText xml:space="preserve"> PAGEREF _Toc45724786 \h </w:instrText>
            </w:r>
            <w:r w:rsidR="00CE249E" w:rsidRPr="00DC5457">
              <w:rPr>
                <w:noProof/>
                <w:webHidden/>
              </w:rPr>
            </w:r>
            <w:r w:rsidR="00CE249E" w:rsidRPr="00DC5457">
              <w:rPr>
                <w:noProof/>
                <w:webHidden/>
              </w:rPr>
              <w:fldChar w:fldCharType="separate"/>
            </w:r>
            <w:r w:rsidR="00CE249E" w:rsidRPr="00DC5457">
              <w:rPr>
                <w:noProof/>
                <w:webHidden/>
              </w:rPr>
              <w:t>16</w:t>
            </w:r>
            <w:r w:rsidR="00CE249E" w:rsidRPr="00DC5457">
              <w:rPr>
                <w:noProof/>
                <w:webHidden/>
              </w:rPr>
              <w:fldChar w:fldCharType="end"/>
            </w:r>
          </w:hyperlink>
        </w:p>
        <w:p w14:paraId="59C51513" w14:textId="66E8BA7C" w:rsidR="00CE249E" w:rsidRPr="00DC5457" w:rsidRDefault="00B2357F">
          <w:pPr>
            <w:pStyle w:val="TOC2"/>
            <w:rPr>
              <w:rFonts w:asciiTheme="minorHAnsi" w:eastAsiaTheme="minorEastAsia" w:hAnsiTheme="minorHAnsi" w:cstheme="minorBidi"/>
              <w:noProof/>
              <w:sz w:val="22"/>
              <w:szCs w:val="22"/>
              <w:lang w:eastAsia="lv-LV"/>
            </w:rPr>
          </w:pPr>
          <w:hyperlink w:anchor="_Toc45724787" w:history="1">
            <w:r w:rsidR="00CE249E" w:rsidRPr="00DC5457">
              <w:rPr>
                <w:rStyle w:val="Hyperlink"/>
                <w:noProof/>
              </w:rPr>
              <w:t>2.2.1.</w:t>
            </w:r>
            <w:r w:rsidR="00CE249E" w:rsidRPr="00DC5457">
              <w:rPr>
                <w:rFonts w:asciiTheme="minorHAnsi" w:eastAsiaTheme="minorEastAsia" w:hAnsiTheme="minorHAnsi" w:cstheme="minorBidi"/>
                <w:noProof/>
                <w:sz w:val="22"/>
                <w:szCs w:val="22"/>
                <w:lang w:eastAsia="lv-LV"/>
              </w:rPr>
              <w:tab/>
            </w:r>
            <w:r w:rsidR="00CE249E" w:rsidRPr="00DC5457">
              <w:rPr>
                <w:rStyle w:val="Hyperlink"/>
                <w:noProof/>
              </w:rPr>
              <w:t>Komponentu izvietojums pa serveriem</w:t>
            </w:r>
            <w:r w:rsidR="00CE249E" w:rsidRPr="00DC5457">
              <w:rPr>
                <w:noProof/>
                <w:webHidden/>
              </w:rPr>
              <w:tab/>
            </w:r>
            <w:r w:rsidR="00CE249E" w:rsidRPr="00DC5457">
              <w:rPr>
                <w:noProof/>
                <w:webHidden/>
              </w:rPr>
              <w:fldChar w:fldCharType="begin"/>
            </w:r>
            <w:r w:rsidR="00CE249E" w:rsidRPr="00DC5457">
              <w:rPr>
                <w:noProof/>
                <w:webHidden/>
              </w:rPr>
              <w:instrText xml:space="preserve"> PAGEREF _Toc45724787 \h </w:instrText>
            </w:r>
            <w:r w:rsidR="00CE249E" w:rsidRPr="00DC5457">
              <w:rPr>
                <w:noProof/>
                <w:webHidden/>
              </w:rPr>
            </w:r>
            <w:r w:rsidR="00CE249E" w:rsidRPr="00DC5457">
              <w:rPr>
                <w:noProof/>
                <w:webHidden/>
              </w:rPr>
              <w:fldChar w:fldCharType="separate"/>
            </w:r>
            <w:r w:rsidR="00CE249E" w:rsidRPr="00DC5457">
              <w:rPr>
                <w:noProof/>
                <w:webHidden/>
              </w:rPr>
              <w:t>16</w:t>
            </w:r>
            <w:r w:rsidR="00CE249E" w:rsidRPr="00DC5457">
              <w:rPr>
                <w:noProof/>
                <w:webHidden/>
              </w:rPr>
              <w:fldChar w:fldCharType="end"/>
            </w:r>
          </w:hyperlink>
        </w:p>
        <w:p w14:paraId="78C658C2" w14:textId="4351F50F" w:rsidR="00CE249E" w:rsidRPr="00DC5457" w:rsidRDefault="00B2357F">
          <w:pPr>
            <w:pStyle w:val="TOC2"/>
            <w:rPr>
              <w:rFonts w:asciiTheme="minorHAnsi" w:eastAsiaTheme="minorEastAsia" w:hAnsiTheme="minorHAnsi" w:cstheme="minorBidi"/>
              <w:noProof/>
              <w:sz w:val="22"/>
              <w:szCs w:val="22"/>
              <w:lang w:eastAsia="lv-LV"/>
            </w:rPr>
          </w:pPr>
          <w:hyperlink w:anchor="_Toc45724788" w:history="1">
            <w:r w:rsidR="00CE249E" w:rsidRPr="00DC5457">
              <w:rPr>
                <w:rStyle w:val="Hyperlink"/>
                <w:noProof/>
              </w:rPr>
              <w:t>2.2.2.</w:t>
            </w:r>
            <w:r w:rsidR="00CE249E" w:rsidRPr="00DC5457">
              <w:rPr>
                <w:rFonts w:asciiTheme="minorHAnsi" w:eastAsiaTheme="minorEastAsia" w:hAnsiTheme="minorHAnsi" w:cstheme="minorBidi"/>
                <w:noProof/>
                <w:sz w:val="22"/>
                <w:szCs w:val="22"/>
                <w:lang w:eastAsia="lv-LV"/>
              </w:rPr>
              <w:tab/>
            </w:r>
            <w:r w:rsidR="00CE249E" w:rsidRPr="00DC5457">
              <w:rPr>
                <w:rStyle w:val="Hyperlink"/>
                <w:noProof/>
              </w:rPr>
              <w:t>VIDISS izmantoto datu apraksts</w:t>
            </w:r>
            <w:r w:rsidR="00CE249E" w:rsidRPr="00DC5457">
              <w:rPr>
                <w:noProof/>
                <w:webHidden/>
              </w:rPr>
              <w:tab/>
            </w:r>
            <w:r w:rsidR="00CE249E" w:rsidRPr="00DC5457">
              <w:rPr>
                <w:noProof/>
                <w:webHidden/>
              </w:rPr>
              <w:fldChar w:fldCharType="begin"/>
            </w:r>
            <w:r w:rsidR="00CE249E" w:rsidRPr="00DC5457">
              <w:rPr>
                <w:noProof/>
                <w:webHidden/>
              </w:rPr>
              <w:instrText xml:space="preserve"> PAGEREF _Toc45724788 \h </w:instrText>
            </w:r>
            <w:r w:rsidR="00CE249E" w:rsidRPr="00DC5457">
              <w:rPr>
                <w:noProof/>
                <w:webHidden/>
              </w:rPr>
            </w:r>
            <w:r w:rsidR="00CE249E" w:rsidRPr="00DC5457">
              <w:rPr>
                <w:noProof/>
                <w:webHidden/>
              </w:rPr>
              <w:fldChar w:fldCharType="separate"/>
            </w:r>
            <w:r w:rsidR="00CE249E" w:rsidRPr="00DC5457">
              <w:rPr>
                <w:noProof/>
                <w:webHidden/>
              </w:rPr>
              <w:t>17</w:t>
            </w:r>
            <w:r w:rsidR="00CE249E" w:rsidRPr="00DC5457">
              <w:rPr>
                <w:noProof/>
                <w:webHidden/>
              </w:rPr>
              <w:fldChar w:fldCharType="end"/>
            </w:r>
          </w:hyperlink>
        </w:p>
        <w:p w14:paraId="6C480907" w14:textId="7C5ECC6A" w:rsidR="00CE249E" w:rsidRPr="00DC5457" w:rsidRDefault="00B2357F">
          <w:pPr>
            <w:pStyle w:val="TOC2"/>
            <w:rPr>
              <w:rFonts w:asciiTheme="minorHAnsi" w:eastAsiaTheme="minorEastAsia" w:hAnsiTheme="minorHAnsi" w:cstheme="minorBidi"/>
              <w:noProof/>
              <w:sz w:val="22"/>
              <w:szCs w:val="22"/>
              <w:lang w:eastAsia="lv-LV"/>
            </w:rPr>
          </w:pPr>
          <w:hyperlink w:anchor="_Toc45724789" w:history="1">
            <w:r w:rsidR="00CE249E" w:rsidRPr="00DC5457">
              <w:rPr>
                <w:rStyle w:val="Hyperlink"/>
                <w:noProof/>
              </w:rPr>
              <w:t>2.2.3.</w:t>
            </w:r>
            <w:r w:rsidR="00CE249E" w:rsidRPr="00DC5457">
              <w:rPr>
                <w:rFonts w:asciiTheme="minorHAnsi" w:eastAsiaTheme="minorEastAsia" w:hAnsiTheme="minorHAnsi" w:cstheme="minorBidi"/>
                <w:noProof/>
                <w:sz w:val="22"/>
                <w:szCs w:val="22"/>
                <w:lang w:eastAsia="lv-LV"/>
              </w:rPr>
              <w:tab/>
            </w:r>
            <w:r w:rsidR="00CE249E" w:rsidRPr="00DC5457">
              <w:rPr>
                <w:rStyle w:val="Hyperlink"/>
                <w:noProof/>
              </w:rPr>
              <w:t>VIDISS darbināšanai izmantotie serveri</w:t>
            </w:r>
            <w:r w:rsidR="00CE249E" w:rsidRPr="00DC5457">
              <w:rPr>
                <w:noProof/>
                <w:webHidden/>
              </w:rPr>
              <w:tab/>
            </w:r>
            <w:r w:rsidR="00CE249E" w:rsidRPr="00DC5457">
              <w:rPr>
                <w:noProof/>
                <w:webHidden/>
              </w:rPr>
              <w:fldChar w:fldCharType="begin"/>
            </w:r>
            <w:r w:rsidR="00CE249E" w:rsidRPr="00DC5457">
              <w:rPr>
                <w:noProof/>
                <w:webHidden/>
              </w:rPr>
              <w:instrText xml:space="preserve"> PAGEREF _Toc45724789 \h </w:instrText>
            </w:r>
            <w:r w:rsidR="00CE249E" w:rsidRPr="00DC5457">
              <w:rPr>
                <w:noProof/>
                <w:webHidden/>
              </w:rPr>
            </w:r>
            <w:r w:rsidR="00CE249E" w:rsidRPr="00DC5457">
              <w:rPr>
                <w:noProof/>
                <w:webHidden/>
              </w:rPr>
              <w:fldChar w:fldCharType="separate"/>
            </w:r>
            <w:r w:rsidR="00CE249E" w:rsidRPr="00DC5457">
              <w:rPr>
                <w:noProof/>
                <w:webHidden/>
              </w:rPr>
              <w:t>19</w:t>
            </w:r>
            <w:r w:rsidR="00CE249E" w:rsidRPr="00DC5457">
              <w:rPr>
                <w:noProof/>
                <w:webHidden/>
              </w:rPr>
              <w:fldChar w:fldCharType="end"/>
            </w:r>
          </w:hyperlink>
        </w:p>
        <w:p w14:paraId="228F49CE" w14:textId="2AD25D90" w:rsidR="00CE249E" w:rsidRPr="00DC5457" w:rsidRDefault="00B2357F">
          <w:pPr>
            <w:pStyle w:val="TOC2"/>
            <w:rPr>
              <w:rFonts w:asciiTheme="minorHAnsi" w:eastAsiaTheme="minorEastAsia" w:hAnsiTheme="minorHAnsi" w:cstheme="minorBidi"/>
              <w:noProof/>
              <w:sz w:val="22"/>
              <w:szCs w:val="22"/>
              <w:lang w:eastAsia="lv-LV"/>
            </w:rPr>
          </w:pPr>
          <w:hyperlink w:anchor="_Toc45724790" w:history="1">
            <w:r w:rsidR="00CE249E" w:rsidRPr="00DC5457">
              <w:rPr>
                <w:rStyle w:val="Hyperlink"/>
                <w:noProof/>
              </w:rPr>
              <w:t>2.2.4.</w:t>
            </w:r>
            <w:r w:rsidR="00CE249E" w:rsidRPr="00DC5457">
              <w:rPr>
                <w:rFonts w:asciiTheme="minorHAnsi" w:eastAsiaTheme="minorEastAsia" w:hAnsiTheme="minorHAnsi" w:cstheme="minorBidi"/>
                <w:noProof/>
                <w:sz w:val="22"/>
                <w:szCs w:val="22"/>
                <w:lang w:eastAsia="lv-LV"/>
              </w:rPr>
              <w:tab/>
            </w:r>
            <w:r w:rsidR="00CE249E" w:rsidRPr="00DC5457">
              <w:rPr>
                <w:rStyle w:val="Hyperlink"/>
                <w:noProof/>
              </w:rPr>
              <w:t>VIDISS kopējā infrastruktūra</w:t>
            </w:r>
            <w:r w:rsidR="00CE249E" w:rsidRPr="00DC5457">
              <w:rPr>
                <w:noProof/>
                <w:webHidden/>
              </w:rPr>
              <w:tab/>
            </w:r>
            <w:r w:rsidR="00CE249E" w:rsidRPr="00DC5457">
              <w:rPr>
                <w:noProof/>
                <w:webHidden/>
              </w:rPr>
              <w:fldChar w:fldCharType="begin"/>
            </w:r>
            <w:r w:rsidR="00CE249E" w:rsidRPr="00DC5457">
              <w:rPr>
                <w:noProof/>
                <w:webHidden/>
              </w:rPr>
              <w:instrText xml:space="preserve"> PAGEREF _Toc45724790 \h </w:instrText>
            </w:r>
            <w:r w:rsidR="00CE249E" w:rsidRPr="00DC5457">
              <w:rPr>
                <w:noProof/>
                <w:webHidden/>
              </w:rPr>
            </w:r>
            <w:r w:rsidR="00CE249E" w:rsidRPr="00DC5457">
              <w:rPr>
                <w:noProof/>
                <w:webHidden/>
              </w:rPr>
              <w:fldChar w:fldCharType="separate"/>
            </w:r>
            <w:r w:rsidR="00CE249E" w:rsidRPr="00DC5457">
              <w:rPr>
                <w:noProof/>
                <w:webHidden/>
              </w:rPr>
              <w:t>20</w:t>
            </w:r>
            <w:r w:rsidR="00CE249E" w:rsidRPr="00DC5457">
              <w:rPr>
                <w:noProof/>
                <w:webHidden/>
              </w:rPr>
              <w:fldChar w:fldCharType="end"/>
            </w:r>
          </w:hyperlink>
        </w:p>
        <w:p w14:paraId="6E0F2BD7" w14:textId="04AC87AC" w:rsidR="00CE249E" w:rsidRPr="00DC5457" w:rsidRDefault="00B2357F">
          <w:pPr>
            <w:pStyle w:val="TOC2"/>
            <w:rPr>
              <w:rFonts w:asciiTheme="minorHAnsi" w:eastAsiaTheme="minorEastAsia" w:hAnsiTheme="minorHAnsi" w:cstheme="minorBidi"/>
              <w:noProof/>
              <w:sz w:val="22"/>
              <w:szCs w:val="22"/>
              <w:lang w:eastAsia="lv-LV"/>
            </w:rPr>
          </w:pPr>
          <w:hyperlink w:anchor="_Toc45724791" w:history="1">
            <w:r w:rsidR="00CE249E" w:rsidRPr="00DC5457">
              <w:rPr>
                <w:rStyle w:val="Hyperlink"/>
                <w:noProof/>
              </w:rPr>
              <w:t>2.3.</w:t>
            </w:r>
            <w:r w:rsidR="00CE249E" w:rsidRPr="00DC5457">
              <w:rPr>
                <w:rFonts w:asciiTheme="minorHAnsi" w:eastAsiaTheme="minorEastAsia" w:hAnsiTheme="minorHAnsi" w:cstheme="minorBidi"/>
                <w:noProof/>
                <w:sz w:val="22"/>
                <w:szCs w:val="22"/>
                <w:lang w:eastAsia="lv-LV"/>
              </w:rPr>
              <w:tab/>
            </w:r>
            <w:r w:rsidR="00CE249E" w:rsidRPr="00DC5457">
              <w:rPr>
                <w:rStyle w:val="Hyperlink"/>
                <w:noProof/>
              </w:rPr>
              <w:t>VIDISS pārvaldība</w:t>
            </w:r>
            <w:r w:rsidR="00CE249E" w:rsidRPr="00DC5457">
              <w:rPr>
                <w:noProof/>
                <w:webHidden/>
              </w:rPr>
              <w:tab/>
            </w:r>
            <w:r w:rsidR="00CE249E" w:rsidRPr="00DC5457">
              <w:rPr>
                <w:noProof/>
                <w:webHidden/>
              </w:rPr>
              <w:fldChar w:fldCharType="begin"/>
            </w:r>
            <w:r w:rsidR="00CE249E" w:rsidRPr="00DC5457">
              <w:rPr>
                <w:noProof/>
                <w:webHidden/>
              </w:rPr>
              <w:instrText xml:space="preserve"> PAGEREF _Toc45724791 \h </w:instrText>
            </w:r>
            <w:r w:rsidR="00CE249E" w:rsidRPr="00DC5457">
              <w:rPr>
                <w:noProof/>
                <w:webHidden/>
              </w:rPr>
            </w:r>
            <w:r w:rsidR="00CE249E" w:rsidRPr="00DC5457">
              <w:rPr>
                <w:noProof/>
                <w:webHidden/>
              </w:rPr>
              <w:fldChar w:fldCharType="separate"/>
            </w:r>
            <w:r w:rsidR="00CE249E" w:rsidRPr="00DC5457">
              <w:rPr>
                <w:noProof/>
                <w:webHidden/>
              </w:rPr>
              <w:t>21</w:t>
            </w:r>
            <w:r w:rsidR="00CE249E" w:rsidRPr="00DC5457">
              <w:rPr>
                <w:noProof/>
                <w:webHidden/>
              </w:rPr>
              <w:fldChar w:fldCharType="end"/>
            </w:r>
          </w:hyperlink>
        </w:p>
        <w:p w14:paraId="5711C64C" w14:textId="265D751E" w:rsidR="00CE249E" w:rsidRPr="00AC779B" w:rsidRDefault="00B2357F">
          <w:pPr>
            <w:pStyle w:val="TOC3"/>
            <w:rPr>
              <w:rFonts w:asciiTheme="minorHAnsi" w:eastAsiaTheme="minorEastAsia" w:hAnsiTheme="minorHAnsi" w:cstheme="minorBidi"/>
              <w:noProof/>
              <w:sz w:val="22"/>
              <w:szCs w:val="22"/>
              <w:lang w:eastAsia="lv-LV"/>
            </w:rPr>
          </w:pPr>
          <w:hyperlink w:anchor="_Toc45724792" w:history="1">
            <w:r w:rsidR="00CE249E" w:rsidRPr="00DC5457">
              <w:rPr>
                <w:rStyle w:val="Hyperlink"/>
                <w:noProof/>
              </w:rPr>
              <w:t>2.3.1.</w:t>
            </w:r>
            <w:r w:rsidR="00CE249E" w:rsidRPr="00AC779B">
              <w:rPr>
                <w:rFonts w:asciiTheme="minorHAnsi" w:eastAsiaTheme="minorEastAsia" w:hAnsiTheme="minorHAnsi" w:cstheme="minorBidi"/>
                <w:noProof/>
                <w:sz w:val="22"/>
                <w:szCs w:val="22"/>
                <w:lang w:eastAsia="lv-LV"/>
              </w:rPr>
              <w:tab/>
            </w:r>
            <w:r w:rsidR="00CE249E" w:rsidRPr="00DC5457">
              <w:rPr>
                <w:rStyle w:val="Hyperlink"/>
                <w:noProof/>
              </w:rPr>
              <w:t>Pārvaldības saskarnes</w:t>
            </w:r>
            <w:r w:rsidR="00CE249E" w:rsidRPr="00AC779B">
              <w:rPr>
                <w:noProof/>
                <w:webHidden/>
              </w:rPr>
              <w:tab/>
            </w:r>
            <w:r w:rsidR="00CE249E" w:rsidRPr="00AC779B">
              <w:rPr>
                <w:noProof/>
                <w:webHidden/>
              </w:rPr>
              <w:fldChar w:fldCharType="begin"/>
            </w:r>
            <w:r w:rsidR="00CE249E" w:rsidRPr="00AC779B">
              <w:rPr>
                <w:noProof/>
                <w:webHidden/>
              </w:rPr>
              <w:instrText xml:space="preserve"> PAGEREF _Toc45724792 \h </w:instrText>
            </w:r>
            <w:r w:rsidR="00CE249E" w:rsidRPr="00AC779B">
              <w:rPr>
                <w:noProof/>
                <w:webHidden/>
              </w:rPr>
            </w:r>
            <w:r w:rsidR="00CE249E" w:rsidRPr="00AC779B">
              <w:rPr>
                <w:noProof/>
                <w:webHidden/>
              </w:rPr>
              <w:fldChar w:fldCharType="separate"/>
            </w:r>
            <w:r w:rsidR="00CE249E" w:rsidRPr="00AC779B">
              <w:rPr>
                <w:noProof/>
                <w:webHidden/>
              </w:rPr>
              <w:t>21</w:t>
            </w:r>
            <w:r w:rsidR="00CE249E" w:rsidRPr="00AC779B">
              <w:rPr>
                <w:noProof/>
                <w:webHidden/>
              </w:rPr>
              <w:fldChar w:fldCharType="end"/>
            </w:r>
          </w:hyperlink>
        </w:p>
        <w:p w14:paraId="5FF140BA" w14:textId="08E2C75D" w:rsidR="00CE249E" w:rsidRPr="00AC779B" w:rsidRDefault="00B2357F">
          <w:pPr>
            <w:pStyle w:val="TOC3"/>
            <w:rPr>
              <w:rFonts w:asciiTheme="minorHAnsi" w:eastAsiaTheme="minorEastAsia" w:hAnsiTheme="minorHAnsi" w:cstheme="minorBidi"/>
              <w:noProof/>
              <w:sz w:val="22"/>
              <w:szCs w:val="22"/>
              <w:lang w:eastAsia="lv-LV"/>
            </w:rPr>
          </w:pPr>
          <w:hyperlink w:anchor="_Toc45724793" w:history="1">
            <w:r w:rsidR="00CE249E" w:rsidRPr="00DC5457">
              <w:rPr>
                <w:rStyle w:val="Hyperlink"/>
                <w:noProof/>
              </w:rPr>
              <w:t>2.3.2.</w:t>
            </w:r>
            <w:r w:rsidR="00CE249E" w:rsidRPr="00AC779B">
              <w:rPr>
                <w:rFonts w:asciiTheme="minorHAnsi" w:eastAsiaTheme="minorEastAsia" w:hAnsiTheme="minorHAnsi" w:cstheme="minorBidi"/>
                <w:noProof/>
                <w:sz w:val="22"/>
                <w:szCs w:val="22"/>
                <w:lang w:eastAsia="lv-LV"/>
              </w:rPr>
              <w:tab/>
            </w:r>
            <w:r w:rsidR="00CE249E" w:rsidRPr="00DC5457">
              <w:rPr>
                <w:rStyle w:val="Hyperlink"/>
                <w:noProof/>
              </w:rPr>
              <w:t>Augsta pieejamība un mērogošana</w:t>
            </w:r>
            <w:r w:rsidR="00CE249E" w:rsidRPr="00AC779B">
              <w:rPr>
                <w:noProof/>
                <w:webHidden/>
              </w:rPr>
              <w:tab/>
            </w:r>
            <w:r w:rsidR="00CE249E" w:rsidRPr="00AC779B">
              <w:rPr>
                <w:noProof/>
                <w:webHidden/>
              </w:rPr>
              <w:fldChar w:fldCharType="begin"/>
            </w:r>
            <w:r w:rsidR="00CE249E" w:rsidRPr="00AC779B">
              <w:rPr>
                <w:noProof/>
                <w:webHidden/>
              </w:rPr>
              <w:instrText xml:space="preserve"> PAGEREF _Toc45724793 \h </w:instrText>
            </w:r>
            <w:r w:rsidR="00CE249E" w:rsidRPr="00AC779B">
              <w:rPr>
                <w:noProof/>
                <w:webHidden/>
              </w:rPr>
            </w:r>
            <w:r w:rsidR="00CE249E" w:rsidRPr="00AC779B">
              <w:rPr>
                <w:noProof/>
                <w:webHidden/>
              </w:rPr>
              <w:fldChar w:fldCharType="separate"/>
            </w:r>
            <w:r w:rsidR="00CE249E" w:rsidRPr="00AC779B">
              <w:rPr>
                <w:noProof/>
                <w:webHidden/>
              </w:rPr>
              <w:t>22</w:t>
            </w:r>
            <w:r w:rsidR="00CE249E" w:rsidRPr="00AC779B">
              <w:rPr>
                <w:noProof/>
                <w:webHidden/>
              </w:rPr>
              <w:fldChar w:fldCharType="end"/>
            </w:r>
          </w:hyperlink>
        </w:p>
        <w:p w14:paraId="454D07B8" w14:textId="09A197F2" w:rsidR="00CE249E" w:rsidRPr="00AC779B" w:rsidRDefault="00B2357F">
          <w:pPr>
            <w:pStyle w:val="TOC3"/>
            <w:rPr>
              <w:rFonts w:asciiTheme="minorHAnsi" w:eastAsiaTheme="minorEastAsia" w:hAnsiTheme="minorHAnsi" w:cstheme="minorBidi"/>
              <w:noProof/>
              <w:sz w:val="22"/>
              <w:szCs w:val="22"/>
              <w:lang w:eastAsia="lv-LV"/>
            </w:rPr>
          </w:pPr>
          <w:hyperlink w:anchor="_Toc45724794" w:history="1">
            <w:r w:rsidR="00CE249E" w:rsidRPr="00DC5457">
              <w:rPr>
                <w:rStyle w:val="Hyperlink"/>
                <w:noProof/>
              </w:rPr>
              <w:t>2.3.3.</w:t>
            </w:r>
            <w:r w:rsidR="00CE249E" w:rsidRPr="00AC779B">
              <w:rPr>
                <w:rFonts w:asciiTheme="minorHAnsi" w:eastAsiaTheme="minorEastAsia" w:hAnsiTheme="minorHAnsi" w:cstheme="minorBidi"/>
                <w:noProof/>
                <w:sz w:val="22"/>
                <w:szCs w:val="22"/>
                <w:lang w:eastAsia="lv-LV"/>
              </w:rPr>
              <w:tab/>
            </w:r>
            <w:r w:rsidR="00CE249E" w:rsidRPr="00DC5457">
              <w:rPr>
                <w:rStyle w:val="Hyperlink"/>
                <w:noProof/>
              </w:rPr>
              <w:t>Uzraudzība (monitorings)</w:t>
            </w:r>
            <w:r w:rsidR="00CE249E" w:rsidRPr="00AC779B">
              <w:rPr>
                <w:noProof/>
                <w:webHidden/>
              </w:rPr>
              <w:tab/>
            </w:r>
            <w:r w:rsidR="00CE249E" w:rsidRPr="00AC779B">
              <w:rPr>
                <w:noProof/>
                <w:webHidden/>
              </w:rPr>
              <w:fldChar w:fldCharType="begin"/>
            </w:r>
            <w:r w:rsidR="00CE249E" w:rsidRPr="00AC779B">
              <w:rPr>
                <w:noProof/>
                <w:webHidden/>
              </w:rPr>
              <w:instrText xml:space="preserve"> PAGEREF _Toc45724794 \h </w:instrText>
            </w:r>
            <w:r w:rsidR="00CE249E" w:rsidRPr="00AC779B">
              <w:rPr>
                <w:noProof/>
                <w:webHidden/>
              </w:rPr>
            </w:r>
            <w:r w:rsidR="00CE249E" w:rsidRPr="00AC779B">
              <w:rPr>
                <w:noProof/>
                <w:webHidden/>
              </w:rPr>
              <w:fldChar w:fldCharType="separate"/>
            </w:r>
            <w:r w:rsidR="00CE249E" w:rsidRPr="00AC779B">
              <w:rPr>
                <w:noProof/>
                <w:webHidden/>
              </w:rPr>
              <w:t>22</w:t>
            </w:r>
            <w:r w:rsidR="00CE249E" w:rsidRPr="00AC779B">
              <w:rPr>
                <w:noProof/>
                <w:webHidden/>
              </w:rPr>
              <w:fldChar w:fldCharType="end"/>
            </w:r>
          </w:hyperlink>
        </w:p>
        <w:p w14:paraId="372E0A1E" w14:textId="1871A865" w:rsidR="00CE249E" w:rsidRPr="00DC5457" w:rsidRDefault="00B2357F">
          <w:pPr>
            <w:pStyle w:val="TOC2"/>
            <w:rPr>
              <w:rFonts w:asciiTheme="minorHAnsi" w:eastAsiaTheme="minorEastAsia" w:hAnsiTheme="minorHAnsi" w:cstheme="minorBidi"/>
              <w:noProof/>
              <w:sz w:val="22"/>
              <w:szCs w:val="22"/>
              <w:lang w:eastAsia="lv-LV"/>
            </w:rPr>
          </w:pPr>
          <w:hyperlink w:anchor="_Toc45724795" w:history="1">
            <w:r w:rsidR="00CE249E" w:rsidRPr="00DC5457">
              <w:rPr>
                <w:rStyle w:val="Hyperlink"/>
                <w:noProof/>
              </w:rPr>
              <w:t>2.4.</w:t>
            </w:r>
            <w:r w:rsidR="00CE249E" w:rsidRPr="00DC5457">
              <w:rPr>
                <w:rFonts w:asciiTheme="minorHAnsi" w:eastAsiaTheme="minorEastAsia" w:hAnsiTheme="minorHAnsi" w:cstheme="minorBidi"/>
                <w:noProof/>
                <w:sz w:val="22"/>
                <w:szCs w:val="22"/>
                <w:lang w:eastAsia="lv-LV"/>
              </w:rPr>
              <w:tab/>
            </w:r>
            <w:r w:rsidR="00CE249E" w:rsidRPr="00DC5457">
              <w:rPr>
                <w:rStyle w:val="Hyperlink"/>
                <w:noProof/>
              </w:rPr>
              <w:t>VID Web servisu sistēma (VIDWS)</w:t>
            </w:r>
            <w:r w:rsidR="00CE249E" w:rsidRPr="00DC5457">
              <w:rPr>
                <w:noProof/>
                <w:webHidden/>
              </w:rPr>
              <w:tab/>
            </w:r>
            <w:r w:rsidR="00CE249E" w:rsidRPr="00DC5457">
              <w:rPr>
                <w:noProof/>
                <w:webHidden/>
              </w:rPr>
              <w:fldChar w:fldCharType="begin"/>
            </w:r>
            <w:r w:rsidR="00CE249E" w:rsidRPr="00DC5457">
              <w:rPr>
                <w:noProof/>
                <w:webHidden/>
              </w:rPr>
              <w:instrText xml:space="preserve"> PAGEREF _Toc45724795 \h </w:instrText>
            </w:r>
            <w:r w:rsidR="00CE249E" w:rsidRPr="00DC5457">
              <w:rPr>
                <w:noProof/>
                <w:webHidden/>
              </w:rPr>
            </w:r>
            <w:r w:rsidR="00CE249E" w:rsidRPr="00DC5457">
              <w:rPr>
                <w:noProof/>
                <w:webHidden/>
              </w:rPr>
              <w:fldChar w:fldCharType="separate"/>
            </w:r>
            <w:r w:rsidR="00CE249E" w:rsidRPr="00DC5457">
              <w:rPr>
                <w:noProof/>
                <w:webHidden/>
              </w:rPr>
              <w:t>23</w:t>
            </w:r>
            <w:r w:rsidR="00CE249E" w:rsidRPr="00DC5457">
              <w:rPr>
                <w:noProof/>
                <w:webHidden/>
              </w:rPr>
              <w:fldChar w:fldCharType="end"/>
            </w:r>
          </w:hyperlink>
        </w:p>
        <w:p w14:paraId="7C46E66E" w14:textId="1D26B553" w:rsidR="00CE249E" w:rsidRPr="00DC5457" w:rsidRDefault="00B2357F">
          <w:pPr>
            <w:pStyle w:val="TOC2"/>
            <w:rPr>
              <w:rFonts w:asciiTheme="minorHAnsi" w:eastAsiaTheme="minorEastAsia" w:hAnsiTheme="minorHAnsi" w:cstheme="minorBidi"/>
              <w:noProof/>
              <w:sz w:val="22"/>
              <w:szCs w:val="22"/>
              <w:lang w:eastAsia="lv-LV"/>
            </w:rPr>
          </w:pPr>
          <w:hyperlink w:anchor="_Toc45724796" w:history="1">
            <w:r w:rsidR="00CE249E" w:rsidRPr="00DC5457">
              <w:rPr>
                <w:rStyle w:val="Hyperlink"/>
                <w:noProof/>
              </w:rPr>
              <w:t>2.4.1.</w:t>
            </w:r>
            <w:r w:rsidR="00CE249E" w:rsidRPr="00DC5457">
              <w:rPr>
                <w:rFonts w:asciiTheme="minorHAnsi" w:eastAsiaTheme="minorEastAsia" w:hAnsiTheme="minorHAnsi" w:cstheme="minorBidi"/>
                <w:noProof/>
                <w:sz w:val="22"/>
                <w:szCs w:val="22"/>
                <w:lang w:eastAsia="lv-LV"/>
              </w:rPr>
              <w:tab/>
            </w:r>
            <w:r w:rsidR="00CE249E" w:rsidRPr="00DC5457">
              <w:rPr>
                <w:rStyle w:val="Hyperlink"/>
                <w:noProof/>
              </w:rPr>
              <w:t>VIDWS komponentes</w:t>
            </w:r>
            <w:r w:rsidR="00CE249E" w:rsidRPr="00DC5457">
              <w:rPr>
                <w:noProof/>
                <w:webHidden/>
              </w:rPr>
              <w:tab/>
            </w:r>
            <w:r w:rsidR="00CE249E" w:rsidRPr="00DC5457">
              <w:rPr>
                <w:noProof/>
                <w:webHidden/>
              </w:rPr>
              <w:fldChar w:fldCharType="begin"/>
            </w:r>
            <w:r w:rsidR="00CE249E" w:rsidRPr="00DC5457">
              <w:rPr>
                <w:noProof/>
                <w:webHidden/>
              </w:rPr>
              <w:instrText xml:space="preserve"> PAGEREF _Toc45724796 \h </w:instrText>
            </w:r>
            <w:r w:rsidR="00CE249E" w:rsidRPr="00DC5457">
              <w:rPr>
                <w:noProof/>
                <w:webHidden/>
              </w:rPr>
            </w:r>
            <w:r w:rsidR="00CE249E" w:rsidRPr="00DC5457">
              <w:rPr>
                <w:noProof/>
                <w:webHidden/>
              </w:rPr>
              <w:fldChar w:fldCharType="separate"/>
            </w:r>
            <w:r w:rsidR="00CE249E" w:rsidRPr="00DC5457">
              <w:rPr>
                <w:noProof/>
                <w:webHidden/>
              </w:rPr>
              <w:t>23</w:t>
            </w:r>
            <w:r w:rsidR="00CE249E" w:rsidRPr="00DC5457">
              <w:rPr>
                <w:noProof/>
                <w:webHidden/>
              </w:rPr>
              <w:fldChar w:fldCharType="end"/>
            </w:r>
          </w:hyperlink>
        </w:p>
        <w:p w14:paraId="4702F961" w14:textId="73758102" w:rsidR="00CE249E" w:rsidRPr="00DC5457" w:rsidRDefault="00B2357F">
          <w:pPr>
            <w:pStyle w:val="TOC2"/>
            <w:rPr>
              <w:rFonts w:asciiTheme="minorHAnsi" w:eastAsiaTheme="minorEastAsia" w:hAnsiTheme="minorHAnsi" w:cstheme="minorBidi"/>
              <w:noProof/>
              <w:sz w:val="22"/>
              <w:szCs w:val="22"/>
              <w:lang w:eastAsia="lv-LV"/>
            </w:rPr>
          </w:pPr>
          <w:hyperlink w:anchor="_Toc45724797" w:history="1">
            <w:r w:rsidR="00CE249E" w:rsidRPr="00DC5457">
              <w:rPr>
                <w:rStyle w:val="Hyperlink"/>
                <w:noProof/>
              </w:rPr>
              <w:t>2.4.2.</w:t>
            </w:r>
            <w:r w:rsidR="00CE249E" w:rsidRPr="00DC5457">
              <w:rPr>
                <w:rFonts w:asciiTheme="minorHAnsi" w:eastAsiaTheme="minorEastAsia" w:hAnsiTheme="minorHAnsi" w:cstheme="minorBidi"/>
                <w:noProof/>
                <w:sz w:val="22"/>
                <w:szCs w:val="22"/>
                <w:lang w:eastAsia="lv-LV"/>
              </w:rPr>
              <w:tab/>
            </w:r>
            <w:r w:rsidR="00CE249E" w:rsidRPr="00DC5457">
              <w:rPr>
                <w:rStyle w:val="Hyperlink"/>
                <w:noProof/>
              </w:rPr>
              <w:t>VIDWS resursi</w:t>
            </w:r>
            <w:r w:rsidR="00CE249E" w:rsidRPr="00DC5457">
              <w:rPr>
                <w:noProof/>
                <w:webHidden/>
              </w:rPr>
              <w:tab/>
            </w:r>
            <w:r w:rsidR="00CE249E" w:rsidRPr="00DC5457">
              <w:rPr>
                <w:noProof/>
                <w:webHidden/>
              </w:rPr>
              <w:fldChar w:fldCharType="begin"/>
            </w:r>
            <w:r w:rsidR="00CE249E" w:rsidRPr="00DC5457">
              <w:rPr>
                <w:noProof/>
                <w:webHidden/>
              </w:rPr>
              <w:instrText xml:space="preserve"> PAGEREF _Toc45724797 \h </w:instrText>
            </w:r>
            <w:r w:rsidR="00CE249E" w:rsidRPr="00DC5457">
              <w:rPr>
                <w:noProof/>
                <w:webHidden/>
              </w:rPr>
            </w:r>
            <w:r w:rsidR="00CE249E" w:rsidRPr="00DC5457">
              <w:rPr>
                <w:noProof/>
                <w:webHidden/>
              </w:rPr>
              <w:fldChar w:fldCharType="separate"/>
            </w:r>
            <w:r w:rsidR="00CE249E" w:rsidRPr="00DC5457">
              <w:rPr>
                <w:noProof/>
                <w:webHidden/>
              </w:rPr>
              <w:t>24</w:t>
            </w:r>
            <w:r w:rsidR="00CE249E" w:rsidRPr="00DC5457">
              <w:rPr>
                <w:noProof/>
                <w:webHidden/>
              </w:rPr>
              <w:fldChar w:fldCharType="end"/>
            </w:r>
          </w:hyperlink>
        </w:p>
        <w:p w14:paraId="5825DBF9" w14:textId="332AA8F1" w:rsidR="00CE249E" w:rsidRPr="00DC5457" w:rsidRDefault="00B2357F">
          <w:pPr>
            <w:pStyle w:val="TOC2"/>
            <w:rPr>
              <w:rFonts w:asciiTheme="minorHAnsi" w:eastAsiaTheme="minorEastAsia" w:hAnsiTheme="minorHAnsi" w:cstheme="minorBidi"/>
              <w:noProof/>
              <w:sz w:val="22"/>
              <w:szCs w:val="22"/>
              <w:lang w:eastAsia="lv-LV"/>
            </w:rPr>
          </w:pPr>
          <w:hyperlink w:anchor="_Toc45724798" w:history="1">
            <w:r w:rsidR="00CE249E" w:rsidRPr="00DC5457">
              <w:rPr>
                <w:rStyle w:val="Hyperlink"/>
                <w:noProof/>
              </w:rPr>
              <w:t>2.4.3.</w:t>
            </w:r>
            <w:r w:rsidR="00CE249E" w:rsidRPr="00DC5457">
              <w:rPr>
                <w:rFonts w:asciiTheme="minorHAnsi" w:eastAsiaTheme="minorEastAsia" w:hAnsiTheme="minorHAnsi" w:cstheme="minorBidi"/>
                <w:noProof/>
                <w:sz w:val="22"/>
                <w:szCs w:val="22"/>
                <w:lang w:eastAsia="lv-LV"/>
              </w:rPr>
              <w:tab/>
            </w:r>
            <w:r w:rsidR="00CE249E" w:rsidRPr="00DC5457">
              <w:rPr>
                <w:rStyle w:val="Hyperlink"/>
                <w:noProof/>
              </w:rPr>
              <w:t>VIDWS klienti</w:t>
            </w:r>
            <w:r w:rsidR="00CE249E" w:rsidRPr="00DC5457">
              <w:rPr>
                <w:noProof/>
                <w:webHidden/>
              </w:rPr>
              <w:tab/>
            </w:r>
            <w:r w:rsidR="00CE249E" w:rsidRPr="00DC5457">
              <w:rPr>
                <w:noProof/>
                <w:webHidden/>
              </w:rPr>
              <w:fldChar w:fldCharType="begin"/>
            </w:r>
            <w:r w:rsidR="00CE249E" w:rsidRPr="00DC5457">
              <w:rPr>
                <w:noProof/>
                <w:webHidden/>
              </w:rPr>
              <w:instrText xml:space="preserve"> PAGEREF _Toc45724798 \h </w:instrText>
            </w:r>
            <w:r w:rsidR="00CE249E" w:rsidRPr="00DC5457">
              <w:rPr>
                <w:noProof/>
                <w:webHidden/>
              </w:rPr>
            </w:r>
            <w:r w:rsidR="00CE249E" w:rsidRPr="00DC5457">
              <w:rPr>
                <w:noProof/>
                <w:webHidden/>
              </w:rPr>
              <w:fldChar w:fldCharType="separate"/>
            </w:r>
            <w:r w:rsidR="00CE249E" w:rsidRPr="00DC5457">
              <w:rPr>
                <w:noProof/>
                <w:webHidden/>
              </w:rPr>
              <w:t>24</w:t>
            </w:r>
            <w:r w:rsidR="00CE249E" w:rsidRPr="00DC5457">
              <w:rPr>
                <w:noProof/>
                <w:webHidden/>
              </w:rPr>
              <w:fldChar w:fldCharType="end"/>
            </w:r>
          </w:hyperlink>
        </w:p>
        <w:p w14:paraId="3F74C236" w14:textId="45ECE179" w:rsidR="00CE249E" w:rsidRPr="00DC5457" w:rsidRDefault="00B2357F">
          <w:pPr>
            <w:pStyle w:val="TOC2"/>
            <w:rPr>
              <w:rFonts w:asciiTheme="minorHAnsi" w:eastAsiaTheme="minorEastAsia" w:hAnsiTheme="minorHAnsi" w:cstheme="minorBidi"/>
              <w:noProof/>
              <w:sz w:val="22"/>
              <w:szCs w:val="22"/>
              <w:lang w:eastAsia="lv-LV"/>
            </w:rPr>
          </w:pPr>
          <w:hyperlink w:anchor="_Toc45724799" w:history="1">
            <w:r w:rsidR="00CE249E" w:rsidRPr="00DC5457">
              <w:rPr>
                <w:rStyle w:val="Hyperlink"/>
                <w:noProof/>
              </w:rPr>
              <w:t>2.4.4.</w:t>
            </w:r>
            <w:r w:rsidR="00CE249E" w:rsidRPr="00DC5457">
              <w:rPr>
                <w:rFonts w:asciiTheme="minorHAnsi" w:eastAsiaTheme="minorEastAsia" w:hAnsiTheme="minorHAnsi" w:cstheme="minorBidi"/>
                <w:noProof/>
                <w:sz w:val="22"/>
                <w:szCs w:val="22"/>
                <w:lang w:eastAsia="lv-LV"/>
              </w:rPr>
              <w:tab/>
            </w:r>
            <w:r w:rsidR="00CE249E" w:rsidRPr="00DC5457">
              <w:rPr>
                <w:rStyle w:val="Hyperlink"/>
                <w:noProof/>
              </w:rPr>
              <w:t>VIDWS izpildāmas funkcijas</w:t>
            </w:r>
            <w:r w:rsidR="00CE249E" w:rsidRPr="00DC5457">
              <w:rPr>
                <w:noProof/>
                <w:webHidden/>
              </w:rPr>
              <w:tab/>
            </w:r>
            <w:r w:rsidR="00CE249E" w:rsidRPr="00DC5457">
              <w:rPr>
                <w:noProof/>
                <w:webHidden/>
              </w:rPr>
              <w:fldChar w:fldCharType="begin"/>
            </w:r>
            <w:r w:rsidR="00CE249E" w:rsidRPr="00DC5457">
              <w:rPr>
                <w:noProof/>
                <w:webHidden/>
              </w:rPr>
              <w:instrText xml:space="preserve"> PAGEREF _Toc45724799 \h </w:instrText>
            </w:r>
            <w:r w:rsidR="00CE249E" w:rsidRPr="00DC5457">
              <w:rPr>
                <w:noProof/>
                <w:webHidden/>
              </w:rPr>
            </w:r>
            <w:r w:rsidR="00CE249E" w:rsidRPr="00DC5457">
              <w:rPr>
                <w:noProof/>
                <w:webHidden/>
              </w:rPr>
              <w:fldChar w:fldCharType="separate"/>
            </w:r>
            <w:r w:rsidR="00CE249E" w:rsidRPr="00DC5457">
              <w:rPr>
                <w:noProof/>
                <w:webHidden/>
              </w:rPr>
              <w:t>24</w:t>
            </w:r>
            <w:r w:rsidR="00CE249E" w:rsidRPr="00DC5457">
              <w:rPr>
                <w:noProof/>
                <w:webHidden/>
              </w:rPr>
              <w:fldChar w:fldCharType="end"/>
            </w:r>
          </w:hyperlink>
        </w:p>
        <w:p w14:paraId="7D4B7AE3" w14:textId="36949B3A" w:rsidR="00CE249E" w:rsidRPr="00DC5457" w:rsidRDefault="00B2357F">
          <w:pPr>
            <w:pStyle w:val="TOC2"/>
            <w:rPr>
              <w:rFonts w:asciiTheme="minorHAnsi" w:eastAsiaTheme="minorEastAsia" w:hAnsiTheme="minorHAnsi" w:cstheme="minorBidi"/>
              <w:noProof/>
              <w:sz w:val="22"/>
              <w:szCs w:val="22"/>
              <w:lang w:eastAsia="lv-LV"/>
            </w:rPr>
          </w:pPr>
          <w:hyperlink w:anchor="_Toc45724800" w:history="1">
            <w:r w:rsidR="00CE249E" w:rsidRPr="00DC5457">
              <w:rPr>
                <w:rStyle w:val="Hyperlink"/>
                <w:noProof/>
              </w:rPr>
              <w:t>2.4.5.</w:t>
            </w:r>
            <w:r w:rsidR="00CE249E" w:rsidRPr="00DC5457">
              <w:rPr>
                <w:rFonts w:asciiTheme="minorHAnsi" w:eastAsiaTheme="minorEastAsia" w:hAnsiTheme="minorHAnsi" w:cstheme="minorBidi"/>
                <w:noProof/>
                <w:sz w:val="22"/>
                <w:szCs w:val="22"/>
                <w:lang w:eastAsia="lv-LV"/>
              </w:rPr>
              <w:tab/>
            </w:r>
            <w:r w:rsidR="00CE249E" w:rsidRPr="00DC5457">
              <w:rPr>
                <w:rStyle w:val="Hyperlink"/>
                <w:noProof/>
              </w:rPr>
              <w:t>VIDWS Web servisi un Web servisu metodes</w:t>
            </w:r>
            <w:r w:rsidR="00CE249E" w:rsidRPr="00DC5457">
              <w:rPr>
                <w:noProof/>
                <w:webHidden/>
              </w:rPr>
              <w:tab/>
            </w:r>
            <w:r w:rsidR="00CE249E" w:rsidRPr="00DC5457">
              <w:rPr>
                <w:noProof/>
                <w:webHidden/>
              </w:rPr>
              <w:fldChar w:fldCharType="begin"/>
            </w:r>
            <w:r w:rsidR="00CE249E" w:rsidRPr="00DC5457">
              <w:rPr>
                <w:noProof/>
                <w:webHidden/>
              </w:rPr>
              <w:instrText xml:space="preserve"> PAGEREF _Toc45724800 \h </w:instrText>
            </w:r>
            <w:r w:rsidR="00CE249E" w:rsidRPr="00DC5457">
              <w:rPr>
                <w:noProof/>
                <w:webHidden/>
              </w:rPr>
            </w:r>
            <w:r w:rsidR="00CE249E" w:rsidRPr="00DC5457">
              <w:rPr>
                <w:noProof/>
                <w:webHidden/>
              </w:rPr>
              <w:fldChar w:fldCharType="separate"/>
            </w:r>
            <w:r w:rsidR="00CE249E" w:rsidRPr="00DC5457">
              <w:rPr>
                <w:noProof/>
                <w:webHidden/>
              </w:rPr>
              <w:t>24</w:t>
            </w:r>
            <w:r w:rsidR="00CE249E" w:rsidRPr="00DC5457">
              <w:rPr>
                <w:noProof/>
                <w:webHidden/>
              </w:rPr>
              <w:fldChar w:fldCharType="end"/>
            </w:r>
          </w:hyperlink>
        </w:p>
        <w:p w14:paraId="53B65E89" w14:textId="43BA870D" w:rsidR="00CE249E" w:rsidRPr="00DC5457" w:rsidRDefault="00B2357F">
          <w:pPr>
            <w:pStyle w:val="TOC2"/>
            <w:rPr>
              <w:rFonts w:asciiTheme="minorHAnsi" w:eastAsiaTheme="minorEastAsia" w:hAnsiTheme="minorHAnsi" w:cstheme="minorBidi"/>
              <w:noProof/>
              <w:sz w:val="22"/>
              <w:szCs w:val="22"/>
              <w:lang w:eastAsia="lv-LV"/>
            </w:rPr>
          </w:pPr>
          <w:hyperlink w:anchor="_Toc45724801" w:history="1">
            <w:r w:rsidR="00CE249E" w:rsidRPr="00DC5457">
              <w:rPr>
                <w:rStyle w:val="Hyperlink"/>
                <w:noProof/>
              </w:rPr>
              <w:t>2.4.6.</w:t>
            </w:r>
            <w:r w:rsidR="00CE249E" w:rsidRPr="00DC5457">
              <w:rPr>
                <w:rFonts w:asciiTheme="minorHAnsi" w:eastAsiaTheme="minorEastAsia" w:hAnsiTheme="minorHAnsi" w:cstheme="minorBidi"/>
                <w:noProof/>
                <w:sz w:val="22"/>
                <w:szCs w:val="22"/>
                <w:lang w:eastAsia="lv-LV"/>
              </w:rPr>
              <w:tab/>
            </w:r>
            <w:r w:rsidR="00CE249E" w:rsidRPr="00DC5457">
              <w:rPr>
                <w:rStyle w:val="Hyperlink"/>
                <w:noProof/>
              </w:rPr>
              <w:t>VIDWS realizācijas platforma</w:t>
            </w:r>
            <w:r w:rsidR="00CE249E" w:rsidRPr="00DC5457">
              <w:rPr>
                <w:noProof/>
                <w:webHidden/>
              </w:rPr>
              <w:tab/>
            </w:r>
            <w:r w:rsidR="00CE249E" w:rsidRPr="00DC5457">
              <w:rPr>
                <w:noProof/>
                <w:webHidden/>
              </w:rPr>
              <w:fldChar w:fldCharType="begin"/>
            </w:r>
            <w:r w:rsidR="00CE249E" w:rsidRPr="00DC5457">
              <w:rPr>
                <w:noProof/>
                <w:webHidden/>
              </w:rPr>
              <w:instrText xml:space="preserve"> PAGEREF _Toc45724801 \h </w:instrText>
            </w:r>
            <w:r w:rsidR="00CE249E" w:rsidRPr="00DC5457">
              <w:rPr>
                <w:noProof/>
                <w:webHidden/>
              </w:rPr>
            </w:r>
            <w:r w:rsidR="00CE249E" w:rsidRPr="00DC5457">
              <w:rPr>
                <w:noProof/>
                <w:webHidden/>
              </w:rPr>
              <w:fldChar w:fldCharType="separate"/>
            </w:r>
            <w:r w:rsidR="00CE249E" w:rsidRPr="00DC5457">
              <w:rPr>
                <w:noProof/>
                <w:webHidden/>
              </w:rPr>
              <w:t>25</w:t>
            </w:r>
            <w:r w:rsidR="00CE249E" w:rsidRPr="00DC5457">
              <w:rPr>
                <w:noProof/>
                <w:webHidden/>
              </w:rPr>
              <w:fldChar w:fldCharType="end"/>
            </w:r>
          </w:hyperlink>
        </w:p>
        <w:p w14:paraId="16558237" w14:textId="57293405" w:rsidR="00CE249E" w:rsidRPr="00DC5457" w:rsidRDefault="00B2357F">
          <w:pPr>
            <w:pStyle w:val="TOC1"/>
            <w:tabs>
              <w:tab w:val="left" w:pos="480"/>
              <w:tab w:val="right" w:leader="dot" w:pos="8296"/>
            </w:tabs>
            <w:rPr>
              <w:rFonts w:asciiTheme="minorHAnsi" w:eastAsiaTheme="minorEastAsia" w:hAnsiTheme="minorHAnsi" w:cstheme="minorBidi"/>
              <w:noProof/>
              <w:sz w:val="22"/>
              <w:szCs w:val="22"/>
              <w:lang w:eastAsia="lv-LV"/>
            </w:rPr>
          </w:pPr>
          <w:hyperlink w:anchor="_Toc45724802" w:history="1">
            <w:r w:rsidR="00CE249E" w:rsidRPr="00DC5457">
              <w:rPr>
                <w:rStyle w:val="Hyperlink"/>
                <w:noProof/>
              </w:rPr>
              <w:t>3.</w:t>
            </w:r>
            <w:r w:rsidR="00CE249E" w:rsidRPr="00DC5457">
              <w:rPr>
                <w:rFonts w:asciiTheme="minorHAnsi" w:eastAsiaTheme="minorEastAsia" w:hAnsiTheme="minorHAnsi" w:cstheme="minorBidi"/>
                <w:noProof/>
                <w:sz w:val="22"/>
                <w:szCs w:val="22"/>
                <w:lang w:eastAsia="lv-LV"/>
              </w:rPr>
              <w:tab/>
            </w:r>
            <w:r w:rsidR="00CE249E" w:rsidRPr="00DC5457">
              <w:rPr>
                <w:rStyle w:val="Hyperlink"/>
                <w:noProof/>
              </w:rPr>
              <w:t>Prasības Pakalpojumam</w:t>
            </w:r>
            <w:r w:rsidR="00CE249E" w:rsidRPr="00DC5457">
              <w:rPr>
                <w:noProof/>
                <w:webHidden/>
              </w:rPr>
              <w:tab/>
            </w:r>
            <w:r w:rsidR="00CE249E" w:rsidRPr="00DC5457">
              <w:rPr>
                <w:noProof/>
                <w:webHidden/>
              </w:rPr>
              <w:fldChar w:fldCharType="begin"/>
            </w:r>
            <w:r w:rsidR="00CE249E" w:rsidRPr="00DC5457">
              <w:rPr>
                <w:noProof/>
                <w:webHidden/>
              </w:rPr>
              <w:instrText xml:space="preserve"> PAGEREF _Toc45724802 \h </w:instrText>
            </w:r>
            <w:r w:rsidR="00CE249E" w:rsidRPr="00DC5457">
              <w:rPr>
                <w:noProof/>
                <w:webHidden/>
              </w:rPr>
            </w:r>
            <w:r w:rsidR="00CE249E" w:rsidRPr="00DC5457">
              <w:rPr>
                <w:noProof/>
                <w:webHidden/>
              </w:rPr>
              <w:fldChar w:fldCharType="separate"/>
            </w:r>
            <w:r w:rsidR="00CE249E" w:rsidRPr="00DC5457">
              <w:rPr>
                <w:noProof/>
                <w:webHidden/>
              </w:rPr>
              <w:t>26</w:t>
            </w:r>
            <w:r w:rsidR="00CE249E" w:rsidRPr="00DC5457">
              <w:rPr>
                <w:noProof/>
                <w:webHidden/>
              </w:rPr>
              <w:fldChar w:fldCharType="end"/>
            </w:r>
          </w:hyperlink>
        </w:p>
        <w:p w14:paraId="697146A7" w14:textId="4ACC14A5" w:rsidR="00CE249E" w:rsidRPr="00DC5457" w:rsidRDefault="00B2357F">
          <w:pPr>
            <w:pStyle w:val="TOC2"/>
            <w:rPr>
              <w:rFonts w:asciiTheme="minorHAnsi" w:eastAsiaTheme="minorEastAsia" w:hAnsiTheme="minorHAnsi" w:cstheme="minorBidi"/>
              <w:noProof/>
              <w:sz w:val="22"/>
              <w:szCs w:val="22"/>
              <w:lang w:eastAsia="lv-LV"/>
            </w:rPr>
          </w:pPr>
          <w:hyperlink w:anchor="_Toc45724803" w:history="1">
            <w:r w:rsidR="00CE249E" w:rsidRPr="00DC5457">
              <w:rPr>
                <w:rStyle w:val="Hyperlink"/>
                <w:noProof/>
              </w:rPr>
              <w:t>3.1.</w:t>
            </w:r>
            <w:r w:rsidR="00CE249E" w:rsidRPr="00DC5457">
              <w:rPr>
                <w:rFonts w:asciiTheme="minorHAnsi" w:eastAsiaTheme="minorEastAsia" w:hAnsiTheme="minorHAnsi" w:cstheme="minorBidi"/>
                <w:noProof/>
                <w:sz w:val="22"/>
                <w:szCs w:val="22"/>
                <w:lang w:eastAsia="lv-LV"/>
              </w:rPr>
              <w:tab/>
            </w:r>
            <w:r w:rsidR="00CE249E" w:rsidRPr="00DC5457">
              <w:rPr>
                <w:rStyle w:val="Hyperlink"/>
                <w:noProof/>
              </w:rPr>
              <w:t>Prasības Pakalpojuma pārvaldībai</w:t>
            </w:r>
            <w:r w:rsidR="00CE249E" w:rsidRPr="00DC5457">
              <w:rPr>
                <w:noProof/>
                <w:webHidden/>
              </w:rPr>
              <w:tab/>
            </w:r>
            <w:r w:rsidR="00CE249E" w:rsidRPr="00DC5457">
              <w:rPr>
                <w:noProof/>
                <w:webHidden/>
              </w:rPr>
              <w:fldChar w:fldCharType="begin"/>
            </w:r>
            <w:r w:rsidR="00CE249E" w:rsidRPr="00DC5457">
              <w:rPr>
                <w:noProof/>
                <w:webHidden/>
              </w:rPr>
              <w:instrText xml:space="preserve"> PAGEREF _Toc45724803 \h </w:instrText>
            </w:r>
            <w:r w:rsidR="00CE249E" w:rsidRPr="00DC5457">
              <w:rPr>
                <w:noProof/>
                <w:webHidden/>
              </w:rPr>
            </w:r>
            <w:r w:rsidR="00CE249E" w:rsidRPr="00DC5457">
              <w:rPr>
                <w:noProof/>
                <w:webHidden/>
              </w:rPr>
              <w:fldChar w:fldCharType="separate"/>
            </w:r>
            <w:r w:rsidR="00CE249E" w:rsidRPr="00DC5457">
              <w:rPr>
                <w:noProof/>
                <w:webHidden/>
              </w:rPr>
              <w:t>26</w:t>
            </w:r>
            <w:r w:rsidR="00CE249E" w:rsidRPr="00DC5457">
              <w:rPr>
                <w:noProof/>
                <w:webHidden/>
              </w:rPr>
              <w:fldChar w:fldCharType="end"/>
            </w:r>
          </w:hyperlink>
        </w:p>
        <w:p w14:paraId="39B06A3B" w14:textId="060F3608" w:rsidR="00CE249E" w:rsidRPr="00DC5457" w:rsidRDefault="00B2357F">
          <w:pPr>
            <w:pStyle w:val="TOC2"/>
            <w:rPr>
              <w:rFonts w:asciiTheme="minorHAnsi" w:eastAsiaTheme="minorEastAsia" w:hAnsiTheme="minorHAnsi" w:cstheme="minorBidi"/>
              <w:noProof/>
              <w:sz w:val="22"/>
              <w:szCs w:val="22"/>
              <w:lang w:eastAsia="lv-LV"/>
            </w:rPr>
          </w:pPr>
          <w:hyperlink w:anchor="_Toc45724804" w:history="1">
            <w:r w:rsidR="00CE249E" w:rsidRPr="00DC5457">
              <w:rPr>
                <w:rStyle w:val="Hyperlink"/>
                <w:noProof/>
              </w:rPr>
              <w:t>3.2.</w:t>
            </w:r>
            <w:r w:rsidR="00CE249E" w:rsidRPr="00DC5457">
              <w:rPr>
                <w:rFonts w:asciiTheme="minorHAnsi" w:eastAsiaTheme="minorEastAsia" w:hAnsiTheme="minorHAnsi" w:cstheme="minorBidi"/>
                <w:noProof/>
                <w:sz w:val="22"/>
                <w:szCs w:val="22"/>
                <w:lang w:eastAsia="lv-LV"/>
              </w:rPr>
              <w:tab/>
            </w:r>
            <w:r w:rsidR="00CE249E" w:rsidRPr="00DC5457">
              <w:rPr>
                <w:rStyle w:val="Hyperlink"/>
                <w:noProof/>
              </w:rPr>
              <w:t>Vispārējas prasības Pakalpojumam</w:t>
            </w:r>
            <w:r w:rsidR="00CE249E" w:rsidRPr="00DC5457">
              <w:rPr>
                <w:noProof/>
                <w:webHidden/>
              </w:rPr>
              <w:tab/>
            </w:r>
            <w:r w:rsidR="00CE249E" w:rsidRPr="00DC5457">
              <w:rPr>
                <w:noProof/>
                <w:webHidden/>
              </w:rPr>
              <w:fldChar w:fldCharType="begin"/>
            </w:r>
            <w:r w:rsidR="00CE249E" w:rsidRPr="00DC5457">
              <w:rPr>
                <w:noProof/>
                <w:webHidden/>
              </w:rPr>
              <w:instrText xml:space="preserve"> PAGEREF _Toc45724804 \h </w:instrText>
            </w:r>
            <w:r w:rsidR="00CE249E" w:rsidRPr="00DC5457">
              <w:rPr>
                <w:noProof/>
                <w:webHidden/>
              </w:rPr>
            </w:r>
            <w:r w:rsidR="00CE249E" w:rsidRPr="00DC5457">
              <w:rPr>
                <w:noProof/>
                <w:webHidden/>
              </w:rPr>
              <w:fldChar w:fldCharType="separate"/>
            </w:r>
            <w:r w:rsidR="00CE249E" w:rsidRPr="00DC5457">
              <w:rPr>
                <w:noProof/>
                <w:webHidden/>
              </w:rPr>
              <w:t>28</w:t>
            </w:r>
            <w:r w:rsidR="00CE249E" w:rsidRPr="00DC5457">
              <w:rPr>
                <w:noProof/>
                <w:webHidden/>
              </w:rPr>
              <w:fldChar w:fldCharType="end"/>
            </w:r>
          </w:hyperlink>
        </w:p>
        <w:p w14:paraId="3FE8330C" w14:textId="2340E4E6" w:rsidR="00CE249E" w:rsidRPr="00DC5457" w:rsidRDefault="00B2357F">
          <w:pPr>
            <w:pStyle w:val="TOC2"/>
            <w:rPr>
              <w:rFonts w:asciiTheme="minorHAnsi" w:eastAsiaTheme="minorEastAsia" w:hAnsiTheme="minorHAnsi" w:cstheme="minorBidi"/>
              <w:noProof/>
              <w:sz w:val="22"/>
              <w:szCs w:val="22"/>
              <w:lang w:eastAsia="lv-LV"/>
            </w:rPr>
          </w:pPr>
          <w:hyperlink w:anchor="_Toc45724805" w:history="1">
            <w:r w:rsidR="00CE249E" w:rsidRPr="00DC5457">
              <w:rPr>
                <w:rStyle w:val="Hyperlink"/>
                <w:noProof/>
              </w:rPr>
              <w:t>3.3.</w:t>
            </w:r>
            <w:r w:rsidR="00CE249E" w:rsidRPr="00DC5457">
              <w:rPr>
                <w:rFonts w:asciiTheme="minorHAnsi" w:eastAsiaTheme="minorEastAsia" w:hAnsiTheme="minorHAnsi" w:cstheme="minorBidi"/>
                <w:noProof/>
                <w:sz w:val="22"/>
                <w:szCs w:val="22"/>
                <w:lang w:eastAsia="lv-LV"/>
              </w:rPr>
              <w:tab/>
            </w:r>
            <w:r w:rsidR="00CE249E" w:rsidRPr="00DC5457">
              <w:rPr>
                <w:rStyle w:val="Hyperlink"/>
                <w:noProof/>
              </w:rPr>
              <w:t>Prasības pieteikumu apstrādei</w:t>
            </w:r>
            <w:r w:rsidR="00CE249E" w:rsidRPr="00DC5457">
              <w:rPr>
                <w:noProof/>
                <w:webHidden/>
              </w:rPr>
              <w:tab/>
            </w:r>
            <w:r w:rsidR="00CE249E" w:rsidRPr="00DC5457">
              <w:rPr>
                <w:noProof/>
                <w:webHidden/>
              </w:rPr>
              <w:fldChar w:fldCharType="begin"/>
            </w:r>
            <w:r w:rsidR="00CE249E" w:rsidRPr="00DC5457">
              <w:rPr>
                <w:noProof/>
                <w:webHidden/>
              </w:rPr>
              <w:instrText xml:space="preserve"> PAGEREF _Toc45724805 \h </w:instrText>
            </w:r>
            <w:r w:rsidR="00CE249E" w:rsidRPr="00DC5457">
              <w:rPr>
                <w:noProof/>
                <w:webHidden/>
              </w:rPr>
            </w:r>
            <w:r w:rsidR="00CE249E" w:rsidRPr="00DC5457">
              <w:rPr>
                <w:noProof/>
                <w:webHidden/>
              </w:rPr>
              <w:fldChar w:fldCharType="separate"/>
            </w:r>
            <w:r w:rsidR="00CE249E" w:rsidRPr="00DC5457">
              <w:rPr>
                <w:noProof/>
                <w:webHidden/>
              </w:rPr>
              <w:t>28</w:t>
            </w:r>
            <w:r w:rsidR="00CE249E" w:rsidRPr="00DC5457">
              <w:rPr>
                <w:noProof/>
                <w:webHidden/>
              </w:rPr>
              <w:fldChar w:fldCharType="end"/>
            </w:r>
          </w:hyperlink>
        </w:p>
        <w:p w14:paraId="49FB367D" w14:textId="276D9951" w:rsidR="00CE249E" w:rsidRPr="00DC5457" w:rsidRDefault="00B2357F">
          <w:pPr>
            <w:pStyle w:val="TOC2"/>
            <w:rPr>
              <w:rFonts w:asciiTheme="minorHAnsi" w:eastAsiaTheme="minorEastAsia" w:hAnsiTheme="minorHAnsi" w:cstheme="minorBidi"/>
              <w:noProof/>
              <w:sz w:val="22"/>
              <w:szCs w:val="22"/>
              <w:lang w:eastAsia="lv-LV"/>
            </w:rPr>
          </w:pPr>
          <w:hyperlink w:anchor="_Toc45724806" w:history="1">
            <w:r w:rsidR="00CE249E" w:rsidRPr="00DC5457">
              <w:rPr>
                <w:rStyle w:val="Hyperlink"/>
                <w:noProof/>
              </w:rPr>
              <w:t>3.4.</w:t>
            </w:r>
            <w:r w:rsidR="00CE249E" w:rsidRPr="00DC5457">
              <w:rPr>
                <w:rFonts w:asciiTheme="minorHAnsi" w:eastAsiaTheme="minorEastAsia" w:hAnsiTheme="minorHAnsi" w:cstheme="minorBidi"/>
                <w:noProof/>
                <w:sz w:val="22"/>
                <w:szCs w:val="22"/>
                <w:lang w:eastAsia="lv-LV"/>
              </w:rPr>
              <w:tab/>
            </w:r>
            <w:r w:rsidR="00CE249E" w:rsidRPr="00DC5457">
              <w:rPr>
                <w:rStyle w:val="Hyperlink"/>
                <w:noProof/>
              </w:rPr>
              <w:t>Prasības nodevumu piegādei un uzstādīšanai</w:t>
            </w:r>
            <w:r w:rsidR="00CE249E" w:rsidRPr="00DC5457">
              <w:rPr>
                <w:noProof/>
                <w:webHidden/>
              </w:rPr>
              <w:tab/>
            </w:r>
            <w:r w:rsidR="00CE249E" w:rsidRPr="00DC5457">
              <w:rPr>
                <w:noProof/>
                <w:webHidden/>
              </w:rPr>
              <w:fldChar w:fldCharType="begin"/>
            </w:r>
            <w:r w:rsidR="00CE249E" w:rsidRPr="00DC5457">
              <w:rPr>
                <w:noProof/>
                <w:webHidden/>
              </w:rPr>
              <w:instrText xml:space="preserve"> PAGEREF _Toc45724806 \h </w:instrText>
            </w:r>
            <w:r w:rsidR="00CE249E" w:rsidRPr="00DC5457">
              <w:rPr>
                <w:noProof/>
                <w:webHidden/>
              </w:rPr>
            </w:r>
            <w:r w:rsidR="00CE249E" w:rsidRPr="00DC5457">
              <w:rPr>
                <w:noProof/>
                <w:webHidden/>
              </w:rPr>
              <w:fldChar w:fldCharType="separate"/>
            </w:r>
            <w:r w:rsidR="00CE249E" w:rsidRPr="00DC5457">
              <w:rPr>
                <w:noProof/>
                <w:webHidden/>
              </w:rPr>
              <w:t>30</w:t>
            </w:r>
            <w:r w:rsidR="00CE249E" w:rsidRPr="00DC5457">
              <w:rPr>
                <w:noProof/>
                <w:webHidden/>
              </w:rPr>
              <w:fldChar w:fldCharType="end"/>
            </w:r>
          </w:hyperlink>
        </w:p>
        <w:p w14:paraId="45663F2A" w14:textId="0B4378AF" w:rsidR="00CE249E" w:rsidRPr="00DC5457" w:rsidRDefault="00B2357F">
          <w:pPr>
            <w:pStyle w:val="TOC2"/>
            <w:rPr>
              <w:rFonts w:asciiTheme="minorHAnsi" w:eastAsiaTheme="minorEastAsia" w:hAnsiTheme="minorHAnsi" w:cstheme="minorBidi"/>
              <w:noProof/>
              <w:sz w:val="22"/>
              <w:szCs w:val="22"/>
              <w:lang w:eastAsia="lv-LV"/>
            </w:rPr>
          </w:pPr>
          <w:hyperlink w:anchor="_Toc45724807" w:history="1">
            <w:r w:rsidR="00CE249E" w:rsidRPr="00DC5457">
              <w:rPr>
                <w:rStyle w:val="Hyperlink"/>
                <w:noProof/>
              </w:rPr>
              <w:t>3.5.</w:t>
            </w:r>
            <w:r w:rsidR="00CE249E" w:rsidRPr="00DC5457">
              <w:rPr>
                <w:rFonts w:asciiTheme="minorHAnsi" w:eastAsiaTheme="minorEastAsia" w:hAnsiTheme="minorHAnsi" w:cstheme="minorBidi"/>
                <w:noProof/>
                <w:sz w:val="22"/>
                <w:szCs w:val="22"/>
                <w:lang w:eastAsia="lv-LV"/>
              </w:rPr>
              <w:tab/>
            </w:r>
            <w:r w:rsidR="00CE249E" w:rsidRPr="00DC5457">
              <w:rPr>
                <w:rStyle w:val="Hyperlink"/>
                <w:noProof/>
              </w:rPr>
              <w:t>Testēšanas prasības</w:t>
            </w:r>
            <w:r w:rsidR="00CE249E" w:rsidRPr="00DC5457">
              <w:rPr>
                <w:noProof/>
                <w:webHidden/>
              </w:rPr>
              <w:tab/>
            </w:r>
            <w:r w:rsidR="00CE249E" w:rsidRPr="00DC5457">
              <w:rPr>
                <w:noProof/>
                <w:webHidden/>
              </w:rPr>
              <w:fldChar w:fldCharType="begin"/>
            </w:r>
            <w:r w:rsidR="00CE249E" w:rsidRPr="00DC5457">
              <w:rPr>
                <w:noProof/>
                <w:webHidden/>
              </w:rPr>
              <w:instrText xml:space="preserve"> PAGEREF _Toc45724807 \h </w:instrText>
            </w:r>
            <w:r w:rsidR="00CE249E" w:rsidRPr="00DC5457">
              <w:rPr>
                <w:noProof/>
                <w:webHidden/>
              </w:rPr>
            </w:r>
            <w:r w:rsidR="00CE249E" w:rsidRPr="00DC5457">
              <w:rPr>
                <w:noProof/>
                <w:webHidden/>
              </w:rPr>
              <w:fldChar w:fldCharType="separate"/>
            </w:r>
            <w:r w:rsidR="00CE249E" w:rsidRPr="00DC5457">
              <w:rPr>
                <w:noProof/>
                <w:webHidden/>
              </w:rPr>
              <w:t>36</w:t>
            </w:r>
            <w:r w:rsidR="00CE249E" w:rsidRPr="00DC5457">
              <w:rPr>
                <w:noProof/>
                <w:webHidden/>
              </w:rPr>
              <w:fldChar w:fldCharType="end"/>
            </w:r>
          </w:hyperlink>
        </w:p>
        <w:p w14:paraId="7E91FB5B" w14:textId="35446FA7" w:rsidR="00CE249E" w:rsidRPr="00DC5457" w:rsidRDefault="00B2357F">
          <w:pPr>
            <w:pStyle w:val="TOC2"/>
            <w:rPr>
              <w:rFonts w:asciiTheme="minorHAnsi" w:eastAsiaTheme="minorEastAsia" w:hAnsiTheme="minorHAnsi" w:cstheme="minorBidi"/>
              <w:noProof/>
              <w:sz w:val="22"/>
              <w:szCs w:val="22"/>
              <w:lang w:eastAsia="lv-LV"/>
            </w:rPr>
          </w:pPr>
          <w:hyperlink w:anchor="_Toc45724808" w:history="1">
            <w:r w:rsidR="00CE249E" w:rsidRPr="00DC5457">
              <w:rPr>
                <w:rStyle w:val="Hyperlink"/>
                <w:noProof/>
              </w:rPr>
              <w:t>3.6.</w:t>
            </w:r>
            <w:r w:rsidR="00CE249E" w:rsidRPr="00DC5457">
              <w:rPr>
                <w:rFonts w:asciiTheme="minorHAnsi" w:eastAsiaTheme="minorEastAsia" w:hAnsiTheme="minorHAnsi" w:cstheme="minorBidi"/>
                <w:noProof/>
                <w:sz w:val="22"/>
                <w:szCs w:val="22"/>
                <w:lang w:eastAsia="lv-LV"/>
              </w:rPr>
              <w:tab/>
            </w:r>
            <w:r w:rsidR="00CE249E" w:rsidRPr="00DC5457">
              <w:rPr>
                <w:rStyle w:val="Hyperlink"/>
                <w:noProof/>
              </w:rPr>
              <w:t>Prasības VIDISS pieejamībai un veiktspējai</w:t>
            </w:r>
            <w:r w:rsidR="00CE249E" w:rsidRPr="00DC5457">
              <w:rPr>
                <w:noProof/>
                <w:webHidden/>
              </w:rPr>
              <w:tab/>
            </w:r>
            <w:r w:rsidR="00CE249E" w:rsidRPr="00DC5457">
              <w:rPr>
                <w:noProof/>
                <w:webHidden/>
              </w:rPr>
              <w:fldChar w:fldCharType="begin"/>
            </w:r>
            <w:r w:rsidR="00CE249E" w:rsidRPr="00DC5457">
              <w:rPr>
                <w:noProof/>
                <w:webHidden/>
              </w:rPr>
              <w:instrText xml:space="preserve"> PAGEREF _Toc45724808 \h </w:instrText>
            </w:r>
            <w:r w:rsidR="00CE249E" w:rsidRPr="00DC5457">
              <w:rPr>
                <w:noProof/>
                <w:webHidden/>
              </w:rPr>
            </w:r>
            <w:r w:rsidR="00CE249E" w:rsidRPr="00DC5457">
              <w:rPr>
                <w:noProof/>
                <w:webHidden/>
              </w:rPr>
              <w:fldChar w:fldCharType="separate"/>
            </w:r>
            <w:r w:rsidR="00CE249E" w:rsidRPr="00DC5457">
              <w:rPr>
                <w:noProof/>
                <w:webHidden/>
              </w:rPr>
              <w:t>38</w:t>
            </w:r>
            <w:r w:rsidR="00CE249E" w:rsidRPr="00DC5457">
              <w:rPr>
                <w:noProof/>
                <w:webHidden/>
              </w:rPr>
              <w:fldChar w:fldCharType="end"/>
            </w:r>
          </w:hyperlink>
        </w:p>
        <w:p w14:paraId="4164CEBD" w14:textId="5CAE8DA9" w:rsidR="00CE249E" w:rsidRPr="00DC5457" w:rsidRDefault="00B2357F">
          <w:pPr>
            <w:pStyle w:val="TOC2"/>
            <w:rPr>
              <w:rFonts w:asciiTheme="minorHAnsi" w:eastAsiaTheme="minorEastAsia" w:hAnsiTheme="minorHAnsi" w:cstheme="minorBidi"/>
              <w:noProof/>
              <w:sz w:val="22"/>
              <w:szCs w:val="22"/>
              <w:lang w:eastAsia="lv-LV"/>
            </w:rPr>
          </w:pPr>
          <w:hyperlink w:anchor="_Toc45724809" w:history="1">
            <w:r w:rsidR="00CE249E" w:rsidRPr="00DC5457">
              <w:rPr>
                <w:rStyle w:val="Hyperlink"/>
                <w:noProof/>
              </w:rPr>
              <w:t>3.7.</w:t>
            </w:r>
            <w:r w:rsidR="00CE249E" w:rsidRPr="00DC5457">
              <w:rPr>
                <w:rFonts w:asciiTheme="minorHAnsi" w:eastAsiaTheme="minorEastAsia" w:hAnsiTheme="minorHAnsi" w:cstheme="minorBidi"/>
                <w:noProof/>
                <w:sz w:val="22"/>
                <w:szCs w:val="22"/>
                <w:lang w:eastAsia="lv-LV"/>
              </w:rPr>
              <w:tab/>
            </w:r>
            <w:r w:rsidR="00CE249E" w:rsidRPr="00DC5457">
              <w:rPr>
                <w:rStyle w:val="Hyperlink"/>
                <w:noProof/>
              </w:rPr>
              <w:t>Drošības prasības</w:t>
            </w:r>
            <w:r w:rsidR="00CE249E" w:rsidRPr="00DC5457">
              <w:rPr>
                <w:noProof/>
                <w:webHidden/>
              </w:rPr>
              <w:tab/>
            </w:r>
            <w:r w:rsidR="00CE249E" w:rsidRPr="00DC5457">
              <w:rPr>
                <w:noProof/>
                <w:webHidden/>
              </w:rPr>
              <w:fldChar w:fldCharType="begin"/>
            </w:r>
            <w:r w:rsidR="00CE249E" w:rsidRPr="00DC5457">
              <w:rPr>
                <w:noProof/>
                <w:webHidden/>
              </w:rPr>
              <w:instrText xml:space="preserve"> PAGEREF _Toc45724809 \h </w:instrText>
            </w:r>
            <w:r w:rsidR="00CE249E" w:rsidRPr="00DC5457">
              <w:rPr>
                <w:noProof/>
                <w:webHidden/>
              </w:rPr>
            </w:r>
            <w:r w:rsidR="00CE249E" w:rsidRPr="00DC5457">
              <w:rPr>
                <w:noProof/>
                <w:webHidden/>
              </w:rPr>
              <w:fldChar w:fldCharType="separate"/>
            </w:r>
            <w:r w:rsidR="00CE249E" w:rsidRPr="00DC5457">
              <w:rPr>
                <w:noProof/>
                <w:webHidden/>
              </w:rPr>
              <w:t>38</w:t>
            </w:r>
            <w:r w:rsidR="00CE249E" w:rsidRPr="00DC5457">
              <w:rPr>
                <w:noProof/>
                <w:webHidden/>
              </w:rPr>
              <w:fldChar w:fldCharType="end"/>
            </w:r>
          </w:hyperlink>
        </w:p>
        <w:p w14:paraId="535C0C17" w14:textId="6A8E542C" w:rsidR="00CE249E" w:rsidRPr="00DC5457" w:rsidRDefault="00B2357F">
          <w:pPr>
            <w:pStyle w:val="TOC2"/>
            <w:rPr>
              <w:rFonts w:asciiTheme="minorHAnsi" w:eastAsiaTheme="minorEastAsia" w:hAnsiTheme="minorHAnsi" w:cstheme="minorBidi"/>
              <w:noProof/>
              <w:sz w:val="22"/>
              <w:szCs w:val="22"/>
              <w:lang w:eastAsia="lv-LV"/>
            </w:rPr>
          </w:pPr>
          <w:hyperlink w:anchor="_Toc45724810" w:history="1">
            <w:r w:rsidR="00CE249E" w:rsidRPr="00DC5457">
              <w:rPr>
                <w:rStyle w:val="Hyperlink"/>
                <w:noProof/>
              </w:rPr>
              <w:t>3.8.</w:t>
            </w:r>
            <w:r w:rsidR="00CE249E" w:rsidRPr="00DC5457">
              <w:rPr>
                <w:rFonts w:asciiTheme="minorHAnsi" w:eastAsiaTheme="minorEastAsia" w:hAnsiTheme="minorHAnsi" w:cstheme="minorBidi"/>
                <w:noProof/>
                <w:sz w:val="22"/>
                <w:szCs w:val="22"/>
                <w:lang w:eastAsia="lv-LV"/>
              </w:rPr>
              <w:tab/>
            </w:r>
            <w:r w:rsidR="00CE249E" w:rsidRPr="00DC5457">
              <w:rPr>
                <w:rStyle w:val="Hyperlink"/>
                <w:noProof/>
              </w:rPr>
              <w:t>Prasības Pakalpojuma sniegšanas laikā</w:t>
            </w:r>
            <w:r w:rsidR="00CE249E" w:rsidRPr="00DC5457">
              <w:rPr>
                <w:noProof/>
                <w:webHidden/>
              </w:rPr>
              <w:tab/>
            </w:r>
            <w:r w:rsidR="00CE249E" w:rsidRPr="00DC5457">
              <w:rPr>
                <w:noProof/>
                <w:webHidden/>
              </w:rPr>
              <w:fldChar w:fldCharType="begin"/>
            </w:r>
            <w:r w:rsidR="00CE249E" w:rsidRPr="00DC5457">
              <w:rPr>
                <w:noProof/>
                <w:webHidden/>
              </w:rPr>
              <w:instrText xml:space="preserve"> PAGEREF _Toc45724810 \h </w:instrText>
            </w:r>
            <w:r w:rsidR="00CE249E" w:rsidRPr="00DC5457">
              <w:rPr>
                <w:noProof/>
                <w:webHidden/>
              </w:rPr>
            </w:r>
            <w:r w:rsidR="00CE249E" w:rsidRPr="00DC5457">
              <w:rPr>
                <w:noProof/>
                <w:webHidden/>
              </w:rPr>
              <w:fldChar w:fldCharType="separate"/>
            </w:r>
            <w:r w:rsidR="00CE249E" w:rsidRPr="00DC5457">
              <w:rPr>
                <w:noProof/>
                <w:webHidden/>
              </w:rPr>
              <w:t>42</w:t>
            </w:r>
            <w:r w:rsidR="00CE249E" w:rsidRPr="00DC5457">
              <w:rPr>
                <w:noProof/>
                <w:webHidden/>
              </w:rPr>
              <w:fldChar w:fldCharType="end"/>
            </w:r>
          </w:hyperlink>
        </w:p>
        <w:p w14:paraId="239D8161" w14:textId="20AC78C9" w:rsidR="001C52DC" w:rsidRPr="00DC5457" w:rsidRDefault="001C52DC">
          <w:r w:rsidRPr="00DC5457">
            <w:rPr>
              <w:noProof/>
            </w:rPr>
            <w:fldChar w:fldCharType="end"/>
          </w:r>
        </w:p>
      </w:sdtContent>
    </w:sdt>
    <w:p w14:paraId="27E11B95" w14:textId="79C5D7F8" w:rsidR="001B3362" w:rsidRPr="00CE249E" w:rsidRDefault="001B3362" w:rsidP="003B7554">
      <w:pPr>
        <w:tabs>
          <w:tab w:val="left" w:pos="2550"/>
        </w:tabs>
        <w:rPr>
          <w:b/>
          <w:lang w:eastAsia="x-none"/>
        </w:rPr>
      </w:pPr>
    </w:p>
    <w:p w14:paraId="29E982F8" w14:textId="77777777" w:rsidR="008C1D86" w:rsidRPr="000B677C" w:rsidRDefault="008C1D86" w:rsidP="00766089">
      <w:pPr>
        <w:pStyle w:val="Heading1"/>
        <w:numPr>
          <w:ilvl w:val="0"/>
          <w:numId w:val="2"/>
        </w:numPr>
        <w:jc w:val="center"/>
      </w:pPr>
      <w:bookmarkStart w:id="3" w:name="_Ref177463550"/>
      <w:bookmarkStart w:id="4" w:name="_Toc180389399"/>
      <w:bookmarkStart w:id="5" w:name="_Toc180567372"/>
      <w:bookmarkStart w:id="6" w:name="_Toc255376617"/>
      <w:bookmarkStart w:id="7" w:name="_Toc255239297"/>
      <w:bookmarkStart w:id="8" w:name="_Toc255544245"/>
      <w:bookmarkStart w:id="9" w:name="_Toc259209813"/>
      <w:bookmarkStart w:id="10" w:name="_Toc259210049"/>
      <w:bookmarkStart w:id="11" w:name="_Toc265584048"/>
      <w:bookmarkStart w:id="12" w:name="_Toc265584466"/>
      <w:bookmarkStart w:id="13" w:name="_Toc265739356"/>
      <w:bookmarkStart w:id="14" w:name="_Toc265761290"/>
      <w:bookmarkStart w:id="15" w:name="_Toc268604914"/>
      <w:bookmarkStart w:id="16" w:name="_Toc268605013"/>
      <w:bookmarkStart w:id="17" w:name="_Toc269830820"/>
      <w:bookmarkStart w:id="18" w:name="_Toc272695692"/>
      <w:bookmarkStart w:id="19" w:name="_Toc272697947"/>
      <w:bookmarkStart w:id="20" w:name="_Toc273042404"/>
      <w:bookmarkStart w:id="21" w:name="_Toc273354849"/>
      <w:bookmarkStart w:id="22" w:name="_Toc273355110"/>
      <w:bookmarkStart w:id="23" w:name="_Toc273355370"/>
      <w:bookmarkStart w:id="24" w:name="_Toc273355630"/>
      <w:bookmarkStart w:id="25" w:name="_Toc294020902"/>
      <w:bookmarkStart w:id="26" w:name="_Toc294020944"/>
      <w:bookmarkStart w:id="27" w:name="_Toc505770063"/>
      <w:bookmarkStart w:id="28" w:name="_Toc45724770"/>
      <w:r w:rsidRPr="000B677C">
        <w:lastRenderedPageBreak/>
        <w:t>Ievads</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7E5222F5" w14:textId="044AA2F9" w:rsidR="008C1D86" w:rsidRPr="000B677C" w:rsidRDefault="008C1D86" w:rsidP="00766089">
      <w:pPr>
        <w:pStyle w:val="Heading2"/>
        <w:numPr>
          <w:ilvl w:val="1"/>
          <w:numId w:val="2"/>
        </w:numPr>
        <w:ind w:left="0" w:firstLine="0"/>
        <w:jc w:val="center"/>
      </w:pPr>
      <w:bookmarkStart w:id="29" w:name="_Dokumenta_nolūks"/>
      <w:bookmarkStart w:id="30" w:name="_Toc146006264"/>
      <w:bookmarkStart w:id="31" w:name="_Toc156379934"/>
      <w:bookmarkStart w:id="32" w:name="_Toc220122868"/>
      <w:bookmarkStart w:id="33" w:name="_Toc230146819"/>
      <w:bookmarkStart w:id="34" w:name="_Toc245528811"/>
      <w:bookmarkStart w:id="35" w:name="_Toc245528925"/>
      <w:bookmarkStart w:id="36" w:name="_Toc245541584"/>
      <w:bookmarkStart w:id="37" w:name="_Toc261906762"/>
      <w:bookmarkStart w:id="38" w:name="_Toc267490291"/>
      <w:bookmarkStart w:id="39" w:name="_Toc285121099"/>
      <w:bookmarkStart w:id="40" w:name="_Toc294020903"/>
      <w:bookmarkStart w:id="41" w:name="_Toc505770064"/>
      <w:bookmarkStart w:id="42" w:name="_Toc45724771"/>
      <w:bookmarkStart w:id="43" w:name="_Toc249780083"/>
      <w:bookmarkStart w:id="44" w:name="_Toc255376619"/>
      <w:bookmarkStart w:id="45" w:name="_Toc255239299"/>
      <w:bookmarkStart w:id="46" w:name="_Toc255544247"/>
      <w:bookmarkStart w:id="47" w:name="_Toc259209815"/>
      <w:bookmarkStart w:id="48" w:name="_Toc259210051"/>
      <w:bookmarkStart w:id="49" w:name="_Toc265584050"/>
      <w:bookmarkStart w:id="50" w:name="_Toc265584468"/>
      <w:bookmarkStart w:id="51" w:name="_Toc265739358"/>
      <w:bookmarkStart w:id="52" w:name="_Toc265761292"/>
      <w:bookmarkStart w:id="53" w:name="_Toc268604916"/>
      <w:bookmarkStart w:id="54" w:name="_Toc268605015"/>
      <w:bookmarkStart w:id="55" w:name="_Toc269830822"/>
      <w:bookmarkStart w:id="56" w:name="_Toc272695694"/>
      <w:bookmarkStart w:id="57" w:name="_Toc272697949"/>
      <w:bookmarkStart w:id="58" w:name="_Toc273042406"/>
      <w:bookmarkStart w:id="59" w:name="_Toc273354851"/>
      <w:bookmarkStart w:id="60" w:name="_Toc273355112"/>
      <w:bookmarkStart w:id="61" w:name="_Toc273355372"/>
      <w:bookmarkStart w:id="62" w:name="_Toc273355632"/>
      <w:bookmarkStart w:id="63" w:name="_Ref207458384"/>
      <w:bookmarkEnd w:id="29"/>
      <w:r w:rsidRPr="000B677C">
        <w:t xml:space="preserve">Dokumenta </w:t>
      </w:r>
      <w:r w:rsidR="00A02E4F">
        <w:t>mērķis</w:t>
      </w:r>
      <w:r w:rsidR="00A02E4F" w:rsidRPr="000B677C">
        <w:t xml:space="preserve"> </w:t>
      </w:r>
      <w:r w:rsidRPr="000B677C">
        <w:t>un izmantošana</w:t>
      </w:r>
      <w:bookmarkEnd w:id="30"/>
      <w:bookmarkEnd w:id="31"/>
      <w:bookmarkEnd w:id="32"/>
      <w:bookmarkEnd w:id="33"/>
      <w:bookmarkEnd w:id="34"/>
      <w:bookmarkEnd w:id="35"/>
      <w:bookmarkEnd w:id="36"/>
      <w:bookmarkEnd w:id="37"/>
      <w:bookmarkEnd w:id="38"/>
      <w:bookmarkEnd w:id="39"/>
      <w:bookmarkEnd w:id="40"/>
      <w:bookmarkEnd w:id="41"/>
      <w:bookmarkEnd w:id="42"/>
    </w:p>
    <w:p w14:paraId="3013FA0E" w14:textId="3B591EA1" w:rsidR="008C1D86" w:rsidRPr="000B677C" w:rsidRDefault="008C1D86" w:rsidP="008C1D86">
      <w:pPr>
        <w:ind w:firstLine="360"/>
        <w:jc w:val="both"/>
      </w:pPr>
      <w:r w:rsidRPr="000B677C">
        <w:t xml:space="preserve">Šī dokumenta </w:t>
      </w:r>
      <w:r w:rsidR="00A02E4F">
        <w:t>mērķis</w:t>
      </w:r>
      <w:r w:rsidR="00A02E4F" w:rsidRPr="000B677C">
        <w:t xml:space="preserve"> </w:t>
      </w:r>
      <w:r w:rsidRPr="000B677C">
        <w:t>ir aprakstīt pra</w:t>
      </w:r>
      <w:r>
        <w:t xml:space="preserve">sības Valsts ieņēmumu dienesta informācijas sistēmu </w:t>
      </w:r>
      <w:proofErr w:type="spellStart"/>
      <w:r>
        <w:t>savietotāja</w:t>
      </w:r>
      <w:proofErr w:type="spellEnd"/>
      <w:r>
        <w:t xml:space="preserve"> (turpmāk – VIDISS) pilnveidošanas, uzturēšanas un garantijas nodrošināšanas pakalpojumam </w:t>
      </w:r>
      <w:bookmarkStart w:id="64" w:name="_Hlk140563738"/>
      <w:r>
        <w:t>(turpmāk – Pakalpojums)</w:t>
      </w:r>
      <w:bookmarkEnd w:id="64"/>
      <w:r w:rsidRPr="000B677C">
        <w:t xml:space="preserve">, attiecībā pret kurām tiks veikta </w:t>
      </w:r>
      <w:r w:rsidR="00766089">
        <w:t>P</w:t>
      </w:r>
      <w:r w:rsidR="00F9228D">
        <w:t>retendenta</w:t>
      </w:r>
      <w:r w:rsidRPr="000B677C">
        <w:t xml:space="preserve"> iesniegtā piedāvājuma novērtēšana Konkursa ietvaros. </w:t>
      </w:r>
    </w:p>
    <w:p w14:paraId="096CB80A" w14:textId="1B2734DC" w:rsidR="008C1D86" w:rsidRPr="000B677C" w:rsidRDefault="008C1D86" w:rsidP="008C1D86">
      <w:pPr>
        <w:ind w:firstLine="360"/>
        <w:jc w:val="both"/>
      </w:pPr>
      <w:r w:rsidRPr="000B677C">
        <w:t xml:space="preserve">Tehniskā specifikācija ir </w:t>
      </w:r>
      <w:r w:rsidR="00766089" w:rsidRPr="7EB64516">
        <w:t>Pasūtītāja</w:t>
      </w:r>
      <w:r w:rsidRPr="000B677C">
        <w:t xml:space="preserve"> sagatavots un apstiprināts dokuments, </w:t>
      </w:r>
      <w:r w:rsidR="00EF2120">
        <w:t>kas</w:t>
      </w:r>
      <w:r w:rsidR="00EF2120" w:rsidRPr="000B677C">
        <w:t xml:space="preserve"> </w:t>
      </w:r>
      <w:r w:rsidRPr="000B677C">
        <w:t xml:space="preserve">ir </w:t>
      </w:r>
      <w:r w:rsidR="00766089">
        <w:t>Konkursa</w:t>
      </w:r>
      <w:r w:rsidRPr="000B677C">
        <w:t xml:space="preserve"> dokumentācijas sastāvdaļa. Dokuments ir adresēts </w:t>
      </w:r>
      <w:r w:rsidR="00766089">
        <w:t>Izstrādātājiem</w:t>
      </w:r>
      <w:r w:rsidRPr="000B677C">
        <w:t xml:space="preserve">, kuri veiks piedāvājumu sagatavošanu, un </w:t>
      </w:r>
      <w:r w:rsidR="00766089">
        <w:t>Pasūtītāja</w:t>
      </w:r>
      <w:r w:rsidRPr="000B677C">
        <w:t xml:space="preserve"> atbildīgajiem darbiniekiem, kuri piedalīsies Konkursa procedūrā. </w:t>
      </w:r>
    </w:p>
    <w:p w14:paraId="2ADD2004" w14:textId="77777777" w:rsidR="008C1D86" w:rsidRPr="000B677C" w:rsidRDefault="008C1D86" w:rsidP="00766089">
      <w:pPr>
        <w:pStyle w:val="2pakpesapakpunkts"/>
        <w:numPr>
          <w:ilvl w:val="1"/>
          <w:numId w:val="2"/>
        </w:numPr>
        <w:ind w:left="0" w:firstLine="0"/>
        <w:jc w:val="center"/>
      </w:pPr>
      <w:bookmarkStart w:id="65" w:name="_Toc294020905"/>
      <w:bookmarkStart w:id="66" w:name="_Toc505770065"/>
      <w:bookmarkStart w:id="67" w:name="_Toc45724772"/>
      <w:r w:rsidRPr="000B677C">
        <w:t>Saīsinājumi un paskaidrojumi</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5"/>
      <w:bookmarkEnd w:id="66"/>
      <w:bookmarkEnd w:id="67"/>
    </w:p>
    <w:bookmarkEnd w:id="63"/>
    <w:p w14:paraId="0021FEC4" w14:textId="77777777" w:rsidR="008C1D86" w:rsidRPr="00CC455F" w:rsidRDefault="008C1D86" w:rsidP="00CC455F">
      <w:pPr>
        <w:pStyle w:val="Caption"/>
      </w:pPr>
      <w:r w:rsidRPr="00CC455F">
        <w:t>1.1. tabula - Saīsinājumi un paskaidrojumi</w:t>
      </w:r>
    </w:p>
    <w:tbl>
      <w:tblPr>
        <w:tblW w:w="9239" w:type="dxa"/>
        <w:tblInd w:w="-10" w:type="dxa"/>
        <w:tblLook w:val="04A0" w:firstRow="1" w:lastRow="0" w:firstColumn="1" w:lastColumn="0" w:noHBand="0" w:noVBand="1"/>
      </w:tblPr>
      <w:tblGrid>
        <w:gridCol w:w="1985"/>
        <w:gridCol w:w="7254"/>
      </w:tblGrid>
      <w:tr w:rsidR="00EC4EDD" w:rsidRPr="00EC4EDD" w14:paraId="220049D0" w14:textId="77777777" w:rsidTr="009D0ADC">
        <w:trPr>
          <w:trHeight w:val="467"/>
          <w:tblHeader/>
        </w:trPr>
        <w:tc>
          <w:tcPr>
            <w:tcW w:w="1985" w:type="dxa"/>
            <w:tcBorders>
              <w:top w:val="single" w:sz="8" w:space="0" w:color="auto"/>
              <w:left w:val="single" w:sz="8" w:space="0" w:color="auto"/>
              <w:bottom w:val="nil"/>
              <w:right w:val="nil"/>
            </w:tcBorders>
            <w:shd w:val="clear" w:color="000000" w:fill="DBE5F1"/>
            <w:noWrap/>
            <w:vAlign w:val="center"/>
            <w:hideMark/>
          </w:tcPr>
          <w:p w14:paraId="6B024052" w14:textId="77777777" w:rsidR="00EC4EDD" w:rsidRPr="009500EB" w:rsidRDefault="00EC4EDD">
            <w:pPr>
              <w:jc w:val="center"/>
              <w:rPr>
                <w:b/>
                <w:bCs/>
                <w:lang w:eastAsia="lv-LV"/>
              </w:rPr>
            </w:pPr>
            <w:bookmarkStart w:id="68" w:name="_Prasību_apraksta_skaidrojums"/>
            <w:bookmarkEnd w:id="68"/>
            <w:r w:rsidRPr="009500EB">
              <w:rPr>
                <w:b/>
                <w:bCs/>
              </w:rPr>
              <w:t>Termins vai saīsinājums</w:t>
            </w:r>
          </w:p>
        </w:tc>
        <w:tc>
          <w:tcPr>
            <w:tcW w:w="7254" w:type="dxa"/>
            <w:tcBorders>
              <w:top w:val="single" w:sz="8" w:space="0" w:color="auto"/>
              <w:left w:val="single" w:sz="8" w:space="0" w:color="auto"/>
              <w:bottom w:val="nil"/>
              <w:right w:val="single" w:sz="8" w:space="0" w:color="auto"/>
            </w:tcBorders>
            <w:shd w:val="clear" w:color="000000" w:fill="DBE5F1"/>
            <w:noWrap/>
            <w:vAlign w:val="center"/>
            <w:hideMark/>
          </w:tcPr>
          <w:p w14:paraId="506A886B" w14:textId="77777777" w:rsidR="00EC4EDD" w:rsidRPr="009500EB" w:rsidRDefault="00EC4EDD">
            <w:pPr>
              <w:jc w:val="center"/>
              <w:rPr>
                <w:b/>
                <w:bCs/>
              </w:rPr>
            </w:pPr>
            <w:r w:rsidRPr="009500EB">
              <w:rPr>
                <w:b/>
                <w:bCs/>
              </w:rPr>
              <w:t>Apraksts</w:t>
            </w:r>
          </w:p>
        </w:tc>
      </w:tr>
      <w:tr w:rsidR="00C97366" w:rsidRPr="00EC4EDD" w14:paraId="59BFFCC8" w14:textId="77777777" w:rsidTr="009D0ADC">
        <w:trPr>
          <w:trHeight w:val="315"/>
        </w:trPr>
        <w:tc>
          <w:tcPr>
            <w:tcW w:w="1985" w:type="dxa"/>
            <w:tcBorders>
              <w:top w:val="single" w:sz="8" w:space="0" w:color="auto"/>
              <w:left w:val="single" w:sz="8" w:space="0" w:color="auto"/>
              <w:bottom w:val="nil"/>
              <w:right w:val="nil"/>
            </w:tcBorders>
            <w:shd w:val="clear" w:color="auto" w:fill="auto"/>
            <w:noWrap/>
            <w:vAlign w:val="center"/>
          </w:tcPr>
          <w:p w14:paraId="0472DCE3" w14:textId="4260A577" w:rsidR="00C97366" w:rsidRPr="009500EB" w:rsidRDefault="00C97366">
            <w:r>
              <w:t>AAG</w:t>
            </w:r>
          </w:p>
        </w:tc>
        <w:tc>
          <w:tcPr>
            <w:tcW w:w="7254" w:type="dxa"/>
            <w:tcBorders>
              <w:top w:val="single" w:sz="8" w:space="0" w:color="auto"/>
              <w:left w:val="single" w:sz="8" w:space="0" w:color="auto"/>
              <w:bottom w:val="nil"/>
              <w:right w:val="single" w:sz="8" w:space="0" w:color="auto"/>
            </w:tcBorders>
            <w:shd w:val="clear" w:color="auto" w:fill="auto"/>
            <w:noWrap/>
            <w:vAlign w:val="center"/>
          </w:tcPr>
          <w:p w14:paraId="4590A969" w14:textId="4C642FA4" w:rsidR="00C97366" w:rsidRPr="009500EB" w:rsidRDefault="00C97366">
            <w:proofErr w:type="spellStart"/>
            <w:r w:rsidRPr="00C97366">
              <w:t>Axway</w:t>
            </w:r>
            <w:proofErr w:type="spellEnd"/>
            <w:r w:rsidRPr="00C97366">
              <w:t xml:space="preserve"> API </w:t>
            </w:r>
            <w:proofErr w:type="spellStart"/>
            <w:r w:rsidRPr="00C97366">
              <w:t>Gateway</w:t>
            </w:r>
            <w:proofErr w:type="spellEnd"/>
          </w:p>
        </w:tc>
      </w:tr>
      <w:tr w:rsidR="00EC4EDD" w:rsidRPr="00EC4EDD" w14:paraId="2EFB1EB9" w14:textId="77777777" w:rsidTr="009D0ADC">
        <w:trPr>
          <w:trHeight w:val="315"/>
        </w:trPr>
        <w:tc>
          <w:tcPr>
            <w:tcW w:w="1985" w:type="dxa"/>
            <w:tcBorders>
              <w:top w:val="single" w:sz="8" w:space="0" w:color="auto"/>
              <w:left w:val="single" w:sz="8" w:space="0" w:color="auto"/>
              <w:bottom w:val="nil"/>
              <w:right w:val="nil"/>
            </w:tcBorders>
            <w:shd w:val="clear" w:color="auto" w:fill="auto"/>
            <w:noWrap/>
            <w:vAlign w:val="center"/>
            <w:hideMark/>
          </w:tcPr>
          <w:p w14:paraId="001C7B58" w14:textId="77777777" w:rsidR="00EC4EDD" w:rsidRPr="009500EB" w:rsidRDefault="00EC4EDD">
            <w:r w:rsidRPr="009500EB">
              <w:t>AD</w:t>
            </w:r>
          </w:p>
        </w:tc>
        <w:tc>
          <w:tcPr>
            <w:tcW w:w="7254" w:type="dxa"/>
            <w:tcBorders>
              <w:top w:val="single" w:sz="8" w:space="0" w:color="auto"/>
              <w:left w:val="single" w:sz="8" w:space="0" w:color="auto"/>
              <w:bottom w:val="nil"/>
              <w:right w:val="single" w:sz="8" w:space="0" w:color="auto"/>
            </w:tcBorders>
            <w:shd w:val="clear" w:color="auto" w:fill="auto"/>
            <w:noWrap/>
            <w:vAlign w:val="center"/>
            <w:hideMark/>
          </w:tcPr>
          <w:p w14:paraId="5FB49D15" w14:textId="77777777" w:rsidR="00EC4EDD" w:rsidRPr="009500EB" w:rsidRDefault="00EC4EDD">
            <w:proofErr w:type="spellStart"/>
            <w:r w:rsidRPr="009500EB">
              <w:t>Active</w:t>
            </w:r>
            <w:proofErr w:type="spellEnd"/>
            <w:r w:rsidRPr="009500EB">
              <w:t xml:space="preserve"> </w:t>
            </w:r>
            <w:proofErr w:type="spellStart"/>
            <w:r w:rsidRPr="009500EB">
              <w:t>Directory</w:t>
            </w:r>
            <w:proofErr w:type="spellEnd"/>
          </w:p>
        </w:tc>
      </w:tr>
      <w:tr w:rsidR="009E5AD3" w:rsidRPr="00EC4EDD" w14:paraId="755838DC" w14:textId="77777777" w:rsidTr="00DC5457">
        <w:trPr>
          <w:trHeight w:val="351"/>
        </w:trPr>
        <w:tc>
          <w:tcPr>
            <w:tcW w:w="1985" w:type="dxa"/>
            <w:tcBorders>
              <w:top w:val="single" w:sz="8" w:space="0" w:color="auto"/>
              <w:left w:val="single" w:sz="8" w:space="0" w:color="auto"/>
              <w:bottom w:val="nil"/>
              <w:right w:val="nil"/>
            </w:tcBorders>
            <w:shd w:val="clear" w:color="auto" w:fill="auto"/>
            <w:noWrap/>
          </w:tcPr>
          <w:p w14:paraId="1A5A5BC1" w14:textId="04BAFF63" w:rsidR="009E5AD3" w:rsidRPr="009500EB" w:rsidRDefault="009E5AD3" w:rsidP="009E5AD3">
            <w:r w:rsidRPr="00794018">
              <w:t>ADCS</w:t>
            </w:r>
          </w:p>
        </w:tc>
        <w:tc>
          <w:tcPr>
            <w:tcW w:w="7254" w:type="dxa"/>
            <w:tcBorders>
              <w:top w:val="single" w:sz="8" w:space="0" w:color="auto"/>
              <w:left w:val="single" w:sz="8" w:space="0" w:color="auto"/>
              <w:bottom w:val="nil"/>
              <w:right w:val="single" w:sz="8" w:space="0" w:color="auto"/>
            </w:tcBorders>
            <w:shd w:val="clear" w:color="auto" w:fill="auto"/>
            <w:noWrap/>
          </w:tcPr>
          <w:p w14:paraId="177EC4FF" w14:textId="73A96F4A" w:rsidR="009E5AD3" w:rsidRPr="009500EB" w:rsidRDefault="009E5AD3" w:rsidP="009E5AD3">
            <w:proofErr w:type="spellStart"/>
            <w:r w:rsidRPr="009E5AD3">
              <w:t>Active</w:t>
            </w:r>
            <w:proofErr w:type="spellEnd"/>
            <w:r w:rsidRPr="009E5AD3">
              <w:t xml:space="preserve"> </w:t>
            </w:r>
            <w:proofErr w:type="spellStart"/>
            <w:r w:rsidRPr="009E5AD3">
              <w:t>Directory</w:t>
            </w:r>
            <w:proofErr w:type="spellEnd"/>
            <w:r w:rsidRPr="009E5AD3">
              <w:t xml:space="preserve"> </w:t>
            </w:r>
            <w:proofErr w:type="spellStart"/>
            <w:r w:rsidRPr="009E5AD3">
              <w:t>Certificate</w:t>
            </w:r>
            <w:proofErr w:type="spellEnd"/>
            <w:r w:rsidRPr="009E5AD3">
              <w:t xml:space="preserve"> Services</w:t>
            </w:r>
          </w:p>
        </w:tc>
      </w:tr>
      <w:tr w:rsidR="00EC4EDD" w:rsidRPr="00EC4EDD" w14:paraId="02F29D54" w14:textId="77777777" w:rsidTr="009D0ADC">
        <w:trPr>
          <w:trHeight w:val="351"/>
        </w:trPr>
        <w:tc>
          <w:tcPr>
            <w:tcW w:w="1985" w:type="dxa"/>
            <w:tcBorders>
              <w:top w:val="single" w:sz="8" w:space="0" w:color="auto"/>
              <w:left w:val="single" w:sz="8" w:space="0" w:color="auto"/>
              <w:bottom w:val="nil"/>
              <w:right w:val="nil"/>
            </w:tcBorders>
            <w:shd w:val="clear" w:color="auto" w:fill="auto"/>
            <w:noWrap/>
            <w:vAlign w:val="center"/>
            <w:hideMark/>
          </w:tcPr>
          <w:p w14:paraId="72D67D3D" w14:textId="77777777" w:rsidR="00EC4EDD" w:rsidRPr="009500EB" w:rsidRDefault="00EC4EDD">
            <w:r w:rsidRPr="009500EB">
              <w:t>ADFS</w:t>
            </w:r>
          </w:p>
        </w:tc>
        <w:tc>
          <w:tcPr>
            <w:tcW w:w="7254" w:type="dxa"/>
            <w:tcBorders>
              <w:top w:val="single" w:sz="8" w:space="0" w:color="auto"/>
              <w:left w:val="single" w:sz="8" w:space="0" w:color="auto"/>
              <w:bottom w:val="nil"/>
              <w:right w:val="single" w:sz="8" w:space="0" w:color="auto"/>
            </w:tcBorders>
            <w:shd w:val="clear" w:color="auto" w:fill="auto"/>
            <w:noWrap/>
            <w:vAlign w:val="center"/>
            <w:hideMark/>
          </w:tcPr>
          <w:p w14:paraId="298F8BCA" w14:textId="4141D037" w:rsidR="00EC4EDD" w:rsidRPr="009500EB" w:rsidRDefault="00EC4EDD">
            <w:r w:rsidRPr="009500EB">
              <w:t xml:space="preserve">Microsoft </w:t>
            </w:r>
            <w:proofErr w:type="spellStart"/>
            <w:r w:rsidRPr="009500EB">
              <w:t>Active</w:t>
            </w:r>
            <w:proofErr w:type="spellEnd"/>
            <w:r w:rsidRPr="009500EB">
              <w:t xml:space="preserve"> </w:t>
            </w:r>
            <w:proofErr w:type="spellStart"/>
            <w:r w:rsidRPr="009500EB">
              <w:t>Directory</w:t>
            </w:r>
            <w:proofErr w:type="spellEnd"/>
            <w:r w:rsidRPr="009500EB">
              <w:t xml:space="preserve"> </w:t>
            </w:r>
            <w:proofErr w:type="spellStart"/>
            <w:r w:rsidRPr="009500EB">
              <w:t>Federation</w:t>
            </w:r>
            <w:proofErr w:type="spellEnd"/>
            <w:r w:rsidRPr="009500EB">
              <w:t xml:space="preserve"> </w:t>
            </w:r>
            <w:proofErr w:type="spellStart"/>
            <w:r w:rsidRPr="009500EB">
              <w:t>Service</w:t>
            </w:r>
            <w:proofErr w:type="spellEnd"/>
          </w:p>
        </w:tc>
      </w:tr>
      <w:tr w:rsidR="00EC4EDD" w:rsidRPr="00EC4EDD" w14:paraId="5DEE2F48" w14:textId="77777777" w:rsidTr="009D0ADC">
        <w:trPr>
          <w:trHeight w:val="257"/>
        </w:trPr>
        <w:tc>
          <w:tcPr>
            <w:tcW w:w="1985" w:type="dxa"/>
            <w:tcBorders>
              <w:top w:val="single" w:sz="8" w:space="0" w:color="auto"/>
              <w:left w:val="single" w:sz="8" w:space="0" w:color="auto"/>
              <w:bottom w:val="nil"/>
              <w:right w:val="nil"/>
            </w:tcBorders>
            <w:shd w:val="clear" w:color="auto" w:fill="auto"/>
            <w:noWrap/>
            <w:vAlign w:val="center"/>
            <w:hideMark/>
          </w:tcPr>
          <w:p w14:paraId="308A43EF" w14:textId="77777777" w:rsidR="00EC4EDD" w:rsidRPr="009500EB" w:rsidRDefault="00EC4EDD">
            <w:r w:rsidRPr="009500EB">
              <w:t>ADK</w:t>
            </w:r>
          </w:p>
        </w:tc>
        <w:tc>
          <w:tcPr>
            <w:tcW w:w="7254" w:type="dxa"/>
            <w:tcBorders>
              <w:top w:val="single" w:sz="8" w:space="0" w:color="auto"/>
              <w:left w:val="single" w:sz="8" w:space="0" w:color="auto"/>
              <w:bottom w:val="nil"/>
              <w:right w:val="single" w:sz="8" w:space="0" w:color="auto"/>
            </w:tcBorders>
            <w:shd w:val="clear" w:color="auto" w:fill="auto"/>
            <w:noWrap/>
            <w:vAlign w:val="center"/>
            <w:hideMark/>
          </w:tcPr>
          <w:p w14:paraId="435CE5F1" w14:textId="77777777" w:rsidR="00EC4EDD" w:rsidRPr="009500EB" w:rsidRDefault="00EC4EDD">
            <w:r w:rsidRPr="009500EB">
              <w:t>Auditācijas datu krātuve</w:t>
            </w:r>
          </w:p>
        </w:tc>
      </w:tr>
      <w:tr w:rsidR="00C97366" w:rsidRPr="00EC4EDD" w14:paraId="3156DA81" w14:textId="77777777" w:rsidTr="009D0ADC">
        <w:trPr>
          <w:trHeight w:val="257"/>
        </w:trPr>
        <w:tc>
          <w:tcPr>
            <w:tcW w:w="1985" w:type="dxa"/>
            <w:tcBorders>
              <w:top w:val="single" w:sz="8" w:space="0" w:color="auto"/>
              <w:left w:val="single" w:sz="8" w:space="0" w:color="auto"/>
              <w:bottom w:val="nil"/>
              <w:right w:val="nil"/>
            </w:tcBorders>
            <w:shd w:val="clear" w:color="auto" w:fill="auto"/>
            <w:noWrap/>
            <w:vAlign w:val="center"/>
          </w:tcPr>
          <w:p w14:paraId="629DDAE9" w14:textId="73C823E2" w:rsidR="00C97366" w:rsidRPr="009500EB" w:rsidRDefault="00C97366">
            <w:r>
              <w:t>ARR</w:t>
            </w:r>
          </w:p>
        </w:tc>
        <w:tc>
          <w:tcPr>
            <w:tcW w:w="7254" w:type="dxa"/>
            <w:tcBorders>
              <w:top w:val="single" w:sz="8" w:space="0" w:color="auto"/>
              <w:left w:val="single" w:sz="8" w:space="0" w:color="auto"/>
              <w:bottom w:val="nil"/>
              <w:right w:val="single" w:sz="8" w:space="0" w:color="auto"/>
            </w:tcBorders>
            <w:shd w:val="clear" w:color="auto" w:fill="auto"/>
            <w:noWrap/>
            <w:vAlign w:val="center"/>
          </w:tcPr>
          <w:p w14:paraId="5CE3FC67" w14:textId="3AB0AB79" w:rsidR="00C97366" w:rsidRPr="009500EB" w:rsidRDefault="00C97366">
            <w:proofErr w:type="spellStart"/>
            <w:r w:rsidRPr="00C97366">
              <w:t>Application</w:t>
            </w:r>
            <w:proofErr w:type="spellEnd"/>
            <w:r w:rsidRPr="00C97366">
              <w:t xml:space="preserve"> </w:t>
            </w:r>
            <w:proofErr w:type="spellStart"/>
            <w:r w:rsidRPr="00C97366">
              <w:t>Request</w:t>
            </w:r>
            <w:proofErr w:type="spellEnd"/>
            <w:r w:rsidRPr="00C97366">
              <w:t xml:space="preserve"> </w:t>
            </w:r>
            <w:proofErr w:type="spellStart"/>
            <w:r w:rsidRPr="00C97366">
              <w:t>Routing</w:t>
            </w:r>
            <w:proofErr w:type="spellEnd"/>
          </w:p>
        </w:tc>
      </w:tr>
      <w:tr w:rsidR="00EC4EDD" w:rsidRPr="00EC4EDD" w14:paraId="653AF835" w14:textId="77777777" w:rsidTr="009D0ADC">
        <w:trPr>
          <w:trHeight w:val="261"/>
        </w:trPr>
        <w:tc>
          <w:tcPr>
            <w:tcW w:w="1985" w:type="dxa"/>
            <w:tcBorders>
              <w:top w:val="single" w:sz="8" w:space="0" w:color="auto"/>
              <w:left w:val="single" w:sz="8" w:space="0" w:color="auto"/>
              <w:bottom w:val="nil"/>
              <w:right w:val="nil"/>
            </w:tcBorders>
            <w:shd w:val="clear" w:color="auto" w:fill="auto"/>
            <w:noWrap/>
            <w:vAlign w:val="center"/>
            <w:hideMark/>
          </w:tcPr>
          <w:p w14:paraId="1598CA1B" w14:textId="77777777" w:rsidR="00EC4EDD" w:rsidRPr="009500EB" w:rsidRDefault="00EC4EDD">
            <w:r w:rsidRPr="009500EB">
              <w:t>BAM</w:t>
            </w:r>
          </w:p>
        </w:tc>
        <w:tc>
          <w:tcPr>
            <w:tcW w:w="7254" w:type="dxa"/>
            <w:tcBorders>
              <w:top w:val="single" w:sz="8" w:space="0" w:color="auto"/>
              <w:left w:val="single" w:sz="8" w:space="0" w:color="auto"/>
              <w:bottom w:val="nil"/>
              <w:right w:val="single" w:sz="8" w:space="0" w:color="auto"/>
            </w:tcBorders>
            <w:shd w:val="clear" w:color="auto" w:fill="auto"/>
            <w:noWrap/>
            <w:vAlign w:val="center"/>
            <w:hideMark/>
          </w:tcPr>
          <w:p w14:paraId="218E2555" w14:textId="77777777" w:rsidR="00EC4EDD" w:rsidRPr="009500EB" w:rsidRDefault="00EC4EDD">
            <w:r w:rsidRPr="009500EB">
              <w:t xml:space="preserve">Oracle </w:t>
            </w:r>
            <w:proofErr w:type="spellStart"/>
            <w:r w:rsidRPr="009500EB">
              <w:t>Business</w:t>
            </w:r>
            <w:proofErr w:type="spellEnd"/>
            <w:r w:rsidRPr="009500EB">
              <w:t xml:space="preserve"> </w:t>
            </w:r>
            <w:proofErr w:type="spellStart"/>
            <w:r w:rsidRPr="009500EB">
              <w:t>Activity</w:t>
            </w:r>
            <w:proofErr w:type="spellEnd"/>
            <w:r w:rsidRPr="009500EB">
              <w:t xml:space="preserve"> Monitoring</w:t>
            </w:r>
          </w:p>
        </w:tc>
      </w:tr>
      <w:tr w:rsidR="00EC4EDD" w:rsidRPr="00EC4EDD" w14:paraId="404F4839" w14:textId="77777777" w:rsidTr="009D0ADC">
        <w:trPr>
          <w:trHeight w:val="237"/>
        </w:trPr>
        <w:tc>
          <w:tcPr>
            <w:tcW w:w="1985" w:type="dxa"/>
            <w:tcBorders>
              <w:top w:val="single" w:sz="8" w:space="0" w:color="auto"/>
              <w:left w:val="single" w:sz="8" w:space="0" w:color="auto"/>
              <w:bottom w:val="nil"/>
              <w:right w:val="nil"/>
            </w:tcBorders>
            <w:shd w:val="clear" w:color="auto" w:fill="auto"/>
            <w:noWrap/>
            <w:vAlign w:val="center"/>
            <w:hideMark/>
          </w:tcPr>
          <w:p w14:paraId="2250EA4A" w14:textId="77777777" w:rsidR="00EC4EDD" w:rsidRPr="009500EB" w:rsidRDefault="00EC4EDD">
            <w:r w:rsidRPr="009500EB">
              <w:t>BPELPM</w:t>
            </w:r>
          </w:p>
        </w:tc>
        <w:tc>
          <w:tcPr>
            <w:tcW w:w="7254" w:type="dxa"/>
            <w:tcBorders>
              <w:top w:val="single" w:sz="8" w:space="0" w:color="auto"/>
              <w:left w:val="single" w:sz="8" w:space="0" w:color="auto"/>
              <w:bottom w:val="nil"/>
              <w:right w:val="single" w:sz="8" w:space="0" w:color="auto"/>
            </w:tcBorders>
            <w:shd w:val="clear" w:color="auto" w:fill="auto"/>
            <w:noWrap/>
            <w:vAlign w:val="center"/>
            <w:hideMark/>
          </w:tcPr>
          <w:p w14:paraId="1538D4FA" w14:textId="77777777" w:rsidR="00EC4EDD" w:rsidRPr="009500EB" w:rsidRDefault="00EC4EDD">
            <w:r w:rsidRPr="009500EB">
              <w:t xml:space="preserve">Oracle BPEL Process </w:t>
            </w:r>
            <w:proofErr w:type="spellStart"/>
            <w:r w:rsidRPr="009500EB">
              <w:t>Manager</w:t>
            </w:r>
            <w:proofErr w:type="spellEnd"/>
          </w:p>
        </w:tc>
      </w:tr>
      <w:tr w:rsidR="00EC4EDD" w:rsidRPr="00EC4EDD" w14:paraId="21ACE93E" w14:textId="77777777" w:rsidTr="009D0ADC">
        <w:trPr>
          <w:trHeight w:val="85"/>
        </w:trPr>
        <w:tc>
          <w:tcPr>
            <w:tcW w:w="1985" w:type="dxa"/>
            <w:tcBorders>
              <w:top w:val="single" w:sz="8" w:space="0" w:color="auto"/>
              <w:left w:val="single" w:sz="8" w:space="0" w:color="auto"/>
              <w:bottom w:val="nil"/>
              <w:right w:val="nil"/>
            </w:tcBorders>
            <w:shd w:val="clear" w:color="auto" w:fill="auto"/>
            <w:noWrap/>
            <w:vAlign w:val="center"/>
            <w:hideMark/>
          </w:tcPr>
          <w:p w14:paraId="3C927E89" w14:textId="77777777" w:rsidR="00EC4EDD" w:rsidRPr="009500EB" w:rsidRDefault="00EC4EDD">
            <w:r w:rsidRPr="009500EB">
              <w:t>BR</w:t>
            </w:r>
          </w:p>
        </w:tc>
        <w:tc>
          <w:tcPr>
            <w:tcW w:w="7254" w:type="dxa"/>
            <w:tcBorders>
              <w:top w:val="single" w:sz="8" w:space="0" w:color="auto"/>
              <w:left w:val="single" w:sz="8" w:space="0" w:color="auto"/>
              <w:bottom w:val="nil"/>
              <w:right w:val="single" w:sz="8" w:space="0" w:color="auto"/>
            </w:tcBorders>
            <w:shd w:val="clear" w:color="auto" w:fill="auto"/>
            <w:noWrap/>
            <w:vAlign w:val="center"/>
            <w:hideMark/>
          </w:tcPr>
          <w:p w14:paraId="5B0D20B7" w14:textId="77777777" w:rsidR="00EC4EDD" w:rsidRPr="009500EB" w:rsidRDefault="00EC4EDD">
            <w:r w:rsidRPr="009500EB">
              <w:t xml:space="preserve">Oracle </w:t>
            </w:r>
            <w:proofErr w:type="spellStart"/>
            <w:r w:rsidRPr="009500EB">
              <w:t>Business</w:t>
            </w:r>
            <w:proofErr w:type="spellEnd"/>
            <w:r w:rsidRPr="009500EB">
              <w:t xml:space="preserve"> </w:t>
            </w:r>
            <w:proofErr w:type="spellStart"/>
            <w:r w:rsidRPr="009500EB">
              <w:t>Rules</w:t>
            </w:r>
            <w:proofErr w:type="spellEnd"/>
          </w:p>
        </w:tc>
      </w:tr>
      <w:tr w:rsidR="00EC4EDD" w:rsidRPr="00EC4EDD" w14:paraId="40B4031C" w14:textId="77777777" w:rsidTr="009D0ADC">
        <w:trPr>
          <w:trHeight w:val="217"/>
        </w:trPr>
        <w:tc>
          <w:tcPr>
            <w:tcW w:w="1985" w:type="dxa"/>
            <w:tcBorders>
              <w:top w:val="single" w:sz="8" w:space="0" w:color="auto"/>
              <w:left w:val="single" w:sz="8" w:space="0" w:color="auto"/>
              <w:bottom w:val="nil"/>
              <w:right w:val="nil"/>
            </w:tcBorders>
            <w:shd w:val="clear" w:color="auto" w:fill="auto"/>
            <w:noWrap/>
            <w:vAlign w:val="center"/>
            <w:hideMark/>
          </w:tcPr>
          <w:p w14:paraId="017CC46C" w14:textId="77777777" w:rsidR="00EC4EDD" w:rsidRPr="009500EB" w:rsidRDefault="00EC4EDD">
            <w:r w:rsidRPr="009500EB">
              <w:t>CSV</w:t>
            </w:r>
          </w:p>
        </w:tc>
        <w:tc>
          <w:tcPr>
            <w:tcW w:w="7254" w:type="dxa"/>
            <w:tcBorders>
              <w:top w:val="single" w:sz="8" w:space="0" w:color="auto"/>
              <w:left w:val="single" w:sz="8" w:space="0" w:color="auto"/>
              <w:bottom w:val="nil"/>
              <w:right w:val="single" w:sz="8" w:space="0" w:color="auto"/>
            </w:tcBorders>
            <w:shd w:val="clear" w:color="auto" w:fill="auto"/>
            <w:noWrap/>
            <w:vAlign w:val="center"/>
            <w:hideMark/>
          </w:tcPr>
          <w:p w14:paraId="2A880EFE" w14:textId="77777777" w:rsidR="00EC4EDD" w:rsidRPr="009500EB" w:rsidRDefault="00EC4EDD">
            <w:proofErr w:type="spellStart"/>
            <w:r w:rsidRPr="009500EB">
              <w:t>Comma-separated</w:t>
            </w:r>
            <w:proofErr w:type="spellEnd"/>
            <w:r w:rsidRPr="009500EB">
              <w:t xml:space="preserve"> </w:t>
            </w:r>
            <w:proofErr w:type="spellStart"/>
            <w:r w:rsidRPr="009500EB">
              <w:t>values</w:t>
            </w:r>
            <w:proofErr w:type="spellEnd"/>
          </w:p>
        </w:tc>
      </w:tr>
      <w:tr w:rsidR="00EC4EDD" w:rsidRPr="00EC4EDD" w14:paraId="50D27A8F" w14:textId="77777777" w:rsidTr="009D0ADC">
        <w:trPr>
          <w:trHeight w:val="289"/>
        </w:trPr>
        <w:tc>
          <w:tcPr>
            <w:tcW w:w="1985" w:type="dxa"/>
            <w:tcBorders>
              <w:top w:val="single" w:sz="8" w:space="0" w:color="auto"/>
              <w:left w:val="single" w:sz="8" w:space="0" w:color="auto"/>
              <w:bottom w:val="nil"/>
              <w:right w:val="nil"/>
            </w:tcBorders>
            <w:shd w:val="clear" w:color="auto" w:fill="auto"/>
            <w:noWrap/>
            <w:vAlign w:val="center"/>
            <w:hideMark/>
          </w:tcPr>
          <w:p w14:paraId="54E83089" w14:textId="6C1EAE1A" w:rsidR="00EC4EDD" w:rsidRPr="009500EB" w:rsidRDefault="00EC4EDD">
            <w:pPr>
              <w:jc w:val="both"/>
            </w:pPr>
            <w:r w:rsidRPr="009500EB">
              <w:t>Datubāze</w:t>
            </w:r>
          </w:p>
        </w:tc>
        <w:tc>
          <w:tcPr>
            <w:tcW w:w="7254" w:type="dxa"/>
            <w:tcBorders>
              <w:top w:val="single" w:sz="8" w:space="0" w:color="auto"/>
              <w:left w:val="single" w:sz="8" w:space="0" w:color="auto"/>
              <w:bottom w:val="nil"/>
              <w:right w:val="single" w:sz="8" w:space="0" w:color="auto"/>
            </w:tcBorders>
            <w:shd w:val="clear" w:color="auto" w:fill="auto"/>
            <w:noWrap/>
            <w:vAlign w:val="center"/>
            <w:hideMark/>
          </w:tcPr>
          <w:p w14:paraId="6A9AD461" w14:textId="77777777" w:rsidR="00EC4EDD" w:rsidRPr="009500EB" w:rsidRDefault="00EC4EDD">
            <w:pPr>
              <w:jc w:val="both"/>
            </w:pPr>
            <w:r w:rsidRPr="009500EB">
              <w:t>Savstarpēji saistītu datu krājums, ko glabā vienā vai vairākās datnēs</w:t>
            </w:r>
          </w:p>
        </w:tc>
      </w:tr>
      <w:tr w:rsidR="00EC4EDD" w:rsidRPr="00EC4EDD" w14:paraId="09CE53B7" w14:textId="77777777" w:rsidTr="009D0ADC">
        <w:trPr>
          <w:trHeight w:val="117"/>
        </w:trPr>
        <w:tc>
          <w:tcPr>
            <w:tcW w:w="1985" w:type="dxa"/>
            <w:tcBorders>
              <w:top w:val="single" w:sz="8" w:space="0" w:color="auto"/>
              <w:left w:val="single" w:sz="8" w:space="0" w:color="auto"/>
              <w:bottom w:val="nil"/>
              <w:right w:val="nil"/>
            </w:tcBorders>
            <w:shd w:val="clear" w:color="auto" w:fill="auto"/>
            <w:noWrap/>
            <w:vAlign w:val="center"/>
            <w:hideMark/>
          </w:tcPr>
          <w:p w14:paraId="35B49A50" w14:textId="77777777" w:rsidR="00EC4EDD" w:rsidRPr="009500EB" w:rsidRDefault="00EC4EDD">
            <w:pPr>
              <w:jc w:val="both"/>
            </w:pPr>
            <w:r w:rsidRPr="009500EB">
              <w:t>DB</w:t>
            </w:r>
          </w:p>
        </w:tc>
        <w:tc>
          <w:tcPr>
            <w:tcW w:w="7254" w:type="dxa"/>
            <w:tcBorders>
              <w:top w:val="single" w:sz="8" w:space="0" w:color="auto"/>
              <w:left w:val="single" w:sz="8" w:space="0" w:color="auto"/>
              <w:bottom w:val="nil"/>
              <w:right w:val="single" w:sz="8" w:space="0" w:color="auto"/>
            </w:tcBorders>
            <w:shd w:val="clear" w:color="auto" w:fill="auto"/>
            <w:noWrap/>
            <w:vAlign w:val="center"/>
            <w:hideMark/>
          </w:tcPr>
          <w:p w14:paraId="6C90CB26" w14:textId="700A0E4F" w:rsidR="00EC4EDD" w:rsidRPr="009500EB" w:rsidRDefault="00EC4EDD">
            <w:pPr>
              <w:jc w:val="both"/>
            </w:pPr>
            <w:r w:rsidRPr="009500EB">
              <w:t>Datubāze</w:t>
            </w:r>
          </w:p>
        </w:tc>
      </w:tr>
      <w:tr w:rsidR="00EC4EDD" w:rsidRPr="00EC4EDD" w14:paraId="0296815D" w14:textId="77777777" w:rsidTr="009D0ADC">
        <w:trPr>
          <w:trHeight w:val="107"/>
        </w:trPr>
        <w:tc>
          <w:tcPr>
            <w:tcW w:w="1985" w:type="dxa"/>
            <w:tcBorders>
              <w:top w:val="single" w:sz="8" w:space="0" w:color="auto"/>
              <w:left w:val="single" w:sz="8" w:space="0" w:color="auto"/>
              <w:bottom w:val="nil"/>
              <w:right w:val="nil"/>
            </w:tcBorders>
            <w:shd w:val="clear" w:color="auto" w:fill="auto"/>
            <w:noWrap/>
            <w:vAlign w:val="center"/>
            <w:hideMark/>
          </w:tcPr>
          <w:p w14:paraId="4B6E3DF7" w14:textId="77777777" w:rsidR="00EC4EDD" w:rsidRPr="009500EB" w:rsidRDefault="00EC4EDD">
            <w:pPr>
              <w:jc w:val="both"/>
            </w:pPr>
            <w:r w:rsidRPr="009500EB">
              <w:t>DNS</w:t>
            </w:r>
          </w:p>
        </w:tc>
        <w:tc>
          <w:tcPr>
            <w:tcW w:w="7254" w:type="dxa"/>
            <w:tcBorders>
              <w:top w:val="single" w:sz="8" w:space="0" w:color="auto"/>
              <w:left w:val="single" w:sz="8" w:space="0" w:color="auto"/>
              <w:bottom w:val="nil"/>
              <w:right w:val="single" w:sz="8" w:space="0" w:color="auto"/>
            </w:tcBorders>
            <w:shd w:val="clear" w:color="auto" w:fill="auto"/>
            <w:noWrap/>
            <w:vAlign w:val="center"/>
            <w:hideMark/>
          </w:tcPr>
          <w:p w14:paraId="5F4C0631" w14:textId="77777777" w:rsidR="00EC4EDD" w:rsidRPr="009500EB" w:rsidRDefault="00EC4EDD">
            <w:pPr>
              <w:jc w:val="both"/>
            </w:pPr>
            <w:r w:rsidRPr="009500EB">
              <w:t>Datu noliktavas sistēma</w:t>
            </w:r>
          </w:p>
        </w:tc>
      </w:tr>
      <w:tr w:rsidR="00EC4EDD" w:rsidRPr="00EC4EDD" w14:paraId="2E264C0D" w14:textId="77777777" w:rsidTr="009D0ADC">
        <w:trPr>
          <w:trHeight w:val="239"/>
        </w:trPr>
        <w:tc>
          <w:tcPr>
            <w:tcW w:w="1985" w:type="dxa"/>
            <w:tcBorders>
              <w:top w:val="single" w:sz="8" w:space="0" w:color="auto"/>
              <w:left w:val="single" w:sz="8" w:space="0" w:color="auto"/>
              <w:bottom w:val="nil"/>
              <w:right w:val="nil"/>
            </w:tcBorders>
            <w:shd w:val="clear" w:color="auto" w:fill="auto"/>
            <w:noWrap/>
            <w:vAlign w:val="center"/>
            <w:hideMark/>
          </w:tcPr>
          <w:p w14:paraId="62ED6E0D" w14:textId="77777777" w:rsidR="00EC4EDD" w:rsidRPr="009500EB" w:rsidRDefault="00EC4EDD">
            <w:pPr>
              <w:jc w:val="both"/>
            </w:pPr>
            <w:r w:rsidRPr="009500EB">
              <w:t>DNSWS</w:t>
            </w:r>
          </w:p>
        </w:tc>
        <w:tc>
          <w:tcPr>
            <w:tcW w:w="7254" w:type="dxa"/>
            <w:tcBorders>
              <w:top w:val="single" w:sz="8" w:space="0" w:color="auto"/>
              <w:left w:val="single" w:sz="8" w:space="0" w:color="auto"/>
              <w:bottom w:val="nil"/>
              <w:right w:val="single" w:sz="8" w:space="0" w:color="auto"/>
            </w:tcBorders>
            <w:shd w:val="clear" w:color="auto" w:fill="auto"/>
            <w:noWrap/>
            <w:vAlign w:val="center"/>
            <w:hideMark/>
          </w:tcPr>
          <w:p w14:paraId="49A3DB71" w14:textId="77777777" w:rsidR="00EC4EDD" w:rsidRPr="009500EB" w:rsidRDefault="00EC4EDD">
            <w:pPr>
              <w:jc w:val="both"/>
            </w:pPr>
            <w:r w:rsidRPr="009500EB">
              <w:t xml:space="preserve">DNS ar </w:t>
            </w:r>
            <w:proofErr w:type="spellStart"/>
            <w:r w:rsidRPr="009500EB">
              <w:t>BusinessObjects</w:t>
            </w:r>
            <w:proofErr w:type="spellEnd"/>
            <w:r w:rsidRPr="009500EB">
              <w:t xml:space="preserve"> </w:t>
            </w:r>
            <w:proofErr w:type="spellStart"/>
            <w:r w:rsidRPr="009500EB">
              <w:t>Web</w:t>
            </w:r>
            <w:proofErr w:type="spellEnd"/>
            <w:r w:rsidRPr="009500EB">
              <w:t xml:space="preserve"> servisu sistēma</w:t>
            </w:r>
          </w:p>
        </w:tc>
      </w:tr>
      <w:tr w:rsidR="00EC4EDD" w:rsidRPr="00EC4EDD" w14:paraId="49699304" w14:textId="77777777" w:rsidTr="009D0ADC">
        <w:trPr>
          <w:trHeight w:val="215"/>
        </w:trPr>
        <w:tc>
          <w:tcPr>
            <w:tcW w:w="1985" w:type="dxa"/>
            <w:tcBorders>
              <w:top w:val="single" w:sz="8" w:space="0" w:color="auto"/>
              <w:left w:val="single" w:sz="8" w:space="0" w:color="auto"/>
              <w:bottom w:val="nil"/>
              <w:right w:val="nil"/>
            </w:tcBorders>
            <w:shd w:val="clear" w:color="auto" w:fill="auto"/>
            <w:noWrap/>
            <w:vAlign w:val="center"/>
            <w:hideMark/>
          </w:tcPr>
          <w:p w14:paraId="0E406BF0" w14:textId="77777777" w:rsidR="00EC4EDD" w:rsidRPr="009500EB" w:rsidRDefault="00EC4EDD">
            <w:r w:rsidRPr="009500EB">
              <w:t>DMZ</w:t>
            </w:r>
          </w:p>
        </w:tc>
        <w:tc>
          <w:tcPr>
            <w:tcW w:w="7254" w:type="dxa"/>
            <w:tcBorders>
              <w:top w:val="single" w:sz="8" w:space="0" w:color="auto"/>
              <w:left w:val="single" w:sz="8" w:space="0" w:color="auto"/>
              <w:bottom w:val="nil"/>
              <w:right w:val="single" w:sz="8" w:space="0" w:color="auto"/>
            </w:tcBorders>
            <w:shd w:val="clear" w:color="auto" w:fill="auto"/>
            <w:noWrap/>
            <w:vAlign w:val="center"/>
            <w:hideMark/>
          </w:tcPr>
          <w:p w14:paraId="5879882A" w14:textId="77777777" w:rsidR="00EC4EDD" w:rsidRPr="009500EB" w:rsidRDefault="00EC4EDD">
            <w:proofErr w:type="spellStart"/>
            <w:r w:rsidRPr="009500EB">
              <w:t>Demilitarized</w:t>
            </w:r>
            <w:proofErr w:type="spellEnd"/>
            <w:r w:rsidRPr="009500EB">
              <w:t xml:space="preserve"> </w:t>
            </w:r>
            <w:proofErr w:type="spellStart"/>
            <w:r w:rsidRPr="009500EB">
              <w:t>zone</w:t>
            </w:r>
            <w:proofErr w:type="spellEnd"/>
          </w:p>
        </w:tc>
      </w:tr>
      <w:tr w:rsidR="00EC4EDD" w:rsidRPr="00EC4EDD" w14:paraId="37A0451C" w14:textId="77777777" w:rsidTr="009D0ADC">
        <w:trPr>
          <w:trHeight w:val="205"/>
        </w:trPr>
        <w:tc>
          <w:tcPr>
            <w:tcW w:w="1985" w:type="dxa"/>
            <w:tcBorders>
              <w:top w:val="single" w:sz="8" w:space="0" w:color="auto"/>
              <w:left w:val="single" w:sz="8" w:space="0" w:color="auto"/>
              <w:bottom w:val="nil"/>
              <w:right w:val="nil"/>
            </w:tcBorders>
            <w:shd w:val="clear" w:color="auto" w:fill="auto"/>
            <w:noWrap/>
            <w:vAlign w:val="center"/>
            <w:hideMark/>
          </w:tcPr>
          <w:p w14:paraId="7239DF89" w14:textId="77777777" w:rsidR="00EC4EDD" w:rsidRPr="009500EB" w:rsidRDefault="00EC4EDD">
            <w:r w:rsidRPr="009500EB">
              <w:t>ESS</w:t>
            </w:r>
          </w:p>
        </w:tc>
        <w:tc>
          <w:tcPr>
            <w:tcW w:w="7254" w:type="dxa"/>
            <w:tcBorders>
              <w:top w:val="single" w:sz="8" w:space="0" w:color="auto"/>
              <w:left w:val="single" w:sz="8" w:space="0" w:color="auto"/>
              <w:bottom w:val="nil"/>
              <w:right w:val="single" w:sz="8" w:space="0" w:color="auto"/>
            </w:tcBorders>
            <w:shd w:val="clear" w:color="auto" w:fill="auto"/>
            <w:noWrap/>
            <w:vAlign w:val="center"/>
            <w:hideMark/>
          </w:tcPr>
          <w:p w14:paraId="314177DE" w14:textId="77777777" w:rsidR="00EC4EDD" w:rsidRPr="009500EB" w:rsidRDefault="00EC4EDD">
            <w:r w:rsidRPr="009500EB">
              <w:t xml:space="preserve">Oracle Enterprise </w:t>
            </w:r>
            <w:proofErr w:type="spellStart"/>
            <w:r w:rsidRPr="009500EB">
              <w:t>Scheduler</w:t>
            </w:r>
            <w:proofErr w:type="spellEnd"/>
            <w:r w:rsidRPr="009500EB">
              <w:t xml:space="preserve"> </w:t>
            </w:r>
            <w:proofErr w:type="spellStart"/>
            <w:r w:rsidRPr="009500EB">
              <w:t>Service</w:t>
            </w:r>
            <w:proofErr w:type="spellEnd"/>
          </w:p>
        </w:tc>
      </w:tr>
      <w:tr w:rsidR="00EC4EDD" w:rsidRPr="00EC4EDD" w14:paraId="4F2A6BE3" w14:textId="77777777" w:rsidTr="009D0ADC">
        <w:trPr>
          <w:trHeight w:val="195"/>
        </w:trPr>
        <w:tc>
          <w:tcPr>
            <w:tcW w:w="1985" w:type="dxa"/>
            <w:tcBorders>
              <w:top w:val="single" w:sz="8" w:space="0" w:color="auto"/>
              <w:left w:val="single" w:sz="8" w:space="0" w:color="auto"/>
              <w:bottom w:val="nil"/>
              <w:right w:val="nil"/>
            </w:tcBorders>
            <w:shd w:val="clear" w:color="auto" w:fill="auto"/>
            <w:noWrap/>
            <w:vAlign w:val="center"/>
            <w:hideMark/>
          </w:tcPr>
          <w:p w14:paraId="1A880543" w14:textId="77777777" w:rsidR="00EC4EDD" w:rsidRPr="009500EB" w:rsidRDefault="00EC4EDD">
            <w:r w:rsidRPr="009500EB">
              <w:t>FTPS (FTP-SSL)</w:t>
            </w:r>
          </w:p>
        </w:tc>
        <w:tc>
          <w:tcPr>
            <w:tcW w:w="7254" w:type="dxa"/>
            <w:tcBorders>
              <w:top w:val="single" w:sz="8" w:space="0" w:color="auto"/>
              <w:left w:val="single" w:sz="8" w:space="0" w:color="auto"/>
              <w:bottom w:val="nil"/>
              <w:right w:val="single" w:sz="8" w:space="0" w:color="auto"/>
            </w:tcBorders>
            <w:shd w:val="clear" w:color="auto" w:fill="auto"/>
            <w:noWrap/>
            <w:vAlign w:val="center"/>
            <w:hideMark/>
          </w:tcPr>
          <w:p w14:paraId="6F3E96C1" w14:textId="77777777" w:rsidR="00EC4EDD" w:rsidRPr="009500EB" w:rsidRDefault="00EC4EDD">
            <w:proofErr w:type="spellStart"/>
            <w:r w:rsidRPr="009500EB">
              <w:t>File</w:t>
            </w:r>
            <w:proofErr w:type="spellEnd"/>
            <w:r w:rsidRPr="009500EB">
              <w:t xml:space="preserve"> </w:t>
            </w:r>
            <w:proofErr w:type="spellStart"/>
            <w:r w:rsidRPr="009500EB">
              <w:t>Transfer</w:t>
            </w:r>
            <w:proofErr w:type="spellEnd"/>
            <w:r w:rsidRPr="009500EB">
              <w:t xml:space="preserve"> </w:t>
            </w:r>
            <w:proofErr w:type="spellStart"/>
            <w:r w:rsidRPr="009500EB">
              <w:t>Protocol</w:t>
            </w:r>
            <w:proofErr w:type="spellEnd"/>
            <w:r w:rsidRPr="009500EB">
              <w:t xml:space="preserve"> </w:t>
            </w:r>
            <w:proofErr w:type="spellStart"/>
            <w:r w:rsidRPr="009500EB">
              <w:t>Secure</w:t>
            </w:r>
            <w:proofErr w:type="spellEnd"/>
          </w:p>
        </w:tc>
      </w:tr>
      <w:tr w:rsidR="00EC4EDD" w:rsidRPr="00EC4EDD" w14:paraId="37162B71" w14:textId="77777777" w:rsidTr="009D0ADC">
        <w:trPr>
          <w:trHeight w:val="1826"/>
        </w:trPr>
        <w:tc>
          <w:tcPr>
            <w:tcW w:w="1985" w:type="dxa"/>
            <w:tcBorders>
              <w:top w:val="single" w:sz="8" w:space="0" w:color="auto"/>
              <w:left w:val="single" w:sz="8" w:space="0" w:color="auto"/>
              <w:bottom w:val="nil"/>
              <w:right w:val="nil"/>
            </w:tcBorders>
            <w:shd w:val="clear" w:color="auto" w:fill="auto"/>
            <w:noWrap/>
            <w:vAlign w:val="center"/>
            <w:hideMark/>
          </w:tcPr>
          <w:p w14:paraId="2979D462" w14:textId="77777777" w:rsidR="00EC4EDD" w:rsidRPr="009500EB" w:rsidRDefault="00EC4EDD">
            <w:pPr>
              <w:jc w:val="both"/>
            </w:pPr>
            <w:r w:rsidRPr="009500EB">
              <w:t>HTTP</w:t>
            </w:r>
          </w:p>
        </w:tc>
        <w:tc>
          <w:tcPr>
            <w:tcW w:w="7254" w:type="dxa"/>
            <w:tcBorders>
              <w:top w:val="single" w:sz="8" w:space="0" w:color="auto"/>
              <w:left w:val="single" w:sz="8" w:space="0" w:color="auto"/>
              <w:bottom w:val="nil"/>
              <w:right w:val="single" w:sz="8" w:space="0" w:color="auto"/>
            </w:tcBorders>
            <w:shd w:val="clear" w:color="auto" w:fill="auto"/>
            <w:noWrap/>
            <w:vAlign w:val="center"/>
            <w:hideMark/>
          </w:tcPr>
          <w:p w14:paraId="41D5832D" w14:textId="77777777" w:rsidR="00EC4EDD" w:rsidRPr="009500EB" w:rsidRDefault="00EC4EDD">
            <w:pPr>
              <w:jc w:val="both"/>
            </w:pPr>
            <w:proofErr w:type="spellStart"/>
            <w:r w:rsidRPr="009500EB">
              <w:t>Hyper</w:t>
            </w:r>
            <w:proofErr w:type="spellEnd"/>
            <w:r w:rsidRPr="009500EB">
              <w:t xml:space="preserve"> </w:t>
            </w:r>
            <w:proofErr w:type="spellStart"/>
            <w:r w:rsidRPr="009500EB">
              <w:t>Text</w:t>
            </w:r>
            <w:proofErr w:type="spellEnd"/>
            <w:r w:rsidRPr="009500EB">
              <w:t xml:space="preserve"> Transport </w:t>
            </w:r>
            <w:proofErr w:type="spellStart"/>
            <w:r w:rsidRPr="009500EB">
              <w:t>Protocol</w:t>
            </w:r>
            <w:proofErr w:type="spellEnd"/>
            <w:r w:rsidRPr="009500EB">
              <w:t xml:space="preserve"> – Tīkla Internet standartprotokols, kas nodrošina informācijas apmaiņu globālajā tīmeklī. Protokolu HTTP izmanto hipersaišu veidošanai starp hiperteksta dokumentiem. Noklikšķinot peli uz kādas no hipersaitēm, ar šī protokola starpniecību tiek atvērts attiecīgais dokuments neatkarīgi no tā, kur šis dokuments tīklā Internet ir izvietots</w:t>
            </w:r>
          </w:p>
        </w:tc>
      </w:tr>
      <w:tr w:rsidR="00EC4EDD" w:rsidRPr="00EC4EDD" w14:paraId="3E21FD66" w14:textId="77777777" w:rsidTr="009D0ADC">
        <w:trPr>
          <w:trHeight w:val="690"/>
        </w:trPr>
        <w:tc>
          <w:tcPr>
            <w:tcW w:w="1985" w:type="dxa"/>
            <w:tcBorders>
              <w:top w:val="single" w:sz="8" w:space="0" w:color="auto"/>
              <w:left w:val="single" w:sz="8" w:space="0" w:color="auto"/>
              <w:bottom w:val="nil"/>
              <w:right w:val="nil"/>
            </w:tcBorders>
            <w:shd w:val="clear" w:color="auto" w:fill="auto"/>
            <w:noWrap/>
            <w:vAlign w:val="center"/>
            <w:hideMark/>
          </w:tcPr>
          <w:p w14:paraId="688D5C93" w14:textId="77777777" w:rsidR="00EC4EDD" w:rsidRPr="009500EB" w:rsidRDefault="00EC4EDD">
            <w:pPr>
              <w:jc w:val="both"/>
            </w:pPr>
            <w:r w:rsidRPr="009500EB">
              <w:t>HTTPS</w:t>
            </w:r>
          </w:p>
        </w:tc>
        <w:tc>
          <w:tcPr>
            <w:tcW w:w="7254" w:type="dxa"/>
            <w:tcBorders>
              <w:top w:val="single" w:sz="8" w:space="0" w:color="auto"/>
              <w:left w:val="single" w:sz="8" w:space="0" w:color="auto"/>
              <w:bottom w:val="nil"/>
              <w:right w:val="single" w:sz="8" w:space="0" w:color="auto"/>
            </w:tcBorders>
            <w:shd w:val="clear" w:color="auto" w:fill="auto"/>
            <w:noWrap/>
            <w:vAlign w:val="center"/>
            <w:hideMark/>
          </w:tcPr>
          <w:p w14:paraId="12255B08" w14:textId="77777777" w:rsidR="00EC4EDD" w:rsidRPr="009500EB" w:rsidRDefault="00EC4EDD">
            <w:pPr>
              <w:jc w:val="both"/>
            </w:pPr>
            <w:proofErr w:type="spellStart"/>
            <w:r w:rsidRPr="009500EB">
              <w:t>Secure</w:t>
            </w:r>
            <w:proofErr w:type="spellEnd"/>
            <w:r w:rsidRPr="009500EB">
              <w:t xml:space="preserve"> </w:t>
            </w:r>
            <w:proofErr w:type="spellStart"/>
            <w:r w:rsidRPr="009500EB">
              <w:t>HyperText</w:t>
            </w:r>
            <w:proofErr w:type="spellEnd"/>
            <w:r w:rsidRPr="009500EB">
              <w:t xml:space="preserve"> </w:t>
            </w:r>
            <w:proofErr w:type="spellStart"/>
            <w:r w:rsidRPr="009500EB">
              <w:t>Transfer</w:t>
            </w:r>
            <w:proofErr w:type="spellEnd"/>
            <w:r w:rsidRPr="009500EB">
              <w:t xml:space="preserve"> </w:t>
            </w:r>
            <w:proofErr w:type="spellStart"/>
            <w:r w:rsidRPr="009500EB">
              <w:t>Protocol</w:t>
            </w:r>
            <w:proofErr w:type="spellEnd"/>
            <w:r w:rsidRPr="009500EB">
              <w:t xml:space="preserve"> – Protokola HTTP paplašinājums, kas garantē drošu datu apmaiņu globālajā tīmeklī</w:t>
            </w:r>
          </w:p>
        </w:tc>
      </w:tr>
      <w:tr w:rsidR="00EC4EDD" w:rsidRPr="00EC4EDD" w14:paraId="4D371C36" w14:textId="77777777" w:rsidTr="009D0ADC">
        <w:trPr>
          <w:trHeight w:val="259"/>
        </w:trPr>
        <w:tc>
          <w:tcPr>
            <w:tcW w:w="1985" w:type="dxa"/>
            <w:tcBorders>
              <w:top w:val="single" w:sz="8" w:space="0" w:color="auto"/>
              <w:left w:val="single" w:sz="8" w:space="0" w:color="auto"/>
              <w:bottom w:val="nil"/>
              <w:right w:val="nil"/>
            </w:tcBorders>
            <w:shd w:val="clear" w:color="auto" w:fill="auto"/>
            <w:noWrap/>
            <w:vAlign w:val="center"/>
            <w:hideMark/>
          </w:tcPr>
          <w:p w14:paraId="39031470" w14:textId="77777777" w:rsidR="00EC4EDD" w:rsidRPr="009500EB" w:rsidRDefault="00EC4EDD">
            <w:r w:rsidRPr="009500EB">
              <w:t>IIS</w:t>
            </w:r>
          </w:p>
        </w:tc>
        <w:tc>
          <w:tcPr>
            <w:tcW w:w="7254" w:type="dxa"/>
            <w:tcBorders>
              <w:top w:val="single" w:sz="8" w:space="0" w:color="auto"/>
              <w:left w:val="single" w:sz="8" w:space="0" w:color="auto"/>
              <w:bottom w:val="nil"/>
              <w:right w:val="single" w:sz="8" w:space="0" w:color="auto"/>
            </w:tcBorders>
            <w:shd w:val="clear" w:color="auto" w:fill="auto"/>
            <w:noWrap/>
            <w:vAlign w:val="center"/>
            <w:hideMark/>
          </w:tcPr>
          <w:p w14:paraId="4633D31F" w14:textId="77777777" w:rsidR="00EC4EDD" w:rsidRPr="009500EB" w:rsidRDefault="00EC4EDD">
            <w:r w:rsidRPr="009500EB">
              <w:t xml:space="preserve">Internet </w:t>
            </w:r>
            <w:proofErr w:type="spellStart"/>
            <w:r w:rsidRPr="009500EB">
              <w:t>Information</w:t>
            </w:r>
            <w:proofErr w:type="spellEnd"/>
            <w:r w:rsidRPr="009500EB">
              <w:t xml:space="preserve"> Services</w:t>
            </w:r>
          </w:p>
        </w:tc>
      </w:tr>
      <w:tr w:rsidR="00EC4EDD" w:rsidRPr="00EC4EDD" w14:paraId="5A19EF57" w14:textId="77777777" w:rsidTr="009D0ADC">
        <w:trPr>
          <w:trHeight w:val="60"/>
        </w:trPr>
        <w:tc>
          <w:tcPr>
            <w:tcW w:w="1985" w:type="dxa"/>
            <w:tcBorders>
              <w:top w:val="single" w:sz="8" w:space="0" w:color="auto"/>
              <w:left w:val="single" w:sz="8" w:space="0" w:color="auto"/>
              <w:bottom w:val="nil"/>
              <w:right w:val="nil"/>
            </w:tcBorders>
            <w:shd w:val="clear" w:color="auto" w:fill="auto"/>
            <w:noWrap/>
            <w:vAlign w:val="center"/>
            <w:hideMark/>
          </w:tcPr>
          <w:p w14:paraId="56421630" w14:textId="77777777" w:rsidR="00EC4EDD" w:rsidRPr="009500EB" w:rsidRDefault="00EC4EDD">
            <w:pPr>
              <w:jc w:val="both"/>
            </w:pPr>
            <w:r w:rsidRPr="009500EB">
              <w:t>IS</w:t>
            </w:r>
          </w:p>
        </w:tc>
        <w:tc>
          <w:tcPr>
            <w:tcW w:w="7254" w:type="dxa"/>
            <w:tcBorders>
              <w:top w:val="single" w:sz="8" w:space="0" w:color="auto"/>
              <w:left w:val="single" w:sz="8" w:space="0" w:color="auto"/>
              <w:bottom w:val="nil"/>
              <w:right w:val="single" w:sz="8" w:space="0" w:color="auto"/>
            </w:tcBorders>
            <w:shd w:val="clear" w:color="auto" w:fill="auto"/>
            <w:noWrap/>
            <w:vAlign w:val="center"/>
            <w:hideMark/>
          </w:tcPr>
          <w:p w14:paraId="405A0FB8" w14:textId="77777777" w:rsidR="00EC4EDD" w:rsidRPr="009500EB" w:rsidRDefault="00EC4EDD">
            <w:pPr>
              <w:jc w:val="both"/>
            </w:pPr>
            <w:r w:rsidRPr="009500EB">
              <w:t>Informācijas sistēma</w:t>
            </w:r>
          </w:p>
        </w:tc>
      </w:tr>
      <w:tr w:rsidR="00EC4EDD" w:rsidRPr="00EC4EDD" w14:paraId="11F9CC66" w14:textId="77777777" w:rsidTr="009D0ADC">
        <w:trPr>
          <w:trHeight w:val="264"/>
        </w:trPr>
        <w:tc>
          <w:tcPr>
            <w:tcW w:w="1985" w:type="dxa"/>
            <w:tcBorders>
              <w:top w:val="single" w:sz="8" w:space="0" w:color="auto"/>
              <w:left w:val="single" w:sz="8" w:space="0" w:color="auto"/>
              <w:bottom w:val="nil"/>
              <w:right w:val="nil"/>
            </w:tcBorders>
            <w:shd w:val="clear" w:color="auto" w:fill="auto"/>
            <w:noWrap/>
            <w:vAlign w:val="center"/>
            <w:hideMark/>
          </w:tcPr>
          <w:p w14:paraId="2FFFD338" w14:textId="77777777" w:rsidR="00EC4EDD" w:rsidRPr="009500EB" w:rsidRDefault="00EC4EDD">
            <w:r w:rsidRPr="009500EB">
              <w:t>IT</w:t>
            </w:r>
          </w:p>
        </w:tc>
        <w:tc>
          <w:tcPr>
            <w:tcW w:w="7254" w:type="dxa"/>
            <w:tcBorders>
              <w:top w:val="single" w:sz="8" w:space="0" w:color="auto"/>
              <w:left w:val="single" w:sz="8" w:space="0" w:color="auto"/>
              <w:bottom w:val="nil"/>
              <w:right w:val="single" w:sz="8" w:space="0" w:color="auto"/>
            </w:tcBorders>
            <w:shd w:val="clear" w:color="auto" w:fill="auto"/>
            <w:noWrap/>
            <w:vAlign w:val="center"/>
            <w:hideMark/>
          </w:tcPr>
          <w:p w14:paraId="0456D36E" w14:textId="77777777" w:rsidR="00EC4EDD" w:rsidRPr="009500EB" w:rsidRDefault="00EC4EDD">
            <w:r w:rsidRPr="009500EB">
              <w:t>Informācijas tehnoloģija</w:t>
            </w:r>
          </w:p>
        </w:tc>
      </w:tr>
      <w:tr w:rsidR="00EC4EDD" w:rsidRPr="00EC4EDD" w14:paraId="23F3F09E" w14:textId="77777777" w:rsidTr="009D0ADC">
        <w:trPr>
          <w:trHeight w:val="656"/>
        </w:trPr>
        <w:tc>
          <w:tcPr>
            <w:tcW w:w="1985" w:type="dxa"/>
            <w:tcBorders>
              <w:top w:val="single" w:sz="8" w:space="0" w:color="auto"/>
              <w:left w:val="single" w:sz="8" w:space="0" w:color="auto"/>
              <w:bottom w:val="nil"/>
              <w:right w:val="nil"/>
            </w:tcBorders>
            <w:shd w:val="clear" w:color="auto" w:fill="auto"/>
            <w:noWrap/>
            <w:vAlign w:val="center"/>
            <w:hideMark/>
          </w:tcPr>
          <w:p w14:paraId="372329B1" w14:textId="5A51A083" w:rsidR="00EC4EDD" w:rsidRPr="009500EB" w:rsidRDefault="00F61342">
            <w:pPr>
              <w:jc w:val="both"/>
            </w:pPr>
            <w:r w:rsidRPr="7EB64516" w:rsidDel="20850E42">
              <w:lastRenderedPageBreak/>
              <w:t>Izstrādātājs</w:t>
            </w:r>
          </w:p>
        </w:tc>
        <w:tc>
          <w:tcPr>
            <w:tcW w:w="7254" w:type="dxa"/>
            <w:tcBorders>
              <w:top w:val="single" w:sz="8" w:space="0" w:color="auto"/>
              <w:left w:val="single" w:sz="8" w:space="0" w:color="auto"/>
              <w:bottom w:val="nil"/>
              <w:right w:val="single" w:sz="8" w:space="0" w:color="auto"/>
            </w:tcBorders>
            <w:shd w:val="clear" w:color="auto" w:fill="auto"/>
            <w:noWrap/>
            <w:vAlign w:val="center"/>
            <w:hideMark/>
          </w:tcPr>
          <w:p w14:paraId="5B032D76" w14:textId="24C1F93A" w:rsidR="00EC4EDD" w:rsidRPr="009500EB" w:rsidRDefault="00EC4EDD">
            <w:pPr>
              <w:jc w:val="both"/>
            </w:pPr>
            <w:r w:rsidRPr="009500EB">
              <w:t xml:space="preserve">Sākotnēji Konkursa pretendents. Pēc Konkursa iepirkuma līguma </w:t>
            </w:r>
            <w:r w:rsidR="00CA3DCB">
              <w:t>t</w:t>
            </w:r>
            <w:r w:rsidRPr="009500EB">
              <w:t>iesību piešķiršanas – līguma izpildītājs.</w:t>
            </w:r>
          </w:p>
        </w:tc>
      </w:tr>
      <w:tr w:rsidR="00966CFA" w:rsidRPr="00EC4EDD" w14:paraId="74EAAC6A" w14:textId="77777777" w:rsidTr="009D0ADC">
        <w:trPr>
          <w:trHeight w:val="656"/>
        </w:trPr>
        <w:tc>
          <w:tcPr>
            <w:tcW w:w="1985" w:type="dxa"/>
            <w:tcBorders>
              <w:top w:val="single" w:sz="8" w:space="0" w:color="auto"/>
              <w:left w:val="single" w:sz="8" w:space="0" w:color="auto"/>
              <w:bottom w:val="nil"/>
              <w:right w:val="nil"/>
            </w:tcBorders>
            <w:shd w:val="clear" w:color="auto" w:fill="auto"/>
            <w:noWrap/>
            <w:vAlign w:val="center"/>
          </w:tcPr>
          <w:p w14:paraId="626EB07C" w14:textId="414E01C7" w:rsidR="00966CFA" w:rsidRPr="7EB64516" w:rsidDel="20850E42" w:rsidRDefault="00966CFA">
            <w:pPr>
              <w:jc w:val="both"/>
            </w:pPr>
            <w:r w:rsidRPr="00766089">
              <w:t>Konkurss</w:t>
            </w:r>
          </w:p>
        </w:tc>
        <w:tc>
          <w:tcPr>
            <w:tcW w:w="7254" w:type="dxa"/>
            <w:tcBorders>
              <w:top w:val="single" w:sz="8" w:space="0" w:color="auto"/>
              <w:left w:val="single" w:sz="8" w:space="0" w:color="auto"/>
              <w:bottom w:val="nil"/>
              <w:right w:val="single" w:sz="8" w:space="0" w:color="auto"/>
            </w:tcBorders>
            <w:shd w:val="clear" w:color="auto" w:fill="auto"/>
            <w:noWrap/>
            <w:vAlign w:val="center"/>
          </w:tcPr>
          <w:p w14:paraId="4B757A89" w14:textId="490F3CE4" w:rsidR="00966CFA" w:rsidRPr="009500EB" w:rsidRDefault="00966CFA">
            <w:pPr>
              <w:jc w:val="both"/>
            </w:pPr>
            <w:r>
              <w:t>Atklāts konkurss “</w:t>
            </w:r>
            <w:r w:rsidRPr="00EF2120">
              <w:t xml:space="preserve">VID </w:t>
            </w:r>
            <w:r w:rsidRPr="00766089">
              <w:t xml:space="preserve">informācijas sistēmu </w:t>
            </w:r>
            <w:proofErr w:type="spellStart"/>
            <w:r w:rsidRPr="00766089">
              <w:t>savietotāja</w:t>
            </w:r>
            <w:proofErr w:type="spellEnd"/>
            <w:r w:rsidRPr="00766089">
              <w:t xml:space="preserve"> pilnveidošana, uzturēšana un garantijas nodrošināšana</w:t>
            </w:r>
            <w:r>
              <w:t>”</w:t>
            </w:r>
          </w:p>
        </w:tc>
      </w:tr>
      <w:tr w:rsidR="00EC4EDD" w:rsidRPr="00EC4EDD" w14:paraId="26C7647D" w14:textId="77777777" w:rsidTr="009D0ADC">
        <w:trPr>
          <w:trHeight w:val="261"/>
        </w:trPr>
        <w:tc>
          <w:tcPr>
            <w:tcW w:w="1985" w:type="dxa"/>
            <w:tcBorders>
              <w:top w:val="single" w:sz="8" w:space="0" w:color="auto"/>
              <w:left w:val="single" w:sz="8" w:space="0" w:color="auto"/>
              <w:bottom w:val="single" w:sz="8" w:space="0" w:color="auto"/>
              <w:right w:val="nil"/>
            </w:tcBorders>
            <w:shd w:val="clear" w:color="auto" w:fill="auto"/>
            <w:noWrap/>
            <w:vAlign w:val="center"/>
            <w:hideMark/>
          </w:tcPr>
          <w:p w14:paraId="6062B4B0" w14:textId="77777777" w:rsidR="00EC4EDD" w:rsidRPr="009500EB" w:rsidRDefault="00EC4EDD">
            <w:r w:rsidRPr="009500EB">
              <w:t>LDK</w:t>
            </w:r>
          </w:p>
        </w:tc>
        <w:tc>
          <w:tcPr>
            <w:tcW w:w="72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5BAB53B" w14:textId="77777777" w:rsidR="00EC4EDD" w:rsidRPr="009500EB" w:rsidRDefault="00EC4EDD">
            <w:proofErr w:type="spellStart"/>
            <w:r w:rsidRPr="009500EB">
              <w:t>Lielapjoma</w:t>
            </w:r>
            <w:proofErr w:type="spellEnd"/>
            <w:r w:rsidRPr="009500EB">
              <w:t xml:space="preserve"> datu krātuve</w:t>
            </w:r>
          </w:p>
        </w:tc>
      </w:tr>
      <w:tr w:rsidR="00C97366" w:rsidRPr="00EC4EDD" w14:paraId="7E3E5BF6" w14:textId="77777777" w:rsidTr="009D0ADC">
        <w:trPr>
          <w:trHeight w:val="261"/>
        </w:trPr>
        <w:tc>
          <w:tcPr>
            <w:tcW w:w="1985" w:type="dxa"/>
            <w:tcBorders>
              <w:top w:val="single" w:sz="8" w:space="0" w:color="auto"/>
              <w:left w:val="single" w:sz="8" w:space="0" w:color="auto"/>
              <w:bottom w:val="single" w:sz="8" w:space="0" w:color="auto"/>
              <w:right w:val="nil"/>
            </w:tcBorders>
            <w:shd w:val="clear" w:color="auto" w:fill="auto"/>
            <w:noWrap/>
            <w:vAlign w:val="center"/>
          </w:tcPr>
          <w:p w14:paraId="32C21CB7" w14:textId="6B108E4B" w:rsidR="00C97366" w:rsidRPr="009500EB" w:rsidRDefault="00C97366">
            <w:r w:rsidRPr="00794018">
              <w:t>MDB</w:t>
            </w:r>
          </w:p>
        </w:tc>
        <w:tc>
          <w:tcPr>
            <w:tcW w:w="725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BD46548" w14:textId="55344622" w:rsidR="00C97366" w:rsidRPr="009500EB" w:rsidRDefault="00C97366">
            <w:proofErr w:type="spellStart"/>
            <w:r w:rsidRPr="00794018">
              <w:t>mongoDB</w:t>
            </w:r>
            <w:proofErr w:type="spellEnd"/>
          </w:p>
        </w:tc>
      </w:tr>
      <w:tr w:rsidR="00EC4EDD" w:rsidRPr="00EC4EDD" w14:paraId="023181AA" w14:textId="77777777" w:rsidTr="009D0ADC">
        <w:trPr>
          <w:trHeight w:val="252"/>
        </w:trPr>
        <w:tc>
          <w:tcPr>
            <w:tcW w:w="1985" w:type="dxa"/>
            <w:tcBorders>
              <w:top w:val="single" w:sz="8" w:space="0" w:color="auto"/>
              <w:left w:val="single" w:sz="8" w:space="0" w:color="auto"/>
              <w:bottom w:val="single" w:sz="4" w:space="0" w:color="auto"/>
              <w:right w:val="nil"/>
            </w:tcBorders>
            <w:shd w:val="clear" w:color="auto" w:fill="auto"/>
            <w:noWrap/>
            <w:vAlign w:val="center"/>
            <w:hideMark/>
          </w:tcPr>
          <w:p w14:paraId="4A66D0E6" w14:textId="77777777" w:rsidR="00EC4EDD" w:rsidRPr="009500EB" w:rsidRDefault="00EC4EDD">
            <w:r w:rsidRPr="009500EB">
              <w:t>MDS</w:t>
            </w:r>
          </w:p>
        </w:tc>
        <w:tc>
          <w:tcPr>
            <w:tcW w:w="7254"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6568D7F3" w14:textId="77777777" w:rsidR="00EC4EDD" w:rsidRPr="009500EB" w:rsidRDefault="00EC4EDD">
            <w:r w:rsidRPr="009500EB">
              <w:t xml:space="preserve">Oracle Meta </w:t>
            </w:r>
            <w:proofErr w:type="spellStart"/>
            <w:r w:rsidRPr="009500EB">
              <w:t>Data</w:t>
            </w:r>
            <w:proofErr w:type="spellEnd"/>
            <w:r w:rsidRPr="009500EB">
              <w:t xml:space="preserve"> Services</w:t>
            </w:r>
          </w:p>
        </w:tc>
      </w:tr>
      <w:tr w:rsidR="00EC4EDD" w:rsidRPr="00EC4EDD" w14:paraId="319A0BAA" w14:textId="77777777" w:rsidTr="009D0ADC">
        <w:trPr>
          <w:trHeight w:val="241"/>
        </w:trPr>
        <w:tc>
          <w:tcPr>
            <w:tcW w:w="1985" w:type="dxa"/>
            <w:tcBorders>
              <w:top w:val="single" w:sz="4" w:space="0" w:color="auto"/>
              <w:left w:val="single" w:sz="8" w:space="0" w:color="auto"/>
              <w:bottom w:val="single" w:sz="4" w:space="0" w:color="auto"/>
              <w:right w:val="nil"/>
            </w:tcBorders>
            <w:shd w:val="clear" w:color="auto" w:fill="auto"/>
            <w:noWrap/>
            <w:vAlign w:val="center"/>
            <w:hideMark/>
          </w:tcPr>
          <w:p w14:paraId="4047F7F4" w14:textId="77777777" w:rsidR="00EC4EDD" w:rsidRPr="009500EB" w:rsidRDefault="00EC4EDD">
            <w:r w:rsidRPr="009500EB">
              <w:t>MED</w:t>
            </w:r>
          </w:p>
        </w:tc>
        <w:tc>
          <w:tcPr>
            <w:tcW w:w="725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4001107" w14:textId="77777777" w:rsidR="00EC4EDD" w:rsidRPr="009500EB" w:rsidRDefault="00EC4EDD">
            <w:r w:rsidRPr="009500EB">
              <w:t>Oracle Mediator</w:t>
            </w:r>
          </w:p>
        </w:tc>
      </w:tr>
      <w:tr w:rsidR="00EC4EDD" w:rsidRPr="00EC4EDD" w14:paraId="6B65E7C7" w14:textId="77777777" w:rsidTr="009D0ADC">
        <w:trPr>
          <w:trHeight w:val="231"/>
        </w:trPr>
        <w:tc>
          <w:tcPr>
            <w:tcW w:w="1985" w:type="dxa"/>
            <w:tcBorders>
              <w:top w:val="single" w:sz="4" w:space="0" w:color="auto"/>
              <w:left w:val="single" w:sz="8" w:space="0" w:color="auto"/>
              <w:bottom w:val="nil"/>
              <w:right w:val="nil"/>
            </w:tcBorders>
            <w:shd w:val="clear" w:color="auto" w:fill="auto"/>
            <w:noWrap/>
            <w:vAlign w:val="center"/>
            <w:hideMark/>
          </w:tcPr>
          <w:p w14:paraId="7DBE5597" w14:textId="77777777" w:rsidR="00EC4EDD" w:rsidRPr="009500EB" w:rsidRDefault="00EC4EDD">
            <w:r w:rsidRPr="009500EB">
              <w:t>OAG</w:t>
            </w:r>
          </w:p>
        </w:tc>
        <w:tc>
          <w:tcPr>
            <w:tcW w:w="7254" w:type="dxa"/>
            <w:tcBorders>
              <w:top w:val="single" w:sz="4" w:space="0" w:color="auto"/>
              <w:left w:val="single" w:sz="8" w:space="0" w:color="auto"/>
              <w:bottom w:val="nil"/>
              <w:right w:val="single" w:sz="8" w:space="0" w:color="auto"/>
            </w:tcBorders>
            <w:shd w:val="clear" w:color="auto" w:fill="auto"/>
            <w:noWrap/>
            <w:vAlign w:val="center"/>
            <w:hideMark/>
          </w:tcPr>
          <w:p w14:paraId="09E68416" w14:textId="77777777" w:rsidR="00EC4EDD" w:rsidRPr="009500EB" w:rsidRDefault="00EC4EDD">
            <w:r w:rsidRPr="009500EB">
              <w:t xml:space="preserve">Oracle API </w:t>
            </w:r>
            <w:proofErr w:type="spellStart"/>
            <w:r w:rsidRPr="009500EB">
              <w:t>Gateway</w:t>
            </w:r>
            <w:proofErr w:type="spellEnd"/>
          </w:p>
        </w:tc>
      </w:tr>
      <w:tr w:rsidR="00EC4EDD" w:rsidRPr="00EC4EDD" w14:paraId="5ECD9D0D" w14:textId="77777777" w:rsidTr="009D0ADC">
        <w:trPr>
          <w:trHeight w:val="208"/>
        </w:trPr>
        <w:tc>
          <w:tcPr>
            <w:tcW w:w="1985" w:type="dxa"/>
            <w:tcBorders>
              <w:top w:val="single" w:sz="8" w:space="0" w:color="auto"/>
              <w:left w:val="single" w:sz="8" w:space="0" w:color="auto"/>
              <w:bottom w:val="nil"/>
              <w:right w:val="nil"/>
            </w:tcBorders>
            <w:shd w:val="clear" w:color="auto" w:fill="auto"/>
            <w:noWrap/>
            <w:vAlign w:val="center"/>
            <w:hideMark/>
          </w:tcPr>
          <w:p w14:paraId="3F79A871" w14:textId="77777777" w:rsidR="00EC4EDD" w:rsidRPr="009500EB" w:rsidRDefault="00EC4EDD">
            <w:r w:rsidRPr="009500EB">
              <w:t>OER</w:t>
            </w:r>
          </w:p>
        </w:tc>
        <w:tc>
          <w:tcPr>
            <w:tcW w:w="7254" w:type="dxa"/>
            <w:tcBorders>
              <w:top w:val="single" w:sz="8" w:space="0" w:color="auto"/>
              <w:left w:val="single" w:sz="8" w:space="0" w:color="auto"/>
              <w:bottom w:val="nil"/>
              <w:right w:val="single" w:sz="8" w:space="0" w:color="auto"/>
            </w:tcBorders>
            <w:shd w:val="clear" w:color="auto" w:fill="auto"/>
            <w:noWrap/>
            <w:vAlign w:val="center"/>
            <w:hideMark/>
          </w:tcPr>
          <w:p w14:paraId="393FC74D" w14:textId="77777777" w:rsidR="00EC4EDD" w:rsidRPr="009500EB" w:rsidRDefault="00EC4EDD">
            <w:r w:rsidRPr="009500EB">
              <w:t xml:space="preserve">Oracle Enterprise </w:t>
            </w:r>
            <w:proofErr w:type="spellStart"/>
            <w:r w:rsidRPr="009500EB">
              <w:t>Repository</w:t>
            </w:r>
            <w:proofErr w:type="spellEnd"/>
          </w:p>
        </w:tc>
      </w:tr>
      <w:tr w:rsidR="00EC4EDD" w:rsidRPr="00EC4EDD" w14:paraId="288DE59C" w14:textId="77777777" w:rsidTr="009D0ADC">
        <w:trPr>
          <w:trHeight w:val="211"/>
        </w:trPr>
        <w:tc>
          <w:tcPr>
            <w:tcW w:w="1985" w:type="dxa"/>
            <w:tcBorders>
              <w:top w:val="single" w:sz="8" w:space="0" w:color="auto"/>
              <w:left w:val="single" w:sz="8" w:space="0" w:color="auto"/>
              <w:bottom w:val="nil"/>
              <w:right w:val="nil"/>
            </w:tcBorders>
            <w:shd w:val="clear" w:color="auto" w:fill="auto"/>
            <w:noWrap/>
            <w:vAlign w:val="center"/>
            <w:hideMark/>
          </w:tcPr>
          <w:p w14:paraId="110EF1E3" w14:textId="77777777" w:rsidR="00EC4EDD" w:rsidRPr="009500EB" w:rsidRDefault="00EC4EDD">
            <w:r w:rsidRPr="009500EB">
              <w:t>OSB</w:t>
            </w:r>
          </w:p>
        </w:tc>
        <w:tc>
          <w:tcPr>
            <w:tcW w:w="7254" w:type="dxa"/>
            <w:tcBorders>
              <w:top w:val="single" w:sz="8" w:space="0" w:color="auto"/>
              <w:left w:val="single" w:sz="8" w:space="0" w:color="auto"/>
              <w:bottom w:val="nil"/>
              <w:right w:val="single" w:sz="8" w:space="0" w:color="auto"/>
            </w:tcBorders>
            <w:shd w:val="clear" w:color="auto" w:fill="auto"/>
            <w:noWrap/>
            <w:vAlign w:val="center"/>
            <w:hideMark/>
          </w:tcPr>
          <w:p w14:paraId="0562561A" w14:textId="77777777" w:rsidR="00EC4EDD" w:rsidRPr="009500EB" w:rsidRDefault="00EC4EDD">
            <w:r w:rsidRPr="009500EB">
              <w:t xml:space="preserve">Oracle </w:t>
            </w:r>
            <w:proofErr w:type="spellStart"/>
            <w:r w:rsidRPr="009500EB">
              <w:t>Service</w:t>
            </w:r>
            <w:proofErr w:type="spellEnd"/>
            <w:r w:rsidRPr="009500EB">
              <w:t xml:space="preserve"> </w:t>
            </w:r>
            <w:proofErr w:type="spellStart"/>
            <w:r w:rsidRPr="009500EB">
              <w:t>Bus</w:t>
            </w:r>
            <w:proofErr w:type="spellEnd"/>
          </w:p>
        </w:tc>
      </w:tr>
      <w:tr w:rsidR="00EC4EDD" w:rsidRPr="00EC4EDD" w14:paraId="2BCC35F4" w14:textId="77777777" w:rsidTr="009D0ADC">
        <w:trPr>
          <w:trHeight w:val="329"/>
        </w:trPr>
        <w:tc>
          <w:tcPr>
            <w:tcW w:w="1985" w:type="dxa"/>
            <w:tcBorders>
              <w:top w:val="single" w:sz="8" w:space="0" w:color="auto"/>
              <w:left w:val="single" w:sz="8" w:space="0" w:color="auto"/>
              <w:bottom w:val="nil"/>
              <w:right w:val="nil"/>
            </w:tcBorders>
            <w:shd w:val="clear" w:color="auto" w:fill="auto"/>
            <w:noWrap/>
            <w:vAlign w:val="center"/>
            <w:hideMark/>
          </w:tcPr>
          <w:p w14:paraId="66AE540E" w14:textId="77777777" w:rsidR="00EC4EDD" w:rsidRPr="009500EB" w:rsidRDefault="00EC4EDD">
            <w:r w:rsidRPr="009500EB">
              <w:t>OWSM</w:t>
            </w:r>
          </w:p>
        </w:tc>
        <w:tc>
          <w:tcPr>
            <w:tcW w:w="7254" w:type="dxa"/>
            <w:tcBorders>
              <w:top w:val="single" w:sz="8" w:space="0" w:color="auto"/>
              <w:left w:val="single" w:sz="8" w:space="0" w:color="auto"/>
              <w:bottom w:val="nil"/>
              <w:right w:val="single" w:sz="8" w:space="0" w:color="auto"/>
            </w:tcBorders>
            <w:shd w:val="clear" w:color="auto" w:fill="auto"/>
            <w:noWrap/>
            <w:vAlign w:val="center"/>
            <w:hideMark/>
          </w:tcPr>
          <w:p w14:paraId="48DB9ABE" w14:textId="77777777" w:rsidR="00EC4EDD" w:rsidRPr="009500EB" w:rsidRDefault="00EC4EDD">
            <w:r w:rsidRPr="009500EB">
              <w:t xml:space="preserve">Oracle </w:t>
            </w:r>
            <w:proofErr w:type="spellStart"/>
            <w:r w:rsidRPr="009500EB">
              <w:t>Web</w:t>
            </w:r>
            <w:proofErr w:type="spellEnd"/>
            <w:r w:rsidRPr="009500EB">
              <w:t xml:space="preserve"> Services </w:t>
            </w:r>
            <w:proofErr w:type="spellStart"/>
            <w:r w:rsidRPr="009500EB">
              <w:t>Manager</w:t>
            </w:r>
            <w:proofErr w:type="spellEnd"/>
          </w:p>
        </w:tc>
      </w:tr>
      <w:tr w:rsidR="00EC4EDD" w:rsidRPr="00EC4EDD" w14:paraId="54CBE391" w14:textId="77777777" w:rsidTr="009D0ADC">
        <w:trPr>
          <w:trHeight w:val="277"/>
        </w:trPr>
        <w:tc>
          <w:tcPr>
            <w:tcW w:w="1985" w:type="dxa"/>
            <w:tcBorders>
              <w:top w:val="single" w:sz="8" w:space="0" w:color="auto"/>
              <w:left w:val="single" w:sz="8" w:space="0" w:color="auto"/>
              <w:bottom w:val="nil"/>
              <w:right w:val="nil"/>
            </w:tcBorders>
            <w:shd w:val="clear" w:color="auto" w:fill="auto"/>
            <w:noWrap/>
            <w:vAlign w:val="center"/>
            <w:hideMark/>
          </w:tcPr>
          <w:p w14:paraId="543E9DB1" w14:textId="5AF96B81" w:rsidR="00EC4EDD" w:rsidRPr="009500EB" w:rsidRDefault="00F61342">
            <w:r w:rsidRPr="004B5673">
              <w:t>Pakalpojums</w:t>
            </w:r>
          </w:p>
        </w:tc>
        <w:tc>
          <w:tcPr>
            <w:tcW w:w="7254" w:type="dxa"/>
            <w:tcBorders>
              <w:top w:val="single" w:sz="8" w:space="0" w:color="auto"/>
              <w:left w:val="single" w:sz="8" w:space="0" w:color="auto"/>
              <w:bottom w:val="nil"/>
              <w:right w:val="single" w:sz="8" w:space="0" w:color="auto"/>
            </w:tcBorders>
            <w:shd w:val="clear" w:color="auto" w:fill="auto"/>
            <w:noWrap/>
            <w:vAlign w:val="center"/>
            <w:hideMark/>
          </w:tcPr>
          <w:p w14:paraId="01347728" w14:textId="6A1F2DA6" w:rsidR="00EC4EDD" w:rsidRPr="009500EB" w:rsidRDefault="00F61342">
            <w:r w:rsidRPr="004B5673">
              <w:t xml:space="preserve">Ja nav norādīts citādi, </w:t>
            </w:r>
            <w:r w:rsidRPr="00F61342">
              <w:t xml:space="preserve">Valsts ieņēmumu dienesta informācijas sistēmu </w:t>
            </w:r>
            <w:proofErr w:type="spellStart"/>
            <w:r w:rsidRPr="00F61342">
              <w:t>savietotāja</w:t>
            </w:r>
            <w:proofErr w:type="spellEnd"/>
            <w:r w:rsidRPr="004B5673">
              <w:t xml:space="preserve"> pilnveidošanas, uzturēšanas un garantijas nodrošināšana</w:t>
            </w:r>
          </w:p>
        </w:tc>
      </w:tr>
      <w:tr w:rsidR="00F61342" w:rsidRPr="00EC4EDD" w14:paraId="537EF225" w14:textId="77777777" w:rsidTr="009D0ADC">
        <w:trPr>
          <w:trHeight w:val="277"/>
        </w:trPr>
        <w:tc>
          <w:tcPr>
            <w:tcW w:w="1985" w:type="dxa"/>
            <w:tcBorders>
              <w:top w:val="single" w:sz="8" w:space="0" w:color="auto"/>
              <w:left w:val="single" w:sz="8" w:space="0" w:color="auto"/>
              <w:bottom w:val="nil"/>
              <w:right w:val="nil"/>
            </w:tcBorders>
            <w:shd w:val="clear" w:color="auto" w:fill="auto"/>
            <w:noWrap/>
          </w:tcPr>
          <w:p w14:paraId="3874D47A" w14:textId="2D9E28C1" w:rsidR="00F61342" w:rsidRPr="009500EB" w:rsidRDefault="00F61342" w:rsidP="00F61342">
            <w:r w:rsidRPr="009500EB">
              <w:t>Pasūtītājs</w:t>
            </w:r>
            <w:r>
              <w:t xml:space="preserve"> vai VID</w:t>
            </w:r>
          </w:p>
        </w:tc>
        <w:tc>
          <w:tcPr>
            <w:tcW w:w="7254" w:type="dxa"/>
            <w:tcBorders>
              <w:top w:val="single" w:sz="8" w:space="0" w:color="auto"/>
              <w:left w:val="single" w:sz="8" w:space="0" w:color="auto"/>
              <w:bottom w:val="nil"/>
              <w:right w:val="single" w:sz="8" w:space="0" w:color="auto"/>
            </w:tcBorders>
            <w:shd w:val="clear" w:color="auto" w:fill="auto"/>
            <w:noWrap/>
          </w:tcPr>
          <w:p w14:paraId="75081E4A" w14:textId="7D5FB93F" w:rsidR="00F61342" w:rsidRPr="009500EB" w:rsidRDefault="00F61342" w:rsidP="00F61342">
            <w:r w:rsidRPr="009500EB">
              <w:t>Valsts ieņēmumu dienests</w:t>
            </w:r>
          </w:p>
        </w:tc>
      </w:tr>
      <w:tr w:rsidR="00EC4EDD" w:rsidRPr="00EC4EDD" w14:paraId="2220BF4E" w14:textId="77777777" w:rsidTr="009D0ADC">
        <w:trPr>
          <w:trHeight w:val="111"/>
        </w:trPr>
        <w:tc>
          <w:tcPr>
            <w:tcW w:w="1985" w:type="dxa"/>
            <w:tcBorders>
              <w:top w:val="single" w:sz="8" w:space="0" w:color="auto"/>
              <w:left w:val="single" w:sz="8" w:space="0" w:color="auto"/>
              <w:bottom w:val="nil"/>
              <w:right w:val="nil"/>
            </w:tcBorders>
            <w:shd w:val="clear" w:color="auto" w:fill="auto"/>
            <w:noWrap/>
            <w:vAlign w:val="center"/>
            <w:hideMark/>
          </w:tcPr>
          <w:p w14:paraId="2CE607B2" w14:textId="77777777" w:rsidR="00EC4EDD" w:rsidRPr="009500EB" w:rsidRDefault="00EC4EDD">
            <w:r w:rsidRPr="009500EB">
              <w:t>PDF</w:t>
            </w:r>
          </w:p>
        </w:tc>
        <w:tc>
          <w:tcPr>
            <w:tcW w:w="7254" w:type="dxa"/>
            <w:tcBorders>
              <w:top w:val="single" w:sz="8" w:space="0" w:color="auto"/>
              <w:left w:val="single" w:sz="8" w:space="0" w:color="auto"/>
              <w:bottom w:val="nil"/>
              <w:right w:val="single" w:sz="8" w:space="0" w:color="auto"/>
            </w:tcBorders>
            <w:shd w:val="clear" w:color="auto" w:fill="auto"/>
            <w:noWrap/>
            <w:vAlign w:val="center"/>
            <w:hideMark/>
          </w:tcPr>
          <w:p w14:paraId="0FC20AB0" w14:textId="77777777" w:rsidR="00EC4EDD" w:rsidRPr="009500EB" w:rsidRDefault="00EC4EDD">
            <w:proofErr w:type="spellStart"/>
            <w:r w:rsidRPr="009500EB">
              <w:t>Portable</w:t>
            </w:r>
            <w:proofErr w:type="spellEnd"/>
            <w:r w:rsidRPr="009500EB">
              <w:t xml:space="preserve"> </w:t>
            </w:r>
            <w:proofErr w:type="spellStart"/>
            <w:r w:rsidRPr="009500EB">
              <w:t>Document</w:t>
            </w:r>
            <w:proofErr w:type="spellEnd"/>
            <w:r w:rsidRPr="009500EB">
              <w:t xml:space="preserve"> </w:t>
            </w:r>
            <w:proofErr w:type="spellStart"/>
            <w:r w:rsidRPr="009500EB">
              <w:t>Format</w:t>
            </w:r>
            <w:proofErr w:type="spellEnd"/>
          </w:p>
        </w:tc>
      </w:tr>
      <w:tr w:rsidR="00EC4EDD" w:rsidRPr="00EC4EDD" w14:paraId="4042F170" w14:textId="77777777" w:rsidTr="009D0ADC">
        <w:trPr>
          <w:trHeight w:val="243"/>
        </w:trPr>
        <w:tc>
          <w:tcPr>
            <w:tcW w:w="1985" w:type="dxa"/>
            <w:tcBorders>
              <w:top w:val="single" w:sz="8" w:space="0" w:color="auto"/>
              <w:left w:val="single" w:sz="8" w:space="0" w:color="auto"/>
              <w:bottom w:val="nil"/>
              <w:right w:val="nil"/>
            </w:tcBorders>
            <w:shd w:val="clear" w:color="auto" w:fill="auto"/>
            <w:noWrap/>
            <w:vAlign w:val="center"/>
            <w:hideMark/>
          </w:tcPr>
          <w:p w14:paraId="5D57E41B" w14:textId="77777777" w:rsidR="00EC4EDD" w:rsidRPr="009500EB" w:rsidRDefault="00EC4EDD">
            <w:r w:rsidRPr="009500EB">
              <w:t>PEP</w:t>
            </w:r>
          </w:p>
        </w:tc>
        <w:tc>
          <w:tcPr>
            <w:tcW w:w="7254" w:type="dxa"/>
            <w:tcBorders>
              <w:top w:val="single" w:sz="8" w:space="0" w:color="auto"/>
              <w:left w:val="single" w:sz="8" w:space="0" w:color="auto"/>
              <w:bottom w:val="nil"/>
              <w:right w:val="single" w:sz="8" w:space="0" w:color="auto"/>
            </w:tcBorders>
            <w:shd w:val="clear" w:color="auto" w:fill="auto"/>
            <w:noWrap/>
            <w:vAlign w:val="center"/>
            <w:hideMark/>
          </w:tcPr>
          <w:p w14:paraId="0FD6D8AC" w14:textId="77777777" w:rsidR="00EC4EDD" w:rsidRPr="009500EB" w:rsidRDefault="00EC4EDD">
            <w:proofErr w:type="spellStart"/>
            <w:r w:rsidRPr="009500EB">
              <w:t>Policy</w:t>
            </w:r>
            <w:proofErr w:type="spellEnd"/>
            <w:r w:rsidRPr="009500EB">
              <w:t xml:space="preserve"> </w:t>
            </w:r>
            <w:proofErr w:type="spellStart"/>
            <w:r w:rsidRPr="009500EB">
              <w:t>Enforcement</w:t>
            </w:r>
            <w:proofErr w:type="spellEnd"/>
            <w:r w:rsidRPr="009500EB">
              <w:t xml:space="preserve"> </w:t>
            </w:r>
            <w:proofErr w:type="spellStart"/>
            <w:r w:rsidRPr="009500EB">
              <w:t>Point</w:t>
            </w:r>
            <w:proofErr w:type="spellEnd"/>
          </w:p>
        </w:tc>
      </w:tr>
      <w:tr w:rsidR="00EC4EDD" w:rsidRPr="00EC4EDD" w14:paraId="432FF3FC" w14:textId="77777777" w:rsidTr="009D0ADC">
        <w:trPr>
          <w:trHeight w:val="219"/>
        </w:trPr>
        <w:tc>
          <w:tcPr>
            <w:tcW w:w="1985" w:type="dxa"/>
            <w:tcBorders>
              <w:top w:val="single" w:sz="8" w:space="0" w:color="auto"/>
              <w:left w:val="single" w:sz="8" w:space="0" w:color="auto"/>
              <w:bottom w:val="nil"/>
              <w:right w:val="nil"/>
            </w:tcBorders>
            <w:shd w:val="clear" w:color="auto" w:fill="auto"/>
            <w:noWrap/>
            <w:vAlign w:val="center"/>
            <w:hideMark/>
          </w:tcPr>
          <w:p w14:paraId="63351CF1" w14:textId="77777777" w:rsidR="00EC4EDD" w:rsidRPr="009500EB" w:rsidRDefault="00EC4EDD">
            <w:r w:rsidRPr="009500EB">
              <w:t>PPA</w:t>
            </w:r>
          </w:p>
        </w:tc>
        <w:tc>
          <w:tcPr>
            <w:tcW w:w="7254" w:type="dxa"/>
            <w:tcBorders>
              <w:top w:val="single" w:sz="8" w:space="0" w:color="auto"/>
              <w:left w:val="single" w:sz="8" w:space="0" w:color="auto"/>
              <w:bottom w:val="nil"/>
              <w:right w:val="single" w:sz="8" w:space="0" w:color="auto"/>
            </w:tcBorders>
            <w:shd w:val="clear" w:color="auto" w:fill="auto"/>
            <w:noWrap/>
            <w:vAlign w:val="center"/>
            <w:hideMark/>
          </w:tcPr>
          <w:p w14:paraId="07A43FCB" w14:textId="77777777" w:rsidR="00EC4EDD" w:rsidRPr="009500EB" w:rsidRDefault="00EC4EDD">
            <w:r w:rsidRPr="009500EB">
              <w:t>Programmatūras projektējuma apraksts</w:t>
            </w:r>
          </w:p>
        </w:tc>
      </w:tr>
      <w:tr w:rsidR="00EC4EDD" w:rsidRPr="00EC4EDD" w14:paraId="36314830" w14:textId="77777777" w:rsidTr="009D0ADC">
        <w:trPr>
          <w:trHeight w:val="223"/>
        </w:trPr>
        <w:tc>
          <w:tcPr>
            <w:tcW w:w="1985" w:type="dxa"/>
            <w:tcBorders>
              <w:top w:val="single" w:sz="8" w:space="0" w:color="auto"/>
              <w:left w:val="single" w:sz="8" w:space="0" w:color="auto"/>
              <w:bottom w:val="nil"/>
              <w:right w:val="nil"/>
            </w:tcBorders>
            <w:shd w:val="clear" w:color="auto" w:fill="auto"/>
            <w:noWrap/>
            <w:vAlign w:val="center"/>
            <w:hideMark/>
          </w:tcPr>
          <w:p w14:paraId="21AFEEF4" w14:textId="77777777" w:rsidR="00EC4EDD" w:rsidRPr="009500EB" w:rsidRDefault="00EC4EDD">
            <w:r w:rsidRPr="009500EB">
              <w:t>PPS</w:t>
            </w:r>
          </w:p>
        </w:tc>
        <w:tc>
          <w:tcPr>
            <w:tcW w:w="7254" w:type="dxa"/>
            <w:tcBorders>
              <w:top w:val="single" w:sz="8" w:space="0" w:color="auto"/>
              <w:left w:val="single" w:sz="8" w:space="0" w:color="auto"/>
              <w:bottom w:val="nil"/>
              <w:right w:val="single" w:sz="8" w:space="0" w:color="auto"/>
            </w:tcBorders>
            <w:shd w:val="clear" w:color="auto" w:fill="auto"/>
            <w:noWrap/>
            <w:vAlign w:val="center"/>
            <w:hideMark/>
          </w:tcPr>
          <w:p w14:paraId="756EC966" w14:textId="77777777" w:rsidR="00EC4EDD" w:rsidRPr="009500EB" w:rsidRDefault="00EC4EDD">
            <w:r w:rsidRPr="009500EB">
              <w:t>Programmatūras prasību specifikācija</w:t>
            </w:r>
          </w:p>
        </w:tc>
      </w:tr>
      <w:tr w:rsidR="00EC4EDD" w:rsidRPr="00EC4EDD" w14:paraId="5414C63F" w14:textId="77777777" w:rsidTr="009D0ADC">
        <w:trPr>
          <w:trHeight w:val="60"/>
        </w:trPr>
        <w:tc>
          <w:tcPr>
            <w:tcW w:w="1985" w:type="dxa"/>
            <w:tcBorders>
              <w:top w:val="single" w:sz="8" w:space="0" w:color="auto"/>
              <w:left w:val="single" w:sz="8" w:space="0" w:color="auto"/>
              <w:bottom w:val="nil"/>
              <w:right w:val="nil"/>
            </w:tcBorders>
            <w:shd w:val="clear" w:color="auto" w:fill="auto"/>
            <w:noWrap/>
            <w:vAlign w:val="center"/>
            <w:hideMark/>
          </w:tcPr>
          <w:p w14:paraId="1BAB3647" w14:textId="77777777" w:rsidR="00EC4EDD" w:rsidRPr="009500EB" w:rsidRDefault="00EC4EDD">
            <w:r w:rsidRPr="009500EB">
              <w:t>SAML</w:t>
            </w:r>
          </w:p>
        </w:tc>
        <w:tc>
          <w:tcPr>
            <w:tcW w:w="7254" w:type="dxa"/>
            <w:tcBorders>
              <w:top w:val="single" w:sz="8" w:space="0" w:color="auto"/>
              <w:left w:val="single" w:sz="8" w:space="0" w:color="auto"/>
              <w:bottom w:val="nil"/>
              <w:right w:val="single" w:sz="8" w:space="0" w:color="auto"/>
            </w:tcBorders>
            <w:shd w:val="clear" w:color="auto" w:fill="auto"/>
            <w:noWrap/>
            <w:vAlign w:val="center"/>
            <w:hideMark/>
          </w:tcPr>
          <w:p w14:paraId="124DF74B" w14:textId="77777777" w:rsidR="00EC4EDD" w:rsidRPr="009500EB" w:rsidRDefault="00EC4EDD">
            <w:proofErr w:type="spellStart"/>
            <w:r w:rsidRPr="009500EB">
              <w:t>Security</w:t>
            </w:r>
            <w:proofErr w:type="spellEnd"/>
            <w:r w:rsidRPr="009500EB">
              <w:t xml:space="preserve"> </w:t>
            </w:r>
            <w:proofErr w:type="spellStart"/>
            <w:r w:rsidRPr="009500EB">
              <w:t>Assertion</w:t>
            </w:r>
            <w:proofErr w:type="spellEnd"/>
            <w:r w:rsidRPr="009500EB">
              <w:t xml:space="preserve"> </w:t>
            </w:r>
            <w:proofErr w:type="spellStart"/>
            <w:r w:rsidRPr="009500EB">
              <w:t>Markup</w:t>
            </w:r>
            <w:proofErr w:type="spellEnd"/>
            <w:r w:rsidRPr="009500EB">
              <w:t xml:space="preserve"> </w:t>
            </w:r>
            <w:proofErr w:type="spellStart"/>
            <w:r w:rsidRPr="009500EB">
              <w:t>Language</w:t>
            </w:r>
            <w:proofErr w:type="spellEnd"/>
          </w:p>
        </w:tc>
      </w:tr>
      <w:tr w:rsidR="00EC4EDD" w:rsidRPr="00EC4EDD" w14:paraId="65BF05FE" w14:textId="77777777" w:rsidTr="009D0ADC">
        <w:trPr>
          <w:trHeight w:val="189"/>
        </w:trPr>
        <w:tc>
          <w:tcPr>
            <w:tcW w:w="1985" w:type="dxa"/>
            <w:tcBorders>
              <w:top w:val="single" w:sz="8" w:space="0" w:color="auto"/>
              <w:left w:val="single" w:sz="8" w:space="0" w:color="auto"/>
              <w:bottom w:val="nil"/>
              <w:right w:val="nil"/>
            </w:tcBorders>
            <w:shd w:val="clear" w:color="auto" w:fill="auto"/>
            <w:noWrap/>
            <w:vAlign w:val="center"/>
            <w:hideMark/>
          </w:tcPr>
          <w:p w14:paraId="3C063C19" w14:textId="77777777" w:rsidR="00EC4EDD" w:rsidRPr="009500EB" w:rsidRDefault="00EC4EDD">
            <w:r w:rsidRPr="009500EB">
              <w:t>SAVI</w:t>
            </w:r>
          </w:p>
        </w:tc>
        <w:tc>
          <w:tcPr>
            <w:tcW w:w="7254" w:type="dxa"/>
            <w:tcBorders>
              <w:top w:val="single" w:sz="8" w:space="0" w:color="auto"/>
              <w:left w:val="single" w:sz="8" w:space="0" w:color="auto"/>
              <w:bottom w:val="nil"/>
              <w:right w:val="single" w:sz="8" w:space="0" w:color="auto"/>
            </w:tcBorders>
            <w:shd w:val="clear" w:color="auto" w:fill="auto"/>
            <w:noWrap/>
            <w:vAlign w:val="center"/>
            <w:hideMark/>
          </w:tcPr>
          <w:p w14:paraId="563C636C" w14:textId="77777777" w:rsidR="00EC4EDD" w:rsidRPr="009500EB" w:rsidRDefault="00EC4EDD">
            <w:proofErr w:type="spellStart"/>
            <w:r w:rsidRPr="009500EB">
              <w:rPr>
                <w:spacing w:val="1"/>
              </w:rPr>
              <w:t>Sophos</w:t>
            </w:r>
            <w:proofErr w:type="spellEnd"/>
            <w:r w:rsidRPr="009500EB">
              <w:rPr>
                <w:spacing w:val="1"/>
              </w:rPr>
              <w:t xml:space="preserve"> Anti </w:t>
            </w:r>
            <w:proofErr w:type="spellStart"/>
            <w:r w:rsidRPr="009500EB">
              <w:rPr>
                <w:spacing w:val="1"/>
              </w:rPr>
              <w:t>Virus</w:t>
            </w:r>
            <w:proofErr w:type="spellEnd"/>
            <w:r w:rsidRPr="009500EB">
              <w:rPr>
                <w:spacing w:val="1"/>
              </w:rPr>
              <w:t xml:space="preserve"> Interface</w:t>
            </w:r>
          </w:p>
        </w:tc>
      </w:tr>
      <w:tr w:rsidR="00EC4EDD" w:rsidRPr="00EC4EDD" w14:paraId="032CD3FE" w14:textId="77777777" w:rsidTr="009D0ADC">
        <w:trPr>
          <w:trHeight w:val="165"/>
        </w:trPr>
        <w:tc>
          <w:tcPr>
            <w:tcW w:w="1985" w:type="dxa"/>
            <w:tcBorders>
              <w:top w:val="single" w:sz="8" w:space="0" w:color="auto"/>
              <w:left w:val="single" w:sz="8" w:space="0" w:color="auto"/>
              <w:bottom w:val="nil"/>
              <w:right w:val="nil"/>
            </w:tcBorders>
            <w:shd w:val="clear" w:color="auto" w:fill="auto"/>
            <w:noWrap/>
            <w:vAlign w:val="center"/>
            <w:hideMark/>
          </w:tcPr>
          <w:p w14:paraId="6C55C05B" w14:textId="77777777" w:rsidR="00EC4EDD" w:rsidRPr="009500EB" w:rsidRDefault="00EC4EDD">
            <w:r w:rsidRPr="009500EB">
              <w:t>SC</w:t>
            </w:r>
          </w:p>
        </w:tc>
        <w:tc>
          <w:tcPr>
            <w:tcW w:w="7254" w:type="dxa"/>
            <w:tcBorders>
              <w:top w:val="single" w:sz="8" w:space="0" w:color="auto"/>
              <w:left w:val="single" w:sz="8" w:space="0" w:color="auto"/>
              <w:bottom w:val="nil"/>
              <w:right w:val="single" w:sz="8" w:space="0" w:color="auto"/>
            </w:tcBorders>
            <w:shd w:val="clear" w:color="auto" w:fill="auto"/>
            <w:noWrap/>
            <w:vAlign w:val="center"/>
            <w:hideMark/>
          </w:tcPr>
          <w:p w14:paraId="30C15028" w14:textId="77777777" w:rsidR="00EC4EDD" w:rsidRPr="009500EB" w:rsidRDefault="00EC4EDD">
            <w:r w:rsidRPr="009500EB">
              <w:t>Informācijas izmantotājs (</w:t>
            </w:r>
            <w:proofErr w:type="spellStart"/>
            <w:r w:rsidRPr="009500EB">
              <w:t>Service</w:t>
            </w:r>
            <w:proofErr w:type="spellEnd"/>
            <w:r w:rsidRPr="009500EB">
              <w:t xml:space="preserve"> </w:t>
            </w:r>
            <w:proofErr w:type="spellStart"/>
            <w:r w:rsidRPr="009500EB">
              <w:t>Consumer</w:t>
            </w:r>
            <w:proofErr w:type="spellEnd"/>
            <w:r w:rsidRPr="009500EB">
              <w:t>)</w:t>
            </w:r>
          </w:p>
        </w:tc>
      </w:tr>
      <w:tr w:rsidR="00EC4EDD" w:rsidRPr="00EC4EDD" w14:paraId="74CFDD4E" w14:textId="77777777" w:rsidTr="009D0ADC">
        <w:trPr>
          <w:trHeight w:val="60"/>
        </w:trPr>
        <w:tc>
          <w:tcPr>
            <w:tcW w:w="1985" w:type="dxa"/>
            <w:tcBorders>
              <w:top w:val="single" w:sz="8" w:space="0" w:color="auto"/>
              <w:left w:val="single" w:sz="8" w:space="0" w:color="auto"/>
              <w:bottom w:val="nil"/>
              <w:right w:val="nil"/>
            </w:tcBorders>
            <w:shd w:val="clear" w:color="auto" w:fill="auto"/>
            <w:noWrap/>
            <w:vAlign w:val="center"/>
            <w:hideMark/>
          </w:tcPr>
          <w:p w14:paraId="69CD795C" w14:textId="77777777" w:rsidR="00EC4EDD" w:rsidRPr="009500EB" w:rsidRDefault="00EC4EDD">
            <w:r w:rsidRPr="009500EB">
              <w:t>SOA</w:t>
            </w:r>
          </w:p>
        </w:tc>
        <w:tc>
          <w:tcPr>
            <w:tcW w:w="7254" w:type="dxa"/>
            <w:tcBorders>
              <w:top w:val="single" w:sz="8" w:space="0" w:color="auto"/>
              <w:left w:val="single" w:sz="8" w:space="0" w:color="auto"/>
              <w:bottom w:val="nil"/>
              <w:right w:val="single" w:sz="8" w:space="0" w:color="auto"/>
            </w:tcBorders>
            <w:shd w:val="clear" w:color="auto" w:fill="auto"/>
            <w:noWrap/>
            <w:vAlign w:val="center"/>
            <w:hideMark/>
          </w:tcPr>
          <w:p w14:paraId="0AB5A036" w14:textId="77777777" w:rsidR="00EC4EDD" w:rsidRPr="009500EB" w:rsidRDefault="00EC4EDD">
            <w:proofErr w:type="spellStart"/>
            <w:r w:rsidRPr="009500EB">
              <w:t>Service</w:t>
            </w:r>
            <w:proofErr w:type="spellEnd"/>
            <w:r w:rsidRPr="009500EB">
              <w:t xml:space="preserve"> </w:t>
            </w:r>
            <w:proofErr w:type="spellStart"/>
            <w:r w:rsidRPr="009500EB">
              <w:t>Oriented</w:t>
            </w:r>
            <w:proofErr w:type="spellEnd"/>
            <w:r w:rsidRPr="009500EB">
              <w:t xml:space="preserve"> </w:t>
            </w:r>
            <w:proofErr w:type="spellStart"/>
            <w:r w:rsidRPr="009500EB">
              <w:t>Architecture</w:t>
            </w:r>
            <w:proofErr w:type="spellEnd"/>
          </w:p>
        </w:tc>
      </w:tr>
      <w:tr w:rsidR="00EC4EDD" w:rsidRPr="00EC4EDD" w14:paraId="13DBAD81" w14:textId="77777777" w:rsidTr="009D0ADC">
        <w:trPr>
          <w:trHeight w:val="145"/>
        </w:trPr>
        <w:tc>
          <w:tcPr>
            <w:tcW w:w="1985" w:type="dxa"/>
            <w:tcBorders>
              <w:top w:val="single" w:sz="8" w:space="0" w:color="auto"/>
              <w:left w:val="single" w:sz="8" w:space="0" w:color="auto"/>
              <w:bottom w:val="nil"/>
              <w:right w:val="nil"/>
            </w:tcBorders>
            <w:shd w:val="clear" w:color="auto" w:fill="auto"/>
            <w:noWrap/>
            <w:vAlign w:val="center"/>
            <w:hideMark/>
          </w:tcPr>
          <w:p w14:paraId="6569E12F" w14:textId="77777777" w:rsidR="00EC4EDD" w:rsidRPr="009500EB" w:rsidRDefault="00EC4EDD">
            <w:r w:rsidRPr="009500EB">
              <w:t>SOAP</w:t>
            </w:r>
          </w:p>
        </w:tc>
        <w:tc>
          <w:tcPr>
            <w:tcW w:w="7254" w:type="dxa"/>
            <w:tcBorders>
              <w:top w:val="single" w:sz="8" w:space="0" w:color="auto"/>
              <w:left w:val="single" w:sz="8" w:space="0" w:color="auto"/>
              <w:bottom w:val="nil"/>
              <w:right w:val="single" w:sz="8" w:space="0" w:color="auto"/>
            </w:tcBorders>
            <w:shd w:val="clear" w:color="auto" w:fill="auto"/>
            <w:noWrap/>
            <w:vAlign w:val="center"/>
            <w:hideMark/>
          </w:tcPr>
          <w:p w14:paraId="29F0BEFD" w14:textId="77777777" w:rsidR="00EC4EDD" w:rsidRPr="009500EB" w:rsidRDefault="00EC4EDD">
            <w:proofErr w:type="spellStart"/>
            <w:r w:rsidRPr="009500EB">
              <w:t>Simple</w:t>
            </w:r>
            <w:proofErr w:type="spellEnd"/>
            <w:r w:rsidRPr="009500EB">
              <w:t xml:space="preserve"> </w:t>
            </w:r>
            <w:proofErr w:type="spellStart"/>
            <w:r w:rsidRPr="009500EB">
              <w:t>Object</w:t>
            </w:r>
            <w:proofErr w:type="spellEnd"/>
            <w:r w:rsidRPr="009500EB">
              <w:t xml:space="preserve"> Access </w:t>
            </w:r>
            <w:proofErr w:type="spellStart"/>
            <w:r w:rsidRPr="009500EB">
              <w:t>Protocol</w:t>
            </w:r>
            <w:proofErr w:type="spellEnd"/>
          </w:p>
        </w:tc>
      </w:tr>
      <w:tr w:rsidR="00EC4EDD" w:rsidRPr="00EC4EDD" w14:paraId="5CF40FE8" w14:textId="77777777" w:rsidTr="009D0ADC">
        <w:trPr>
          <w:trHeight w:val="135"/>
        </w:trPr>
        <w:tc>
          <w:tcPr>
            <w:tcW w:w="1985" w:type="dxa"/>
            <w:tcBorders>
              <w:top w:val="single" w:sz="8" w:space="0" w:color="auto"/>
              <w:left w:val="single" w:sz="8" w:space="0" w:color="auto"/>
              <w:bottom w:val="nil"/>
              <w:right w:val="nil"/>
            </w:tcBorders>
            <w:shd w:val="clear" w:color="auto" w:fill="auto"/>
            <w:noWrap/>
            <w:vAlign w:val="center"/>
            <w:hideMark/>
          </w:tcPr>
          <w:p w14:paraId="6D9BED2D" w14:textId="77777777" w:rsidR="00EC4EDD" w:rsidRPr="009500EB" w:rsidRDefault="00EC4EDD">
            <w:r w:rsidRPr="009500EB">
              <w:t>SP</w:t>
            </w:r>
          </w:p>
        </w:tc>
        <w:tc>
          <w:tcPr>
            <w:tcW w:w="7254" w:type="dxa"/>
            <w:tcBorders>
              <w:top w:val="single" w:sz="8" w:space="0" w:color="auto"/>
              <w:left w:val="single" w:sz="8" w:space="0" w:color="auto"/>
              <w:bottom w:val="nil"/>
              <w:right w:val="single" w:sz="8" w:space="0" w:color="auto"/>
            </w:tcBorders>
            <w:shd w:val="clear" w:color="auto" w:fill="auto"/>
            <w:noWrap/>
            <w:vAlign w:val="center"/>
            <w:hideMark/>
          </w:tcPr>
          <w:p w14:paraId="11E6C3D9" w14:textId="77777777" w:rsidR="00EC4EDD" w:rsidRPr="009500EB" w:rsidRDefault="00EC4EDD">
            <w:r w:rsidRPr="009500EB">
              <w:t>Informācijas avots (</w:t>
            </w:r>
            <w:proofErr w:type="spellStart"/>
            <w:r w:rsidRPr="009500EB">
              <w:t>Service</w:t>
            </w:r>
            <w:proofErr w:type="spellEnd"/>
            <w:r w:rsidRPr="009500EB">
              <w:t xml:space="preserve"> </w:t>
            </w:r>
            <w:proofErr w:type="spellStart"/>
            <w:r w:rsidRPr="009500EB">
              <w:t>Provider</w:t>
            </w:r>
            <w:proofErr w:type="spellEnd"/>
            <w:r w:rsidRPr="009500EB">
              <w:t>)</w:t>
            </w:r>
          </w:p>
        </w:tc>
      </w:tr>
      <w:tr w:rsidR="00EC4EDD" w:rsidRPr="00EC4EDD" w14:paraId="3F66C1C4" w14:textId="77777777" w:rsidTr="009D0ADC">
        <w:trPr>
          <w:trHeight w:val="125"/>
        </w:trPr>
        <w:tc>
          <w:tcPr>
            <w:tcW w:w="1985" w:type="dxa"/>
            <w:tcBorders>
              <w:top w:val="single" w:sz="8" w:space="0" w:color="auto"/>
              <w:left w:val="single" w:sz="8" w:space="0" w:color="auto"/>
              <w:bottom w:val="nil"/>
              <w:right w:val="nil"/>
            </w:tcBorders>
            <w:shd w:val="clear" w:color="auto" w:fill="auto"/>
            <w:noWrap/>
            <w:vAlign w:val="center"/>
            <w:hideMark/>
          </w:tcPr>
          <w:p w14:paraId="1A131A57" w14:textId="77777777" w:rsidR="00EC4EDD" w:rsidRPr="009500EB" w:rsidRDefault="00EC4EDD">
            <w:r w:rsidRPr="009500EB">
              <w:t>SQL</w:t>
            </w:r>
          </w:p>
        </w:tc>
        <w:tc>
          <w:tcPr>
            <w:tcW w:w="7254" w:type="dxa"/>
            <w:tcBorders>
              <w:top w:val="single" w:sz="8" w:space="0" w:color="auto"/>
              <w:left w:val="single" w:sz="8" w:space="0" w:color="auto"/>
              <w:bottom w:val="nil"/>
              <w:right w:val="single" w:sz="8" w:space="0" w:color="auto"/>
            </w:tcBorders>
            <w:shd w:val="clear" w:color="auto" w:fill="auto"/>
            <w:noWrap/>
            <w:vAlign w:val="center"/>
            <w:hideMark/>
          </w:tcPr>
          <w:p w14:paraId="69E63406" w14:textId="77777777" w:rsidR="00EC4EDD" w:rsidRPr="009500EB" w:rsidRDefault="00EC4EDD">
            <w:proofErr w:type="spellStart"/>
            <w:r w:rsidRPr="009500EB">
              <w:t>Structured</w:t>
            </w:r>
            <w:proofErr w:type="spellEnd"/>
            <w:r w:rsidRPr="009500EB">
              <w:t xml:space="preserve"> </w:t>
            </w:r>
            <w:proofErr w:type="spellStart"/>
            <w:r w:rsidRPr="009500EB">
              <w:t>Query</w:t>
            </w:r>
            <w:proofErr w:type="spellEnd"/>
            <w:r w:rsidRPr="009500EB">
              <w:t xml:space="preserve"> </w:t>
            </w:r>
            <w:proofErr w:type="spellStart"/>
            <w:r w:rsidRPr="009500EB">
              <w:t>Language</w:t>
            </w:r>
            <w:proofErr w:type="spellEnd"/>
          </w:p>
        </w:tc>
      </w:tr>
      <w:tr w:rsidR="00EC4EDD" w:rsidRPr="00EC4EDD" w14:paraId="4CC9B832" w14:textId="77777777" w:rsidTr="009D0ADC">
        <w:trPr>
          <w:trHeight w:val="1141"/>
        </w:trPr>
        <w:tc>
          <w:tcPr>
            <w:tcW w:w="1985" w:type="dxa"/>
            <w:tcBorders>
              <w:top w:val="single" w:sz="8" w:space="0" w:color="auto"/>
              <w:left w:val="single" w:sz="8" w:space="0" w:color="auto"/>
              <w:bottom w:val="nil"/>
              <w:right w:val="nil"/>
            </w:tcBorders>
            <w:shd w:val="clear" w:color="auto" w:fill="auto"/>
            <w:noWrap/>
            <w:vAlign w:val="center"/>
            <w:hideMark/>
          </w:tcPr>
          <w:p w14:paraId="64245225" w14:textId="77777777" w:rsidR="00EC4EDD" w:rsidRPr="009500EB" w:rsidRDefault="00EC4EDD">
            <w:pPr>
              <w:jc w:val="both"/>
            </w:pPr>
            <w:r w:rsidRPr="009500EB">
              <w:t>UDDI</w:t>
            </w:r>
          </w:p>
        </w:tc>
        <w:tc>
          <w:tcPr>
            <w:tcW w:w="7254" w:type="dxa"/>
            <w:tcBorders>
              <w:top w:val="single" w:sz="8" w:space="0" w:color="auto"/>
              <w:left w:val="single" w:sz="8" w:space="0" w:color="auto"/>
              <w:bottom w:val="nil"/>
              <w:right w:val="single" w:sz="8" w:space="0" w:color="auto"/>
            </w:tcBorders>
            <w:shd w:val="clear" w:color="auto" w:fill="auto"/>
            <w:noWrap/>
            <w:vAlign w:val="center"/>
            <w:hideMark/>
          </w:tcPr>
          <w:p w14:paraId="60703C64" w14:textId="77777777" w:rsidR="00EC4EDD" w:rsidRPr="009500EB" w:rsidRDefault="00EC4EDD">
            <w:pPr>
              <w:jc w:val="both"/>
            </w:pPr>
            <w:proofErr w:type="spellStart"/>
            <w:r w:rsidRPr="009500EB">
              <w:t>Universal</w:t>
            </w:r>
            <w:proofErr w:type="spellEnd"/>
            <w:r w:rsidRPr="009500EB">
              <w:t xml:space="preserve"> </w:t>
            </w:r>
            <w:proofErr w:type="spellStart"/>
            <w:r w:rsidRPr="009500EB">
              <w:t>Description</w:t>
            </w:r>
            <w:proofErr w:type="spellEnd"/>
            <w:r w:rsidRPr="009500EB">
              <w:t xml:space="preserve">, </w:t>
            </w:r>
            <w:proofErr w:type="spellStart"/>
            <w:r w:rsidRPr="009500EB">
              <w:t>Discovery</w:t>
            </w:r>
            <w:proofErr w:type="spellEnd"/>
            <w:r w:rsidRPr="009500EB">
              <w:t xml:space="preserve"> </w:t>
            </w:r>
            <w:proofErr w:type="spellStart"/>
            <w:r w:rsidRPr="009500EB">
              <w:t>and</w:t>
            </w:r>
            <w:proofErr w:type="spellEnd"/>
            <w:r w:rsidRPr="009500EB">
              <w:t xml:space="preserve"> </w:t>
            </w:r>
            <w:proofErr w:type="spellStart"/>
            <w:r w:rsidRPr="009500EB">
              <w:t>Integration</w:t>
            </w:r>
            <w:proofErr w:type="spellEnd"/>
            <w:r w:rsidRPr="009500EB">
              <w:t xml:space="preserve"> – universāls reģistrs – XML formātā internetā veidots reģistrs, kurā apkopota informācija par </w:t>
            </w:r>
            <w:proofErr w:type="spellStart"/>
            <w:r w:rsidRPr="009500EB">
              <w:t>Web</w:t>
            </w:r>
            <w:proofErr w:type="spellEnd"/>
            <w:r w:rsidRPr="009500EB">
              <w:t xml:space="preserve"> servisu sniedzējiem, servisu veidiem un to operatīvās integrēšanas iespējām</w:t>
            </w:r>
          </w:p>
        </w:tc>
      </w:tr>
      <w:tr w:rsidR="00EC4EDD" w:rsidRPr="00EC4EDD" w14:paraId="53E41A21" w14:textId="77777777" w:rsidTr="009D0ADC">
        <w:trPr>
          <w:trHeight w:val="265"/>
        </w:trPr>
        <w:tc>
          <w:tcPr>
            <w:tcW w:w="1985" w:type="dxa"/>
            <w:tcBorders>
              <w:top w:val="single" w:sz="8" w:space="0" w:color="auto"/>
              <w:left w:val="single" w:sz="8" w:space="0" w:color="auto"/>
              <w:bottom w:val="nil"/>
              <w:right w:val="nil"/>
            </w:tcBorders>
            <w:shd w:val="clear" w:color="auto" w:fill="auto"/>
            <w:noWrap/>
            <w:vAlign w:val="center"/>
            <w:hideMark/>
          </w:tcPr>
          <w:p w14:paraId="71AC3745" w14:textId="77777777" w:rsidR="00EC4EDD" w:rsidRPr="009500EB" w:rsidRDefault="00EC4EDD">
            <w:r w:rsidRPr="009500EB">
              <w:t>UMS</w:t>
            </w:r>
          </w:p>
        </w:tc>
        <w:tc>
          <w:tcPr>
            <w:tcW w:w="7254" w:type="dxa"/>
            <w:tcBorders>
              <w:top w:val="single" w:sz="8" w:space="0" w:color="auto"/>
              <w:left w:val="single" w:sz="8" w:space="0" w:color="auto"/>
              <w:bottom w:val="nil"/>
              <w:right w:val="single" w:sz="8" w:space="0" w:color="auto"/>
            </w:tcBorders>
            <w:shd w:val="clear" w:color="auto" w:fill="auto"/>
            <w:noWrap/>
            <w:vAlign w:val="center"/>
            <w:hideMark/>
          </w:tcPr>
          <w:p w14:paraId="76D13B7D" w14:textId="77777777" w:rsidR="00EC4EDD" w:rsidRPr="009500EB" w:rsidRDefault="00EC4EDD">
            <w:r w:rsidRPr="009500EB">
              <w:t xml:space="preserve">Oracle </w:t>
            </w:r>
            <w:proofErr w:type="spellStart"/>
            <w:r w:rsidRPr="009500EB">
              <w:t>User</w:t>
            </w:r>
            <w:proofErr w:type="spellEnd"/>
            <w:r w:rsidRPr="009500EB">
              <w:t xml:space="preserve"> </w:t>
            </w:r>
            <w:proofErr w:type="spellStart"/>
            <w:r w:rsidRPr="009500EB">
              <w:t>Messaging</w:t>
            </w:r>
            <w:proofErr w:type="spellEnd"/>
            <w:r w:rsidRPr="009500EB">
              <w:t xml:space="preserve"> </w:t>
            </w:r>
            <w:proofErr w:type="spellStart"/>
            <w:r w:rsidRPr="009500EB">
              <w:t>Service</w:t>
            </w:r>
            <w:proofErr w:type="spellEnd"/>
          </w:p>
        </w:tc>
      </w:tr>
      <w:tr w:rsidR="00EC4EDD" w:rsidRPr="00EC4EDD" w14:paraId="087582EA" w14:textId="77777777" w:rsidTr="009D0ADC">
        <w:trPr>
          <w:trHeight w:val="215"/>
        </w:trPr>
        <w:tc>
          <w:tcPr>
            <w:tcW w:w="1985" w:type="dxa"/>
            <w:tcBorders>
              <w:top w:val="single" w:sz="8" w:space="0" w:color="auto"/>
              <w:left w:val="single" w:sz="8" w:space="0" w:color="auto"/>
              <w:bottom w:val="nil"/>
              <w:right w:val="nil"/>
            </w:tcBorders>
            <w:shd w:val="clear" w:color="auto" w:fill="auto"/>
            <w:noWrap/>
            <w:vAlign w:val="center"/>
            <w:hideMark/>
          </w:tcPr>
          <w:p w14:paraId="15F93EA4" w14:textId="77777777" w:rsidR="00EC4EDD" w:rsidRPr="009500EB" w:rsidRDefault="00EC4EDD">
            <w:r w:rsidRPr="009500EB">
              <w:t>VID WS</w:t>
            </w:r>
          </w:p>
        </w:tc>
        <w:tc>
          <w:tcPr>
            <w:tcW w:w="7254" w:type="dxa"/>
            <w:tcBorders>
              <w:top w:val="single" w:sz="8" w:space="0" w:color="auto"/>
              <w:left w:val="single" w:sz="8" w:space="0" w:color="auto"/>
              <w:bottom w:val="nil"/>
              <w:right w:val="single" w:sz="8" w:space="0" w:color="auto"/>
            </w:tcBorders>
            <w:shd w:val="clear" w:color="auto" w:fill="auto"/>
            <w:noWrap/>
            <w:vAlign w:val="center"/>
            <w:hideMark/>
          </w:tcPr>
          <w:p w14:paraId="15E4E017" w14:textId="77777777" w:rsidR="00EC4EDD" w:rsidRPr="009500EB" w:rsidRDefault="00EC4EDD">
            <w:r w:rsidRPr="009500EB">
              <w:t xml:space="preserve">VID </w:t>
            </w:r>
            <w:proofErr w:type="spellStart"/>
            <w:r w:rsidRPr="009500EB">
              <w:t>Web</w:t>
            </w:r>
            <w:proofErr w:type="spellEnd"/>
            <w:r w:rsidRPr="009500EB">
              <w:t xml:space="preserve"> servisu sistēma</w:t>
            </w:r>
          </w:p>
        </w:tc>
      </w:tr>
      <w:tr w:rsidR="009D0ADC" w:rsidRPr="00EC4EDD" w14:paraId="1BC01536" w14:textId="77777777" w:rsidTr="009D0ADC">
        <w:trPr>
          <w:trHeight w:val="330"/>
        </w:trPr>
        <w:tc>
          <w:tcPr>
            <w:tcW w:w="1985" w:type="dxa"/>
            <w:tcBorders>
              <w:top w:val="single" w:sz="8" w:space="0" w:color="auto"/>
              <w:left w:val="single" w:sz="8" w:space="0" w:color="auto"/>
              <w:bottom w:val="nil"/>
              <w:right w:val="nil"/>
            </w:tcBorders>
            <w:shd w:val="clear" w:color="auto" w:fill="auto"/>
            <w:noWrap/>
            <w:vAlign w:val="center"/>
          </w:tcPr>
          <w:p w14:paraId="743F84A0" w14:textId="082EC41B" w:rsidR="009D0ADC" w:rsidRPr="009500EB" w:rsidRDefault="009D0ADC">
            <w:r>
              <w:t>VIDISS</w:t>
            </w:r>
          </w:p>
        </w:tc>
        <w:tc>
          <w:tcPr>
            <w:tcW w:w="7254" w:type="dxa"/>
            <w:tcBorders>
              <w:top w:val="single" w:sz="8" w:space="0" w:color="auto"/>
              <w:left w:val="single" w:sz="8" w:space="0" w:color="auto"/>
              <w:bottom w:val="nil"/>
              <w:right w:val="single" w:sz="8" w:space="0" w:color="auto"/>
            </w:tcBorders>
            <w:shd w:val="clear" w:color="auto" w:fill="auto"/>
            <w:noWrap/>
            <w:vAlign w:val="center"/>
          </w:tcPr>
          <w:p w14:paraId="43CFF393" w14:textId="7A9CF106" w:rsidR="009D0ADC" w:rsidRPr="009500EB" w:rsidRDefault="009D0ADC">
            <w:r>
              <w:t xml:space="preserve">Valsts ieņēmumu dienesta informācijas sistēmu </w:t>
            </w:r>
            <w:proofErr w:type="spellStart"/>
            <w:r>
              <w:t>savietotāj</w:t>
            </w:r>
            <w:r w:rsidR="00966CFA">
              <w:t>s</w:t>
            </w:r>
            <w:proofErr w:type="spellEnd"/>
          </w:p>
        </w:tc>
      </w:tr>
      <w:tr w:rsidR="00EC4EDD" w:rsidRPr="00EC4EDD" w14:paraId="1AF608DB" w14:textId="77777777" w:rsidTr="009D0ADC">
        <w:trPr>
          <w:trHeight w:val="330"/>
        </w:trPr>
        <w:tc>
          <w:tcPr>
            <w:tcW w:w="1985" w:type="dxa"/>
            <w:tcBorders>
              <w:top w:val="single" w:sz="8" w:space="0" w:color="auto"/>
              <w:left w:val="single" w:sz="8" w:space="0" w:color="auto"/>
              <w:bottom w:val="nil"/>
              <w:right w:val="nil"/>
            </w:tcBorders>
            <w:shd w:val="clear" w:color="auto" w:fill="auto"/>
            <w:noWrap/>
            <w:vAlign w:val="center"/>
            <w:hideMark/>
          </w:tcPr>
          <w:p w14:paraId="1F2BF319" w14:textId="77777777" w:rsidR="00EC4EDD" w:rsidRPr="009500EB" w:rsidRDefault="00EC4EDD">
            <w:r w:rsidRPr="009500EB">
              <w:t>VISS</w:t>
            </w:r>
          </w:p>
        </w:tc>
        <w:tc>
          <w:tcPr>
            <w:tcW w:w="7254" w:type="dxa"/>
            <w:tcBorders>
              <w:top w:val="single" w:sz="8" w:space="0" w:color="auto"/>
              <w:left w:val="single" w:sz="8" w:space="0" w:color="auto"/>
              <w:bottom w:val="nil"/>
              <w:right w:val="single" w:sz="8" w:space="0" w:color="auto"/>
            </w:tcBorders>
            <w:shd w:val="clear" w:color="auto" w:fill="auto"/>
            <w:noWrap/>
            <w:vAlign w:val="center"/>
            <w:hideMark/>
          </w:tcPr>
          <w:p w14:paraId="7419C060" w14:textId="7CE989BE" w:rsidR="00EC4EDD" w:rsidRPr="009500EB" w:rsidRDefault="00EC4EDD">
            <w:r w:rsidRPr="009500EB">
              <w:t xml:space="preserve">Valsts informācijas sistēmu </w:t>
            </w:r>
            <w:proofErr w:type="spellStart"/>
            <w:r w:rsidRPr="009500EB">
              <w:t>savietotājs</w:t>
            </w:r>
            <w:proofErr w:type="spellEnd"/>
            <w:r w:rsidR="006639AA">
              <w:t xml:space="preserve">, </w:t>
            </w:r>
            <w:r w:rsidR="009D0ADC">
              <w:t>kas</w:t>
            </w:r>
            <w:r w:rsidR="006639AA">
              <w:t xml:space="preserve"> ir ārpus VID IS (nav VIDISS)</w:t>
            </w:r>
          </w:p>
        </w:tc>
      </w:tr>
      <w:tr w:rsidR="00EC4EDD" w:rsidRPr="00EC4EDD" w14:paraId="6DD04DE9" w14:textId="77777777" w:rsidTr="009D0ADC">
        <w:trPr>
          <w:trHeight w:val="330"/>
        </w:trPr>
        <w:tc>
          <w:tcPr>
            <w:tcW w:w="1985" w:type="dxa"/>
            <w:tcBorders>
              <w:top w:val="single" w:sz="8" w:space="0" w:color="auto"/>
              <w:left w:val="single" w:sz="8" w:space="0" w:color="auto"/>
              <w:bottom w:val="nil"/>
              <w:right w:val="nil"/>
            </w:tcBorders>
            <w:shd w:val="clear" w:color="auto" w:fill="auto"/>
            <w:noWrap/>
            <w:vAlign w:val="center"/>
            <w:hideMark/>
          </w:tcPr>
          <w:p w14:paraId="6BBE7546" w14:textId="77777777" w:rsidR="00EC4EDD" w:rsidRPr="009500EB" w:rsidRDefault="00EC4EDD">
            <w:r w:rsidRPr="009500EB">
              <w:t>WAP</w:t>
            </w:r>
          </w:p>
        </w:tc>
        <w:tc>
          <w:tcPr>
            <w:tcW w:w="7254" w:type="dxa"/>
            <w:tcBorders>
              <w:top w:val="single" w:sz="8" w:space="0" w:color="auto"/>
              <w:left w:val="single" w:sz="8" w:space="0" w:color="auto"/>
              <w:bottom w:val="nil"/>
              <w:right w:val="single" w:sz="8" w:space="0" w:color="auto"/>
            </w:tcBorders>
            <w:shd w:val="clear" w:color="auto" w:fill="auto"/>
            <w:noWrap/>
            <w:vAlign w:val="center"/>
            <w:hideMark/>
          </w:tcPr>
          <w:p w14:paraId="04A5F5B8" w14:textId="77777777" w:rsidR="00EC4EDD" w:rsidRPr="009500EB" w:rsidRDefault="00EC4EDD">
            <w:r w:rsidRPr="009500EB">
              <w:t xml:space="preserve">Microsoft </w:t>
            </w:r>
            <w:proofErr w:type="spellStart"/>
            <w:r w:rsidRPr="009500EB">
              <w:t>Web</w:t>
            </w:r>
            <w:proofErr w:type="spellEnd"/>
            <w:r w:rsidRPr="009500EB">
              <w:t xml:space="preserve"> </w:t>
            </w:r>
            <w:proofErr w:type="spellStart"/>
            <w:r w:rsidRPr="009500EB">
              <w:t>Application</w:t>
            </w:r>
            <w:proofErr w:type="spellEnd"/>
            <w:r w:rsidRPr="009500EB">
              <w:t xml:space="preserve"> Proxy</w:t>
            </w:r>
          </w:p>
        </w:tc>
      </w:tr>
      <w:tr w:rsidR="00EC4EDD" w:rsidRPr="00EC4EDD" w14:paraId="75CE01DC" w14:textId="77777777" w:rsidTr="009D0ADC">
        <w:trPr>
          <w:trHeight w:val="651"/>
        </w:trPr>
        <w:tc>
          <w:tcPr>
            <w:tcW w:w="1985" w:type="dxa"/>
            <w:tcBorders>
              <w:top w:val="single" w:sz="8" w:space="0" w:color="auto"/>
              <w:left w:val="single" w:sz="8" w:space="0" w:color="auto"/>
              <w:bottom w:val="nil"/>
              <w:right w:val="nil"/>
            </w:tcBorders>
            <w:shd w:val="clear" w:color="auto" w:fill="auto"/>
            <w:noWrap/>
            <w:vAlign w:val="center"/>
            <w:hideMark/>
          </w:tcPr>
          <w:p w14:paraId="6B49DB14" w14:textId="77777777" w:rsidR="00EC4EDD" w:rsidRPr="009500EB" w:rsidRDefault="00EC4EDD">
            <w:pPr>
              <w:jc w:val="both"/>
            </w:pPr>
            <w:proofErr w:type="spellStart"/>
            <w:r w:rsidRPr="009500EB">
              <w:t>Web</w:t>
            </w:r>
            <w:proofErr w:type="spellEnd"/>
            <w:r w:rsidRPr="009500EB">
              <w:t xml:space="preserve"> servisu metode</w:t>
            </w:r>
          </w:p>
        </w:tc>
        <w:tc>
          <w:tcPr>
            <w:tcW w:w="7254" w:type="dxa"/>
            <w:tcBorders>
              <w:top w:val="single" w:sz="8" w:space="0" w:color="auto"/>
              <w:left w:val="single" w:sz="8" w:space="0" w:color="auto"/>
              <w:bottom w:val="nil"/>
              <w:right w:val="single" w:sz="8" w:space="0" w:color="auto"/>
            </w:tcBorders>
            <w:shd w:val="clear" w:color="auto" w:fill="auto"/>
            <w:noWrap/>
            <w:vAlign w:val="center"/>
            <w:hideMark/>
          </w:tcPr>
          <w:p w14:paraId="0B667CCA" w14:textId="77777777" w:rsidR="00EC4EDD" w:rsidRPr="009500EB" w:rsidRDefault="00EC4EDD">
            <w:pPr>
              <w:jc w:val="both"/>
            </w:pPr>
            <w:r w:rsidRPr="009500EB">
              <w:t xml:space="preserve">Viena no funkcijām, ko nodrošina </w:t>
            </w:r>
            <w:proofErr w:type="spellStart"/>
            <w:r w:rsidRPr="009500EB">
              <w:t>Web</w:t>
            </w:r>
            <w:proofErr w:type="spellEnd"/>
            <w:r w:rsidRPr="009500EB">
              <w:t xml:space="preserve"> servisi. Paša </w:t>
            </w:r>
            <w:proofErr w:type="spellStart"/>
            <w:r w:rsidRPr="009500EB">
              <w:t>Web</w:t>
            </w:r>
            <w:proofErr w:type="spellEnd"/>
            <w:r w:rsidRPr="009500EB">
              <w:t xml:space="preserve"> servisa funkcionalitāte tiek veidota no tā </w:t>
            </w:r>
            <w:proofErr w:type="spellStart"/>
            <w:r w:rsidRPr="009500EB">
              <w:t>Web</w:t>
            </w:r>
            <w:proofErr w:type="spellEnd"/>
            <w:r w:rsidRPr="009500EB">
              <w:t xml:space="preserve"> servisu metodēm</w:t>
            </w:r>
          </w:p>
        </w:tc>
      </w:tr>
      <w:tr w:rsidR="00EC4EDD" w:rsidRPr="00EC4EDD" w14:paraId="646C6B9A" w14:textId="77777777" w:rsidTr="009D0ADC">
        <w:trPr>
          <w:trHeight w:val="330"/>
        </w:trPr>
        <w:tc>
          <w:tcPr>
            <w:tcW w:w="1985" w:type="dxa"/>
            <w:tcBorders>
              <w:top w:val="single" w:sz="8" w:space="0" w:color="auto"/>
              <w:left w:val="single" w:sz="8" w:space="0" w:color="auto"/>
              <w:bottom w:val="nil"/>
              <w:right w:val="nil"/>
            </w:tcBorders>
            <w:shd w:val="clear" w:color="auto" w:fill="auto"/>
            <w:noWrap/>
            <w:vAlign w:val="center"/>
            <w:hideMark/>
          </w:tcPr>
          <w:p w14:paraId="7B2A42C3" w14:textId="77777777" w:rsidR="00EC4EDD" w:rsidRPr="009500EB" w:rsidRDefault="00EC4EDD">
            <w:r w:rsidRPr="009500EB">
              <w:t>WLS</w:t>
            </w:r>
          </w:p>
        </w:tc>
        <w:tc>
          <w:tcPr>
            <w:tcW w:w="7254" w:type="dxa"/>
            <w:tcBorders>
              <w:top w:val="single" w:sz="8" w:space="0" w:color="auto"/>
              <w:left w:val="single" w:sz="8" w:space="0" w:color="auto"/>
              <w:bottom w:val="nil"/>
              <w:right w:val="single" w:sz="8" w:space="0" w:color="auto"/>
            </w:tcBorders>
            <w:shd w:val="clear" w:color="auto" w:fill="auto"/>
            <w:noWrap/>
            <w:vAlign w:val="center"/>
            <w:hideMark/>
          </w:tcPr>
          <w:p w14:paraId="1F503E22" w14:textId="77777777" w:rsidR="00EC4EDD" w:rsidRPr="009500EB" w:rsidRDefault="00EC4EDD">
            <w:r w:rsidRPr="009500EB">
              <w:t xml:space="preserve">Oracle </w:t>
            </w:r>
            <w:proofErr w:type="spellStart"/>
            <w:r w:rsidRPr="009500EB">
              <w:t>WebLogic</w:t>
            </w:r>
            <w:proofErr w:type="spellEnd"/>
            <w:r w:rsidRPr="009500EB">
              <w:t xml:space="preserve"> Server</w:t>
            </w:r>
          </w:p>
        </w:tc>
      </w:tr>
      <w:tr w:rsidR="00EC4EDD" w:rsidRPr="00EC4EDD" w14:paraId="3C803A7E" w14:textId="77777777" w:rsidTr="009D0ADC">
        <w:trPr>
          <w:trHeight w:val="330"/>
        </w:trPr>
        <w:tc>
          <w:tcPr>
            <w:tcW w:w="1985" w:type="dxa"/>
            <w:tcBorders>
              <w:top w:val="single" w:sz="8" w:space="0" w:color="auto"/>
              <w:left w:val="single" w:sz="8" w:space="0" w:color="auto"/>
              <w:bottom w:val="nil"/>
              <w:right w:val="nil"/>
            </w:tcBorders>
            <w:shd w:val="clear" w:color="auto" w:fill="auto"/>
            <w:noWrap/>
            <w:vAlign w:val="center"/>
            <w:hideMark/>
          </w:tcPr>
          <w:p w14:paraId="2E68D733" w14:textId="77777777" w:rsidR="00EC4EDD" w:rsidRPr="009500EB" w:rsidRDefault="00EC4EDD">
            <w:r w:rsidRPr="009500EB">
              <w:t>WS</w:t>
            </w:r>
          </w:p>
        </w:tc>
        <w:tc>
          <w:tcPr>
            <w:tcW w:w="7254" w:type="dxa"/>
            <w:tcBorders>
              <w:top w:val="single" w:sz="8" w:space="0" w:color="auto"/>
              <w:left w:val="single" w:sz="8" w:space="0" w:color="auto"/>
              <w:bottom w:val="nil"/>
              <w:right w:val="single" w:sz="8" w:space="0" w:color="auto"/>
            </w:tcBorders>
            <w:shd w:val="clear" w:color="auto" w:fill="auto"/>
            <w:noWrap/>
            <w:vAlign w:val="center"/>
            <w:hideMark/>
          </w:tcPr>
          <w:p w14:paraId="07149AB8" w14:textId="77777777" w:rsidR="00EC4EDD" w:rsidRPr="009500EB" w:rsidRDefault="00EC4EDD">
            <w:proofErr w:type="spellStart"/>
            <w:r w:rsidRPr="009500EB">
              <w:t>Web</w:t>
            </w:r>
            <w:proofErr w:type="spellEnd"/>
            <w:r w:rsidRPr="009500EB">
              <w:t xml:space="preserve"> Services</w:t>
            </w:r>
          </w:p>
        </w:tc>
      </w:tr>
      <w:tr w:rsidR="00EC4EDD" w:rsidRPr="00EC4EDD" w14:paraId="53E97B15" w14:textId="77777777" w:rsidTr="009D0ADC">
        <w:trPr>
          <w:trHeight w:val="330"/>
        </w:trPr>
        <w:tc>
          <w:tcPr>
            <w:tcW w:w="1985" w:type="dxa"/>
            <w:tcBorders>
              <w:top w:val="single" w:sz="8" w:space="0" w:color="auto"/>
              <w:left w:val="single" w:sz="8" w:space="0" w:color="auto"/>
              <w:bottom w:val="nil"/>
              <w:right w:val="nil"/>
            </w:tcBorders>
            <w:shd w:val="clear" w:color="auto" w:fill="auto"/>
            <w:noWrap/>
            <w:vAlign w:val="center"/>
            <w:hideMark/>
          </w:tcPr>
          <w:p w14:paraId="1E50CFB6" w14:textId="77777777" w:rsidR="00EC4EDD" w:rsidRPr="009500EB" w:rsidRDefault="00EC4EDD">
            <w:r w:rsidRPr="009500EB">
              <w:t>WS-BPEL</w:t>
            </w:r>
          </w:p>
        </w:tc>
        <w:tc>
          <w:tcPr>
            <w:tcW w:w="7254" w:type="dxa"/>
            <w:tcBorders>
              <w:top w:val="single" w:sz="8" w:space="0" w:color="auto"/>
              <w:left w:val="single" w:sz="8" w:space="0" w:color="auto"/>
              <w:bottom w:val="nil"/>
              <w:right w:val="single" w:sz="8" w:space="0" w:color="auto"/>
            </w:tcBorders>
            <w:shd w:val="clear" w:color="auto" w:fill="auto"/>
            <w:noWrap/>
            <w:vAlign w:val="center"/>
            <w:hideMark/>
          </w:tcPr>
          <w:p w14:paraId="1D3D4E17" w14:textId="77777777" w:rsidR="00EC4EDD" w:rsidRPr="009500EB" w:rsidRDefault="00EC4EDD">
            <w:proofErr w:type="spellStart"/>
            <w:r w:rsidRPr="009500EB">
              <w:t>Web</w:t>
            </w:r>
            <w:proofErr w:type="spellEnd"/>
            <w:r w:rsidRPr="009500EB">
              <w:t xml:space="preserve"> Services </w:t>
            </w:r>
            <w:proofErr w:type="spellStart"/>
            <w:r w:rsidRPr="009500EB">
              <w:t>Business</w:t>
            </w:r>
            <w:proofErr w:type="spellEnd"/>
            <w:r w:rsidRPr="009500EB">
              <w:t xml:space="preserve"> Process </w:t>
            </w:r>
            <w:proofErr w:type="spellStart"/>
            <w:r w:rsidRPr="009500EB">
              <w:t>Execution</w:t>
            </w:r>
            <w:proofErr w:type="spellEnd"/>
            <w:r w:rsidRPr="009500EB">
              <w:t xml:space="preserve"> </w:t>
            </w:r>
            <w:proofErr w:type="spellStart"/>
            <w:r w:rsidRPr="009500EB">
              <w:t>Language</w:t>
            </w:r>
            <w:proofErr w:type="spellEnd"/>
          </w:p>
        </w:tc>
      </w:tr>
      <w:tr w:rsidR="00EC4EDD" w:rsidRPr="00EC4EDD" w14:paraId="4E0EECBB" w14:textId="77777777" w:rsidTr="009D0ADC">
        <w:trPr>
          <w:trHeight w:val="330"/>
        </w:trPr>
        <w:tc>
          <w:tcPr>
            <w:tcW w:w="1985" w:type="dxa"/>
            <w:tcBorders>
              <w:top w:val="single" w:sz="8" w:space="0" w:color="auto"/>
              <w:left w:val="single" w:sz="8" w:space="0" w:color="auto"/>
              <w:bottom w:val="nil"/>
              <w:right w:val="nil"/>
            </w:tcBorders>
            <w:shd w:val="clear" w:color="auto" w:fill="auto"/>
            <w:noWrap/>
            <w:vAlign w:val="center"/>
            <w:hideMark/>
          </w:tcPr>
          <w:p w14:paraId="3F23AD58" w14:textId="77777777" w:rsidR="00EC4EDD" w:rsidRPr="009500EB" w:rsidRDefault="00EC4EDD">
            <w:r w:rsidRPr="009500EB">
              <w:t>WSDL</w:t>
            </w:r>
          </w:p>
        </w:tc>
        <w:tc>
          <w:tcPr>
            <w:tcW w:w="7254" w:type="dxa"/>
            <w:tcBorders>
              <w:top w:val="single" w:sz="8" w:space="0" w:color="auto"/>
              <w:left w:val="single" w:sz="8" w:space="0" w:color="auto"/>
              <w:bottom w:val="nil"/>
              <w:right w:val="single" w:sz="8" w:space="0" w:color="auto"/>
            </w:tcBorders>
            <w:shd w:val="clear" w:color="auto" w:fill="auto"/>
            <w:noWrap/>
            <w:vAlign w:val="center"/>
            <w:hideMark/>
          </w:tcPr>
          <w:p w14:paraId="56BDE534" w14:textId="77777777" w:rsidR="00EC4EDD" w:rsidRPr="009500EB" w:rsidRDefault="00EC4EDD">
            <w:proofErr w:type="spellStart"/>
            <w:r w:rsidRPr="009500EB">
              <w:t>Web</w:t>
            </w:r>
            <w:proofErr w:type="spellEnd"/>
            <w:r w:rsidRPr="009500EB">
              <w:t xml:space="preserve"> Services </w:t>
            </w:r>
            <w:proofErr w:type="spellStart"/>
            <w:r w:rsidRPr="009500EB">
              <w:t>Description</w:t>
            </w:r>
            <w:proofErr w:type="spellEnd"/>
            <w:r w:rsidRPr="009500EB">
              <w:t xml:space="preserve"> </w:t>
            </w:r>
            <w:proofErr w:type="spellStart"/>
            <w:r w:rsidRPr="009500EB">
              <w:t>Language</w:t>
            </w:r>
            <w:proofErr w:type="spellEnd"/>
          </w:p>
        </w:tc>
      </w:tr>
      <w:tr w:rsidR="00EC4EDD" w:rsidRPr="00EC4EDD" w14:paraId="5516AE80" w14:textId="77777777" w:rsidTr="009D0ADC">
        <w:trPr>
          <w:trHeight w:val="330"/>
        </w:trPr>
        <w:tc>
          <w:tcPr>
            <w:tcW w:w="1985" w:type="dxa"/>
            <w:tcBorders>
              <w:top w:val="single" w:sz="8" w:space="0" w:color="auto"/>
              <w:left w:val="single" w:sz="8" w:space="0" w:color="auto"/>
              <w:bottom w:val="nil"/>
              <w:right w:val="nil"/>
            </w:tcBorders>
            <w:shd w:val="clear" w:color="auto" w:fill="auto"/>
            <w:noWrap/>
            <w:vAlign w:val="center"/>
            <w:hideMark/>
          </w:tcPr>
          <w:p w14:paraId="2D9CB0E7" w14:textId="77777777" w:rsidR="00EC4EDD" w:rsidRPr="009500EB" w:rsidRDefault="00EC4EDD">
            <w:r w:rsidRPr="009500EB">
              <w:t>WT</w:t>
            </w:r>
          </w:p>
        </w:tc>
        <w:tc>
          <w:tcPr>
            <w:tcW w:w="7254" w:type="dxa"/>
            <w:tcBorders>
              <w:top w:val="single" w:sz="8" w:space="0" w:color="auto"/>
              <w:left w:val="single" w:sz="8" w:space="0" w:color="auto"/>
              <w:bottom w:val="nil"/>
              <w:right w:val="single" w:sz="8" w:space="0" w:color="auto"/>
            </w:tcBorders>
            <w:shd w:val="clear" w:color="auto" w:fill="auto"/>
            <w:noWrap/>
            <w:vAlign w:val="center"/>
            <w:hideMark/>
          </w:tcPr>
          <w:p w14:paraId="6F3B6821" w14:textId="77777777" w:rsidR="00EC4EDD" w:rsidRPr="009500EB" w:rsidRDefault="00EC4EDD">
            <w:r w:rsidRPr="009500EB">
              <w:t xml:space="preserve">Oracle </w:t>
            </w:r>
            <w:proofErr w:type="spellStart"/>
            <w:r w:rsidRPr="009500EB">
              <w:t>Web</w:t>
            </w:r>
            <w:proofErr w:type="spellEnd"/>
            <w:r w:rsidRPr="009500EB">
              <w:t xml:space="preserve"> </w:t>
            </w:r>
            <w:proofErr w:type="spellStart"/>
            <w:r w:rsidRPr="009500EB">
              <w:t>Tier</w:t>
            </w:r>
            <w:proofErr w:type="spellEnd"/>
          </w:p>
        </w:tc>
      </w:tr>
      <w:tr w:rsidR="00EC4EDD" w:rsidRPr="00EC4EDD" w14:paraId="6F3DB0D0" w14:textId="77777777" w:rsidTr="009D0ADC">
        <w:trPr>
          <w:trHeight w:val="330"/>
        </w:trPr>
        <w:tc>
          <w:tcPr>
            <w:tcW w:w="1985" w:type="dxa"/>
            <w:tcBorders>
              <w:top w:val="single" w:sz="8" w:space="0" w:color="auto"/>
              <w:left w:val="single" w:sz="8" w:space="0" w:color="auto"/>
              <w:bottom w:val="nil"/>
              <w:right w:val="nil"/>
            </w:tcBorders>
            <w:shd w:val="clear" w:color="auto" w:fill="auto"/>
            <w:noWrap/>
            <w:vAlign w:val="center"/>
            <w:hideMark/>
          </w:tcPr>
          <w:p w14:paraId="62314FB8" w14:textId="77777777" w:rsidR="00EC4EDD" w:rsidRPr="009500EB" w:rsidRDefault="00EC4EDD">
            <w:r w:rsidRPr="009500EB">
              <w:lastRenderedPageBreak/>
              <w:t>XML</w:t>
            </w:r>
          </w:p>
        </w:tc>
        <w:tc>
          <w:tcPr>
            <w:tcW w:w="7254" w:type="dxa"/>
            <w:tcBorders>
              <w:top w:val="single" w:sz="8" w:space="0" w:color="auto"/>
              <w:left w:val="single" w:sz="8" w:space="0" w:color="auto"/>
              <w:bottom w:val="nil"/>
              <w:right w:val="single" w:sz="8" w:space="0" w:color="auto"/>
            </w:tcBorders>
            <w:shd w:val="clear" w:color="auto" w:fill="auto"/>
            <w:noWrap/>
            <w:vAlign w:val="center"/>
            <w:hideMark/>
          </w:tcPr>
          <w:p w14:paraId="18CC4347" w14:textId="77777777" w:rsidR="00EC4EDD" w:rsidRPr="009500EB" w:rsidRDefault="00EC4EDD">
            <w:proofErr w:type="spellStart"/>
            <w:r w:rsidRPr="009500EB">
              <w:t>eXtensible</w:t>
            </w:r>
            <w:proofErr w:type="spellEnd"/>
            <w:r w:rsidRPr="009500EB">
              <w:t xml:space="preserve"> </w:t>
            </w:r>
            <w:proofErr w:type="spellStart"/>
            <w:r w:rsidRPr="009500EB">
              <w:t>Markup</w:t>
            </w:r>
            <w:proofErr w:type="spellEnd"/>
            <w:r w:rsidRPr="009500EB">
              <w:t xml:space="preserve"> </w:t>
            </w:r>
            <w:proofErr w:type="spellStart"/>
            <w:r w:rsidRPr="009500EB">
              <w:t>Language</w:t>
            </w:r>
            <w:proofErr w:type="spellEnd"/>
          </w:p>
        </w:tc>
      </w:tr>
      <w:tr w:rsidR="00EC4EDD" w:rsidRPr="00EC4EDD" w14:paraId="018931D9" w14:textId="77777777" w:rsidTr="009D0ADC">
        <w:trPr>
          <w:trHeight w:val="330"/>
        </w:trPr>
        <w:tc>
          <w:tcPr>
            <w:tcW w:w="1985" w:type="dxa"/>
            <w:tcBorders>
              <w:top w:val="single" w:sz="8" w:space="0" w:color="auto"/>
              <w:left w:val="single" w:sz="8" w:space="0" w:color="auto"/>
              <w:bottom w:val="single" w:sz="8" w:space="0" w:color="auto"/>
              <w:right w:val="nil"/>
            </w:tcBorders>
            <w:shd w:val="clear" w:color="auto" w:fill="auto"/>
            <w:noWrap/>
            <w:vAlign w:val="center"/>
            <w:hideMark/>
          </w:tcPr>
          <w:p w14:paraId="2CB51A58" w14:textId="77777777" w:rsidR="00EC4EDD" w:rsidRPr="009500EB" w:rsidRDefault="00EC4EDD">
            <w:r w:rsidRPr="009500EB">
              <w:t>XSD</w:t>
            </w:r>
          </w:p>
        </w:tc>
        <w:tc>
          <w:tcPr>
            <w:tcW w:w="72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AC06255" w14:textId="77777777" w:rsidR="00EC4EDD" w:rsidRPr="009500EB" w:rsidRDefault="00EC4EDD">
            <w:r w:rsidRPr="009500EB">
              <w:t xml:space="preserve">XML </w:t>
            </w:r>
            <w:proofErr w:type="spellStart"/>
            <w:r w:rsidRPr="009500EB">
              <w:t>Schema</w:t>
            </w:r>
            <w:proofErr w:type="spellEnd"/>
            <w:r w:rsidRPr="009500EB">
              <w:t xml:space="preserve"> </w:t>
            </w:r>
            <w:proofErr w:type="spellStart"/>
            <w:r w:rsidRPr="009500EB">
              <w:t>Definition</w:t>
            </w:r>
            <w:proofErr w:type="spellEnd"/>
            <w:r w:rsidRPr="009500EB">
              <w:t xml:space="preserve"> </w:t>
            </w:r>
            <w:proofErr w:type="spellStart"/>
            <w:r w:rsidRPr="009500EB">
              <w:t>Language</w:t>
            </w:r>
            <w:proofErr w:type="spellEnd"/>
          </w:p>
        </w:tc>
      </w:tr>
    </w:tbl>
    <w:p w14:paraId="72D01110" w14:textId="61BD3A31" w:rsidR="008C1D86" w:rsidRDefault="008C1D86" w:rsidP="008C1D86">
      <w:pPr>
        <w:pStyle w:val="BodyText1"/>
        <w:spacing w:line="240" w:lineRule="auto"/>
        <w:rPr>
          <w:lang w:val="lv-LV"/>
        </w:rPr>
      </w:pPr>
    </w:p>
    <w:p w14:paraId="28569A0E" w14:textId="3F39CB67" w:rsidR="00CC455F" w:rsidRPr="005D7969" w:rsidRDefault="00CC455F" w:rsidP="00CC455F">
      <w:pPr>
        <w:pStyle w:val="Heading2"/>
        <w:numPr>
          <w:ilvl w:val="1"/>
          <w:numId w:val="2"/>
        </w:numPr>
        <w:spacing w:before="0"/>
        <w:jc w:val="center"/>
        <w:rPr>
          <w:b w:val="0"/>
          <w:bCs w:val="0"/>
        </w:rPr>
      </w:pPr>
      <w:bookmarkStart w:id="69" w:name="_Toc130307549"/>
      <w:r>
        <w:t xml:space="preserve"> </w:t>
      </w:r>
      <w:r w:rsidRPr="7EB64516">
        <w:t>Prasību apraksts</w:t>
      </w:r>
      <w:bookmarkEnd w:id="69"/>
    </w:p>
    <w:p w14:paraId="332B9005" w14:textId="23604F64" w:rsidR="008C1D86" w:rsidRPr="000B677C" w:rsidRDefault="008C1D86" w:rsidP="008C1D86">
      <w:pPr>
        <w:jc w:val="both"/>
      </w:pPr>
      <w:r w:rsidRPr="000B677C">
        <w:t xml:space="preserve">Katrai tehniskajā specifikācijā definētai prasībai ir </w:t>
      </w:r>
      <w:r w:rsidR="00480233">
        <w:t xml:space="preserve">šāda </w:t>
      </w:r>
      <w:r w:rsidRPr="000B677C">
        <w:t xml:space="preserve">struktūra: </w:t>
      </w:r>
    </w:p>
    <w:p w14:paraId="2940D760" w14:textId="6A8C0103" w:rsidR="008C1D86" w:rsidRPr="000B677C" w:rsidRDefault="008C1D86">
      <w:pPr>
        <w:pStyle w:val="ListParagraph"/>
        <w:numPr>
          <w:ilvl w:val="0"/>
          <w:numId w:val="7"/>
        </w:numPr>
        <w:jc w:val="both"/>
      </w:pPr>
      <w:r w:rsidRPr="000B677C">
        <w:t xml:space="preserve">Indekss – </w:t>
      </w:r>
      <w:proofErr w:type="spellStart"/>
      <w:r w:rsidRPr="000B677C">
        <w:t>trīsciparu</w:t>
      </w:r>
      <w:proofErr w:type="spellEnd"/>
      <w:r w:rsidRPr="000B677C">
        <w:t xml:space="preserve"> skaitlis, kas tehniskā specifikācijā apzīmē konkrētās prasības kārtas numuru. Indeksu numerācija ir sakārtota augošā secībā sākot ar 001 un ļauj viennozīmīgi identificēt katru konkrēto tehniskajā specifikācijā definēto prasību ar mērķi atvieglot tehniskās specifikācijas lasīšanu un orientēšanos tajā (ātra konkrētās prasības atrašana, tehniskās specifikācijas </w:t>
      </w:r>
      <w:proofErr w:type="spellStart"/>
      <w:r w:rsidRPr="000B677C">
        <w:t>sasaite</w:t>
      </w:r>
      <w:proofErr w:type="spellEnd"/>
      <w:r w:rsidRPr="000B677C">
        <w:t xml:space="preserve"> ar </w:t>
      </w:r>
      <w:r w:rsidR="00CC455F">
        <w:t xml:space="preserve">Konkursa </w:t>
      </w:r>
      <w:r w:rsidRPr="000B677C">
        <w:t xml:space="preserve">nolikumu u.tml.). </w:t>
      </w:r>
    </w:p>
    <w:p w14:paraId="37934342" w14:textId="77777777" w:rsidR="008C1D86" w:rsidRPr="000B677C" w:rsidRDefault="008C1D86">
      <w:pPr>
        <w:pStyle w:val="ListParagraph"/>
        <w:numPr>
          <w:ilvl w:val="0"/>
          <w:numId w:val="7"/>
        </w:numPr>
        <w:jc w:val="both"/>
      </w:pPr>
      <w:r w:rsidRPr="000B677C">
        <w:t xml:space="preserve">Prasības nosaukums – ir konkrētas prasības virsraksts, kas sniedz vispārīgu informāciju par prasības saturu. </w:t>
      </w:r>
    </w:p>
    <w:p w14:paraId="27881C76" w14:textId="271AC8B9" w:rsidR="008C1D86" w:rsidRPr="000B677C" w:rsidRDefault="008C1D86">
      <w:pPr>
        <w:pStyle w:val="ListParagraph"/>
        <w:numPr>
          <w:ilvl w:val="0"/>
          <w:numId w:val="7"/>
        </w:numPr>
        <w:jc w:val="both"/>
      </w:pPr>
      <w:r w:rsidRPr="000B677C">
        <w:t xml:space="preserve">Prasības apraksts – ir konkrētās izpildāmās prasības apraksts, kas ir pietiekami detalizēts, lai ļautu </w:t>
      </w:r>
      <w:r w:rsidR="00CC455F" w:rsidRPr="7EB64516" w:rsidDel="4BFCD987">
        <w:t>Izstrādātājam</w:t>
      </w:r>
      <w:r w:rsidR="006F3F4D" w:rsidRPr="000B677C">
        <w:t xml:space="preserve"> </w:t>
      </w:r>
      <w:r w:rsidRPr="000B677C">
        <w:t xml:space="preserve">noteikt prasības realizācijas komplicētību, tādējādi prognozēt nepieciešamo </w:t>
      </w:r>
      <w:r w:rsidRPr="003B1661">
        <w:t>darbietilpību</w:t>
      </w:r>
      <w:r w:rsidRPr="000B677C">
        <w:t xml:space="preserve"> prasības un tehniskās specifikācijas realizācijai kopumā, kā arī </w:t>
      </w:r>
      <w:r w:rsidR="00CC455F" w:rsidRPr="7EB64516">
        <w:t>Pasūtītājam</w:t>
      </w:r>
      <w:r w:rsidRPr="000B677C">
        <w:t xml:space="preserve"> novērtēt </w:t>
      </w:r>
      <w:r w:rsidR="00CC455F" w:rsidRPr="7EB64516" w:rsidDel="4BFCD987">
        <w:t>Izstrādātāja</w:t>
      </w:r>
      <w:r w:rsidRPr="000B677C">
        <w:t xml:space="preserve"> tehniskā piedāvājuma atbilstību Konkursa nolikuma </w:t>
      </w:r>
      <w:r w:rsidR="00CC455F" w:rsidRPr="7EB64516">
        <w:t>mērķiem un uzdevumiem</w:t>
      </w:r>
      <w:r w:rsidRPr="000B677C">
        <w:t>.</w:t>
      </w:r>
      <w:bookmarkStart w:id="70" w:name="_Saistītie_dokumenti"/>
      <w:bookmarkStart w:id="71" w:name="_Dokumenta_satura_pārskats"/>
      <w:bookmarkStart w:id="72" w:name="_Atsauces"/>
      <w:bookmarkStart w:id="73" w:name="_Dokumenta_satura_pārskats_1"/>
      <w:bookmarkEnd w:id="70"/>
      <w:bookmarkEnd w:id="71"/>
      <w:bookmarkEnd w:id="72"/>
      <w:bookmarkEnd w:id="73"/>
      <w:r w:rsidRPr="000B677C">
        <w:t xml:space="preserve"> </w:t>
      </w:r>
    </w:p>
    <w:p w14:paraId="1B131247" w14:textId="130E94AF" w:rsidR="00A02E4F" w:rsidRDefault="008C1D86">
      <w:pPr>
        <w:pStyle w:val="ListParagraph"/>
        <w:numPr>
          <w:ilvl w:val="0"/>
          <w:numId w:val="7"/>
        </w:numPr>
        <w:jc w:val="both"/>
      </w:pPr>
      <w:r w:rsidRPr="000B677C">
        <w:t xml:space="preserve">Prasības prioritāte – </w:t>
      </w:r>
      <w:r w:rsidRPr="000B677C">
        <w:rPr>
          <w:i/>
        </w:rPr>
        <w:t>Obligāta</w:t>
      </w:r>
      <w:r w:rsidR="003B1661" w:rsidRPr="003B1661" w:rsidDel="003B1661">
        <w:rPr>
          <w:i/>
          <w:strike/>
        </w:rPr>
        <w:t xml:space="preserve"> </w:t>
      </w:r>
      <w:r w:rsidRPr="000B677C">
        <w:t>(skatīt 1.2.tabulā). Ja prasības formulējumā ir vārds „</w:t>
      </w:r>
      <w:r w:rsidRPr="000B677C">
        <w:rPr>
          <w:i/>
        </w:rPr>
        <w:t>vismaz</w:t>
      </w:r>
      <w:r w:rsidRPr="000B677C">
        <w:t xml:space="preserve">”, tad prasība nosaka minimālās prasības. </w:t>
      </w:r>
      <w:r w:rsidR="00B80C68">
        <w:t>I</w:t>
      </w:r>
      <w:r w:rsidR="00CC455F">
        <w:t>zstrādātājam</w:t>
      </w:r>
      <w:r w:rsidRPr="000B677C">
        <w:t xml:space="preserve"> ir tiesības paplašināt prasības būtību vai ieteikt </w:t>
      </w:r>
      <w:r w:rsidR="00CC455F">
        <w:t>savādāku</w:t>
      </w:r>
      <w:r w:rsidR="00A02E4F" w:rsidRPr="000B677C">
        <w:t xml:space="preserve"> </w:t>
      </w:r>
      <w:r w:rsidRPr="000B677C">
        <w:t>veidu, kā nodrošināt t</w:t>
      </w:r>
      <w:r w:rsidR="00CC455F">
        <w:t>o</w:t>
      </w:r>
      <w:r w:rsidRPr="000B677C">
        <w:t xml:space="preserve"> paš</w:t>
      </w:r>
      <w:r w:rsidR="00CC455F">
        <w:t>u</w:t>
      </w:r>
      <w:r w:rsidRPr="000B677C">
        <w:t xml:space="preserve"> mērķ</w:t>
      </w:r>
      <w:r w:rsidR="00CC455F">
        <w:t>i</w:t>
      </w:r>
      <w:r w:rsidRPr="000B677C">
        <w:t xml:space="preserve"> un vajadzīb</w:t>
      </w:r>
      <w:r w:rsidR="00A02E4F">
        <w:t>u</w:t>
      </w:r>
      <w:r w:rsidRPr="000B677C">
        <w:t>, piedāvājot, viņaprāt, labāku risinājumu.</w:t>
      </w:r>
    </w:p>
    <w:p w14:paraId="640862D1" w14:textId="42E9B6B5" w:rsidR="008C1D86" w:rsidRPr="000B677C" w:rsidRDefault="003E6514" w:rsidP="00CC455F">
      <w:pPr>
        <w:pStyle w:val="Caption"/>
      </w:pPr>
      <w:r>
        <w:t>1.2</w:t>
      </w:r>
      <w:r w:rsidR="008C1D86" w:rsidRPr="000B677C">
        <w:t>.</w:t>
      </w:r>
      <w:r>
        <w:t xml:space="preserve"> </w:t>
      </w:r>
      <w:r w:rsidR="008C1D86" w:rsidRPr="000B677C">
        <w:t>tabula - Prasību prioritātes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C0" w:firstRow="0" w:lastRow="1" w:firstColumn="1" w:lastColumn="1" w:noHBand="0" w:noVBand="0"/>
      </w:tblPr>
      <w:tblGrid>
        <w:gridCol w:w="1124"/>
        <w:gridCol w:w="8097"/>
      </w:tblGrid>
      <w:tr w:rsidR="008C1D86" w:rsidRPr="000B677C" w14:paraId="756D5EF2" w14:textId="77777777" w:rsidTr="00692529">
        <w:tc>
          <w:tcPr>
            <w:tcW w:w="0" w:type="auto"/>
          </w:tcPr>
          <w:p w14:paraId="30C3E05E" w14:textId="77777777" w:rsidR="008C1D86" w:rsidRPr="00892EE9" w:rsidRDefault="008C1D86" w:rsidP="00892EE9">
            <w:pPr>
              <w:pStyle w:val="Tablebodybold"/>
            </w:pPr>
            <w:r w:rsidRPr="00892EE9">
              <w:t>Obligāta</w:t>
            </w:r>
          </w:p>
        </w:tc>
        <w:tc>
          <w:tcPr>
            <w:tcW w:w="0" w:type="auto"/>
          </w:tcPr>
          <w:p w14:paraId="658333F6" w14:textId="48CD586F" w:rsidR="008C1D86" w:rsidRPr="00892EE9" w:rsidRDefault="008C1D86" w:rsidP="00892EE9">
            <w:pPr>
              <w:pStyle w:val="Tablebody"/>
              <w:rPr>
                <w:sz w:val="24"/>
                <w:szCs w:val="24"/>
              </w:rPr>
            </w:pPr>
            <w:r w:rsidRPr="00892EE9">
              <w:rPr>
                <w:sz w:val="24"/>
                <w:szCs w:val="24"/>
              </w:rPr>
              <w:t>Obligāto prasību realizācijas aprakstam jābūt pietiekamam, lai nepārprotami būtu aprakstīts prasības realizācijas mehānisms vai rīki (līdzekļi), ar kuriem ir iespējams realizēt prasību,</w:t>
            </w:r>
            <w:r w:rsidR="00F44E4D" w:rsidRPr="00F66520">
              <w:rPr>
                <w:sz w:val="24"/>
                <w:szCs w:val="24"/>
              </w:rPr>
              <w:t xml:space="preserve"> un Izstrādātāja izpratne par piedāvājamo risinājumu.</w:t>
            </w:r>
          </w:p>
        </w:tc>
      </w:tr>
    </w:tbl>
    <w:p w14:paraId="12566848" w14:textId="77777777" w:rsidR="008C1D86" w:rsidRPr="000B677C" w:rsidRDefault="008C1D86" w:rsidP="008C1D86">
      <w:pPr>
        <w:jc w:val="both"/>
      </w:pPr>
    </w:p>
    <w:p w14:paraId="2026A7A1" w14:textId="77777777" w:rsidR="00EF2120" w:rsidRDefault="00F44E4D" w:rsidP="004A5741">
      <w:pPr>
        <w:jc w:val="both"/>
      </w:pPr>
      <w:r w:rsidRPr="7EB64516" w:rsidDel="4BFCD987">
        <w:t>Izstrādātājam</w:t>
      </w:r>
      <w:r w:rsidR="008C1D86">
        <w:t xml:space="preserve"> piedāvājumā katrai prasībai jāsniedz tās realizācijas </w:t>
      </w:r>
      <w:r w:rsidR="009F3B43">
        <w:t xml:space="preserve">(izpildes) </w:t>
      </w:r>
      <w:r w:rsidR="008C1D86">
        <w:t xml:space="preserve">apraksts. </w:t>
      </w:r>
    </w:p>
    <w:p w14:paraId="6BBCD393" w14:textId="77777777" w:rsidR="00EF2120" w:rsidRDefault="00EF2120" w:rsidP="004A5741">
      <w:pPr>
        <w:jc w:val="both"/>
      </w:pPr>
    </w:p>
    <w:p w14:paraId="5682C739" w14:textId="7B905940" w:rsidR="004A5741" w:rsidRDefault="008C1D86" w:rsidP="004A5741">
      <w:pPr>
        <w:jc w:val="both"/>
      </w:pPr>
      <w:r w:rsidRPr="000B677C">
        <w:t>Apraksts, k</w:t>
      </w:r>
      <w:r w:rsidR="00270385">
        <w:t>as</w:t>
      </w:r>
      <w:r w:rsidRPr="000B677C">
        <w:t xml:space="preserve"> saturēs prasības teksta kopiju vai tikai prasības izpildes apsolījumu,</w:t>
      </w:r>
      <w:r w:rsidR="00270385">
        <w:t xml:space="preserve"> </w:t>
      </w:r>
      <w:r w:rsidRPr="000B677C">
        <w:t xml:space="preserve">būs pretrunā ar tehniskās specifikācijas prasībām, </w:t>
      </w:r>
      <w:r w:rsidR="009F3B43">
        <w:t>kā arī</w:t>
      </w:r>
      <w:r w:rsidR="00270385">
        <w:t xml:space="preserve"> </w:t>
      </w:r>
      <w:r w:rsidRPr="000B677C">
        <w:t>citu prasību realizācijas piedāvājumu, netiks uzskatīts par atbilstošu un šādi piedāvājumi tiks izslēgti no</w:t>
      </w:r>
      <w:r w:rsidR="00270385">
        <w:t xml:space="preserve"> </w:t>
      </w:r>
      <w:r w:rsidRPr="000B677C">
        <w:t>vērtēšanas.</w:t>
      </w:r>
    </w:p>
    <w:p w14:paraId="1ECD03FF" w14:textId="77777777" w:rsidR="00433C6C" w:rsidRPr="00F66520" w:rsidRDefault="00433C6C" w:rsidP="004A5741">
      <w:pPr>
        <w:jc w:val="both"/>
      </w:pPr>
    </w:p>
    <w:p w14:paraId="7221A7C0" w14:textId="20B54547" w:rsidR="004A5741" w:rsidRPr="00EA0FCA" w:rsidRDefault="004A5741" w:rsidP="004A5741">
      <w:pPr>
        <w:pStyle w:val="Heading2"/>
        <w:numPr>
          <w:ilvl w:val="1"/>
          <w:numId w:val="2"/>
        </w:numPr>
        <w:spacing w:before="0"/>
        <w:jc w:val="center"/>
        <w:rPr>
          <w:b w:val="0"/>
          <w:bCs w:val="0"/>
        </w:rPr>
      </w:pPr>
      <w:bookmarkStart w:id="74" w:name="_Toc130307550"/>
      <w:bookmarkStart w:id="75" w:name="_Toc479674163"/>
      <w:r>
        <w:t xml:space="preserve"> </w:t>
      </w:r>
      <w:r w:rsidRPr="7EB64516">
        <w:t>Saistība ar normatīvajiem aktiem</w:t>
      </w:r>
      <w:bookmarkEnd w:id="74"/>
      <w:bookmarkEnd w:id="75"/>
    </w:p>
    <w:p w14:paraId="56883885" w14:textId="69C20C90" w:rsidR="00433C6C" w:rsidRDefault="004A5741" w:rsidP="00DC5457">
      <w:pPr>
        <w:ind w:firstLine="720"/>
        <w:jc w:val="both"/>
      </w:pPr>
      <w:r w:rsidRPr="7EB64516" w:rsidDel="5F51A0EE">
        <w:t>Izstrādātājam</w:t>
      </w:r>
      <w:r w:rsidRPr="7EB64516">
        <w:t xml:space="preserve"> jānodrošina savu veikto darbu un iesniegto Nodevumu atbilstība ISO/IEC 15408 “Informācijas tehnoloģija – Drošības tehnikas – IT drošības novērtējuma kritēriji” noteiktajām funkcionālajām drošības prasībām, kā arī Izpildītājam jāievēro </w:t>
      </w:r>
      <w:r>
        <w:t>02.05.2002. likums “</w:t>
      </w:r>
      <w:r w:rsidRPr="7EB64516">
        <w:t xml:space="preserve">Valsts informācijas sistēmu likums”, </w:t>
      </w:r>
      <w:r>
        <w:t>Ministru kabineta</w:t>
      </w:r>
      <w:r w:rsidRPr="7EB64516">
        <w:t xml:space="preserve"> 2015.gada 28.jūlija noteikumi Nr.442 “Kārtība, kādā tiek nodrošināta informācijas un komunikācijas tehnoloģiju sistēmu atbilstība minimālajām drošības prasībām”, Elektronisko dokumentu likums, Fizisko personu datu apstrādes likums, kā arī VID iekšējie normatīvie akti, kas regulē VID IS drošības nodrošināšanu (VID IS drošības noteikumi, VID Informācijas klasificēšanas un izmantošanas noteikumi, VID IS drošības politika, Personas datu aizsardzības kārtība VID u.c.). Izstrādātājs tiks iepazīstināts ar attiecīgajiem dokumentiem atbilstoši līguma nosacījumiem pēc tā noslēgšanas.</w:t>
      </w:r>
    </w:p>
    <w:p w14:paraId="5468CDD2" w14:textId="77777777" w:rsidR="00DC5457" w:rsidRDefault="00DC5457" w:rsidP="00DC5457">
      <w:pPr>
        <w:ind w:firstLine="720"/>
        <w:jc w:val="both"/>
      </w:pPr>
    </w:p>
    <w:p w14:paraId="0B0C3D2D" w14:textId="0BF8AF71" w:rsidR="00433C6C" w:rsidRPr="00433C6C" w:rsidRDefault="00433C6C" w:rsidP="00433C6C">
      <w:pPr>
        <w:pStyle w:val="ListParagraph"/>
        <w:keepNext/>
        <w:keepLines/>
        <w:numPr>
          <w:ilvl w:val="1"/>
          <w:numId w:val="2"/>
        </w:numPr>
        <w:jc w:val="center"/>
        <w:outlineLvl w:val="1"/>
        <w:rPr>
          <w:rFonts w:eastAsia="Yu Gothic Light"/>
          <w:b/>
          <w:bCs/>
          <w:sz w:val="28"/>
          <w:szCs w:val="28"/>
          <w:lang w:eastAsia="en-US"/>
        </w:rPr>
      </w:pPr>
      <w:bookmarkStart w:id="76" w:name="_Toc130307551"/>
      <w:r w:rsidRPr="00433C6C">
        <w:rPr>
          <w:rFonts w:eastAsia="Yu Gothic Light"/>
          <w:b/>
          <w:bCs/>
          <w:sz w:val="28"/>
          <w:szCs w:val="28"/>
          <w:lang w:eastAsia="en-US"/>
        </w:rPr>
        <w:lastRenderedPageBreak/>
        <w:t xml:space="preserve"> Dokumenta pārskats</w:t>
      </w:r>
      <w:bookmarkEnd w:id="76"/>
    </w:p>
    <w:p w14:paraId="6F93AD37" w14:textId="608505CB" w:rsidR="00433C6C" w:rsidRPr="00433C6C" w:rsidRDefault="00433C6C" w:rsidP="00433C6C">
      <w:pPr>
        <w:ind w:firstLine="720"/>
        <w:jc w:val="both"/>
        <w:rPr>
          <w:rFonts w:eastAsia="Calibri"/>
          <w:szCs w:val="20"/>
          <w:lang w:eastAsia="en-US"/>
        </w:rPr>
      </w:pPr>
      <w:r w:rsidRPr="00433C6C">
        <w:rPr>
          <w:rFonts w:eastAsia="Calibri"/>
          <w:szCs w:val="20"/>
          <w:lang w:eastAsia="en-US"/>
        </w:rPr>
        <w:t xml:space="preserve">Dokuments sastāv no </w:t>
      </w:r>
      <w:r>
        <w:rPr>
          <w:rFonts w:eastAsia="Calibri"/>
          <w:szCs w:val="20"/>
          <w:lang w:eastAsia="en-US"/>
        </w:rPr>
        <w:t>3</w:t>
      </w:r>
      <w:r w:rsidRPr="00433C6C">
        <w:rPr>
          <w:rFonts w:eastAsia="Calibri"/>
          <w:szCs w:val="20"/>
          <w:lang w:eastAsia="en-US"/>
        </w:rPr>
        <w:t xml:space="preserve"> (</w:t>
      </w:r>
      <w:r>
        <w:rPr>
          <w:rFonts w:eastAsia="Calibri"/>
          <w:szCs w:val="20"/>
          <w:lang w:eastAsia="en-US"/>
        </w:rPr>
        <w:t>trim</w:t>
      </w:r>
      <w:r w:rsidRPr="00433C6C">
        <w:rPr>
          <w:rFonts w:eastAsia="Calibri"/>
          <w:szCs w:val="20"/>
          <w:lang w:eastAsia="en-US"/>
        </w:rPr>
        <w:t>) nodaļām.</w:t>
      </w:r>
    </w:p>
    <w:p w14:paraId="0F691294" w14:textId="77777777" w:rsidR="00433C6C" w:rsidRPr="00433C6C" w:rsidRDefault="00433C6C" w:rsidP="00433C6C">
      <w:pPr>
        <w:ind w:firstLine="720"/>
        <w:jc w:val="both"/>
        <w:rPr>
          <w:rFonts w:eastAsia="Calibri"/>
          <w:szCs w:val="20"/>
          <w:lang w:eastAsia="en-US"/>
        </w:rPr>
      </w:pPr>
      <w:r w:rsidRPr="00433C6C">
        <w:rPr>
          <w:rFonts w:eastAsia="Calibri"/>
          <w:szCs w:val="20"/>
          <w:lang w:eastAsia="en-US"/>
        </w:rPr>
        <w:t>Pirmajā nodaļā ir izklāstīts šī dokumenta izstrādāšanas nolūks, aprakstīta darbības sfēra, sniegts dokumenta pārskats, apkopotas izmantotās definīcijas, apzīmējumi un saīsinājumi, dots prasību apraksta skaidrojums un aprakstīta saistība ar normatīvajiem aktiem.</w:t>
      </w:r>
    </w:p>
    <w:p w14:paraId="4D09C9F3" w14:textId="77777777" w:rsidR="00433C6C" w:rsidRDefault="00433C6C" w:rsidP="00433C6C">
      <w:pPr>
        <w:pStyle w:val="Bodytext0"/>
      </w:pPr>
      <w:r>
        <w:t>Otr</w:t>
      </w:r>
      <w:r w:rsidRPr="000B677C">
        <w:t xml:space="preserve">ā </w:t>
      </w:r>
      <w:r>
        <w:t>nodaļa satur VIDISS esošās situācijas aprakstu.</w:t>
      </w:r>
    </w:p>
    <w:p w14:paraId="0B953F14" w14:textId="77777777" w:rsidR="00433C6C" w:rsidRPr="000B677C" w:rsidRDefault="00433C6C" w:rsidP="00433C6C">
      <w:pPr>
        <w:pStyle w:val="Bodytext0"/>
      </w:pPr>
      <w:r>
        <w:t>T</w:t>
      </w:r>
      <w:r w:rsidRPr="000B677C">
        <w:t xml:space="preserve">rešajā nodaļā ir uzskaitītas izvirzītās prasības </w:t>
      </w:r>
      <w:r>
        <w:t>Pakalpojumam</w:t>
      </w:r>
      <w:r w:rsidRPr="000B677C">
        <w:t>, dots prasību apraksts.</w:t>
      </w:r>
    </w:p>
    <w:p w14:paraId="116AE61D" w14:textId="77777777" w:rsidR="008C1D86" w:rsidRDefault="00F56F92" w:rsidP="00DC5457">
      <w:pPr>
        <w:pStyle w:val="Heading1"/>
        <w:numPr>
          <w:ilvl w:val="0"/>
          <w:numId w:val="2"/>
        </w:numPr>
        <w:jc w:val="center"/>
        <w:rPr>
          <w:lang w:val="lv-LV"/>
        </w:rPr>
      </w:pPr>
      <w:bookmarkStart w:id="77" w:name="_Toc505770069"/>
      <w:bookmarkStart w:id="78" w:name="_Toc45724776"/>
      <w:r>
        <w:rPr>
          <w:lang w:val="lv-LV"/>
        </w:rPr>
        <w:lastRenderedPageBreak/>
        <w:t>VIDISS</w:t>
      </w:r>
      <w:r w:rsidR="008C1D86" w:rsidRPr="00A8219E">
        <w:rPr>
          <w:lang w:val="lv-LV"/>
        </w:rPr>
        <w:t xml:space="preserve"> esošās situācijas apraksts</w:t>
      </w:r>
      <w:bookmarkEnd w:id="77"/>
      <w:bookmarkEnd w:id="78"/>
    </w:p>
    <w:p w14:paraId="050190FC" w14:textId="77777777" w:rsidR="00635C8A" w:rsidRDefault="00635C8A" w:rsidP="00635C8A">
      <w:pPr>
        <w:spacing w:before="120" w:after="120"/>
        <w:jc w:val="both"/>
        <w:rPr>
          <w:lang w:eastAsia="lv-LV"/>
        </w:rPr>
      </w:pPr>
      <w:r w:rsidRPr="00D37614">
        <w:rPr>
          <w:lang w:eastAsia="lv-LV"/>
        </w:rPr>
        <w:t>VIDISS</w:t>
      </w:r>
      <w:r w:rsidRPr="00A8219E">
        <w:rPr>
          <w:lang w:eastAsia="lv-LV"/>
        </w:rPr>
        <w:t xml:space="preserve"> ir vienotā </w:t>
      </w:r>
      <w:r>
        <w:rPr>
          <w:lang w:eastAsia="lv-LV"/>
        </w:rPr>
        <w:t xml:space="preserve">augstās pieejamības </w:t>
      </w:r>
      <w:r w:rsidRPr="00A8219E">
        <w:rPr>
          <w:lang w:eastAsia="lv-LV"/>
        </w:rPr>
        <w:t xml:space="preserve">integrācijas platforma, kas nodrošina </w:t>
      </w:r>
      <w:r>
        <w:rPr>
          <w:lang w:eastAsia="lv-LV"/>
        </w:rPr>
        <w:t xml:space="preserve">VID IS </w:t>
      </w:r>
      <w:r w:rsidRPr="00A8219E">
        <w:rPr>
          <w:lang w:eastAsia="lv-LV"/>
        </w:rPr>
        <w:t xml:space="preserve">savietojamību neatkarīgi no tehnoloģijām, samazina VID IS savstarpējās atkarības, atvieglo VID IS uzturēšanu un administrēšanu, t.sk. VID IS izmaiņu pārvaldību. </w:t>
      </w:r>
      <w:r>
        <w:rPr>
          <w:lang w:eastAsia="lv-LV"/>
        </w:rPr>
        <w:t>VIDISS</w:t>
      </w:r>
      <w:r w:rsidRPr="00A8219E">
        <w:rPr>
          <w:lang w:eastAsia="lv-LV"/>
        </w:rPr>
        <w:t xml:space="preserve"> nodrošina kvalitatīvu un drošu datu apmaiņu starp VID IS, kā arī starp VID IS un citu iestāžu IS, veicinot datu apmaiņu sakārtošanu saskaņā ar mūsdienu prasībām.</w:t>
      </w:r>
    </w:p>
    <w:p w14:paraId="2823D70F" w14:textId="77777777" w:rsidR="00635C8A" w:rsidRDefault="00635C8A" w:rsidP="00635C8A">
      <w:pPr>
        <w:spacing w:before="120" w:after="120"/>
        <w:contextualSpacing/>
        <w:jc w:val="both"/>
      </w:pPr>
      <w:r>
        <w:rPr>
          <w:spacing w:val="1"/>
        </w:rPr>
        <w:t xml:space="preserve">VIDISS augstā līmeņa konceptuālās arhitektūras shēmu skat. att.2.1. Uzticamās IS ir gan VID, gan ārējo iestāžu IS, kuras atbalsta federatīvās autentifikācijas pieeju, piemēram, </w:t>
      </w:r>
      <w:r w:rsidRPr="00D37614">
        <w:rPr>
          <w:spacing w:val="1"/>
        </w:rPr>
        <w:t>VISS</w:t>
      </w:r>
      <w:r>
        <w:rPr>
          <w:spacing w:val="1"/>
        </w:rPr>
        <w:t xml:space="preserve">, izmantojot PFAS AUTH. </w:t>
      </w:r>
      <w:r>
        <w:t xml:space="preserve">VIDISS integrētās IS (VID IS, ārējo iestāžu IS, uzticamās IS) </w:t>
      </w:r>
      <w:r w:rsidRPr="00F975B7">
        <w:t xml:space="preserve">darbojas gan kā informācijas avots (SP – </w:t>
      </w:r>
      <w:proofErr w:type="spellStart"/>
      <w:r w:rsidRPr="00F975B7">
        <w:t>Service</w:t>
      </w:r>
      <w:proofErr w:type="spellEnd"/>
      <w:r w:rsidRPr="00F975B7">
        <w:t xml:space="preserve"> </w:t>
      </w:r>
      <w:proofErr w:type="spellStart"/>
      <w:r w:rsidRPr="00F975B7">
        <w:t>Provider</w:t>
      </w:r>
      <w:proofErr w:type="spellEnd"/>
      <w:r w:rsidRPr="00F975B7">
        <w:t xml:space="preserve">), gan kā informācijas izmantotājs (SC – </w:t>
      </w:r>
      <w:proofErr w:type="spellStart"/>
      <w:r w:rsidRPr="00F975B7">
        <w:t>Service</w:t>
      </w:r>
      <w:proofErr w:type="spellEnd"/>
      <w:r w:rsidRPr="00F975B7">
        <w:t xml:space="preserve"> </w:t>
      </w:r>
      <w:proofErr w:type="spellStart"/>
      <w:r w:rsidRPr="00F975B7">
        <w:t>Consumer</w:t>
      </w:r>
      <w:proofErr w:type="spellEnd"/>
      <w:r w:rsidRPr="00F975B7">
        <w:t>).</w:t>
      </w:r>
      <w:r>
        <w:t xml:space="preserve"> </w:t>
      </w:r>
    </w:p>
    <w:p w14:paraId="01FE272E" w14:textId="77777777" w:rsidR="00635C8A" w:rsidRDefault="00635C8A" w:rsidP="00635C8A">
      <w:pPr>
        <w:spacing w:before="120" w:after="120"/>
        <w:contextualSpacing/>
        <w:jc w:val="both"/>
        <w:rPr>
          <w:spacing w:val="1"/>
        </w:rPr>
      </w:pPr>
      <w:r>
        <w:rPr>
          <w:spacing w:val="1"/>
        </w:rPr>
        <w:t>VID pārvaldnieki ir VID darbinieki, kas nodrošina VIDISS un VID IS uzturēšanu.</w:t>
      </w:r>
    </w:p>
    <w:p w14:paraId="0E31C331" w14:textId="77777777" w:rsidR="00635C8A" w:rsidRDefault="00635C8A" w:rsidP="00635C8A">
      <w:pPr>
        <w:spacing w:before="120" w:after="120"/>
        <w:jc w:val="center"/>
        <w:rPr>
          <w:spacing w:val="1"/>
        </w:rPr>
      </w:pPr>
      <w:r>
        <w:rPr>
          <w:noProof/>
          <w:spacing w:val="1"/>
          <w:lang w:eastAsia="lv-LV"/>
        </w:rPr>
        <w:drawing>
          <wp:inline distT="0" distB="0" distL="0" distR="0" wp14:anchorId="2677D2C9" wp14:editId="5DDE34B2">
            <wp:extent cx="5267325" cy="38195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7325" cy="3819525"/>
                    </a:xfrm>
                    <a:prstGeom prst="rect">
                      <a:avLst/>
                    </a:prstGeom>
                    <a:noFill/>
                    <a:ln>
                      <a:noFill/>
                    </a:ln>
                  </pic:spPr>
                </pic:pic>
              </a:graphicData>
            </a:graphic>
          </wp:inline>
        </w:drawing>
      </w:r>
    </w:p>
    <w:p w14:paraId="2619DA1D" w14:textId="77777777" w:rsidR="00635C8A" w:rsidRDefault="00635C8A" w:rsidP="00635C8A">
      <w:pPr>
        <w:spacing w:before="120" w:after="120"/>
        <w:jc w:val="center"/>
        <w:rPr>
          <w:spacing w:val="1"/>
        </w:rPr>
      </w:pPr>
      <w:r>
        <w:rPr>
          <w:spacing w:val="1"/>
        </w:rPr>
        <w:t>Att.2.1. VIDISS augstā līmeņa konceptuālās arhitektūras shēma</w:t>
      </w:r>
    </w:p>
    <w:p w14:paraId="48D15490" w14:textId="77777777" w:rsidR="00635C8A" w:rsidRDefault="00635C8A" w:rsidP="00635C8A">
      <w:pPr>
        <w:spacing w:before="120" w:after="120"/>
        <w:jc w:val="both"/>
        <w:rPr>
          <w:spacing w:val="1"/>
        </w:rPr>
      </w:pPr>
      <w:r>
        <w:rPr>
          <w:lang w:eastAsia="lv-LV"/>
        </w:rPr>
        <w:t xml:space="preserve">VIDISS ir izveidots, </w:t>
      </w:r>
      <w:r w:rsidRPr="00A256E4">
        <w:rPr>
          <w:spacing w:val="1"/>
        </w:rPr>
        <w:t>izmantojot vairāku līmeņu a</w:t>
      </w:r>
      <w:r>
        <w:rPr>
          <w:spacing w:val="1"/>
        </w:rPr>
        <w:t xml:space="preserve">rhitektūru un </w:t>
      </w:r>
      <w:proofErr w:type="spellStart"/>
      <w:r>
        <w:rPr>
          <w:spacing w:val="1"/>
        </w:rPr>
        <w:t>standartproduktus</w:t>
      </w:r>
      <w:proofErr w:type="spellEnd"/>
      <w:r>
        <w:rPr>
          <w:spacing w:val="1"/>
        </w:rPr>
        <w:t>. VIDISS</w:t>
      </w:r>
      <w:r w:rsidRPr="00666071">
        <w:rPr>
          <w:spacing w:val="1"/>
        </w:rPr>
        <w:t xml:space="preserve"> darbību</w:t>
      </w:r>
      <w:r>
        <w:rPr>
          <w:spacing w:val="1"/>
        </w:rPr>
        <w:t xml:space="preserve"> nodrošina </w:t>
      </w:r>
      <w:r w:rsidRPr="00666071">
        <w:rPr>
          <w:spacing w:val="1"/>
        </w:rPr>
        <w:t xml:space="preserve">Oracle SOA </w:t>
      </w:r>
      <w:proofErr w:type="spellStart"/>
      <w:r w:rsidRPr="00666071">
        <w:rPr>
          <w:spacing w:val="1"/>
        </w:rPr>
        <w:t>Suite</w:t>
      </w:r>
      <w:proofErr w:type="spellEnd"/>
      <w:r w:rsidRPr="00666071">
        <w:rPr>
          <w:spacing w:val="1"/>
        </w:rPr>
        <w:t xml:space="preserve"> ietvertie produkti: Oracle API </w:t>
      </w:r>
      <w:proofErr w:type="spellStart"/>
      <w:r w:rsidRPr="00666071">
        <w:rPr>
          <w:spacing w:val="1"/>
        </w:rPr>
        <w:t>Gateway</w:t>
      </w:r>
      <w:proofErr w:type="spellEnd"/>
      <w:r>
        <w:rPr>
          <w:spacing w:val="1"/>
        </w:rPr>
        <w:t xml:space="preserve"> (</w:t>
      </w:r>
      <w:r w:rsidRPr="00756C26">
        <w:rPr>
          <w:spacing w:val="1"/>
        </w:rPr>
        <w:t>centrālais saziņas punkts WS komunikācijai</w:t>
      </w:r>
      <w:r>
        <w:rPr>
          <w:spacing w:val="1"/>
        </w:rPr>
        <w:t>)</w:t>
      </w:r>
      <w:r w:rsidRPr="00666071">
        <w:rPr>
          <w:spacing w:val="1"/>
        </w:rPr>
        <w:t xml:space="preserve">, Oracle </w:t>
      </w:r>
      <w:proofErr w:type="spellStart"/>
      <w:r w:rsidRPr="00666071">
        <w:rPr>
          <w:spacing w:val="1"/>
        </w:rPr>
        <w:t>Service</w:t>
      </w:r>
      <w:proofErr w:type="spellEnd"/>
      <w:r w:rsidRPr="00666071">
        <w:rPr>
          <w:spacing w:val="1"/>
        </w:rPr>
        <w:t xml:space="preserve"> </w:t>
      </w:r>
      <w:proofErr w:type="spellStart"/>
      <w:r w:rsidRPr="00666071">
        <w:rPr>
          <w:spacing w:val="1"/>
        </w:rPr>
        <w:t>Bus</w:t>
      </w:r>
      <w:proofErr w:type="spellEnd"/>
      <w:r>
        <w:rPr>
          <w:spacing w:val="1"/>
        </w:rPr>
        <w:t xml:space="preserve"> (WS </w:t>
      </w:r>
      <w:r w:rsidRPr="00F73491">
        <w:rPr>
          <w:spacing w:val="1"/>
        </w:rPr>
        <w:t>virtualizācijas slāni</w:t>
      </w:r>
      <w:r>
        <w:rPr>
          <w:spacing w:val="1"/>
        </w:rPr>
        <w:t>s)</w:t>
      </w:r>
      <w:r w:rsidRPr="00F73491">
        <w:rPr>
          <w:spacing w:val="1"/>
        </w:rPr>
        <w:t>,</w:t>
      </w:r>
      <w:r w:rsidRPr="00666071">
        <w:rPr>
          <w:spacing w:val="1"/>
        </w:rPr>
        <w:t xml:space="preserve"> </w:t>
      </w:r>
      <w:r>
        <w:rPr>
          <w:spacing w:val="1"/>
        </w:rPr>
        <w:t xml:space="preserve">Oracle </w:t>
      </w:r>
      <w:r w:rsidRPr="00666071">
        <w:rPr>
          <w:spacing w:val="1"/>
        </w:rPr>
        <w:t xml:space="preserve">BPEL Process </w:t>
      </w:r>
      <w:proofErr w:type="spellStart"/>
      <w:r w:rsidRPr="00666071">
        <w:rPr>
          <w:spacing w:val="1"/>
        </w:rPr>
        <w:t>Manager</w:t>
      </w:r>
      <w:proofErr w:type="spellEnd"/>
      <w:r>
        <w:rPr>
          <w:spacing w:val="1"/>
        </w:rPr>
        <w:t xml:space="preserve"> (servisu apvienošanai vienotā </w:t>
      </w:r>
      <w:r w:rsidRPr="00272784">
        <w:rPr>
          <w:spacing w:val="1"/>
        </w:rPr>
        <w:t xml:space="preserve">biznesa </w:t>
      </w:r>
      <w:r>
        <w:rPr>
          <w:spacing w:val="1"/>
        </w:rPr>
        <w:t>procesā jeb kompozītā),</w:t>
      </w:r>
      <w:r w:rsidRPr="00666071">
        <w:rPr>
          <w:spacing w:val="1"/>
        </w:rPr>
        <w:t xml:space="preserve"> </w:t>
      </w:r>
      <w:r w:rsidRPr="007A05D4">
        <w:rPr>
          <w:spacing w:val="1"/>
        </w:rPr>
        <w:t xml:space="preserve">Oracle Meta </w:t>
      </w:r>
      <w:proofErr w:type="spellStart"/>
      <w:r w:rsidRPr="007A05D4">
        <w:rPr>
          <w:spacing w:val="1"/>
        </w:rPr>
        <w:t>Data</w:t>
      </w:r>
      <w:proofErr w:type="spellEnd"/>
      <w:r w:rsidRPr="007A05D4">
        <w:rPr>
          <w:spacing w:val="1"/>
        </w:rPr>
        <w:t xml:space="preserve"> Services </w:t>
      </w:r>
      <w:r>
        <w:rPr>
          <w:spacing w:val="1"/>
        </w:rPr>
        <w:t xml:space="preserve">(metadatu repozitorijs) </w:t>
      </w:r>
      <w:r w:rsidRPr="00666071">
        <w:rPr>
          <w:spacing w:val="1"/>
        </w:rPr>
        <w:t xml:space="preserve">Oracle Enterprise </w:t>
      </w:r>
      <w:proofErr w:type="spellStart"/>
      <w:r w:rsidRPr="00666071">
        <w:rPr>
          <w:spacing w:val="1"/>
        </w:rPr>
        <w:t>Repository</w:t>
      </w:r>
      <w:proofErr w:type="spellEnd"/>
      <w:r w:rsidRPr="00666071">
        <w:rPr>
          <w:spacing w:val="1"/>
        </w:rPr>
        <w:t xml:space="preserve"> </w:t>
      </w:r>
      <w:r>
        <w:rPr>
          <w:spacing w:val="1"/>
        </w:rPr>
        <w:t>(metadatu pārvaldībai), u.c., kā arī VID prasībām pielāgotie produkti</w:t>
      </w:r>
      <w:r w:rsidRPr="00666071">
        <w:rPr>
          <w:spacing w:val="1"/>
        </w:rPr>
        <w:t xml:space="preserve"> audita un </w:t>
      </w:r>
      <w:proofErr w:type="spellStart"/>
      <w:r w:rsidRPr="00666071">
        <w:rPr>
          <w:spacing w:val="1"/>
        </w:rPr>
        <w:t>lielapjoma</w:t>
      </w:r>
      <w:proofErr w:type="spellEnd"/>
      <w:r w:rsidRPr="00666071">
        <w:rPr>
          <w:spacing w:val="1"/>
        </w:rPr>
        <w:t xml:space="preserve"> </w:t>
      </w:r>
      <w:r w:rsidRPr="007A05D4">
        <w:rPr>
          <w:spacing w:val="1"/>
        </w:rPr>
        <w:t>(virs 2 MB)</w:t>
      </w:r>
      <w:r>
        <w:rPr>
          <w:spacing w:val="1"/>
        </w:rPr>
        <w:t xml:space="preserve"> </w:t>
      </w:r>
      <w:r w:rsidRPr="00666071">
        <w:rPr>
          <w:spacing w:val="1"/>
        </w:rPr>
        <w:t>datu uzkrāšanai.</w:t>
      </w:r>
      <w:r>
        <w:rPr>
          <w:spacing w:val="1"/>
        </w:rPr>
        <w:t xml:space="preserve"> </w:t>
      </w:r>
    </w:p>
    <w:p w14:paraId="21A603D6" w14:textId="5731A5A2" w:rsidR="00635C8A" w:rsidRDefault="00635C8A" w:rsidP="00635C8A">
      <w:pPr>
        <w:spacing w:before="120" w:after="120"/>
        <w:jc w:val="both"/>
        <w:rPr>
          <w:spacing w:val="1"/>
        </w:rPr>
      </w:pPr>
      <w:r>
        <w:rPr>
          <w:spacing w:val="1"/>
        </w:rPr>
        <w:t xml:space="preserve">VIDISS kā primārā datubāzes vadības sistēma tiek izmantota </w:t>
      </w:r>
      <w:r w:rsidRPr="00666071">
        <w:rPr>
          <w:spacing w:val="1"/>
        </w:rPr>
        <w:t>Oracle EE</w:t>
      </w:r>
      <w:r>
        <w:rPr>
          <w:spacing w:val="1"/>
        </w:rPr>
        <w:t xml:space="preserve"> </w:t>
      </w:r>
      <w:r w:rsidRPr="00666071">
        <w:rPr>
          <w:spacing w:val="1"/>
        </w:rPr>
        <w:t>12c</w:t>
      </w:r>
      <w:r>
        <w:rPr>
          <w:spacing w:val="1"/>
        </w:rPr>
        <w:t xml:space="preserve">, savukārt audita un </w:t>
      </w:r>
      <w:proofErr w:type="spellStart"/>
      <w:r>
        <w:rPr>
          <w:spacing w:val="1"/>
        </w:rPr>
        <w:t>lielapjoma</w:t>
      </w:r>
      <w:proofErr w:type="spellEnd"/>
      <w:r>
        <w:rPr>
          <w:spacing w:val="1"/>
        </w:rPr>
        <w:t xml:space="preserve"> datu uzkrāšanai – </w:t>
      </w:r>
      <w:proofErr w:type="spellStart"/>
      <w:r w:rsidRPr="00666071">
        <w:rPr>
          <w:spacing w:val="1"/>
        </w:rPr>
        <w:t>MongoDB</w:t>
      </w:r>
      <w:proofErr w:type="spellEnd"/>
      <w:r>
        <w:rPr>
          <w:spacing w:val="1"/>
        </w:rPr>
        <w:t xml:space="preserve">. </w:t>
      </w:r>
    </w:p>
    <w:p w14:paraId="78EDF551" w14:textId="77777777" w:rsidR="00635C8A" w:rsidRDefault="00635C8A" w:rsidP="00635C8A">
      <w:pPr>
        <w:spacing w:before="120" w:after="120"/>
        <w:jc w:val="both"/>
        <w:rPr>
          <w:spacing w:val="1"/>
        </w:rPr>
      </w:pPr>
      <w:r>
        <w:rPr>
          <w:spacing w:val="1"/>
        </w:rPr>
        <w:t xml:space="preserve">Lietotāju (t.sk. tehnoloģisko) autentifikāciju un autorizāciju nodrošina </w:t>
      </w:r>
      <w:r w:rsidRPr="00F73491">
        <w:rPr>
          <w:spacing w:val="1"/>
        </w:rPr>
        <w:t xml:space="preserve">Microsoft </w:t>
      </w:r>
      <w:proofErr w:type="spellStart"/>
      <w:r w:rsidRPr="00F73491">
        <w:rPr>
          <w:spacing w:val="1"/>
        </w:rPr>
        <w:t>Active</w:t>
      </w:r>
      <w:proofErr w:type="spellEnd"/>
      <w:r w:rsidRPr="00F73491">
        <w:rPr>
          <w:spacing w:val="1"/>
        </w:rPr>
        <w:t xml:space="preserve"> </w:t>
      </w:r>
      <w:proofErr w:type="spellStart"/>
      <w:r w:rsidRPr="00F73491">
        <w:rPr>
          <w:spacing w:val="1"/>
        </w:rPr>
        <w:t>Directory</w:t>
      </w:r>
      <w:proofErr w:type="spellEnd"/>
      <w:r w:rsidRPr="00F73491">
        <w:rPr>
          <w:spacing w:val="1"/>
        </w:rPr>
        <w:t xml:space="preserve">. </w:t>
      </w:r>
    </w:p>
    <w:p w14:paraId="5BE916B1" w14:textId="77777777" w:rsidR="00635C8A" w:rsidRDefault="00635C8A" w:rsidP="00635C8A">
      <w:pPr>
        <w:spacing w:before="120" w:after="120"/>
        <w:jc w:val="both"/>
      </w:pPr>
      <w:r>
        <w:rPr>
          <w:spacing w:val="1"/>
        </w:rPr>
        <w:t>Datņu pārbaude pret vīrusiem un ļaundabīgu kodu</w:t>
      </w:r>
      <w:r w:rsidRPr="00F73491">
        <w:rPr>
          <w:spacing w:val="1"/>
        </w:rPr>
        <w:t xml:space="preserve"> </w:t>
      </w:r>
      <w:r>
        <w:rPr>
          <w:spacing w:val="1"/>
        </w:rPr>
        <w:t xml:space="preserve">tiek nodrošināta, </w:t>
      </w:r>
      <w:r w:rsidRPr="00F73491">
        <w:rPr>
          <w:spacing w:val="1"/>
        </w:rPr>
        <w:t xml:space="preserve">izmantojot </w:t>
      </w:r>
      <w:proofErr w:type="spellStart"/>
      <w:r w:rsidRPr="00F73491">
        <w:rPr>
          <w:spacing w:val="1"/>
        </w:rPr>
        <w:t>standartprogrammatūru</w:t>
      </w:r>
      <w:proofErr w:type="spellEnd"/>
      <w:r w:rsidRPr="00F73491">
        <w:rPr>
          <w:spacing w:val="1"/>
        </w:rPr>
        <w:t xml:space="preserve"> </w:t>
      </w:r>
      <w:proofErr w:type="spellStart"/>
      <w:r w:rsidRPr="00F73491">
        <w:rPr>
          <w:spacing w:val="1"/>
        </w:rPr>
        <w:t>Sophos</w:t>
      </w:r>
      <w:proofErr w:type="spellEnd"/>
      <w:r w:rsidRPr="00F73491">
        <w:rPr>
          <w:spacing w:val="1"/>
        </w:rPr>
        <w:t xml:space="preserve"> Anti </w:t>
      </w:r>
      <w:proofErr w:type="spellStart"/>
      <w:r w:rsidRPr="00F73491">
        <w:rPr>
          <w:spacing w:val="1"/>
        </w:rPr>
        <w:t>Virus</w:t>
      </w:r>
      <w:proofErr w:type="spellEnd"/>
      <w:r w:rsidRPr="00F73491">
        <w:rPr>
          <w:spacing w:val="1"/>
        </w:rPr>
        <w:t xml:space="preserve"> Interface</w:t>
      </w:r>
      <w:r>
        <w:rPr>
          <w:spacing w:val="1"/>
        </w:rPr>
        <w:t>.</w:t>
      </w:r>
      <w:r w:rsidRPr="00F73491">
        <w:t xml:space="preserve"> </w:t>
      </w:r>
    </w:p>
    <w:p w14:paraId="18185E4B" w14:textId="77777777" w:rsidR="00635C8A" w:rsidRPr="0078069E" w:rsidRDefault="00635C8A" w:rsidP="00635C8A">
      <w:pPr>
        <w:spacing w:before="120" w:after="120"/>
        <w:jc w:val="both"/>
        <w:rPr>
          <w:spacing w:val="1"/>
        </w:rPr>
      </w:pPr>
      <w:r>
        <w:rPr>
          <w:spacing w:val="1"/>
        </w:rPr>
        <w:lastRenderedPageBreak/>
        <w:t>IS</w:t>
      </w:r>
      <w:r w:rsidRPr="00F73491">
        <w:rPr>
          <w:spacing w:val="1"/>
        </w:rPr>
        <w:t xml:space="preserve"> integrācijai tiek izmantoti tīmekļa pakalpojumi (WS).</w:t>
      </w:r>
      <w:r>
        <w:rPr>
          <w:spacing w:val="1"/>
        </w:rPr>
        <w:t xml:space="preserve"> Datu apmaiņu </w:t>
      </w:r>
      <w:proofErr w:type="spellStart"/>
      <w:r>
        <w:rPr>
          <w:spacing w:val="1"/>
        </w:rPr>
        <w:t>saskarnes</w:t>
      </w:r>
      <w:proofErr w:type="spellEnd"/>
      <w:r>
        <w:rPr>
          <w:spacing w:val="1"/>
        </w:rPr>
        <w:t xml:space="preserve"> tiek nodrošinātas, </w:t>
      </w:r>
      <w:r w:rsidRPr="00F73491">
        <w:rPr>
          <w:spacing w:val="1"/>
        </w:rPr>
        <w:t>izmantojot WS-</w:t>
      </w:r>
      <w:proofErr w:type="spellStart"/>
      <w:r w:rsidRPr="00F73491">
        <w:rPr>
          <w:spacing w:val="1"/>
        </w:rPr>
        <w:t>Security</w:t>
      </w:r>
      <w:proofErr w:type="spellEnd"/>
      <w:r w:rsidRPr="00F73491">
        <w:rPr>
          <w:spacing w:val="1"/>
        </w:rPr>
        <w:t xml:space="preserve"> specifikācijas paplašinājumu WS-</w:t>
      </w:r>
      <w:proofErr w:type="spellStart"/>
      <w:r w:rsidRPr="00F73491">
        <w:rPr>
          <w:spacing w:val="1"/>
        </w:rPr>
        <w:t>Trust</w:t>
      </w:r>
      <w:proofErr w:type="spellEnd"/>
      <w:r w:rsidRPr="00F73491">
        <w:rPr>
          <w:spacing w:val="1"/>
        </w:rPr>
        <w:t xml:space="preserve"> gan </w:t>
      </w:r>
      <w:r>
        <w:rPr>
          <w:spacing w:val="1"/>
        </w:rPr>
        <w:t>VID IS, gan ārējo iestāžu</w:t>
      </w:r>
      <w:r w:rsidRPr="00F73491">
        <w:rPr>
          <w:spacing w:val="1"/>
        </w:rPr>
        <w:t xml:space="preserve"> IS</w:t>
      </w:r>
      <w:r>
        <w:rPr>
          <w:spacing w:val="1"/>
        </w:rPr>
        <w:t>. VIDISS nodrošina gan sinhronu, gan asinhrono procesu izpildi. Procesi tiek veidoti kā asinhroni, gadījumos, ja kopējais procesa izpildes laiks pārsniedz 5 sekundes, procesa ietvaros a</w:t>
      </w:r>
      <w:r w:rsidRPr="0078069E">
        <w:rPr>
          <w:spacing w:val="1"/>
        </w:rPr>
        <w:t xml:space="preserve">tgriežamais </w:t>
      </w:r>
      <w:r>
        <w:rPr>
          <w:spacing w:val="1"/>
        </w:rPr>
        <w:t xml:space="preserve">datu </w:t>
      </w:r>
      <w:r w:rsidRPr="0078069E">
        <w:rPr>
          <w:spacing w:val="1"/>
        </w:rPr>
        <w:t xml:space="preserve">apjoms </w:t>
      </w:r>
      <w:r>
        <w:rPr>
          <w:spacing w:val="1"/>
        </w:rPr>
        <w:t xml:space="preserve">pārsniedz 2 MB, procesa dati ir </w:t>
      </w:r>
      <w:r w:rsidRPr="0078069E">
        <w:rPr>
          <w:spacing w:val="1"/>
        </w:rPr>
        <w:t>jāpārbauda pret vīrusiem un/vai ļaundabīgu kodu</w:t>
      </w:r>
      <w:r>
        <w:rPr>
          <w:spacing w:val="1"/>
        </w:rPr>
        <w:t xml:space="preserve"> un/vai procesa </w:t>
      </w:r>
      <w:r w:rsidRPr="0078069E">
        <w:rPr>
          <w:spacing w:val="1"/>
        </w:rPr>
        <w:t>izpildē tiek izmantoti vairāk par vienu datu avotu/saņēmēju</w:t>
      </w:r>
      <w:r>
        <w:rPr>
          <w:spacing w:val="1"/>
        </w:rPr>
        <w:t>.</w:t>
      </w:r>
    </w:p>
    <w:p w14:paraId="79E61C7D" w14:textId="77777777" w:rsidR="00635C8A" w:rsidRDefault="00635C8A" w:rsidP="00635C8A">
      <w:pPr>
        <w:spacing w:before="120" w:after="120"/>
        <w:jc w:val="both"/>
        <w:rPr>
          <w:spacing w:val="1"/>
        </w:rPr>
      </w:pPr>
      <w:r>
        <w:rPr>
          <w:spacing w:val="1"/>
        </w:rPr>
        <w:t>VIDISS</w:t>
      </w:r>
      <w:r w:rsidRPr="00F73491">
        <w:rPr>
          <w:spacing w:val="1"/>
        </w:rPr>
        <w:t xml:space="preserve"> nodrošina regulāru fona procesu izpildi</w:t>
      </w:r>
      <w:r>
        <w:rPr>
          <w:spacing w:val="1"/>
        </w:rPr>
        <w:t>, izmantojot</w:t>
      </w:r>
      <w:r w:rsidRPr="00F73491">
        <w:rPr>
          <w:spacing w:val="1"/>
        </w:rPr>
        <w:t xml:space="preserve"> standarti</w:t>
      </w:r>
      <w:r>
        <w:rPr>
          <w:spacing w:val="1"/>
        </w:rPr>
        <w:t>zētu fona procesu izpildes dzini</w:t>
      </w:r>
      <w:r w:rsidRPr="00F73491">
        <w:rPr>
          <w:spacing w:val="1"/>
        </w:rPr>
        <w:t xml:space="preserve"> Oracle Enterprise </w:t>
      </w:r>
      <w:proofErr w:type="spellStart"/>
      <w:r w:rsidRPr="00F73491">
        <w:rPr>
          <w:spacing w:val="1"/>
        </w:rPr>
        <w:t>Scheduler</w:t>
      </w:r>
      <w:proofErr w:type="spellEnd"/>
      <w:r w:rsidRPr="00F73491">
        <w:rPr>
          <w:spacing w:val="1"/>
        </w:rPr>
        <w:t xml:space="preserve"> </w:t>
      </w:r>
      <w:proofErr w:type="spellStart"/>
      <w:r w:rsidRPr="00F73491">
        <w:rPr>
          <w:spacing w:val="1"/>
        </w:rPr>
        <w:t>Service</w:t>
      </w:r>
      <w:proofErr w:type="spellEnd"/>
      <w:r w:rsidRPr="00F73491">
        <w:rPr>
          <w:spacing w:val="1"/>
        </w:rPr>
        <w:t>.</w:t>
      </w:r>
    </w:p>
    <w:p w14:paraId="0BDFDEED" w14:textId="77777777" w:rsidR="00635C8A" w:rsidRDefault="00635C8A" w:rsidP="00635C8A">
      <w:pPr>
        <w:spacing w:before="120" w:after="120"/>
        <w:jc w:val="both"/>
        <w:rPr>
          <w:spacing w:val="1"/>
        </w:rPr>
      </w:pPr>
      <w:r>
        <w:rPr>
          <w:spacing w:val="1"/>
        </w:rPr>
        <w:t xml:space="preserve">VIDISS nodrošina </w:t>
      </w:r>
      <w:r w:rsidRPr="00A10018">
        <w:t>integrāciju ar VISS XML katalogu</w:t>
      </w:r>
      <w:r>
        <w:t xml:space="preserve">. </w:t>
      </w:r>
      <w:r>
        <w:rPr>
          <w:spacing w:val="1"/>
        </w:rPr>
        <w:t xml:space="preserve"> </w:t>
      </w:r>
    </w:p>
    <w:p w14:paraId="5B4CBC30" w14:textId="77777777" w:rsidR="00635C8A" w:rsidRPr="00635C8A" w:rsidRDefault="00635C8A" w:rsidP="00635C8A">
      <w:pPr>
        <w:rPr>
          <w:lang w:eastAsia="x-none"/>
        </w:rPr>
      </w:pPr>
    </w:p>
    <w:p w14:paraId="136948DA" w14:textId="77777777" w:rsidR="008C1D86" w:rsidRPr="00AB19E5" w:rsidRDefault="008C1D86" w:rsidP="00DC5457">
      <w:pPr>
        <w:pStyle w:val="Heading2"/>
        <w:numPr>
          <w:ilvl w:val="1"/>
          <w:numId w:val="2"/>
        </w:numPr>
        <w:ind w:left="0" w:firstLine="0"/>
        <w:jc w:val="center"/>
      </w:pPr>
      <w:bookmarkStart w:id="79" w:name="_Toc505770070"/>
      <w:bookmarkStart w:id="80" w:name="_Toc45724777"/>
      <w:r>
        <w:t>Loģiskā arhitektūra</w:t>
      </w:r>
      <w:bookmarkEnd w:id="79"/>
      <w:bookmarkEnd w:id="80"/>
    </w:p>
    <w:p w14:paraId="491C91FC" w14:textId="5392300C" w:rsidR="008C1D86" w:rsidRDefault="00F56F92" w:rsidP="008C1D86">
      <w:pPr>
        <w:jc w:val="both"/>
        <w:rPr>
          <w:spacing w:val="1"/>
        </w:rPr>
      </w:pPr>
      <w:r>
        <w:rPr>
          <w:spacing w:val="1"/>
        </w:rPr>
        <w:t>VIDISS</w:t>
      </w:r>
      <w:r w:rsidR="008C1D86" w:rsidRPr="00654598">
        <w:rPr>
          <w:spacing w:val="1"/>
        </w:rPr>
        <w:t xml:space="preserve"> integrēti veido vairāki neatkarīgi </w:t>
      </w:r>
      <w:r w:rsidR="008C1D86">
        <w:rPr>
          <w:spacing w:val="1"/>
        </w:rPr>
        <w:t>servisi</w:t>
      </w:r>
      <w:r w:rsidR="008C1D86" w:rsidRPr="00654598">
        <w:rPr>
          <w:spacing w:val="1"/>
        </w:rPr>
        <w:t xml:space="preserve">, kas kopā veido pilnvērtīgu uz SOA </w:t>
      </w:r>
      <w:r w:rsidR="008C1D86">
        <w:rPr>
          <w:spacing w:val="1"/>
        </w:rPr>
        <w:t>balstītu risinājumu (skat. att.2.2.):</w:t>
      </w:r>
    </w:p>
    <w:p w14:paraId="681952A0" w14:textId="77777777" w:rsidR="008C1D86" w:rsidRPr="00A10018" w:rsidRDefault="008C1D86">
      <w:pPr>
        <w:pStyle w:val="Bodytext0"/>
        <w:numPr>
          <w:ilvl w:val="0"/>
          <w:numId w:val="9"/>
        </w:numPr>
        <w:ind w:left="426"/>
      </w:pPr>
      <w:r w:rsidRPr="00A10018">
        <w:t>Drošības talonu serviss</w:t>
      </w:r>
      <w:r>
        <w:t>, kas</w:t>
      </w:r>
      <w:r w:rsidRPr="00A10018">
        <w:t xml:space="preserve"> veidots</w:t>
      </w:r>
      <w:r>
        <w:t>,</w:t>
      </w:r>
      <w:r w:rsidRPr="00A10018">
        <w:t xml:space="preserve"> </w:t>
      </w:r>
      <w:r w:rsidRPr="009C0C17">
        <w:t xml:space="preserve">izmantojot Microsoft </w:t>
      </w:r>
      <w:proofErr w:type="spellStart"/>
      <w:r w:rsidRPr="009C0C17">
        <w:t>Active</w:t>
      </w:r>
      <w:proofErr w:type="spellEnd"/>
      <w:r w:rsidRPr="009C0C17">
        <w:t xml:space="preserve"> </w:t>
      </w:r>
      <w:proofErr w:type="spellStart"/>
      <w:r w:rsidRPr="009C0C17">
        <w:t>Directory</w:t>
      </w:r>
      <w:proofErr w:type="spellEnd"/>
      <w:r w:rsidRPr="009C0C17">
        <w:t xml:space="preserve"> </w:t>
      </w:r>
      <w:proofErr w:type="spellStart"/>
      <w:r w:rsidRPr="009C0C17">
        <w:t>Federation</w:t>
      </w:r>
      <w:proofErr w:type="spellEnd"/>
      <w:r w:rsidRPr="009C0C17">
        <w:t xml:space="preserve"> </w:t>
      </w:r>
      <w:proofErr w:type="spellStart"/>
      <w:r w:rsidRPr="009C0C17">
        <w:t>Service</w:t>
      </w:r>
      <w:proofErr w:type="spellEnd"/>
      <w:r w:rsidRPr="009C0C17">
        <w:t xml:space="preserve">, Microsoft </w:t>
      </w:r>
      <w:proofErr w:type="spellStart"/>
      <w:r w:rsidRPr="009C0C17">
        <w:t>Web</w:t>
      </w:r>
      <w:proofErr w:type="spellEnd"/>
      <w:r w:rsidRPr="009C0C17">
        <w:t xml:space="preserve"> </w:t>
      </w:r>
      <w:proofErr w:type="spellStart"/>
      <w:r w:rsidRPr="009C0C17">
        <w:t>Application</w:t>
      </w:r>
      <w:proofErr w:type="spellEnd"/>
      <w:r w:rsidRPr="009C0C17">
        <w:t xml:space="preserve"> Proxy</w:t>
      </w:r>
      <w:r>
        <w:t>, un n</w:t>
      </w:r>
      <w:r w:rsidRPr="00A10018">
        <w:t>odrošina drošības talonu izdošanu SC un federācijas izve</w:t>
      </w:r>
      <w:r>
        <w:t>i</w:t>
      </w:r>
      <w:r w:rsidRPr="00A10018">
        <w:t>di.</w:t>
      </w:r>
    </w:p>
    <w:p w14:paraId="2E83BB6A" w14:textId="201936E7" w:rsidR="008C1D86" w:rsidRPr="00A10018" w:rsidRDefault="008C1D86">
      <w:pPr>
        <w:pStyle w:val="Bodytext0"/>
        <w:numPr>
          <w:ilvl w:val="0"/>
          <w:numId w:val="9"/>
        </w:numPr>
        <w:ind w:left="426"/>
      </w:pPr>
      <w:r w:rsidRPr="00A10018">
        <w:t>Drošības serviss</w:t>
      </w:r>
      <w:r>
        <w:t xml:space="preserve">, kas </w:t>
      </w:r>
      <w:r w:rsidRPr="00A10018">
        <w:t xml:space="preserve">veidots izmantojot Oracle API </w:t>
      </w:r>
      <w:proofErr w:type="spellStart"/>
      <w:r w:rsidRPr="00A10018">
        <w:t>Gateway</w:t>
      </w:r>
      <w:proofErr w:type="spellEnd"/>
      <w:r w:rsidRPr="00A10018">
        <w:t xml:space="preserve"> un </w:t>
      </w:r>
      <w:proofErr w:type="spellStart"/>
      <w:r w:rsidRPr="00A10018">
        <w:t>Sophos</w:t>
      </w:r>
      <w:proofErr w:type="spellEnd"/>
      <w:r w:rsidRPr="00A10018">
        <w:t xml:space="preserve"> Anti </w:t>
      </w:r>
      <w:proofErr w:type="spellStart"/>
      <w:r w:rsidRPr="00A10018">
        <w:t>Vir</w:t>
      </w:r>
      <w:r>
        <w:t>us</w:t>
      </w:r>
      <w:proofErr w:type="spellEnd"/>
      <w:r>
        <w:t xml:space="preserve"> Interface </w:t>
      </w:r>
      <w:proofErr w:type="spellStart"/>
      <w:r>
        <w:t>standartproduktus</w:t>
      </w:r>
      <w:proofErr w:type="spellEnd"/>
      <w:r>
        <w:t xml:space="preserve">, un </w:t>
      </w:r>
      <w:r w:rsidRPr="00A10018">
        <w:t xml:space="preserve">nodrošina </w:t>
      </w:r>
      <w:r w:rsidR="00F56F92">
        <w:t>VIDISS</w:t>
      </w:r>
      <w:r w:rsidRPr="00A10018">
        <w:t xml:space="preserve"> ārējo </w:t>
      </w:r>
      <w:proofErr w:type="spellStart"/>
      <w:r w:rsidRPr="00A10018">
        <w:t>saskarni</w:t>
      </w:r>
      <w:proofErr w:type="spellEnd"/>
      <w:r w:rsidRPr="00A10018">
        <w:t xml:space="preserve"> SOAP servisiem, lai tie būtu pieejami SC, kā arī autorizāciju, drošības pārbaudes, darbu ar pielikumiem un pārbaudes</w:t>
      </w:r>
      <w:r>
        <w:t xml:space="preserve"> </w:t>
      </w:r>
      <w:r w:rsidRPr="0078069E">
        <w:rPr>
          <w:spacing w:val="1"/>
        </w:rPr>
        <w:t>pret vīrusiem un/vai ļaundabīgu kodu</w:t>
      </w:r>
      <w:r w:rsidRPr="00A10018">
        <w:t>.</w:t>
      </w:r>
    </w:p>
    <w:p w14:paraId="0EB98B95" w14:textId="77777777" w:rsidR="008C1D86" w:rsidRPr="00A10018" w:rsidRDefault="008C1D86">
      <w:pPr>
        <w:pStyle w:val="Bodytext0"/>
        <w:numPr>
          <w:ilvl w:val="0"/>
          <w:numId w:val="9"/>
        </w:numPr>
        <w:ind w:left="426"/>
      </w:pPr>
      <w:r w:rsidRPr="00A10018">
        <w:t>Integrācijas serviss</w:t>
      </w:r>
      <w:r>
        <w:t xml:space="preserve">, kas </w:t>
      </w:r>
      <w:r w:rsidRPr="00A10018">
        <w:t>veidots</w:t>
      </w:r>
      <w:r>
        <w:t>,</w:t>
      </w:r>
      <w:r w:rsidRPr="00A10018">
        <w:t xml:space="preserve"> izmantojot Oracle </w:t>
      </w:r>
      <w:proofErr w:type="spellStart"/>
      <w:r w:rsidRPr="00A10018">
        <w:t>Web</w:t>
      </w:r>
      <w:proofErr w:type="spellEnd"/>
      <w:r w:rsidRPr="00A10018">
        <w:t xml:space="preserve"> </w:t>
      </w:r>
      <w:proofErr w:type="spellStart"/>
      <w:r w:rsidRPr="00A10018">
        <w:t>Tier</w:t>
      </w:r>
      <w:proofErr w:type="spellEnd"/>
      <w:r w:rsidRPr="00A10018">
        <w:t xml:space="preserve"> un Oracle SOA </w:t>
      </w:r>
      <w:proofErr w:type="spellStart"/>
      <w:r w:rsidRPr="00A10018">
        <w:t>Suite</w:t>
      </w:r>
      <w:proofErr w:type="spellEnd"/>
      <w:r w:rsidRPr="00A10018">
        <w:t xml:space="preserve"> </w:t>
      </w:r>
      <w:proofErr w:type="spellStart"/>
      <w:r w:rsidRPr="00A10018">
        <w:t>standartproduktus</w:t>
      </w:r>
      <w:proofErr w:type="spellEnd"/>
      <w:r w:rsidRPr="00A10018">
        <w:t xml:space="preserve">: Oracle BPEL Process </w:t>
      </w:r>
      <w:proofErr w:type="spellStart"/>
      <w:r w:rsidRPr="00A10018">
        <w:t>Manager</w:t>
      </w:r>
      <w:proofErr w:type="spellEnd"/>
      <w:r w:rsidRPr="00A10018">
        <w:t xml:space="preserve">, Oracle Enterprise </w:t>
      </w:r>
      <w:proofErr w:type="spellStart"/>
      <w:r w:rsidRPr="00A10018">
        <w:t>Scheduler</w:t>
      </w:r>
      <w:proofErr w:type="spellEnd"/>
      <w:r w:rsidRPr="00A10018">
        <w:t xml:space="preserve"> </w:t>
      </w:r>
      <w:proofErr w:type="spellStart"/>
      <w:r w:rsidRPr="00A10018">
        <w:t>Service</w:t>
      </w:r>
      <w:proofErr w:type="spellEnd"/>
      <w:r w:rsidRPr="00A10018">
        <w:t xml:space="preserve">, B2B </w:t>
      </w:r>
      <w:proofErr w:type="spellStart"/>
      <w:r w:rsidRPr="00A10018">
        <w:t>integration</w:t>
      </w:r>
      <w:proofErr w:type="spellEnd"/>
      <w:r w:rsidRPr="00A10018">
        <w:t xml:space="preserve">, </w:t>
      </w:r>
      <w:r>
        <w:t xml:space="preserve">Oracle </w:t>
      </w:r>
      <w:r w:rsidRPr="00A10018">
        <w:t xml:space="preserve">Mediator un Oracle SOA </w:t>
      </w:r>
      <w:proofErr w:type="spellStart"/>
      <w:r w:rsidRPr="00A10018">
        <w:t>S</w:t>
      </w:r>
      <w:r>
        <w:t>uite</w:t>
      </w:r>
      <w:proofErr w:type="spellEnd"/>
      <w:r>
        <w:t xml:space="preserve"> tehnoloģiskos savienotājus.</w:t>
      </w:r>
      <w:r w:rsidRPr="00A10018">
        <w:t xml:space="preserve"> Šis serviss nodrošina sinhronu, asinhronu procesu izpildi, vairāku SP izmantošanu un procesa stāvokļu saglabāšanu, integrāciju ar dažādu protokolu SP un regulāru fona procesu izpildi. </w:t>
      </w:r>
    </w:p>
    <w:p w14:paraId="7F2C7DD6" w14:textId="77777777" w:rsidR="008C1D86" w:rsidRPr="00A10018" w:rsidRDefault="008C1D86">
      <w:pPr>
        <w:pStyle w:val="Bodytext0"/>
        <w:numPr>
          <w:ilvl w:val="0"/>
          <w:numId w:val="9"/>
        </w:numPr>
        <w:ind w:left="426"/>
      </w:pPr>
      <w:proofErr w:type="spellStart"/>
      <w:r w:rsidRPr="00A10018">
        <w:t>Virtualizēšanas</w:t>
      </w:r>
      <w:proofErr w:type="spellEnd"/>
      <w:r w:rsidRPr="00A10018">
        <w:t xml:space="preserve"> serviss</w:t>
      </w:r>
      <w:r>
        <w:t>, kas</w:t>
      </w:r>
      <w:r w:rsidRPr="00A10018">
        <w:t xml:space="preserve"> veidots</w:t>
      </w:r>
      <w:r>
        <w:t>,</w:t>
      </w:r>
      <w:r w:rsidRPr="00A10018">
        <w:t xml:space="preserve"> izmantojot Oracle </w:t>
      </w:r>
      <w:proofErr w:type="spellStart"/>
      <w:r w:rsidRPr="00A10018">
        <w:t>Web</w:t>
      </w:r>
      <w:proofErr w:type="spellEnd"/>
      <w:r w:rsidRPr="00A10018">
        <w:t xml:space="preserve"> </w:t>
      </w:r>
      <w:proofErr w:type="spellStart"/>
      <w:r w:rsidRPr="00A10018">
        <w:t>Tier</w:t>
      </w:r>
      <w:proofErr w:type="spellEnd"/>
      <w:r w:rsidRPr="00A10018">
        <w:t xml:space="preserve"> un Or</w:t>
      </w:r>
      <w:r>
        <w:t xml:space="preserve">acle SOA </w:t>
      </w:r>
      <w:proofErr w:type="spellStart"/>
      <w:r>
        <w:t>Suite</w:t>
      </w:r>
      <w:proofErr w:type="spellEnd"/>
      <w:r>
        <w:t xml:space="preserve"> </w:t>
      </w:r>
      <w:proofErr w:type="spellStart"/>
      <w:r>
        <w:t>standartproduktu</w:t>
      </w:r>
      <w:proofErr w:type="spellEnd"/>
      <w:r>
        <w:t xml:space="preserve"> Oracle </w:t>
      </w:r>
      <w:proofErr w:type="spellStart"/>
      <w:r>
        <w:t>Service</w:t>
      </w:r>
      <w:proofErr w:type="spellEnd"/>
      <w:r>
        <w:t xml:space="preserve"> </w:t>
      </w:r>
      <w:proofErr w:type="spellStart"/>
      <w:r>
        <w:t>Bus</w:t>
      </w:r>
      <w:proofErr w:type="spellEnd"/>
      <w:r>
        <w:t xml:space="preserve">, un nodrošina </w:t>
      </w:r>
      <w:r w:rsidRPr="00A10018">
        <w:t xml:space="preserve">WS </w:t>
      </w:r>
      <w:r>
        <w:t>virtualizāciju</w:t>
      </w:r>
      <w:r w:rsidRPr="00A10018">
        <w:t>.</w:t>
      </w:r>
    </w:p>
    <w:p w14:paraId="68E4691C" w14:textId="5E7CBCCA" w:rsidR="008C1D86" w:rsidRPr="0090194F" w:rsidRDefault="008C1D86">
      <w:pPr>
        <w:pStyle w:val="Bodytext0"/>
        <w:numPr>
          <w:ilvl w:val="0"/>
          <w:numId w:val="9"/>
        </w:numPr>
        <w:ind w:left="426"/>
      </w:pPr>
      <w:r w:rsidRPr="0090194F">
        <w:t xml:space="preserve">Metadatu serviss, kas veidots, izmantojot Oracle Meta </w:t>
      </w:r>
      <w:proofErr w:type="spellStart"/>
      <w:r w:rsidRPr="0090194F">
        <w:t>Data</w:t>
      </w:r>
      <w:proofErr w:type="spellEnd"/>
      <w:r w:rsidRPr="0090194F">
        <w:t xml:space="preserve"> Services un Oracle Enterprise </w:t>
      </w:r>
      <w:proofErr w:type="spellStart"/>
      <w:r w:rsidRPr="0090194F">
        <w:t>Repository</w:t>
      </w:r>
      <w:proofErr w:type="spellEnd"/>
      <w:r w:rsidRPr="0090194F">
        <w:t xml:space="preserve"> un nodrošina centralizētu metadatu uzglabāšanu (XML shēmas, WSDL definīcijas) un WS dzīves cikla pārvaldību. </w:t>
      </w:r>
    </w:p>
    <w:p w14:paraId="1DA14671" w14:textId="77777777" w:rsidR="008C1D86" w:rsidRPr="00A10018" w:rsidRDefault="008C1D86">
      <w:pPr>
        <w:pStyle w:val="Bodytext0"/>
        <w:numPr>
          <w:ilvl w:val="0"/>
          <w:numId w:val="9"/>
        </w:numPr>
        <w:ind w:left="426"/>
      </w:pPr>
      <w:r w:rsidRPr="00A10018">
        <w:t>Datņu serviss</w:t>
      </w:r>
      <w:r>
        <w:t>, kas v</w:t>
      </w:r>
      <w:r w:rsidRPr="00A10018">
        <w:t>eidots</w:t>
      </w:r>
      <w:r>
        <w:t>,</w:t>
      </w:r>
      <w:r w:rsidRPr="00A10018">
        <w:t xml:space="preserve"> izmantojot </w:t>
      </w:r>
      <w:proofErr w:type="spellStart"/>
      <w:r>
        <w:t>lielapjoma</w:t>
      </w:r>
      <w:proofErr w:type="spellEnd"/>
      <w:r>
        <w:t xml:space="preserve"> datu krātuves</w:t>
      </w:r>
      <w:r w:rsidRPr="00A10018">
        <w:t xml:space="preserve"> risinājumu</w:t>
      </w:r>
      <w:r>
        <w:t>,</w:t>
      </w:r>
      <w:r w:rsidRPr="00A10018">
        <w:t xml:space="preserve"> un nodrošina datņu glabāšanu </w:t>
      </w:r>
      <w:r>
        <w:t>VIDISS</w:t>
      </w:r>
      <w:r w:rsidRPr="00A10018">
        <w:t xml:space="preserve"> ietvaros.</w:t>
      </w:r>
    </w:p>
    <w:p w14:paraId="4F182CC6" w14:textId="071398E5" w:rsidR="008C1D86" w:rsidRPr="00CD11D9" w:rsidRDefault="008C1D86">
      <w:pPr>
        <w:pStyle w:val="Bodytext0"/>
        <w:numPr>
          <w:ilvl w:val="0"/>
          <w:numId w:val="9"/>
        </w:numPr>
        <w:ind w:left="426"/>
      </w:pPr>
      <w:r w:rsidRPr="00A10018">
        <w:t>Auditācijas un monitoringa serviss</w:t>
      </w:r>
      <w:r>
        <w:t xml:space="preserve">, kas </w:t>
      </w:r>
      <w:r w:rsidRPr="00A10018">
        <w:t>veidots</w:t>
      </w:r>
      <w:r>
        <w:t>,</w:t>
      </w:r>
      <w:r w:rsidRPr="00A10018">
        <w:t xml:space="preserve"> izmantojot </w:t>
      </w:r>
      <w:r>
        <w:t>auditācijas datu krātuves</w:t>
      </w:r>
      <w:r w:rsidRPr="00A10018">
        <w:t xml:space="preserve"> risinājumu</w:t>
      </w:r>
      <w:r>
        <w:t>,</w:t>
      </w:r>
      <w:r w:rsidRPr="00A10018">
        <w:t xml:space="preserve"> un nodrošina ieejošo un izejošo ziņojumu auditāciju. Lai atbalstītu biznesa monitoringu, izņēmuma gadījumos, kad ziņojumā biznesa dati nav pieejami mašīnlasāmā veidā, tad tiek izmantots Oracle SOA </w:t>
      </w:r>
      <w:proofErr w:type="spellStart"/>
      <w:r w:rsidRPr="00A10018">
        <w:t>Suite</w:t>
      </w:r>
      <w:proofErr w:type="spellEnd"/>
      <w:r>
        <w:t xml:space="preserve"> </w:t>
      </w:r>
      <w:proofErr w:type="spellStart"/>
      <w:r>
        <w:t>standartprodukt</w:t>
      </w:r>
      <w:r w:rsidR="00BE799D">
        <w:t>s</w:t>
      </w:r>
      <w:proofErr w:type="spellEnd"/>
      <w:r w:rsidRPr="00A10018">
        <w:t xml:space="preserve"> </w:t>
      </w:r>
      <w:r w:rsidRPr="00CD11D9">
        <w:t xml:space="preserve">Oracle </w:t>
      </w:r>
      <w:proofErr w:type="spellStart"/>
      <w:r w:rsidRPr="00CD11D9">
        <w:t>Business</w:t>
      </w:r>
      <w:proofErr w:type="spellEnd"/>
      <w:r w:rsidRPr="00CD11D9">
        <w:t xml:space="preserve"> </w:t>
      </w:r>
      <w:proofErr w:type="spellStart"/>
      <w:r w:rsidRPr="00CD11D9">
        <w:t>Activity</w:t>
      </w:r>
      <w:proofErr w:type="spellEnd"/>
      <w:r w:rsidRPr="00CD11D9">
        <w:t xml:space="preserve"> Monitoring.</w:t>
      </w:r>
    </w:p>
    <w:p w14:paraId="6D7A8BF5" w14:textId="77777777" w:rsidR="008C1D86" w:rsidRDefault="008C1D86" w:rsidP="008C1D86">
      <w:pPr>
        <w:jc w:val="center"/>
        <w:rPr>
          <w:spacing w:val="1"/>
        </w:rPr>
      </w:pPr>
      <w:r>
        <w:rPr>
          <w:noProof/>
          <w:spacing w:val="1"/>
          <w:lang w:eastAsia="lv-LV"/>
        </w:rPr>
        <w:lastRenderedPageBreak/>
        <w:drawing>
          <wp:inline distT="0" distB="0" distL="0" distR="0" wp14:anchorId="73290769" wp14:editId="080E3811">
            <wp:extent cx="4572000" cy="329184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0" cy="3291840"/>
                    </a:xfrm>
                    <a:prstGeom prst="rect">
                      <a:avLst/>
                    </a:prstGeom>
                    <a:noFill/>
                    <a:ln>
                      <a:noFill/>
                    </a:ln>
                  </pic:spPr>
                </pic:pic>
              </a:graphicData>
            </a:graphic>
          </wp:inline>
        </w:drawing>
      </w:r>
    </w:p>
    <w:p w14:paraId="115822A7" w14:textId="3C5875D3" w:rsidR="008C1D86" w:rsidRPr="008B0D41" w:rsidRDefault="008C1D86" w:rsidP="008C1D86">
      <w:pPr>
        <w:jc w:val="center"/>
        <w:rPr>
          <w:spacing w:val="1"/>
        </w:rPr>
      </w:pPr>
      <w:r>
        <w:rPr>
          <w:spacing w:val="1"/>
        </w:rPr>
        <w:t xml:space="preserve">Att.2.2. </w:t>
      </w:r>
      <w:r w:rsidR="00F56F92">
        <w:rPr>
          <w:spacing w:val="1"/>
        </w:rPr>
        <w:t>VIDISS</w:t>
      </w:r>
      <w:r w:rsidRPr="008B0D41">
        <w:rPr>
          <w:spacing w:val="1"/>
        </w:rPr>
        <w:t xml:space="preserve"> </w:t>
      </w:r>
      <w:r>
        <w:rPr>
          <w:spacing w:val="1"/>
        </w:rPr>
        <w:t>konceptuālā</w:t>
      </w:r>
      <w:r w:rsidRPr="008B0D41">
        <w:rPr>
          <w:spacing w:val="1"/>
        </w:rPr>
        <w:t xml:space="preserve"> arhitektūras</w:t>
      </w:r>
      <w:r>
        <w:rPr>
          <w:spacing w:val="1"/>
        </w:rPr>
        <w:t xml:space="preserve"> shēma</w:t>
      </w:r>
      <w:r>
        <w:rPr>
          <w:rStyle w:val="FootnoteReference"/>
          <w:spacing w:val="1"/>
        </w:rPr>
        <w:footnoteReference w:id="2"/>
      </w:r>
    </w:p>
    <w:p w14:paraId="20E307C5" w14:textId="06334E8B" w:rsidR="008C1D86" w:rsidRDefault="008C1D86" w:rsidP="00880F6A">
      <w:pPr>
        <w:spacing w:before="120"/>
        <w:jc w:val="both"/>
        <w:rPr>
          <w:spacing w:val="1"/>
        </w:rPr>
      </w:pPr>
      <w:r>
        <w:rPr>
          <w:spacing w:val="1"/>
        </w:rPr>
        <w:t>Minēto</w:t>
      </w:r>
      <w:r w:rsidRPr="00F975B7">
        <w:rPr>
          <w:spacing w:val="1"/>
        </w:rPr>
        <w:t xml:space="preserve"> servisu nodrošināšanai tiek izmantota virkne </w:t>
      </w:r>
      <w:proofErr w:type="spellStart"/>
      <w:r w:rsidRPr="00F975B7">
        <w:rPr>
          <w:spacing w:val="1"/>
        </w:rPr>
        <w:t>standartproduktu</w:t>
      </w:r>
      <w:proofErr w:type="spellEnd"/>
      <w:r w:rsidRPr="00F975B7">
        <w:rPr>
          <w:spacing w:val="1"/>
        </w:rPr>
        <w:t xml:space="preserve"> un pielāgoto produktu</w:t>
      </w:r>
      <w:r>
        <w:rPr>
          <w:spacing w:val="1"/>
        </w:rPr>
        <w:t>. Att.2.3. atspoguļot</w:t>
      </w:r>
      <w:r w:rsidR="00817C60">
        <w:rPr>
          <w:spacing w:val="1"/>
        </w:rPr>
        <w:t>as</w:t>
      </w:r>
      <w:r>
        <w:rPr>
          <w:spacing w:val="1"/>
        </w:rPr>
        <w:t xml:space="preserve"> </w:t>
      </w:r>
      <w:r w:rsidR="00F56F92">
        <w:rPr>
          <w:spacing w:val="1"/>
        </w:rPr>
        <w:t>VIDISS</w:t>
      </w:r>
      <w:r>
        <w:rPr>
          <w:spacing w:val="1"/>
        </w:rPr>
        <w:t xml:space="preserve"> </w:t>
      </w:r>
      <w:r w:rsidRPr="00A10018">
        <w:t>komponent</w:t>
      </w:r>
      <w:r w:rsidR="00817C60">
        <w:t>es</w:t>
      </w:r>
      <w:r w:rsidRPr="00A10018">
        <w:t xml:space="preserve">, kas detalizē </w:t>
      </w:r>
      <w:r>
        <w:fldChar w:fldCharType="begin"/>
      </w:r>
      <w:r>
        <w:instrText xml:space="preserve"> REF _Ref440457622 \h </w:instrText>
      </w:r>
      <w:r>
        <w:fldChar w:fldCharType="end"/>
      </w:r>
      <w:r>
        <w:t>att.2.2. minētos</w:t>
      </w:r>
      <w:r w:rsidRPr="00A10018">
        <w:t xml:space="preserve"> servisus</w:t>
      </w:r>
      <w:r w:rsidRPr="00F975B7">
        <w:rPr>
          <w:spacing w:val="1"/>
        </w:rPr>
        <w:t>.</w:t>
      </w:r>
    </w:p>
    <w:p w14:paraId="40ADC1A5" w14:textId="77777777" w:rsidR="008C1D86" w:rsidRDefault="008C1D86" w:rsidP="008C1D86">
      <w:pPr>
        <w:ind w:left="-284"/>
        <w:jc w:val="center"/>
        <w:rPr>
          <w:spacing w:val="1"/>
        </w:rPr>
      </w:pPr>
      <w:r w:rsidRPr="00BC4D9C">
        <w:object w:dxaOrig="23956" w:dyaOrig="13950" w14:anchorId="72E72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in;height:294.75pt" o:ole="">
            <v:imagedata r:id="rId13" o:title=""/>
          </v:shape>
          <o:OLEObject Type="Embed" ProgID="Visio.Drawing.15" ShapeID="_x0000_i1025" DrawAspect="Content" ObjectID="_1765955393" r:id="rId14"/>
        </w:object>
      </w:r>
    </w:p>
    <w:p w14:paraId="64EAAFCE" w14:textId="600F1939" w:rsidR="008C1D86" w:rsidRDefault="008C1D86" w:rsidP="008C1D86">
      <w:pPr>
        <w:jc w:val="center"/>
        <w:rPr>
          <w:spacing w:val="1"/>
        </w:rPr>
      </w:pPr>
      <w:r>
        <w:rPr>
          <w:spacing w:val="1"/>
        </w:rPr>
        <w:t xml:space="preserve">Att.2.3. </w:t>
      </w:r>
      <w:r w:rsidR="00F56F92">
        <w:rPr>
          <w:spacing w:val="1"/>
        </w:rPr>
        <w:t>VIDISS</w:t>
      </w:r>
      <w:r>
        <w:rPr>
          <w:spacing w:val="1"/>
        </w:rPr>
        <w:t xml:space="preserve"> komponent</w:t>
      </w:r>
      <w:r w:rsidR="00817C60">
        <w:rPr>
          <w:spacing w:val="1"/>
        </w:rPr>
        <w:t>es</w:t>
      </w:r>
    </w:p>
    <w:p w14:paraId="6C908B01" w14:textId="77777777" w:rsidR="00880F6A" w:rsidRDefault="00880F6A" w:rsidP="008C1D86">
      <w:pPr>
        <w:jc w:val="center"/>
        <w:rPr>
          <w:spacing w:val="1"/>
        </w:rPr>
      </w:pPr>
    </w:p>
    <w:p w14:paraId="1A675C03" w14:textId="502004EA" w:rsidR="008C1D86" w:rsidRPr="003266D8" w:rsidRDefault="008C1D86" w:rsidP="00DC5457">
      <w:pPr>
        <w:pStyle w:val="Heading3"/>
        <w:numPr>
          <w:ilvl w:val="2"/>
          <w:numId w:val="2"/>
        </w:numPr>
        <w:spacing w:before="120" w:after="120"/>
        <w:jc w:val="center"/>
        <w:rPr>
          <w:b/>
          <w:sz w:val="28"/>
          <w:szCs w:val="28"/>
        </w:rPr>
      </w:pPr>
      <w:bookmarkStart w:id="81" w:name="_Toc505770071"/>
      <w:bookmarkStart w:id="82" w:name="_Toc45724778"/>
      <w:r w:rsidRPr="003266D8">
        <w:rPr>
          <w:b/>
          <w:sz w:val="28"/>
          <w:szCs w:val="28"/>
        </w:rPr>
        <w:t>Drošības talonu serviss</w:t>
      </w:r>
      <w:bookmarkEnd w:id="81"/>
      <w:bookmarkEnd w:id="82"/>
    </w:p>
    <w:p w14:paraId="0A41A154" w14:textId="2F1B42AC" w:rsidR="008C1D86" w:rsidRPr="00A10018" w:rsidRDefault="008C1D86" w:rsidP="008C1D86">
      <w:pPr>
        <w:pStyle w:val="Bodytext0"/>
        <w:spacing w:before="0" w:after="0"/>
      </w:pPr>
      <w:r>
        <w:lastRenderedPageBreak/>
        <w:t xml:space="preserve">DTS </w:t>
      </w:r>
      <w:r w:rsidRPr="00A10018">
        <w:t xml:space="preserve">nodrošina drošības talonu izsniegšanu </w:t>
      </w:r>
      <w:r w:rsidR="00F56F92">
        <w:t>VIDISS</w:t>
      </w:r>
      <w:r w:rsidRPr="00A10018">
        <w:t xml:space="preserve"> lietotājiem</w:t>
      </w:r>
      <w:r>
        <w:t xml:space="preserve"> (t.sk. tehnoloģiskajiem, t.i.</w:t>
      </w:r>
      <w:r w:rsidR="00EF2120">
        <w:t>,</w:t>
      </w:r>
      <w:r>
        <w:t xml:space="preserve"> VID un ārējo iestāžu IS)</w:t>
      </w:r>
      <w:r w:rsidRPr="00A10018">
        <w:t xml:space="preserve">, izmantojot DTS nodrošināto autentifikācijas metodi. Piemēram, X509 sertifikāts, lietotāja vārds un parole, u.c. Ar izsniegto drošības talonu lietotājs var piekļūt </w:t>
      </w:r>
      <w:r>
        <w:t>VIDISS</w:t>
      </w:r>
      <w:r w:rsidRPr="00A10018">
        <w:t xml:space="preserve"> WS.</w:t>
      </w:r>
    </w:p>
    <w:p w14:paraId="12D6DCE0" w14:textId="229B6CA8" w:rsidR="008C1D86" w:rsidRPr="00A10018" w:rsidRDefault="008C1D86" w:rsidP="008C1D86">
      <w:pPr>
        <w:pStyle w:val="Bodytext0"/>
      </w:pPr>
      <w:r w:rsidRPr="00A10018">
        <w:t>DTS iekļauj šād</w:t>
      </w:r>
      <w:r w:rsidR="00D2434A">
        <w:t>as</w:t>
      </w:r>
      <w:r w:rsidRPr="00A10018">
        <w:t xml:space="preserve"> komponent</w:t>
      </w:r>
      <w:r w:rsidR="00D2434A">
        <w:t>e</w:t>
      </w:r>
      <w:r w:rsidRPr="00A10018">
        <w:t>s:</w:t>
      </w:r>
    </w:p>
    <w:p w14:paraId="57E42A2E" w14:textId="77777777" w:rsidR="008C1D86" w:rsidRPr="00A10018" w:rsidRDefault="008C1D86">
      <w:pPr>
        <w:pStyle w:val="Bodytext0"/>
        <w:numPr>
          <w:ilvl w:val="0"/>
          <w:numId w:val="15"/>
        </w:numPr>
        <w:contextualSpacing/>
      </w:pPr>
      <w:r w:rsidRPr="00A10018">
        <w:t>WAP – drošības slānis, kas nodrošina starpniekservera funkcionalitāti, lai paaugstinātu pieejamību un drošību. WAP iekļauj IIS, lai nodrošinātu piekļuvi pie atsa</w:t>
      </w:r>
      <w:r>
        <w:t>ukto sertifikātu saraksta (CRL);</w:t>
      </w:r>
    </w:p>
    <w:p w14:paraId="67331860" w14:textId="77777777" w:rsidR="008C1D86" w:rsidRPr="00A10018" w:rsidRDefault="008C1D86">
      <w:pPr>
        <w:pStyle w:val="Bodytext0"/>
        <w:numPr>
          <w:ilvl w:val="0"/>
          <w:numId w:val="15"/>
        </w:numPr>
        <w:contextualSpacing/>
      </w:pPr>
      <w:r w:rsidRPr="00A10018">
        <w:t>ADFS – nodrošina aut</w:t>
      </w:r>
      <w:r>
        <w:t>entifikāciju un talonu izdošanu;</w:t>
      </w:r>
    </w:p>
    <w:p w14:paraId="2E3B09C5" w14:textId="77777777" w:rsidR="008C1D86" w:rsidRPr="00A10018" w:rsidRDefault="008C1D86">
      <w:pPr>
        <w:pStyle w:val="Bodytext0"/>
        <w:numPr>
          <w:ilvl w:val="0"/>
          <w:numId w:val="15"/>
        </w:numPr>
        <w:contextualSpacing/>
      </w:pPr>
      <w:r w:rsidRPr="00A10018">
        <w:t xml:space="preserve">AD – </w:t>
      </w:r>
      <w:r>
        <w:t>l</w:t>
      </w:r>
      <w:r w:rsidRPr="00A10018">
        <w:t>ietotāju datu repozitorijs, k</w:t>
      </w:r>
      <w:r>
        <w:t>urā tiek glabāti lietotāju dati;</w:t>
      </w:r>
    </w:p>
    <w:p w14:paraId="29F29DD0" w14:textId="77777777" w:rsidR="008C1D86" w:rsidRPr="00A10018" w:rsidRDefault="008C1D86">
      <w:pPr>
        <w:pStyle w:val="Bodytext0"/>
        <w:numPr>
          <w:ilvl w:val="0"/>
          <w:numId w:val="15"/>
        </w:numPr>
        <w:contextualSpacing/>
      </w:pPr>
      <w:r w:rsidRPr="00A10018">
        <w:t>MS SQL – nodrošina stāvokļa un konfigurācijas informācijas saglabāšanu A</w:t>
      </w:r>
      <w:r>
        <w:t>DFS augstas pieejamības režīmam;</w:t>
      </w:r>
    </w:p>
    <w:p w14:paraId="5B9D06D5" w14:textId="77777777" w:rsidR="008C1D86" w:rsidRDefault="008C1D86">
      <w:pPr>
        <w:pStyle w:val="Bodytext0"/>
        <w:keepNext/>
        <w:numPr>
          <w:ilvl w:val="0"/>
          <w:numId w:val="15"/>
        </w:numPr>
        <w:contextualSpacing/>
      </w:pPr>
      <w:r w:rsidRPr="00A10018">
        <w:t xml:space="preserve">ADCS – nodrošina X509 sertifikātu izdošanu, kas nepieciešams IS autentifikācijai un talona izgūšanai no ADFS (scenārijā, ja autentifikācija tiek veikta izmantojot X509). Nodrošina arī ADFS parakstīšanas, šifrēšanas sertifikātu uzturēšanu. </w:t>
      </w:r>
    </w:p>
    <w:p w14:paraId="321C0427" w14:textId="77777777" w:rsidR="008C1D86" w:rsidRPr="00A10018" w:rsidRDefault="008C1D86" w:rsidP="008C1D86">
      <w:pPr>
        <w:pStyle w:val="Bodytext0"/>
        <w:keepNext/>
        <w:jc w:val="center"/>
      </w:pPr>
      <w:r>
        <w:rPr>
          <w:noProof/>
          <w:lang w:eastAsia="lv-LV"/>
        </w:rPr>
        <w:drawing>
          <wp:inline distT="0" distB="0" distL="0" distR="0" wp14:anchorId="24898D77" wp14:editId="4C04C4ED">
            <wp:extent cx="3527925" cy="26003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36605" cy="2606723"/>
                    </a:xfrm>
                    <a:prstGeom prst="rect">
                      <a:avLst/>
                    </a:prstGeom>
                    <a:noFill/>
                    <a:ln>
                      <a:noFill/>
                    </a:ln>
                  </pic:spPr>
                </pic:pic>
              </a:graphicData>
            </a:graphic>
          </wp:inline>
        </w:drawing>
      </w:r>
    </w:p>
    <w:p w14:paraId="77D81FC9" w14:textId="77777777" w:rsidR="008C1D86" w:rsidRDefault="008C1D86" w:rsidP="00CC455F">
      <w:pPr>
        <w:pStyle w:val="Caption"/>
      </w:pPr>
      <w:bookmarkStart w:id="83" w:name="_Toc472432422"/>
      <w:r w:rsidRPr="008B4013">
        <w:t>Att.2.4. DTS lo</w:t>
      </w:r>
      <w:r w:rsidRPr="008B4013">
        <w:rPr>
          <w:rFonts w:hint="eastAsia"/>
        </w:rPr>
        <w:t>ģ</w:t>
      </w:r>
      <w:r w:rsidRPr="008B4013">
        <w:t>isk</w:t>
      </w:r>
      <w:r w:rsidRPr="008B4013">
        <w:rPr>
          <w:rFonts w:hint="eastAsia"/>
        </w:rPr>
        <w:t>ā</w:t>
      </w:r>
      <w:r w:rsidRPr="008B4013">
        <w:t xml:space="preserve"> arhitekt</w:t>
      </w:r>
      <w:r w:rsidRPr="008B4013">
        <w:rPr>
          <w:rFonts w:hint="eastAsia"/>
        </w:rPr>
        <w:t>ū</w:t>
      </w:r>
      <w:r w:rsidRPr="008B4013">
        <w:t>ra</w:t>
      </w:r>
      <w:bookmarkEnd w:id="83"/>
    </w:p>
    <w:p w14:paraId="39485722" w14:textId="77777777" w:rsidR="008C1D86" w:rsidRPr="003266D8" w:rsidRDefault="008C1D86" w:rsidP="008C1D86">
      <w:pPr>
        <w:pStyle w:val="Heading4"/>
        <w:numPr>
          <w:ilvl w:val="3"/>
          <w:numId w:val="2"/>
        </w:numPr>
        <w:spacing w:before="120" w:after="120"/>
        <w:ind w:left="1723" w:hanging="646"/>
        <w:rPr>
          <w:b/>
          <w:sz w:val="24"/>
          <w:szCs w:val="24"/>
        </w:rPr>
      </w:pPr>
      <w:r w:rsidRPr="003266D8">
        <w:rPr>
          <w:b/>
          <w:sz w:val="24"/>
          <w:szCs w:val="24"/>
        </w:rPr>
        <w:t>Autentifikācija</w:t>
      </w:r>
    </w:p>
    <w:p w14:paraId="37E5BEE1" w14:textId="3FA423ED" w:rsidR="008C1D86" w:rsidRDefault="00F56F92" w:rsidP="00E31938">
      <w:pPr>
        <w:jc w:val="both"/>
      </w:pPr>
      <w:r>
        <w:rPr>
          <w:lang w:eastAsia="lv-LV"/>
        </w:rPr>
        <w:t>VIDISS</w:t>
      </w:r>
      <w:r w:rsidR="008C1D86">
        <w:rPr>
          <w:lang w:eastAsia="lv-LV"/>
        </w:rPr>
        <w:t xml:space="preserve"> paredz izmantot federatīvās autentifikācijas pieeju, kas tiek atbalstīta ar WS-</w:t>
      </w:r>
      <w:proofErr w:type="spellStart"/>
      <w:r w:rsidR="008C1D86">
        <w:rPr>
          <w:lang w:eastAsia="lv-LV"/>
        </w:rPr>
        <w:t>Security</w:t>
      </w:r>
      <w:proofErr w:type="spellEnd"/>
      <w:r w:rsidR="008C1D86">
        <w:rPr>
          <w:lang w:eastAsia="lv-LV"/>
        </w:rPr>
        <w:t xml:space="preserve"> standartiem: </w:t>
      </w:r>
      <w:proofErr w:type="spellStart"/>
      <w:r w:rsidR="008C1D86">
        <w:rPr>
          <w:lang w:eastAsia="lv-LV"/>
        </w:rPr>
        <w:t>pieprasījumatkarīgu</w:t>
      </w:r>
      <w:proofErr w:type="spellEnd"/>
      <w:r w:rsidR="008C1D86">
        <w:rPr>
          <w:lang w:eastAsia="lv-LV"/>
        </w:rPr>
        <w:t xml:space="preserve"> autentifikāciju (</w:t>
      </w:r>
      <w:proofErr w:type="spellStart"/>
      <w:r w:rsidR="008C1D86">
        <w:rPr>
          <w:lang w:eastAsia="lv-LV"/>
        </w:rPr>
        <w:t>angl</w:t>
      </w:r>
      <w:proofErr w:type="spellEnd"/>
      <w:r w:rsidR="008C1D86">
        <w:rPr>
          <w:lang w:eastAsia="lv-LV"/>
        </w:rPr>
        <w:t xml:space="preserve">. </w:t>
      </w:r>
      <w:proofErr w:type="spellStart"/>
      <w:r w:rsidR="008C1D86" w:rsidRPr="0099250A">
        <w:rPr>
          <w:i/>
          <w:lang w:eastAsia="lv-LV"/>
        </w:rPr>
        <w:t>claims-based</w:t>
      </w:r>
      <w:proofErr w:type="spellEnd"/>
      <w:r w:rsidR="008C1D86" w:rsidRPr="0099250A">
        <w:rPr>
          <w:i/>
          <w:lang w:eastAsia="lv-LV"/>
        </w:rPr>
        <w:t xml:space="preserve"> </w:t>
      </w:r>
      <w:proofErr w:type="spellStart"/>
      <w:r w:rsidR="008C1D86" w:rsidRPr="0099250A">
        <w:rPr>
          <w:i/>
          <w:lang w:eastAsia="lv-LV"/>
        </w:rPr>
        <w:t>authentication</w:t>
      </w:r>
      <w:proofErr w:type="spellEnd"/>
      <w:r w:rsidR="008C1D86">
        <w:rPr>
          <w:lang w:eastAsia="lv-LV"/>
        </w:rPr>
        <w:t xml:space="preserve">). Autentifikācijas nodrošināšanai tiek izmantots DTS, kas </w:t>
      </w:r>
      <w:r w:rsidR="008C1D86" w:rsidRPr="005565ED">
        <w:rPr>
          <w:lang w:eastAsia="lv-LV"/>
        </w:rPr>
        <w:t>nodrošina drošības talonu izsniegšanu</w:t>
      </w:r>
      <w:r w:rsidR="008C1D86">
        <w:rPr>
          <w:lang w:eastAsia="lv-LV"/>
        </w:rPr>
        <w:t xml:space="preserve">. </w:t>
      </w:r>
      <w:r w:rsidR="008C1D86" w:rsidRPr="00A10018">
        <w:t>Drošības talons satur apliecinājumus par lietotāju, kas vēlas izmantot WS</w:t>
      </w:r>
      <w:r w:rsidR="000C3D81">
        <w:t xml:space="preserve">, t.sk. autentifikācijas informāciju </w:t>
      </w:r>
      <w:r w:rsidR="008C1D86" w:rsidRPr="00A10018">
        <w:t xml:space="preserve"> </w:t>
      </w:r>
      <w:r w:rsidR="000C3D81">
        <w:t>(</w:t>
      </w:r>
      <w:r w:rsidR="000C3D81" w:rsidRPr="000C3D81">
        <w:t xml:space="preserve">par </w:t>
      </w:r>
      <w:r w:rsidR="000C3D81">
        <w:t>lietotāja</w:t>
      </w:r>
      <w:r w:rsidR="000C3D81" w:rsidRPr="000C3D81">
        <w:t xml:space="preserve"> AD lomu/grupu</w:t>
      </w:r>
      <w:r w:rsidR="000C3D81">
        <w:t>).</w:t>
      </w:r>
      <w:r w:rsidR="00BE799D">
        <w:t xml:space="preserve"> </w:t>
      </w:r>
    </w:p>
    <w:p w14:paraId="67894BA2" w14:textId="77777777" w:rsidR="008C1D86" w:rsidRPr="003266D8" w:rsidRDefault="008C1D86" w:rsidP="008C1D86">
      <w:pPr>
        <w:pStyle w:val="Heading4"/>
        <w:numPr>
          <w:ilvl w:val="3"/>
          <w:numId w:val="2"/>
        </w:numPr>
        <w:spacing w:before="120" w:after="120"/>
        <w:rPr>
          <w:b/>
          <w:sz w:val="24"/>
          <w:szCs w:val="24"/>
        </w:rPr>
      </w:pPr>
      <w:r w:rsidRPr="003266D8">
        <w:rPr>
          <w:b/>
          <w:sz w:val="24"/>
          <w:szCs w:val="24"/>
        </w:rPr>
        <w:t>Autorizācija</w:t>
      </w:r>
    </w:p>
    <w:p w14:paraId="19276C95" w14:textId="25446248" w:rsidR="008C1D86" w:rsidRDefault="008C1D86" w:rsidP="008C1D86">
      <w:pPr>
        <w:pStyle w:val="Bodytext0"/>
      </w:pPr>
      <w:r>
        <w:t>Autorizācijas funkcionalitāti nodrošina OAG komponents (skat. 2.1.2</w:t>
      </w:r>
      <w:r w:rsidR="0036455A">
        <w:t>.app.</w:t>
      </w:r>
      <w:r>
        <w:t xml:space="preserve">), balstoties uz DTS autentifikācijas informāciju, kas tiek norādīta talonā ar apliecinājumiem. </w:t>
      </w:r>
    </w:p>
    <w:p w14:paraId="187D44BB" w14:textId="28505E37" w:rsidR="008C1D86" w:rsidRDefault="00F56F92" w:rsidP="008C1D86">
      <w:pPr>
        <w:pStyle w:val="Bodytext0"/>
      </w:pPr>
      <w:r>
        <w:t>VIDISS</w:t>
      </w:r>
      <w:r w:rsidR="008C1D86">
        <w:t xml:space="preserve"> atsevišķ</w:t>
      </w:r>
      <w:r w:rsidR="00F77F03">
        <w:t>as</w:t>
      </w:r>
      <w:r w:rsidR="008C1D86">
        <w:t xml:space="preserve"> komponent</w:t>
      </w:r>
      <w:r w:rsidR="00F77F03">
        <w:t>es</w:t>
      </w:r>
      <w:r w:rsidR="008C1D86">
        <w:t xml:space="preserve"> nodrošina autentifikācijas un autorizācijas iebūvēto funkcionalitāti administrēšanas vajadzībām. OAG pārbauda saņemto drošības talonu (vai ir uzticams izdevējs) un nodod autorizācijas lēmuma pieņemšanai PEP. PEP talonā sagaida apliecinājumu par subjekta AD lomu/grupu un nodod šo informāciju AA (atribūtu autentifikācijas filtrs). AA pārbauda, vai AD loma/grupa atbilst konkrētā servisa konfigurācijā norādītajai un nodod atbildi PEP. PEP veiksmīgas izpildes gadījumā nodod pieprasījuma izpildi </w:t>
      </w:r>
      <w:r w:rsidR="008C1D86">
        <w:lastRenderedPageBreak/>
        <w:t>WT, kas tālāk nodod pieprasījuma izpildi SP, savukārt neveiksmīgas izpildes gadījumā OAG sagatavo atbildi izsaucējam par autorizācijas kļūdu.</w:t>
      </w:r>
    </w:p>
    <w:p w14:paraId="18C2810B" w14:textId="60F2BDDE" w:rsidR="008C1D86" w:rsidRPr="003266D8" w:rsidRDefault="008C1D86" w:rsidP="00DC5457">
      <w:pPr>
        <w:pStyle w:val="Heading3"/>
        <w:numPr>
          <w:ilvl w:val="2"/>
          <w:numId w:val="2"/>
        </w:numPr>
        <w:spacing w:before="120" w:after="120"/>
        <w:jc w:val="center"/>
        <w:rPr>
          <w:b/>
          <w:sz w:val="28"/>
          <w:szCs w:val="28"/>
        </w:rPr>
      </w:pPr>
      <w:bookmarkStart w:id="84" w:name="_Toc505770072"/>
      <w:bookmarkStart w:id="85" w:name="_Toc45724779"/>
      <w:r w:rsidRPr="003266D8">
        <w:rPr>
          <w:b/>
          <w:sz w:val="28"/>
          <w:szCs w:val="28"/>
        </w:rPr>
        <w:t xml:space="preserve">Oracle API </w:t>
      </w:r>
      <w:proofErr w:type="spellStart"/>
      <w:r w:rsidRPr="003266D8">
        <w:rPr>
          <w:b/>
          <w:sz w:val="28"/>
          <w:szCs w:val="28"/>
        </w:rPr>
        <w:t>Gateway</w:t>
      </w:r>
      <w:proofErr w:type="spellEnd"/>
      <w:r w:rsidRPr="003266D8">
        <w:rPr>
          <w:b/>
          <w:sz w:val="28"/>
          <w:szCs w:val="28"/>
        </w:rPr>
        <w:t xml:space="preserve"> un antivīrusa risinājums</w:t>
      </w:r>
      <w:bookmarkEnd w:id="84"/>
      <w:bookmarkEnd w:id="85"/>
    </w:p>
    <w:p w14:paraId="476D31AE" w14:textId="1FC7AA8F" w:rsidR="007412C4" w:rsidRDefault="007412C4" w:rsidP="007412C4">
      <w:pPr>
        <w:pStyle w:val="Bodytext0"/>
      </w:pPr>
      <w:r>
        <w:t xml:space="preserve">Oracle API </w:t>
      </w:r>
      <w:proofErr w:type="spellStart"/>
      <w:r>
        <w:t>Gateway</w:t>
      </w:r>
      <w:proofErr w:type="spellEnd"/>
      <w:r>
        <w:t xml:space="preserve"> (OAG) ir jau beidzies produkta uzturēšanas laiks, bet tas vēl tiek lietots, vismaz tik ilgi kamēr netiks veikta visu servisu pārcelšana uz </w:t>
      </w:r>
      <w:proofErr w:type="spellStart"/>
      <w:r>
        <w:t>Axway</w:t>
      </w:r>
      <w:proofErr w:type="spellEnd"/>
      <w:r>
        <w:t xml:space="preserve"> API </w:t>
      </w:r>
      <w:proofErr w:type="spellStart"/>
      <w:r>
        <w:t>Gateway</w:t>
      </w:r>
      <w:proofErr w:type="spellEnd"/>
      <w:r>
        <w:t xml:space="preserve"> (skat.”2.1.3. </w:t>
      </w:r>
      <w:proofErr w:type="spellStart"/>
      <w:r>
        <w:t>Axway</w:t>
      </w:r>
      <w:proofErr w:type="spellEnd"/>
      <w:r>
        <w:t xml:space="preserve"> API </w:t>
      </w:r>
      <w:proofErr w:type="spellStart"/>
      <w:r>
        <w:t>Gateway</w:t>
      </w:r>
      <w:proofErr w:type="spellEnd"/>
      <w:r>
        <w:t xml:space="preserve"> un antivīrusa risinājums”).</w:t>
      </w:r>
    </w:p>
    <w:p w14:paraId="78DD44EE" w14:textId="54ECB6AA" w:rsidR="008C1D86" w:rsidRDefault="008C1D86" w:rsidP="007412C4">
      <w:pPr>
        <w:pStyle w:val="Bodytext0"/>
      </w:pPr>
      <w:r w:rsidRPr="00A10018">
        <w:t xml:space="preserve">OAG ir </w:t>
      </w:r>
      <w:r w:rsidR="00F56F92">
        <w:t>VIDISS</w:t>
      </w:r>
      <w:r w:rsidRPr="00A10018">
        <w:t xml:space="preserve"> komponent</w:t>
      </w:r>
      <w:r w:rsidR="00F77F03">
        <w:t>e</w:t>
      </w:r>
      <w:r w:rsidRPr="00A10018">
        <w:t>,</w:t>
      </w:r>
      <w:r>
        <w:t xml:space="preserve"> kas ir integrēt</w:t>
      </w:r>
      <w:r w:rsidR="00F77F03">
        <w:t>a</w:t>
      </w:r>
      <w:r>
        <w:t xml:space="preserve"> kopā ar SAVI</w:t>
      </w:r>
      <w:r w:rsidRPr="00A10018">
        <w:t xml:space="preserve">. OAG nodrošina WS publicēšanu gan </w:t>
      </w:r>
      <w:r>
        <w:t>VID</w:t>
      </w:r>
      <w:r w:rsidRPr="00A10018">
        <w:t xml:space="preserve"> IS, gan IS, kas sadarbojas ar </w:t>
      </w:r>
      <w:r w:rsidR="00F56F92">
        <w:t>VIDISS</w:t>
      </w:r>
      <w:r w:rsidRPr="00A10018">
        <w:t xml:space="preserve"> no ārējiem VID tīkliem (Internet) un ir centrālais saziņas punkts WS komunikācijai (SOAP, REST, HTTP/S). </w:t>
      </w:r>
    </w:p>
    <w:p w14:paraId="5BAA58AB" w14:textId="53A64337" w:rsidR="008C1D86" w:rsidRPr="00A10018" w:rsidRDefault="008C1D86" w:rsidP="008C1D86">
      <w:pPr>
        <w:pStyle w:val="Bodytext0"/>
      </w:pPr>
      <w:r w:rsidRPr="00A10018">
        <w:t>OAG nodrošina sākotnējo pieprasījumu apstrādi</w:t>
      </w:r>
      <w:r>
        <w:t xml:space="preserve"> (drošības</w:t>
      </w:r>
      <w:r w:rsidRPr="006A637B">
        <w:t xml:space="preserve"> </w:t>
      </w:r>
      <w:r>
        <w:t>talonu autentifikācija, autorizācija, izmantojot drošības talona apliecinājumus</w:t>
      </w:r>
      <w:r w:rsidRPr="00A10018">
        <w:t>,</w:t>
      </w:r>
      <w:r>
        <w:t xml:space="preserve"> darbs ar pielikumiem, pārbaude pret vīrusiem un ļaundabīgu kodu, SLA mērīšana, WS pieprasījumu izpildes statistikas uzkrāšana, kešatmiņas uzturēšana), pēc kā </w:t>
      </w:r>
      <w:r w:rsidRPr="00A10018">
        <w:t>pieprasījums tiek maršrutēts uz iekšēj</w:t>
      </w:r>
      <w:r w:rsidR="00F77F03">
        <w:t>ām</w:t>
      </w:r>
      <w:r w:rsidRPr="00A10018">
        <w:t xml:space="preserve"> </w:t>
      </w:r>
      <w:r w:rsidR="00F56F92">
        <w:t>VIDISS</w:t>
      </w:r>
      <w:r w:rsidRPr="00A10018">
        <w:t xml:space="preserve"> komponent</w:t>
      </w:r>
      <w:r w:rsidR="00F77F03">
        <w:t>ē</w:t>
      </w:r>
      <w:r w:rsidRPr="00A10018">
        <w:t>m (pēc nepieciešamības WT, OSB, BPELPM, LDK) tālākai izpildei.</w:t>
      </w:r>
    </w:p>
    <w:p w14:paraId="31187BDA" w14:textId="5D454FDE" w:rsidR="008C1D86" w:rsidRPr="00A10018" w:rsidRDefault="008C1D86" w:rsidP="008C1D86">
      <w:pPr>
        <w:pStyle w:val="Bodytext0"/>
      </w:pPr>
      <w:r w:rsidRPr="00A10018">
        <w:t>OAG ir integrēts kopā ar SAVI un ietver šād</w:t>
      </w:r>
      <w:r w:rsidR="00F77F03">
        <w:t>a</w:t>
      </w:r>
      <w:r w:rsidRPr="00A10018">
        <w:t>s komponent</w:t>
      </w:r>
      <w:r w:rsidR="00F77F03">
        <w:t>e</w:t>
      </w:r>
      <w:r w:rsidRPr="00A10018">
        <w:t>s:</w:t>
      </w:r>
    </w:p>
    <w:p w14:paraId="13542AF9" w14:textId="77777777" w:rsidR="008C1D86" w:rsidRPr="00A10018" w:rsidRDefault="008C1D86">
      <w:pPr>
        <w:pStyle w:val="Bodytext0"/>
        <w:numPr>
          <w:ilvl w:val="0"/>
          <w:numId w:val="16"/>
        </w:numPr>
        <w:spacing w:before="0" w:after="0"/>
        <w:ind w:left="714" w:hanging="357"/>
      </w:pPr>
      <w:proofErr w:type="spellStart"/>
      <w:r w:rsidRPr="00A10018">
        <w:t>Policy</w:t>
      </w:r>
      <w:proofErr w:type="spellEnd"/>
      <w:r w:rsidRPr="00A10018">
        <w:t xml:space="preserve"> </w:t>
      </w:r>
      <w:proofErr w:type="spellStart"/>
      <w:r w:rsidRPr="00A10018">
        <w:t>studio</w:t>
      </w:r>
      <w:proofErr w:type="spellEnd"/>
      <w:r w:rsidRPr="00A10018">
        <w:t xml:space="preserve"> – grafiskā lietotāju </w:t>
      </w:r>
      <w:proofErr w:type="spellStart"/>
      <w:r w:rsidRPr="00A10018">
        <w:t>saskarne</w:t>
      </w:r>
      <w:proofErr w:type="spellEnd"/>
      <w:r w:rsidRPr="00A10018">
        <w:t>, lai definētu servisu izpildes politikas, kas ietver antivīrusa pārbaudes, WSS, maršrutēšanu pēc satura, šifrēšanu, darbu ar pielikumiem u.t.t.</w:t>
      </w:r>
    </w:p>
    <w:p w14:paraId="1F013E98" w14:textId="77777777" w:rsidR="008C1D86" w:rsidRPr="00A10018" w:rsidRDefault="008C1D86">
      <w:pPr>
        <w:pStyle w:val="Bodytext0"/>
        <w:numPr>
          <w:ilvl w:val="0"/>
          <w:numId w:val="16"/>
        </w:numPr>
        <w:spacing w:before="0" w:after="0"/>
        <w:ind w:left="714" w:hanging="357"/>
      </w:pPr>
      <w:proofErr w:type="spellStart"/>
      <w:r w:rsidRPr="00A10018">
        <w:t>Manager</w:t>
      </w:r>
      <w:proofErr w:type="spellEnd"/>
      <w:r w:rsidRPr="00A10018">
        <w:t xml:space="preserve"> – grafiskā lietotāju </w:t>
      </w:r>
      <w:proofErr w:type="spellStart"/>
      <w:r w:rsidRPr="00A10018">
        <w:t>saskarne</w:t>
      </w:r>
      <w:proofErr w:type="spellEnd"/>
      <w:r w:rsidRPr="00A10018">
        <w:t xml:space="preserve"> procesu pārvaldībai un atsekošanai (tehniskā informācija par OAG instancēm, izsaukumu statistika, procesa </w:t>
      </w:r>
      <w:r>
        <w:t xml:space="preserve">definētās </w:t>
      </w:r>
      <w:r w:rsidRPr="00A10018">
        <w:t>politikas pielietošanas izpildes soļu audits, informācija par kļūdām).</w:t>
      </w:r>
    </w:p>
    <w:p w14:paraId="0DCB002C" w14:textId="77777777" w:rsidR="008C1D86" w:rsidRPr="00A10018" w:rsidRDefault="008C1D86">
      <w:pPr>
        <w:pStyle w:val="Bodytext0"/>
        <w:numPr>
          <w:ilvl w:val="0"/>
          <w:numId w:val="16"/>
        </w:numPr>
        <w:spacing w:before="0" w:after="0"/>
        <w:ind w:left="714" w:hanging="357"/>
      </w:pPr>
      <w:proofErr w:type="spellStart"/>
      <w:r w:rsidRPr="00A10018">
        <w:t>Node</w:t>
      </w:r>
      <w:proofErr w:type="spellEnd"/>
      <w:r w:rsidRPr="00A10018">
        <w:t xml:space="preserve"> </w:t>
      </w:r>
      <w:proofErr w:type="spellStart"/>
      <w:r w:rsidRPr="00A10018">
        <w:t>manager</w:t>
      </w:r>
      <w:proofErr w:type="spellEnd"/>
      <w:r w:rsidRPr="00A10018">
        <w:t xml:space="preserve"> – rīks, kas nodrošina komunikāciju ar serveru instancēm gan uz atsevišķa servera, gan klasterī.</w:t>
      </w:r>
    </w:p>
    <w:p w14:paraId="3FD25F3E" w14:textId="77777777" w:rsidR="008C1D86" w:rsidRPr="00A10018" w:rsidRDefault="008C1D86">
      <w:pPr>
        <w:pStyle w:val="Bodytext0"/>
        <w:numPr>
          <w:ilvl w:val="0"/>
          <w:numId w:val="16"/>
        </w:numPr>
        <w:spacing w:before="0" w:after="0"/>
        <w:ind w:left="714" w:hanging="357"/>
      </w:pPr>
      <w:r w:rsidRPr="00A10018">
        <w:t>Server instance – servera instance, kas praktis</w:t>
      </w:r>
      <w:r>
        <w:t>ki pielieto procesa definētās politikas (</w:t>
      </w:r>
      <w:r w:rsidRPr="00A10018">
        <w:t>OAG servera instances tiek dalītas loģiskās grupās</w:t>
      </w:r>
      <w:r>
        <w:t>)</w:t>
      </w:r>
      <w:r w:rsidRPr="00A10018">
        <w:t>.</w:t>
      </w:r>
    </w:p>
    <w:p w14:paraId="049C9D67" w14:textId="77777777" w:rsidR="008C1D86" w:rsidRPr="00A10018" w:rsidRDefault="008C1D86">
      <w:pPr>
        <w:pStyle w:val="Bodytext0"/>
        <w:numPr>
          <w:ilvl w:val="0"/>
          <w:numId w:val="16"/>
        </w:numPr>
        <w:spacing w:before="0" w:after="0"/>
        <w:ind w:left="714" w:hanging="357"/>
      </w:pPr>
      <w:r w:rsidRPr="00A10018">
        <w:t xml:space="preserve">SAVI instance – SAVI instance, kas integrēta ar servera instanci, lai </w:t>
      </w:r>
      <w:r>
        <w:t>pielietotu antivīrusa pārbaudes saskaņā ar definēto politiku</w:t>
      </w:r>
      <w:r w:rsidRPr="00A10018">
        <w:t>.</w:t>
      </w:r>
    </w:p>
    <w:p w14:paraId="074F1DA9" w14:textId="77777777" w:rsidR="008C1D86" w:rsidRPr="00A10018" w:rsidRDefault="008C1D86">
      <w:pPr>
        <w:pStyle w:val="Bodytext0"/>
        <w:numPr>
          <w:ilvl w:val="0"/>
          <w:numId w:val="16"/>
        </w:numPr>
        <w:spacing w:before="0" w:after="0"/>
        <w:ind w:left="714" w:hanging="357"/>
      </w:pPr>
      <w:r w:rsidRPr="00A10018">
        <w:t>OAG iekšēja kešatmiņas datubāze – nodrošina augstas pieejamības kešatmiņu OAG servera instancēm.</w:t>
      </w:r>
    </w:p>
    <w:p w14:paraId="01319A70" w14:textId="77777777" w:rsidR="008C1D86" w:rsidRPr="00A10018" w:rsidRDefault="008C1D86" w:rsidP="008C1D86">
      <w:pPr>
        <w:pStyle w:val="Bodytext0"/>
      </w:pPr>
      <w:r w:rsidRPr="00A10018">
        <w:t xml:space="preserve">OAG loģiskā arhitektūra ir attēlota </w:t>
      </w:r>
      <w:r>
        <w:t xml:space="preserve">att.2.5. </w:t>
      </w:r>
    </w:p>
    <w:p w14:paraId="66FE7D72" w14:textId="77777777" w:rsidR="008C1D86" w:rsidRDefault="008C1D86" w:rsidP="008C1D86">
      <w:pPr>
        <w:pStyle w:val="Bodytext0"/>
        <w:keepNext/>
        <w:jc w:val="center"/>
      </w:pPr>
      <w:bookmarkStart w:id="86" w:name="_Ref433892498"/>
      <w:bookmarkStart w:id="87" w:name="_Ref440457733"/>
      <w:r>
        <w:rPr>
          <w:noProof/>
          <w:lang w:eastAsia="lv-LV"/>
        </w:rPr>
        <w:lastRenderedPageBreak/>
        <w:drawing>
          <wp:inline distT="0" distB="0" distL="0" distR="0" wp14:anchorId="6E03A8DD" wp14:editId="2ED0F2FC">
            <wp:extent cx="4081627" cy="24193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12211" cy="2437478"/>
                    </a:xfrm>
                    <a:prstGeom prst="rect">
                      <a:avLst/>
                    </a:prstGeom>
                    <a:noFill/>
                    <a:ln>
                      <a:noFill/>
                    </a:ln>
                  </pic:spPr>
                </pic:pic>
              </a:graphicData>
            </a:graphic>
          </wp:inline>
        </w:drawing>
      </w:r>
      <w:bookmarkStart w:id="88" w:name="_Toc472432423"/>
      <w:bookmarkEnd w:id="86"/>
      <w:bookmarkEnd w:id="87"/>
    </w:p>
    <w:p w14:paraId="4C1F788C" w14:textId="77777777" w:rsidR="008C1D86" w:rsidRPr="00A10018" w:rsidRDefault="008C1D86" w:rsidP="008C1D86">
      <w:pPr>
        <w:pStyle w:val="Bodytext0"/>
        <w:keepNext/>
        <w:jc w:val="center"/>
      </w:pPr>
      <w:r>
        <w:t xml:space="preserve">Att.2.5. </w:t>
      </w:r>
      <w:r w:rsidRPr="00A10018">
        <w:t>OAG lo</w:t>
      </w:r>
      <w:r w:rsidRPr="00A10018">
        <w:rPr>
          <w:rFonts w:hint="eastAsia"/>
        </w:rPr>
        <w:t>ģ</w:t>
      </w:r>
      <w:r w:rsidRPr="00A10018">
        <w:t>isk</w:t>
      </w:r>
      <w:r w:rsidRPr="00A10018">
        <w:rPr>
          <w:rFonts w:hint="eastAsia"/>
        </w:rPr>
        <w:t>ā</w:t>
      </w:r>
      <w:r w:rsidRPr="00A10018">
        <w:t xml:space="preserve"> arhitekt</w:t>
      </w:r>
      <w:r w:rsidRPr="00A10018">
        <w:rPr>
          <w:rFonts w:hint="eastAsia"/>
        </w:rPr>
        <w:t>ū</w:t>
      </w:r>
      <w:r w:rsidRPr="00A10018">
        <w:t>ra</w:t>
      </w:r>
      <w:bookmarkEnd w:id="88"/>
    </w:p>
    <w:p w14:paraId="7202DCE3" w14:textId="77777777" w:rsidR="007412C4" w:rsidRPr="007412C4" w:rsidRDefault="007412C4" w:rsidP="00DC5457">
      <w:pPr>
        <w:pStyle w:val="ListParagraph"/>
        <w:numPr>
          <w:ilvl w:val="2"/>
          <w:numId w:val="2"/>
        </w:numPr>
        <w:jc w:val="center"/>
        <w:rPr>
          <w:b/>
          <w:sz w:val="28"/>
          <w:szCs w:val="28"/>
          <w:lang w:eastAsia="en-US"/>
        </w:rPr>
      </w:pPr>
      <w:bookmarkStart w:id="89" w:name="_Toc505770073"/>
      <w:bookmarkStart w:id="90" w:name="_Toc45724780"/>
      <w:proofErr w:type="spellStart"/>
      <w:r w:rsidRPr="007412C4">
        <w:rPr>
          <w:b/>
          <w:sz w:val="28"/>
          <w:szCs w:val="28"/>
          <w:lang w:eastAsia="en-US"/>
        </w:rPr>
        <w:t>Axway</w:t>
      </w:r>
      <w:proofErr w:type="spellEnd"/>
      <w:r w:rsidRPr="007412C4">
        <w:rPr>
          <w:b/>
          <w:sz w:val="28"/>
          <w:szCs w:val="28"/>
          <w:lang w:eastAsia="en-US"/>
        </w:rPr>
        <w:t xml:space="preserve"> API </w:t>
      </w:r>
      <w:proofErr w:type="spellStart"/>
      <w:r w:rsidRPr="007412C4">
        <w:rPr>
          <w:b/>
          <w:sz w:val="28"/>
          <w:szCs w:val="28"/>
          <w:lang w:eastAsia="en-US"/>
        </w:rPr>
        <w:t>Gateway</w:t>
      </w:r>
      <w:proofErr w:type="spellEnd"/>
      <w:r w:rsidRPr="007412C4">
        <w:rPr>
          <w:b/>
          <w:sz w:val="28"/>
          <w:szCs w:val="28"/>
          <w:lang w:eastAsia="en-US"/>
        </w:rPr>
        <w:t xml:space="preserve"> un antivīrusa risinājums</w:t>
      </w:r>
    </w:p>
    <w:p w14:paraId="1BB949D9" w14:textId="230132EB" w:rsidR="007412C4" w:rsidRPr="007412C4" w:rsidRDefault="007412C4" w:rsidP="007412C4">
      <w:pPr>
        <w:spacing w:before="120" w:after="120"/>
        <w:jc w:val="both"/>
        <w:rPr>
          <w:szCs w:val="20"/>
          <w:lang w:eastAsia="en-US"/>
        </w:rPr>
      </w:pPr>
      <w:proofErr w:type="spellStart"/>
      <w:r w:rsidRPr="007412C4">
        <w:rPr>
          <w:szCs w:val="20"/>
          <w:lang w:eastAsia="en-US"/>
        </w:rPr>
        <w:t>Axway</w:t>
      </w:r>
      <w:proofErr w:type="spellEnd"/>
      <w:r w:rsidRPr="007412C4">
        <w:rPr>
          <w:szCs w:val="20"/>
          <w:lang w:eastAsia="en-US"/>
        </w:rPr>
        <w:t xml:space="preserve"> API </w:t>
      </w:r>
      <w:proofErr w:type="spellStart"/>
      <w:r w:rsidRPr="007412C4">
        <w:rPr>
          <w:szCs w:val="20"/>
          <w:lang w:eastAsia="en-US"/>
        </w:rPr>
        <w:t>Gateway</w:t>
      </w:r>
      <w:proofErr w:type="spellEnd"/>
      <w:r w:rsidRPr="007412C4">
        <w:rPr>
          <w:szCs w:val="20"/>
          <w:lang w:eastAsia="en-US"/>
        </w:rPr>
        <w:t xml:space="preserve"> (AAG) ir </w:t>
      </w:r>
      <w:r>
        <w:rPr>
          <w:szCs w:val="20"/>
          <w:lang w:eastAsia="en-US"/>
        </w:rPr>
        <w:t>VIDISS</w:t>
      </w:r>
      <w:r w:rsidRPr="007412C4">
        <w:rPr>
          <w:szCs w:val="20"/>
          <w:lang w:eastAsia="en-US"/>
        </w:rPr>
        <w:t xml:space="preserve"> komponent</w:t>
      </w:r>
      <w:r>
        <w:rPr>
          <w:szCs w:val="20"/>
          <w:lang w:eastAsia="en-US"/>
        </w:rPr>
        <w:t>e</w:t>
      </w:r>
      <w:r w:rsidRPr="007412C4">
        <w:rPr>
          <w:szCs w:val="20"/>
          <w:lang w:eastAsia="en-US"/>
        </w:rPr>
        <w:t xml:space="preserve">, kas ir integrēts ar atvērtā koda antivīrusa </w:t>
      </w:r>
      <w:proofErr w:type="spellStart"/>
      <w:r w:rsidRPr="007412C4">
        <w:rPr>
          <w:szCs w:val="20"/>
          <w:lang w:eastAsia="en-US"/>
        </w:rPr>
        <w:t>ClamAV</w:t>
      </w:r>
      <w:proofErr w:type="spellEnd"/>
      <w:r w:rsidRPr="007412C4">
        <w:rPr>
          <w:szCs w:val="20"/>
          <w:lang w:eastAsia="en-US"/>
        </w:rPr>
        <w:t xml:space="preserve">. AAG nodrošina WS publicēšanu gan iekšējām IS, gan IS, kas sadarbojas ar </w:t>
      </w:r>
      <w:r>
        <w:rPr>
          <w:szCs w:val="20"/>
          <w:lang w:eastAsia="en-US"/>
        </w:rPr>
        <w:t>VIDISS</w:t>
      </w:r>
      <w:r w:rsidRPr="007412C4">
        <w:rPr>
          <w:szCs w:val="20"/>
          <w:lang w:eastAsia="en-US"/>
        </w:rPr>
        <w:t xml:space="preserve"> no ārējiem VID tīkliem (Internet) un ir centrālais saziņas punkts WS komunikācijai (SOAP, REST, HTTP/S). AAG nodrošina virkni filtru (AAG politiku definēšanai), kas paredzēti </w:t>
      </w:r>
      <w:r>
        <w:rPr>
          <w:szCs w:val="20"/>
          <w:lang w:eastAsia="en-US"/>
        </w:rPr>
        <w:t>VIDISS</w:t>
      </w:r>
      <w:r w:rsidRPr="007412C4">
        <w:rPr>
          <w:szCs w:val="20"/>
          <w:lang w:eastAsia="en-US"/>
        </w:rPr>
        <w:t xml:space="preserve"> drošības, pārvaldības prasību nodrošināšanai:</w:t>
      </w:r>
    </w:p>
    <w:p w14:paraId="2E52BE6F" w14:textId="77777777" w:rsidR="007412C4" w:rsidRPr="007412C4" w:rsidRDefault="007412C4">
      <w:pPr>
        <w:numPr>
          <w:ilvl w:val="0"/>
          <w:numId w:val="30"/>
        </w:numPr>
        <w:spacing w:before="120" w:after="120"/>
        <w:jc w:val="both"/>
        <w:rPr>
          <w:szCs w:val="20"/>
          <w:lang w:eastAsia="en-US"/>
        </w:rPr>
      </w:pPr>
      <w:r w:rsidRPr="007412C4">
        <w:rPr>
          <w:szCs w:val="20"/>
          <w:lang w:eastAsia="en-US"/>
        </w:rPr>
        <w:t>Drošības talonu autentifikācija (atkarībā no talonā izmantotā formāta ir atšķirīgas pārbaudes);</w:t>
      </w:r>
    </w:p>
    <w:p w14:paraId="37606F6F" w14:textId="77777777" w:rsidR="007412C4" w:rsidRPr="007412C4" w:rsidRDefault="007412C4">
      <w:pPr>
        <w:numPr>
          <w:ilvl w:val="0"/>
          <w:numId w:val="30"/>
        </w:numPr>
        <w:spacing w:before="120" w:after="120"/>
        <w:jc w:val="both"/>
        <w:rPr>
          <w:szCs w:val="20"/>
          <w:lang w:eastAsia="en-US"/>
        </w:rPr>
      </w:pPr>
      <w:r w:rsidRPr="007412C4">
        <w:rPr>
          <w:szCs w:val="20"/>
          <w:lang w:eastAsia="en-US"/>
        </w:rPr>
        <w:t>Autorizācija, izmantojot drošības talona apliecinājumus;</w:t>
      </w:r>
    </w:p>
    <w:p w14:paraId="099FB744" w14:textId="1E4BBE17" w:rsidR="007412C4" w:rsidRPr="007412C4" w:rsidRDefault="007412C4">
      <w:pPr>
        <w:numPr>
          <w:ilvl w:val="0"/>
          <w:numId w:val="30"/>
        </w:numPr>
        <w:spacing w:before="120" w:after="120"/>
        <w:jc w:val="both"/>
        <w:rPr>
          <w:szCs w:val="20"/>
          <w:lang w:eastAsia="en-US"/>
        </w:rPr>
      </w:pPr>
      <w:r w:rsidRPr="007412C4">
        <w:rPr>
          <w:szCs w:val="20"/>
          <w:lang w:eastAsia="en-US"/>
        </w:rPr>
        <w:t>Darbs ar WS pielikumiem;</w:t>
      </w:r>
    </w:p>
    <w:p w14:paraId="4F46592F" w14:textId="77777777" w:rsidR="007412C4" w:rsidRPr="007412C4" w:rsidRDefault="007412C4">
      <w:pPr>
        <w:numPr>
          <w:ilvl w:val="0"/>
          <w:numId w:val="30"/>
        </w:numPr>
        <w:spacing w:before="120" w:after="120"/>
        <w:jc w:val="both"/>
        <w:rPr>
          <w:szCs w:val="20"/>
          <w:lang w:eastAsia="en-US"/>
        </w:rPr>
      </w:pPr>
      <w:r w:rsidRPr="007412C4">
        <w:rPr>
          <w:szCs w:val="20"/>
          <w:lang w:eastAsia="en-US"/>
        </w:rPr>
        <w:t>Pārbaude pret vīrusiem un ļaundabīgu kodu;</w:t>
      </w:r>
    </w:p>
    <w:p w14:paraId="58D843BA" w14:textId="77777777" w:rsidR="007412C4" w:rsidRPr="007412C4" w:rsidRDefault="007412C4">
      <w:pPr>
        <w:numPr>
          <w:ilvl w:val="0"/>
          <w:numId w:val="30"/>
        </w:numPr>
        <w:spacing w:before="120" w:after="120"/>
        <w:jc w:val="both"/>
        <w:rPr>
          <w:szCs w:val="20"/>
          <w:lang w:eastAsia="en-US"/>
        </w:rPr>
      </w:pPr>
      <w:r w:rsidRPr="007412C4">
        <w:rPr>
          <w:szCs w:val="20"/>
          <w:lang w:eastAsia="en-US"/>
        </w:rPr>
        <w:t>SLA (</w:t>
      </w:r>
      <w:proofErr w:type="spellStart"/>
      <w:r w:rsidRPr="007412C4">
        <w:rPr>
          <w:i/>
          <w:szCs w:val="20"/>
          <w:lang w:eastAsia="en-US"/>
        </w:rPr>
        <w:t>Service</w:t>
      </w:r>
      <w:proofErr w:type="spellEnd"/>
      <w:r w:rsidRPr="007412C4">
        <w:rPr>
          <w:i/>
          <w:szCs w:val="20"/>
          <w:lang w:eastAsia="en-US"/>
        </w:rPr>
        <w:t xml:space="preserve"> </w:t>
      </w:r>
      <w:proofErr w:type="spellStart"/>
      <w:r w:rsidRPr="007412C4">
        <w:rPr>
          <w:i/>
          <w:szCs w:val="20"/>
          <w:lang w:eastAsia="en-US"/>
        </w:rPr>
        <w:t>Level</w:t>
      </w:r>
      <w:proofErr w:type="spellEnd"/>
      <w:r w:rsidRPr="007412C4">
        <w:rPr>
          <w:i/>
          <w:szCs w:val="20"/>
          <w:lang w:eastAsia="en-US"/>
        </w:rPr>
        <w:t xml:space="preserve"> </w:t>
      </w:r>
      <w:proofErr w:type="spellStart"/>
      <w:r w:rsidRPr="007412C4">
        <w:rPr>
          <w:i/>
          <w:szCs w:val="20"/>
          <w:lang w:eastAsia="en-US"/>
        </w:rPr>
        <w:t>Agreement</w:t>
      </w:r>
      <w:proofErr w:type="spellEnd"/>
      <w:r w:rsidRPr="007412C4">
        <w:rPr>
          <w:szCs w:val="20"/>
          <w:lang w:eastAsia="en-US"/>
        </w:rPr>
        <w:t>) mērīšana un informēšana par SLA pārkāpumiem, tai skaitā SNMP ziņojumu izsūtīšanu;</w:t>
      </w:r>
    </w:p>
    <w:p w14:paraId="7BAB26BC" w14:textId="77777777" w:rsidR="007412C4" w:rsidRPr="007412C4" w:rsidRDefault="007412C4">
      <w:pPr>
        <w:numPr>
          <w:ilvl w:val="0"/>
          <w:numId w:val="30"/>
        </w:numPr>
        <w:spacing w:before="120" w:after="120"/>
        <w:jc w:val="both"/>
        <w:rPr>
          <w:szCs w:val="20"/>
          <w:lang w:eastAsia="en-US"/>
        </w:rPr>
      </w:pPr>
      <w:r w:rsidRPr="007412C4">
        <w:rPr>
          <w:szCs w:val="20"/>
          <w:lang w:eastAsia="en-US"/>
        </w:rPr>
        <w:t>WS pieprasījumu izpildes statistikas uzkrāšana (tai skaitā statistika par AAG politikā iekļauto darbību izpildi, vai pieprasījuma dati ir jāauditē un kādā apjomā). Piemēram, patērētais laiks veicot pārbaudi pret vīrusiem un ļaundabīgu kodu);</w:t>
      </w:r>
    </w:p>
    <w:p w14:paraId="6FF9F746" w14:textId="77777777" w:rsidR="007412C4" w:rsidRPr="007412C4" w:rsidRDefault="007412C4">
      <w:pPr>
        <w:numPr>
          <w:ilvl w:val="0"/>
          <w:numId w:val="30"/>
        </w:numPr>
        <w:spacing w:before="120" w:after="120"/>
        <w:jc w:val="both"/>
        <w:rPr>
          <w:szCs w:val="20"/>
          <w:lang w:eastAsia="en-US"/>
        </w:rPr>
      </w:pPr>
      <w:r w:rsidRPr="007412C4">
        <w:rPr>
          <w:szCs w:val="20"/>
          <w:lang w:eastAsia="en-US"/>
        </w:rPr>
        <w:t xml:space="preserve">AAG izpildīto transakciju (AAG servisu izsaukumu) skaita sūtīšana uz </w:t>
      </w:r>
      <w:proofErr w:type="spellStart"/>
      <w:r w:rsidRPr="007412C4">
        <w:rPr>
          <w:szCs w:val="20"/>
          <w:lang w:eastAsia="en-US"/>
        </w:rPr>
        <w:t>Axway</w:t>
      </w:r>
      <w:proofErr w:type="spellEnd"/>
      <w:r w:rsidRPr="007412C4">
        <w:rPr>
          <w:szCs w:val="20"/>
          <w:lang w:eastAsia="en-US"/>
        </w:rPr>
        <w:t xml:space="preserve"> </w:t>
      </w:r>
      <w:proofErr w:type="spellStart"/>
      <w:r w:rsidRPr="007412C4">
        <w:rPr>
          <w:szCs w:val="20"/>
          <w:lang w:eastAsia="en-US"/>
        </w:rPr>
        <w:t>Platform</w:t>
      </w:r>
      <w:proofErr w:type="spellEnd"/>
      <w:r w:rsidRPr="007412C4">
        <w:rPr>
          <w:szCs w:val="20"/>
          <w:lang w:eastAsia="en-US"/>
        </w:rPr>
        <w:t xml:space="preserve">; </w:t>
      </w:r>
    </w:p>
    <w:p w14:paraId="639037BB" w14:textId="77777777" w:rsidR="007412C4" w:rsidRPr="007412C4" w:rsidRDefault="007412C4">
      <w:pPr>
        <w:numPr>
          <w:ilvl w:val="0"/>
          <w:numId w:val="30"/>
        </w:numPr>
        <w:spacing w:before="120" w:after="120"/>
        <w:jc w:val="both"/>
        <w:rPr>
          <w:szCs w:val="20"/>
          <w:lang w:eastAsia="en-US"/>
        </w:rPr>
      </w:pPr>
      <w:r w:rsidRPr="007412C4">
        <w:rPr>
          <w:szCs w:val="20"/>
          <w:lang w:eastAsia="en-US"/>
        </w:rPr>
        <w:t>Maršrutēšana (arī pēc satura);</w:t>
      </w:r>
    </w:p>
    <w:p w14:paraId="2EB6F227" w14:textId="77777777" w:rsidR="007412C4" w:rsidRPr="007412C4" w:rsidRDefault="007412C4">
      <w:pPr>
        <w:numPr>
          <w:ilvl w:val="0"/>
          <w:numId w:val="30"/>
        </w:numPr>
        <w:spacing w:before="120" w:after="120"/>
        <w:jc w:val="both"/>
        <w:rPr>
          <w:szCs w:val="20"/>
          <w:lang w:eastAsia="en-US"/>
        </w:rPr>
      </w:pPr>
      <w:r w:rsidRPr="007412C4">
        <w:rPr>
          <w:szCs w:val="20"/>
          <w:lang w:eastAsia="en-US"/>
        </w:rPr>
        <w:t>Kešatmiņas uzturēšana, kas nodrošina iespēju WS atbildi saglabāt kešatmiņā un neveikt pieprasījumu uz biznesa servisu ar konfigurējamu iespēju to izmantot/neizmantot/apiet.</w:t>
      </w:r>
    </w:p>
    <w:p w14:paraId="3B748741" w14:textId="57A2F22E" w:rsidR="007412C4" w:rsidRPr="007412C4" w:rsidRDefault="007412C4" w:rsidP="007412C4">
      <w:pPr>
        <w:spacing w:before="120" w:after="120"/>
        <w:jc w:val="both"/>
        <w:rPr>
          <w:szCs w:val="20"/>
          <w:lang w:eastAsia="en-US"/>
        </w:rPr>
      </w:pPr>
      <w:r w:rsidRPr="007412C4">
        <w:rPr>
          <w:szCs w:val="20"/>
          <w:lang w:eastAsia="en-US"/>
        </w:rPr>
        <w:t xml:space="preserve">AAG nodrošina sākotnējo pieprasījumu apstrādi, pēc kuras pieprasījums tiek maršrutēts gan uz iekšējiem </w:t>
      </w:r>
      <w:r>
        <w:rPr>
          <w:szCs w:val="20"/>
          <w:lang w:eastAsia="en-US"/>
        </w:rPr>
        <w:t>VIDISS</w:t>
      </w:r>
      <w:r w:rsidRPr="007412C4">
        <w:rPr>
          <w:szCs w:val="20"/>
          <w:lang w:eastAsia="en-US"/>
        </w:rPr>
        <w:t xml:space="preserve"> komponentiem (pēc nepieciešamības WT, OSB, BPELPM, LDK), gan ārējiem WS (vai nu ārpus VID, vai arī VID IS, kas nav integrētas VIDISS) tālākai izpildei. Lai ārpus VID esošām WS neatklātu VID un VIDISS iekšējā datortīkla uzbūvi, komunikāciju ar ārējām WS ieteicams organizēt tikai izmantojot AAG vai OAG komponentu. Ārējo WS izmantošanas gadījumā, ja tām ir nepieciešama autentifikācija, tad arī to ieteicams realizēt AAG vai OAG komponentā un to izpildīt tieši pirms katras ārējā WS izmantošanas reizes.   </w:t>
      </w:r>
    </w:p>
    <w:p w14:paraId="00758E3A" w14:textId="77777777" w:rsidR="007412C4" w:rsidRPr="007412C4" w:rsidRDefault="007412C4" w:rsidP="007412C4">
      <w:pPr>
        <w:spacing w:before="120" w:after="120"/>
        <w:jc w:val="both"/>
        <w:rPr>
          <w:szCs w:val="20"/>
          <w:lang w:eastAsia="en-US"/>
        </w:rPr>
      </w:pPr>
      <w:r w:rsidRPr="007412C4">
        <w:rPr>
          <w:szCs w:val="20"/>
          <w:lang w:eastAsia="en-US"/>
        </w:rPr>
        <w:t xml:space="preserve">AAG ir integrēts kopā ar </w:t>
      </w:r>
      <w:proofErr w:type="spellStart"/>
      <w:r w:rsidRPr="007412C4">
        <w:rPr>
          <w:szCs w:val="20"/>
          <w:lang w:eastAsia="en-US"/>
        </w:rPr>
        <w:t>ClamAV</w:t>
      </w:r>
      <w:proofErr w:type="spellEnd"/>
      <w:r w:rsidRPr="007412C4">
        <w:rPr>
          <w:szCs w:val="20"/>
          <w:lang w:eastAsia="en-US"/>
        </w:rPr>
        <w:t xml:space="preserve"> un ietver šādus komponentus:</w:t>
      </w:r>
    </w:p>
    <w:p w14:paraId="38DDF0BB" w14:textId="77777777" w:rsidR="007412C4" w:rsidRPr="007412C4" w:rsidRDefault="007412C4">
      <w:pPr>
        <w:numPr>
          <w:ilvl w:val="0"/>
          <w:numId w:val="29"/>
        </w:numPr>
        <w:spacing w:before="120" w:after="120"/>
        <w:jc w:val="both"/>
        <w:rPr>
          <w:szCs w:val="20"/>
          <w:lang w:eastAsia="en-US"/>
        </w:rPr>
      </w:pPr>
      <w:proofErr w:type="spellStart"/>
      <w:r w:rsidRPr="007412C4">
        <w:rPr>
          <w:szCs w:val="20"/>
          <w:lang w:eastAsia="en-US"/>
        </w:rPr>
        <w:lastRenderedPageBreak/>
        <w:t>Policy</w:t>
      </w:r>
      <w:proofErr w:type="spellEnd"/>
      <w:r w:rsidRPr="007412C4">
        <w:rPr>
          <w:szCs w:val="20"/>
          <w:lang w:eastAsia="en-US"/>
        </w:rPr>
        <w:t xml:space="preserve"> </w:t>
      </w:r>
      <w:proofErr w:type="spellStart"/>
      <w:r w:rsidRPr="007412C4">
        <w:rPr>
          <w:szCs w:val="20"/>
          <w:lang w:eastAsia="en-US"/>
        </w:rPr>
        <w:t>studio</w:t>
      </w:r>
      <w:proofErr w:type="spellEnd"/>
      <w:r w:rsidRPr="007412C4">
        <w:rPr>
          <w:szCs w:val="20"/>
          <w:lang w:eastAsia="en-US"/>
        </w:rPr>
        <w:t xml:space="preserve"> – grafiskā lietotāju </w:t>
      </w:r>
      <w:proofErr w:type="spellStart"/>
      <w:r w:rsidRPr="007412C4">
        <w:rPr>
          <w:szCs w:val="20"/>
          <w:lang w:eastAsia="en-US"/>
        </w:rPr>
        <w:t>saskarne</w:t>
      </w:r>
      <w:proofErr w:type="spellEnd"/>
      <w:r w:rsidRPr="007412C4">
        <w:rPr>
          <w:szCs w:val="20"/>
          <w:lang w:eastAsia="en-US"/>
        </w:rPr>
        <w:t>, lai definētu servisu izpildes politikas, kas ietver antivīrusa pārbaudes, WSS, maršrutēšanu pēc satura, šifrēšanu, darbu ar pielikumiem u.t.t.</w:t>
      </w:r>
    </w:p>
    <w:p w14:paraId="35690F7A" w14:textId="3B9B1002" w:rsidR="007412C4" w:rsidRPr="007412C4" w:rsidRDefault="007412C4">
      <w:pPr>
        <w:numPr>
          <w:ilvl w:val="0"/>
          <w:numId w:val="29"/>
        </w:numPr>
        <w:spacing w:before="120" w:after="120"/>
        <w:jc w:val="both"/>
        <w:rPr>
          <w:szCs w:val="20"/>
          <w:lang w:eastAsia="en-US"/>
        </w:rPr>
      </w:pPr>
      <w:proofErr w:type="spellStart"/>
      <w:r w:rsidRPr="007412C4">
        <w:rPr>
          <w:szCs w:val="20"/>
          <w:lang w:eastAsia="en-US"/>
        </w:rPr>
        <w:t>Manager</w:t>
      </w:r>
      <w:proofErr w:type="spellEnd"/>
      <w:r w:rsidRPr="007412C4">
        <w:rPr>
          <w:szCs w:val="20"/>
          <w:lang w:eastAsia="en-US"/>
        </w:rPr>
        <w:t xml:space="preserve"> – grafiskā lietotāju </w:t>
      </w:r>
      <w:proofErr w:type="spellStart"/>
      <w:r w:rsidRPr="007412C4">
        <w:rPr>
          <w:szCs w:val="20"/>
          <w:lang w:eastAsia="en-US"/>
        </w:rPr>
        <w:t>saskarne</w:t>
      </w:r>
      <w:proofErr w:type="spellEnd"/>
      <w:r w:rsidRPr="007412C4">
        <w:rPr>
          <w:szCs w:val="20"/>
          <w:lang w:eastAsia="en-US"/>
        </w:rPr>
        <w:t xml:space="preserve"> procesu pārvaldībai un atsekošanai (tehniskā informācija par </w:t>
      </w:r>
      <w:r w:rsidR="00557039">
        <w:rPr>
          <w:szCs w:val="20"/>
          <w:lang w:eastAsia="en-US"/>
        </w:rPr>
        <w:t>A</w:t>
      </w:r>
      <w:r w:rsidRPr="007412C4">
        <w:rPr>
          <w:szCs w:val="20"/>
          <w:lang w:eastAsia="en-US"/>
        </w:rPr>
        <w:t>AG instancēm, izsaukumu statistika, procesa politikas pielietošanas izpildes soļu audits, informācija par kļūdām).</w:t>
      </w:r>
    </w:p>
    <w:p w14:paraId="1A837C96" w14:textId="77777777" w:rsidR="007412C4" w:rsidRPr="007412C4" w:rsidRDefault="007412C4">
      <w:pPr>
        <w:numPr>
          <w:ilvl w:val="0"/>
          <w:numId w:val="29"/>
        </w:numPr>
        <w:spacing w:before="120" w:after="120"/>
        <w:jc w:val="both"/>
        <w:rPr>
          <w:szCs w:val="20"/>
          <w:lang w:eastAsia="en-US"/>
        </w:rPr>
      </w:pPr>
      <w:proofErr w:type="spellStart"/>
      <w:r w:rsidRPr="007412C4">
        <w:rPr>
          <w:szCs w:val="20"/>
          <w:lang w:eastAsia="en-US"/>
        </w:rPr>
        <w:t>Node</w:t>
      </w:r>
      <w:proofErr w:type="spellEnd"/>
      <w:r w:rsidRPr="007412C4">
        <w:rPr>
          <w:szCs w:val="20"/>
          <w:lang w:eastAsia="en-US"/>
        </w:rPr>
        <w:t xml:space="preserve"> </w:t>
      </w:r>
      <w:proofErr w:type="spellStart"/>
      <w:r w:rsidRPr="007412C4">
        <w:rPr>
          <w:szCs w:val="20"/>
          <w:lang w:eastAsia="en-US"/>
        </w:rPr>
        <w:t>manager</w:t>
      </w:r>
      <w:proofErr w:type="spellEnd"/>
      <w:r w:rsidRPr="007412C4">
        <w:rPr>
          <w:szCs w:val="20"/>
          <w:lang w:eastAsia="en-US"/>
        </w:rPr>
        <w:t xml:space="preserve"> – rīks, kas nodrošina komunikāciju ar serveru instancēm gan uz atsevišķa servera, gan klasterī. Tiek izmantots politiku izmaiņu gadījumā.</w:t>
      </w:r>
    </w:p>
    <w:p w14:paraId="414F41FC" w14:textId="1B6A5B59" w:rsidR="007412C4" w:rsidRPr="007412C4" w:rsidRDefault="007412C4">
      <w:pPr>
        <w:numPr>
          <w:ilvl w:val="0"/>
          <w:numId w:val="29"/>
        </w:numPr>
        <w:spacing w:before="120" w:after="120"/>
        <w:jc w:val="both"/>
        <w:rPr>
          <w:szCs w:val="20"/>
          <w:lang w:eastAsia="en-US"/>
        </w:rPr>
      </w:pPr>
      <w:r w:rsidRPr="007412C4">
        <w:rPr>
          <w:szCs w:val="20"/>
          <w:lang w:eastAsia="en-US"/>
        </w:rPr>
        <w:t xml:space="preserve">Server instance – servera instance, kas praktiski pielieto definētās politikas, kā arī </w:t>
      </w:r>
      <w:proofErr w:type="spellStart"/>
      <w:r w:rsidRPr="007412C4">
        <w:rPr>
          <w:szCs w:val="20"/>
          <w:lang w:eastAsia="en-US"/>
        </w:rPr>
        <w:t>tiešsasitē</w:t>
      </w:r>
      <w:proofErr w:type="spellEnd"/>
      <w:r w:rsidRPr="007412C4">
        <w:rPr>
          <w:szCs w:val="20"/>
          <w:lang w:eastAsia="en-US"/>
        </w:rPr>
        <w:t xml:space="preserve"> vai arī manuāli (ar administratora līdzdalību) veic izpildīto transakciju skaita sūtīšana uz </w:t>
      </w:r>
      <w:proofErr w:type="spellStart"/>
      <w:r w:rsidRPr="007412C4">
        <w:rPr>
          <w:szCs w:val="20"/>
          <w:lang w:eastAsia="en-US"/>
        </w:rPr>
        <w:t>Axway</w:t>
      </w:r>
      <w:proofErr w:type="spellEnd"/>
      <w:r w:rsidRPr="007412C4">
        <w:rPr>
          <w:szCs w:val="20"/>
          <w:lang w:eastAsia="en-US"/>
        </w:rPr>
        <w:t xml:space="preserve"> </w:t>
      </w:r>
      <w:proofErr w:type="spellStart"/>
      <w:r w:rsidRPr="007412C4">
        <w:rPr>
          <w:szCs w:val="20"/>
          <w:lang w:eastAsia="en-US"/>
        </w:rPr>
        <w:t>Platform</w:t>
      </w:r>
      <w:proofErr w:type="spellEnd"/>
      <w:r w:rsidRPr="007412C4">
        <w:rPr>
          <w:szCs w:val="20"/>
          <w:lang w:eastAsia="en-US"/>
        </w:rPr>
        <w:t xml:space="preserve">. </w:t>
      </w:r>
      <w:r w:rsidR="00557039">
        <w:rPr>
          <w:szCs w:val="20"/>
          <w:lang w:eastAsia="en-US"/>
        </w:rPr>
        <w:t>A</w:t>
      </w:r>
      <w:r w:rsidRPr="007412C4">
        <w:rPr>
          <w:szCs w:val="20"/>
          <w:lang w:eastAsia="en-US"/>
        </w:rPr>
        <w:t>AG servera instances tiek dalītas loģiskās grupās.</w:t>
      </w:r>
    </w:p>
    <w:p w14:paraId="18A342EE" w14:textId="77777777" w:rsidR="007412C4" w:rsidRPr="007412C4" w:rsidRDefault="007412C4">
      <w:pPr>
        <w:numPr>
          <w:ilvl w:val="0"/>
          <w:numId w:val="29"/>
        </w:numPr>
        <w:spacing w:before="120" w:after="120"/>
        <w:jc w:val="both"/>
        <w:rPr>
          <w:szCs w:val="20"/>
          <w:lang w:eastAsia="en-US"/>
        </w:rPr>
      </w:pPr>
      <w:proofErr w:type="spellStart"/>
      <w:r w:rsidRPr="007412C4">
        <w:rPr>
          <w:szCs w:val="20"/>
          <w:lang w:eastAsia="en-US"/>
        </w:rPr>
        <w:t>ClamAV</w:t>
      </w:r>
      <w:proofErr w:type="spellEnd"/>
      <w:r w:rsidRPr="007412C4">
        <w:rPr>
          <w:szCs w:val="20"/>
          <w:lang w:eastAsia="en-US"/>
        </w:rPr>
        <w:t xml:space="preserve"> instance – antivīrusa </w:t>
      </w:r>
      <w:proofErr w:type="spellStart"/>
      <w:r w:rsidRPr="007412C4">
        <w:rPr>
          <w:szCs w:val="20"/>
          <w:lang w:eastAsia="en-US"/>
        </w:rPr>
        <w:t>ClamAV</w:t>
      </w:r>
      <w:proofErr w:type="spellEnd"/>
      <w:r w:rsidRPr="007412C4">
        <w:rPr>
          <w:szCs w:val="20"/>
          <w:lang w:eastAsia="en-US"/>
        </w:rPr>
        <w:t xml:space="preserve"> instance, kas integrēta ar servera instanci, lai gadījumos, kad politika paredz antivīrusa pārbaudes tās varētu tikt pielietotas.</w:t>
      </w:r>
    </w:p>
    <w:p w14:paraId="4A4B6AE5" w14:textId="44AFABF4" w:rsidR="007412C4" w:rsidRPr="007412C4" w:rsidRDefault="007412C4">
      <w:pPr>
        <w:numPr>
          <w:ilvl w:val="0"/>
          <w:numId w:val="29"/>
        </w:numPr>
        <w:spacing w:before="120" w:after="120"/>
        <w:jc w:val="both"/>
        <w:rPr>
          <w:szCs w:val="20"/>
          <w:lang w:eastAsia="en-US"/>
        </w:rPr>
      </w:pPr>
      <w:r w:rsidRPr="007412C4">
        <w:rPr>
          <w:szCs w:val="20"/>
          <w:lang w:eastAsia="en-US"/>
        </w:rPr>
        <w:t xml:space="preserve">AAG iekšēja kešatmiņas datubāze – nodrošina augstas pieejamības kešatmiņu </w:t>
      </w:r>
      <w:r w:rsidR="00557039">
        <w:rPr>
          <w:szCs w:val="20"/>
          <w:lang w:eastAsia="en-US"/>
        </w:rPr>
        <w:t>A</w:t>
      </w:r>
      <w:r w:rsidRPr="007412C4">
        <w:rPr>
          <w:szCs w:val="20"/>
          <w:lang w:eastAsia="en-US"/>
        </w:rPr>
        <w:t>AG servera instancēm.</w:t>
      </w:r>
    </w:p>
    <w:p w14:paraId="4A50A324" w14:textId="77777777" w:rsidR="007412C4" w:rsidRPr="007412C4" w:rsidRDefault="007412C4" w:rsidP="007412C4">
      <w:pPr>
        <w:spacing w:before="120" w:after="120"/>
        <w:jc w:val="both"/>
        <w:rPr>
          <w:szCs w:val="20"/>
          <w:lang w:eastAsia="en-US"/>
        </w:rPr>
      </w:pPr>
      <w:r w:rsidRPr="007412C4">
        <w:rPr>
          <w:szCs w:val="20"/>
          <w:lang w:eastAsia="en-US"/>
        </w:rPr>
        <w:t xml:space="preserve">Informācija par </w:t>
      </w:r>
      <w:proofErr w:type="spellStart"/>
      <w:r w:rsidRPr="007412C4">
        <w:rPr>
          <w:szCs w:val="20"/>
          <w:lang w:eastAsia="en-US"/>
        </w:rPr>
        <w:t>Axway</w:t>
      </w:r>
      <w:proofErr w:type="spellEnd"/>
      <w:r w:rsidRPr="007412C4">
        <w:rPr>
          <w:szCs w:val="20"/>
          <w:lang w:eastAsia="en-US"/>
        </w:rPr>
        <w:t xml:space="preserve"> API </w:t>
      </w:r>
      <w:proofErr w:type="spellStart"/>
      <w:r w:rsidRPr="007412C4">
        <w:rPr>
          <w:szCs w:val="20"/>
          <w:lang w:eastAsia="en-US"/>
        </w:rPr>
        <w:t>Gateway</w:t>
      </w:r>
      <w:proofErr w:type="spellEnd"/>
      <w:r w:rsidRPr="007412C4">
        <w:rPr>
          <w:szCs w:val="20"/>
          <w:lang w:eastAsia="en-US"/>
        </w:rPr>
        <w:t xml:space="preserve"> izvietotajiem servisiem tiek apkopota lokāli izvietotā servisu katalogā (</w:t>
      </w:r>
      <w:proofErr w:type="spellStart"/>
      <w:r w:rsidRPr="007412C4">
        <w:rPr>
          <w:szCs w:val="20"/>
          <w:lang w:eastAsia="en-US"/>
        </w:rPr>
        <w:t>Servise</w:t>
      </w:r>
      <w:proofErr w:type="spellEnd"/>
      <w:r w:rsidRPr="007412C4">
        <w:rPr>
          <w:szCs w:val="20"/>
          <w:lang w:eastAsia="en-US"/>
        </w:rPr>
        <w:t xml:space="preserve"> </w:t>
      </w:r>
      <w:proofErr w:type="spellStart"/>
      <w:r w:rsidRPr="007412C4">
        <w:rPr>
          <w:szCs w:val="20"/>
          <w:lang w:eastAsia="en-US"/>
        </w:rPr>
        <w:t>Catalog</w:t>
      </w:r>
      <w:proofErr w:type="spellEnd"/>
      <w:r w:rsidRPr="007412C4">
        <w:rPr>
          <w:szCs w:val="20"/>
          <w:lang w:eastAsia="en-US"/>
        </w:rPr>
        <w:t xml:space="preserve">), kuram var piekļūt gan izmantojot </w:t>
      </w:r>
      <w:proofErr w:type="spellStart"/>
      <w:r w:rsidRPr="007412C4">
        <w:rPr>
          <w:szCs w:val="20"/>
          <w:lang w:eastAsia="en-US"/>
        </w:rPr>
        <w:t>Manager</w:t>
      </w:r>
      <w:proofErr w:type="spellEnd"/>
      <w:r w:rsidRPr="007412C4">
        <w:rPr>
          <w:szCs w:val="20"/>
          <w:lang w:eastAsia="en-US"/>
        </w:rPr>
        <w:t xml:space="preserve"> rīku, gan arī </w:t>
      </w:r>
      <w:proofErr w:type="spellStart"/>
      <w:r w:rsidRPr="007412C4">
        <w:rPr>
          <w:szCs w:val="20"/>
          <w:lang w:eastAsia="en-US"/>
        </w:rPr>
        <w:t>Axway</w:t>
      </w:r>
      <w:proofErr w:type="spellEnd"/>
      <w:r w:rsidRPr="007412C4">
        <w:rPr>
          <w:szCs w:val="20"/>
          <w:lang w:eastAsia="en-US"/>
        </w:rPr>
        <w:t xml:space="preserve"> </w:t>
      </w:r>
      <w:proofErr w:type="spellStart"/>
      <w:r w:rsidRPr="007412C4">
        <w:rPr>
          <w:szCs w:val="20"/>
          <w:lang w:eastAsia="en-US"/>
        </w:rPr>
        <w:t>Portal</w:t>
      </w:r>
      <w:proofErr w:type="spellEnd"/>
      <w:r w:rsidRPr="007412C4">
        <w:rPr>
          <w:szCs w:val="20"/>
          <w:lang w:eastAsia="en-US"/>
        </w:rPr>
        <w:t>.</w:t>
      </w:r>
    </w:p>
    <w:p w14:paraId="128F6EA7" w14:textId="77777777" w:rsidR="007412C4" w:rsidRPr="007412C4" w:rsidRDefault="007412C4" w:rsidP="007412C4">
      <w:pPr>
        <w:spacing w:before="120" w:after="120"/>
        <w:jc w:val="both"/>
        <w:rPr>
          <w:szCs w:val="20"/>
          <w:lang w:eastAsia="en-US"/>
        </w:rPr>
      </w:pPr>
      <w:proofErr w:type="spellStart"/>
      <w:r w:rsidRPr="007412C4">
        <w:rPr>
          <w:szCs w:val="20"/>
          <w:lang w:eastAsia="en-US"/>
        </w:rPr>
        <w:t>Axway</w:t>
      </w:r>
      <w:proofErr w:type="spellEnd"/>
      <w:r w:rsidRPr="007412C4">
        <w:rPr>
          <w:szCs w:val="20"/>
          <w:lang w:eastAsia="en-US"/>
        </w:rPr>
        <w:t xml:space="preserve"> </w:t>
      </w:r>
      <w:proofErr w:type="spellStart"/>
      <w:r w:rsidRPr="007412C4">
        <w:rPr>
          <w:szCs w:val="20"/>
          <w:lang w:eastAsia="en-US"/>
        </w:rPr>
        <w:t>Portal</w:t>
      </w:r>
      <w:proofErr w:type="spellEnd"/>
      <w:r w:rsidRPr="007412C4">
        <w:rPr>
          <w:szCs w:val="20"/>
          <w:lang w:eastAsia="en-US"/>
        </w:rPr>
        <w:t xml:space="preserve"> ir rīks ar kuru var gan apskatīties servisu aprakstus, gan arī vieta kur servisu izmantotāji var komunicēt ar servisa izstrādātājiem.</w:t>
      </w:r>
    </w:p>
    <w:p w14:paraId="2394B697" w14:textId="77777777" w:rsidR="007412C4" w:rsidRPr="007412C4" w:rsidRDefault="007412C4" w:rsidP="007412C4">
      <w:pPr>
        <w:spacing w:before="120" w:after="120"/>
        <w:jc w:val="both"/>
        <w:rPr>
          <w:szCs w:val="20"/>
          <w:lang w:eastAsia="en-US"/>
        </w:rPr>
      </w:pPr>
      <w:proofErr w:type="spellStart"/>
      <w:r w:rsidRPr="007412C4">
        <w:rPr>
          <w:szCs w:val="20"/>
          <w:lang w:eastAsia="en-US"/>
        </w:rPr>
        <w:t>Axway</w:t>
      </w:r>
      <w:proofErr w:type="spellEnd"/>
      <w:r w:rsidRPr="007412C4">
        <w:rPr>
          <w:szCs w:val="20"/>
          <w:lang w:eastAsia="en-US"/>
        </w:rPr>
        <w:t xml:space="preserve"> </w:t>
      </w:r>
      <w:proofErr w:type="spellStart"/>
      <w:r w:rsidRPr="007412C4">
        <w:rPr>
          <w:szCs w:val="20"/>
          <w:lang w:eastAsia="en-US"/>
        </w:rPr>
        <w:t>Platform</w:t>
      </w:r>
      <w:proofErr w:type="spellEnd"/>
      <w:r w:rsidRPr="007412C4">
        <w:rPr>
          <w:szCs w:val="20"/>
          <w:lang w:eastAsia="en-US"/>
        </w:rPr>
        <w:t xml:space="preserve"> ir </w:t>
      </w:r>
      <w:proofErr w:type="spellStart"/>
      <w:r w:rsidRPr="007412C4">
        <w:rPr>
          <w:szCs w:val="20"/>
          <w:lang w:eastAsia="en-US"/>
        </w:rPr>
        <w:t>Axway</w:t>
      </w:r>
      <w:proofErr w:type="spellEnd"/>
      <w:r w:rsidRPr="007412C4">
        <w:rPr>
          <w:szCs w:val="20"/>
          <w:lang w:eastAsia="en-US"/>
        </w:rPr>
        <w:t xml:space="preserve"> </w:t>
      </w:r>
      <w:proofErr w:type="spellStart"/>
      <w:r w:rsidRPr="007412C4">
        <w:rPr>
          <w:szCs w:val="20"/>
          <w:lang w:eastAsia="en-US"/>
        </w:rPr>
        <w:t>mākoņpakalpojums</w:t>
      </w:r>
      <w:proofErr w:type="spellEnd"/>
      <w:r w:rsidRPr="007412C4">
        <w:rPr>
          <w:szCs w:val="20"/>
          <w:lang w:eastAsia="en-US"/>
        </w:rPr>
        <w:t xml:space="preserve">, kurā tiek administrēti </w:t>
      </w:r>
      <w:proofErr w:type="spellStart"/>
      <w:r w:rsidRPr="007412C4">
        <w:rPr>
          <w:szCs w:val="20"/>
          <w:lang w:eastAsia="en-US"/>
        </w:rPr>
        <w:t>mākoņpakalpojuma</w:t>
      </w:r>
      <w:proofErr w:type="spellEnd"/>
      <w:r w:rsidRPr="007412C4">
        <w:rPr>
          <w:szCs w:val="20"/>
          <w:lang w:eastAsia="en-US"/>
        </w:rPr>
        <w:t xml:space="preserve"> lietotāji, kā arī </w:t>
      </w:r>
      <w:proofErr w:type="spellStart"/>
      <w:r w:rsidRPr="007412C4">
        <w:rPr>
          <w:szCs w:val="20"/>
          <w:lang w:eastAsia="en-US"/>
        </w:rPr>
        <w:t>tieks</w:t>
      </w:r>
      <w:proofErr w:type="spellEnd"/>
      <w:r w:rsidRPr="007412C4">
        <w:rPr>
          <w:szCs w:val="20"/>
          <w:lang w:eastAsia="en-US"/>
        </w:rPr>
        <w:t xml:space="preserve"> uzkrāta informācija par visās VID vidēs izpildīto transakciju skaitu, un var sekot līdz vai tas produkcijas vidē nepārsniedz VID abonēto transakciju skaitu.  </w:t>
      </w:r>
    </w:p>
    <w:p w14:paraId="1B2D81FE" w14:textId="5B2CCC6D" w:rsidR="007412C4" w:rsidRPr="007412C4" w:rsidRDefault="007412C4" w:rsidP="007412C4">
      <w:pPr>
        <w:spacing w:before="120" w:after="120"/>
        <w:jc w:val="both"/>
        <w:rPr>
          <w:szCs w:val="20"/>
          <w:lang w:eastAsia="en-US"/>
        </w:rPr>
      </w:pPr>
      <w:r w:rsidRPr="007412C4">
        <w:rPr>
          <w:szCs w:val="20"/>
          <w:lang w:eastAsia="en-US"/>
        </w:rPr>
        <w:t xml:space="preserve">AAG loģiskā arhitektūra ir attēlota </w:t>
      </w:r>
      <w:r w:rsidR="00557039">
        <w:rPr>
          <w:szCs w:val="20"/>
          <w:lang w:eastAsia="en-US"/>
        </w:rPr>
        <w:t>att.2.6.</w:t>
      </w:r>
    </w:p>
    <w:p w14:paraId="3BE0BD86" w14:textId="77777777" w:rsidR="007412C4" w:rsidRPr="007412C4" w:rsidRDefault="007412C4" w:rsidP="007412C4">
      <w:pPr>
        <w:keepNext/>
        <w:spacing w:before="120" w:after="120"/>
        <w:jc w:val="both"/>
        <w:rPr>
          <w:szCs w:val="20"/>
          <w:lang w:eastAsia="en-US"/>
        </w:rPr>
      </w:pPr>
      <w:r w:rsidRPr="007412C4">
        <w:rPr>
          <w:szCs w:val="20"/>
          <w:lang w:eastAsia="en-US"/>
        </w:rPr>
        <w:object w:dxaOrig="12708" w:dyaOrig="11544" w14:anchorId="4DE9C1B6">
          <v:shape id="_x0000_i1026" type="#_x0000_t75" style="width:453.75pt;height:408.75pt" o:ole="">
            <v:imagedata r:id="rId17" o:title=""/>
          </v:shape>
          <o:OLEObject Type="Embed" ProgID="Visio.Drawing.15" ShapeID="_x0000_i1026" DrawAspect="Content" ObjectID="_1765955394" r:id="rId18"/>
        </w:object>
      </w:r>
    </w:p>
    <w:p w14:paraId="16DCDEF2" w14:textId="60AB65CF" w:rsidR="007412C4" w:rsidRPr="007412C4" w:rsidRDefault="00557039" w:rsidP="00557039">
      <w:pPr>
        <w:pStyle w:val="Bodytext0"/>
        <w:keepNext/>
        <w:jc w:val="center"/>
      </w:pPr>
      <w:r>
        <w:t>Att.2.6. A</w:t>
      </w:r>
      <w:r w:rsidRPr="00A10018">
        <w:t>AG lo</w:t>
      </w:r>
      <w:r w:rsidRPr="00A10018">
        <w:rPr>
          <w:rFonts w:hint="eastAsia"/>
        </w:rPr>
        <w:t>ģ</w:t>
      </w:r>
      <w:r w:rsidRPr="00A10018">
        <w:t>isk</w:t>
      </w:r>
      <w:r w:rsidRPr="00A10018">
        <w:rPr>
          <w:rFonts w:hint="eastAsia"/>
        </w:rPr>
        <w:t>ā</w:t>
      </w:r>
      <w:r w:rsidRPr="00A10018">
        <w:t xml:space="preserve"> arhitekt</w:t>
      </w:r>
      <w:r w:rsidRPr="00A10018">
        <w:rPr>
          <w:rFonts w:hint="eastAsia"/>
        </w:rPr>
        <w:t>ū</w:t>
      </w:r>
      <w:r w:rsidRPr="00A10018">
        <w:t>ra</w:t>
      </w:r>
    </w:p>
    <w:p w14:paraId="6E607B02" w14:textId="6BAAE273" w:rsidR="008C1D86" w:rsidRPr="003266D8" w:rsidRDefault="008C1D86" w:rsidP="00DC5457">
      <w:pPr>
        <w:pStyle w:val="Heading3"/>
        <w:numPr>
          <w:ilvl w:val="2"/>
          <w:numId w:val="2"/>
        </w:numPr>
        <w:spacing w:before="120" w:after="120"/>
        <w:jc w:val="center"/>
        <w:rPr>
          <w:b/>
          <w:sz w:val="28"/>
          <w:szCs w:val="28"/>
        </w:rPr>
      </w:pPr>
      <w:r w:rsidRPr="003266D8">
        <w:rPr>
          <w:b/>
          <w:sz w:val="28"/>
          <w:szCs w:val="28"/>
        </w:rPr>
        <w:t xml:space="preserve">Oracle </w:t>
      </w:r>
      <w:proofErr w:type="spellStart"/>
      <w:r w:rsidRPr="003266D8">
        <w:rPr>
          <w:b/>
          <w:sz w:val="28"/>
          <w:szCs w:val="28"/>
        </w:rPr>
        <w:t>Web</w:t>
      </w:r>
      <w:proofErr w:type="spellEnd"/>
      <w:r w:rsidRPr="003266D8">
        <w:rPr>
          <w:b/>
          <w:sz w:val="28"/>
          <w:szCs w:val="28"/>
        </w:rPr>
        <w:t xml:space="preserve"> </w:t>
      </w:r>
      <w:proofErr w:type="spellStart"/>
      <w:r w:rsidRPr="003266D8">
        <w:rPr>
          <w:b/>
          <w:sz w:val="28"/>
          <w:szCs w:val="28"/>
        </w:rPr>
        <w:t>Tier</w:t>
      </w:r>
      <w:proofErr w:type="spellEnd"/>
      <w:r w:rsidRPr="003266D8">
        <w:rPr>
          <w:b/>
          <w:sz w:val="28"/>
          <w:szCs w:val="28"/>
        </w:rPr>
        <w:t xml:space="preserve"> (iekļauj OHS)</w:t>
      </w:r>
      <w:bookmarkEnd w:id="89"/>
      <w:bookmarkEnd w:id="90"/>
    </w:p>
    <w:p w14:paraId="065BE800" w14:textId="548ED1A9" w:rsidR="008C1D86" w:rsidRDefault="008C1D86" w:rsidP="008C1D86">
      <w:pPr>
        <w:jc w:val="both"/>
        <w:rPr>
          <w:lang w:eastAsia="lv-LV"/>
        </w:rPr>
      </w:pPr>
      <w:r>
        <w:rPr>
          <w:lang w:eastAsia="lv-LV"/>
        </w:rPr>
        <w:t>WT komponent</w:t>
      </w:r>
      <w:r w:rsidR="00F77F03">
        <w:rPr>
          <w:lang w:eastAsia="lv-LV"/>
        </w:rPr>
        <w:t>e</w:t>
      </w:r>
      <w:r>
        <w:rPr>
          <w:lang w:eastAsia="lv-LV"/>
        </w:rPr>
        <w:t xml:space="preserve"> ir </w:t>
      </w:r>
      <w:proofErr w:type="spellStart"/>
      <w:r w:rsidRPr="00EA6EAF">
        <w:rPr>
          <w:i/>
          <w:lang w:eastAsia="lv-LV"/>
        </w:rPr>
        <w:t>front-end</w:t>
      </w:r>
      <w:proofErr w:type="spellEnd"/>
      <w:r>
        <w:rPr>
          <w:lang w:eastAsia="lv-LV"/>
        </w:rPr>
        <w:t xml:space="preserve"> serveris OSB un BPELPM un cit</w:t>
      </w:r>
      <w:r w:rsidR="00F77F03">
        <w:rPr>
          <w:lang w:eastAsia="lv-LV"/>
        </w:rPr>
        <w:t>as</w:t>
      </w:r>
      <w:r>
        <w:rPr>
          <w:lang w:eastAsia="lv-LV"/>
        </w:rPr>
        <w:t xml:space="preserve"> komponent</w:t>
      </w:r>
      <w:r w:rsidR="00F77F03">
        <w:rPr>
          <w:lang w:eastAsia="lv-LV"/>
        </w:rPr>
        <w:t>es</w:t>
      </w:r>
      <w:r>
        <w:rPr>
          <w:lang w:eastAsia="lv-LV"/>
        </w:rPr>
        <w:t>, kas izvietot</w:t>
      </w:r>
      <w:r w:rsidR="00F77F03">
        <w:rPr>
          <w:lang w:eastAsia="lv-LV"/>
        </w:rPr>
        <w:t>as</w:t>
      </w:r>
      <w:r>
        <w:rPr>
          <w:lang w:eastAsia="lv-LV"/>
        </w:rPr>
        <w:t xml:space="preserve"> uz WLS. WT nodrošina slodzes balansēšanu HTTP pieprasījumiem (t.sk. protokoliem, kas izmanto HTTP, piemēram, SOAP) starp servera instancēm, kas darbojas uz WLS klasterī.</w:t>
      </w:r>
      <w:r w:rsidRPr="003A5DF5">
        <w:rPr>
          <w:lang w:eastAsia="lv-LV"/>
        </w:rPr>
        <w:t xml:space="preserve"> </w:t>
      </w:r>
      <w:r>
        <w:rPr>
          <w:lang w:eastAsia="lv-LV"/>
        </w:rPr>
        <w:t>WT dekompozīcija ir attēlota att.2.6.</w:t>
      </w:r>
    </w:p>
    <w:p w14:paraId="0EE00D9D" w14:textId="77777777" w:rsidR="008C1D86" w:rsidRDefault="008C1D86" w:rsidP="008C1D86">
      <w:pPr>
        <w:spacing w:before="120" w:after="120"/>
        <w:rPr>
          <w:lang w:eastAsia="lv-LV"/>
        </w:rPr>
      </w:pPr>
      <w:r>
        <w:rPr>
          <w:lang w:eastAsia="lv-LV"/>
        </w:rPr>
        <w:t xml:space="preserve">WT iekļauj šādus </w:t>
      </w:r>
      <w:proofErr w:type="spellStart"/>
      <w:r>
        <w:rPr>
          <w:lang w:eastAsia="lv-LV"/>
        </w:rPr>
        <w:t>apakškomponentus</w:t>
      </w:r>
      <w:proofErr w:type="spellEnd"/>
      <w:r>
        <w:rPr>
          <w:lang w:eastAsia="lv-LV"/>
        </w:rPr>
        <w:t>:</w:t>
      </w:r>
    </w:p>
    <w:p w14:paraId="4476E9B2" w14:textId="77777777" w:rsidR="008C1D86" w:rsidRDefault="008C1D86">
      <w:pPr>
        <w:pStyle w:val="ListParagraph"/>
        <w:numPr>
          <w:ilvl w:val="0"/>
          <w:numId w:val="11"/>
        </w:numPr>
        <w:jc w:val="both"/>
        <w:rPr>
          <w:lang w:eastAsia="lv-LV"/>
        </w:rPr>
      </w:pPr>
      <w:r>
        <w:rPr>
          <w:lang w:eastAsia="lv-LV"/>
        </w:rPr>
        <w:t xml:space="preserve">OPMN – nodrošina OHS komponenta un </w:t>
      </w:r>
      <w:proofErr w:type="spellStart"/>
      <w:r>
        <w:rPr>
          <w:lang w:eastAsia="lv-LV"/>
        </w:rPr>
        <w:t>apakškomponentu</w:t>
      </w:r>
      <w:proofErr w:type="spellEnd"/>
      <w:r>
        <w:rPr>
          <w:lang w:eastAsia="lv-LV"/>
        </w:rPr>
        <w:t xml:space="preserve"> pārvaldību, statistikas vākšanu par OHS procesiem, lai nodrošinātu automātisku procesu pārstartēšanu pie noteiktiem kritērijiem (piem., ilgs atbildes laiks, liela CPU noslodze), identificē komponenta problēmas un nodrošina komandrindas interfeisu;</w:t>
      </w:r>
    </w:p>
    <w:p w14:paraId="20F02B35" w14:textId="77777777" w:rsidR="008C1D86" w:rsidRDefault="008C1D86">
      <w:pPr>
        <w:pStyle w:val="ListParagraph"/>
        <w:numPr>
          <w:ilvl w:val="0"/>
          <w:numId w:val="11"/>
        </w:numPr>
        <w:jc w:val="both"/>
        <w:rPr>
          <w:lang w:eastAsia="lv-LV"/>
        </w:rPr>
      </w:pPr>
      <w:r>
        <w:rPr>
          <w:lang w:eastAsia="lv-LV"/>
        </w:rPr>
        <w:t xml:space="preserve">OHS – tīmekļa serveris, kas izstrādāts par pamatu izmantojot </w:t>
      </w:r>
      <w:proofErr w:type="spellStart"/>
      <w:r>
        <w:rPr>
          <w:lang w:eastAsia="lv-LV"/>
        </w:rPr>
        <w:t>Apache</w:t>
      </w:r>
      <w:proofErr w:type="spellEnd"/>
      <w:r>
        <w:rPr>
          <w:lang w:eastAsia="lv-LV"/>
        </w:rPr>
        <w:t xml:space="preserve"> HTTP tīmekļa serveri, un nodrošina slodzes balansēšanu uz WLS klasteri, izmantojot </w:t>
      </w:r>
      <w:proofErr w:type="spellStart"/>
      <w:r>
        <w:rPr>
          <w:lang w:eastAsia="lv-LV"/>
        </w:rPr>
        <w:t>mod_wl_ohs</w:t>
      </w:r>
      <w:proofErr w:type="spellEnd"/>
      <w:r>
        <w:rPr>
          <w:lang w:eastAsia="lv-LV"/>
        </w:rPr>
        <w:t>;</w:t>
      </w:r>
    </w:p>
    <w:p w14:paraId="38B6460E" w14:textId="77777777" w:rsidR="008C1D86" w:rsidRDefault="008C1D86">
      <w:pPr>
        <w:pStyle w:val="ListParagraph"/>
        <w:numPr>
          <w:ilvl w:val="0"/>
          <w:numId w:val="11"/>
        </w:numPr>
        <w:jc w:val="both"/>
        <w:rPr>
          <w:lang w:eastAsia="lv-LV"/>
        </w:rPr>
      </w:pPr>
      <w:proofErr w:type="spellStart"/>
      <w:r>
        <w:rPr>
          <w:lang w:eastAsia="lv-LV"/>
        </w:rPr>
        <w:t>mod_wl_ohs</w:t>
      </w:r>
      <w:proofErr w:type="spellEnd"/>
      <w:r>
        <w:rPr>
          <w:lang w:eastAsia="lv-LV"/>
        </w:rPr>
        <w:t xml:space="preserve"> –OHS spraudnis, kas paplašina tīmekļa servera funkcionalitāti darbam ar WLS, nodrošinot slodzes dalīšanu uz WLS klasteri;</w:t>
      </w:r>
    </w:p>
    <w:p w14:paraId="43AA4A99" w14:textId="77777777" w:rsidR="008C1D86" w:rsidRDefault="008C1D86">
      <w:pPr>
        <w:pStyle w:val="ListParagraph"/>
        <w:numPr>
          <w:ilvl w:val="0"/>
          <w:numId w:val="11"/>
        </w:numPr>
        <w:jc w:val="both"/>
        <w:rPr>
          <w:lang w:eastAsia="lv-LV"/>
        </w:rPr>
      </w:pPr>
      <w:r>
        <w:rPr>
          <w:lang w:eastAsia="lv-LV"/>
        </w:rPr>
        <w:t xml:space="preserve">WLS </w:t>
      </w:r>
      <w:proofErr w:type="spellStart"/>
      <w:r>
        <w:rPr>
          <w:lang w:eastAsia="lv-LV"/>
        </w:rPr>
        <w:t>managed</w:t>
      </w:r>
      <w:proofErr w:type="spellEnd"/>
      <w:r>
        <w:rPr>
          <w:lang w:eastAsia="lv-LV"/>
        </w:rPr>
        <w:t xml:space="preserve"> </w:t>
      </w:r>
      <w:proofErr w:type="spellStart"/>
      <w:r>
        <w:rPr>
          <w:lang w:eastAsia="lv-LV"/>
        </w:rPr>
        <w:t>server</w:t>
      </w:r>
      <w:proofErr w:type="spellEnd"/>
      <w:r>
        <w:rPr>
          <w:lang w:eastAsia="lv-LV"/>
        </w:rPr>
        <w:t xml:space="preserve"> –WLS loģiskā servera instance klasterī, uz kura ir izvietoti SOA </w:t>
      </w:r>
      <w:proofErr w:type="spellStart"/>
      <w:r>
        <w:rPr>
          <w:lang w:eastAsia="lv-LV"/>
        </w:rPr>
        <w:t>Suite</w:t>
      </w:r>
      <w:proofErr w:type="spellEnd"/>
      <w:r>
        <w:rPr>
          <w:lang w:eastAsia="lv-LV"/>
        </w:rPr>
        <w:t xml:space="preserve"> komponenti (OSB, BPELPM, BAM, OER u.c.). </w:t>
      </w:r>
    </w:p>
    <w:p w14:paraId="76FC9C4E" w14:textId="77777777" w:rsidR="008C1D86" w:rsidRDefault="008C1D86" w:rsidP="008C1D86">
      <w:pPr>
        <w:ind w:left="360"/>
        <w:jc w:val="center"/>
        <w:rPr>
          <w:lang w:eastAsia="lv-LV"/>
        </w:rPr>
      </w:pPr>
      <w:r>
        <w:rPr>
          <w:noProof/>
          <w:lang w:eastAsia="lv-LV"/>
        </w:rPr>
        <w:lastRenderedPageBreak/>
        <w:drawing>
          <wp:inline distT="0" distB="0" distL="0" distR="0" wp14:anchorId="3B9AE4DB" wp14:editId="0D610E9A">
            <wp:extent cx="4655354" cy="20288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76974" cy="2038247"/>
                    </a:xfrm>
                    <a:prstGeom prst="rect">
                      <a:avLst/>
                    </a:prstGeom>
                    <a:noFill/>
                    <a:ln>
                      <a:noFill/>
                    </a:ln>
                  </pic:spPr>
                </pic:pic>
              </a:graphicData>
            </a:graphic>
          </wp:inline>
        </w:drawing>
      </w:r>
    </w:p>
    <w:p w14:paraId="54055C8A" w14:textId="77777777" w:rsidR="008C1D86" w:rsidRDefault="008C1D86" w:rsidP="008C1D86">
      <w:pPr>
        <w:jc w:val="center"/>
        <w:rPr>
          <w:lang w:eastAsia="lv-LV"/>
        </w:rPr>
      </w:pPr>
      <w:r>
        <w:rPr>
          <w:lang w:eastAsia="lv-LV"/>
        </w:rPr>
        <w:t>Att.2.6. WT komponenta loģiskā arhitektūra</w:t>
      </w:r>
    </w:p>
    <w:p w14:paraId="6CBBEBE1" w14:textId="76BFD0B1" w:rsidR="008C1D86" w:rsidRPr="003266D8" w:rsidRDefault="008C1D86" w:rsidP="00DC5457">
      <w:pPr>
        <w:pStyle w:val="Heading3"/>
        <w:numPr>
          <w:ilvl w:val="2"/>
          <w:numId w:val="2"/>
        </w:numPr>
        <w:spacing w:before="120" w:after="120"/>
        <w:ind w:left="0" w:firstLine="720"/>
        <w:jc w:val="center"/>
        <w:rPr>
          <w:b/>
          <w:sz w:val="28"/>
          <w:szCs w:val="28"/>
        </w:rPr>
      </w:pPr>
      <w:bookmarkStart w:id="91" w:name="_Toc505770074"/>
      <w:bookmarkStart w:id="92" w:name="_Toc45724781"/>
      <w:bookmarkStart w:id="93" w:name="_Ref437871783"/>
      <w:bookmarkStart w:id="94" w:name="_Toc472432388"/>
      <w:r w:rsidRPr="003266D8">
        <w:rPr>
          <w:b/>
          <w:sz w:val="28"/>
          <w:szCs w:val="28"/>
        </w:rPr>
        <w:t xml:space="preserve">Oracle SOA </w:t>
      </w:r>
      <w:proofErr w:type="spellStart"/>
      <w:r w:rsidRPr="003266D8">
        <w:rPr>
          <w:b/>
          <w:sz w:val="28"/>
          <w:szCs w:val="28"/>
        </w:rPr>
        <w:t>Suite</w:t>
      </w:r>
      <w:proofErr w:type="spellEnd"/>
      <w:r w:rsidRPr="003266D8">
        <w:rPr>
          <w:b/>
          <w:sz w:val="28"/>
          <w:szCs w:val="28"/>
        </w:rPr>
        <w:t xml:space="preserve"> (iekļauj WLS, OSB, BPELPM, BAM, MDS, OWSM)</w:t>
      </w:r>
      <w:bookmarkEnd w:id="91"/>
      <w:bookmarkEnd w:id="92"/>
    </w:p>
    <w:bookmarkEnd w:id="93"/>
    <w:bookmarkEnd w:id="94"/>
    <w:p w14:paraId="0054F71A" w14:textId="77777777" w:rsidR="008C1D86" w:rsidRDefault="008C1D86" w:rsidP="008C1D86">
      <w:pPr>
        <w:pStyle w:val="Bodytext0"/>
      </w:pPr>
      <w:r w:rsidRPr="00A10018">
        <w:t xml:space="preserve">Oracle SOA </w:t>
      </w:r>
      <w:proofErr w:type="spellStart"/>
      <w:r w:rsidRPr="00A10018">
        <w:t>Suite</w:t>
      </w:r>
      <w:proofErr w:type="spellEnd"/>
      <w:r w:rsidRPr="00A10018">
        <w:t xml:space="preserve"> ietver virkni komponentu, kas nodrošina </w:t>
      </w:r>
      <w:r>
        <w:t>VIDISS</w:t>
      </w:r>
      <w:r w:rsidRPr="00A10018">
        <w:t xml:space="preserve"> </w:t>
      </w:r>
      <w:proofErr w:type="spellStart"/>
      <w:r w:rsidRPr="00A10018">
        <w:t>virtualizēšanas</w:t>
      </w:r>
      <w:proofErr w:type="spellEnd"/>
      <w:r w:rsidRPr="00A10018">
        <w:t xml:space="preserve"> un integrācijas servisus, kā arī infrastruktūras darbināšanai nepieciešamās funkcijas</w:t>
      </w:r>
      <w:r>
        <w:t xml:space="preserve">, </w:t>
      </w:r>
      <w:r w:rsidRPr="00A10018">
        <w:t>kas ko</w:t>
      </w:r>
      <w:r>
        <w:t>pā nodrošina SOA infrastruktūru</w:t>
      </w:r>
      <w:r w:rsidRPr="00A10018">
        <w:t>. SOA infrastruktūra nodrošina uz notikumiem balstītu arhitektūru EDA (</w:t>
      </w:r>
      <w:proofErr w:type="spellStart"/>
      <w:r w:rsidRPr="00A10018">
        <w:rPr>
          <w:i/>
        </w:rPr>
        <w:t>Event-Driven</w:t>
      </w:r>
      <w:proofErr w:type="spellEnd"/>
      <w:r w:rsidRPr="00A10018">
        <w:rPr>
          <w:i/>
        </w:rPr>
        <w:t xml:space="preserve"> </w:t>
      </w:r>
      <w:proofErr w:type="spellStart"/>
      <w:r w:rsidRPr="00A10018">
        <w:rPr>
          <w:i/>
        </w:rPr>
        <w:t>Architecture</w:t>
      </w:r>
      <w:proofErr w:type="spellEnd"/>
      <w:r w:rsidRPr="00A10018">
        <w:t xml:space="preserve">). EDA tiek izmantota, lai mazinātu savstarpējās saites starp WS – neveicot WS tiešu sasaisti - kontraktu definēšanu, bet balstītu uz notikumiem. </w:t>
      </w:r>
      <w:r>
        <w:t xml:space="preserve">Att.2.7. ir </w:t>
      </w:r>
      <w:r w:rsidRPr="00A10018">
        <w:t xml:space="preserve">attēlota Oracle SOA </w:t>
      </w:r>
      <w:proofErr w:type="spellStart"/>
      <w:r w:rsidRPr="00A10018">
        <w:t>Suite</w:t>
      </w:r>
      <w:proofErr w:type="spellEnd"/>
      <w:r w:rsidRPr="00A10018">
        <w:t xml:space="preserve"> loģiskā arhitektūra. </w:t>
      </w:r>
    </w:p>
    <w:p w14:paraId="56984456" w14:textId="77777777" w:rsidR="008C1D86" w:rsidRDefault="008C1D86" w:rsidP="008C1D86">
      <w:pPr>
        <w:pStyle w:val="Bodytext0"/>
        <w:jc w:val="center"/>
      </w:pPr>
      <w:r>
        <w:rPr>
          <w:noProof/>
          <w:lang w:eastAsia="lv-LV"/>
        </w:rPr>
        <w:drawing>
          <wp:inline distT="0" distB="0" distL="0" distR="0" wp14:anchorId="0337728D" wp14:editId="01324991">
            <wp:extent cx="2813539" cy="3002292"/>
            <wp:effectExtent l="0" t="0" r="635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25411" cy="3014961"/>
                    </a:xfrm>
                    <a:prstGeom prst="rect">
                      <a:avLst/>
                    </a:prstGeom>
                    <a:noFill/>
                    <a:ln>
                      <a:noFill/>
                    </a:ln>
                  </pic:spPr>
                </pic:pic>
              </a:graphicData>
            </a:graphic>
          </wp:inline>
        </w:drawing>
      </w:r>
    </w:p>
    <w:p w14:paraId="2A82714F" w14:textId="77777777" w:rsidR="008C1D86" w:rsidRDefault="008C1D86" w:rsidP="008C1D86">
      <w:pPr>
        <w:pStyle w:val="Bodytext0"/>
        <w:jc w:val="center"/>
      </w:pPr>
      <w:r>
        <w:t xml:space="preserve">Att.2.7. Oracle SOA </w:t>
      </w:r>
      <w:proofErr w:type="spellStart"/>
      <w:r>
        <w:t>Suite</w:t>
      </w:r>
      <w:proofErr w:type="spellEnd"/>
      <w:r>
        <w:t xml:space="preserve"> loģiskā arhitektūra</w:t>
      </w:r>
    </w:p>
    <w:p w14:paraId="6941B24C" w14:textId="77777777" w:rsidR="008C1D86" w:rsidRPr="00A10018" w:rsidRDefault="008C1D86" w:rsidP="008C1D86">
      <w:pPr>
        <w:pStyle w:val="Bodytext0"/>
      </w:pPr>
      <w:r w:rsidRPr="00A10018">
        <w:t xml:space="preserve">Oracle SOA </w:t>
      </w:r>
      <w:proofErr w:type="spellStart"/>
      <w:r w:rsidRPr="00A10018">
        <w:t>Suite</w:t>
      </w:r>
      <w:proofErr w:type="spellEnd"/>
      <w:r w:rsidRPr="00A10018">
        <w:t xml:space="preserve"> iekļautie komponenti nodrošina šādas galvenās funkcijas:</w:t>
      </w:r>
    </w:p>
    <w:p w14:paraId="1861FC35" w14:textId="060E178A" w:rsidR="008C1D86" w:rsidRPr="00A10018" w:rsidRDefault="008C1D86">
      <w:pPr>
        <w:pStyle w:val="Bodytext0"/>
        <w:numPr>
          <w:ilvl w:val="0"/>
          <w:numId w:val="12"/>
        </w:numPr>
        <w:spacing w:before="0" w:after="0"/>
        <w:ind w:left="714" w:hanging="357"/>
      </w:pPr>
      <w:r>
        <w:t>WLS</w:t>
      </w:r>
      <w:r w:rsidRPr="00A10018">
        <w:t xml:space="preserve"> – lietojumprogrammu serveris, kas nodrošina platformu, uz kuras ir izvietoti Oracle SOA </w:t>
      </w:r>
      <w:proofErr w:type="spellStart"/>
      <w:r w:rsidRPr="00A10018">
        <w:t>Suite</w:t>
      </w:r>
      <w:proofErr w:type="spellEnd"/>
      <w:r w:rsidRPr="00A10018">
        <w:t xml:space="preserve"> komponenti, līdz ar to nodrošina </w:t>
      </w:r>
      <w:r w:rsidR="00F56F92">
        <w:t>VIDISS</w:t>
      </w:r>
      <w:r w:rsidRPr="00A10018">
        <w:t xml:space="preserve"> integrācijas un virtualizācijas servisu izpildi. WLS ietver</w:t>
      </w:r>
      <w:r>
        <w:t xml:space="preserve"> programmatūras infrastruktūras </w:t>
      </w:r>
      <w:r w:rsidRPr="00A10018">
        <w:t>līmeņa servisus, lai atbalstītu lietojumprogrammu un komponentu darbību.</w:t>
      </w:r>
    </w:p>
    <w:p w14:paraId="021534A1" w14:textId="77777777" w:rsidR="008C1D86" w:rsidRPr="00A10018" w:rsidRDefault="008C1D86">
      <w:pPr>
        <w:pStyle w:val="Bodytext0"/>
        <w:numPr>
          <w:ilvl w:val="0"/>
          <w:numId w:val="12"/>
        </w:numPr>
        <w:spacing w:before="0" w:after="0"/>
        <w:ind w:left="714" w:hanging="357"/>
      </w:pPr>
      <w:r>
        <w:t>OSB</w:t>
      </w:r>
      <w:r w:rsidRPr="00A10018">
        <w:t xml:space="preserve"> – nodrošina platformu servisu integrācijai, lai samazinātu divpunktu integrāciju (</w:t>
      </w:r>
      <w:proofErr w:type="spellStart"/>
      <w:r w:rsidRPr="00A10018">
        <w:rPr>
          <w:i/>
        </w:rPr>
        <w:t>point</w:t>
      </w:r>
      <w:proofErr w:type="spellEnd"/>
      <w:r w:rsidRPr="00A10018">
        <w:rPr>
          <w:i/>
        </w:rPr>
        <w:t xml:space="preserve"> to </w:t>
      </w:r>
      <w:proofErr w:type="spellStart"/>
      <w:r w:rsidRPr="00A10018">
        <w:rPr>
          <w:i/>
        </w:rPr>
        <w:t>point</w:t>
      </w:r>
      <w:proofErr w:type="spellEnd"/>
      <w:r w:rsidRPr="00A10018">
        <w:rPr>
          <w:i/>
        </w:rPr>
        <w:t xml:space="preserve"> </w:t>
      </w:r>
      <w:proofErr w:type="spellStart"/>
      <w:r w:rsidRPr="00A10018">
        <w:rPr>
          <w:i/>
        </w:rPr>
        <w:t>integration</w:t>
      </w:r>
      <w:proofErr w:type="spellEnd"/>
      <w:r w:rsidRPr="00A10018">
        <w:t xml:space="preserve">) sarežģītību, tādējādi ļaujot veikt izmaiņas </w:t>
      </w:r>
      <w:r>
        <w:t>I</w:t>
      </w:r>
      <w:r w:rsidRPr="00A10018">
        <w:t xml:space="preserve">S, samazinot </w:t>
      </w:r>
      <w:r w:rsidRPr="00A10018">
        <w:lastRenderedPageBreak/>
        <w:t xml:space="preserve">ietekmi uz saistītajām IS. OSB nodrošina standartizētu veidu kā </w:t>
      </w:r>
      <w:proofErr w:type="spellStart"/>
      <w:r w:rsidRPr="00A10018">
        <w:t>virtualizēt</w:t>
      </w:r>
      <w:proofErr w:type="spellEnd"/>
      <w:r w:rsidRPr="00A10018">
        <w:t xml:space="preserve"> servisus, veikt satura transformāciju un satura bāzētu maršrutēšanu un XSLT atbalstu. </w:t>
      </w:r>
    </w:p>
    <w:p w14:paraId="0290C0E2" w14:textId="77777777" w:rsidR="008C1D86" w:rsidRPr="00A10018" w:rsidRDefault="008C1D86">
      <w:pPr>
        <w:pStyle w:val="Bodytext0"/>
        <w:numPr>
          <w:ilvl w:val="0"/>
          <w:numId w:val="12"/>
        </w:numPr>
        <w:spacing w:before="0" w:after="0"/>
        <w:ind w:left="714" w:hanging="357"/>
      </w:pPr>
      <w:r w:rsidRPr="00A10018">
        <w:t>BPELPM – nodrošina standartizētu veidu, izmantojot BPEL, lai apvienotu atsevišķus servisus vienotā biznesa procesā – saliktā lietojumprogrammā (</w:t>
      </w:r>
      <w:proofErr w:type="spellStart"/>
      <w:r w:rsidRPr="00A10018">
        <w:rPr>
          <w:i/>
        </w:rPr>
        <w:t>composite</w:t>
      </w:r>
      <w:proofErr w:type="spellEnd"/>
      <w:r w:rsidRPr="00A10018">
        <w:rPr>
          <w:i/>
        </w:rPr>
        <w:t xml:space="preserve"> </w:t>
      </w:r>
      <w:proofErr w:type="spellStart"/>
      <w:r w:rsidRPr="00A10018">
        <w:rPr>
          <w:i/>
        </w:rPr>
        <w:t>application</w:t>
      </w:r>
      <w:proofErr w:type="spellEnd"/>
      <w:r w:rsidRPr="00A10018">
        <w:t>) - kompozītā. BPELPM nodrošina nepieciešamo programmatūras infrastruktūru, lai nodrošinātu šādu kompozītu izpildi (stāvokļu saglabāšanu, ilgu procesu izpildi u.t.t.). BPELPM nodrošina stati</w:t>
      </w:r>
      <w:r>
        <w:t>sti</w:t>
      </w:r>
      <w:r w:rsidRPr="00A10018">
        <w:t xml:space="preserve">kas uzkrāšanu par kompozītu izpildes un pakārtoto procesu izpildes laiku. Kompozītu izpilde var būt automātiska, daļēji automātiska iesaistot cilvēku vai </w:t>
      </w:r>
      <w:r>
        <w:t>IS</w:t>
      </w:r>
      <w:r w:rsidRPr="00A10018">
        <w:t>, kas pieņem biznesa lēmumu un nodrošina tālāku kompozīta izpildi. Kompozīta biznesa loģika var tikt izpildīta gan secīgi, gan paralēli. BPELPM tiek izmantots dažādu tehnoloģiju apvienošanai vienota biznesa procesa izpil</w:t>
      </w:r>
      <w:r>
        <w:t xml:space="preserve">dē, kas var iesaistīt gan ārējās </w:t>
      </w:r>
      <w:r w:rsidRPr="00A10018">
        <w:t>IS, gan citus kompozītus, palielinot servisu atkārtotas izmantošanas iespējas.</w:t>
      </w:r>
    </w:p>
    <w:p w14:paraId="06446105" w14:textId="580A76D1" w:rsidR="008C1D86" w:rsidRPr="00A10018" w:rsidRDefault="008C1D86">
      <w:pPr>
        <w:pStyle w:val="Bodytext0"/>
        <w:numPr>
          <w:ilvl w:val="0"/>
          <w:numId w:val="12"/>
        </w:numPr>
        <w:spacing w:before="0" w:after="0"/>
        <w:ind w:left="714" w:hanging="357"/>
      </w:pPr>
      <w:r>
        <w:t>MED</w:t>
      </w:r>
      <w:r w:rsidRPr="00A10018">
        <w:t xml:space="preserve"> –</w:t>
      </w:r>
      <w:r>
        <w:t xml:space="preserve"> </w:t>
      </w:r>
      <w:r w:rsidRPr="00A10018">
        <w:t xml:space="preserve">nodrošina </w:t>
      </w:r>
      <w:r>
        <w:t>līdzīgu funkcionalitāti</w:t>
      </w:r>
      <w:r w:rsidRPr="00A10018">
        <w:t xml:space="preserve"> kā OSB. Atšķirība ir</w:t>
      </w:r>
      <w:r>
        <w:t xml:space="preserve"> MED pielietošanas scenārijos, MED</w:t>
      </w:r>
      <w:r w:rsidRPr="00A10018">
        <w:t xml:space="preserve"> ir izmantojams kā BPELPM komponent</w:t>
      </w:r>
      <w:r w:rsidR="00191607">
        <w:t>e</w:t>
      </w:r>
      <w:r w:rsidRPr="00A10018">
        <w:t>, nodrošinot pašā kompozītā starpniecības funkcionalitāti, maršrutēšanu, satura transformāciju, validāciju, ja tāda pēc biznesa loģikas ir nepieciešama.</w:t>
      </w:r>
    </w:p>
    <w:p w14:paraId="084AA8CC" w14:textId="4CE85E3A" w:rsidR="008C1D86" w:rsidRPr="00A10018" w:rsidRDefault="008C1D86">
      <w:pPr>
        <w:pStyle w:val="Bodytext0"/>
        <w:numPr>
          <w:ilvl w:val="0"/>
          <w:numId w:val="12"/>
        </w:numPr>
        <w:spacing w:before="0" w:after="0"/>
        <w:ind w:left="714" w:hanging="357"/>
      </w:pPr>
      <w:r w:rsidRPr="00A10018">
        <w:t>BR – izmantojams kā BPELPM komponent</w:t>
      </w:r>
      <w:r w:rsidR="00191607">
        <w:t>e</w:t>
      </w:r>
      <w:r w:rsidRPr="00A10018">
        <w:t>, kas nodrošina sarežģītu lēmumu pieņemšanu biznesa procesa izpildē. Strukturēta XML dokumenta apstrāde vai lēmuma pieņemšana balstoties uz datu kopu tiek nodrošināta ar lēmumu tabulām un modificējamajiem likumiem, kas izslēdz nepieciešamību kompozītu izveidē izstrādāt pielāgotas lietojumprogrammas ar “</w:t>
      </w:r>
      <w:proofErr w:type="spellStart"/>
      <w:r w:rsidRPr="00A10018">
        <w:t>if</w:t>
      </w:r>
      <w:proofErr w:type="spellEnd"/>
      <w:r w:rsidRPr="00A10018">
        <w:t xml:space="preserve"> </w:t>
      </w:r>
      <w:proofErr w:type="spellStart"/>
      <w:r w:rsidRPr="00A10018">
        <w:t>then</w:t>
      </w:r>
      <w:proofErr w:type="spellEnd"/>
      <w:r w:rsidRPr="00A10018">
        <w:t>” izteiksmēm.</w:t>
      </w:r>
    </w:p>
    <w:p w14:paraId="333A5DDC" w14:textId="23BF290F" w:rsidR="008C1D86" w:rsidRPr="00A10018" w:rsidRDefault="008C1D86">
      <w:pPr>
        <w:pStyle w:val="Bodytext0"/>
        <w:numPr>
          <w:ilvl w:val="0"/>
          <w:numId w:val="12"/>
        </w:numPr>
        <w:spacing w:before="0" w:after="0"/>
        <w:ind w:left="714" w:hanging="357"/>
      </w:pPr>
      <w:r w:rsidRPr="00A10018">
        <w:t>Oracle JCA Adapters (TS) – tehnoloģiskais savienotājs ir SOA infrastruktūras komponent</w:t>
      </w:r>
      <w:r w:rsidR="00191607">
        <w:t>e</w:t>
      </w:r>
      <w:r w:rsidRPr="00A10018">
        <w:t xml:space="preserve">, kas nodrošina standartizētu pieeju tehniskai integrācijai ar trešajām pusēm neatkarīgi no to izmantojām tehnoloģijām, piegādātājiem un platformām. TS ir būvēti, izmantojot JCA 1.5 atbilstošus resursu adapterus, nodrošinot tehniskus savienojumus ar dažāda veida protokoliem: failu sistēma, FTP, FTPS, </w:t>
      </w:r>
      <w:proofErr w:type="spellStart"/>
      <w:r w:rsidRPr="003A4168">
        <w:rPr>
          <w:i/>
        </w:rPr>
        <w:t>socket</w:t>
      </w:r>
      <w:proofErr w:type="spellEnd"/>
      <w:r w:rsidRPr="00A10018">
        <w:t>, JMS, AQ, MQ, MS MQ (rindas), UMS, LDAP, datubāzes (jebkura datubāze, kas pieslēdzama ar JDBC draiveri un atbalsta ANSI SQL standartu) un nestandarta protokolu gadījumos ir iespējams pieslēgt un/vai izstrādāt pielāgotus resursa adapterus, kas atbalsta JCA 1.5.</w:t>
      </w:r>
    </w:p>
    <w:p w14:paraId="612F9314" w14:textId="77777777" w:rsidR="008C1D86" w:rsidRPr="00A10018" w:rsidRDefault="008C1D86">
      <w:pPr>
        <w:pStyle w:val="Bodytext0"/>
        <w:numPr>
          <w:ilvl w:val="0"/>
          <w:numId w:val="12"/>
        </w:numPr>
        <w:spacing w:before="0" w:after="0"/>
        <w:ind w:left="714" w:hanging="357"/>
      </w:pPr>
      <w:r w:rsidRPr="00A10018">
        <w:t>MDS –</w:t>
      </w:r>
      <w:r>
        <w:t xml:space="preserve"> </w:t>
      </w:r>
      <w:r w:rsidRPr="00A10018">
        <w:t xml:space="preserve">tiek izmantots failu bāzēts metadatu (XML shēmas, WSDL definīcijas) repozitorijs gan OSB, gan BPELPM kompozītiem. Lai nodrošinātu centralizētu metadatu uzturēšanu un ilgtermiņā atvieglotu izstrādi, pārvaldību, tiek izmantots DB MDS. MDS nodrošina jau gatavas DB shēmas šādu vajadzību nodrošināšanai SOA infrastruktūras līmenī. </w:t>
      </w:r>
    </w:p>
    <w:p w14:paraId="792A59C4" w14:textId="77777777" w:rsidR="008C1D86" w:rsidRPr="00A10018" w:rsidRDefault="008C1D86">
      <w:pPr>
        <w:pStyle w:val="Bodytext0"/>
        <w:numPr>
          <w:ilvl w:val="0"/>
          <w:numId w:val="12"/>
        </w:numPr>
        <w:spacing w:before="0" w:after="0"/>
        <w:ind w:left="714" w:hanging="357"/>
      </w:pPr>
      <w:r>
        <w:t>OWSM</w:t>
      </w:r>
      <w:r w:rsidRPr="00A10018">
        <w:t xml:space="preserve"> – nodrošina drošības infrastruktūru un drošības politikas WS atbilstoši WSS prasībām. OWSM nodro</w:t>
      </w:r>
      <w:r>
        <w:t>šina šādas drošības prasības kā</w:t>
      </w:r>
      <w:r w:rsidRPr="00A10018">
        <w:t xml:space="preserve"> autentifikāciju, autorizāciju, konfidencialitāti un privātumu, integritāti un nodrošina pasākumus pret dalības noliegumu (</w:t>
      </w:r>
      <w:r w:rsidRPr="00D0133F">
        <w:rPr>
          <w:i/>
        </w:rPr>
        <w:t>non-</w:t>
      </w:r>
      <w:proofErr w:type="spellStart"/>
      <w:r w:rsidRPr="00D0133F">
        <w:rPr>
          <w:i/>
        </w:rPr>
        <w:t>repudiation</w:t>
      </w:r>
      <w:proofErr w:type="spellEnd"/>
      <w:r w:rsidRPr="00A10018">
        <w:t xml:space="preserve">). </w:t>
      </w:r>
    </w:p>
    <w:p w14:paraId="68C2A126" w14:textId="77777777" w:rsidR="008C1D86" w:rsidRPr="00A10018" w:rsidRDefault="008C1D86">
      <w:pPr>
        <w:pStyle w:val="Bodytext0"/>
        <w:numPr>
          <w:ilvl w:val="0"/>
          <w:numId w:val="12"/>
        </w:numPr>
        <w:spacing w:before="0" w:after="0"/>
        <w:ind w:left="714" w:hanging="357"/>
      </w:pPr>
      <w:r w:rsidRPr="00A10018">
        <w:t xml:space="preserve">BAM – nodrošina reāllaika biznesa datu auditāciju un analīzi (KPI biznesa mērījumus). BAM izmantošana ir ieslēdzama BPELPM kompozītiem. </w:t>
      </w:r>
    </w:p>
    <w:p w14:paraId="0DAD0CD8" w14:textId="77777777" w:rsidR="008C1D86" w:rsidRPr="00A10018" w:rsidRDefault="008C1D86">
      <w:pPr>
        <w:pStyle w:val="Bodytext0"/>
        <w:numPr>
          <w:ilvl w:val="0"/>
          <w:numId w:val="12"/>
        </w:numPr>
        <w:spacing w:before="0" w:after="0"/>
        <w:ind w:left="714" w:hanging="357"/>
      </w:pPr>
      <w:r w:rsidRPr="00A10018">
        <w:t xml:space="preserve">ESS – procesu izpildes plānotājs, kas nodrošina regulāru procesu izpildi SOA infrastruktūras līmenī. ESS ir izmantojams scenārijos, kad ir nepieciešams automātiski izpildīt kādu biznesa procesu. ESS ļauj ieplānot un pārvaldīt procesu izpildes grafikus. </w:t>
      </w:r>
    </w:p>
    <w:p w14:paraId="42D26C5F" w14:textId="1EAF6FD6" w:rsidR="008C1D86" w:rsidRDefault="008C1D86">
      <w:pPr>
        <w:pStyle w:val="Bodytext0"/>
        <w:numPr>
          <w:ilvl w:val="0"/>
          <w:numId w:val="12"/>
        </w:numPr>
        <w:spacing w:before="0" w:after="0"/>
        <w:ind w:left="714" w:hanging="357"/>
      </w:pPr>
      <w:r w:rsidRPr="00A10018">
        <w:t>UMS – infrastruktūras līmeņa serviss, kas nodrošina ieejošās/izejošās saziņas nodrošināšanu ar gala lietotājiem, izmatojot kādu no standarta kanāliem: e-pasts, SMS vai tūlītējās ziņojumapmaiņas (</w:t>
      </w:r>
      <w:proofErr w:type="spellStart"/>
      <w:r w:rsidRPr="006B1D4D">
        <w:rPr>
          <w:i/>
        </w:rPr>
        <w:t>instant</w:t>
      </w:r>
      <w:proofErr w:type="spellEnd"/>
      <w:r w:rsidRPr="006B1D4D">
        <w:rPr>
          <w:i/>
        </w:rPr>
        <w:t xml:space="preserve"> </w:t>
      </w:r>
      <w:proofErr w:type="spellStart"/>
      <w:r w:rsidRPr="006B1D4D">
        <w:rPr>
          <w:i/>
        </w:rPr>
        <w:t>messaging</w:t>
      </w:r>
      <w:proofErr w:type="spellEnd"/>
      <w:r w:rsidRPr="00A10018">
        <w:t>) servisiem. Ienākošie ziņojumi var tikt apstrādāti automātiski un iedarbināt dažādus apstrādes procesus.</w:t>
      </w:r>
    </w:p>
    <w:p w14:paraId="4B622B5D" w14:textId="75DE429D" w:rsidR="00205038" w:rsidRDefault="00205038" w:rsidP="00205038">
      <w:pPr>
        <w:pStyle w:val="Bodytext0"/>
        <w:spacing w:before="0" w:after="0"/>
      </w:pPr>
    </w:p>
    <w:p w14:paraId="6AAE8428" w14:textId="77777777" w:rsidR="00205038" w:rsidRPr="00A10018" w:rsidRDefault="00205038" w:rsidP="00205038">
      <w:pPr>
        <w:pStyle w:val="Bodytext0"/>
        <w:spacing w:before="0" w:after="0"/>
      </w:pPr>
    </w:p>
    <w:p w14:paraId="1D94514E" w14:textId="6C176762" w:rsidR="008C1D86" w:rsidRPr="003266D8" w:rsidRDefault="008C1D86" w:rsidP="00DC5457">
      <w:pPr>
        <w:pStyle w:val="Heading3"/>
        <w:numPr>
          <w:ilvl w:val="2"/>
          <w:numId w:val="2"/>
        </w:numPr>
        <w:spacing w:before="120" w:after="120"/>
        <w:ind w:left="1225" w:hanging="505"/>
        <w:jc w:val="center"/>
        <w:rPr>
          <w:b/>
          <w:sz w:val="28"/>
          <w:szCs w:val="28"/>
        </w:rPr>
      </w:pPr>
      <w:bookmarkStart w:id="95" w:name="_Toc505770075"/>
      <w:bookmarkStart w:id="96" w:name="_Toc45724782"/>
      <w:r w:rsidRPr="003266D8">
        <w:rPr>
          <w:b/>
          <w:sz w:val="28"/>
          <w:szCs w:val="28"/>
        </w:rPr>
        <w:lastRenderedPageBreak/>
        <w:t xml:space="preserve">Oracle Enterprise </w:t>
      </w:r>
      <w:proofErr w:type="spellStart"/>
      <w:r w:rsidRPr="003266D8">
        <w:rPr>
          <w:b/>
          <w:sz w:val="28"/>
          <w:szCs w:val="28"/>
        </w:rPr>
        <w:t>Repository</w:t>
      </w:r>
      <w:proofErr w:type="spellEnd"/>
      <w:r w:rsidRPr="003266D8">
        <w:rPr>
          <w:b/>
          <w:sz w:val="28"/>
          <w:szCs w:val="28"/>
        </w:rPr>
        <w:t xml:space="preserve"> (OER)</w:t>
      </w:r>
      <w:bookmarkEnd w:id="95"/>
      <w:bookmarkEnd w:id="96"/>
    </w:p>
    <w:p w14:paraId="5DFFDA2D" w14:textId="3D228DEB" w:rsidR="008C1D86" w:rsidRDefault="008C1D86" w:rsidP="008C1D86">
      <w:pPr>
        <w:pStyle w:val="Bodytext0"/>
      </w:pPr>
      <w:r w:rsidRPr="007245C6">
        <w:t xml:space="preserve">OER nodrošina </w:t>
      </w:r>
      <w:r>
        <w:t>servisu un XML shēmu katalogu</w:t>
      </w:r>
      <w:r w:rsidRPr="007245C6">
        <w:t xml:space="preserve">, kas realizē centralizētu </w:t>
      </w:r>
      <w:r>
        <w:t>servisu</w:t>
      </w:r>
      <w:r w:rsidRPr="007245C6">
        <w:t xml:space="preserve"> pārva</w:t>
      </w:r>
      <w:r>
        <w:t xml:space="preserve">ldību un šo servisu publicēšanu, nodrošinot servisu dzīves cikla pārvaldību, kā arī </w:t>
      </w:r>
      <w:r w:rsidRPr="007245C6">
        <w:t>uz standartiem bāzētu sadarbību a</w:t>
      </w:r>
      <w:r>
        <w:t>r SOA platformas komponentiem (</w:t>
      </w:r>
      <w:r w:rsidRPr="007245C6">
        <w:t>OSB, BPEL)</w:t>
      </w:r>
      <w:r>
        <w:t xml:space="preserve"> </w:t>
      </w:r>
      <w:r w:rsidRPr="007245C6">
        <w:t xml:space="preserve">un palīdz nodrošināt </w:t>
      </w:r>
      <w:r>
        <w:t>servisu</w:t>
      </w:r>
      <w:r w:rsidRPr="007245C6">
        <w:t xml:space="preserve"> atkārtotu izmantošanu. OER komponent</w:t>
      </w:r>
      <w:r w:rsidR="00191607">
        <w:t>e</w:t>
      </w:r>
      <w:r w:rsidRPr="007245C6">
        <w:t xml:space="preserve"> darbojas uz WLS un tā darbināšanai ir nepieciešama DB, kur tiek apkopota informācija par </w:t>
      </w:r>
      <w:r>
        <w:t>servisu</w:t>
      </w:r>
      <w:r w:rsidRPr="007245C6">
        <w:t xml:space="preserve"> metadatiem no OAG, OSB, BPELPM komponent</w:t>
      </w:r>
      <w:r w:rsidR="00191607">
        <w:t>ē</w:t>
      </w:r>
      <w:r w:rsidRPr="007245C6">
        <w:t>m un ārējām IS.</w:t>
      </w:r>
    </w:p>
    <w:p w14:paraId="3B61DD12" w14:textId="77777777" w:rsidR="008C1D86" w:rsidRDefault="008C1D86" w:rsidP="008C1D86">
      <w:pPr>
        <w:pStyle w:val="Bodytext0"/>
        <w:jc w:val="center"/>
      </w:pPr>
      <w:r>
        <w:rPr>
          <w:noProof/>
          <w:lang w:eastAsia="lv-LV"/>
        </w:rPr>
        <w:drawing>
          <wp:inline distT="0" distB="0" distL="0" distR="0" wp14:anchorId="013CF7F4" wp14:editId="1B00FF90">
            <wp:extent cx="2724150" cy="15332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2627" cy="1543665"/>
                    </a:xfrm>
                    <a:prstGeom prst="rect">
                      <a:avLst/>
                    </a:prstGeom>
                    <a:noFill/>
                    <a:ln>
                      <a:noFill/>
                    </a:ln>
                  </pic:spPr>
                </pic:pic>
              </a:graphicData>
            </a:graphic>
          </wp:inline>
        </w:drawing>
      </w:r>
    </w:p>
    <w:p w14:paraId="346AC485" w14:textId="77777777" w:rsidR="008C1D86" w:rsidRPr="00A10018" w:rsidRDefault="008C1D86" w:rsidP="008C1D86">
      <w:pPr>
        <w:pStyle w:val="Bodytext0"/>
        <w:jc w:val="center"/>
      </w:pPr>
      <w:r>
        <w:t xml:space="preserve">Att.2.8. </w:t>
      </w:r>
      <w:r w:rsidRPr="007245C6">
        <w:t>OER loģiskā arhitektūra</w:t>
      </w:r>
    </w:p>
    <w:p w14:paraId="7F01F901" w14:textId="77777777" w:rsidR="008C1D86" w:rsidRDefault="008C1D86" w:rsidP="008C1D86">
      <w:pPr>
        <w:jc w:val="both"/>
        <w:rPr>
          <w:lang w:eastAsia="lv-LV"/>
        </w:rPr>
      </w:pPr>
      <w:r>
        <w:rPr>
          <w:lang w:eastAsia="lv-LV"/>
        </w:rPr>
        <w:t xml:space="preserve">OER nodrošina tādu resursu metadatu uzglabāšanu kā XML shēmas un servisu WSDL definīcijas. XSD resursi tiek sadalīti trīs grupās: </w:t>
      </w:r>
    </w:p>
    <w:p w14:paraId="09BAA1A3" w14:textId="77777777" w:rsidR="008C1D86" w:rsidRDefault="008C1D86" w:rsidP="008C1D86">
      <w:pPr>
        <w:jc w:val="both"/>
        <w:rPr>
          <w:lang w:eastAsia="lv-LV"/>
        </w:rPr>
      </w:pPr>
      <w:r>
        <w:rPr>
          <w:lang w:eastAsia="lv-LV"/>
        </w:rPr>
        <w:t xml:space="preserve">(1) IVIS XSD </w:t>
      </w:r>
    </w:p>
    <w:p w14:paraId="57D7B0DF" w14:textId="77777777" w:rsidR="008C1D86" w:rsidRDefault="008C1D86" w:rsidP="008C1D86">
      <w:pPr>
        <w:jc w:val="both"/>
        <w:rPr>
          <w:lang w:eastAsia="lv-LV"/>
        </w:rPr>
      </w:pPr>
      <w:r>
        <w:rPr>
          <w:lang w:eastAsia="lv-LV"/>
        </w:rPr>
        <w:t xml:space="preserve">- balstās uz </w:t>
      </w:r>
      <w:r w:rsidRPr="00183D26">
        <w:rPr>
          <w:lang w:eastAsia="lv-LV"/>
        </w:rPr>
        <w:t>VISS XML shēm</w:t>
      </w:r>
      <w:r>
        <w:rPr>
          <w:lang w:eastAsia="lv-LV"/>
        </w:rPr>
        <w:t>u izstrādes vadlīniju standarta,</w:t>
      </w:r>
    </w:p>
    <w:p w14:paraId="08A93FDE" w14:textId="77777777" w:rsidR="008C1D86" w:rsidRDefault="008C1D86" w:rsidP="008C1D86">
      <w:pPr>
        <w:jc w:val="both"/>
        <w:rPr>
          <w:lang w:eastAsia="lv-LV"/>
        </w:rPr>
      </w:pPr>
      <w:r>
        <w:rPr>
          <w:lang w:eastAsia="lv-LV"/>
        </w:rPr>
        <w:t xml:space="preserve">- </w:t>
      </w:r>
      <w:r w:rsidRPr="00183D26">
        <w:rPr>
          <w:lang w:eastAsia="lv-LV"/>
        </w:rPr>
        <w:t>primāra XML shēmu glabāt</w:t>
      </w:r>
      <w:r>
        <w:rPr>
          <w:lang w:eastAsia="lv-LV"/>
        </w:rPr>
        <w:t>uve</w:t>
      </w:r>
      <w:r w:rsidRPr="00183D26">
        <w:rPr>
          <w:lang w:eastAsia="lv-LV"/>
        </w:rPr>
        <w:t xml:space="preserve"> ir VISS XML resursu katalogs</w:t>
      </w:r>
      <w:r>
        <w:rPr>
          <w:lang w:eastAsia="lv-LV"/>
        </w:rPr>
        <w:t xml:space="preserve">, </w:t>
      </w:r>
    </w:p>
    <w:p w14:paraId="6003EDDB" w14:textId="77777777" w:rsidR="008C1D86" w:rsidRDefault="008C1D86" w:rsidP="008C1D86">
      <w:pPr>
        <w:jc w:val="both"/>
        <w:rPr>
          <w:lang w:eastAsia="lv-LV"/>
        </w:rPr>
      </w:pPr>
      <w:r>
        <w:rPr>
          <w:lang w:eastAsia="lv-LV"/>
        </w:rPr>
        <w:t>- tiek importēti un aktualizēti OER ar automatizētas procedūras palīdzību.</w:t>
      </w:r>
    </w:p>
    <w:p w14:paraId="11C8CBF8" w14:textId="77777777" w:rsidR="008C1D86" w:rsidRDefault="008C1D86" w:rsidP="008C1D86">
      <w:pPr>
        <w:jc w:val="both"/>
        <w:rPr>
          <w:lang w:eastAsia="lv-LV"/>
        </w:rPr>
      </w:pPr>
      <w:r>
        <w:rPr>
          <w:lang w:eastAsia="lv-LV"/>
        </w:rPr>
        <w:t>(2) VID XSD</w:t>
      </w:r>
    </w:p>
    <w:p w14:paraId="5F45A1AA" w14:textId="0456F81B" w:rsidR="008C1D86" w:rsidRDefault="008C1D86" w:rsidP="008C1D86">
      <w:pPr>
        <w:jc w:val="both"/>
        <w:rPr>
          <w:lang w:eastAsia="lv-LV"/>
        </w:rPr>
      </w:pPr>
      <w:r>
        <w:rPr>
          <w:lang w:eastAsia="lv-LV"/>
        </w:rPr>
        <w:t>- balstās u</w:t>
      </w:r>
      <w:r w:rsidRPr="00183D26">
        <w:rPr>
          <w:lang w:eastAsia="lv-LV"/>
        </w:rPr>
        <w:t>z VID XML shēmu izstrādes vadlīniju standarta</w:t>
      </w:r>
      <w:r w:rsidR="00FF67E1">
        <w:rPr>
          <w:lang w:eastAsia="lv-LV"/>
        </w:rPr>
        <w:t xml:space="preserve">, kas savukārt </w:t>
      </w:r>
      <w:r w:rsidRPr="00183D26">
        <w:rPr>
          <w:lang w:eastAsia="lv-LV"/>
        </w:rPr>
        <w:t>balstās uz VISS XML shēmu</w:t>
      </w:r>
      <w:r>
        <w:rPr>
          <w:lang w:eastAsia="lv-LV"/>
        </w:rPr>
        <w:t xml:space="preserve"> izstrādes vadlīniju standarta,</w:t>
      </w:r>
    </w:p>
    <w:p w14:paraId="0D57D5EC" w14:textId="1AA8B495" w:rsidR="008C1D86" w:rsidRDefault="008C1D86" w:rsidP="008C1D86">
      <w:pPr>
        <w:jc w:val="both"/>
        <w:rPr>
          <w:lang w:eastAsia="lv-LV"/>
        </w:rPr>
      </w:pPr>
      <w:r>
        <w:rPr>
          <w:lang w:eastAsia="lv-LV"/>
        </w:rPr>
        <w:t xml:space="preserve">- </w:t>
      </w:r>
      <w:r w:rsidRPr="00183D26">
        <w:rPr>
          <w:lang w:eastAsia="lv-LV"/>
        </w:rPr>
        <w:t>primāra</w:t>
      </w:r>
      <w:r>
        <w:rPr>
          <w:lang w:eastAsia="lv-LV"/>
        </w:rPr>
        <w:t xml:space="preserve"> XML shēmu glabātuve ir VID OER</w:t>
      </w:r>
      <w:r w:rsidR="00362593">
        <w:rPr>
          <w:lang w:eastAsia="lv-LV"/>
        </w:rPr>
        <w:t>.</w:t>
      </w:r>
      <w:r>
        <w:rPr>
          <w:lang w:eastAsia="lv-LV"/>
        </w:rPr>
        <w:t xml:space="preserve"> </w:t>
      </w:r>
    </w:p>
    <w:p w14:paraId="5976A83D" w14:textId="77777777" w:rsidR="008C1D86" w:rsidRDefault="008C1D86" w:rsidP="008C1D86">
      <w:pPr>
        <w:jc w:val="both"/>
        <w:rPr>
          <w:lang w:eastAsia="lv-LV"/>
        </w:rPr>
      </w:pPr>
      <w:r>
        <w:rPr>
          <w:lang w:eastAsia="lv-LV"/>
        </w:rPr>
        <w:t xml:space="preserve">(3) </w:t>
      </w:r>
      <w:r w:rsidRPr="0005381B">
        <w:rPr>
          <w:lang w:eastAsia="lv-LV"/>
        </w:rPr>
        <w:t>Eiropas vai citas XML shē</w:t>
      </w:r>
      <w:r>
        <w:rPr>
          <w:lang w:eastAsia="lv-LV"/>
        </w:rPr>
        <w:t xml:space="preserve">mas </w:t>
      </w:r>
    </w:p>
    <w:p w14:paraId="382114FC" w14:textId="77777777" w:rsidR="008C1D86" w:rsidRDefault="008C1D86" w:rsidP="008C1D86">
      <w:pPr>
        <w:jc w:val="both"/>
        <w:rPr>
          <w:lang w:eastAsia="lv-LV"/>
        </w:rPr>
      </w:pPr>
      <w:r>
        <w:rPr>
          <w:lang w:eastAsia="lv-LV"/>
        </w:rPr>
        <w:t>- primāra XML shēmu glabātuve</w:t>
      </w:r>
      <w:r w:rsidRPr="0005381B">
        <w:rPr>
          <w:lang w:eastAsia="lv-LV"/>
        </w:rPr>
        <w:t xml:space="preserve"> ir VID OER</w:t>
      </w:r>
      <w:r>
        <w:rPr>
          <w:lang w:eastAsia="lv-LV"/>
        </w:rPr>
        <w:t>.</w:t>
      </w:r>
    </w:p>
    <w:p w14:paraId="682EE5CE" w14:textId="3BE96AD3" w:rsidR="008C1D86" w:rsidRPr="003266D8" w:rsidRDefault="008C1D86" w:rsidP="00DC5457">
      <w:pPr>
        <w:pStyle w:val="Heading3"/>
        <w:numPr>
          <w:ilvl w:val="2"/>
          <w:numId w:val="2"/>
        </w:numPr>
        <w:spacing w:before="120" w:after="120"/>
        <w:ind w:left="1225" w:hanging="505"/>
        <w:jc w:val="center"/>
        <w:rPr>
          <w:b/>
          <w:sz w:val="28"/>
          <w:szCs w:val="28"/>
        </w:rPr>
      </w:pPr>
      <w:bookmarkStart w:id="97" w:name="_Toc505770076"/>
      <w:bookmarkStart w:id="98" w:name="_Toc45724783"/>
      <w:proofErr w:type="spellStart"/>
      <w:r w:rsidRPr="003266D8">
        <w:rPr>
          <w:b/>
          <w:sz w:val="28"/>
          <w:szCs w:val="28"/>
        </w:rPr>
        <w:t>Lielapjoma</w:t>
      </w:r>
      <w:proofErr w:type="spellEnd"/>
      <w:r w:rsidRPr="003266D8">
        <w:rPr>
          <w:b/>
          <w:sz w:val="28"/>
          <w:szCs w:val="28"/>
        </w:rPr>
        <w:t xml:space="preserve"> datu krātuve (LDK)</w:t>
      </w:r>
      <w:bookmarkEnd w:id="97"/>
      <w:bookmarkEnd w:id="98"/>
    </w:p>
    <w:p w14:paraId="6A32FD01" w14:textId="77777777" w:rsidR="008C1D86" w:rsidRPr="00A10018" w:rsidRDefault="008C1D86" w:rsidP="008C1D86">
      <w:pPr>
        <w:pStyle w:val="Bodytext0"/>
      </w:pPr>
      <w:r>
        <w:t>LDK</w:t>
      </w:r>
      <w:r w:rsidRPr="00A10018">
        <w:t xml:space="preserve"> nodrošina ienākošo strukturēto un nestrukturēto ziņojumu (virs 2 MB) pielikumu glabātuvi/servisu. </w:t>
      </w:r>
      <w:r>
        <w:t>LDK</w:t>
      </w:r>
      <w:r w:rsidRPr="00A10018">
        <w:t xml:space="preserve"> mērķis ir samazināt datņu pārsūtīšanu starp procesa soļiem vai IS, nodalot datnes no paša ziņojuma. </w:t>
      </w:r>
    </w:p>
    <w:p w14:paraId="41210227" w14:textId="77777777" w:rsidR="008C1D86" w:rsidRPr="00A10018" w:rsidRDefault="008C1D86" w:rsidP="008C1D86">
      <w:pPr>
        <w:pStyle w:val="Bodytext0"/>
      </w:pPr>
      <w:r w:rsidRPr="00A10018">
        <w:t xml:space="preserve">LDK nodrošina datnes kontrolsummas uzturēšanu, </w:t>
      </w:r>
      <w:r>
        <w:t>k</w:t>
      </w:r>
      <w:r w:rsidRPr="00A10018">
        <w:t>ontrolsumma tiek parakstīta ar LDK risinājuma sertifikātu (t</w:t>
      </w:r>
      <w:r>
        <w:t>ehnisko procesu), kas apliecina</w:t>
      </w:r>
      <w:r w:rsidRPr="00A10018">
        <w:t xml:space="preserve"> kontro</w:t>
      </w:r>
      <w:r>
        <w:t>lsummas autentiskumu un garantē,</w:t>
      </w:r>
      <w:r w:rsidRPr="00A10018">
        <w:t xml:space="preserve"> ka atbilstošais LDK uzglabājamais objekts nav modificēts.</w:t>
      </w:r>
    </w:p>
    <w:p w14:paraId="2A5C7680" w14:textId="55479466" w:rsidR="008C1D86" w:rsidRPr="00A10018" w:rsidRDefault="008C1D86" w:rsidP="008C1D86">
      <w:pPr>
        <w:pStyle w:val="Bodytext0"/>
      </w:pPr>
      <w:r>
        <w:t>LDK</w:t>
      </w:r>
      <w:r w:rsidRPr="00A10018">
        <w:t xml:space="preserve"> </w:t>
      </w:r>
      <w:r>
        <w:t>veido šād</w:t>
      </w:r>
      <w:r w:rsidR="00191607">
        <w:t>as</w:t>
      </w:r>
      <w:r>
        <w:t xml:space="preserve"> </w:t>
      </w:r>
      <w:r w:rsidRPr="00A10018">
        <w:t>komponent</w:t>
      </w:r>
      <w:r w:rsidR="00191607">
        <w:t>es</w:t>
      </w:r>
      <w:r w:rsidRPr="00A10018">
        <w:t>:</w:t>
      </w:r>
    </w:p>
    <w:p w14:paraId="383AC84B" w14:textId="77777777" w:rsidR="008C1D86" w:rsidRPr="002A15BA" w:rsidRDefault="008C1D86">
      <w:pPr>
        <w:pStyle w:val="Bodytext0"/>
        <w:numPr>
          <w:ilvl w:val="0"/>
          <w:numId w:val="13"/>
        </w:numPr>
        <w:ind w:left="709" w:hanging="425"/>
      </w:pPr>
      <w:r>
        <w:t>LDK</w:t>
      </w:r>
      <w:r w:rsidRPr="002A15BA">
        <w:t xml:space="preserve"> datubāze – </w:t>
      </w:r>
      <w:proofErr w:type="spellStart"/>
      <w:r w:rsidRPr="002A15BA">
        <w:t>NoSQL</w:t>
      </w:r>
      <w:proofErr w:type="spellEnd"/>
      <w:r w:rsidRPr="002A15BA">
        <w:t xml:space="preserve"> datubāze, kur par pamatu tiek izmantota </w:t>
      </w:r>
      <w:proofErr w:type="spellStart"/>
      <w:r>
        <w:t>M</w:t>
      </w:r>
      <w:r w:rsidRPr="002A15BA">
        <w:t>ongoDB</w:t>
      </w:r>
      <w:proofErr w:type="spellEnd"/>
      <w:r w:rsidRPr="002A15BA">
        <w:t xml:space="preserve"> un kas nodrošina horizontālas un vertikālas mērogošanas iespējas.</w:t>
      </w:r>
    </w:p>
    <w:p w14:paraId="4222BD23" w14:textId="77777777" w:rsidR="008C1D86" w:rsidRPr="00A10018" w:rsidRDefault="008C1D86">
      <w:pPr>
        <w:pStyle w:val="Bodytext0"/>
        <w:numPr>
          <w:ilvl w:val="0"/>
          <w:numId w:val="13"/>
        </w:numPr>
        <w:ind w:left="709" w:hanging="425"/>
      </w:pPr>
      <w:r w:rsidRPr="00A10018">
        <w:t xml:space="preserve">CMIS 1.1 SOAP </w:t>
      </w:r>
      <w:proofErr w:type="spellStart"/>
      <w:r w:rsidRPr="00A10018">
        <w:t>saskarne</w:t>
      </w:r>
      <w:proofErr w:type="spellEnd"/>
      <w:r w:rsidRPr="00A10018">
        <w:t xml:space="preserve"> – funkciju kopums, kas nodrošina pamatdarbības ar dokumentiem (pievienošanu, aktualizāciju, meklēšanu, kategorizēšanu utt.) uz CMIS 1.1 standarta bāzes.</w:t>
      </w:r>
    </w:p>
    <w:p w14:paraId="49BEC407" w14:textId="77777777" w:rsidR="008C1D86" w:rsidRPr="00A10018" w:rsidRDefault="008C1D86">
      <w:pPr>
        <w:pStyle w:val="Bodytext0"/>
        <w:numPr>
          <w:ilvl w:val="0"/>
          <w:numId w:val="13"/>
        </w:numPr>
        <w:ind w:left="709" w:hanging="425"/>
      </w:pPr>
      <w:r>
        <w:t>LDK</w:t>
      </w:r>
      <w:r w:rsidRPr="00A10018">
        <w:t xml:space="preserve"> lietotāju </w:t>
      </w:r>
      <w:proofErr w:type="spellStart"/>
      <w:r w:rsidRPr="00A10018">
        <w:t>saskarne</w:t>
      </w:r>
      <w:proofErr w:type="spellEnd"/>
      <w:r w:rsidRPr="00A10018">
        <w:t xml:space="preserve"> – administrēšanas konsole </w:t>
      </w:r>
      <w:r>
        <w:t xml:space="preserve">LDK </w:t>
      </w:r>
      <w:r w:rsidRPr="00A10018">
        <w:t>pārvaldībai, kas nodrošina dokumentu konfigurāciju, meklēšanu, pievienošanu, kopēšanu utt.</w:t>
      </w:r>
    </w:p>
    <w:p w14:paraId="367311FE" w14:textId="77777777" w:rsidR="008C1D86" w:rsidRPr="00A10018" w:rsidRDefault="008C1D86" w:rsidP="008C1D86">
      <w:pPr>
        <w:pStyle w:val="Bodytext0"/>
      </w:pPr>
      <w:r w:rsidRPr="00A10018">
        <w:lastRenderedPageBreak/>
        <w:t xml:space="preserve">OAG/OSB/BPELPM izmanto </w:t>
      </w:r>
      <w:r>
        <w:t>LDK</w:t>
      </w:r>
      <w:r w:rsidRPr="00A10018">
        <w:t xml:space="preserve"> strukturēto un nestrukturēto dokumentu pagaidu vai pastāvīgai uzglabāšanai, izmantojot savstarpējā apmaiņā atsauces – dokumentu (vai dokumentu mapes) unikālos identifikatorus.</w:t>
      </w:r>
    </w:p>
    <w:p w14:paraId="778601C1" w14:textId="097FEB6A" w:rsidR="008C1D86" w:rsidRPr="003266D8" w:rsidRDefault="008C1D86" w:rsidP="00DC5457">
      <w:pPr>
        <w:pStyle w:val="Heading3"/>
        <w:numPr>
          <w:ilvl w:val="2"/>
          <w:numId w:val="2"/>
        </w:numPr>
        <w:spacing w:before="120" w:after="120"/>
        <w:ind w:left="1225" w:hanging="505"/>
        <w:jc w:val="center"/>
        <w:rPr>
          <w:b/>
          <w:sz w:val="28"/>
          <w:szCs w:val="28"/>
        </w:rPr>
      </w:pPr>
      <w:bookmarkStart w:id="99" w:name="_Toc505770077"/>
      <w:bookmarkStart w:id="100" w:name="_Toc45724784"/>
      <w:r w:rsidRPr="003266D8">
        <w:rPr>
          <w:b/>
          <w:sz w:val="28"/>
          <w:szCs w:val="28"/>
        </w:rPr>
        <w:t>Auditācijas datu krātuve (ADK)</w:t>
      </w:r>
      <w:bookmarkEnd w:id="99"/>
      <w:bookmarkEnd w:id="100"/>
    </w:p>
    <w:p w14:paraId="6AFE4A10" w14:textId="5AC8326A" w:rsidR="008C1D86" w:rsidRPr="00A10018" w:rsidRDefault="008C1D86" w:rsidP="008C1D86">
      <w:pPr>
        <w:pStyle w:val="Bodytext0"/>
      </w:pPr>
      <w:r>
        <w:t>ADK</w:t>
      </w:r>
      <w:r w:rsidRPr="00A10018">
        <w:rPr>
          <w:noProof/>
        </w:rPr>
        <w:t xml:space="preserve"> nodrošina ienākošo un izejošo ziņojumu auditu</w:t>
      </w:r>
      <w:r>
        <w:t>. ADK</w:t>
      </w:r>
      <w:r w:rsidRPr="00A10018">
        <w:t xml:space="preserve"> veido šād</w:t>
      </w:r>
      <w:r w:rsidR="00191607">
        <w:t>as</w:t>
      </w:r>
      <w:r w:rsidRPr="00A10018">
        <w:t xml:space="preserve"> komponent</w:t>
      </w:r>
      <w:r w:rsidR="00191607">
        <w:t>es</w:t>
      </w:r>
      <w:r w:rsidRPr="00A10018">
        <w:t>:</w:t>
      </w:r>
    </w:p>
    <w:p w14:paraId="386C38E1" w14:textId="77777777" w:rsidR="008C1D86" w:rsidRPr="002A15BA" w:rsidRDefault="008C1D86">
      <w:pPr>
        <w:pStyle w:val="Bodytext0"/>
        <w:numPr>
          <w:ilvl w:val="0"/>
          <w:numId w:val="14"/>
        </w:numPr>
      </w:pPr>
      <w:r>
        <w:t>ADK datubāze</w:t>
      </w:r>
      <w:r w:rsidRPr="002A15BA">
        <w:t xml:space="preserve"> - </w:t>
      </w:r>
      <w:proofErr w:type="spellStart"/>
      <w:r w:rsidRPr="002A15BA">
        <w:t>NoSQL</w:t>
      </w:r>
      <w:proofErr w:type="spellEnd"/>
      <w:r w:rsidRPr="002A15BA">
        <w:t xml:space="preserve"> datubāze, kur par pamatu tiek izmantota </w:t>
      </w:r>
      <w:proofErr w:type="spellStart"/>
      <w:r>
        <w:t>M</w:t>
      </w:r>
      <w:r w:rsidRPr="002A15BA">
        <w:t>ongoDB</w:t>
      </w:r>
      <w:proofErr w:type="spellEnd"/>
      <w:r w:rsidRPr="002A15BA">
        <w:t xml:space="preserve"> un kas nodrošina horizontālās un vertikālās mērogošanas iespējas.</w:t>
      </w:r>
      <w:r w:rsidRPr="00FB593F">
        <w:t xml:space="preserve"> </w:t>
      </w:r>
      <w:r w:rsidRPr="00A10018">
        <w:t xml:space="preserve">Pirms </w:t>
      </w:r>
      <w:r>
        <w:t xml:space="preserve">auditācijas ierakstu dzēšanas </w:t>
      </w:r>
      <w:r w:rsidRPr="00A10018">
        <w:t xml:space="preserve"> tiek nodrošināta auditācijas pierakstu automātiska pārnešana u</w:t>
      </w:r>
      <w:r>
        <w:t xml:space="preserve">z šim nolūkam izveidotu </w:t>
      </w:r>
      <w:proofErr w:type="spellStart"/>
      <w:r>
        <w:t>MongoDB</w:t>
      </w:r>
      <w:proofErr w:type="spellEnd"/>
      <w:r>
        <w:t xml:space="preserve"> arhīva datu</w:t>
      </w:r>
      <w:r w:rsidRPr="00A10018">
        <w:t>bāzi</w:t>
      </w:r>
      <w:r>
        <w:t>.</w:t>
      </w:r>
    </w:p>
    <w:p w14:paraId="2ACEED53" w14:textId="77777777" w:rsidR="008C1D86" w:rsidRPr="00A10018" w:rsidRDefault="008C1D86">
      <w:pPr>
        <w:pStyle w:val="Bodytext0"/>
        <w:numPr>
          <w:ilvl w:val="0"/>
          <w:numId w:val="14"/>
        </w:numPr>
      </w:pPr>
      <w:r w:rsidRPr="00A10018">
        <w:t>Auditācijas ierakstu uzkrāšanas WS</w:t>
      </w:r>
      <w:r>
        <w:t xml:space="preserve"> – asinhrons</w:t>
      </w:r>
      <w:r w:rsidRPr="00A10018">
        <w:t xml:space="preserve"> iekšējais WS, kas nodrošina</w:t>
      </w:r>
      <w:r>
        <w:t xml:space="preserve"> a</w:t>
      </w:r>
      <w:r w:rsidRPr="00A10018">
        <w:t xml:space="preserve">uditācijas ierakstu pieņemšanu no OSB eksponētiem servisiem, </w:t>
      </w:r>
      <w:r>
        <w:t>LDK</w:t>
      </w:r>
      <w:r w:rsidRPr="00A10018">
        <w:t xml:space="preserve"> u.t.t.</w:t>
      </w:r>
      <w:r w:rsidRPr="00FB593F">
        <w:t xml:space="preserve"> </w:t>
      </w:r>
      <w:r w:rsidRPr="00A10018">
        <w:t xml:space="preserve">Ņemot vērā to, ka auditācijas ierakstu </w:t>
      </w:r>
      <w:r>
        <w:t xml:space="preserve">validācija un </w:t>
      </w:r>
      <w:r w:rsidRPr="00A10018">
        <w:t xml:space="preserve">saglabāšana </w:t>
      </w:r>
      <w:r>
        <w:t>ir asinhrons process,</w:t>
      </w:r>
      <w:r w:rsidRPr="00A10018">
        <w:t xml:space="preserve"> kļūdas tiek fiksētas sistēmas žurnālā un netiek paziņotas mērķa IS.</w:t>
      </w:r>
    </w:p>
    <w:p w14:paraId="5F735DF8" w14:textId="77777777" w:rsidR="008C1D86" w:rsidRDefault="008C1D86">
      <w:pPr>
        <w:pStyle w:val="Bodytext0"/>
        <w:numPr>
          <w:ilvl w:val="0"/>
          <w:numId w:val="14"/>
        </w:numPr>
      </w:pPr>
      <w:r>
        <w:t xml:space="preserve">ADK </w:t>
      </w:r>
      <w:r w:rsidRPr="00A10018">
        <w:t xml:space="preserve">lietotāju </w:t>
      </w:r>
      <w:proofErr w:type="spellStart"/>
      <w:r w:rsidRPr="00A10018">
        <w:t>saskarne</w:t>
      </w:r>
      <w:proofErr w:type="spellEnd"/>
      <w:r w:rsidRPr="00A10018">
        <w:t xml:space="preserve"> – administrēšanas konsole </w:t>
      </w:r>
      <w:r>
        <w:t xml:space="preserve">ADK </w:t>
      </w:r>
      <w:r w:rsidRPr="00A10018">
        <w:t xml:space="preserve">pārvaldībai </w:t>
      </w:r>
      <w:r>
        <w:t>(</w:t>
      </w:r>
      <w:r w:rsidRPr="00A10018">
        <w:t xml:space="preserve">uzkrāto auditācijas </w:t>
      </w:r>
      <w:r>
        <w:t>ierakstu</w:t>
      </w:r>
      <w:r w:rsidRPr="00A10018">
        <w:t xml:space="preserve"> meklēšanai un apskatei</w:t>
      </w:r>
      <w:r>
        <w:t>)</w:t>
      </w:r>
      <w:r w:rsidRPr="00A10018">
        <w:t>.</w:t>
      </w:r>
    </w:p>
    <w:p w14:paraId="67E8E49C" w14:textId="7B02A520" w:rsidR="008C1D86" w:rsidRDefault="008C1D86" w:rsidP="00DC5457">
      <w:pPr>
        <w:pStyle w:val="Heading3"/>
        <w:numPr>
          <w:ilvl w:val="2"/>
          <w:numId w:val="2"/>
        </w:numPr>
        <w:spacing w:before="120" w:after="120"/>
        <w:ind w:left="1225" w:hanging="505"/>
        <w:jc w:val="center"/>
        <w:rPr>
          <w:b/>
          <w:sz w:val="28"/>
          <w:szCs w:val="28"/>
        </w:rPr>
      </w:pPr>
      <w:bookmarkStart w:id="101" w:name="_Toc45724785"/>
      <w:bookmarkStart w:id="102" w:name="_Toc505770078"/>
      <w:r w:rsidRPr="003266D8">
        <w:rPr>
          <w:b/>
          <w:sz w:val="28"/>
          <w:szCs w:val="28"/>
        </w:rPr>
        <w:t>Drošības zonas</w:t>
      </w:r>
      <w:bookmarkEnd w:id="101"/>
      <w:bookmarkEnd w:id="102"/>
    </w:p>
    <w:p w14:paraId="0C620D7D" w14:textId="27E0DA3B" w:rsidR="000F29EE" w:rsidRPr="000F29EE" w:rsidRDefault="00F56F92" w:rsidP="00E31938">
      <w:pPr>
        <w:jc w:val="both"/>
        <w:rPr>
          <w:szCs w:val="20"/>
          <w:lang w:eastAsia="en-US"/>
        </w:rPr>
      </w:pPr>
      <w:r>
        <w:rPr>
          <w:szCs w:val="20"/>
          <w:lang w:eastAsia="en-US"/>
        </w:rPr>
        <w:t>VIDISS</w:t>
      </w:r>
      <w:r w:rsidR="000F29EE" w:rsidRPr="000F29EE">
        <w:rPr>
          <w:szCs w:val="20"/>
          <w:lang w:eastAsia="en-US"/>
        </w:rPr>
        <w:t xml:space="preserve"> aizsardz</w:t>
      </w:r>
      <w:r w:rsidR="00600465">
        <w:rPr>
          <w:szCs w:val="20"/>
          <w:lang w:eastAsia="en-US"/>
        </w:rPr>
        <w:t>ībai no arējiem riska faktoriem</w:t>
      </w:r>
      <w:r w:rsidR="000F29EE" w:rsidRPr="000F29EE">
        <w:rPr>
          <w:szCs w:val="20"/>
          <w:lang w:eastAsia="en-US"/>
        </w:rPr>
        <w:t xml:space="preserve"> </w:t>
      </w:r>
      <w:r>
        <w:rPr>
          <w:szCs w:val="20"/>
          <w:lang w:eastAsia="en-US"/>
        </w:rPr>
        <w:t>VIDISS</w:t>
      </w:r>
      <w:r w:rsidR="000F29EE" w:rsidRPr="000F29EE">
        <w:rPr>
          <w:szCs w:val="20"/>
          <w:lang w:eastAsia="en-US"/>
        </w:rPr>
        <w:t xml:space="preserve"> ir sadalīts drošības zonās, kur katrai drošības zonai tiek uzstādītas savas drošības prasības. </w:t>
      </w:r>
      <w:r w:rsidR="000F29EE">
        <w:rPr>
          <w:szCs w:val="20"/>
          <w:lang w:eastAsia="en-US"/>
        </w:rPr>
        <w:t>N</w:t>
      </w:r>
      <w:r w:rsidR="000F29EE" w:rsidRPr="000F29EE">
        <w:rPr>
          <w:szCs w:val="20"/>
          <w:lang w:eastAsia="en-US"/>
        </w:rPr>
        <w:t xml:space="preserve">odaļā ir aprakstīts </w:t>
      </w:r>
      <w:r>
        <w:rPr>
          <w:szCs w:val="20"/>
          <w:lang w:eastAsia="en-US"/>
        </w:rPr>
        <w:t>VIDISS</w:t>
      </w:r>
      <w:r w:rsidR="000F29EE" w:rsidRPr="000F29EE">
        <w:rPr>
          <w:szCs w:val="20"/>
          <w:lang w:eastAsia="en-US"/>
        </w:rPr>
        <w:t xml:space="preserve"> sadalījums drošības zonās un katras zonas drošības ierobežojumi:</w:t>
      </w:r>
    </w:p>
    <w:p w14:paraId="28AC31EE" w14:textId="77777777" w:rsidR="000F29EE" w:rsidRPr="000F29EE" w:rsidRDefault="000F29EE">
      <w:pPr>
        <w:pStyle w:val="ListParagraph"/>
        <w:numPr>
          <w:ilvl w:val="0"/>
          <w:numId w:val="20"/>
        </w:numPr>
        <w:jc w:val="both"/>
        <w:rPr>
          <w:szCs w:val="20"/>
          <w:lang w:eastAsia="en-US"/>
        </w:rPr>
      </w:pPr>
      <w:r w:rsidRPr="000F29EE">
        <w:rPr>
          <w:szCs w:val="20"/>
          <w:lang w:eastAsia="en-US"/>
        </w:rPr>
        <w:t xml:space="preserve">Ārējā zona – zona, kas ietver Internet un citus tīklus, kas nav VID pārziņā uz ko nevar attiecināt drošības ierobežojumus. </w:t>
      </w:r>
    </w:p>
    <w:p w14:paraId="71042FCE" w14:textId="1B77A2C2" w:rsidR="000F29EE" w:rsidRPr="000F29EE" w:rsidRDefault="000F29EE">
      <w:pPr>
        <w:pStyle w:val="ListParagraph"/>
        <w:numPr>
          <w:ilvl w:val="0"/>
          <w:numId w:val="20"/>
        </w:numPr>
        <w:jc w:val="both"/>
        <w:rPr>
          <w:szCs w:val="20"/>
          <w:lang w:eastAsia="en-US"/>
        </w:rPr>
      </w:pPr>
      <w:r w:rsidRPr="00320489">
        <w:rPr>
          <w:szCs w:val="20"/>
          <w:lang w:eastAsia="en-US"/>
        </w:rPr>
        <w:t xml:space="preserve">VID zona – šajā zonā atrodas VID IS un lietotāji. Šajā zonā atrodas resursi, kas ir ārpus </w:t>
      </w:r>
      <w:r w:rsidR="00F56F92">
        <w:rPr>
          <w:szCs w:val="20"/>
          <w:lang w:eastAsia="en-US"/>
        </w:rPr>
        <w:t>VIDISS</w:t>
      </w:r>
      <w:r w:rsidR="006C4604">
        <w:rPr>
          <w:szCs w:val="20"/>
          <w:lang w:eastAsia="en-US"/>
        </w:rPr>
        <w:t>,</w:t>
      </w:r>
      <w:r w:rsidRPr="000F29EE">
        <w:rPr>
          <w:szCs w:val="20"/>
          <w:lang w:eastAsia="en-US"/>
        </w:rPr>
        <w:t xml:space="preserve"> uz k</w:t>
      </w:r>
      <w:r w:rsidR="006C4604">
        <w:rPr>
          <w:szCs w:val="20"/>
          <w:lang w:eastAsia="en-US"/>
        </w:rPr>
        <w:t>uriem</w:t>
      </w:r>
      <w:r w:rsidRPr="000F29EE">
        <w:rPr>
          <w:szCs w:val="20"/>
          <w:lang w:eastAsia="en-US"/>
        </w:rPr>
        <w:t xml:space="preserve"> neattiecas </w:t>
      </w:r>
      <w:r w:rsidR="00F56F92">
        <w:rPr>
          <w:szCs w:val="20"/>
          <w:lang w:eastAsia="en-US"/>
        </w:rPr>
        <w:t>VIDISS</w:t>
      </w:r>
      <w:r w:rsidRPr="000F29EE">
        <w:rPr>
          <w:szCs w:val="20"/>
          <w:lang w:eastAsia="en-US"/>
        </w:rPr>
        <w:t xml:space="preserve"> </w:t>
      </w:r>
      <w:r w:rsidR="006C4604">
        <w:rPr>
          <w:szCs w:val="20"/>
          <w:lang w:eastAsia="en-US"/>
        </w:rPr>
        <w:t xml:space="preserve">drošības </w:t>
      </w:r>
      <w:r w:rsidRPr="000F29EE">
        <w:rPr>
          <w:szCs w:val="20"/>
          <w:lang w:eastAsia="en-US"/>
        </w:rPr>
        <w:t>prasības.</w:t>
      </w:r>
    </w:p>
    <w:p w14:paraId="48AAE274" w14:textId="04AFC8E2" w:rsidR="000F29EE" w:rsidRPr="000F29EE" w:rsidRDefault="000F29EE">
      <w:pPr>
        <w:pStyle w:val="ListParagraph"/>
        <w:numPr>
          <w:ilvl w:val="0"/>
          <w:numId w:val="20"/>
        </w:numPr>
        <w:jc w:val="both"/>
        <w:rPr>
          <w:szCs w:val="20"/>
          <w:lang w:eastAsia="en-US"/>
        </w:rPr>
      </w:pPr>
      <w:r w:rsidRPr="000F29EE">
        <w:rPr>
          <w:szCs w:val="20"/>
          <w:lang w:eastAsia="en-US"/>
        </w:rPr>
        <w:t>Aizsargājamā zona – šajā zonā izvietot</w:t>
      </w:r>
      <w:r w:rsidR="00191607">
        <w:rPr>
          <w:szCs w:val="20"/>
          <w:lang w:eastAsia="en-US"/>
        </w:rPr>
        <w:t>as</w:t>
      </w:r>
      <w:r w:rsidRPr="000F29EE">
        <w:rPr>
          <w:szCs w:val="20"/>
          <w:lang w:eastAsia="en-US"/>
        </w:rPr>
        <w:t xml:space="preserve"> komponent</w:t>
      </w:r>
      <w:r w:rsidR="00191607">
        <w:rPr>
          <w:szCs w:val="20"/>
          <w:lang w:eastAsia="en-US"/>
        </w:rPr>
        <w:t>es</w:t>
      </w:r>
      <w:r w:rsidRPr="000F29EE">
        <w:rPr>
          <w:szCs w:val="20"/>
          <w:lang w:eastAsia="en-US"/>
        </w:rPr>
        <w:t xml:space="preserve"> komunikācijai ar IS, izmantojot WS. IS var atrasties gan VID, gan ārējā zonā. Šī ir </w:t>
      </w:r>
      <w:r w:rsidR="00F56F92">
        <w:rPr>
          <w:szCs w:val="20"/>
          <w:lang w:eastAsia="en-US"/>
        </w:rPr>
        <w:t>VIDISS</w:t>
      </w:r>
      <w:r w:rsidRPr="000F29EE">
        <w:rPr>
          <w:szCs w:val="20"/>
          <w:lang w:eastAsia="en-US"/>
        </w:rPr>
        <w:t xml:space="preserve"> zona, kas nodrošina </w:t>
      </w:r>
      <w:r w:rsidR="00F56F92">
        <w:rPr>
          <w:szCs w:val="20"/>
          <w:lang w:eastAsia="en-US"/>
        </w:rPr>
        <w:t>VIDISS</w:t>
      </w:r>
      <w:r w:rsidRPr="000F29EE">
        <w:rPr>
          <w:szCs w:val="20"/>
          <w:lang w:eastAsia="en-US"/>
        </w:rPr>
        <w:t xml:space="preserve"> aizsardzību no resursiem, kas nav </w:t>
      </w:r>
      <w:r w:rsidR="00F56F92">
        <w:rPr>
          <w:szCs w:val="20"/>
          <w:lang w:eastAsia="en-US"/>
        </w:rPr>
        <w:t>VIDISS</w:t>
      </w:r>
      <w:r w:rsidRPr="000F29EE">
        <w:rPr>
          <w:szCs w:val="20"/>
          <w:lang w:eastAsia="en-US"/>
        </w:rPr>
        <w:t xml:space="preserve"> sastāvdaļa. Šī zona uzskatāma par DMZ (tiek izmantoti komunikācijas portu ierobežojumi, komunikācijas kanāla šifrēšana). Šīs zonas komunikācijā tiek veikta informācijas (XML ziņojuma) parakstīšana un paraksta pārbaude, lai nodrošinātu šī ziņojuma aizsardzību pret modificēšanu ziņojuma pārraides laikā.</w:t>
      </w:r>
    </w:p>
    <w:p w14:paraId="5EBE5647" w14:textId="1402D4A0" w:rsidR="000F29EE" w:rsidRPr="000F29EE" w:rsidRDefault="000F29EE">
      <w:pPr>
        <w:pStyle w:val="ListParagraph"/>
        <w:numPr>
          <w:ilvl w:val="0"/>
          <w:numId w:val="20"/>
        </w:numPr>
        <w:jc w:val="both"/>
        <w:rPr>
          <w:szCs w:val="20"/>
          <w:lang w:eastAsia="en-US"/>
        </w:rPr>
      </w:pPr>
      <w:r w:rsidRPr="000F29EE">
        <w:rPr>
          <w:szCs w:val="20"/>
          <w:lang w:eastAsia="en-US"/>
        </w:rPr>
        <w:t xml:space="preserve">Uzticamā zona – šajā zonā </w:t>
      </w:r>
      <w:r w:rsidR="00F56F92">
        <w:rPr>
          <w:szCs w:val="20"/>
          <w:lang w:eastAsia="en-US"/>
        </w:rPr>
        <w:t>VIDISS</w:t>
      </w:r>
      <w:r w:rsidRPr="000F29EE">
        <w:rPr>
          <w:szCs w:val="20"/>
          <w:lang w:eastAsia="en-US"/>
        </w:rPr>
        <w:t xml:space="preserve"> komponent</w:t>
      </w:r>
      <w:r w:rsidR="00191607">
        <w:rPr>
          <w:szCs w:val="20"/>
          <w:lang w:eastAsia="en-US"/>
        </w:rPr>
        <w:t>es</w:t>
      </w:r>
      <w:r w:rsidRPr="000F29EE">
        <w:rPr>
          <w:szCs w:val="20"/>
          <w:lang w:eastAsia="en-US"/>
        </w:rPr>
        <w:t xml:space="preserve"> sadarbojas uzticamas apakšsistēmas režīmā. No šīs zonas virtualizācijas serviss var komunicēt ar VID zonas </w:t>
      </w:r>
      <w:r w:rsidR="006C4604">
        <w:rPr>
          <w:szCs w:val="20"/>
          <w:lang w:eastAsia="en-US"/>
        </w:rPr>
        <w:t xml:space="preserve">VID </w:t>
      </w:r>
      <w:r w:rsidRPr="000F29EE">
        <w:rPr>
          <w:szCs w:val="20"/>
          <w:lang w:eastAsia="en-US"/>
        </w:rPr>
        <w:t>IS WS, kas nodrošina WSS. Integrācijas serviss var komunicēt ar VID zonas vai arī ārējās zonas IS</w:t>
      </w:r>
      <w:r w:rsidR="006C4604">
        <w:rPr>
          <w:szCs w:val="20"/>
          <w:lang w:eastAsia="en-US"/>
        </w:rPr>
        <w:t>,</w:t>
      </w:r>
      <w:r w:rsidRPr="000F29EE">
        <w:rPr>
          <w:szCs w:val="20"/>
          <w:lang w:eastAsia="en-US"/>
        </w:rPr>
        <w:t xml:space="preserve"> kas nenodrošina WS interfeisus. Ja IS atrodas ārējā zonā, tad šādā gadījumā jāveido drošs tīkla savienojums.</w:t>
      </w:r>
    </w:p>
    <w:p w14:paraId="6C9715A0" w14:textId="5337BEDC" w:rsidR="008C1D86" w:rsidRDefault="008C1D86" w:rsidP="00DC5457">
      <w:pPr>
        <w:pStyle w:val="Heading2"/>
        <w:numPr>
          <w:ilvl w:val="1"/>
          <w:numId w:val="2"/>
        </w:numPr>
        <w:ind w:left="0" w:firstLine="0"/>
        <w:jc w:val="center"/>
      </w:pPr>
      <w:bookmarkStart w:id="103" w:name="_Toc505770079"/>
      <w:bookmarkStart w:id="104" w:name="_Toc45724786"/>
      <w:r>
        <w:t>Fiziskā arhitektūra</w:t>
      </w:r>
      <w:bookmarkEnd w:id="103"/>
      <w:bookmarkEnd w:id="104"/>
    </w:p>
    <w:p w14:paraId="37AB730A" w14:textId="4BA3C72E" w:rsidR="00320489" w:rsidRPr="00A10018" w:rsidRDefault="00320489" w:rsidP="00320489">
      <w:pPr>
        <w:pStyle w:val="Bodytext0"/>
      </w:pPr>
      <w:r w:rsidRPr="00A10018">
        <w:t xml:space="preserve">Šī nodaļa apraksta </w:t>
      </w:r>
      <w:r w:rsidR="00F56F92">
        <w:t>VIDISS</w:t>
      </w:r>
      <w:r w:rsidRPr="00A10018">
        <w:t xml:space="preserve"> izvietojumu VID infrastruktūrā.</w:t>
      </w:r>
    </w:p>
    <w:p w14:paraId="47690845" w14:textId="651D0D5F" w:rsidR="00320489" w:rsidRPr="00A10018" w:rsidRDefault="00EA412A" w:rsidP="00DC5457">
      <w:pPr>
        <w:pStyle w:val="Heading2"/>
        <w:numPr>
          <w:ilvl w:val="0"/>
          <w:numId w:val="0"/>
        </w:numPr>
        <w:spacing w:before="120"/>
        <w:ind w:firstLine="720"/>
        <w:jc w:val="center"/>
      </w:pPr>
      <w:bookmarkStart w:id="105" w:name="_Toc45724787"/>
      <w:r>
        <w:t>2.2.1.</w:t>
      </w:r>
      <w:r>
        <w:tab/>
      </w:r>
      <w:bookmarkStart w:id="106" w:name="_Toc472432407"/>
      <w:r w:rsidR="00320489" w:rsidRPr="00A10018">
        <w:t>Komponen</w:t>
      </w:r>
      <w:r w:rsidR="00191607">
        <w:t>šu</w:t>
      </w:r>
      <w:r w:rsidR="00320489" w:rsidRPr="00A10018">
        <w:t xml:space="preserve"> izvietojums pa serveriem</w:t>
      </w:r>
      <w:bookmarkEnd w:id="105"/>
      <w:bookmarkEnd w:id="106"/>
    </w:p>
    <w:p w14:paraId="236F1D67" w14:textId="7045E0FE" w:rsidR="00320489" w:rsidRPr="00A10018" w:rsidRDefault="00320489" w:rsidP="00320489">
      <w:pPr>
        <w:pStyle w:val="Bodytext0"/>
      </w:pPr>
      <w:r w:rsidRPr="00A10018">
        <w:t>Šajā nodaļā ir aprakstīts</w:t>
      </w:r>
      <w:r w:rsidR="006C4604">
        <w:t xml:space="preserve"> </w:t>
      </w:r>
      <w:r w:rsidR="00F56F92">
        <w:t>VIDISS</w:t>
      </w:r>
      <w:r w:rsidRPr="00A10018">
        <w:t xml:space="preserve"> komponen</w:t>
      </w:r>
      <w:r w:rsidR="00191607">
        <w:t>šu</w:t>
      </w:r>
      <w:r w:rsidR="006C4604">
        <w:t xml:space="preserve"> izvietojums</w:t>
      </w:r>
      <w:r w:rsidRPr="00A10018">
        <w:t xml:space="preserve"> </w:t>
      </w:r>
      <w:r w:rsidR="006C4604">
        <w:t>serveros</w:t>
      </w:r>
      <w:r w:rsidRPr="00A10018">
        <w:t xml:space="preserve"> (klastera serveru grup</w:t>
      </w:r>
      <w:r w:rsidR="006C4604">
        <w:t>ā</w:t>
      </w:r>
      <w:r w:rsidRPr="00A10018">
        <w:t xml:space="preserve">s). Šī atbilstība ir attēlota </w:t>
      </w:r>
      <w:r>
        <w:fldChar w:fldCharType="begin"/>
      </w:r>
      <w:r>
        <w:instrText xml:space="preserve"> REF _Ref440460550 \h </w:instrText>
      </w:r>
      <w:r>
        <w:fldChar w:fldCharType="separate"/>
      </w:r>
      <w:r w:rsidR="006C4604">
        <w:rPr>
          <w:noProof/>
        </w:rPr>
        <w:t>2.1.</w:t>
      </w:r>
      <w:r w:rsidRPr="00A10018">
        <w:t xml:space="preserve"> tab.</w:t>
      </w:r>
      <w:r>
        <w:fldChar w:fldCharType="end"/>
      </w:r>
      <w:r w:rsidRPr="00A10018">
        <w:t xml:space="preserve"> Norādītais servera grupas nosaukums ir izmantots norādot konkrētu servera nosaukumu.</w:t>
      </w:r>
    </w:p>
    <w:p w14:paraId="78C7C631" w14:textId="73B4DE5B" w:rsidR="00320489" w:rsidRPr="00A10018" w:rsidRDefault="006C4604" w:rsidP="00CC455F">
      <w:pPr>
        <w:pStyle w:val="Caption"/>
      </w:pPr>
      <w:bookmarkStart w:id="107" w:name="_Ref440460550"/>
      <w:r>
        <w:lastRenderedPageBreak/>
        <w:t>2.1</w:t>
      </w:r>
      <w:r w:rsidR="00320489" w:rsidRPr="00A10018">
        <w:t>. ta</w:t>
      </w:r>
      <w:bookmarkEnd w:id="107"/>
      <w:r w:rsidR="003E6514">
        <w:t>bula</w:t>
      </w:r>
      <w:r w:rsidR="00320489" w:rsidRPr="00A10018">
        <w:t xml:space="preserve"> Komponentu izvietojums pa serveriem</w:t>
      </w:r>
    </w:p>
    <w:tbl>
      <w:tblPr>
        <w:tblStyle w:val="TableGrid"/>
        <w:tblW w:w="9211" w:type="dxa"/>
        <w:tblLook w:val="04A0" w:firstRow="1" w:lastRow="0" w:firstColumn="1" w:lastColumn="0" w:noHBand="0" w:noVBand="1"/>
      </w:tblPr>
      <w:tblGrid>
        <w:gridCol w:w="4391"/>
        <w:gridCol w:w="4820"/>
      </w:tblGrid>
      <w:tr w:rsidR="00320489" w:rsidRPr="00A10018" w14:paraId="1FC2561E" w14:textId="77777777" w:rsidTr="00D37614">
        <w:trPr>
          <w:tblHeader/>
        </w:trPr>
        <w:tc>
          <w:tcPr>
            <w:tcW w:w="4391" w:type="dxa"/>
          </w:tcPr>
          <w:p w14:paraId="230B3479" w14:textId="77777777" w:rsidR="00320489" w:rsidRPr="00E31938" w:rsidRDefault="00320489" w:rsidP="00E31938">
            <w:pPr>
              <w:pStyle w:val="Bodytext0"/>
              <w:jc w:val="center"/>
              <w:rPr>
                <w:b/>
              </w:rPr>
            </w:pPr>
            <w:r w:rsidRPr="00E31938">
              <w:rPr>
                <w:b/>
              </w:rPr>
              <w:t>Servera grupas nosaukums</w:t>
            </w:r>
          </w:p>
        </w:tc>
        <w:tc>
          <w:tcPr>
            <w:tcW w:w="4820" w:type="dxa"/>
          </w:tcPr>
          <w:p w14:paraId="7FE8C45E" w14:textId="6A9CD448" w:rsidR="00320489" w:rsidRPr="00E31938" w:rsidRDefault="00320489" w:rsidP="00E31938">
            <w:pPr>
              <w:pStyle w:val="Bodytext0"/>
              <w:jc w:val="center"/>
              <w:rPr>
                <w:b/>
              </w:rPr>
            </w:pPr>
            <w:r w:rsidRPr="00E31938">
              <w:rPr>
                <w:b/>
              </w:rPr>
              <w:t>Izvietojam</w:t>
            </w:r>
            <w:r w:rsidR="00191607">
              <w:rPr>
                <w:b/>
              </w:rPr>
              <w:t>ās</w:t>
            </w:r>
            <w:r w:rsidRPr="00E31938">
              <w:rPr>
                <w:b/>
              </w:rPr>
              <w:t xml:space="preserve"> komponent</w:t>
            </w:r>
            <w:r w:rsidR="00191607">
              <w:rPr>
                <w:b/>
              </w:rPr>
              <w:t>es</w:t>
            </w:r>
          </w:p>
        </w:tc>
      </w:tr>
      <w:tr w:rsidR="00320489" w:rsidRPr="00A10018" w14:paraId="450A2F58" w14:textId="77777777" w:rsidTr="00D37614">
        <w:trPr>
          <w:trHeight w:val="284"/>
          <w:tblHeader/>
        </w:trPr>
        <w:tc>
          <w:tcPr>
            <w:tcW w:w="4391" w:type="dxa"/>
          </w:tcPr>
          <w:p w14:paraId="7D6E7C0F" w14:textId="77777777" w:rsidR="00320489" w:rsidRPr="00A10018" w:rsidRDefault="00320489" w:rsidP="006C4604">
            <w:pPr>
              <w:pStyle w:val="Bodytext0"/>
            </w:pPr>
            <w:r w:rsidRPr="00A10018">
              <w:t>ADCS</w:t>
            </w:r>
          </w:p>
        </w:tc>
        <w:tc>
          <w:tcPr>
            <w:tcW w:w="4820" w:type="dxa"/>
          </w:tcPr>
          <w:p w14:paraId="129A5060" w14:textId="77777777" w:rsidR="00320489" w:rsidRPr="00A10018" w:rsidRDefault="00320489" w:rsidP="006C4604">
            <w:pPr>
              <w:pStyle w:val="Bodytext0"/>
            </w:pPr>
            <w:r w:rsidRPr="00A10018">
              <w:t>ADCS</w:t>
            </w:r>
          </w:p>
        </w:tc>
      </w:tr>
      <w:tr w:rsidR="00320489" w:rsidRPr="00A10018" w14:paraId="7D49E3B0" w14:textId="77777777" w:rsidTr="00D37614">
        <w:trPr>
          <w:trHeight w:val="284"/>
          <w:tblHeader/>
        </w:trPr>
        <w:tc>
          <w:tcPr>
            <w:tcW w:w="4391" w:type="dxa"/>
          </w:tcPr>
          <w:p w14:paraId="32C70CD9" w14:textId="77777777" w:rsidR="00320489" w:rsidRPr="00A10018" w:rsidRDefault="00320489" w:rsidP="006C4604">
            <w:pPr>
              <w:pStyle w:val="Bodytext0"/>
            </w:pPr>
            <w:r w:rsidRPr="00A10018">
              <w:t>ADFS</w:t>
            </w:r>
          </w:p>
        </w:tc>
        <w:tc>
          <w:tcPr>
            <w:tcW w:w="4820" w:type="dxa"/>
          </w:tcPr>
          <w:p w14:paraId="1944BE6C" w14:textId="77777777" w:rsidR="00320489" w:rsidRPr="00A10018" w:rsidRDefault="00320489" w:rsidP="006C4604">
            <w:pPr>
              <w:pStyle w:val="Bodytext0"/>
            </w:pPr>
            <w:r w:rsidRPr="00A10018">
              <w:t>ADFS</w:t>
            </w:r>
          </w:p>
        </w:tc>
      </w:tr>
      <w:tr w:rsidR="00320489" w:rsidRPr="00A10018" w14:paraId="7F78D970" w14:textId="77777777" w:rsidTr="00D37614">
        <w:trPr>
          <w:trHeight w:val="284"/>
          <w:tblHeader/>
        </w:trPr>
        <w:tc>
          <w:tcPr>
            <w:tcW w:w="4391" w:type="dxa"/>
          </w:tcPr>
          <w:p w14:paraId="16B0C875" w14:textId="77777777" w:rsidR="00320489" w:rsidRPr="00A10018" w:rsidRDefault="00320489" w:rsidP="006C4604">
            <w:pPr>
              <w:pStyle w:val="Bodytext0"/>
            </w:pPr>
            <w:r w:rsidRPr="00A10018">
              <w:t>LDK</w:t>
            </w:r>
          </w:p>
        </w:tc>
        <w:tc>
          <w:tcPr>
            <w:tcW w:w="4820" w:type="dxa"/>
          </w:tcPr>
          <w:p w14:paraId="1706EB2D" w14:textId="77777777" w:rsidR="00320489" w:rsidRPr="00A10018" w:rsidRDefault="00320489" w:rsidP="006C4604">
            <w:pPr>
              <w:pStyle w:val="Bodytext0"/>
            </w:pPr>
            <w:r w:rsidRPr="00A10018">
              <w:t>LDK lietojumprogramma</w:t>
            </w:r>
          </w:p>
        </w:tc>
      </w:tr>
      <w:tr w:rsidR="00320489" w:rsidRPr="00A10018" w14:paraId="33E20EE9" w14:textId="77777777" w:rsidTr="00D37614">
        <w:trPr>
          <w:trHeight w:val="284"/>
          <w:tblHeader/>
        </w:trPr>
        <w:tc>
          <w:tcPr>
            <w:tcW w:w="4391" w:type="dxa"/>
          </w:tcPr>
          <w:p w14:paraId="5A3A9173" w14:textId="77777777" w:rsidR="00320489" w:rsidRPr="00A10018" w:rsidRDefault="00320489" w:rsidP="006C4604">
            <w:pPr>
              <w:pStyle w:val="Bodytext0"/>
            </w:pPr>
            <w:r w:rsidRPr="00A10018">
              <w:t>WAP</w:t>
            </w:r>
          </w:p>
        </w:tc>
        <w:tc>
          <w:tcPr>
            <w:tcW w:w="4820" w:type="dxa"/>
          </w:tcPr>
          <w:p w14:paraId="13EADB0C" w14:textId="77777777" w:rsidR="00320489" w:rsidRPr="00A10018" w:rsidRDefault="00320489" w:rsidP="006C4604">
            <w:pPr>
              <w:pStyle w:val="Bodytext0"/>
            </w:pPr>
            <w:r w:rsidRPr="00A10018">
              <w:t>WAP</w:t>
            </w:r>
          </w:p>
        </w:tc>
      </w:tr>
      <w:tr w:rsidR="00320489" w:rsidRPr="00A10018" w14:paraId="3ADD05FC" w14:textId="77777777" w:rsidTr="00D37614">
        <w:trPr>
          <w:trHeight w:val="284"/>
          <w:tblHeader/>
        </w:trPr>
        <w:tc>
          <w:tcPr>
            <w:tcW w:w="4391" w:type="dxa"/>
          </w:tcPr>
          <w:p w14:paraId="0262D94A" w14:textId="77777777" w:rsidR="00320489" w:rsidRPr="00A10018" w:rsidRDefault="00320489" w:rsidP="006C4604">
            <w:pPr>
              <w:pStyle w:val="Bodytext0"/>
            </w:pPr>
            <w:r w:rsidRPr="00A10018">
              <w:t>ARR</w:t>
            </w:r>
          </w:p>
        </w:tc>
        <w:tc>
          <w:tcPr>
            <w:tcW w:w="4820" w:type="dxa"/>
          </w:tcPr>
          <w:p w14:paraId="25369ACA" w14:textId="77777777" w:rsidR="00320489" w:rsidRPr="00A10018" w:rsidRDefault="00320489" w:rsidP="006C4604">
            <w:pPr>
              <w:pStyle w:val="Bodytext0"/>
            </w:pPr>
            <w:r w:rsidRPr="00A10018">
              <w:t>ARR</w:t>
            </w:r>
          </w:p>
        </w:tc>
      </w:tr>
      <w:tr w:rsidR="00320489" w:rsidRPr="00A10018" w14:paraId="5FA817BB" w14:textId="77777777" w:rsidTr="00D37614">
        <w:trPr>
          <w:trHeight w:val="284"/>
          <w:tblHeader/>
        </w:trPr>
        <w:tc>
          <w:tcPr>
            <w:tcW w:w="4391" w:type="dxa"/>
          </w:tcPr>
          <w:p w14:paraId="4C3B73C8" w14:textId="77777777" w:rsidR="00320489" w:rsidRPr="00A10018" w:rsidRDefault="00320489" w:rsidP="006C4604">
            <w:pPr>
              <w:pStyle w:val="Bodytext0"/>
            </w:pPr>
            <w:r w:rsidRPr="00A10018">
              <w:t>ADK</w:t>
            </w:r>
          </w:p>
        </w:tc>
        <w:tc>
          <w:tcPr>
            <w:tcW w:w="4820" w:type="dxa"/>
          </w:tcPr>
          <w:p w14:paraId="1FD59454" w14:textId="77777777" w:rsidR="00320489" w:rsidRPr="00A10018" w:rsidRDefault="00320489" w:rsidP="006C4604">
            <w:pPr>
              <w:pStyle w:val="Bodytext0"/>
            </w:pPr>
            <w:r w:rsidRPr="00A10018">
              <w:t>ADK lietojumprogramma</w:t>
            </w:r>
          </w:p>
        </w:tc>
      </w:tr>
      <w:tr w:rsidR="00320489" w:rsidRPr="00A10018" w14:paraId="1C7EABEC" w14:textId="77777777" w:rsidTr="00D37614">
        <w:trPr>
          <w:trHeight w:val="284"/>
          <w:tblHeader/>
        </w:trPr>
        <w:tc>
          <w:tcPr>
            <w:tcW w:w="4391" w:type="dxa"/>
          </w:tcPr>
          <w:p w14:paraId="4EA34A22" w14:textId="77777777" w:rsidR="00320489" w:rsidRPr="00A10018" w:rsidRDefault="00320489" w:rsidP="006C4604">
            <w:pPr>
              <w:pStyle w:val="Bodytext0"/>
            </w:pPr>
            <w:r w:rsidRPr="00A10018">
              <w:t>MDB</w:t>
            </w:r>
          </w:p>
        </w:tc>
        <w:tc>
          <w:tcPr>
            <w:tcW w:w="4820" w:type="dxa"/>
          </w:tcPr>
          <w:p w14:paraId="695FD516" w14:textId="77777777" w:rsidR="00320489" w:rsidRPr="00A10018" w:rsidRDefault="00320489" w:rsidP="006C4604">
            <w:pPr>
              <w:pStyle w:val="Bodytext0"/>
            </w:pPr>
            <w:proofErr w:type="spellStart"/>
            <w:r w:rsidRPr="00A10018">
              <w:t>MongoDB</w:t>
            </w:r>
            <w:proofErr w:type="spellEnd"/>
            <w:r w:rsidRPr="00A10018">
              <w:t>: ADK un LDK DB</w:t>
            </w:r>
          </w:p>
        </w:tc>
      </w:tr>
      <w:tr w:rsidR="00320489" w:rsidRPr="00A10018" w14:paraId="3C1A5A21" w14:textId="77777777" w:rsidTr="00D37614">
        <w:trPr>
          <w:trHeight w:val="284"/>
          <w:tblHeader/>
        </w:trPr>
        <w:tc>
          <w:tcPr>
            <w:tcW w:w="4391" w:type="dxa"/>
          </w:tcPr>
          <w:p w14:paraId="42964B09" w14:textId="77777777" w:rsidR="00320489" w:rsidRPr="00A10018" w:rsidRDefault="00320489" w:rsidP="006C4604">
            <w:pPr>
              <w:pStyle w:val="Bodytext0"/>
            </w:pPr>
            <w:r w:rsidRPr="00A10018">
              <w:t>OAG</w:t>
            </w:r>
          </w:p>
        </w:tc>
        <w:tc>
          <w:tcPr>
            <w:tcW w:w="4820" w:type="dxa"/>
          </w:tcPr>
          <w:p w14:paraId="1AC96AFE" w14:textId="77777777" w:rsidR="00320489" w:rsidRPr="00A10018" w:rsidRDefault="00320489" w:rsidP="006C4604">
            <w:pPr>
              <w:pStyle w:val="Bodytext0"/>
            </w:pPr>
            <w:r w:rsidRPr="00A10018">
              <w:t>OAG, SAVI</w:t>
            </w:r>
          </w:p>
        </w:tc>
      </w:tr>
      <w:tr w:rsidR="00EA1982" w:rsidRPr="00A10018" w14:paraId="6781F245" w14:textId="77777777" w:rsidTr="00D37614">
        <w:trPr>
          <w:trHeight w:val="284"/>
          <w:tblHeader/>
        </w:trPr>
        <w:tc>
          <w:tcPr>
            <w:tcW w:w="4391" w:type="dxa"/>
          </w:tcPr>
          <w:p w14:paraId="4BCA9567" w14:textId="10B25F39" w:rsidR="00EA1982" w:rsidRPr="00A10018" w:rsidRDefault="00EA1982" w:rsidP="00EA1982">
            <w:pPr>
              <w:pStyle w:val="Bodytext0"/>
            </w:pPr>
            <w:r>
              <w:t>AGW</w:t>
            </w:r>
          </w:p>
        </w:tc>
        <w:tc>
          <w:tcPr>
            <w:tcW w:w="4820" w:type="dxa"/>
          </w:tcPr>
          <w:p w14:paraId="35D27FEA" w14:textId="25FBC9E0" w:rsidR="00EA1982" w:rsidRPr="00A10018" w:rsidRDefault="00EA1982" w:rsidP="00EA1982">
            <w:pPr>
              <w:pStyle w:val="Bodytext0"/>
            </w:pPr>
            <w:r>
              <w:t xml:space="preserve">AAG, </w:t>
            </w:r>
            <w:proofErr w:type="spellStart"/>
            <w:r>
              <w:t>ClamAV</w:t>
            </w:r>
            <w:proofErr w:type="spellEnd"/>
          </w:p>
        </w:tc>
      </w:tr>
      <w:tr w:rsidR="00320489" w:rsidRPr="00A10018" w14:paraId="0783CF82" w14:textId="77777777" w:rsidTr="00D37614">
        <w:trPr>
          <w:trHeight w:val="284"/>
          <w:tblHeader/>
        </w:trPr>
        <w:tc>
          <w:tcPr>
            <w:tcW w:w="4391" w:type="dxa"/>
          </w:tcPr>
          <w:p w14:paraId="5A00853E" w14:textId="77777777" w:rsidR="00320489" w:rsidRPr="00A10018" w:rsidRDefault="00320489" w:rsidP="006C4604">
            <w:pPr>
              <w:pStyle w:val="Bodytext0"/>
            </w:pPr>
            <w:r w:rsidRPr="00A10018">
              <w:t>OER</w:t>
            </w:r>
          </w:p>
        </w:tc>
        <w:tc>
          <w:tcPr>
            <w:tcW w:w="4820" w:type="dxa"/>
          </w:tcPr>
          <w:p w14:paraId="610492E2" w14:textId="77777777" w:rsidR="00320489" w:rsidRPr="00A10018" w:rsidRDefault="00320489" w:rsidP="006C4604">
            <w:pPr>
              <w:pStyle w:val="Bodytext0"/>
            </w:pPr>
            <w:r w:rsidRPr="00A10018">
              <w:t>WLS, OER</w:t>
            </w:r>
          </w:p>
        </w:tc>
      </w:tr>
      <w:tr w:rsidR="00320489" w:rsidRPr="00A10018" w14:paraId="65DC0202" w14:textId="77777777" w:rsidTr="00D37614">
        <w:trPr>
          <w:trHeight w:val="284"/>
          <w:tblHeader/>
        </w:trPr>
        <w:tc>
          <w:tcPr>
            <w:tcW w:w="4391" w:type="dxa"/>
          </w:tcPr>
          <w:p w14:paraId="66BC54D0" w14:textId="77777777" w:rsidR="00320489" w:rsidRPr="00A10018" w:rsidRDefault="00320489" w:rsidP="006C4604">
            <w:pPr>
              <w:pStyle w:val="Bodytext0"/>
            </w:pPr>
            <w:r w:rsidRPr="00A10018">
              <w:t>BPELPM</w:t>
            </w:r>
          </w:p>
        </w:tc>
        <w:tc>
          <w:tcPr>
            <w:tcW w:w="4820" w:type="dxa"/>
          </w:tcPr>
          <w:p w14:paraId="620E9E4E" w14:textId="77777777" w:rsidR="00320489" w:rsidRPr="00A10018" w:rsidRDefault="00320489" w:rsidP="006C4604">
            <w:pPr>
              <w:pStyle w:val="Bodytext0"/>
            </w:pPr>
            <w:r w:rsidRPr="00A10018">
              <w:t>WLS, OWSM, MDS, BPELPM, MED, BR, TS, BAM, ESS, UMS</w:t>
            </w:r>
          </w:p>
        </w:tc>
      </w:tr>
      <w:tr w:rsidR="00320489" w:rsidRPr="00A10018" w14:paraId="4925A4BD" w14:textId="77777777" w:rsidTr="00D37614">
        <w:trPr>
          <w:trHeight w:val="284"/>
          <w:tblHeader/>
        </w:trPr>
        <w:tc>
          <w:tcPr>
            <w:tcW w:w="4391" w:type="dxa"/>
          </w:tcPr>
          <w:p w14:paraId="4445E13D" w14:textId="77777777" w:rsidR="00320489" w:rsidRPr="00A10018" w:rsidRDefault="00320489" w:rsidP="006C4604">
            <w:pPr>
              <w:pStyle w:val="Bodytext0"/>
            </w:pPr>
            <w:r w:rsidRPr="00A10018">
              <w:t>WT</w:t>
            </w:r>
          </w:p>
        </w:tc>
        <w:tc>
          <w:tcPr>
            <w:tcW w:w="4820" w:type="dxa"/>
          </w:tcPr>
          <w:p w14:paraId="47DECB2F" w14:textId="77777777" w:rsidR="00320489" w:rsidRPr="00A10018" w:rsidRDefault="00320489" w:rsidP="006C4604">
            <w:pPr>
              <w:pStyle w:val="Bodytext0"/>
            </w:pPr>
            <w:r w:rsidRPr="00A10018">
              <w:t>WT</w:t>
            </w:r>
          </w:p>
        </w:tc>
      </w:tr>
      <w:tr w:rsidR="00320489" w:rsidRPr="00A10018" w14:paraId="621DB166" w14:textId="77777777" w:rsidTr="00D37614">
        <w:trPr>
          <w:trHeight w:val="284"/>
          <w:tblHeader/>
        </w:trPr>
        <w:tc>
          <w:tcPr>
            <w:tcW w:w="4391" w:type="dxa"/>
          </w:tcPr>
          <w:p w14:paraId="442DB842" w14:textId="77777777" w:rsidR="00320489" w:rsidRPr="00A10018" w:rsidRDefault="00320489" w:rsidP="006C4604">
            <w:pPr>
              <w:pStyle w:val="Bodytext0"/>
            </w:pPr>
            <w:r w:rsidRPr="00A10018">
              <w:t>OSB</w:t>
            </w:r>
          </w:p>
        </w:tc>
        <w:tc>
          <w:tcPr>
            <w:tcW w:w="4820" w:type="dxa"/>
          </w:tcPr>
          <w:p w14:paraId="29028E66" w14:textId="77777777" w:rsidR="00320489" w:rsidRPr="00A10018" w:rsidRDefault="00320489" w:rsidP="006C4604">
            <w:pPr>
              <w:pStyle w:val="Bodytext0"/>
            </w:pPr>
            <w:r w:rsidRPr="00A10018">
              <w:t>WLS, OWSM, MDS, OSB</w:t>
            </w:r>
          </w:p>
        </w:tc>
      </w:tr>
    </w:tbl>
    <w:p w14:paraId="282B87CC" w14:textId="419D0843" w:rsidR="00320489" w:rsidRPr="00A10018" w:rsidRDefault="00EA412A" w:rsidP="00DC5457">
      <w:pPr>
        <w:pStyle w:val="Heading2"/>
        <w:numPr>
          <w:ilvl w:val="0"/>
          <w:numId w:val="0"/>
        </w:numPr>
        <w:spacing w:before="120"/>
        <w:ind w:firstLine="720"/>
        <w:jc w:val="center"/>
      </w:pPr>
      <w:bookmarkStart w:id="108" w:name="_Ref435705340"/>
      <w:bookmarkStart w:id="109" w:name="_Toc472432408"/>
      <w:bookmarkStart w:id="110" w:name="_Toc45724788"/>
      <w:r>
        <w:t>2.2.2.</w:t>
      </w:r>
      <w:r>
        <w:tab/>
      </w:r>
      <w:r w:rsidR="00320489">
        <w:t>VIDISS</w:t>
      </w:r>
      <w:r w:rsidR="00320489" w:rsidRPr="00A10018">
        <w:t xml:space="preserve"> izmantoto datu apraksts</w:t>
      </w:r>
      <w:bookmarkEnd w:id="108"/>
      <w:bookmarkEnd w:id="109"/>
      <w:bookmarkEnd w:id="110"/>
    </w:p>
    <w:p w14:paraId="29056C9C" w14:textId="1D88AC6B" w:rsidR="00320489" w:rsidRPr="00A10018" w:rsidRDefault="00320489" w:rsidP="00320489">
      <w:pPr>
        <w:pStyle w:val="Bodytext0"/>
      </w:pPr>
      <w:r w:rsidRPr="00A10018">
        <w:t>Šajā nodaļā aprakstīta komponen</w:t>
      </w:r>
      <w:r w:rsidR="00191607">
        <w:t>šu</w:t>
      </w:r>
      <w:r w:rsidRPr="00A10018">
        <w:t xml:space="preserve"> nozīme datu apstrādē un datu apmaiņu izstrādes procesā.</w:t>
      </w:r>
    </w:p>
    <w:p w14:paraId="50246BCC" w14:textId="1F4B4BAE" w:rsidR="00320489" w:rsidRPr="00A10018" w:rsidRDefault="005F0EA3" w:rsidP="00CC455F">
      <w:pPr>
        <w:pStyle w:val="Caption"/>
      </w:pPr>
      <w:r>
        <w:rPr>
          <w:noProof/>
        </w:rPr>
        <w:t>2.2</w:t>
      </w:r>
      <w:r w:rsidR="00320489" w:rsidRPr="00A10018">
        <w:t>. tab</w:t>
      </w:r>
      <w:r w:rsidR="003E6514">
        <w:t>ula</w:t>
      </w:r>
      <w:r w:rsidR="00320489" w:rsidRPr="00A10018">
        <w:t xml:space="preserve"> </w:t>
      </w:r>
      <w:r w:rsidR="00320489">
        <w:t>VIDISS</w:t>
      </w:r>
      <w:r w:rsidR="00320489" w:rsidRPr="00A10018">
        <w:t xml:space="preserve"> komponen</w:t>
      </w:r>
      <w:r w:rsidR="00191607">
        <w:t>šu</w:t>
      </w:r>
      <w:r w:rsidR="00320489" w:rsidRPr="00A10018">
        <w:t xml:space="preserve"> iesaiste datu apstr</w:t>
      </w:r>
      <w:r w:rsidR="00320489" w:rsidRPr="00A10018">
        <w:rPr>
          <w:rFonts w:hint="eastAsia"/>
        </w:rPr>
        <w:t>ā</w:t>
      </w:r>
      <w:r w:rsidR="00320489" w:rsidRPr="00A10018">
        <w:t>d</w:t>
      </w:r>
      <w:r w:rsidR="00320489" w:rsidRPr="00A10018">
        <w:rPr>
          <w:rFonts w:hint="eastAsia"/>
        </w:rPr>
        <w:t>ē</w:t>
      </w:r>
      <w:r w:rsidR="00320489" w:rsidRPr="00A10018">
        <w:t xml:space="preserve"> un izstr</w:t>
      </w:r>
      <w:r w:rsidR="00320489" w:rsidRPr="00A10018">
        <w:rPr>
          <w:rFonts w:hint="eastAsia"/>
        </w:rPr>
        <w:t>ā</w:t>
      </w:r>
      <w:r w:rsidR="00320489" w:rsidRPr="00A10018">
        <w:t>des proces</w:t>
      </w:r>
      <w:r w:rsidR="00320489" w:rsidRPr="00A10018">
        <w:rPr>
          <w:rFonts w:hint="eastAsia"/>
        </w:rPr>
        <w:t>ā</w:t>
      </w:r>
    </w:p>
    <w:tbl>
      <w:tblPr>
        <w:tblStyle w:val="TableGrid"/>
        <w:tblW w:w="9226" w:type="dxa"/>
        <w:tblLook w:val="04A0" w:firstRow="1" w:lastRow="0" w:firstColumn="1" w:lastColumn="0" w:noHBand="0" w:noVBand="1"/>
      </w:tblPr>
      <w:tblGrid>
        <w:gridCol w:w="1636"/>
        <w:gridCol w:w="4378"/>
        <w:gridCol w:w="3212"/>
      </w:tblGrid>
      <w:tr w:rsidR="00320489" w:rsidRPr="00A10018" w14:paraId="5FCF76E1" w14:textId="77777777" w:rsidTr="00D37614">
        <w:trPr>
          <w:tblHeader/>
        </w:trPr>
        <w:tc>
          <w:tcPr>
            <w:tcW w:w="1636" w:type="dxa"/>
          </w:tcPr>
          <w:p w14:paraId="204843C2" w14:textId="77777777" w:rsidR="00320489" w:rsidRPr="009F5752" w:rsidRDefault="00320489" w:rsidP="009F5752">
            <w:pPr>
              <w:pStyle w:val="Bodytext0"/>
              <w:jc w:val="center"/>
              <w:rPr>
                <w:b/>
              </w:rPr>
            </w:pPr>
            <w:r w:rsidRPr="009F5752">
              <w:rPr>
                <w:b/>
              </w:rPr>
              <w:t>Servera grupas nosaukums</w:t>
            </w:r>
          </w:p>
        </w:tc>
        <w:tc>
          <w:tcPr>
            <w:tcW w:w="4378" w:type="dxa"/>
          </w:tcPr>
          <w:p w14:paraId="0F5C2A5E" w14:textId="77777777" w:rsidR="00320489" w:rsidRPr="009F5752" w:rsidRDefault="00320489" w:rsidP="009F5752">
            <w:pPr>
              <w:pStyle w:val="Bodytext0"/>
              <w:jc w:val="center"/>
              <w:rPr>
                <w:b/>
              </w:rPr>
            </w:pPr>
            <w:r w:rsidRPr="009F5752">
              <w:rPr>
                <w:b/>
              </w:rPr>
              <w:t>Apstrādājamie dati</w:t>
            </w:r>
          </w:p>
        </w:tc>
        <w:tc>
          <w:tcPr>
            <w:tcW w:w="3212" w:type="dxa"/>
          </w:tcPr>
          <w:p w14:paraId="5DD21729" w14:textId="77777777" w:rsidR="00320489" w:rsidRPr="009F5752" w:rsidRDefault="00320489" w:rsidP="009F5752">
            <w:pPr>
              <w:pStyle w:val="Bodytext0"/>
              <w:jc w:val="center"/>
              <w:rPr>
                <w:b/>
              </w:rPr>
            </w:pPr>
            <w:r w:rsidRPr="009F5752">
              <w:rPr>
                <w:b/>
              </w:rPr>
              <w:t>Iesaiste datu apmaiņu izstrādē</w:t>
            </w:r>
          </w:p>
        </w:tc>
      </w:tr>
      <w:tr w:rsidR="00320489" w:rsidRPr="00A10018" w14:paraId="0D9E77BA" w14:textId="77777777" w:rsidTr="00D37614">
        <w:tc>
          <w:tcPr>
            <w:tcW w:w="1636" w:type="dxa"/>
          </w:tcPr>
          <w:p w14:paraId="351080A9" w14:textId="77777777" w:rsidR="00320489" w:rsidRPr="00A10018" w:rsidRDefault="00320489" w:rsidP="006C4604">
            <w:pPr>
              <w:pStyle w:val="Bodytext0"/>
            </w:pPr>
            <w:r w:rsidRPr="00A10018">
              <w:t>ADCS</w:t>
            </w:r>
          </w:p>
        </w:tc>
        <w:tc>
          <w:tcPr>
            <w:tcW w:w="4378" w:type="dxa"/>
          </w:tcPr>
          <w:p w14:paraId="5524B4F3" w14:textId="77777777" w:rsidR="00320489" w:rsidRPr="00A10018" w:rsidRDefault="00320489" w:rsidP="006C4604">
            <w:pPr>
              <w:pStyle w:val="Bodytext0"/>
            </w:pPr>
            <w:r w:rsidRPr="00A10018">
              <w:t>Autentifikācijas informācija. SSL un X509 sertifikāti.</w:t>
            </w:r>
          </w:p>
        </w:tc>
        <w:tc>
          <w:tcPr>
            <w:tcW w:w="3212" w:type="dxa"/>
          </w:tcPr>
          <w:p w14:paraId="7C3EBB25" w14:textId="77777777" w:rsidR="00320489" w:rsidRPr="00A10018" w:rsidRDefault="00320489" w:rsidP="006C4604">
            <w:pPr>
              <w:pStyle w:val="Bodytext0"/>
            </w:pPr>
            <w:r w:rsidRPr="00A10018">
              <w:t>Nav.</w:t>
            </w:r>
          </w:p>
        </w:tc>
      </w:tr>
      <w:tr w:rsidR="00320489" w:rsidRPr="00A10018" w14:paraId="1EAE0317" w14:textId="77777777" w:rsidTr="00D37614">
        <w:tc>
          <w:tcPr>
            <w:tcW w:w="1636" w:type="dxa"/>
          </w:tcPr>
          <w:p w14:paraId="1363C2A9" w14:textId="77777777" w:rsidR="00320489" w:rsidRPr="00A10018" w:rsidRDefault="00320489" w:rsidP="006C4604">
            <w:pPr>
              <w:pStyle w:val="Bodytext0"/>
            </w:pPr>
            <w:r w:rsidRPr="00A10018">
              <w:t>ADFS</w:t>
            </w:r>
          </w:p>
        </w:tc>
        <w:tc>
          <w:tcPr>
            <w:tcW w:w="4378" w:type="dxa"/>
          </w:tcPr>
          <w:p w14:paraId="752F87B0" w14:textId="2F716644" w:rsidR="00320489" w:rsidRPr="00A10018" w:rsidRDefault="00320489">
            <w:pPr>
              <w:pStyle w:val="Bodytext0"/>
            </w:pPr>
            <w:r w:rsidRPr="00A10018">
              <w:t>Autentifikācijas informācija. Apstrādā X509 sertifikāt</w:t>
            </w:r>
            <w:r w:rsidR="005F0EA3">
              <w:t>us</w:t>
            </w:r>
            <w:r w:rsidRPr="00A10018">
              <w:t>, lietotāju vārd</w:t>
            </w:r>
            <w:r w:rsidR="005F0EA3">
              <w:t>us</w:t>
            </w:r>
            <w:r w:rsidRPr="00A10018">
              <w:t>, paroles, drošības talon</w:t>
            </w:r>
            <w:r w:rsidR="005F0EA3">
              <w:t>us</w:t>
            </w:r>
            <w:r w:rsidRPr="00A10018">
              <w:t>. Nodrošina saiti ar AD.</w:t>
            </w:r>
          </w:p>
        </w:tc>
        <w:tc>
          <w:tcPr>
            <w:tcW w:w="3212" w:type="dxa"/>
          </w:tcPr>
          <w:p w14:paraId="3B7550EA" w14:textId="77777777" w:rsidR="00320489" w:rsidRPr="00A10018" w:rsidRDefault="00320489" w:rsidP="006C4604">
            <w:pPr>
              <w:pStyle w:val="Bodytext0"/>
            </w:pPr>
            <w:r w:rsidRPr="00A10018">
              <w:t>Pie drošības talona satura izmaiņām un jaunu aizsargātu WS reģistrācijas ir jāveic konfigurācijas izmaiņas.</w:t>
            </w:r>
          </w:p>
        </w:tc>
      </w:tr>
      <w:tr w:rsidR="00320489" w:rsidRPr="00A10018" w14:paraId="2507F373" w14:textId="77777777" w:rsidTr="00D37614">
        <w:tc>
          <w:tcPr>
            <w:tcW w:w="1636" w:type="dxa"/>
          </w:tcPr>
          <w:p w14:paraId="14B95A48" w14:textId="77777777" w:rsidR="00320489" w:rsidRPr="00A10018" w:rsidRDefault="00320489" w:rsidP="006C4604">
            <w:pPr>
              <w:pStyle w:val="Bodytext0"/>
            </w:pPr>
            <w:r w:rsidRPr="00A10018">
              <w:t>LDK</w:t>
            </w:r>
          </w:p>
        </w:tc>
        <w:tc>
          <w:tcPr>
            <w:tcW w:w="4378" w:type="dxa"/>
          </w:tcPr>
          <w:p w14:paraId="25C9363A" w14:textId="77777777" w:rsidR="00320489" w:rsidRPr="00A10018" w:rsidRDefault="00320489" w:rsidP="006C4604">
            <w:pPr>
              <w:pStyle w:val="Bodytext0"/>
            </w:pPr>
            <w:r w:rsidRPr="00A10018">
              <w:t>Apstrādā biznesa datus - WS pielikumus (dažāda formāta), asinhronas atbildes, liela apjoma XML dokumentus.</w:t>
            </w:r>
          </w:p>
        </w:tc>
        <w:tc>
          <w:tcPr>
            <w:tcW w:w="3212" w:type="dxa"/>
          </w:tcPr>
          <w:p w14:paraId="33322025" w14:textId="192B8DD9" w:rsidR="00320489" w:rsidRPr="00A10018" w:rsidRDefault="00320489" w:rsidP="009F5752">
            <w:pPr>
              <w:pStyle w:val="Bodytext0"/>
            </w:pPr>
            <w:r w:rsidRPr="00A10018">
              <w:t xml:space="preserve">Nav. </w:t>
            </w:r>
          </w:p>
        </w:tc>
      </w:tr>
      <w:tr w:rsidR="00320489" w:rsidRPr="00A10018" w14:paraId="79785CA8" w14:textId="77777777" w:rsidTr="00D37614">
        <w:tc>
          <w:tcPr>
            <w:tcW w:w="1636" w:type="dxa"/>
          </w:tcPr>
          <w:p w14:paraId="3D134B9C" w14:textId="77777777" w:rsidR="00320489" w:rsidRPr="00A10018" w:rsidRDefault="00320489" w:rsidP="006C4604">
            <w:pPr>
              <w:pStyle w:val="Bodytext0"/>
            </w:pPr>
            <w:r w:rsidRPr="00A10018">
              <w:lastRenderedPageBreak/>
              <w:t>WAP</w:t>
            </w:r>
          </w:p>
        </w:tc>
        <w:tc>
          <w:tcPr>
            <w:tcW w:w="4378" w:type="dxa"/>
          </w:tcPr>
          <w:p w14:paraId="2848686E" w14:textId="77777777" w:rsidR="00320489" w:rsidRPr="00A10018" w:rsidRDefault="00320489" w:rsidP="006C4604">
            <w:pPr>
              <w:pStyle w:val="Bodytext0"/>
            </w:pPr>
            <w:r w:rsidRPr="00A10018">
              <w:t xml:space="preserve">Nodrošina slodzes balansēšanu DTS </w:t>
            </w:r>
            <w:proofErr w:type="spellStart"/>
            <w:r w:rsidRPr="00A10018">
              <w:t>apakškomponentiem</w:t>
            </w:r>
            <w:proofErr w:type="spellEnd"/>
            <w:r w:rsidRPr="00A10018">
              <w:t>. Datu apstrāde netiek veikta.</w:t>
            </w:r>
          </w:p>
        </w:tc>
        <w:tc>
          <w:tcPr>
            <w:tcW w:w="3212" w:type="dxa"/>
          </w:tcPr>
          <w:p w14:paraId="7CDB05BF" w14:textId="77777777" w:rsidR="00320489" w:rsidRPr="00A10018" w:rsidRDefault="00320489" w:rsidP="006C4604">
            <w:pPr>
              <w:pStyle w:val="Bodytext0"/>
            </w:pPr>
            <w:r w:rsidRPr="00A10018">
              <w:t>Nav.</w:t>
            </w:r>
          </w:p>
        </w:tc>
      </w:tr>
      <w:tr w:rsidR="00320489" w:rsidRPr="00A10018" w14:paraId="55C7ECEA" w14:textId="77777777" w:rsidTr="00D37614">
        <w:tc>
          <w:tcPr>
            <w:tcW w:w="1636" w:type="dxa"/>
          </w:tcPr>
          <w:p w14:paraId="19878501" w14:textId="77777777" w:rsidR="00320489" w:rsidRPr="00A10018" w:rsidRDefault="00320489" w:rsidP="006C4604">
            <w:pPr>
              <w:pStyle w:val="Bodytext0"/>
            </w:pPr>
            <w:r w:rsidRPr="00A10018">
              <w:t>ARR</w:t>
            </w:r>
          </w:p>
        </w:tc>
        <w:tc>
          <w:tcPr>
            <w:tcW w:w="4378" w:type="dxa"/>
          </w:tcPr>
          <w:p w14:paraId="7F064775" w14:textId="77777777" w:rsidR="00320489" w:rsidRPr="00A10018" w:rsidRDefault="00320489" w:rsidP="006C4604">
            <w:pPr>
              <w:pStyle w:val="Bodytext0"/>
            </w:pPr>
            <w:r w:rsidRPr="00A10018">
              <w:t xml:space="preserve">Nodrošina slodzes balansēšanu LDK, ADK </w:t>
            </w:r>
            <w:proofErr w:type="spellStart"/>
            <w:r w:rsidRPr="00A10018">
              <w:t>apakškomponentiem</w:t>
            </w:r>
            <w:proofErr w:type="spellEnd"/>
            <w:r w:rsidRPr="00A10018">
              <w:t>. Datu apstrāde netiek veikta.</w:t>
            </w:r>
          </w:p>
        </w:tc>
        <w:tc>
          <w:tcPr>
            <w:tcW w:w="3212" w:type="dxa"/>
          </w:tcPr>
          <w:p w14:paraId="2EF05A60" w14:textId="77777777" w:rsidR="00320489" w:rsidRPr="00A10018" w:rsidRDefault="00320489" w:rsidP="006C4604">
            <w:pPr>
              <w:pStyle w:val="Bodytext0"/>
            </w:pPr>
            <w:r w:rsidRPr="00A10018">
              <w:t>Nav.</w:t>
            </w:r>
          </w:p>
        </w:tc>
      </w:tr>
      <w:tr w:rsidR="00320489" w:rsidRPr="00A10018" w14:paraId="54E8821D" w14:textId="77777777" w:rsidTr="00D37614">
        <w:tc>
          <w:tcPr>
            <w:tcW w:w="1636" w:type="dxa"/>
          </w:tcPr>
          <w:p w14:paraId="71D8B741" w14:textId="77777777" w:rsidR="00320489" w:rsidRPr="00A10018" w:rsidRDefault="00320489" w:rsidP="006C4604">
            <w:pPr>
              <w:pStyle w:val="Bodytext0"/>
            </w:pPr>
            <w:r w:rsidRPr="00A10018">
              <w:t>ADK</w:t>
            </w:r>
          </w:p>
        </w:tc>
        <w:tc>
          <w:tcPr>
            <w:tcW w:w="4378" w:type="dxa"/>
          </w:tcPr>
          <w:p w14:paraId="21FB282F" w14:textId="0216E158" w:rsidR="00320489" w:rsidRPr="00A10018" w:rsidRDefault="00320489">
            <w:pPr>
              <w:pStyle w:val="Bodytext0"/>
            </w:pPr>
            <w:r w:rsidRPr="00A10018">
              <w:t>Apstrādā biznesa datus - WS pieprasījum</w:t>
            </w:r>
            <w:r w:rsidR="005F0EA3">
              <w:t>us</w:t>
            </w:r>
            <w:r w:rsidRPr="00A10018">
              <w:t>/atbildes.</w:t>
            </w:r>
          </w:p>
        </w:tc>
        <w:tc>
          <w:tcPr>
            <w:tcW w:w="3212" w:type="dxa"/>
          </w:tcPr>
          <w:p w14:paraId="3B415862" w14:textId="062D07A2" w:rsidR="00320489" w:rsidRPr="00A10018" w:rsidRDefault="00320489" w:rsidP="009F5752">
            <w:pPr>
              <w:pStyle w:val="Bodytext0"/>
            </w:pPr>
            <w:r w:rsidRPr="00A10018">
              <w:t xml:space="preserve">Nav. </w:t>
            </w:r>
          </w:p>
        </w:tc>
      </w:tr>
      <w:tr w:rsidR="00320489" w:rsidRPr="00A10018" w14:paraId="3887C504" w14:textId="77777777" w:rsidTr="00D37614">
        <w:tc>
          <w:tcPr>
            <w:tcW w:w="1636" w:type="dxa"/>
          </w:tcPr>
          <w:p w14:paraId="76D47C8E" w14:textId="77777777" w:rsidR="00320489" w:rsidRPr="00A10018" w:rsidRDefault="00320489" w:rsidP="006C4604">
            <w:pPr>
              <w:pStyle w:val="Bodytext0"/>
            </w:pPr>
            <w:r w:rsidRPr="00A10018">
              <w:t>MDB</w:t>
            </w:r>
          </w:p>
        </w:tc>
        <w:tc>
          <w:tcPr>
            <w:tcW w:w="4378" w:type="dxa"/>
          </w:tcPr>
          <w:p w14:paraId="50BB549D" w14:textId="5ADB378B" w:rsidR="00320489" w:rsidRPr="00A10018" w:rsidRDefault="00320489" w:rsidP="006C4604">
            <w:pPr>
              <w:pStyle w:val="Bodytext0"/>
            </w:pPr>
            <w:r w:rsidRPr="00A10018">
              <w:t xml:space="preserve">Uzkrāj datus, kas tiek pārsūtīti </w:t>
            </w:r>
            <w:r w:rsidR="00F56F92">
              <w:t>VIDISS</w:t>
            </w:r>
            <w:r w:rsidRPr="00A10018">
              <w:t xml:space="preserve"> (audita informācija – XML pieprasījumi/atbildes un </w:t>
            </w:r>
            <w:r w:rsidR="00F56F92">
              <w:t>VIDISS</w:t>
            </w:r>
            <w:r w:rsidRPr="00A10018">
              <w:t xml:space="preserve"> pārsūtītās datnes/ WS pielikumi).</w:t>
            </w:r>
          </w:p>
        </w:tc>
        <w:tc>
          <w:tcPr>
            <w:tcW w:w="3212" w:type="dxa"/>
          </w:tcPr>
          <w:p w14:paraId="3DA9DCC8" w14:textId="77777777" w:rsidR="00320489" w:rsidRPr="00A10018" w:rsidRDefault="00320489" w:rsidP="006C4604">
            <w:pPr>
              <w:pStyle w:val="Bodytext0"/>
            </w:pPr>
            <w:r w:rsidRPr="00A10018">
              <w:t>Nav.</w:t>
            </w:r>
          </w:p>
        </w:tc>
      </w:tr>
      <w:tr w:rsidR="00320489" w:rsidRPr="00A10018" w14:paraId="1CD51E7D" w14:textId="77777777" w:rsidTr="00D37614">
        <w:tc>
          <w:tcPr>
            <w:tcW w:w="1636" w:type="dxa"/>
          </w:tcPr>
          <w:p w14:paraId="4B9DF48F" w14:textId="77777777" w:rsidR="00320489" w:rsidRPr="00A10018" w:rsidRDefault="00320489" w:rsidP="006C4604">
            <w:pPr>
              <w:pStyle w:val="Bodytext0"/>
            </w:pPr>
            <w:r w:rsidRPr="00A10018">
              <w:t>OAG</w:t>
            </w:r>
          </w:p>
        </w:tc>
        <w:tc>
          <w:tcPr>
            <w:tcW w:w="4378" w:type="dxa"/>
          </w:tcPr>
          <w:p w14:paraId="05BBDE15" w14:textId="43B8CDA9" w:rsidR="00320489" w:rsidRPr="00A10018" w:rsidRDefault="00320489" w:rsidP="006C4604">
            <w:pPr>
              <w:pStyle w:val="Bodytext0"/>
            </w:pPr>
            <w:r w:rsidRPr="00A10018">
              <w:t xml:space="preserve">Atstrādā autentifikācijas informāciju - drošības talonus, to saturu. Apstrādā trešās puses autentifikācijas informāciju (lietotāja vārds/ parole, X509 sertifikāti). Apstrādā biznesa datus </w:t>
            </w:r>
            <w:r w:rsidR="005F0EA3">
              <w:t xml:space="preserve">- </w:t>
            </w:r>
            <w:r w:rsidRPr="00A10018">
              <w:t>WS pieprasījum</w:t>
            </w:r>
            <w:r w:rsidR="005F0EA3">
              <w:t>us</w:t>
            </w:r>
            <w:r w:rsidRPr="00A10018">
              <w:t>/atbildes (tai skaitā WS pielikumus).</w:t>
            </w:r>
            <w:r w:rsidRPr="00A10018" w:rsidDel="008E343D">
              <w:t xml:space="preserve"> </w:t>
            </w:r>
            <w:r w:rsidRPr="00A10018">
              <w:t>Uzkrāj OAG politiku aprakstus.</w:t>
            </w:r>
          </w:p>
        </w:tc>
        <w:tc>
          <w:tcPr>
            <w:tcW w:w="3212" w:type="dxa"/>
          </w:tcPr>
          <w:p w14:paraId="13436DB9" w14:textId="77777777" w:rsidR="00320489" w:rsidRPr="00A10018" w:rsidRDefault="00320489" w:rsidP="006C4604">
            <w:pPr>
              <w:pStyle w:val="Bodytext0"/>
            </w:pPr>
            <w:r w:rsidRPr="00A10018">
              <w:t>Ir jāveic OAG politiku izstrāde un piegāde ar datu apmaiņām, ja datu apmaiņas neiekļaujas jau OAG esošās politikās.</w:t>
            </w:r>
          </w:p>
        </w:tc>
      </w:tr>
      <w:tr w:rsidR="00EA1982" w:rsidRPr="00A10018" w14:paraId="1B2047F9" w14:textId="77777777" w:rsidTr="00D37614">
        <w:tc>
          <w:tcPr>
            <w:tcW w:w="1636" w:type="dxa"/>
          </w:tcPr>
          <w:p w14:paraId="13E49AE8" w14:textId="62A92540" w:rsidR="00EA1982" w:rsidRPr="00A10018" w:rsidRDefault="00EA1982" w:rsidP="00EA1982">
            <w:pPr>
              <w:pStyle w:val="Bodytext0"/>
            </w:pPr>
            <w:r>
              <w:t>AGW</w:t>
            </w:r>
          </w:p>
        </w:tc>
        <w:tc>
          <w:tcPr>
            <w:tcW w:w="4378" w:type="dxa"/>
          </w:tcPr>
          <w:p w14:paraId="44178136" w14:textId="0E06EE28" w:rsidR="00EA1982" w:rsidRPr="00A10018" w:rsidRDefault="00EA1982" w:rsidP="00EA1982">
            <w:pPr>
              <w:pStyle w:val="Bodytext0"/>
            </w:pPr>
            <w:r w:rsidRPr="00A10018">
              <w:t>A</w:t>
            </w:r>
            <w:r>
              <w:t>p</w:t>
            </w:r>
            <w:r w:rsidRPr="00A10018">
              <w:t>strādā autentifikācijas informāciju - drošības talonus, to saturu. Apstrādā trešās puses autentifikācijas informāciju (lietotāja vārds/ parole, X509 sertifikāti). Apstrādā biznesa datus WS pieprasījumi/atbildes (tai skaitā WS pielikumus).</w:t>
            </w:r>
            <w:r w:rsidRPr="00A10018" w:rsidDel="008E343D">
              <w:t xml:space="preserve"> </w:t>
            </w:r>
            <w:r w:rsidRPr="00A10018">
              <w:t xml:space="preserve">Uzkrāj </w:t>
            </w:r>
            <w:r>
              <w:t>A</w:t>
            </w:r>
            <w:r w:rsidRPr="00A10018">
              <w:t>AG politiku aprakstus.</w:t>
            </w:r>
          </w:p>
        </w:tc>
        <w:tc>
          <w:tcPr>
            <w:tcW w:w="3212" w:type="dxa"/>
          </w:tcPr>
          <w:p w14:paraId="54C4C0AB" w14:textId="3AEB2935" w:rsidR="00EA1982" w:rsidRPr="00A10018" w:rsidRDefault="00EA1982" w:rsidP="00EA1982">
            <w:pPr>
              <w:pStyle w:val="Bodytext0"/>
            </w:pPr>
            <w:r w:rsidRPr="00A10018">
              <w:t xml:space="preserve">Ir jāveic </w:t>
            </w:r>
            <w:r>
              <w:t>A</w:t>
            </w:r>
            <w:r w:rsidRPr="00A10018">
              <w:t xml:space="preserve">AG politiku izstrāde un piegāde ar datu apmaiņām, ja datu apmaiņas neiekļaujas jau </w:t>
            </w:r>
            <w:r>
              <w:t>A</w:t>
            </w:r>
            <w:r w:rsidRPr="00A10018">
              <w:t>AG esošās politikās.</w:t>
            </w:r>
          </w:p>
        </w:tc>
      </w:tr>
      <w:tr w:rsidR="00320489" w:rsidRPr="00A10018" w14:paraId="66DDD2C8" w14:textId="77777777" w:rsidTr="00D37614">
        <w:tc>
          <w:tcPr>
            <w:tcW w:w="1636" w:type="dxa"/>
          </w:tcPr>
          <w:p w14:paraId="36FF5171" w14:textId="77777777" w:rsidR="00320489" w:rsidRPr="00A10018" w:rsidRDefault="00320489" w:rsidP="006C4604">
            <w:pPr>
              <w:pStyle w:val="Bodytext0"/>
            </w:pPr>
            <w:r w:rsidRPr="00A10018">
              <w:t>OER</w:t>
            </w:r>
          </w:p>
        </w:tc>
        <w:tc>
          <w:tcPr>
            <w:tcW w:w="4378" w:type="dxa"/>
          </w:tcPr>
          <w:p w14:paraId="7BE42015" w14:textId="26EEB1A7" w:rsidR="00320489" w:rsidRPr="00A10018" w:rsidRDefault="00320489" w:rsidP="006C4604">
            <w:pPr>
              <w:pStyle w:val="Bodytext0"/>
            </w:pPr>
            <w:r w:rsidRPr="00A10018">
              <w:t xml:space="preserve">Apkopo informāciju par </w:t>
            </w:r>
            <w:r w:rsidR="00F56F92">
              <w:t>VIDISS</w:t>
            </w:r>
            <w:r w:rsidRPr="00A10018">
              <w:t xml:space="preserve"> izmantotajiem WS (XML shēmas, WSDL definīcijas).</w:t>
            </w:r>
          </w:p>
        </w:tc>
        <w:tc>
          <w:tcPr>
            <w:tcW w:w="3212" w:type="dxa"/>
          </w:tcPr>
          <w:p w14:paraId="79AFC321" w14:textId="77777777" w:rsidR="00320489" w:rsidRPr="00A10018" w:rsidRDefault="00320489" w:rsidP="006C4604">
            <w:pPr>
              <w:pStyle w:val="Bodytext0"/>
            </w:pPr>
            <w:r w:rsidRPr="00A10018">
              <w:t>Pie jaunu WS izveides ir jāreģistrē metadati, lai atvieglotu WS pārvaldību.</w:t>
            </w:r>
          </w:p>
        </w:tc>
      </w:tr>
      <w:tr w:rsidR="00320489" w:rsidRPr="00A10018" w14:paraId="627F7EC2" w14:textId="77777777" w:rsidTr="00D37614">
        <w:tc>
          <w:tcPr>
            <w:tcW w:w="1636" w:type="dxa"/>
          </w:tcPr>
          <w:p w14:paraId="66EC1DFE" w14:textId="77777777" w:rsidR="00320489" w:rsidRPr="00A10018" w:rsidRDefault="00320489" w:rsidP="006C4604">
            <w:pPr>
              <w:pStyle w:val="Bodytext0"/>
            </w:pPr>
            <w:r w:rsidRPr="00A10018">
              <w:t>BPELPM</w:t>
            </w:r>
          </w:p>
        </w:tc>
        <w:tc>
          <w:tcPr>
            <w:tcW w:w="4378" w:type="dxa"/>
          </w:tcPr>
          <w:p w14:paraId="0B47833A" w14:textId="29A8300B" w:rsidR="00320489" w:rsidRPr="00A10018" w:rsidRDefault="00320489" w:rsidP="006C4604">
            <w:pPr>
              <w:pStyle w:val="Bodytext0"/>
            </w:pPr>
            <w:r w:rsidRPr="00A10018">
              <w:t>Atstrādā autentifikācijas informāciju - drošības talonus, to saturu. Apstrādā biznesa datus</w:t>
            </w:r>
            <w:r w:rsidR="005F0EA3">
              <w:t xml:space="preserve">- </w:t>
            </w:r>
            <w:r w:rsidRPr="00A10018">
              <w:t>WS pieprasījum</w:t>
            </w:r>
            <w:r w:rsidR="005F0EA3">
              <w:t>us</w:t>
            </w:r>
            <w:r w:rsidRPr="00A10018">
              <w:t>/atbildes. Uzkrāj AD informāciju par kontiem un grupām (automātiska sinhronizācija autorizācijas vajadzībām).</w:t>
            </w:r>
          </w:p>
          <w:p w14:paraId="5181F567" w14:textId="77777777" w:rsidR="00320489" w:rsidRPr="00A10018" w:rsidRDefault="00320489" w:rsidP="006C4604">
            <w:pPr>
              <w:pStyle w:val="Bodytext0"/>
            </w:pPr>
            <w:r w:rsidRPr="00A10018">
              <w:t>Uzkrāj kompozītu aprakstus.</w:t>
            </w:r>
          </w:p>
        </w:tc>
        <w:tc>
          <w:tcPr>
            <w:tcW w:w="3212" w:type="dxa"/>
          </w:tcPr>
          <w:p w14:paraId="01B04624" w14:textId="77777777" w:rsidR="00320489" w:rsidRPr="00A10018" w:rsidRDefault="00320489" w:rsidP="006C4604">
            <w:pPr>
              <w:pStyle w:val="Bodytext0"/>
            </w:pPr>
            <w:r w:rsidRPr="00A10018">
              <w:t>Jāveic datu apmaiņas kompozīta izveide un piegāde.</w:t>
            </w:r>
          </w:p>
        </w:tc>
      </w:tr>
      <w:tr w:rsidR="00320489" w:rsidRPr="00A10018" w14:paraId="4F6DC8AF" w14:textId="77777777" w:rsidTr="00D37614">
        <w:tc>
          <w:tcPr>
            <w:tcW w:w="1636" w:type="dxa"/>
          </w:tcPr>
          <w:p w14:paraId="502ED4B6" w14:textId="77777777" w:rsidR="00320489" w:rsidRPr="00A10018" w:rsidRDefault="00320489" w:rsidP="006C4604">
            <w:pPr>
              <w:pStyle w:val="Bodytext0"/>
            </w:pPr>
            <w:r w:rsidRPr="00A10018">
              <w:t>WT</w:t>
            </w:r>
          </w:p>
        </w:tc>
        <w:tc>
          <w:tcPr>
            <w:tcW w:w="4378" w:type="dxa"/>
          </w:tcPr>
          <w:p w14:paraId="2FA31ABE" w14:textId="77777777" w:rsidR="00320489" w:rsidRPr="00A10018" w:rsidRDefault="00320489" w:rsidP="006C4604">
            <w:pPr>
              <w:pStyle w:val="Bodytext0"/>
            </w:pPr>
            <w:r w:rsidRPr="002A15BA">
              <w:t>Nodrošina slodzes balansēšanu OSB un BPELPM. Datu apstrāde netiek veikta.</w:t>
            </w:r>
          </w:p>
        </w:tc>
        <w:tc>
          <w:tcPr>
            <w:tcW w:w="3212" w:type="dxa"/>
          </w:tcPr>
          <w:p w14:paraId="1F45AF96" w14:textId="77777777" w:rsidR="00320489" w:rsidRPr="00A10018" w:rsidRDefault="00320489" w:rsidP="006C4604">
            <w:pPr>
              <w:pStyle w:val="Bodytext0"/>
            </w:pPr>
            <w:r w:rsidRPr="00A10018">
              <w:t>Nav.</w:t>
            </w:r>
          </w:p>
        </w:tc>
      </w:tr>
      <w:tr w:rsidR="00320489" w:rsidRPr="00A10018" w14:paraId="4162A5F6" w14:textId="77777777" w:rsidTr="00D37614">
        <w:tc>
          <w:tcPr>
            <w:tcW w:w="1636" w:type="dxa"/>
          </w:tcPr>
          <w:p w14:paraId="41B8CE72" w14:textId="77777777" w:rsidR="00320489" w:rsidRPr="00A10018" w:rsidRDefault="00320489" w:rsidP="006C4604">
            <w:pPr>
              <w:pStyle w:val="Bodytext0"/>
            </w:pPr>
            <w:r w:rsidRPr="00A10018">
              <w:lastRenderedPageBreak/>
              <w:t>OSB</w:t>
            </w:r>
          </w:p>
        </w:tc>
        <w:tc>
          <w:tcPr>
            <w:tcW w:w="4378" w:type="dxa"/>
          </w:tcPr>
          <w:p w14:paraId="69D4C254" w14:textId="151A80CA" w:rsidR="00320489" w:rsidRPr="00A10018" w:rsidRDefault="002F4AE2" w:rsidP="006C4604">
            <w:pPr>
              <w:pStyle w:val="Bodytext0"/>
            </w:pPr>
            <w:r w:rsidRPr="00A10018">
              <w:t>A</w:t>
            </w:r>
            <w:r w:rsidR="009A3DE0">
              <w:t>p</w:t>
            </w:r>
            <w:r w:rsidRPr="00A10018">
              <w:t>strādā</w:t>
            </w:r>
            <w:r w:rsidR="00320489" w:rsidRPr="00A10018">
              <w:t xml:space="preserve"> autentifikācijas informāciju - drošības talonus, to saturu. Apstrādā biznesa datus</w:t>
            </w:r>
            <w:r w:rsidR="0071318D">
              <w:t xml:space="preserve"> -</w:t>
            </w:r>
            <w:r w:rsidR="00320489" w:rsidRPr="00A10018">
              <w:t xml:space="preserve"> WS pieprasījum</w:t>
            </w:r>
            <w:r w:rsidR="0071318D">
              <w:t>us</w:t>
            </w:r>
            <w:r w:rsidR="00320489" w:rsidRPr="00A10018">
              <w:t>/atbildes. Uzkrāj AD informāciju par kontiem un grupām (automātiska sinhronizācija autorizācijas vajadzībām).</w:t>
            </w:r>
          </w:p>
          <w:p w14:paraId="22300555" w14:textId="77777777" w:rsidR="00320489" w:rsidRPr="00A10018" w:rsidRDefault="00320489" w:rsidP="006C4604">
            <w:pPr>
              <w:pStyle w:val="Bodytext0"/>
            </w:pPr>
            <w:r w:rsidRPr="00A10018">
              <w:t>Uzkrāj kompozītu aprakstus.</w:t>
            </w:r>
          </w:p>
        </w:tc>
        <w:tc>
          <w:tcPr>
            <w:tcW w:w="3212" w:type="dxa"/>
          </w:tcPr>
          <w:p w14:paraId="2749482D" w14:textId="77777777" w:rsidR="00320489" w:rsidRPr="00A10018" w:rsidRDefault="00320489" w:rsidP="006C4604">
            <w:pPr>
              <w:pStyle w:val="Bodytext0"/>
            </w:pPr>
            <w:r w:rsidRPr="00A10018">
              <w:t>Jāveic datu apmaiņas kompozīta izveide un piegāde.</w:t>
            </w:r>
          </w:p>
        </w:tc>
      </w:tr>
    </w:tbl>
    <w:p w14:paraId="0085B061" w14:textId="34CB89F1" w:rsidR="00320489" w:rsidRPr="002A15BA" w:rsidRDefault="00F56F92" w:rsidP="00DC5457">
      <w:pPr>
        <w:pStyle w:val="Heading2"/>
        <w:numPr>
          <w:ilvl w:val="2"/>
          <w:numId w:val="22"/>
        </w:numPr>
        <w:ind w:left="1298"/>
        <w:jc w:val="center"/>
      </w:pPr>
      <w:bookmarkStart w:id="111" w:name="_Ref437871330"/>
      <w:bookmarkStart w:id="112" w:name="_Ref437871641"/>
      <w:bookmarkStart w:id="113" w:name="_Toc472432409"/>
      <w:bookmarkStart w:id="114" w:name="_Toc45724789"/>
      <w:r>
        <w:rPr>
          <w:szCs w:val="24"/>
        </w:rPr>
        <w:t>VIDISS</w:t>
      </w:r>
      <w:r w:rsidR="00320489" w:rsidRPr="002A15BA">
        <w:rPr>
          <w:szCs w:val="24"/>
        </w:rPr>
        <w:t xml:space="preserve"> darbināšanai </w:t>
      </w:r>
      <w:r w:rsidR="00320489">
        <w:rPr>
          <w:szCs w:val="24"/>
        </w:rPr>
        <w:t>izmantotie</w:t>
      </w:r>
      <w:r w:rsidR="00320489" w:rsidRPr="002A15BA">
        <w:rPr>
          <w:szCs w:val="24"/>
        </w:rPr>
        <w:t xml:space="preserve"> serveri</w:t>
      </w:r>
      <w:bookmarkEnd w:id="111"/>
      <w:bookmarkEnd w:id="112"/>
      <w:bookmarkEnd w:id="113"/>
      <w:bookmarkEnd w:id="114"/>
    </w:p>
    <w:p w14:paraId="4B601E3D" w14:textId="76515332" w:rsidR="00320489" w:rsidRPr="00A10018" w:rsidRDefault="00320489" w:rsidP="00AE4AE9">
      <w:pPr>
        <w:pStyle w:val="Bodytext0"/>
      </w:pPr>
      <w:r w:rsidRPr="00A10018">
        <w:t>Šajā nodaļā ir aprakstīt</w:t>
      </w:r>
      <w:r>
        <w:t>i</w:t>
      </w:r>
      <w:r w:rsidRPr="00A10018">
        <w:t xml:space="preserve"> </w:t>
      </w:r>
      <w:r w:rsidR="00F56F92">
        <w:t>VIDISS</w:t>
      </w:r>
      <w:r w:rsidRPr="00A10018">
        <w:t xml:space="preserve"> darbināšanai </w:t>
      </w:r>
      <w:r>
        <w:t>izmantotie</w:t>
      </w:r>
      <w:r w:rsidRPr="00A10018">
        <w:t xml:space="preserve"> serveri. </w:t>
      </w:r>
      <w:r w:rsidR="00F56F92">
        <w:t>VIDISS</w:t>
      </w:r>
      <w:r w:rsidRPr="00A10018">
        <w:t xml:space="preserve"> izmitinā</w:t>
      </w:r>
      <w:r>
        <w:t>t</w:t>
      </w:r>
      <w:r w:rsidRPr="00A10018">
        <w:t>s</w:t>
      </w:r>
      <w:r w:rsidR="00C05954">
        <w:t xml:space="preserve"> lietojumprogrammatūra uz x86 arhitektūras serveriem ar </w:t>
      </w:r>
      <w:proofErr w:type="spellStart"/>
      <w:r w:rsidR="00C05954">
        <w:t>Linux</w:t>
      </w:r>
      <w:proofErr w:type="spellEnd"/>
      <w:r w:rsidR="00C05954">
        <w:t xml:space="preserve"> operētājsistēmu, izmantojot </w:t>
      </w:r>
      <w:proofErr w:type="spellStart"/>
      <w:r w:rsidR="00C05954">
        <w:t>Citrix</w:t>
      </w:r>
      <w:proofErr w:type="spellEnd"/>
      <w:r w:rsidR="00C05954">
        <w:t xml:space="preserve"> </w:t>
      </w:r>
      <w:proofErr w:type="spellStart"/>
      <w:r w:rsidR="00C05954">
        <w:t>XenServer</w:t>
      </w:r>
      <w:proofErr w:type="spellEnd"/>
      <w:r w:rsidR="00C05954">
        <w:t xml:space="preserve"> virtualizāciju, savukārt datubāze ir izvietota uz lieljaudas servera Oracle </w:t>
      </w:r>
      <w:proofErr w:type="spellStart"/>
      <w:r w:rsidR="00C05954">
        <w:t>SuperCluster</w:t>
      </w:r>
      <w:proofErr w:type="spellEnd"/>
      <w:r w:rsidR="00C05954">
        <w:t xml:space="preserve"> ar </w:t>
      </w:r>
      <w:proofErr w:type="spellStart"/>
      <w:r w:rsidR="00C05954">
        <w:t>Sparc</w:t>
      </w:r>
      <w:proofErr w:type="spellEnd"/>
      <w:r w:rsidR="00C05954">
        <w:t xml:space="preserve"> procesoriem un </w:t>
      </w:r>
      <w:proofErr w:type="spellStart"/>
      <w:r w:rsidR="00C05954">
        <w:t>Solaris</w:t>
      </w:r>
      <w:proofErr w:type="spellEnd"/>
      <w:r w:rsidR="00C05954">
        <w:t xml:space="preserve"> operētājsistēmu, </w:t>
      </w:r>
      <w:proofErr w:type="spellStart"/>
      <w:r w:rsidR="00C05954">
        <w:t>virtuālizācijai</w:t>
      </w:r>
      <w:proofErr w:type="spellEnd"/>
      <w:r w:rsidR="00C05954">
        <w:t xml:space="preserve"> izmantojot </w:t>
      </w:r>
      <w:proofErr w:type="spellStart"/>
      <w:r w:rsidR="00C05954">
        <w:t>Solaris</w:t>
      </w:r>
      <w:proofErr w:type="spellEnd"/>
      <w:r w:rsidR="00C05954">
        <w:t xml:space="preserve"> zonas.</w:t>
      </w:r>
    </w:p>
    <w:p w14:paraId="4174E460" w14:textId="28F18BE4" w:rsidR="00320489" w:rsidRDefault="00F56F92" w:rsidP="00320489">
      <w:pPr>
        <w:pStyle w:val="Bodytext0"/>
      </w:pPr>
      <w:r>
        <w:t>VIDISS</w:t>
      </w:r>
      <w:r w:rsidR="00320489" w:rsidRPr="00A10018">
        <w:t xml:space="preserve"> vienas vides (produkcijas) darbināšanai tiek izmantoti virtuālie serveri, kas aprakstīti </w:t>
      </w:r>
      <w:r w:rsidR="00320489">
        <w:fldChar w:fldCharType="begin"/>
      </w:r>
      <w:r w:rsidR="00320489">
        <w:instrText xml:space="preserve"> REF _Ref440460582 \h </w:instrText>
      </w:r>
      <w:r w:rsidR="00320489">
        <w:fldChar w:fldCharType="separate"/>
      </w:r>
      <w:r w:rsidR="0071318D">
        <w:t>2.3.</w:t>
      </w:r>
      <w:r w:rsidR="00095F4C">
        <w:t xml:space="preserve"> </w:t>
      </w:r>
      <w:r w:rsidR="00320489" w:rsidRPr="00A10018">
        <w:t>tab</w:t>
      </w:r>
      <w:r w:rsidR="003E6514">
        <w:t>ulā</w:t>
      </w:r>
      <w:r w:rsidR="00320489" w:rsidRPr="00A10018">
        <w:t>.</w:t>
      </w:r>
      <w:r w:rsidR="00320489">
        <w:fldChar w:fldCharType="end"/>
      </w:r>
      <w:r w:rsidR="00320489" w:rsidRPr="00A10018">
        <w:t xml:space="preserve"> Testa vides darbināšanai ir izdalīts vēl viens šāds virtuālo serveru komplekts (testa serveri šajā dokumentā attēloti ar prefiksu “T” servera nosaukumā)</w:t>
      </w:r>
      <w:r w:rsidR="00320489">
        <w:t>.</w:t>
      </w:r>
      <w:r w:rsidR="00320489" w:rsidRPr="00A10018">
        <w:t xml:space="preserve"> </w:t>
      </w:r>
    </w:p>
    <w:p w14:paraId="764FA2AA" w14:textId="74289519" w:rsidR="00320489" w:rsidRPr="00A10018" w:rsidRDefault="00F56F92" w:rsidP="00320489">
      <w:pPr>
        <w:pStyle w:val="Bodytext0"/>
      </w:pPr>
      <w:r>
        <w:t>VIDISS</w:t>
      </w:r>
      <w:r w:rsidR="00320489">
        <w:t xml:space="preserve"> tiek darbināts viena datu centra ietvaros, bet </w:t>
      </w:r>
      <w:r>
        <w:t>VIDISS</w:t>
      </w:r>
      <w:r w:rsidR="00320489">
        <w:t xml:space="preserve"> arhitektūra paredz </w:t>
      </w:r>
      <w:r>
        <w:t>VIDISS</w:t>
      </w:r>
      <w:r w:rsidR="00320489">
        <w:t xml:space="preserve"> darbināšanu divos datu centros</w:t>
      </w:r>
      <w:r w:rsidR="00320489" w:rsidRPr="00A10018">
        <w:t>.</w:t>
      </w:r>
      <w:r w:rsidR="00186B88" w:rsidRPr="00A10018" w:rsidDel="00186B88">
        <w:t xml:space="preserve"> </w:t>
      </w:r>
      <w:r>
        <w:t>VIDISS</w:t>
      </w:r>
      <w:r w:rsidR="00320489" w:rsidRPr="00A10018">
        <w:t xml:space="preserve"> vienas vides darbināšanai </w:t>
      </w:r>
      <w:r w:rsidR="0071318D">
        <w:t>tiek</w:t>
      </w:r>
      <w:r w:rsidR="00320489" w:rsidRPr="00A10018">
        <w:t xml:space="preserve"> izmantot</w:t>
      </w:r>
      <w:r w:rsidR="0071318D">
        <w:t>as</w:t>
      </w:r>
      <w:r w:rsidR="00320489" w:rsidRPr="00A10018">
        <w:t xml:space="preserve"> šādas VID sistēmas, kas aprakstītas </w:t>
      </w:r>
      <w:r w:rsidR="00320489">
        <w:fldChar w:fldCharType="begin"/>
      </w:r>
      <w:r w:rsidR="00320489">
        <w:instrText xml:space="preserve"> REF _Ref440460682 \h </w:instrText>
      </w:r>
      <w:r w:rsidR="00320489">
        <w:fldChar w:fldCharType="separate"/>
      </w:r>
      <w:r w:rsidR="0071318D">
        <w:rPr>
          <w:noProof/>
        </w:rPr>
        <w:t>2.</w:t>
      </w:r>
      <w:r w:rsidR="00186B88">
        <w:rPr>
          <w:noProof/>
        </w:rPr>
        <w:t>3</w:t>
      </w:r>
      <w:r w:rsidR="00320489" w:rsidRPr="00A10018">
        <w:t>. tab</w:t>
      </w:r>
      <w:r w:rsidR="003E6514">
        <w:t>ulā</w:t>
      </w:r>
      <w:r w:rsidR="00320489" w:rsidRPr="00A10018">
        <w:t>.</w:t>
      </w:r>
      <w:r w:rsidR="00320489">
        <w:fldChar w:fldCharType="end"/>
      </w:r>
    </w:p>
    <w:p w14:paraId="682038FC" w14:textId="53ECDEEF" w:rsidR="00320489" w:rsidRPr="00A10018" w:rsidRDefault="0071318D" w:rsidP="00CC455F">
      <w:pPr>
        <w:pStyle w:val="Caption"/>
      </w:pPr>
      <w:bookmarkStart w:id="115" w:name="_Ref440460682"/>
      <w:r>
        <w:t>2.</w:t>
      </w:r>
      <w:r w:rsidR="00186B88">
        <w:t>3</w:t>
      </w:r>
      <w:r w:rsidR="00320489" w:rsidRPr="00A10018">
        <w:t>. tab</w:t>
      </w:r>
      <w:r w:rsidR="003E6514">
        <w:t>ula</w:t>
      </w:r>
      <w:bookmarkEnd w:id="115"/>
      <w:r w:rsidR="00320489" w:rsidRPr="00A10018">
        <w:t xml:space="preserve"> </w:t>
      </w:r>
      <w:r w:rsidR="00F56F92">
        <w:t>VIDISS</w:t>
      </w:r>
      <w:r w:rsidR="00320489" w:rsidRPr="00A10018">
        <w:t xml:space="preserve"> darbin</w:t>
      </w:r>
      <w:r w:rsidR="00320489" w:rsidRPr="00A10018">
        <w:rPr>
          <w:rFonts w:hint="eastAsia"/>
        </w:rPr>
        <w:t>āš</w:t>
      </w:r>
      <w:r w:rsidR="00320489" w:rsidRPr="00A10018">
        <w:t>anai nepieciešam</w:t>
      </w:r>
      <w:r w:rsidR="00320489" w:rsidRPr="00A10018">
        <w:rPr>
          <w:rFonts w:hint="eastAsia"/>
        </w:rPr>
        <w:t>ā</w:t>
      </w:r>
      <w:r w:rsidR="00320489" w:rsidRPr="00A10018">
        <w:t>s VID sist</w:t>
      </w:r>
      <w:r w:rsidR="00320489" w:rsidRPr="00A10018">
        <w:rPr>
          <w:rFonts w:hint="eastAsia"/>
        </w:rPr>
        <w:t>ē</w:t>
      </w:r>
      <w:r w:rsidR="00320489" w:rsidRPr="00A10018">
        <w:t>mas</w:t>
      </w:r>
    </w:p>
    <w:tbl>
      <w:tblPr>
        <w:tblStyle w:val="TableGrid"/>
        <w:tblW w:w="9234" w:type="dxa"/>
        <w:tblLook w:val="04A0" w:firstRow="1" w:lastRow="0" w:firstColumn="1" w:lastColumn="0" w:noHBand="0" w:noVBand="1"/>
      </w:tblPr>
      <w:tblGrid>
        <w:gridCol w:w="3570"/>
        <w:gridCol w:w="5664"/>
      </w:tblGrid>
      <w:tr w:rsidR="00320489" w:rsidRPr="00A10018" w14:paraId="271EB04D" w14:textId="77777777" w:rsidTr="00D37614">
        <w:tc>
          <w:tcPr>
            <w:tcW w:w="3570" w:type="dxa"/>
          </w:tcPr>
          <w:p w14:paraId="373704AC" w14:textId="4F3494B4" w:rsidR="00320489" w:rsidRPr="009F5752" w:rsidRDefault="00320489" w:rsidP="009F5752">
            <w:pPr>
              <w:pStyle w:val="Bodytext0"/>
              <w:jc w:val="center"/>
              <w:rPr>
                <w:b/>
              </w:rPr>
            </w:pPr>
            <w:r w:rsidRPr="009F5752">
              <w:rPr>
                <w:b/>
              </w:rPr>
              <w:t xml:space="preserve">Nosaukums </w:t>
            </w:r>
          </w:p>
        </w:tc>
        <w:tc>
          <w:tcPr>
            <w:tcW w:w="5664" w:type="dxa"/>
          </w:tcPr>
          <w:p w14:paraId="54BB0E41" w14:textId="77777777" w:rsidR="00320489" w:rsidRPr="009F5752" w:rsidRDefault="00320489" w:rsidP="009F5752">
            <w:pPr>
              <w:pStyle w:val="Bodytext0"/>
              <w:jc w:val="center"/>
              <w:rPr>
                <w:b/>
              </w:rPr>
            </w:pPr>
            <w:r w:rsidRPr="009F5752">
              <w:rPr>
                <w:b/>
              </w:rPr>
              <w:t>Apraksts</w:t>
            </w:r>
          </w:p>
        </w:tc>
      </w:tr>
      <w:tr w:rsidR="00320489" w:rsidRPr="00A10018" w14:paraId="75392691" w14:textId="77777777" w:rsidTr="00D37614">
        <w:tc>
          <w:tcPr>
            <w:tcW w:w="3570" w:type="dxa"/>
          </w:tcPr>
          <w:p w14:paraId="5F5E47E6" w14:textId="77777777" w:rsidR="00320489" w:rsidRPr="00A10018" w:rsidRDefault="00320489" w:rsidP="006C4604">
            <w:pPr>
              <w:pStyle w:val="Bodytext0"/>
            </w:pPr>
            <w:r w:rsidRPr="00A10018">
              <w:t>ADCS-A1</w:t>
            </w:r>
          </w:p>
        </w:tc>
        <w:tc>
          <w:tcPr>
            <w:tcW w:w="5664" w:type="dxa"/>
          </w:tcPr>
          <w:p w14:paraId="3EF918CC" w14:textId="77777777" w:rsidR="00320489" w:rsidRPr="00A10018" w:rsidRDefault="00320489" w:rsidP="006C4604">
            <w:pPr>
              <w:pStyle w:val="Bodytext0"/>
            </w:pPr>
            <w:r w:rsidRPr="00A10018">
              <w:t xml:space="preserve">AD </w:t>
            </w:r>
            <w:proofErr w:type="spellStart"/>
            <w:r w:rsidRPr="00A10018">
              <w:t>certificate</w:t>
            </w:r>
            <w:proofErr w:type="spellEnd"/>
            <w:r w:rsidRPr="00A10018">
              <w:t xml:space="preserve"> </w:t>
            </w:r>
            <w:proofErr w:type="spellStart"/>
            <w:r w:rsidRPr="00A10018">
              <w:t>services</w:t>
            </w:r>
            <w:proofErr w:type="spellEnd"/>
            <w:r w:rsidRPr="00A10018">
              <w:t xml:space="preserve"> (vismaz MS Windows Server 2008)</w:t>
            </w:r>
          </w:p>
        </w:tc>
      </w:tr>
      <w:tr w:rsidR="00320489" w:rsidRPr="00A10018" w14:paraId="3D1B9E50" w14:textId="77777777" w:rsidTr="00D37614">
        <w:tc>
          <w:tcPr>
            <w:tcW w:w="3570" w:type="dxa"/>
          </w:tcPr>
          <w:p w14:paraId="2C898E6D" w14:textId="77777777" w:rsidR="00320489" w:rsidRPr="00A10018" w:rsidRDefault="00320489" w:rsidP="006C4604">
            <w:pPr>
              <w:pStyle w:val="Bodytext0"/>
            </w:pPr>
            <w:r w:rsidRPr="00A10018">
              <w:t xml:space="preserve">SQL-A1 </w:t>
            </w:r>
          </w:p>
        </w:tc>
        <w:tc>
          <w:tcPr>
            <w:tcW w:w="5664" w:type="dxa"/>
          </w:tcPr>
          <w:p w14:paraId="3429A7EA" w14:textId="674FB55A" w:rsidR="00320489" w:rsidRPr="005C68E5" w:rsidRDefault="00320489" w:rsidP="006C4604">
            <w:pPr>
              <w:pStyle w:val="Bodytext0"/>
            </w:pPr>
            <w:r w:rsidRPr="002A15BA">
              <w:t xml:space="preserve">MS </w:t>
            </w:r>
            <w:r w:rsidRPr="005C68E5">
              <w:t>SQL Server 2012 R2</w:t>
            </w:r>
          </w:p>
        </w:tc>
      </w:tr>
      <w:tr w:rsidR="00320489" w:rsidRPr="00A10018" w14:paraId="375317C0" w14:textId="77777777" w:rsidTr="00D37614">
        <w:tc>
          <w:tcPr>
            <w:tcW w:w="3570" w:type="dxa"/>
          </w:tcPr>
          <w:p w14:paraId="679548E3" w14:textId="77777777" w:rsidR="00320489" w:rsidRPr="00A10018" w:rsidRDefault="00320489" w:rsidP="006C4604">
            <w:pPr>
              <w:pStyle w:val="Bodytext0"/>
            </w:pPr>
            <w:r w:rsidRPr="00A10018">
              <w:t xml:space="preserve">AD-A1 </w:t>
            </w:r>
          </w:p>
        </w:tc>
        <w:tc>
          <w:tcPr>
            <w:tcW w:w="5664" w:type="dxa"/>
          </w:tcPr>
          <w:p w14:paraId="651A26E5" w14:textId="372F3B95" w:rsidR="00320489" w:rsidRPr="00A10018" w:rsidRDefault="00320489" w:rsidP="009F5752">
            <w:pPr>
              <w:pStyle w:val="Bodytext0"/>
            </w:pPr>
            <w:r w:rsidRPr="00A10018">
              <w:t>AD (MS Windows Server 20</w:t>
            </w:r>
            <w:r w:rsidR="00410B37">
              <w:t>12</w:t>
            </w:r>
            <w:r w:rsidRPr="00A10018">
              <w:t>)</w:t>
            </w:r>
          </w:p>
        </w:tc>
      </w:tr>
      <w:tr w:rsidR="00320489" w:rsidRPr="00A10018" w14:paraId="272ACBE4" w14:textId="77777777" w:rsidTr="00D37614">
        <w:tc>
          <w:tcPr>
            <w:tcW w:w="3570" w:type="dxa"/>
          </w:tcPr>
          <w:p w14:paraId="09C3048F" w14:textId="77777777" w:rsidR="00320489" w:rsidRPr="00A10018" w:rsidRDefault="00320489" w:rsidP="006C4604">
            <w:pPr>
              <w:pStyle w:val="Bodytext0"/>
            </w:pPr>
            <w:r w:rsidRPr="00A10018">
              <w:t xml:space="preserve">Oracle-A1 </w:t>
            </w:r>
          </w:p>
        </w:tc>
        <w:tc>
          <w:tcPr>
            <w:tcW w:w="5664" w:type="dxa"/>
          </w:tcPr>
          <w:p w14:paraId="19929354" w14:textId="4F0DD66A" w:rsidR="00320489" w:rsidRPr="00A10018" w:rsidRDefault="00320489" w:rsidP="009F5752">
            <w:pPr>
              <w:pStyle w:val="Bodytext0"/>
            </w:pPr>
            <w:r w:rsidRPr="00A10018">
              <w:t xml:space="preserve">Oracle RAC DB (Oracle DBVS 12c). Šis serveris tiks izmantots </w:t>
            </w:r>
            <w:r w:rsidR="00F56F92">
              <w:t>VIDISS</w:t>
            </w:r>
            <w:r w:rsidRPr="00A10018">
              <w:t xml:space="preserve"> DB shēmu izveidei un datu glabāšanai.</w:t>
            </w:r>
          </w:p>
        </w:tc>
      </w:tr>
    </w:tbl>
    <w:p w14:paraId="66CBF82B" w14:textId="60E78E33" w:rsidR="007F142A" w:rsidRPr="007F142A" w:rsidRDefault="007F142A" w:rsidP="00DC5457">
      <w:pPr>
        <w:pStyle w:val="Heading2"/>
        <w:numPr>
          <w:ilvl w:val="0"/>
          <w:numId w:val="0"/>
        </w:numPr>
        <w:ind w:left="1276" w:hanging="709"/>
        <w:jc w:val="center"/>
      </w:pPr>
      <w:bookmarkStart w:id="116" w:name="_Toc508103655"/>
      <w:bookmarkStart w:id="117" w:name="_Toc508103669"/>
      <w:bookmarkStart w:id="118" w:name="_Toc508103673"/>
      <w:bookmarkStart w:id="119" w:name="_Toc45724790"/>
      <w:bookmarkStart w:id="120" w:name="_Ref435694718"/>
      <w:bookmarkStart w:id="121" w:name="_Ref437873663"/>
      <w:bookmarkStart w:id="122" w:name="_Ref437873685"/>
      <w:bookmarkStart w:id="123" w:name="_Ref437873726"/>
      <w:bookmarkStart w:id="124" w:name="_Ref437873880"/>
      <w:bookmarkStart w:id="125" w:name="_Toc472432411"/>
      <w:bookmarkEnd w:id="116"/>
      <w:bookmarkEnd w:id="117"/>
      <w:bookmarkEnd w:id="118"/>
      <w:r w:rsidRPr="007F142A">
        <w:t>2.2.</w:t>
      </w:r>
      <w:r>
        <w:t>4</w:t>
      </w:r>
      <w:r w:rsidRPr="007F142A">
        <w:t>.</w:t>
      </w:r>
      <w:r w:rsidRPr="007F142A">
        <w:tab/>
      </w:r>
      <w:r w:rsidR="00F56F92">
        <w:t>VIDISS</w:t>
      </w:r>
      <w:r w:rsidRPr="007F142A">
        <w:t xml:space="preserve"> kopējā infrastruktūra</w:t>
      </w:r>
      <w:bookmarkEnd w:id="119"/>
    </w:p>
    <w:bookmarkEnd w:id="120"/>
    <w:bookmarkEnd w:id="121"/>
    <w:bookmarkEnd w:id="122"/>
    <w:bookmarkEnd w:id="123"/>
    <w:bookmarkEnd w:id="124"/>
    <w:bookmarkEnd w:id="125"/>
    <w:p w14:paraId="32DAA6BF" w14:textId="46D8BCB3" w:rsidR="00320489" w:rsidRPr="00A10018" w:rsidRDefault="00186B88" w:rsidP="00320489">
      <w:pPr>
        <w:pStyle w:val="Bodytext0"/>
      </w:pPr>
      <w:r>
        <w:t>VIDISS t</w:t>
      </w:r>
      <w:r w:rsidR="00320489" w:rsidRPr="002A15BA">
        <w:t>esta un produkcijas vides ir nodalītas visu komponen</w:t>
      </w:r>
      <w:r w:rsidR="00440878">
        <w:t>šu</w:t>
      </w:r>
      <w:r w:rsidR="00320489" w:rsidRPr="002A15BA">
        <w:t xml:space="preserve"> tvērumā. </w:t>
      </w:r>
      <w:r w:rsidR="00F56F92">
        <w:t>VIDISS</w:t>
      </w:r>
      <w:r w:rsidR="00320489" w:rsidRPr="002A15BA">
        <w:t xml:space="preserve"> izvietojumā ir attēloti serveri (un atbilstoš</w:t>
      </w:r>
      <w:r w:rsidR="00440878">
        <w:t>ās</w:t>
      </w:r>
      <w:r w:rsidR="00320489" w:rsidRPr="002A15BA">
        <w:t xml:space="preserve"> komponent</w:t>
      </w:r>
      <w:r w:rsidR="00440878">
        <w:t>es</w:t>
      </w:r>
      <w:r w:rsidR="00320489" w:rsidRPr="002A15BA">
        <w:t>, kas izvi</w:t>
      </w:r>
      <w:r w:rsidR="00320489" w:rsidRPr="00A10018">
        <w:t>etot</w:t>
      </w:r>
      <w:r w:rsidR="00440878">
        <w:t>as</w:t>
      </w:r>
      <w:r w:rsidR="00320489" w:rsidRPr="00A10018">
        <w:t xml:space="preserve"> uz šī servera) un augstas pieejamības mehānismi, kas nodrošina </w:t>
      </w:r>
      <w:r w:rsidR="00F56F92">
        <w:t>VIDISS</w:t>
      </w:r>
      <w:r w:rsidR="00320489" w:rsidRPr="00A10018">
        <w:t xml:space="preserve"> </w:t>
      </w:r>
      <w:proofErr w:type="spellStart"/>
      <w:r w:rsidR="00320489" w:rsidRPr="00A10018">
        <w:t>bojājumpacietību</w:t>
      </w:r>
      <w:proofErr w:type="spellEnd"/>
      <w:r w:rsidR="00320489" w:rsidRPr="00A10018">
        <w:t xml:space="preserve">: </w:t>
      </w:r>
    </w:p>
    <w:p w14:paraId="093BAE81" w14:textId="5E53C96A" w:rsidR="00320489" w:rsidRPr="00A10018" w:rsidRDefault="00320489">
      <w:pPr>
        <w:pStyle w:val="Bodytext0"/>
        <w:numPr>
          <w:ilvl w:val="0"/>
          <w:numId w:val="21"/>
        </w:numPr>
      </w:pPr>
      <w:proofErr w:type="spellStart"/>
      <w:r w:rsidRPr="00A10018">
        <w:t>cluster</w:t>
      </w:r>
      <w:proofErr w:type="spellEnd"/>
      <w:r w:rsidRPr="00A10018">
        <w:t xml:space="preserve"> – paredz izmantot vienu aktīvu servera instanci katrā datu centrā. Datu centra ietvaros klastera koordinators nodrošina pārslēgšanos starp servera instancēm, nodrošinot slodzes dalīšanu. Servera instances kļūdas gadījumā tā tiek izslēgta no klastera, līdz tā </w:t>
      </w:r>
      <w:r w:rsidRPr="00A10018">
        <w:lastRenderedPageBreak/>
        <w:t xml:space="preserve">atkal spēj apstrādāt pieprasījumus. </w:t>
      </w:r>
      <w:r w:rsidRPr="002A15BA">
        <w:t>Datu uzglabāšanas gadījumā, kad netiek izmantota Oracle RAC DB (komponent</w:t>
      </w:r>
      <w:r w:rsidR="00440878">
        <w:t>e</w:t>
      </w:r>
      <w:r w:rsidRPr="002A15BA">
        <w:t xml:space="preserve"> MDB) tiek veikta datu replikācija </w:t>
      </w:r>
      <w:r w:rsidRPr="00105672">
        <w:t>(</w:t>
      </w:r>
      <w:proofErr w:type="spellStart"/>
      <w:r w:rsidRPr="00105672">
        <w:rPr>
          <w:i/>
        </w:rPr>
        <w:t>replication</w:t>
      </w:r>
      <w:proofErr w:type="spellEnd"/>
      <w:r w:rsidRPr="00105672">
        <w:t>) starp serveru instancēm</w:t>
      </w:r>
      <w:r w:rsidRPr="00A10018">
        <w:t>.</w:t>
      </w:r>
    </w:p>
    <w:p w14:paraId="51A2386B" w14:textId="1EE583E4" w:rsidR="00320489" w:rsidRPr="002A15BA" w:rsidRDefault="00320489">
      <w:pPr>
        <w:pStyle w:val="Bodytext0"/>
        <w:numPr>
          <w:ilvl w:val="0"/>
          <w:numId w:val="21"/>
        </w:numPr>
      </w:pPr>
      <w:proofErr w:type="spellStart"/>
      <w:r w:rsidRPr="00A10018">
        <w:t>active-active</w:t>
      </w:r>
      <w:proofErr w:type="spellEnd"/>
      <w:r w:rsidRPr="00A10018">
        <w:t xml:space="preserve"> – paredz izmantot vairākas aktīvas servera instances (klasteri</w:t>
      </w:r>
      <w:r w:rsidR="0016616C">
        <w:t>s</w:t>
      </w:r>
      <w:r w:rsidRPr="00A10018">
        <w:t>)</w:t>
      </w:r>
      <w:r w:rsidR="0016616C">
        <w:t>.</w:t>
      </w:r>
      <w:r w:rsidRPr="00A10018">
        <w:t>, kur klasteri</w:t>
      </w:r>
      <w:r w:rsidR="0016616C">
        <w:t>s</w:t>
      </w:r>
      <w:r w:rsidRPr="00A10018">
        <w:t xml:space="preserve"> apstrādā pieprasījumus no NLB (</w:t>
      </w:r>
      <w:proofErr w:type="spellStart"/>
      <w:r w:rsidRPr="00A10018">
        <w:rPr>
          <w:i/>
        </w:rPr>
        <w:t>active-active</w:t>
      </w:r>
      <w:proofErr w:type="spellEnd"/>
      <w:r w:rsidRPr="00A10018">
        <w:t xml:space="preserve"> režīmā). NLB nodrošina slodzes balansēšanu uz servera instancēm un uzrauga vai servera instance ir pieejama.</w:t>
      </w:r>
    </w:p>
    <w:p w14:paraId="575B4B7E" w14:textId="4F62DCD8" w:rsidR="00320489" w:rsidRPr="002A15BA" w:rsidRDefault="00320489">
      <w:pPr>
        <w:pStyle w:val="Bodytext0"/>
        <w:numPr>
          <w:ilvl w:val="0"/>
          <w:numId w:val="21"/>
        </w:numPr>
      </w:pPr>
      <w:proofErr w:type="spellStart"/>
      <w:r w:rsidRPr="002A15BA">
        <w:t>Data</w:t>
      </w:r>
      <w:proofErr w:type="spellEnd"/>
      <w:r w:rsidRPr="002A15BA">
        <w:t xml:space="preserve"> </w:t>
      </w:r>
      <w:proofErr w:type="spellStart"/>
      <w:r w:rsidRPr="002A15BA">
        <w:t>Guard</w:t>
      </w:r>
      <w:proofErr w:type="spellEnd"/>
      <w:r w:rsidRPr="002A15BA">
        <w:t xml:space="preserve"> –</w:t>
      </w:r>
      <w:r w:rsidR="00440878">
        <w:t xml:space="preserve"> </w:t>
      </w:r>
      <w:r w:rsidRPr="002A15BA">
        <w:t xml:space="preserve">ir iespējams izmantot esošo risinājumu – </w:t>
      </w:r>
      <w:r w:rsidRPr="00105672">
        <w:rPr>
          <w:i/>
        </w:rPr>
        <w:t xml:space="preserve">Oracle </w:t>
      </w:r>
      <w:proofErr w:type="spellStart"/>
      <w:r w:rsidRPr="00105672">
        <w:rPr>
          <w:i/>
        </w:rPr>
        <w:t>Real</w:t>
      </w:r>
      <w:proofErr w:type="spellEnd"/>
      <w:r w:rsidRPr="00105672">
        <w:rPr>
          <w:i/>
        </w:rPr>
        <w:t xml:space="preserve"> </w:t>
      </w:r>
      <w:proofErr w:type="spellStart"/>
      <w:r w:rsidRPr="00105672">
        <w:rPr>
          <w:i/>
        </w:rPr>
        <w:t>Application</w:t>
      </w:r>
      <w:proofErr w:type="spellEnd"/>
      <w:r w:rsidRPr="00105672">
        <w:rPr>
          <w:i/>
        </w:rPr>
        <w:t xml:space="preserve"> </w:t>
      </w:r>
      <w:proofErr w:type="spellStart"/>
      <w:r w:rsidRPr="00105672">
        <w:rPr>
          <w:i/>
        </w:rPr>
        <w:t>Clusters</w:t>
      </w:r>
      <w:proofErr w:type="spellEnd"/>
      <w:r w:rsidRPr="00105672">
        <w:t xml:space="preserve"> (Oracle DB papildu programmatūra, kas nodrošina DB klasteru izveidi un augstu pieejamības nodrošināšanu</w:t>
      </w:r>
      <w:r w:rsidR="00346EE4">
        <w:t>)</w:t>
      </w:r>
      <w:r w:rsidR="0016616C">
        <w:t xml:space="preserve">. </w:t>
      </w:r>
    </w:p>
    <w:p w14:paraId="646C0CD1" w14:textId="1EBF358B" w:rsidR="00320489" w:rsidRDefault="00320489">
      <w:pPr>
        <w:pStyle w:val="Bodytext0"/>
        <w:numPr>
          <w:ilvl w:val="0"/>
          <w:numId w:val="21"/>
        </w:numPr>
      </w:pPr>
      <w:proofErr w:type="spellStart"/>
      <w:r w:rsidRPr="00105672">
        <w:t>AlwaysOn</w:t>
      </w:r>
      <w:proofErr w:type="spellEnd"/>
      <w:r w:rsidRPr="00105672">
        <w:t xml:space="preserve"> </w:t>
      </w:r>
      <w:proofErr w:type="spellStart"/>
      <w:r w:rsidRPr="00105672">
        <w:t>Availability</w:t>
      </w:r>
      <w:proofErr w:type="spellEnd"/>
      <w:r w:rsidRPr="00105672">
        <w:t xml:space="preserve"> </w:t>
      </w:r>
      <w:proofErr w:type="spellStart"/>
      <w:r w:rsidRPr="00105672">
        <w:t>Groups</w:t>
      </w:r>
      <w:proofErr w:type="spellEnd"/>
      <w:r w:rsidRPr="00105672">
        <w:t xml:space="preserve"> – ir Microsoft SQL Server papildu programmatūra, kas nodrošina DB augstu pieejamību. </w:t>
      </w:r>
    </w:p>
    <w:p w14:paraId="2034AB48" w14:textId="1CD95013" w:rsidR="00320489" w:rsidRPr="002A15BA" w:rsidRDefault="00320489">
      <w:pPr>
        <w:pStyle w:val="Bodytext0"/>
        <w:numPr>
          <w:ilvl w:val="0"/>
          <w:numId w:val="21"/>
        </w:numPr>
      </w:pPr>
      <w:proofErr w:type="spellStart"/>
      <w:r>
        <w:t>standalone</w:t>
      </w:r>
      <w:proofErr w:type="spellEnd"/>
      <w:r>
        <w:t xml:space="preserve"> – paredz, ka tiek darbinātas vairākas neatkarīgas serveru instances, kas nav iekļautas vienotā klasterī, taču darbojas</w:t>
      </w:r>
      <w:r w:rsidRPr="00535A63">
        <w:t xml:space="preserve"> </w:t>
      </w:r>
      <w:proofErr w:type="spellStart"/>
      <w:r w:rsidRPr="00A10018">
        <w:t>active-active</w:t>
      </w:r>
      <w:proofErr w:type="spellEnd"/>
      <w:r>
        <w:t xml:space="preserve"> režīmā. </w:t>
      </w:r>
      <w:r w:rsidRPr="00A10018">
        <w:t>NLB nodrošina slodzes balansēšanu uz šīm servera instancēm un uzrauga vai šī servera instance ir pieejama.</w:t>
      </w:r>
    </w:p>
    <w:p w14:paraId="1F9BBE94" w14:textId="1ED3977B" w:rsidR="00320489" w:rsidRPr="00A10018" w:rsidRDefault="00320489" w:rsidP="00320489">
      <w:pPr>
        <w:pStyle w:val="Bodytext0"/>
      </w:pPr>
      <w:r w:rsidRPr="002A15BA">
        <w:t xml:space="preserve">Šāds </w:t>
      </w:r>
      <w:r w:rsidR="00F56F92">
        <w:t>VIDISS</w:t>
      </w:r>
      <w:r w:rsidRPr="002A15BA">
        <w:t xml:space="preserve"> izvietojums </w:t>
      </w:r>
      <w:r w:rsidR="00CF7000">
        <w:t>nodrošina</w:t>
      </w:r>
      <w:r w:rsidRPr="002A15BA">
        <w:t xml:space="preserve"> </w:t>
      </w:r>
      <w:r w:rsidR="00F56F92">
        <w:t>VIDISS</w:t>
      </w:r>
      <w:r w:rsidRPr="002A15BA">
        <w:t xml:space="preserve"> komponen</w:t>
      </w:r>
      <w:r w:rsidR="00440878">
        <w:t>šu</w:t>
      </w:r>
      <w:r w:rsidRPr="002A15BA">
        <w:t xml:space="preserve"> mērogojamību, pievienojot jaunus fiziskos vai virtuālos serverus, bez papildus programmēšanas darbiem. Pievienojot jaunu serveri (fizisko, virtuālo)</w:t>
      </w:r>
      <w:r w:rsidR="00CF7000">
        <w:t>,</w:t>
      </w:r>
      <w:r w:rsidRPr="002A15BA">
        <w:t xml:space="preserve"> </w:t>
      </w:r>
      <w:r w:rsidRPr="00105672">
        <w:t>uz kura ir izvietot</w:t>
      </w:r>
      <w:r w:rsidR="00440878">
        <w:t>a</w:t>
      </w:r>
      <w:r w:rsidRPr="00105672">
        <w:t xml:space="preserve"> kād</w:t>
      </w:r>
      <w:r w:rsidR="00440878">
        <w:t>a</w:t>
      </w:r>
      <w:r w:rsidRPr="00105672">
        <w:t xml:space="preserve"> no </w:t>
      </w:r>
      <w:r w:rsidR="00F56F92">
        <w:t>VIDISS</w:t>
      </w:r>
      <w:r w:rsidRPr="00105672">
        <w:t xml:space="preserve"> komponent</w:t>
      </w:r>
      <w:r w:rsidR="00440878">
        <w:t>ēm</w:t>
      </w:r>
      <w:r w:rsidRPr="00105672">
        <w:t xml:space="preserve"> ir jāveic atbilstošā</w:t>
      </w:r>
      <w:r w:rsidR="00440878">
        <w:t>s</w:t>
      </w:r>
      <w:r w:rsidRPr="00105672">
        <w:t xml:space="preserve"> komponent</w:t>
      </w:r>
      <w:r w:rsidR="00440878">
        <w:t>es</w:t>
      </w:r>
      <w:r w:rsidRPr="00105672">
        <w:t xml:space="preserve"> klastera pārkonfigurēšana. </w:t>
      </w:r>
    </w:p>
    <w:p w14:paraId="34EAE9F1" w14:textId="4C40D6E4" w:rsidR="00320489" w:rsidRPr="00A10018" w:rsidRDefault="00320489" w:rsidP="00320489">
      <w:pPr>
        <w:pStyle w:val="Bodytext0"/>
      </w:pPr>
      <w:r w:rsidRPr="00A10018">
        <w:t xml:space="preserve">Datu apmaiņas kompozīti un </w:t>
      </w:r>
      <w:r w:rsidR="00F56F92">
        <w:t>VIDISS</w:t>
      </w:r>
      <w:r w:rsidRPr="00A10018">
        <w:t xml:space="preserve"> tehniskie servisi tiks izvietoti klasterī uz vairākiem serveriem, lai nodrošinātu ne tikai </w:t>
      </w:r>
      <w:r w:rsidR="00F56F92">
        <w:t>VIDISS</w:t>
      </w:r>
      <w:r w:rsidRPr="00A10018">
        <w:t xml:space="preserve"> infrastruktūras, bet arī pašu datu apmaiņu augstu pieejamību.</w:t>
      </w:r>
      <w:r w:rsidR="007D7B3D">
        <w:t xml:space="preserve"> Ar </w:t>
      </w:r>
      <w:r w:rsidR="00F56F92">
        <w:t>VIDISS</w:t>
      </w:r>
      <w:r w:rsidR="007D7B3D">
        <w:t xml:space="preserve"> serveru izvietojuma shēmu </w:t>
      </w:r>
      <w:r w:rsidR="00440878">
        <w:t xml:space="preserve">pretendents </w:t>
      </w:r>
      <w:r w:rsidR="007D7B3D">
        <w:t xml:space="preserve">var iepazīties </w:t>
      </w:r>
      <w:r w:rsidR="00047FBD">
        <w:t>klātienē VID telpās.</w:t>
      </w:r>
    </w:p>
    <w:p w14:paraId="5A41771C" w14:textId="6E80C656" w:rsidR="00320489" w:rsidRPr="00A10018" w:rsidRDefault="00320489" w:rsidP="00320489">
      <w:pPr>
        <w:pStyle w:val="Bodytext0"/>
      </w:pPr>
      <w:r w:rsidRPr="00A10018">
        <w:t xml:space="preserve">Ir izdalīts atsevišķs pārvaldības tīkls, lai administratoriem nodrošinātu piekļuvi pie visiem </w:t>
      </w:r>
      <w:r w:rsidR="00F56F92">
        <w:t>VIDISS</w:t>
      </w:r>
      <w:r w:rsidRPr="00A10018">
        <w:t xml:space="preserve"> serveriem.</w:t>
      </w:r>
    </w:p>
    <w:p w14:paraId="7B259CF9" w14:textId="5D45C574" w:rsidR="008C1D86" w:rsidRDefault="00F56F92" w:rsidP="00DC5457">
      <w:pPr>
        <w:pStyle w:val="Heading2"/>
        <w:numPr>
          <w:ilvl w:val="1"/>
          <w:numId w:val="25"/>
        </w:numPr>
        <w:jc w:val="center"/>
      </w:pPr>
      <w:bookmarkStart w:id="126" w:name="_Toc505770080"/>
      <w:bookmarkStart w:id="127" w:name="_Toc45724791"/>
      <w:r>
        <w:t>VIDISS</w:t>
      </w:r>
      <w:r w:rsidR="008C1D86">
        <w:t xml:space="preserve"> pārvaldība</w:t>
      </w:r>
      <w:bookmarkEnd w:id="126"/>
      <w:bookmarkEnd w:id="127"/>
    </w:p>
    <w:p w14:paraId="6D03F46A" w14:textId="689839DC" w:rsidR="008C1D86" w:rsidRPr="003266D8" w:rsidRDefault="008C1D86" w:rsidP="00DC5457">
      <w:pPr>
        <w:pStyle w:val="Heading3"/>
        <w:numPr>
          <w:ilvl w:val="2"/>
          <w:numId w:val="23"/>
        </w:numPr>
        <w:spacing w:before="120" w:after="120"/>
        <w:jc w:val="center"/>
        <w:rPr>
          <w:b/>
          <w:sz w:val="28"/>
          <w:szCs w:val="28"/>
        </w:rPr>
      </w:pPr>
      <w:bookmarkStart w:id="128" w:name="_Toc505770081"/>
      <w:bookmarkStart w:id="129" w:name="_Toc45724792"/>
      <w:r w:rsidRPr="003266D8">
        <w:rPr>
          <w:b/>
          <w:sz w:val="28"/>
          <w:szCs w:val="28"/>
        </w:rPr>
        <w:t xml:space="preserve">Pārvaldības </w:t>
      </w:r>
      <w:proofErr w:type="spellStart"/>
      <w:r w:rsidRPr="003266D8">
        <w:rPr>
          <w:b/>
          <w:sz w:val="28"/>
          <w:szCs w:val="28"/>
        </w:rPr>
        <w:t>saskarnes</w:t>
      </w:r>
      <w:bookmarkEnd w:id="128"/>
      <w:bookmarkEnd w:id="129"/>
      <w:proofErr w:type="spellEnd"/>
    </w:p>
    <w:p w14:paraId="4BC47F5E" w14:textId="12390B68" w:rsidR="008C1D86" w:rsidRPr="00A10018" w:rsidRDefault="00F56F92" w:rsidP="008C1D86">
      <w:pPr>
        <w:pStyle w:val="Bodytext0"/>
      </w:pPr>
      <w:r>
        <w:t>VIDISS</w:t>
      </w:r>
      <w:r w:rsidR="008C1D86">
        <w:t xml:space="preserve"> </w:t>
      </w:r>
      <w:r w:rsidR="008C1D86" w:rsidRPr="00A10018">
        <w:t>uzturēšanai tiek izmantotas komponen</w:t>
      </w:r>
      <w:r w:rsidR="00440878">
        <w:t>šu</w:t>
      </w:r>
      <w:r w:rsidR="008C1D86" w:rsidRPr="00A10018">
        <w:t xml:space="preserve"> pārvaldības </w:t>
      </w:r>
      <w:proofErr w:type="spellStart"/>
      <w:r w:rsidR="008C1D86" w:rsidRPr="00A10018">
        <w:t>saskarnes</w:t>
      </w:r>
      <w:proofErr w:type="spellEnd"/>
      <w:r w:rsidR="008C1D86" w:rsidRPr="00A10018">
        <w:t xml:space="preserve"> (grafiskās lietotāja </w:t>
      </w:r>
      <w:proofErr w:type="spellStart"/>
      <w:r w:rsidR="008C1D86" w:rsidRPr="00A10018">
        <w:t>saskarnes</w:t>
      </w:r>
      <w:proofErr w:type="spellEnd"/>
      <w:r w:rsidR="008C1D86" w:rsidRPr="00A10018">
        <w:t>)</w:t>
      </w:r>
      <w:r w:rsidR="008C1D86">
        <w:t>:</w:t>
      </w:r>
    </w:p>
    <w:p w14:paraId="4C57128A" w14:textId="3D6DE19A" w:rsidR="008C1D86" w:rsidRPr="00A10018" w:rsidRDefault="00F42325" w:rsidP="00CC455F">
      <w:pPr>
        <w:pStyle w:val="Caption"/>
      </w:pPr>
      <w:bookmarkStart w:id="130" w:name="_Ref435706471"/>
      <w:bookmarkStart w:id="131" w:name="_Ref440460529"/>
      <w:r>
        <w:t>2</w:t>
      </w:r>
      <w:r w:rsidR="00186B88">
        <w:t>.</w:t>
      </w:r>
      <w:bookmarkEnd w:id="130"/>
      <w:r w:rsidR="00186B88">
        <w:t>4</w:t>
      </w:r>
      <w:r w:rsidR="008C1D86" w:rsidRPr="00A10018">
        <w:t>. tab</w:t>
      </w:r>
      <w:bookmarkEnd w:id="131"/>
      <w:r w:rsidR="007D7B3D">
        <w:t>ula</w:t>
      </w:r>
      <w:r w:rsidR="008C1D86" w:rsidRPr="00A10018">
        <w:t xml:space="preserve"> Galven</w:t>
      </w:r>
      <w:r w:rsidR="008C1D86" w:rsidRPr="00A10018">
        <w:rPr>
          <w:rFonts w:hint="eastAsia"/>
        </w:rPr>
        <w:t>ā</w:t>
      </w:r>
      <w:r w:rsidR="008C1D86" w:rsidRPr="00A10018">
        <w:t xml:space="preserve">s </w:t>
      </w:r>
      <w:r w:rsidR="00F56F92">
        <w:t>VIDISS</w:t>
      </w:r>
      <w:r w:rsidR="008C1D86" w:rsidRPr="00A10018">
        <w:t xml:space="preserve"> p</w:t>
      </w:r>
      <w:r w:rsidR="008C1D86" w:rsidRPr="00A10018">
        <w:rPr>
          <w:rFonts w:hint="eastAsia"/>
        </w:rPr>
        <w:t>ā</w:t>
      </w:r>
      <w:r w:rsidR="008C1D86" w:rsidRPr="00A10018">
        <w:t>rvald</w:t>
      </w:r>
      <w:r w:rsidR="008C1D86" w:rsidRPr="00A10018">
        <w:rPr>
          <w:rFonts w:hint="eastAsia"/>
        </w:rPr>
        <w:t>ī</w:t>
      </w:r>
      <w:r w:rsidR="008C1D86" w:rsidRPr="00A10018">
        <w:t xml:space="preserve">bas </w:t>
      </w:r>
      <w:proofErr w:type="spellStart"/>
      <w:r w:rsidR="008C1D86" w:rsidRPr="00A10018">
        <w:t>saskarnes</w:t>
      </w:r>
      <w:proofErr w:type="spellEnd"/>
    </w:p>
    <w:tbl>
      <w:tblPr>
        <w:tblStyle w:val="TableGrid"/>
        <w:tblW w:w="9234" w:type="dxa"/>
        <w:tblLook w:val="04A0" w:firstRow="1" w:lastRow="0" w:firstColumn="1" w:lastColumn="0" w:noHBand="0" w:noVBand="1"/>
      </w:tblPr>
      <w:tblGrid>
        <w:gridCol w:w="3231"/>
        <w:gridCol w:w="6003"/>
      </w:tblGrid>
      <w:tr w:rsidR="008C1D86" w:rsidRPr="00A10018" w14:paraId="49736153" w14:textId="77777777" w:rsidTr="00D37614">
        <w:trPr>
          <w:tblHeader/>
        </w:trPr>
        <w:tc>
          <w:tcPr>
            <w:tcW w:w="3231" w:type="dxa"/>
            <w:shd w:val="clear" w:color="auto" w:fill="auto"/>
          </w:tcPr>
          <w:p w14:paraId="436F065C" w14:textId="77777777" w:rsidR="008C1D86" w:rsidRPr="009E2524" w:rsidRDefault="008C1D86" w:rsidP="00692529">
            <w:pPr>
              <w:pStyle w:val="Bodytext0"/>
              <w:jc w:val="center"/>
              <w:rPr>
                <w:b/>
              </w:rPr>
            </w:pPr>
            <w:r>
              <w:rPr>
                <w:b/>
              </w:rPr>
              <w:t>N</w:t>
            </w:r>
            <w:r w:rsidRPr="009E2524">
              <w:rPr>
                <w:b/>
              </w:rPr>
              <w:t>osaukums</w:t>
            </w:r>
          </w:p>
        </w:tc>
        <w:tc>
          <w:tcPr>
            <w:tcW w:w="6003" w:type="dxa"/>
            <w:shd w:val="clear" w:color="auto" w:fill="auto"/>
          </w:tcPr>
          <w:p w14:paraId="1553C32D" w14:textId="77777777" w:rsidR="008C1D86" w:rsidRPr="009E2524" w:rsidRDefault="008C1D86" w:rsidP="00692529">
            <w:pPr>
              <w:pStyle w:val="Bodytext0"/>
              <w:jc w:val="center"/>
              <w:rPr>
                <w:b/>
              </w:rPr>
            </w:pPr>
            <w:r>
              <w:rPr>
                <w:b/>
              </w:rPr>
              <w:t>A</w:t>
            </w:r>
            <w:r w:rsidRPr="009E2524">
              <w:rPr>
                <w:b/>
              </w:rPr>
              <w:t>praksts</w:t>
            </w:r>
          </w:p>
        </w:tc>
      </w:tr>
      <w:tr w:rsidR="008C1D86" w:rsidRPr="00A10018" w14:paraId="76B5F206" w14:textId="77777777" w:rsidTr="00D37614">
        <w:tc>
          <w:tcPr>
            <w:tcW w:w="3231" w:type="dxa"/>
          </w:tcPr>
          <w:p w14:paraId="6A698E08" w14:textId="77777777" w:rsidR="008C1D86" w:rsidRPr="00A10018" w:rsidRDefault="008C1D86" w:rsidP="00692529">
            <w:pPr>
              <w:pStyle w:val="Bodytext0"/>
            </w:pPr>
            <w:r w:rsidRPr="00A10018">
              <w:t>/</w:t>
            </w:r>
            <w:proofErr w:type="spellStart"/>
            <w:r w:rsidRPr="00A10018">
              <w:t>console</w:t>
            </w:r>
            <w:proofErr w:type="spellEnd"/>
          </w:p>
        </w:tc>
        <w:tc>
          <w:tcPr>
            <w:tcW w:w="6003" w:type="dxa"/>
          </w:tcPr>
          <w:p w14:paraId="6E7AC3C9" w14:textId="77777777" w:rsidR="008C1D86" w:rsidRPr="00A10018" w:rsidRDefault="008C1D86" w:rsidP="00692529">
            <w:pPr>
              <w:pStyle w:val="Bodytext0"/>
            </w:pPr>
            <w:r w:rsidRPr="00A10018">
              <w:t xml:space="preserve">Tīmekļa lietojumprogramma, kas nodrošina WLS administrēšanas iespējas (konfigurācijas parametru izmaiņas, </w:t>
            </w:r>
            <w:proofErr w:type="spellStart"/>
            <w:r w:rsidRPr="00A10018">
              <w:rPr>
                <w:i/>
              </w:rPr>
              <w:t>managed</w:t>
            </w:r>
            <w:proofErr w:type="spellEnd"/>
            <w:r w:rsidRPr="00A10018">
              <w:rPr>
                <w:i/>
              </w:rPr>
              <w:t xml:space="preserve"> </w:t>
            </w:r>
            <w:proofErr w:type="spellStart"/>
            <w:r w:rsidRPr="00A10018">
              <w:rPr>
                <w:i/>
              </w:rPr>
              <w:t>server</w:t>
            </w:r>
            <w:proofErr w:type="spellEnd"/>
            <w:r w:rsidRPr="00A10018">
              <w:t xml:space="preserve"> startēšana/apturēšana, diagnostika, datu avotu pārvaldība u.t.t.).</w:t>
            </w:r>
          </w:p>
        </w:tc>
      </w:tr>
      <w:tr w:rsidR="008C1D86" w:rsidRPr="00A10018" w14:paraId="7AF6DFA9" w14:textId="77777777" w:rsidTr="00D37614">
        <w:tc>
          <w:tcPr>
            <w:tcW w:w="3231" w:type="dxa"/>
          </w:tcPr>
          <w:p w14:paraId="3D12C1B2" w14:textId="77777777" w:rsidR="008C1D86" w:rsidRPr="00A10018" w:rsidRDefault="008C1D86" w:rsidP="00692529">
            <w:pPr>
              <w:pStyle w:val="Bodytext0"/>
            </w:pPr>
            <w:r w:rsidRPr="00A10018">
              <w:t>/</w:t>
            </w:r>
            <w:proofErr w:type="spellStart"/>
            <w:r w:rsidRPr="00A10018">
              <w:t>em</w:t>
            </w:r>
            <w:proofErr w:type="spellEnd"/>
          </w:p>
        </w:tc>
        <w:tc>
          <w:tcPr>
            <w:tcW w:w="6003" w:type="dxa"/>
          </w:tcPr>
          <w:p w14:paraId="139DAAB3" w14:textId="03F1B716" w:rsidR="008C1D86" w:rsidRPr="00A10018" w:rsidRDefault="008C1D86" w:rsidP="00692529">
            <w:pPr>
              <w:pStyle w:val="Bodytext0"/>
            </w:pPr>
            <w:r w:rsidRPr="00A10018">
              <w:t>Tīmekļa lietojumprogramma, kas nodrošina komponen</w:t>
            </w:r>
            <w:r w:rsidR="00440878">
              <w:t>šu</w:t>
            </w:r>
            <w:r w:rsidRPr="00A10018">
              <w:t>, kas izvietot</w:t>
            </w:r>
            <w:r w:rsidR="00440878">
              <w:t>as</w:t>
            </w:r>
            <w:r w:rsidRPr="00A10018">
              <w:t xml:space="preserve"> uz WLS (BPELPM, OSB, OWSM u.c.) pārvaldību (konfigurācijas izmaiņu veikšanu, WSS konfigurēšanu). Nodrošina detalizētu kompozītu (biznesa procesa, darba plūsmas) izpildes soļu apskati (BPEL procesiem) un arī OHS pārvaldību, ja uz WLS ir uzstādīts OHS. </w:t>
            </w:r>
          </w:p>
          <w:p w14:paraId="22AA511F" w14:textId="77777777" w:rsidR="008C1D86" w:rsidRPr="00A10018" w:rsidRDefault="008C1D86" w:rsidP="00692529">
            <w:pPr>
              <w:pStyle w:val="Bodytext0"/>
            </w:pPr>
            <w:r w:rsidRPr="00A10018">
              <w:lastRenderedPageBreak/>
              <w:t>Nodrošina kompozītu izsaukšanu testēšanas vajadzībām.</w:t>
            </w:r>
          </w:p>
        </w:tc>
      </w:tr>
      <w:tr w:rsidR="008C1D86" w:rsidRPr="00A10018" w14:paraId="53662686" w14:textId="77777777" w:rsidTr="00D37614">
        <w:tc>
          <w:tcPr>
            <w:tcW w:w="3231" w:type="dxa"/>
          </w:tcPr>
          <w:p w14:paraId="6BEF4895" w14:textId="77777777" w:rsidR="008C1D86" w:rsidRPr="00A10018" w:rsidRDefault="008C1D86" w:rsidP="00692529">
            <w:pPr>
              <w:pStyle w:val="Bodytext0"/>
            </w:pPr>
            <w:r w:rsidRPr="00A10018">
              <w:lastRenderedPageBreak/>
              <w:t>/</w:t>
            </w:r>
            <w:proofErr w:type="spellStart"/>
            <w:r w:rsidRPr="00A10018">
              <w:t>bam</w:t>
            </w:r>
            <w:proofErr w:type="spellEnd"/>
            <w:r w:rsidRPr="00A10018">
              <w:t>/</w:t>
            </w:r>
            <w:proofErr w:type="spellStart"/>
            <w:r w:rsidRPr="00A10018">
              <w:t>composer</w:t>
            </w:r>
            <w:proofErr w:type="spellEnd"/>
          </w:p>
        </w:tc>
        <w:tc>
          <w:tcPr>
            <w:tcW w:w="6003" w:type="dxa"/>
          </w:tcPr>
          <w:p w14:paraId="55C07570" w14:textId="77777777" w:rsidR="008C1D86" w:rsidRPr="00A10018" w:rsidRDefault="008C1D86" w:rsidP="00692529">
            <w:pPr>
              <w:pStyle w:val="Bodytext0"/>
            </w:pPr>
            <w:r w:rsidRPr="00A10018">
              <w:t>Tīmekļa lietojumprogramma, kas nodrošina piekļuvi BAM pārskatiem un nodrošina dinamisku pārskatu sagatavošanu tiešsaistē.</w:t>
            </w:r>
          </w:p>
        </w:tc>
      </w:tr>
      <w:tr w:rsidR="008C1D86" w:rsidRPr="00A10018" w14:paraId="631EED58" w14:textId="77777777" w:rsidTr="00D37614">
        <w:tc>
          <w:tcPr>
            <w:tcW w:w="3231" w:type="dxa"/>
          </w:tcPr>
          <w:p w14:paraId="10E0BE8C" w14:textId="77777777" w:rsidR="008C1D86" w:rsidRPr="00A10018" w:rsidRDefault="008C1D86" w:rsidP="00692529">
            <w:pPr>
              <w:pStyle w:val="Bodytext0"/>
            </w:pPr>
            <w:r w:rsidRPr="00A10018">
              <w:t>/</w:t>
            </w:r>
            <w:proofErr w:type="spellStart"/>
            <w:r w:rsidRPr="00A10018">
              <w:t>servicebus</w:t>
            </w:r>
            <w:proofErr w:type="spellEnd"/>
          </w:p>
        </w:tc>
        <w:tc>
          <w:tcPr>
            <w:tcW w:w="6003" w:type="dxa"/>
          </w:tcPr>
          <w:p w14:paraId="18FAA880" w14:textId="77777777" w:rsidR="008C1D86" w:rsidRPr="00A10018" w:rsidRDefault="008C1D86" w:rsidP="00692529">
            <w:pPr>
              <w:pStyle w:val="Bodytext0"/>
            </w:pPr>
            <w:r w:rsidRPr="00A10018">
              <w:t>Tīmekļa lietojumprogramma, kas nodrošina OSB kompozītu pārvaldību.</w:t>
            </w:r>
          </w:p>
        </w:tc>
      </w:tr>
      <w:tr w:rsidR="008C1D86" w:rsidRPr="00A10018" w14:paraId="120B369C" w14:textId="77777777" w:rsidTr="00D37614">
        <w:tc>
          <w:tcPr>
            <w:tcW w:w="3231" w:type="dxa"/>
          </w:tcPr>
          <w:p w14:paraId="348447AC" w14:textId="77777777" w:rsidR="008C1D86" w:rsidRPr="00A10018" w:rsidRDefault="008C1D86" w:rsidP="00692529">
            <w:pPr>
              <w:pStyle w:val="Bodytext0"/>
            </w:pPr>
            <w:r w:rsidRPr="00A10018">
              <w:t>ADFS pārvaldības konsole</w:t>
            </w:r>
          </w:p>
        </w:tc>
        <w:tc>
          <w:tcPr>
            <w:tcW w:w="6003" w:type="dxa"/>
          </w:tcPr>
          <w:p w14:paraId="51BE713E" w14:textId="77777777" w:rsidR="008C1D86" w:rsidRPr="00A10018" w:rsidRDefault="008C1D86" w:rsidP="00692529">
            <w:pPr>
              <w:pStyle w:val="Bodytext0"/>
            </w:pPr>
            <w:r w:rsidRPr="00A10018">
              <w:t>Lietojumprogramma, lai administrētu DTS talonu izdošanu (talonu saturu, sertifikātus un WS kuriem tiks izdoti taloni, u.c. funkcijas).</w:t>
            </w:r>
          </w:p>
        </w:tc>
      </w:tr>
      <w:tr w:rsidR="008C1D86" w:rsidRPr="00A10018" w14:paraId="617AC89C" w14:textId="77777777" w:rsidTr="00D37614">
        <w:tc>
          <w:tcPr>
            <w:tcW w:w="3231" w:type="dxa"/>
          </w:tcPr>
          <w:p w14:paraId="533AC567" w14:textId="3ECBFFDA" w:rsidR="008C1D86" w:rsidRPr="00A10018" w:rsidRDefault="008C1D86" w:rsidP="00692529">
            <w:pPr>
              <w:pStyle w:val="Bodytext0"/>
            </w:pPr>
            <w:r w:rsidRPr="00A10018">
              <w:t xml:space="preserve">OAG </w:t>
            </w:r>
            <w:r w:rsidR="00233E40">
              <w:t>un AAG</w:t>
            </w:r>
            <w:r w:rsidR="00233E40" w:rsidRPr="00A10018">
              <w:t xml:space="preserve"> </w:t>
            </w:r>
            <w:proofErr w:type="spellStart"/>
            <w:r w:rsidRPr="00A10018">
              <w:t>policy</w:t>
            </w:r>
            <w:proofErr w:type="spellEnd"/>
            <w:r w:rsidRPr="00A10018">
              <w:t xml:space="preserve"> </w:t>
            </w:r>
            <w:proofErr w:type="spellStart"/>
            <w:r w:rsidRPr="00A10018">
              <w:t>studio</w:t>
            </w:r>
            <w:proofErr w:type="spellEnd"/>
          </w:p>
        </w:tc>
        <w:tc>
          <w:tcPr>
            <w:tcW w:w="6003" w:type="dxa"/>
          </w:tcPr>
          <w:p w14:paraId="10B3EC3E" w14:textId="77777777" w:rsidR="008C1D86" w:rsidRPr="00A10018" w:rsidRDefault="008C1D86" w:rsidP="00692529">
            <w:pPr>
              <w:pStyle w:val="Bodytext0"/>
            </w:pPr>
            <w:r w:rsidRPr="00A10018">
              <w:t xml:space="preserve">Grafiskā lietotāju </w:t>
            </w:r>
            <w:proofErr w:type="spellStart"/>
            <w:r w:rsidRPr="00A10018">
              <w:t>saskarne</w:t>
            </w:r>
            <w:proofErr w:type="spellEnd"/>
            <w:r w:rsidRPr="00A10018">
              <w:t>, lai definētu servisu izpildes politikas, kas ietver antivīrusa pārbaudes, WSS, maršrutēšanu pēc satura, šifrēšanu, darbu ar pielikumiem u.t.t.</w:t>
            </w:r>
          </w:p>
        </w:tc>
      </w:tr>
      <w:tr w:rsidR="008C1D86" w:rsidRPr="00A10018" w14:paraId="7003F523" w14:textId="77777777" w:rsidTr="00D37614">
        <w:tc>
          <w:tcPr>
            <w:tcW w:w="3231" w:type="dxa"/>
          </w:tcPr>
          <w:p w14:paraId="3E6EEA74" w14:textId="77777777" w:rsidR="008C1D86" w:rsidRPr="00A10018" w:rsidRDefault="008C1D86" w:rsidP="00692529">
            <w:pPr>
              <w:pStyle w:val="Bodytext0"/>
            </w:pPr>
            <w:r w:rsidRPr="00A10018">
              <w:t xml:space="preserve">OAG </w:t>
            </w:r>
            <w:proofErr w:type="spellStart"/>
            <w:r w:rsidRPr="00A10018">
              <w:t>manager</w:t>
            </w:r>
            <w:proofErr w:type="spellEnd"/>
          </w:p>
        </w:tc>
        <w:tc>
          <w:tcPr>
            <w:tcW w:w="6003" w:type="dxa"/>
          </w:tcPr>
          <w:p w14:paraId="40253F8E" w14:textId="77777777" w:rsidR="008C1D86" w:rsidRPr="00A10018" w:rsidRDefault="008C1D86" w:rsidP="00692529">
            <w:pPr>
              <w:pStyle w:val="Bodytext0"/>
            </w:pPr>
            <w:r w:rsidRPr="00A10018">
              <w:t>Tīmekļa lietojumprogramma, lai uzraudzītu OAG darbību – iegūtu statistiku par izsaukumiem un to izpildi (veiksmīgi, neveiksmīgi, kļūdu apraksti, u.t.t.).</w:t>
            </w:r>
          </w:p>
        </w:tc>
      </w:tr>
      <w:tr w:rsidR="00233E40" w:rsidRPr="00A10018" w14:paraId="25A870FE" w14:textId="77777777" w:rsidTr="00D37614">
        <w:tc>
          <w:tcPr>
            <w:tcW w:w="3231" w:type="dxa"/>
          </w:tcPr>
          <w:p w14:paraId="55A9E22D" w14:textId="1EB6918E" w:rsidR="00233E40" w:rsidRPr="00A10018" w:rsidRDefault="00233E40" w:rsidP="00233E40">
            <w:pPr>
              <w:pStyle w:val="Bodytext0"/>
            </w:pPr>
            <w:r>
              <w:t>A</w:t>
            </w:r>
            <w:r w:rsidRPr="00A10018">
              <w:t xml:space="preserve">AG </w:t>
            </w:r>
            <w:proofErr w:type="spellStart"/>
            <w:r w:rsidRPr="00A10018">
              <w:t>manager</w:t>
            </w:r>
            <w:proofErr w:type="spellEnd"/>
          </w:p>
        </w:tc>
        <w:tc>
          <w:tcPr>
            <w:tcW w:w="6003" w:type="dxa"/>
          </w:tcPr>
          <w:p w14:paraId="7156AFF0" w14:textId="5CFAC056" w:rsidR="00233E40" w:rsidRPr="00A10018" w:rsidRDefault="00233E40" w:rsidP="00233E40">
            <w:pPr>
              <w:pStyle w:val="Bodytext0"/>
            </w:pPr>
            <w:r w:rsidRPr="00A10018">
              <w:t xml:space="preserve">Tīmekļa lietojumprogramma, lai uzraudzītu </w:t>
            </w:r>
            <w:r>
              <w:t>A</w:t>
            </w:r>
            <w:r w:rsidRPr="00A10018">
              <w:t>AG darbību – iegūtu statistiku par izsaukumiem un to izpildi (veiksmīgi, neveiksmīgi, kļūdu apraksti, u.t.t.).</w:t>
            </w:r>
          </w:p>
        </w:tc>
      </w:tr>
      <w:tr w:rsidR="00233E40" w:rsidRPr="00A10018" w14:paraId="1493014E" w14:textId="77777777" w:rsidTr="00D37614">
        <w:tc>
          <w:tcPr>
            <w:tcW w:w="3231" w:type="dxa"/>
          </w:tcPr>
          <w:p w14:paraId="20F3DAD1" w14:textId="1AB19596" w:rsidR="00233E40" w:rsidRPr="00A10018" w:rsidRDefault="00233E40" w:rsidP="00233E40">
            <w:pPr>
              <w:pStyle w:val="Bodytext0"/>
            </w:pPr>
            <w:r>
              <w:t xml:space="preserve">AAG </w:t>
            </w:r>
            <w:proofErr w:type="spellStart"/>
            <w:r>
              <w:t>Portal</w:t>
            </w:r>
            <w:proofErr w:type="spellEnd"/>
          </w:p>
        </w:tc>
        <w:tc>
          <w:tcPr>
            <w:tcW w:w="6003" w:type="dxa"/>
          </w:tcPr>
          <w:p w14:paraId="461E5440" w14:textId="29C45603" w:rsidR="00233E40" w:rsidRPr="00A10018" w:rsidRDefault="00233E40" w:rsidP="00233E40">
            <w:pPr>
              <w:pStyle w:val="Bodytext0"/>
            </w:pPr>
            <w:r w:rsidRPr="00A10018">
              <w:t xml:space="preserve">Tīmekļa lietojumprogramma, lai </w:t>
            </w:r>
            <w:r>
              <w:t>apskatītu AAG servisu katalogā esošo informāciju un nodrošinātu iespēju servisu izmantotājiem komunicēt ar servisu izstrādātājiem</w:t>
            </w:r>
          </w:p>
        </w:tc>
      </w:tr>
      <w:tr w:rsidR="00233E40" w:rsidRPr="00A10018" w14:paraId="5B24700D" w14:textId="77777777" w:rsidTr="00D37614">
        <w:tc>
          <w:tcPr>
            <w:tcW w:w="3231" w:type="dxa"/>
          </w:tcPr>
          <w:p w14:paraId="3C120E1A" w14:textId="6C24859B" w:rsidR="00233E40" w:rsidRPr="00A10018" w:rsidRDefault="00233E40" w:rsidP="00233E40">
            <w:pPr>
              <w:pStyle w:val="Bodytext0"/>
            </w:pPr>
            <w:proofErr w:type="spellStart"/>
            <w:r>
              <w:t>Axway</w:t>
            </w:r>
            <w:proofErr w:type="spellEnd"/>
            <w:r>
              <w:t xml:space="preserve"> </w:t>
            </w:r>
            <w:proofErr w:type="spellStart"/>
            <w:r>
              <w:t>Platform</w:t>
            </w:r>
            <w:proofErr w:type="spellEnd"/>
          </w:p>
        </w:tc>
        <w:tc>
          <w:tcPr>
            <w:tcW w:w="6003" w:type="dxa"/>
          </w:tcPr>
          <w:p w14:paraId="1BB3C8A0" w14:textId="50268750" w:rsidR="00233E40" w:rsidRPr="00A10018" w:rsidRDefault="00233E40" w:rsidP="00233E40">
            <w:pPr>
              <w:pStyle w:val="Bodytext0"/>
            </w:pPr>
            <w:r w:rsidRPr="00A10018">
              <w:t>Tīmekļa</w:t>
            </w:r>
            <w:r>
              <w:t xml:space="preserve"> </w:t>
            </w:r>
            <w:proofErr w:type="spellStart"/>
            <w:r>
              <w:t>mākoņpakalpojuma</w:t>
            </w:r>
            <w:proofErr w:type="spellEnd"/>
            <w:r>
              <w:t xml:space="preserve"> </w:t>
            </w:r>
            <w:r w:rsidRPr="00A10018">
              <w:t>lietojumprogramma</w:t>
            </w:r>
            <w:r>
              <w:t xml:space="preserve"> kurā var administrēt VID kontu </w:t>
            </w:r>
            <w:proofErr w:type="spellStart"/>
            <w:r>
              <w:t>Axway</w:t>
            </w:r>
            <w:proofErr w:type="spellEnd"/>
            <w:r>
              <w:t xml:space="preserve"> produktu izmantošanai un sekot līdz cik daudz </w:t>
            </w:r>
            <w:proofErr w:type="spellStart"/>
            <w:r>
              <w:t>Gateway</w:t>
            </w:r>
            <w:proofErr w:type="spellEnd"/>
            <w:r>
              <w:t xml:space="preserve"> transakciju jau ir izlietots</w:t>
            </w:r>
          </w:p>
        </w:tc>
      </w:tr>
      <w:tr w:rsidR="008C1D86" w:rsidRPr="00A10018" w14:paraId="4AC3501B" w14:textId="77777777" w:rsidTr="00D37614">
        <w:tc>
          <w:tcPr>
            <w:tcW w:w="3231" w:type="dxa"/>
          </w:tcPr>
          <w:p w14:paraId="62E035A6" w14:textId="77777777" w:rsidR="008C1D86" w:rsidRPr="00A10018" w:rsidRDefault="008C1D86" w:rsidP="00692529">
            <w:pPr>
              <w:pStyle w:val="Bodytext0"/>
            </w:pPr>
            <w:r w:rsidRPr="00A10018">
              <w:t>WLST</w:t>
            </w:r>
          </w:p>
        </w:tc>
        <w:tc>
          <w:tcPr>
            <w:tcW w:w="6003" w:type="dxa"/>
          </w:tcPr>
          <w:p w14:paraId="4E771DE9" w14:textId="6458EE86" w:rsidR="008C1D86" w:rsidRPr="00A10018" w:rsidRDefault="008C1D86" w:rsidP="00692529">
            <w:pPr>
              <w:pStyle w:val="Bodytext0"/>
            </w:pPr>
            <w:proofErr w:type="spellStart"/>
            <w:r w:rsidRPr="00A10018">
              <w:t>WebLogic</w:t>
            </w:r>
            <w:proofErr w:type="spellEnd"/>
            <w:r w:rsidRPr="00A10018">
              <w:t xml:space="preserve"> </w:t>
            </w:r>
            <w:proofErr w:type="spellStart"/>
            <w:r w:rsidRPr="00A10018">
              <w:t>Scripting</w:t>
            </w:r>
            <w:proofErr w:type="spellEnd"/>
            <w:r w:rsidRPr="00A10018">
              <w:t xml:space="preserve"> </w:t>
            </w:r>
            <w:proofErr w:type="spellStart"/>
            <w:r w:rsidRPr="00A10018">
              <w:t>Tool</w:t>
            </w:r>
            <w:proofErr w:type="spellEnd"/>
            <w:r w:rsidRPr="00A10018">
              <w:t xml:space="preserve"> (WLST) nodrošina komandrindas interfeisu, lai administrētu Risinājuma komponent</w:t>
            </w:r>
            <w:r w:rsidR="00440878">
              <w:t>es</w:t>
            </w:r>
            <w:r w:rsidRPr="00A10018">
              <w:t>, kas izvietot</w:t>
            </w:r>
            <w:r w:rsidR="00440878">
              <w:t>as</w:t>
            </w:r>
            <w:r w:rsidRPr="00A10018">
              <w:t xml:space="preserve"> uz WLS.</w:t>
            </w:r>
          </w:p>
        </w:tc>
      </w:tr>
      <w:tr w:rsidR="008C1D86" w:rsidRPr="00A10018" w14:paraId="0129961F" w14:textId="77777777" w:rsidTr="00D37614">
        <w:tc>
          <w:tcPr>
            <w:tcW w:w="3231" w:type="dxa"/>
          </w:tcPr>
          <w:p w14:paraId="41E4FB31" w14:textId="77777777" w:rsidR="008C1D86" w:rsidRPr="00A10018" w:rsidRDefault="008C1D86" w:rsidP="00692529">
            <w:pPr>
              <w:pStyle w:val="Bodytext0"/>
            </w:pPr>
            <w:r w:rsidRPr="00A10018">
              <w:t>/</w:t>
            </w:r>
            <w:proofErr w:type="spellStart"/>
            <w:r w:rsidRPr="00A10018">
              <w:t>soa</w:t>
            </w:r>
            <w:proofErr w:type="spellEnd"/>
            <w:r w:rsidRPr="00A10018">
              <w:t>/</w:t>
            </w:r>
            <w:proofErr w:type="spellStart"/>
            <w:r w:rsidRPr="00A10018">
              <w:t>composer</w:t>
            </w:r>
            <w:proofErr w:type="spellEnd"/>
            <w:r w:rsidRPr="00A10018">
              <w:t>/</w:t>
            </w:r>
          </w:p>
        </w:tc>
        <w:tc>
          <w:tcPr>
            <w:tcW w:w="6003" w:type="dxa"/>
          </w:tcPr>
          <w:p w14:paraId="08856969" w14:textId="77777777" w:rsidR="008C1D86" w:rsidRPr="00A10018" w:rsidRDefault="008C1D86" w:rsidP="00692529">
            <w:pPr>
              <w:pStyle w:val="Bodytext0"/>
            </w:pPr>
            <w:r w:rsidRPr="00A10018">
              <w:t>Tīmekļa lietojumprogramma, kas nodrošina piekļuvi BPEL definētajiem procesiem, pārvaldību un nodrošina izmaiņu veikšanu BPEL procesiem saskaņā ar WS-BPEL. Nodrošina iespējas arī veikt izmaiņas BR.</w:t>
            </w:r>
          </w:p>
        </w:tc>
      </w:tr>
      <w:tr w:rsidR="008C1D86" w:rsidRPr="00A10018" w14:paraId="0D1CAA44" w14:textId="77777777" w:rsidTr="00D37614">
        <w:tc>
          <w:tcPr>
            <w:tcW w:w="3231" w:type="dxa"/>
          </w:tcPr>
          <w:p w14:paraId="3370E6D9" w14:textId="77777777" w:rsidR="008C1D86" w:rsidRPr="00A10018" w:rsidRDefault="008C1D86" w:rsidP="00692529">
            <w:pPr>
              <w:pStyle w:val="Bodytext0"/>
            </w:pPr>
            <w:proofErr w:type="spellStart"/>
            <w:r w:rsidRPr="00A10018">
              <w:t>JDeveloper</w:t>
            </w:r>
            <w:proofErr w:type="spellEnd"/>
          </w:p>
        </w:tc>
        <w:tc>
          <w:tcPr>
            <w:tcW w:w="6003" w:type="dxa"/>
          </w:tcPr>
          <w:p w14:paraId="0D54E688" w14:textId="77777777" w:rsidR="008C1D86" w:rsidRPr="00A10018" w:rsidRDefault="008C1D86" w:rsidP="00692529">
            <w:pPr>
              <w:pStyle w:val="Bodytext0"/>
            </w:pPr>
            <w:r w:rsidRPr="00A10018">
              <w:t>Izstrādes rīks, kas nodrošina jaunu BPEL procesu izveidi – kompozītu izstrādi saskaņā ar WS-BPEL.</w:t>
            </w:r>
          </w:p>
        </w:tc>
      </w:tr>
    </w:tbl>
    <w:p w14:paraId="2447088D" w14:textId="2B5C5AB0" w:rsidR="008C1D86" w:rsidRDefault="008C1D86" w:rsidP="00DC5457">
      <w:pPr>
        <w:pStyle w:val="Heading3"/>
        <w:numPr>
          <w:ilvl w:val="2"/>
          <w:numId w:val="23"/>
        </w:numPr>
        <w:spacing w:before="120" w:after="120"/>
        <w:jc w:val="center"/>
        <w:rPr>
          <w:b/>
          <w:sz w:val="28"/>
          <w:szCs w:val="28"/>
        </w:rPr>
      </w:pPr>
      <w:bookmarkStart w:id="132" w:name="_Toc505770082"/>
      <w:bookmarkStart w:id="133" w:name="_Toc45724793"/>
      <w:r w:rsidRPr="003266D8">
        <w:rPr>
          <w:b/>
          <w:sz w:val="28"/>
          <w:szCs w:val="28"/>
        </w:rPr>
        <w:t>Augsta pieejamība un mērogošana</w:t>
      </w:r>
      <w:bookmarkEnd w:id="132"/>
      <w:bookmarkEnd w:id="133"/>
    </w:p>
    <w:p w14:paraId="110FED0E" w14:textId="60C56804" w:rsidR="008C5B5D" w:rsidRDefault="00F56F92" w:rsidP="00F42325">
      <w:pPr>
        <w:jc w:val="both"/>
      </w:pPr>
      <w:r>
        <w:rPr>
          <w:lang w:eastAsia="en-US"/>
        </w:rPr>
        <w:t>VIDISS</w:t>
      </w:r>
      <w:r w:rsidR="00F42325">
        <w:rPr>
          <w:lang w:eastAsia="en-US"/>
        </w:rPr>
        <w:t xml:space="preserve"> </w:t>
      </w:r>
      <w:r w:rsidR="008C5B5D">
        <w:rPr>
          <w:lang w:eastAsia="en-US"/>
        </w:rPr>
        <w:t>ir mērogojams gan viena datu</w:t>
      </w:r>
      <w:r w:rsidR="00F42325">
        <w:rPr>
          <w:lang w:eastAsia="en-US"/>
        </w:rPr>
        <w:t xml:space="preserve"> </w:t>
      </w:r>
      <w:r w:rsidR="008C5B5D">
        <w:rPr>
          <w:lang w:eastAsia="en-US"/>
        </w:rPr>
        <w:t xml:space="preserve">centra ietvaros, </w:t>
      </w:r>
      <w:r w:rsidR="008C5B5D" w:rsidRPr="00F42325">
        <w:rPr>
          <w:lang w:eastAsia="en-US"/>
        </w:rPr>
        <w:t>gan divos datu centros.</w:t>
      </w:r>
      <w:r w:rsidR="008C5B5D">
        <w:rPr>
          <w:lang w:eastAsia="en-US"/>
        </w:rPr>
        <w:t xml:space="preserve"> Augstas pieejamības nodrošināšanai tiek izmantot</w:t>
      </w:r>
      <w:r w:rsidR="000B6EA7">
        <w:rPr>
          <w:lang w:eastAsia="en-US"/>
        </w:rPr>
        <w:t>i</w:t>
      </w:r>
      <w:r w:rsidR="008C5B5D">
        <w:rPr>
          <w:lang w:eastAsia="en-US"/>
        </w:rPr>
        <w:t xml:space="preserve"> datubāzes klasteri un tīkla slodzes dalīšanas </w:t>
      </w:r>
      <w:r w:rsidR="008C5B5D">
        <w:rPr>
          <w:lang w:eastAsia="en-US"/>
        </w:rPr>
        <w:lastRenderedPageBreak/>
        <w:t>risinājumi</w:t>
      </w:r>
      <w:r w:rsidR="000B6EA7">
        <w:rPr>
          <w:lang w:eastAsia="en-US"/>
        </w:rPr>
        <w:t>,</w:t>
      </w:r>
      <w:r w:rsidR="008C5B5D">
        <w:rPr>
          <w:lang w:eastAsia="en-US"/>
        </w:rPr>
        <w:t xml:space="preserve"> </w:t>
      </w:r>
      <w:proofErr w:type="spellStart"/>
      <w:r w:rsidR="008C5B5D">
        <w:rPr>
          <w:lang w:eastAsia="en-US"/>
        </w:rPr>
        <w:t>Citrix</w:t>
      </w:r>
      <w:proofErr w:type="spellEnd"/>
      <w:r w:rsidR="008C5B5D">
        <w:rPr>
          <w:lang w:eastAsia="en-US"/>
        </w:rPr>
        <w:t xml:space="preserve"> </w:t>
      </w:r>
      <w:proofErr w:type="spellStart"/>
      <w:r w:rsidR="008C5B5D">
        <w:rPr>
          <w:lang w:eastAsia="en-US"/>
        </w:rPr>
        <w:t>netscaler</w:t>
      </w:r>
      <w:proofErr w:type="spellEnd"/>
      <w:r w:rsidR="008C5B5D">
        <w:rPr>
          <w:lang w:eastAsia="en-US"/>
        </w:rPr>
        <w:t xml:space="preserve"> un Oracle </w:t>
      </w:r>
      <w:proofErr w:type="spellStart"/>
      <w:r w:rsidR="008C5B5D">
        <w:rPr>
          <w:lang w:eastAsia="en-US"/>
        </w:rPr>
        <w:t>Web</w:t>
      </w:r>
      <w:proofErr w:type="spellEnd"/>
      <w:r w:rsidR="008C5B5D">
        <w:rPr>
          <w:lang w:eastAsia="en-US"/>
        </w:rPr>
        <w:t xml:space="preserve"> </w:t>
      </w:r>
      <w:proofErr w:type="spellStart"/>
      <w:r w:rsidR="008C5B5D">
        <w:rPr>
          <w:lang w:eastAsia="en-US"/>
        </w:rPr>
        <w:t>Tier</w:t>
      </w:r>
      <w:proofErr w:type="spellEnd"/>
      <w:r w:rsidR="008C5B5D">
        <w:rPr>
          <w:lang w:eastAsia="en-US"/>
        </w:rPr>
        <w:t>.</w:t>
      </w:r>
      <w:r w:rsidR="00F42325">
        <w:rPr>
          <w:lang w:eastAsia="en-US"/>
        </w:rPr>
        <w:t xml:space="preserve"> IZPILDĪTĀJS var iepazīties ar </w:t>
      </w:r>
      <w:r>
        <w:rPr>
          <w:lang w:eastAsia="en-US"/>
        </w:rPr>
        <w:t>VIDISS</w:t>
      </w:r>
      <w:r w:rsidR="00F42325">
        <w:rPr>
          <w:lang w:eastAsia="en-US"/>
        </w:rPr>
        <w:t xml:space="preserve"> kopējās infrastruktūras, datortīkla infrastruktūras aprakstu klātienē VID telpās.</w:t>
      </w:r>
    </w:p>
    <w:p w14:paraId="541FD5FC" w14:textId="77777777" w:rsidR="008C1D86" w:rsidRPr="003266D8" w:rsidRDefault="008C1D86" w:rsidP="00DC5457">
      <w:pPr>
        <w:pStyle w:val="Heading3"/>
        <w:numPr>
          <w:ilvl w:val="2"/>
          <w:numId w:val="23"/>
        </w:numPr>
        <w:spacing w:before="120" w:after="120"/>
        <w:jc w:val="center"/>
        <w:rPr>
          <w:b/>
          <w:sz w:val="28"/>
          <w:szCs w:val="28"/>
        </w:rPr>
      </w:pPr>
      <w:bookmarkStart w:id="134" w:name="_Toc505770083"/>
      <w:bookmarkStart w:id="135" w:name="_Toc45724794"/>
      <w:r w:rsidRPr="003266D8">
        <w:rPr>
          <w:b/>
          <w:sz w:val="28"/>
          <w:szCs w:val="28"/>
        </w:rPr>
        <w:t>Uzraudzība (monitorings)</w:t>
      </w:r>
      <w:bookmarkEnd w:id="134"/>
      <w:bookmarkEnd w:id="135"/>
    </w:p>
    <w:p w14:paraId="6461150D" w14:textId="53A79B17" w:rsidR="008C1D86" w:rsidRPr="0000112B" w:rsidRDefault="008C1D86" w:rsidP="008C1D86">
      <w:pPr>
        <w:jc w:val="both"/>
        <w:rPr>
          <w:spacing w:val="1"/>
        </w:rPr>
      </w:pPr>
      <w:r>
        <w:rPr>
          <w:spacing w:val="1"/>
        </w:rPr>
        <w:t>S</w:t>
      </w:r>
      <w:r w:rsidRPr="0000112B">
        <w:rPr>
          <w:spacing w:val="1"/>
        </w:rPr>
        <w:t>erveru uzraudzībai (disk</w:t>
      </w:r>
      <w:r w:rsidR="000B6EA7">
        <w:rPr>
          <w:spacing w:val="1"/>
        </w:rPr>
        <w:t>i</w:t>
      </w:r>
      <w:r w:rsidRPr="0000112B">
        <w:rPr>
          <w:spacing w:val="1"/>
        </w:rPr>
        <w:t>, pro</w:t>
      </w:r>
      <w:r>
        <w:rPr>
          <w:spacing w:val="1"/>
        </w:rPr>
        <w:t>cesor</w:t>
      </w:r>
      <w:r w:rsidR="000B6EA7">
        <w:rPr>
          <w:spacing w:val="1"/>
        </w:rPr>
        <w:t>i</w:t>
      </w:r>
      <w:r>
        <w:rPr>
          <w:spacing w:val="1"/>
        </w:rPr>
        <w:t xml:space="preserve">, atmiņa, žurnālfaili) tiek </w:t>
      </w:r>
      <w:r w:rsidRPr="0000112B">
        <w:rPr>
          <w:spacing w:val="1"/>
        </w:rPr>
        <w:t xml:space="preserve">izmantots VID rīcībā esošais IS uzraudzības rīks </w:t>
      </w:r>
      <w:proofErr w:type="spellStart"/>
      <w:r w:rsidRPr="0000112B">
        <w:rPr>
          <w:spacing w:val="1"/>
        </w:rPr>
        <w:t>Zabbix</w:t>
      </w:r>
      <w:proofErr w:type="spellEnd"/>
      <w:r w:rsidRPr="0000112B">
        <w:rPr>
          <w:spacing w:val="1"/>
        </w:rPr>
        <w:t xml:space="preserve"> (turpmāk </w:t>
      </w:r>
      <w:proofErr w:type="spellStart"/>
      <w:r w:rsidRPr="0000112B">
        <w:rPr>
          <w:spacing w:val="1"/>
        </w:rPr>
        <w:t>Zabbix</w:t>
      </w:r>
      <w:proofErr w:type="spellEnd"/>
      <w:r w:rsidRPr="0000112B">
        <w:rPr>
          <w:spacing w:val="1"/>
        </w:rPr>
        <w:t xml:space="preserve">). </w:t>
      </w:r>
      <w:proofErr w:type="spellStart"/>
      <w:r w:rsidRPr="0000112B">
        <w:rPr>
          <w:spacing w:val="1"/>
        </w:rPr>
        <w:t>Zabbix</w:t>
      </w:r>
      <w:proofErr w:type="spellEnd"/>
      <w:r w:rsidRPr="0000112B">
        <w:rPr>
          <w:spacing w:val="1"/>
        </w:rPr>
        <w:t xml:space="preserve"> tiek izmantots, lai pārvaldītu arī kritiskos servisus: DTS, datņu izmantošanas WS, auditācijas WS. Šo servisu uzraudzības pieeja ir līdzvērtīga kā aprakstīts </w:t>
      </w:r>
      <w:r w:rsidRPr="00586C73">
        <w:rPr>
          <w:spacing w:val="1"/>
        </w:rPr>
        <w:t>6.4 nodaļā</w:t>
      </w:r>
      <w:r w:rsidRPr="0000112B">
        <w:rPr>
          <w:spacing w:val="1"/>
        </w:rPr>
        <w:t>, izmantojot darbspējas pārbaudi (</w:t>
      </w:r>
      <w:proofErr w:type="spellStart"/>
      <w:r w:rsidRPr="0000112B">
        <w:rPr>
          <w:spacing w:val="1"/>
        </w:rPr>
        <w:t>health</w:t>
      </w:r>
      <w:proofErr w:type="spellEnd"/>
      <w:r w:rsidRPr="0000112B">
        <w:rPr>
          <w:spacing w:val="1"/>
        </w:rPr>
        <w:t xml:space="preserve"> </w:t>
      </w:r>
      <w:proofErr w:type="spellStart"/>
      <w:r w:rsidRPr="0000112B">
        <w:rPr>
          <w:spacing w:val="1"/>
        </w:rPr>
        <w:t>check</w:t>
      </w:r>
      <w:proofErr w:type="spellEnd"/>
      <w:r w:rsidRPr="0000112B">
        <w:rPr>
          <w:spacing w:val="1"/>
        </w:rPr>
        <w:t>).</w:t>
      </w:r>
    </w:p>
    <w:p w14:paraId="7B71767A" w14:textId="07A138FF" w:rsidR="008C1D86" w:rsidRDefault="008C1D86" w:rsidP="008C1D86">
      <w:pPr>
        <w:jc w:val="both"/>
        <w:rPr>
          <w:spacing w:val="1"/>
        </w:rPr>
      </w:pPr>
      <w:r w:rsidRPr="0000112B">
        <w:rPr>
          <w:spacing w:val="1"/>
        </w:rPr>
        <w:t xml:space="preserve">OAG paredz izmantot SNMP brīdinājumu izsūtīšanu uz </w:t>
      </w:r>
      <w:proofErr w:type="spellStart"/>
      <w:r w:rsidRPr="0000112B">
        <w:rPr>
          <w:spacing w:val="1"/>
        </w:rPr>
        <w:t>Zabbix</w:t>
      </w:r>
      <w:proofErr w:type="spellEnd"/>
      <w:r w:rsidRPr="0000112B">
        <w:rPr>
          <w:spacing w:val="1"/>
        </w:rPr>
        <w:t>, ja datu apmaiņas izpildē ir radušās tehniskas kļūdas vai pārkāpts datu apmaiņas SLA.</w:t>
      </w:r>
    </w:p>
    <w:p w14:paraId="2509CBD2" w14:textId="651A713E" w:rsidR="007F6FA5" w:rsidRDefault="007F6FA5" w:rsidP="00DC5457">
      <w:pPr>
        <w:pStyle w:val="Heading2"/>
        <w:numPr>
          <w:ilvl w:val="1"/>
          <w:numId w:val="23"/>
        </w:numPr>
        <w:ind w:left="1009"/>
        <w:jc w:val="center"/>
      </w:pPr>
      <w:bookmarkStart w:id="136" w:name="_Toc45724795"/>
      <w:r w:rsidRPr="007F6FA5">
        <w:t xml:space="preserve">VID </w:t>
      </w:r>
      <w:proofErr w:type="spellStart"/>
      <w:r w:rsidRPr="007F6FA5">
        <w:t>Web</w:t>
      </w:r>
      <w:proofErr w:type="spellEnd"/>
      <w:r w:rsidRPr="007F6FA5">
        <w:t xml:space="preserve"> servisu sistēma</w:t>
      </w:r>
      <w:r>
        <w:t xml:space="preserve"> (VIDWS)</w:t>
      </w:r>
      <w:bookmarkEnd w:id="136"/>
    </w:p>
    <w:p w14:paraId="0FD2260B" w14:textId="10344D21" w:rsidR="007F6FA5" w:rsidRPr="007F6FA5" w:rsidRDefault="007F6FA5" w:rsidP="007F6FA5">
      <w:pPr>
        <w:ind w:left="360"/>
        <w:contextualSpacing/>
        <w:jc w:val="both"/>
        <w:rPr>
          <w:szCs w:val="20"/>
          <w:lang w:eastAsia="en-US"/>
        </w:rPr>
      </w:pPr>
      <w:r w:rsidRPr="007F6FA5">
        <w:rPr>
          <w:szCs w:val="20"/>
          <w:lang w:eastAsia="en-US"/>
        </w:rPr>
        <w:t xml:space="preserve">VID </w:t>
      </w:r>
      <w:proofErr w:type="spellStart"/>
      <w:r w:rsidRPr="007F6FA5">
        <w:rPr>
          <w:szCs w:val="20"/>
          <w:lang w:eastAsia="en-US"/>
        </w:rPr>
        <w:t>Web</w:t>
      </w:r>
      <w:proofErr w:type="spellEnd"/>
      <w:r w:rsidRPr="007F6FA5">
        <w:rPr>
          <w:szCs w:val="20"/>
          <w:lang w:eastAsia="en-US"/>
        </w:rPr>
        <w:t xml:space="preserve"> servisu sistēma</w:t>
      </w:r>
      <w:r w:rsidR="00D4352A">
        <w:rPr>
          <w:szCs w:val="20"/>
          <w:lang w:eastAsia="en-US"/>
        </w:rPr>
        <w:t xml:space="preserve"> (VIDWS) kā </w:t>
      </w:r>
      <w:r w:rsidR="00F56F92">
        <w:rPr>
          <w:szCs w:val="20"/>
          <w:lang w:eastAsia="en-US"/>
        </w:rPr>
        <w:t>VIDISS</w:t>
      </w:r>
      <w:r w:rsidR="00D4352A">
        <w:rPr>
          <w:szCs w:val="20"/>
          <w:lang w:eastAsia="en-US"/>
        </w:rPr>
        <w:t xml:space="preserve"> komponente</w:t>
      </w:r>
      <w:r w:rsidRPr="007F6FA5">
        <w:rPr>
          <w:szCs w:val="20"/>
          <w:lang w:eastAsia="en-US"/>
        </w:rPr>
        <w:t xml:space="preserve"> paredzēta, lai nodrošinātu Pasūtītāja informācijas apmaiņu ar dažādām ārējām IS, kā arī Pasūtītāja informācijas sistēmu starpā.</w:t>
      </w:r>
    </w:p>
    <w:p w14:paraId="7E98D31B" w14:textId="554B3CB8" w:rsidR="007F6FA5" w:rsidRPr="007F6FA5" w:rsidRDefault="007F6FA5" w:rsidP="00DC5457">
      <w:pPr>
        <w:pStyle w:val="3pakpesapakvirsraksts"/>
        <w:numPr>
          <w:ilvl w:val="2"/>
          <w:numId w:val="23"/>
        </w:numPr>
        <w:jc w:val="center"/>
        <w:rPr>
          <w:rFonts w:ascii="Arial" w:hAnsi="Arial" w:cs="Arial"/>
          <w:szCs w:val="20"/>
        </w:rPr>
      </w:pPr>
      <w:bookmarkStart w:id="137" w:name="_Toc530643356"/>
      <w:bookmarkStart w:id="138" w:name="_Toc45724796"/>
      <w:r w:rsidRPr="007F6FA5">
        <w:t>VIDWS komponentes</w:t>
      </w:r>
      <w:bookmarkEnd w:id="137"/>
      <w:bookmarkEnd w:id="138"/>
    </w:p>
    <w:p w14:paraId="47E7BC90" w14:textId="77777777" w:rsidR="007F6FA5" w:rsidRPr="007F6FA5" w:rsidRDefault="007F6FA5">
      <w:pPr>
        <w:numPr>
          <w:ilvl w:val="0"/>
          <w:numId w:val="26"/>
        </w:numPr>
        <w:spacing w:before="120" w:after="160" w:line="259" w:lineRule="auto"/>
        <w:ind w:right="-284"/>
        <w:jc w:val="both"/>
        <w:rPr>
          <w:szCs w:val="20"/>
          <w:lang w:eastAsia="en-US"/>
        </w:rPr>
      </w:pPr>
      <w:proofErr w:type="spellStart"/>
      <w:r w:rsidRPr="007F6FA5">
        <w:rPr>
          <w:b/>
          <w:szCs w:val="20"/>
          <w:lang w:eastAsia="en-US"/>
        </w:rPr>
        <w:t>Web</w:t>
      </w:r>
      <w:proofErr w:type="spellEnd"/>
      <w:r w:rsidRPr="007F6FA5">
        <w:rPr>
          <w:b/>
          <w:szCs w:val="20"/>
          <w:lang w:eastAsia="en-US"/>
        </w:rPr>
        <w:t xml:space="preserve"> servisi</w:t>
      </w:r>
      <w:r w:rsidRPr="007F6FA5">
        <w:rPr>
          <w:szCs w:val="20"/>
          <w:lang w:eastAsia="en-US"/>
        </w:rPr>
        <w:t xml:space="preserve"> ir centrālā komponente visā VIDWS. </w:t>
      </w:r>
      <w:proofErr w:type="spellStart"/>
      <w:r w:rsidRPr="007F6FA5">
        <w:rPr>
          <w:szCs w:val="20"/>
          <w:lang w:eastAsia="en-US"/>
        </w:rPr>
        <w:t>Web</w:t>
      </w:r>
      <w:proofErr w:type="spellEnd"/>
      <w:r w:rsidRPr="007F6FA5">
        <w:rPr>
          <w:szCs w:val="20"/>
          <w:lang w:eastAsia="en-US"/>
        </w:rPr>
        <w:t xml:space="preserve"> servisi sastāv no vairākām metodēm, un katra realizē savu prasību. </w:t>
      </w:r>
      <w:proofErr w:type="spellStart"/>
      <w:r w:rsidRPr="007F6FA5">
        <w:rPr>
          <w:szCs w:val="20"/>
          <w:lang w:eastAsia="en-US"/>
        </w:rPr>
        <w:t>Web</w:t>
      </w:r>
      <w:proofErr w:type="spellEnd"/>
      <w:r w:rsidRPr="007F6FA5">
        <w:rPr>
          <w:szCs w:val="20"/>
          <w:lang w:eastAsia="en-US"/>
        </w:rPr>
        <w:t xml:space="preserve"> servisi darbojas lietojumu serverī. Lietojumu serverim jānodrošina </w:t>
      </w:r>
      <w:proofErr w:type="spellStart"/>
      <w:r w:rsidRPr="007F6FA5">
        <w:rPr>
          <w:szCs w:val="20"/>
          <w:lang w:eastAsia="en-US"/>
        </w:rPr>
        <w:t>Web</w:t>
      </w:r>
      <w:proofErr w:type="spellEnd"/>
      <w:r w:rsidRPr="007F6FA5">
        <w:rPr>
          <w:szCs w:val="20"/>
          <w:lang w:eastAsia="en-US"/>
        </w:rPr>
        <w:t xml:space="preserve"> servera darbība, t.i., tam jāatbalsta protokoli WSDL, SOAP un HTTPS. </w:t>
      </w:r>
      <w:proofErr w:type="spellStart"/>
      <w:r w:rsidRPr="007F6FA5">
        <w:rPr>
          <w:szCs w:val="20"/>
          <w:lang w:eastAsia="en-US"/>
        </w:rPr>
        <w:t>Web</w:t>
      </w:r>
      <w:proofErr w:type="spellEnd"/>
      <w:r w:rsidRPr="007F6FA5">
        <w:rPr>
          <w:szCs w:val="20"/>
          <w:lang w:eastAsia="en-US"/>
        </w:rPr>
        <w:t xml:space="preserve"> servisi savā darbībā griežas pie lokālās datu bāzes VIDWS DB. </w:t>
      </w:r>
    </w:p>
    <w:p w14:paraId="2039CB63" w14:textId="77777777" w:rsidR="007F6FA5" w:rsidRPr="007F6FA5" w:rsidRDefault="007F6FA5">
      <w:pPr>
        <w:numPr>
          <w:ilvl w:val="0"/>
          <w:numId w:val="26"/>
        </w:numPr>
        <w:spacing w:before="60" w:after="160" w:line="259" w:lineRule="auto"/>
        <w:ind w:right="-284"/>
        <w:jc w:val="both"/>
        <w:rPr>
          <w:szCs w:val="20"/>
          <w:lang w:eastAsia="en-US"/>
        </w:rPr>
      </w:pPr>
      <w:r w:rsidRPr="007F6FA5">
        <w:rPr>
          <w:b/>
          <w:szCs w:val="20"/>
          <w:lang w:eastAsia="en-US"/>
        </w:rPr>
        <w:t>VIDWS DB</w:t>
      </w:r>
      <w:r w:rsidRPr="007F6FA5">
        <w:rPr>
          <w:szCs w:val="20"/>
          <w:lang w:eastAsia="en-US"/>
        </w:rPr>
        <w:t xml:space="preserve"> paredzēta šādu VIDWS </w:t>
      </w:r>
      <w:proofErr w:type="spellStart"/>
      <w:r w:rsidRPr="007F6FA5">
        <w:rPr>
          <w:szCs w:val="20"/>
          <w:lang w:eastAsia="en-US"/>
        </w:rPr>
        <w:t>Web</w:t>
      </w:r>
      <w:proofErr w:type="spellEnd"/>
      <w:r w:rsidRPr="007F6FA5">
        <w:rPr>
          <w:szCs w:val="20"/>
          <w:lang w:eastAsia="en-US"/>
        </w:rPr>
        <w:t xml:space="preserve"> servisu specifisko datu glabāšanai </w:t>
      </w:r>
    </w:p>
    <w:p w14:paraId="643C5E18" w14:textId="77777777" w:rsidR="007F6FA5" w:rsidRPr="007F6FA5" w:rsidRDefault="007F6FA5" w:rsidP="00D37614">
      <w:pPr>
        <w:numPr>
          <w:ilvl w:val="1"/>
          <w:numId w:val="26"/>
        </w:numPr>
        <w:spacing w:line="259" w:lineRule="auto"/>
        <w:ind w:left="1434" w:right="-284" w:hanging="357"/>
        <w:jc w:val="both"/>
        <w:rPr>
          <w:lang w:eastAsia="lv-LV"/>
        </w:rPr>
      </w:pPr>
      <w:r w:rsidRPr="007F6FA5">
        <w:rPr>
          <w:lang w:eastAsia="lv-LV"/>
        </w:rPr>
        <w:t>kļūdu žurnāls;</w:t>
      </w:r>
    </w:p>
    <w:p w14:paraId="7AF2A358" w14:textId="77777777" w:rsidR="007F6FA5" w:rsidRPr="007F6FA5" w:rsidRDefault="007F6FA5" w:rsidP="00D37614">
      <w:pPr>
        <w:numPr>
          <w:ilvl w:val="1"/>
          <w:numId w:val="26"/>
        </w:numPr>
        <w:spacing w:line="259" w:lineRule="auto"/>
        <w:ind w:left="1434" w:right="-284" w:hanging="357"/>
        <w:jc w:val="both"/>
        <w:rPr>
          <w:lang w:eastAsia="lv-LV"/>
        </w:rPr>
      </w:pPr>
      <w:proofErr w:type="spellStart"/>
      <w:r w:rsidRPr="007F6FA5">
        <w:rPr>
          <w:lang w:eastAsia="lv-LV"/>
        </w:rPr>
        <w:t>Web</w:t>
      </w:r>
      <w:proofErr w:type="spellEnd"/>
      <w:r w:rsidRPr="007F6FA5">
        <w:rPr>
          <w:lang w:eastAsia="lv-LV"/>
        </w:rPr>
        <w:t xml:space="preserve"> servisu metožu izsaukumu žurnāls;</w:t>
      </w:r>
    </w:p>
    <w:p w14:paraId="497164FF" w14:textId="77777777" w:rsidR="007F6FA5" w:rsidRPr="007F6FA5" w:rsidRDefault="007F6FA5" w:rsidP="00D37614">
      <w:pPr>
        <w:numPr>
          <w:ilvl w:val="1"/>
          <w:numId w:val="26"/>
        </w:numPr>
        <w:spacing w:line="259" w:lineRule="auto"/>
        <w:ind w:left="1434" w:right="-284" w:hanging="357"/>
        <w:jc w:val="both"/>
        <w:rPr>
          <w:lang w:eastAsia="lv-LV"/>
        </w:rPr>
      </w:pPr>
      <w:r w:rsidRPr="007F6FA5">
        <w:rPr>
          <w:lang w:eastAsia="lv-LV"/>
        </w:rPr>
        <w:t>lietotāju saraksts kopā ar lietotāju tiesībām un kvotām;</w:t>
      </w:r>
    </w:p>
    <w:p w14:paraId="1E3C788F" w14:textId="77777777" w:rsidR="007F6FA5" w:rsidRPr="007F6FA5" w:rsidRDefault="007F6FA5" w:rsidP="00D37614">
      <w:pPr>
        <w:numPr>
          <w:ilvl w:val="1"/>
          <w:numId w:val="26"/>
        </w:numPr>
        <w:spacing w:line="259" w:lineRule="auto"/>
        <w:ind w:left="1434" w:right="-284" w:hanging="357"/>
        <w:jc w:val="both"/>
        <w:rPr>
          <w:lang w:eastAsia="lv-LV"/>
        </w:rPr>
      </w:pPr>
      <w:r w:rsidRPr="007F6FA5">
        <w:rPr>
          <w:lang w:eastAsia="lv-LV"/>
        </w:rPr>
        <w:t>profili;</w:t>
      </w:r>
    </w:p>
    <w:p w14:paraId="10E9CB56" w14:textId="77777777" w:rsidR="007F6FA5" w:rsidRPr="007F6FA5" w:rsidRDefault="007F6FA5" w:rsidP="00D37614">
      <w:pPr>
        <w:numPr>
          <w:ilvl w:val="1"/>
          <w:numId w:val="26"/>
        </w:numPr>
        <w:spacing w:line="259" w:lineRule="auto"/>
        <w:ind w:left="1434" w:right="-284" w:hanging="357"/>
        <w:jc w:val="both"/>
        <w:rPr>
          <w:lang w:eastAsia="lv-LV"/>
        </w:rPr>
      </w:pPr>
      <w:r w:rsidRPr="007F6FA5">
        <w:rPr>
          <w:lang w:eastAsia="lv-LV"/>
        </w:rPr>
        <w:t>lietotāju grupu saraksts;</w:t>
      </w:r>
    </w:p>
    <w:p w14:paraId="742A5D5C" w14:textId="77777777" w:rsidR="007F6FA5" w:rsidRPr="007F6FA5" w:rsidRDefault="007F6FA5" w:rsidP="00D37614">
      <w:pPr>
        <w:numPr>
          <w:ilvl w:val="1"/>
          <w:numId w:val="26"/>
        </w:numPr>
        <w:spacing w:line="259" w:lineRule="auto"/>
        <w:ind w:left="1434" w:right="-284" w:hanging="357"/>
        <w:jc w:val="both"/>
        <w:rPr>
          <w:lang w:eastAsia="lv-LV"/>
        </w:rPr>
      </w:pPr>
      <w:r w:rsidRPr="007F6FA5">
        <w:rPr>
          <w:lang w:eastAsia="lv-LV"/>
        </w:rPr>
        <w:t>pārskatu saraksts un to parametri;</w:t>
      </w:r>
    </w:p>
    <w:p w14:paraId="184C7854" w14:textId="77777777" w:rsidR="007F6FA5" w:rsidRPr="007F6FA5" w:rsidRDefault="007F6FA5" w:rsidP="00D37614">
      <w:pPr>
        <w:numPr>
          <w:ilvl w:val="1"/>
          <w:numId w:val="26"/>
        </w:numPr>
        <w:spacing w:line="259" w:lineRule="auto"/>
        <w:ind w:left="1434" w:right="-284" w:hanging="357"/>
        <w:jc w:val="both"/>
        <w:rPr>
          <w:lang w:eastAsia="lv-LV"/>
        </w:rPr>
      </w:pPr>
      <w:proofErr w:type="spellStart"/>
      <w:r w:rsidRPr="007F6FA5">
        <w:rPr>
          <w:lang w:eastAsia="lv-LV"/>
        </w:rPr>
        <w:t>Web</w:t>
      </w:r>
      <w:proofErr w:type="spellEnd"/>
      <w:r w:rsidRPr="007F6FA5">
        <w:rPr>
          <w:lang w:eastAsia="lv-LV"/>
        </w:rPr>
        <w:t xml:space="preserve"> servisu metožu klasifikators;</w:t>
      </w:r>
    </w:p>
    <w:p w14:paraId="48B0E331" w14:textId="77777777" w:rsidR="007F6FA5" w:rsidRPr="007F6FA5" w:rsidRDefault="007F6FA5" w:rsidP="00D37614">
      <w:pPr>
        <w:numPr>
          <w:ilvl w:val="1"/>
          <w:numId w:val="26"/>
        </w:numPr>
        <w:spacing w:line="259" w:lineRule="auto"/>
        <w:ind w:left="1434" w:right="-284" w:hanging="357"/>
        <w:jc w:val="both"/>
        <w:rPr>
          <w:lang w:eastAsia="lv-LV"/>
        </w:rPr>
      </w:pPr>
      <w:r w:rsidRPr="007F6FA5">
        <w:rPr>
          <w:lang w:eastAsia="lv-LV"/>
        </w:rPr>
        <w:t>lietotāju pieprasījumi.</w:t>
      </w:r>
    </w:p>
    <w:p w14:paraId="45089CE0" w14:textId="77777777" w:rsidR="007F6FA5" w:rsidRPr="007F6FA5" w:rsidRDefault="007F6FA5">
      <w:pPr>
        <w:numPr>
          <w:ilvl w:val="0"/>
          <w:numId w:val="26"/>
        </w:numPr>
        <w:spacing w:before="120" w:after="120" w:line="259" w:lineRule="auto"/>
        <w:ind w:right="-284"/>
        <w:jc w:val="both"/>
        <w:rPr>
          <w:szCs w:val="20"/>
          <w:lang w:eastAsia="en-US"/>
        </w:rPr>
      </w:pPr>
      <w:r w:rsidRPr="007F6FA5">
        <w:rPr>
          <w:b/>
          <w:szCs w:val="20"/>
          <w:lang w:eastAsia="en-US"/>
        </w:rPr>
        <w:t>Pieprasījumu pārbaudes process</w:t>
      </w:r>
      <w:r w:rsidRPr="007F6FA5">
        <w:rPr>
          <w:szCs w:val="20"/>
          <w:lang w:eastAsia="en-US"/>
        </w:rPr>
        <w:t xml:space="preserve"> paredzēts DNSWS regulārai aptaujai ar mērķi noskaidrot, vai lietotāja prasītais pārskats ir gatavs, vai nē. Ja pārskats ir gatavs, tad tas tiek fiksēts VIDWS DB. VIDWS DB tiek arī saglabāts pats gatavais pārskats visos vajadzīgajos formātos. Šāds process ir nepieciešams tikai asinhronu izsaukumu gadījumā.</w:t>
      </w:r>
    </w:p>
    <w:p w14:paraId="7677218D" w14:textId="77777777" w:rsidR="007F6FA5" w:rsidRPr="007F6FA5" w:rsidRDefault="007F6FA5">
      <w:pPr>
        <w:numPr>
          <w:ilvl w:val="0"/>
          <w:numId w:val="26"/>
        </w:numPr>
        <w:spacing w:before="120" w:after="120" w:line="259" w:lineRule="auto"/>
        <w:ind w:right="-284"/>
        <w:jc w:val="both"/>
        <w:rPr>
          <w:szCs w:val="20"/>
          <w:lang w:eastAsia="en-US"/>
        </w:rPr>
      </w:pPr>
      <w:r w:rsidRPr="007F6FA5">
        <w:rPr>
          <w:b/>
          <w:szCs w:val="20"/>
          <w:lang w:eastAsia="en-US"/>
        </w:rPr>
        <w:t>Atgriezeniskās saites nodrošināšanas process</w:t>
      </w:r>
      <w:r w:rsidRPr="007F6FA5">
        <w:rPr>
          <w:szCs w:val="20"/>
          <w:lang w:eastAsia="en-US"/>
        </w:rPr>
        <w:t xml:space="preserve"> </w:t>
      </w:r>
      <w:proofErr w:type="spellStart"/>
      <w:r w:rsidRPr="007F6FA5">
        <w:rPr>
          <w:szCs w:val="20"/>
          <w:lang w:eastAsia="en-US"/>
        </w:rPr>
        <w:t>nosūta</w:t>
      </w:r>
      <w:proofErr w:type="spellEnd"/>
      <w:r w:rsidRPr="007F6FA5">
        <w:rPr>
          <w:szCs w:val="20"/>
          <w:lang w:eastAsia="en-US"/>
        </w:rPr>
        <w:t xml:space="preserve"> klientam paziņojumu par pieprasījuma izpildi tiem klientiem, kuri ir pieprasījuši tādu paziņojumu. Pēc šī paziņojuma saņemšanas klients no VIDWS var savākt prasīto pārskatu. Atgriezeniskās saites funkcijai ir variants, kad klientam kopā ar paziņojumu par pieprasījuma beigām tiek aizsūtīts pats pārskats. Atgriezeniskās saites nodrošināšanas process strādā fonā un regulāri griežas pie VIDWS DB un nosaka, kuri pieprasījumi ir apstrādāti, </w:t>
      </w:r>
      <w:proofErr w:type="spellStart"/>
      <w:r w:rsidRPr="007F6FA5">
        <w:rPr>
          <w:szCs w:val="20"/>
          <w:lang w:eastAsia="en-US"/>
        </w:rPr>
        <w:t>aizsūta</w:t>
      </w:r>
      <w:proofErr w:type="spellEnd"/>
      <w:r w:rsidRPr="007F6FA5">
        <w:rPr>
          <w:szCs w:val="20"/>
          <w:lang w:eastAsia="en-US"/>
        </w:rPr>
        <w:t xml:space="preserve"> pabeigto pieprasījumu lietotājiem paziņojumus (kopā ar pašu pārskatu, ja tas ir bijis prasīts) par pieprasījumu izpildes beigām. Šāds process ir nepieciešams tikai asinhronu izsaukumu gadījumā. </w:t>
      </w:r>
    </w:p>
    <w:p w14:paraId="534F18CE" w14:textId="77777777" w:rsidR="007F6FA5" w:rsidRPr="007F6FA5" w:rsidRDefault="007F6FA5">
      <w:pPr>
        <w:numPr>
          <w:ilvl w:val="0"/>
          <w:numId w:val="26"/>
        </w:numPr>
        <w:spacing w:before="120" w:after="120" w:line="259" w:lineRule="auto"/>
        <w:ind w:right="-284"/>
        <w:jc w:val="both"/>
        <w:rPr>
          <w:szCs w:val="20"/>
          <w:lang w:eastAsia="en-US"/>
        </w:rPr>
      </w:pPr>
      <w:r w:rsidRPr="007F6FA5">
        <w:rPr>
          <w:b/>
          <w:szCs w:val="20"/>
          <w:lang w:eastAsia="en-US"/>
        </w:rPr>
        <w:lastRenderedPageBreak/>
        <w:t>Administrēšanas programma</w:t>
      </w:r>
      <w:r w:rsidRPr="007F6FA5">
        <w:rPr>
          <w:szCs w:val="20"/>
          <w:lang w:eastAsia="en-US"/>
        </w:rPr>
        <w:t xml:space="preserve"> ir vajadzīga, lai administrētu VIDWS, t.i., mainītu tās parametrus, veidotu jaunas lietotāju grupas, reģistrētu jaunus lietotājus, piešķirtu lietotājiem tiesības, sekotu VIDWS darbībai utt.</w:t>
      </w:r>
    </w:p>
    <w:p w14:paraId="2E1BE3A8" w14:textId="56667865" w:rsidR="007F6FA5" w:rsidRPr="007F6FA5" w:rsidRDefault="007F6FA5" w:rsidP="00DC5457">
      <w:pPr>
        <w:pStyle w:val="Heading2"/>
        <w:numPr>
          <w:ilvl w:val="2"/>
          <w:numId w:val="23"/>
        </w:numPr>
        <w:jc w:val="center"/>
        <w:rPr>
          <w:rFonts w:ascii="Arial" w:hAnsi="Arial" w:cs="Arial"/>
          <w:szCs w:val="20"/>
        </w:rPr>
      </w:pPr>
      <w:bookmarkStart w:id="139" w:name="_Toc530643357"/>
      <w:bookmarkStart w:id="140" w:name="_Toc45724797"/>
      <w:r w:rsidRPr="007F6FA5">
        <w:t>VIDWS resursi</w:t>
      </w:r>
      <w:bookmarkEnd w:id="139"/>
      <w:bookmarkEnd w:id="140"/>
    </w:p>
    <w:p w14:paraId="7EF97C85" w14:textId="77777777" w:rsidR="007F6FA5" w:rsidRPr="007F6FA5" w:rsidRDefault="007F6FA5" w:rsidP="00A75AC3">
      <w:pPr>
        <w:tabs>
          <w:tab w:val="left" w:pos="284"/>
        </w:tabs>
        <w:spacing w:before="120" w:after="120"/>
        <w:jc w:val="both"/>
        <w:rPr>
          <w:szCs w:val="20"/>
          <w:lang w:eastAsia="en-US"/>
        </w:rPr>
      </w:pPr>
      <w:r w:rsidRPr="007F6FA5">
        <w:rPr>
          <w:szCs w:val="20"/>
          <w:lang w:eastAsia="en-US"/>
        </w:rPr>
        <w:t xml:space="preserve">VIDWS resursi ir informācijas sistēmas, datubāzes un faili, pie kuriem VIDWS var griezties, lai atbildētu uz klienta pieprasījumiem (sk.1.1.zīm.). Ar katru no šiem resursiem VIDWS var komunicēt atšķirīgi un tas ir atkarīgs no paša resursa. DNSWS ir </w:t>
      </w:r>
      <w:proofErr w:type="spellStart"/>
      <w:r w:rsidRPr="007F6FA5">
        <w:rPr>
          <w:szCs w:val="20"/>
          <w:lang w:eastAsia="en-US"/>
        </w:rPr>
        <w:t>Web</w:t>
      </w:r>
      <w:proofErr w:type="spellEnd"/>
      <w:r w:rsidRPr="007F6FA5">
        <w:rPr>
          <w:szCs w:val="20"/>
          <w:lang w:eastAsia="en-US"/>
        </w:rPr>
        <w:t xml:space="preserve"> servisi, kuri nodrošina </w:t>
      </w:r>
      <w:proofErr w:type="spellStart"/>
      <w:r w:rsidRPr="007F6FA5">
        <w:rPr>
          <w:szCs w:val="20"/>
          <w:lang w:eastAsia="en-US"/>
        </w:rPr>
        <w:t>saskarni</w:t>
      </w:r>
      <w:proofErr w:type="spellEnd"/>
      <w:r w:rsidRPr="007F6FA5">
        <w:rPr>
          <w:szCs w:val="20"/>
          <w:lang w:eastAsia="en-US"/>
        </w:rPr>
        <w:t xml:space="preserve"> ar DNS. Resursu sistēmu datubāzēm tiek izmantotas </w:t>
      </w:r>
      <w:proofErr w:type="spellStart"/>
      <w:r w:rsidRPr="007F6FA5">
        <w:rPr>
          <w:szCs w:val="20"/>
          <w:lang w:eastAsia="en-US"/>
        </w:rPr>
        <w:t>Sybase</w:t>
      </w:r>
      <w:proofErr w:type="spellEnd"/>
      <w:r w:rsidRPr="007F6FA5">
        <w:rPr>
          <w:szCs w:val="20"/>
          <w:lang w:eastAsia="en-US"/>
        </w:rPr>
        <w:t xml:space="preserve"> IQ, Oracle, IBM </w:t>
      </w:r>
      <w:proofErr w:type="spellStart"/>
      <w:r w:rsidRPr="007F6FA5">
        <w:rPr>
          <w:szCs w:val="20"/>
          <w:lang w:eastAsia="en-US"/>
        </w:rPr>
        <w:t>Netezza</w:t>
      </w:r>
      <w:proofErr w:type="spellEnd"/>
      <w:r w:rsidRPr="007F6FA5">
        <w:rPr>
          <w:szCs w:val="20"/>
          <w:lang w:eastAsia="en-US"/>
        </w:rPr>
        <w:t xml:space="preserve"> un IBM </w:t>
      </w:r>
      <w:proofErr w:type="spellStart"/>
      <w:r w:rsidRPr="007F6FA5">
        <w:rPr>
          <w:szCs w:val="20"/>
          <w:lang w:eastAsia="en-US"/>
        </w:rPr>
        <w:t>Informix</w:t>
      </w:r>
      <w:proofErr w:type="spellEnd"/>
      <w:r w:rsidRPr="007F6FA5">
        <w:rPr>
          <w:szCs w:val="20"/>
          <w:lang w:eastAsia="en-US"/>
        </w:rPr>
        <w:t xml:space="preserve"> tehnoloģijas. Resursu sistēmu datubāzēs tiek veidotas un izmantotas arī datu atlases procedūras VIDWS vajadzībām.</w:t>
      </w:r>
    </w:p>
    <w:p w14:paraId="442AE803" w14:textId="52BFD89F" w:rsidR="007F6FA5" w:rsidRPr="007F6FA5" w:rsidRDefault="007F6FA5" w:rsidP="00DC5457">
      <w:pPr>
        <w:pStyle w:val="Heading2"/>
        <w:numPr>
          <w:ilvl w:val="2"/>
          <w:numId w:val="23"/>
        </w:numPr>
        <w:jc w:val="center"/>
        <w:rPr>
          <w:rFonts w:ascii="Arial" w:hAnsi="Arial" w:cs="Arial"/>
          <w:szCs w:val="20"/>
        </w:rPr>
      </w:pPr>
      <w:bookmarkStart w:id="141" w:name="_Toc530643358"/>
      <w:bookmarkStart w:id="142" w:name="_Toc45724798"/>
      <w:r w:rsidRPr="007F6FA5">
        <w:t>VIDWS klienti</w:t>
      </w:r>
      <w:bookmarkEnd w:id="141"/>
      <w:bookmarkEnd w:id="142"/>
    </w:p>
    <w:p w14:paraId="3D1391EF" w14:textId="77777777" w:rsidR="007F6FA5" w:rsidRPr="007F6FA5" w:rsidRDefault="007F6FA5" w:rsidP="00A75AC3">
      <w:pPr>
        <w:tabs>
          <w:tab w:val="left" w:pos="284"/>
        </w:tabs>
        <w:spacing w:before="120" w:after="120"/>
        <w:jc w:val="both"/>
        <w:rPr>
          <w:szCs w:val="20"/>
          <w:lang w:eastAsia="en-US"/>
        </w:rPr>
      </w:pPr>
      <w:r w:rsidRPr="007F6FA5">
        <w:rPr>
          <w:szCs w:val="20"/>
          <w:lang w:eastAsia="en-US"/>
        </w:rPr>
        <w:t xml:space="preserve">VIDWS klienti ir Pasūtītāja iekšējās IS un ārējo organizāciju IS. Klienti komunicē ar VIDWS ar  SOAP protokola starpniecību. </w:t>
      </w:r>
    </w:p>
    <w:p w14:paraId="32D2454F" w14:textId="77777777" w:rsidR="007F6FA5" w:rsidRPr="007F6FA5" w:rsidRDefault="007F6FA5" w:rsidP="007F6FA5">
      <w:pPr>
        <w:tabs>
          <w:tab w:val="left" w:pos="284"/>
        </w:tabs>
        <w:spacing w:before="120" w:after="120"/>
        <w:jc w:val="both"/>
        <w:rPr>
          <w:szCs w:val="20"/>
          <w:lang w:eastAsia="en-US"/>
        </w:rPr>
      </w:pPr>
      <w:r w:rsidRPr="007F6FA5">
        <w:rPr>
          <w:szCs w:val="20"/>
          <w:lang w:eastAsia="en-US"/>
        </w:rPr>
        <w:t>Tīkls savieno VIDWS ar klientiem. Lokālais tīkls ir drošs tīkls, kurā var nelietot drošības protokolu HTTPS un serveru līmenī fiksēt komunikācijā iesaistīto serveru adreses. Ja klients pieslēdzas VIDWS, izmantojot Interneta tīklu, tad HTTPS protokola izmantošana ir obligāta.</w:t>
      </w:r>
    </w:p>
    <w:p w14:paraId="38268C24" w14:textId="748656D2" w:rsidR="007F6FA5" w:rsidRPr="007F6FA5" w:rsidRDefault="007F6FA5" w:rsidP="00DC5457">
      <w:pPr>
        <w:pStyle w:val="Heading2"/>
        <w:numPr>
          <w:ilvl w:val="2"/>
          <w:numId w:val="23"/>
        </w:numPr>
        <w:jc w:val="center"/>
        <w:rPr>
          <w:i/>
        </w:rPr>
      </w:pPr>
      <w:bookmarkStart w:id="143" w:name="_Toc530643359"/>
      <w:bookmarkStart w:id="144" w:name="_Toc45724799"/>
      <w:r w:rsidRPr="007F6FA5">
        <w:t>VIDWS izpildāmas funkcijas</w:t>
      </w:r>
      <w:bookmarkEnd w:id="143"/>
      <w:bookmarkEnd w:id="144"/>
    </w:p>
    <w:p w14:paraId="39DB003E" w14:textId="77777777" w:rsidR="007F6FA5" w:rsidRPr="007F6FA5" w:rsidRDefault="007F6FA5" w:rsidP="007F6FA5">
      <w:pPr>
        <w:spacing w:before="120"/>
        <w:jc w:val="both"/>
        <w:rPr>
          <w:lang w:eastAsia="en-US"/>
        </w:rPr>
      </w:pPr>
      <w:r w:rsidRPr="007F6FA5">
        <w:rPr>
          <w:lang w:eastAsia="en-US"/>
        </w:rPr>
        <w:t xml:space="preserve">VIDWS nodrošina </w:t>
      </w:r>
      <w:proofErr w:type="spellStart"/>
      <w:r w:rsidRPr="007F6FA5">
        <w:rPr>
          <w:lang w:eastAsia="en-US"/>
        </w:rPr>
        <w:t>saskarni</w:t>
      </w:r>
      <w:proofErr w:type="spellEnd"/>
      <w:r w:rsidRPr="007F6FA5">
        <w:rPr>
          <w:lang w:eastAsia="en-US"/>
        </w:rPr>
        <w:t xml:space="preserve"> ar Pasūtītāja iekšējām IS un ārējo organizāciju IS (VIDWS klienti). VIDWS klienti pieslēdzas </w:t>
      </w:r>
      <w:proofErr w:type="spellStart"/>
      <w:r w:rsidRPr="007F6FA5">
        <w:rPr>
          <w:lang w:eastAsia="en-US"/>
        </w:rPr>
        <w:t>Web</w:t>
      </w:r>
      <w:proofErr w:type="spellEnd"/>
      <w:r w:rsidRPr="007F6FA5">
        <w:rPr>
          <w:lang w:eastAsia="en-US"/>
        </w:rPr>
        <w:t xml:space="preserve"> servisam un noteiktā secībā izsauc vajadzīgās metodes. VIDWS </w:t>
      </w:r>
      <w:proofErr w:type="spellStart"/>
      <w:r w:rsidRPr="007F6FA5">
        <w:rPr>
          <w:lang w:eastAsia="en-US"/>
        </w:rPr>
        <w:t>Web</w:t>
      </w:r>
      <w:proofErr w:type="spellEnd"/>
      <w:r w:rsidRPr="007F6FA5">
        <w:rPr>
          <w:lang w:eastAsia="en-US"/>
        </w:rPr>
        <w:t xml:space="preserve"> servisu aprakstu klients var dabūt no publicētā WSDL faila, kurā ir visa nepieciešamā informācija jebkuras VIDWS metodes izsaukšanai.</w:t>
      </w:r>
    </w:p>
    <w:p w14:paraId="5825ED4F" w14:textId="46FCD78C" w:rsidR="007F6FA5" w:rsidRPr="007F6FA5" w:rsidRDefault="007F6FA5" w:rsidP="00DC5457">
      <w:pPr>
        <w:pStyle w:val="Heading2"/>
        <w:numPr>
          <w:ilvl w:val="2"/>
          <w:numId w:val="23"/>
        </w:numPr>
        <w:jc w:val="center"/>
        <w:rPr>
          <w:i/>
        </w:rPr>
      </w:pPr>
      <w:bookmarkStart w:id="145" w:name="_Toc530643360"/>
      <w:bookmarkStart w:id="146" w:name="_Toc45724800"/>
      <w:r w:rsidRPr="007F6FA5">
        <w:t xml:space="preserve">VIDWS </w:t>
      </w:r>
      <w:proofErr w:type="spellStart"/>
      <w:r w:rsidRPr="007F6FA5">
        <w:t>Web</w:t>
      </w:r>
      <w:proofErr w:type="spellEnd"/>
      <w:r w:rsidRPr="007F6FA5">
        <w:t xml:space="preserve"> servisi un </w:t>
      </w:r>
      <w:proofErr w:type="spellStart"/>
      <w:r w:rsidRPr="007F6FA5">
        <w:t>Web</w:t>
      </w:r>
      <w:proofErr w:type="spellEnd"/>
      <w:r w:rsidRPr="007F6FA5">
        <w:t xml:space="preserve"> servisu metodes</w:t>
      </w:r>
      <w:bookmarkEnd w:id="145"/>
      <w:bookmarkEnd w:id="146"/>
    </w:p>
    <w:p w14:paraId="420DD201" w14:textId="77777777" w:rsidR="007F6FA5" w:rsidRPr="007F6FA5" w:rsidRDefault="007F6FA5" w:rsidP="007F6FA5">
      <w:pPr>
        <w:jc w:val="both"/>
        <w:rPr>
          <w:szCs w:val="20"/>
          <w:lang w:eastAsia="en-US"/>
        </w:rPr>
      </w:pPr>
      <w:r w:rsidRPr="007F6FA5">
        <w:rPr>
          <w:szCs w:val="20"/>
          <w:lang w:eastAsia="en-US"/>
        </w:rPr>
        <w:t xml:space="preserve">VIDWS </w:t>
      </w:r>
      <w:proofErr w:type="spellStart"/>
      <w:r w:rsidRPr="007F6FA5">
        <w:rPr>
          <w:szCs w:val="20"/>
          <w:lang w:eastAsia="en-US"/>
        </w:rPr>
        <w:t>Web</w:t>
      </w:r>
      <w:proofErr w:type="spellEnd"/>
      <w:r w:rsidRPr="007F6FA5">
        <w:rPr>
          <w:szCs w:val="20"/>
          <w:lang w:eastAsia="en-US"/>
        </w:rPr>
        <w:t xml:space="preserve"> servisi ir </w:t>
      </w:r>
      <w:proofErr w:type="spellStart"/>
      <w:r w:rsidRPr="007F6FA5">
        <w:rPr>
          <w:szCs w:val="20"/>
          <w:lang w:eastAsia="en-US"/>
        </w:rPr>
        <w:t>Web</w:t>
      </w:r>
      <w:proofErr w:type="spellEnd"/>
      <w:r w:rsidRPr="007F6FA5">
        <w:rPr>
          <w:szCs w:val="20"/>
          <w:lang w:eastAsia="en-US"/>
        </w:rPr>
        <w:t xml:space="preserve"> servisi, ar kuru metožu palīdzību notiek datu apmaiņa starp dažādām </w:t>
      </w:r>
      <w:r w:rsidRPr="007F6FA5">
        <w:rPr>
          <w:szCs w:val="20"/>
        </w:rPr>
        <w:t>Pasūtītāja</w:t>
      </w:r>
      <w:r w:rsidRPr="007F6FA5">
        <w:rPr>
          <w:szCs w:val="20"/>
          <w:lang w:eastAsia="en-US"/>
        </w:rPr>
        <w:t xml:space="preserve"> IS un starp </w:t>
      </w:r>
      <w:r w:rsidRPr="007F6FA5">
        <w:rPr>
          <w:szCs w:val="20"/>
        </w:rPr>
        <w:t>Pasūtītāja</w:t>
      </w:r>
      <w:r w:rsidRPr="007F6FA5">
        <w:rPr>
          <w:szCs w:val="20"/>
          <w:lang w:eastAsia="en-US"/>
        </w:rPr>
        <w:t xml:space="preserve"> IS un ārējo organizāciju IS.</w:t>
      </w:r>
    </w:p>
    <w:p w14:paraId="273E5631" w14:textId="77777777" w:rsidR="007F6FA5" w:rsidRPr="007F6FA5" w:rsidRDefault="007F6FA5" w:rsidP="007F6FA5">
      <w:pPr>
        <w:jc w:val="both"/>
        <w:rPr>
          <w:szCs w:val="20"/>
          <w:lang w:eastAsia="en-US"/>
        </w:rPr>
      </w:pPr>
      <w:r w:rsidRPr="007F6FA5">
        <w:rPr>
          <w:szCs w:val="20"/>
          <w:lang w:eastAsia="en-US"/>
        </w:rPr>
        <w:t xml:space="preserve">VIDWS </w:t>
      </w:r>
      <w:proofErr w:type="spellStart"/>
      <w:r w:rsidRPr="007F6FA5">
        <w:rPr>
          <w:szCs w:val="20"/>
          <w:lang w:eastAsia="en-US"/>
        </w:rPr>
        <w:t>Web</w:t>
      </w:r>
      <w:proofErr w:type="spellEnd"/>
      <w:r w:rsidRPr="007F6FA5">
        <w:rPr>
          <w:szCs w:val="20"/>
          <w:lang w:eastAsia="en-US"/>
        </w:rPr>
        <w:t xml:space="preserve"> servisus kopīgs karkass, kura ietvaros implementēta katra </w:t>
      </w:r>
      <w:proofErr w:type="spellStart"/>
      <w:r w:rsidRPr="007F6FA5">
        <w:rPr>
          <w:szCs w:val="20"/>
          <w:lang w:eastAsia="en-US"/>
        </w:rPr>
        <w:t>Web</w:t>
      </w:r>
      <w:proofErr w:type="spellEnd"/>
      <w:r w:rsidRPr="007F6FA5">
        <w:rPr>
          <w:szCs w:val="20"/>
          <w:lang w:eastAsia="en-US"/>
        </w:rPr>
        <w:t xml:space="preserve"> servisu metode, nodrošina šādas kopējas funkcijas:</w:t>
      </w:r>
    </w:p>
    <w:p w14:paraId="1D7D69DF" w14:textId="77777777" w:rsidR="007F6FA5" w:rsidRPr="007F6FA5" w:rsidRDefault="007F6FA5">
      <w:pPr>
        <w:numPr>
          <w:ilvl w:val="0"/>
          <w:numId w:val="28"/>
        </w:numPr>
        <w:spacing w:before="120" w:after="160" w:line="259" w:lineRule="auto"/>
        <w:ind w:left="426" w:right="-284"/>
        <w:jc w:val="both"/>
        <w:rPr>
          <w:szCs w:val="20"/>
          <w:lang w:eastAsia="en-US"/>
        </w:rPr>
      </w:pPr>
      <w:r w:rsidRPr="007F6FA5">
        <w:rPr>
          <w:szCs w:val="20"/>
          <w:lang w:eastAsia="en-US"/>
        </w:rPr>
        <w:t xml:space="preserve">lietotāju autorizāciju; </w:t>
      </w:r>
    </w:p>
    <w:p w14:paraId="6F536235" w14:textId="77777777" w:rsidR="007F6FA5" w:rsidRPr="007F6FA5" w:rsidRDefault="007F6FA5">
      <w:pPr>
        <w:numPr>
          <w:ilvl w:val="0"/>
          <w:numId w:val="28"/>
        </w:numPr>
        <w:spacing w:before="120" w:after="160" w:line="259" w:lineRule="auto"/>
        <w:ind w:left="426" w:right="-284"/>
        <w:jc w:val="both"/>
        <w:rPr>
          <w:szCs w:val="20"/>
          <w:lang w:eastAsia="en-US"/>
        </w:rPr>
      </w:pPr>
      <w:r w:rsidRPr="007F6FA5">
        <w:rPr>
          <w:szCs w:val="20"/>
          <w:lang w:eastAsia="en-US"/>
        </w:rPr>
        <w:t xml:space="preserve">lietotāju pieejas kontroli dažādām </w:t>
      </w:r>
      <w:proofErr w:type="spellStart"/>
      <w:r w:rsidRPr="007F6FA5">
        <w:rPr>
          <w:szCs w:val="20"/>
          <w:lang w:eastAsia="en-US"/>
        </w:rPr>
        <w:t>Web</w:t>
      </w:r>
      <w:proofErr w:type="spellEnd"/>
      <w:r w:rsidRPr="007F6FA5">
        <w:rPr>
          <w:szCs w:val="20"/>
          <w:lang w:eastAsia="en-US"/>
        </w:rPr>
        <w:t xml:space="preserve"> servisu metodēm un pārskatiem;</w:t>
      </w:r>
    </w:p>
    <w:p w14:paraId="6CEB6F0E" w14:textId="77777777" w:rsidR="007F6FA5" w:rsidRPr="007F6FA5" w:rsidRDefault="007F6FA5" w:rsidP="00205038">
      <w:pPr>
        <w:numPr>
          <w:ilvl w:val="0"/>
          <w:numId w:val="28"/>
        </w:numPr>
        <w:spacing w:before="120" w:after="160" w:line="259" w:lineRule="auto"/>
        <w:ind w:left="426" w:right="17"/>
        <w:jc w:val="both"/>
        <w:rPr>
          <w:szCs w:val="20"/>
          <w:lang w:eastAsia="en-US"/>
        </w:rPr>
      </w:pPr>
      <w:proofErr w:type="spellStart"/>
      <w:r w:rsidRPr="007F6FA5">
        <w:rPr>
          <w:szCs w:val="20"/>
          <w:lang w:eastAsia="en-US"/>
        </w:rPr>
        <w:t>Web</w:t>
      </w:r>
      <w:proofErr w:type="spellEnd"/>
      <w:r w:rsidRPr="007F6FA5">
        <w:rPr>
          <w:szCs w:val="20"/>
          <w:lang w:eastAsia="en-US"/>
        </w:rPr>
        <w:t xml:space="preserve"> servisu metožu izpildes biežuma kontroli, lai novērstu ļaunprātīgu </w:t>
      </w:r>
      <w:proofErr w:type="spellStart"/>
      <w:r w:rsidRPr="007F6FA5">
        <w:rPr>
          <w:szCs w:val="20"/>
          <w:lang w:eastAsia="en-US"/>
        </w:rPr>
        <w:t>Web</w:t>
      </w:r>
      <w:proofErr w:type="spellEnd"/>
      <w:r w:rsidRPr="007F6FA5">
        <w:rPr>
          <w:szCs w:val="20"/>
          <w:lang w:eastAsia="en-US"/>
        </w:rPr>
        <w:t xml:space="preserve"> servisa izmantošanu;</w:t>
      </w:r>
    </w:p>
    <w:p w14:paraId="1F106A31" w14:textId="77777777" w:rsidR="007F6FA5" w:rsidRPr="007F6FA5" w:rsidRDefault="007F6FA5" w:rsidP="00205038">
      <w:pPr>
        <w:numPr>
          <w:ilvl w:val="0"/>
          <w:numId w:val="28"/>
        </w:numPr>
        <w:spacing w:before="120" w:after="160" w:line="259" w:lineRule="auto"/>
        <w:ind w:left="426" w:right="17"/>
        <w:jc w:val="both"/>
        <w:rPr>
          <w:szCs w:val="20"/>
          <w:lang w:eastAsia="en-US"/>
        </w:rPr>
      </w:pPr>
      <w:r w:rsidRPr="007F6FA5">
        <w:rPr>
          <w:szCs w:val="20"/>
          <w:lang w:eastAsia="en-US"/>
        </w:rPr>
        <w:t>nodrošina pieeju dažādiem resursiem, tādiem kā DB un faili, kā arī nodrošina darbu ar šiem resursiem (parasti šīs funkcijas nodrošina programmatūras izstrādes vides un lietojumu serveris);</w:t>
      </w:r>
    </w:p>
    <w:p w14:paraId="53C6A840" w14:textId="77777777" w:rsidR="007F6FA5" w:rsidRPr="007F6FA5" w:rsidRDefault="007F6FA5">
      <w:pPr>
        <w:numPr>
          <w:ilvl w:val="0"/>
          <w:numId w:val="28"/>
        </w:numPr>
        <w:spacing w:before="120" w:after="160" w:line="259" w:lineRule="auto"/>
        <w:ind w:left="426" w:right="-284"/>
        <w:jc w:val="both"/>
        <w:rPr>
          <w:szCs w:val="20"/>
          <w:lang w:eastAsia="en-US"/>
        </w:rPr>
      </w:pPr>
      <w:proofErr w:type="spellStart"/>
      <w:r w:rsidRPr="007F6FA5">
        <w:rPr>
          <w:szCs w:val="20"/>
          <w:lang w:eastAsia="en-US"/>
        </w:rPr>
        <w:t>Web</w:t>
      </w:r>
      <w:proofErr w:type="spellEnd"/>
      <w:r w:rsidRPr="007F6FA5">
        <w:rPr>
          <w:szCs w:val="20"/>
          <w:lang w:eastAsia="en-US"/>
        </w:rPr>
        <w:t xml:space="preserve"> servisu metožu izsaukumu protokolēšanu;</w:t>
      </w:r>
    </w:p>
    <w:p w14:paraId="07317FE9" w14:textId="77777777" w:rsidR="007F6FA5" w:rsidRPr="007F6FA5" w:rsidRDefault="007F6FA5">
      <w:pPr>
        <w:numPr>
          <w:ilvl w:val="0"/>
          <w:numId w:val="28"/>
        </w:numPr>
        <w:spacing w:before="120" w:after="160" w:line="259" w:lineRule="auto"/>
        <w:ind w:left="426" w:right="-284"/>
        <w:jc w:val="both"/>
        <w:rPr>
          <w:szCs w:val="20"/>
          <w:lang w:eastAsia="en-US"/>
        </w:rPr>
      </w:pPr>
      <w:r w:rsidRPr="007F6FA5">
        <w:rPr>
          <w:szCs w:val="20"/>
          <w:lang w:eastAsia="en-US"/>
        </w:rPr>
        <w:t>vienotu kļūdu apstrādes un ziņošanas mehānismu;</w:t>
      </w:r>
    </w:p>
    <w:p w14:paraId="1104CD43" w14:textId="77777777" w:rsidR="007F6FA5" w:rsidRPr="007F6FA5" w:rsidRDefault="007F6FA5" w:rsidP="00D37614">
      <w:pPr>
        <w:numPr>
          <w:ilvl w:val="0"/>
          <w:numId w:val="28"/>
        </w:numPr>
        <w:spacing w:before="120" w:after="120" w:line="259" w:lineRule="auto"/>
        <w:ind w:left="426" w:right="17"/>
        <w:jc w:val="both"/>
        <w:rPr>
          <w:szCs w:val="20"/>
          <w:lang w:eastAsia="en-US"/>
        </w:rPr>
      </w:pPr>
      <w:proofErr w:type="spellStart"/>
      <w:r w:rsidRPr="007F6FA5">
        <w:rPr>
          <w:szCs w:val="20"/>
          <w:lang w:eastAsia="en-US"/>
        </w:rPr>
        <w:t>Web</w:t>
      </w:r>
      <w:proofErr w:type="spellEnd"/>
      <w:r w:rsidRPr="007F6FA5">
        <w:rPr>
          <w:szCs w:val="20"/>
          <w:lang w:eastAsia="en-US"/>
        </w:rPr>
        <w:t xml:space="preserve"> servisu funkcionēšanu, t.i., SOAP ziņojumu sūtīšanu un saņemšanu, WSDL faila izveidi u.t.t. (parasti šīs funkcijas nodrošina programmatūras izstrādes vides un lietojumu serveris).</w:t>
      </w:r>
    </w:p>
    <w:p w14:paraId="00433EFD" w14:textId="77777777" w:rsidR="007F6FA5" w:rsidRPr="007F6FA5" w:rsidRDefault="007F6FA5" w:rsidP="007F6FA5">
      <w:pPr>
        <w:spacing w:after="120"/>
        <w:jc w:val="both"/>
        <w:rPr>
          <w:szCs w:val="20"/>
          <w:lang w:eastAsia="en-US"/>
        </w:rPr>
      </w:pPr>
      <w:r w:rsidRPr="007F6FA5">
        <w:rPr>
          <w:szCs w:val="20"/>
          <w:lang w:eastAsia="en-US"/>
        </w:rPr>
        <w:lastRenderedPageBreak/>
        <w:t xml:space="preserve">VIDWS </w:t>
      </w:r>
      <w:proofErr w:type="spellStart"/>
      <w:r w:rsidRPr="007F6FA5">
        <w:rPr>
          <w:szCs w:val="20"/>
          <w:lang w:eastAsia="en-US"/>
        </w:rPr>
        <w:t>Web</w:t>
      </w:r>
      <w:proofErr w:type="spellEnd"/>
      <w:r w:rsidRPr="007F6FA5">
        <w:rPr>
          <w:szCs w:val="20"/>
          <w:lang w:eastAsia="en-US"/>
        </w:rPr>
        <w:t xml:space="preserve"> servisu metodes iedalāmas divās grupās: sinhronās un asinhronās. VID </w:t>
      </w:r>
      <w:proofErr w:type="spellStart"/>
      <w:r w:rsidRPr="007F6FA5">
        <w:rPr>
          <w:szCs w:val="20"/>
          <w:lang w:eastAsia="en-US"/>
        </w:rPr>
        <w:t>Web</w:t>
      </w:r>
      <w:proofErr w:type="spellEnd"/>
      <w:r w:rsidRPr="007F6FA5">
        <w:rPr>
          <w:szCs w:val="20"/>
          <w:lang w:eastAsia="en-US"/>
        </w:rPr>
        <w:t xml:space="preserve"> servisi satur autorizācijas metodes (sinhronas) un informācijas iegūšanas metodes (gan sinhronas, gan asinhronas). VIDWS </w:t>
      </w:r>
      <w:proofErr w:type="spellStart"/>
      <w:r w:rsidRPr="007F6FA5">
        <w:rPr>
          <w:szCs w:val="20"/>
          <w:lang w:eastAsia="en-US"/>
        </w:rPr>
        <w:t>Web</w:t>
      </w:r>
      <w:proofErr w:type="spellEnd"/>
      <w:r w:rsidRPr="007F6FA5">
        <w:rPr>
          <w:szCs w:val="20"/>
          <w:lang w:eastAsia="en-US"/>
        </w:rPr>
        <w:t xml:space="preserve"> servisu metodes izpildās pēc pieprasījuma un/vai atbilstoši  sistēmas parametra vērtībai.</w:t>
      </w:r>
    </w:p>
    <w:p w14:paraId="18FCFA0F" w14:textId="25E5BEB5" w:rsidR="007F6FA5" w:rsidRPr="007F6FA5" w:rsidRDefault="007F6FA5" w:rsidP="00DC5457">
      <w:pPr>
        <w:pStyle w:val="Heading2"/>
        <w:numPr>
          <w:ilvl w:val="2"/>
          <w:numId w:val="23"/>
        </w:numPr>
        <w:jc w:val="center"/>
        <w:rPr>
          <w:i/>
        </w:rPr>
      </w:pPr>
      <w:bookmarkStart w:id="147" w:name="_Toc530643361"/>
      <w:bookmarkStart w:id="148" w:name="_Toc45724801"/>
      <w:r w:rsidRPr="007F6FA5">
        <w:t>VIDWS realizācijas platforma</w:t>
      </w:r>
      <w:bookmarkEnd w:id="147"/>
      <w:bookmarkEnd w:id="148"/>
    </w:p>
    <w:p w14:paraId="3C11CA2C" w14:textId="77777777" w:rsidR="007F6FA5" w:rsidRPr="007F6FA5" w:rsidRDefault="007F6FA5">
      <w:pPr>
        <w:numPr>
          <w:ilvl w:val="0"/>
          <w:numId w:val="27"/>
        </w:numPr>
        <w:spacing w:before="120" w:after="160" w:line="259" w:lineRule="auto"/>
        <w:ind w:left="426" w:right="-284"/>
        <w:contextualSpacing/>
        <w:jc w:val="both"/>
        <w:rPr>
          <w:lang w:eastAsia="en-US"/>
        </w:rPr>
      </w:pPr>
      <w:proofErr w:type="spellStart"/>
      <w:r w:rsidRPr="007F6FA5">
        <w:rPr>
          <w:lang w:eastAsia="en-US"/>
        </w:rPr>
        <w:t>Web</w:t>
      </w:r>
      <w:proofErr w:type="spellEnd"/>
      <w:r w:rsidRPr="007F6FA5">
        <w:rPr>
          <w:lang w:eastAsia="en-US"/>
        </w:rPr>
        <w:t xml:space="preserve"> servisu nodrošinājums: SOAP versija 1.1 un WSDL versija 1.1 vai jaunāka.</w:t>
      </w:r>
    </w:p>
    <w:p w14:paraId="1185C0B8" w14:textId="77777777" w:rsidR="007F6FA5" w:rsidRPr="007F6FA5" w:rsidRDefault="007F6FA5">
      <w:pPr>
        <w:numPr>
          <w:ilvl w:val="0"/>
          <w:numId w:val="27"/>
        </w:numPr>
        <w:spacing w:before="120" w:after="160" w:line="259" w:lineRule="auto"/>
        <w:ind w:left="426" w:right="-284"/>
        <w:contextualSpacing/>
        <w:jc w:val="both"/>
        <w:rPr>
          <w:lang w:eastAsia="en-US"/>
        </w:rPr>
      </w:pPr>
      <w:proofErr w:type="spellStart"/>
      <w:r w:rsidRPr="007F6FA5">
        <w:rPr>
          <w:lang w:eastAsia="en-US"/>
        </w:rPr>
        <w:t>Lietojumserveris</w:t>
      </w:r>
      <w:proofErr w:type="spellEnd"/>
      <w:r w:rsidRPr="007F6FA5">
        <w:rPr>
          <w:lang w:eastAsia="en-US"/>
        </w:rPr>
        <w:t xml:space="preserve">: Oracle </w:t>
      </w:r>
      <w:proofErr w:type="spellStart"/>
      <w:r w:rsidRPr="007F6FA5">
        <w:rPr>
          <w:lang w:eastAsia="en-US"/>
        </w:rPr>
        <w:t>WebLogic</w:t>
      </w:r>
      <w:proofErr w:type="spellEnd"/>
      <w:r w:rsidRPr="007F6FA5">
        <w:rPr>
          <w:lang w:eastAsia="en-US"/>
        </w:rPr>
        <w:t xml:space="preserve"> </w:t>
      </w:r>
      <w:proofErr w:type="spellStart"/>
      <w:r w:rsidRPr="007F6FA5">
        <w:rPr>
          <w:lang w:eastAsia="en-US"/>
        </w:rPr>
        <w:t>Application</w:t>
      </w:r>
      <w:proofErr w:type="spellEnd"/>
      <w:r w:rsidRPr="007F6FA5">
        <w:rPr>
          <w:lang w:eastAsia="en-US"/>
        </w:rPr>
        <w:t xml:space="preserve"> Server 12c vai jaunāks.</w:t>
      </w:r>
    </w:p>
    <w:p w14:paraId="533F184D" w14:textId="77777777" w:rsidR="007F6FA5" w:rsidRPr="007F6FA5" w:rsidRDefault="007F6FA5">
      <w:pPr>
        <w:numPr>
          <w:ilvl w:val="0"/>
          <w:numId w:val="27"/>
        </w:numPr>
        <w:spacing w:before="120" w:after="160" w:line="259" w:lineRule="auto"/>
        <w:ind w:left="426" w:right="-284"/>
        <w:contextualSpacing/>
        <w:jc w:val="both"/>
        <w:rPr>
          <w:lang w:eastAsia="en-US"/>
        </w:rPr>
      </w:pPr>
      <w:r w:rsidRPr="007F6FA5">
        <w:rPr>
          <w:lang w:eastAsia="en-US"/>
        </w:rPr>
        <w:t>VIDWS DB: Oracle 12c vai jaunāka.</w:t>
      </w:r>
    </w:p>
    <w:p w14:paraId="36942A6C" w14:textId="77777777" w:rsidR="007F6FA5" w:rsidRPr="007F6FA5" w:rsidRDefault="007F6FA5">
      <w:pPr>
        <w:numPr>
          <w:ilvl w:val="0"/>
          <w:numId w:val="27"/>
        </w:numPr>
        <w:spacing w:before="120" w:after="160" w:line="259" w:lineRule="auto"/>
        <w:ind w:left="426" w:right="-284"/>
        <w:contextualSpacing/>
        <w:jc w:val="both"/>
        <w:rPr>
          <w:lang w:eastAsia="en-US"/>
        </w:rPr>
      </w:pPr>
      <w:r w:rsidRPr="007F6FA5">
        <w:rPr>
          <w:lang w:eastAsia="en-US"/>
        </w:rPr>
        <w:t>Programmēšanas valoda: Java 2.</w:t>
      </w:r>
    </w:p>
    <w:p w14:paraId="6D2C5303" w14:textId="77777777" w:rsidR="007F6FA5" w:rsidRPr="007F6FA5" w:rsidRDefault="007F6FA5">
      <w:pPr>
        <w:numPr>
          <w:ilvl w:val="0"/>
          <w:numId w:val="27"/>
        </w:numPr>
        <w:spacing w:before="120" w:after="160" w:line="259" w:lineRule="auto"/>
        <w:ind w:left="426" w:right="-284"/>
        <w:contextualSpacing/>
        <w:jc w:val="both"/>
        <w:rPr>
          <w:lang w:eastAsia="en-US"/>
        </w:rPr>
      </w:pPr>
      <w:proofErr w:type="spellStart"/>
      <w:r w:rsidRPr="007F6FA5">
        <w:rPr>
          <w:lang w:eastAsia="en-US"/>
        </w:rPr>
        <w:t>Web</w:t>
      </w:r>
      <w:proofErr w:type="spellEnd"/>
      <w:r w:rsidRPr="007F6FA5">
        <w:rPr>
          <w:lang w:eastAsia="en-US"/>
        </w:rPr>
        <w:t xml:space="preserve"> servisu implementācijas modelis: JAX-RPC v1.1.</w:t>
      </w:r>
    </w:p>
    <w:p w14:paraId="68CF116F" w14:textId="77777777" w:rsidR="007F6FA5" w:rsidRPr="007F6FA5" w:rsidRDefault="007F6FA5" w:rsidP="007F6FA5">
      <w:pPr>
        <w:rPr>
          <w:lang w:eastAsia="lv-LV"/>
        </w:rPr>
      </w:pPr>
    </w:p>
    <w:p w14:paraId="344EF256" w14:textId="5E870532" w:rsidR="00692529" w:rsidRDefault="00692529" w:rsidP="00DC5457">
      <w:pPr>
        <w:pStyle w:val="Heading1"/>
        <w:numPr>
          <w:ilvl w:val="0"/>
          <w:numId w:val="23"/>
        </w:numPr>
        <w:jc w:val="center"/>
        <w:rPr>
          <w:lang w:val="lv-LV"/>
        </w:rPr>
      </w:pPr>
      <w:bookmarkStart w:id="149" w:name="_Toc45724802"/>
      <w:r w:rsidRPr="00692529">
        <w:rPr>
          <w:lang w:val="lv-LV"/>
        </w:rPr>
        <w:lastRenderedPageBreak/>
        <w:t>Prasības Pakalpojumam</w:t>
      </w:r>
      <w:bookmarkEnd w:id="149"/>
    </w:p>
    <w:p w14:paraId="7CDF39EF" w14:textId="66F16C19" w:rsidR="00692529" w:rsidRDefault="00692529">
      <w:pPr>
        <w:pStyle w:val="Heading2"/>
        <w:numPr>
          <w:ilvl w:val="1"/>
          <w:numId w:val="24"/>
        </w:numPr>
        <w:jc w:val="center"/>
      </w:pPr>
      <w:bookmarkStart w:id="150" w:name="_Toc45724803"/>
      <w:r w:rsidRPr="00692529">
        <w:t>Prasības Pakalpojuma pārvaldībai</w:t>
      </w:r>
      <w:bookmarkEnd w:id="150"/>
    </w:p>
    <w:p w14:paraId="5BF4D6A1" w14:textId="77777777" w:rsidR="0039681B" w:rsidRPr="00130A3C" w:rsidRDefault="0039681B" w:rsidP="0039681B"/>
    <w:p w14:paraId="5ADAD626" w14:textId="77777777" w:rsidR="0039681B" w:rsidRPr="00726F75" w:rsidRDefault="0039681B">
      <w:pPr>
        <w:keepNext/>
        <w:numPr>
          <w:ilvl w:val="0"/>
          <w:numId w:val="31"/>
        </w:numPr>
        <w:tabs>
          <w:tab w:val="left" w:pos="709"/>
          <w:tab w:val="right" w:pos="9072"/>
        </w:tabs>
        <w:ind w:left="0" w:firstLine="0"/>
        <w:jc w:val="both"/>
        <w:rPr>
          <w:b/>
        </w:rPr>
      </w:pPr>
      <w:bookmarkStart w:id="151" w:name="_Toc255239593"/>
      <w:bookmarkStart w:id="152" w:name="_Toc255409017"/>
      <w:bookmarkStart w:id="153" w:name="_Toc255556576"/>
      <w:bookmarkStart w:id="154" w:name="_Toc262219317"/>
      <w:bookmarkStart w:id="155" w:name="_Toc265763180"/>
      <w:bookmarkStart w:id="156" w:name="_Toc268277120"/>
      <w:bookmarkStart w:id="157" w:name="_Toc294021035"/>
      <w:r w:rsidRPr="00726F75">
        <w:rPr>
          <w:b/>
        </w:rPr>
        <w:t>Pakalpojuma uzturēšanas un pilnveidošanas darbu uzsākšana</w:t>
      </w:r>
      <w:r w:rsidRPr="00726F75">
        <w:rPr>
          <w:b/>
        </w:rPr>
        <w:tab/>
        <w:t>(Obligāta)</w:t>
      </w:r>
    </w:p>
    <w:p w14:paraId="0F8E3912" w14:textId="15D64C1D" w:rsidR="00813ECD" w:rsidRDefault="0039681B" w:rsidP="00813ECD">
      <w:pPr>
        <w:keepNext/>
        <w:tabs>
          <w:tab w:val="left" w:pos="709"/>
          <w:tab w:val="right" w:pos="9072"/>
        </w:tabs>
        <w:jc w:val="both"/>
      </w:pPr>
      <w:r>
        <w:tab/>
      </w:r>
      <w:r w:rsidR="002A0546">
        <w:tab/>
      </w:r>
      <w:r w:rsidR="00813ECD">
        <w:t xml:space="preserve">Pēc līguma noslēgšanas Pasūtītājs 5 (piecu) darba dienu laikā nodod Izpildītājam Sistēmas pirmkodus, </w:t>
      </w:r>
      <w:proofErr w:type="spellStart"/>
      <w:r w:rsidR="00813ECD">
        <w:t>izpildkodus</w:t>
      </w:r>
      <w:proofErr w:type="spellEnd"/>
      <w:r w:rsidR="00813ECD">
        <w:t xml:space="preserve"> un pilnu tehnisko dokumentāciju, kas ir viņa rīcībā, kā arī informāciju par VID rīcībā esošo un Sistēmas darbināšanā izmantoto </w:t>
      </w:r>
      <w:proofErr w:type="spellStart"/>
      <w:r w:rsidR="00813ECD">
        <w:t>standartprogrammatūru</w:t>
      </w:r>
      <w:proofErr w:type="spellEnd"/>
      <w:r w:rsidR="00813ECD">
        <w:t xml:space="preserve"> un tās aktuālajām versijām. Izpildītājam 20 (divdesmit) darba dienu laikā no šajā punktā minētās informācijas saņemšanas jāuzsāk Sistēmas uzturēšana.</w:t>
      </w:r>
    </w:p>
    <w:p w14:paraId="5E301AF0" w14:textId="77777777" w:rsidR="00813ECD" w:rsidRDefault="00813ECD" w:rsidP="00813ECD">
      <w:pPr>
        <w:keepNext/>
        <w:tabs>
          <w:tab w:val="left" w:pos="1276"/>
          <w:tab w:val="right" w:pos="9072"/>
        </w:tabs>
        <w:ind w:right="-2" w:firstLine="709"/>
        <w:jc w:val="both"/>
      </w:pPr>
      <w:r>
        <w:t>Sākot ar 21.dienu, Sistēmas uzturēšana jānodrošina šādās fāzēs atbilstoši problēmu klasifikācijai (0.1.0.pielikuma 2.3. apakšpunkts Līgumā):</w:t>
      </w:r>
    </w:p>
    <w:tbl>
      <w:tblPr>
        <w:tblW w:w="9461" w:type="dxa"/>
        <w:jc w:val="center"/>
        <w:tblLayout w:type="fixed"/>
        <w:tblCellMar>
          <w:left w:w="56" w:type="dxa"/>
          <w:right w:w="56" w:type="dxa"/>
        </w:tblCellMar>
        <w:tblLook w:val="0000" w:firstRow="0" w:lastRow="0" w:firstColumn="0" w:lastColumn="0" w:noHBand="0" w:noVBand="0"/>
      </w:tblPr>
      <w:tblGrid>
        <w:gridCol w:w="1335"/>
        <w:gridCol w:w="4015"/>
        <w:gridCol w:w="4111"/>
      </w:tblGrid>
      <w:tr w:rsidR="00D91E97" w:rsidRPr="00D91E97" w14:paraId="4E4E7FAD" w14:textId="77777777" w:rsidTr="00DE655A">
        <w:trPr>
          <w:cantSplit/>
          <w:jc w:val="center"/>
        </w:trPr>
        <w:tc>
          <w:tcPr>
            <w:tcW w:w="1335" w:type="dxa"/>
            <w:tcBorders>
              <w:top w:val="single" w:sz="6" w:space="0" w:color="auto"/>
              <w:left w:val="single" w:sz="6" w:space="0" w:color="auto"/>
              <w:bottom w:val="single" w:sz="6" w:space="0" w:color="auto"/>
              <w:right w:val="single" w:sz="6" w:space="0" w:color="auto"/>
            </w:tcBorders>
            <w:vAlign w:val="center"/>
          </w:tcPr>
          <w:p w14:paraId="03906F21" w14:textId="77777777" w:rsidR="00D91E97" w:rsidRPr="00D91E97" w:rsidRDefault="00D91E97" w:rsidP="00D91E97">
            <w:pPr>
              <w:keepNext/>
              <w:tabs>
                <w:tab w:val="left" w:pos="851"/>
                <w:tab w:val="left" w:pos="993"/>
              </w:tabs>
              <w:spacing w:before="120"/>
              <w:jc w:val="center"/>
              <w:rPr>
                <w:b/>
                <w:bCs/>
                <w:lang w:eastAsia="en-US"/>
              </w:rPr>
            </w:pPr>
            <w:r w:rsidRPr="00D91E97">
              <w:rPr>
                <w:b/>
                <w:bCs/>
                <w:lang w:eastAsia="en-US"/>
              </w:rPr>
              <w:t>Svarīgums VID ISIPS</w:t>
            </w:r>
          </w:p>
        </w:tc>
        <w:tc>
          <w:tcPr>
            <w:tcW w:w="8126" w:type="dxa"/>
            <w:gridSpan w:val="2"/>
            <w:tcBorders>
              <w:top w:val="single" w:sz="6" w:space="0" w:color="auto"/>
              <w:left w:val="single" w:sz="6" w:space="0" w:color="auto"/>
              <w:bottom w:val="single" w:sz="6" w:space="0" w:color="auto"/>
              <w:right w:val="single" w:sz="6" w:space="0" w:color="auto"/>
            </w:tcBorders>
            <w:vAlign w:val="center"/>
          </w:tcPr>
          <w:p w14:paraId="5703F803" w14:textId="77777777" w:rsidR="00D91E97" w:rsidRPr="00D91E97" w:rsidRDefault="00D91E97" w:rsidP="00D91E97">
            <w:pPr>
              <w:keepNext/>
              <w:spacing w:before="120"/>
              <w:ind w:left="40"/>
              <w:jc w:val="center"/>
              <w:rPr>
                <w:b/>
                <w:bCs/>
                <w:lang w:eastAsia="en-US"/>
              </w:rPr>
            </w:pPr>
            <w:r w:rsidRPr="00D91E97">
              <w:rPr>
                <w:b/>
                <w:bCs/>
                <w:lang w:eastAsia="en-US"/>
              </w:rPr>
              <w:t>Reakcijas laiks no RZ saņemšanas brīža</w:t>
            </w:r>
          </w:p>
        </w:tc>
      </w:tr>
      <w:tr w:rsidR="00D91E97" w:rsidRPr="00D91E97" w14:paraId="3BFCCDCF" w14:textId="77777777" w:rsidTr="00DE655A">
        <w:trPr>
          <w:cantSplit/>
          <w:jc w:val="center"/>
        </w:trPr>
        <w:tc>
          <w:tcPr>
            <w:tcW w:w="1335" w:type="dxa"/>
            <w:tcBorders>
              <w:top w:val="single" w:sz="6" w:space="0" w:color="auto"/>
              <w:left w:val="single" w:sz="6" w:space="0" w:color="auto"/>
              <w:bottom w:val="single" w:sz="6" w:space="0" w:color="auto"/>
              <w:right w:val="single" w:sz="6" w:space="0" w:color="auto"/>
            </w:tcBorders>
            <w:vAlign w:val="center"/>
          </w:tcPr>
          <w:p w14:paraId="348501F7" w14:textId="77777777" w:rsidR="00D91E97" w:rsidRPr="00D91E97" w:rsidRDefault="00D91E97" w:rsidP="00D91E97">
            <w:pPr>
              <w:tabs>
                <w:tab w:val="left" w:pos="851"/>
                <w:tab w:val="left" w:pos="993"/>
              </w:tabs>
              <w:spacing w:before="120"/>
              <w:jc w:val="center"/>
              <w:rPr>
                <w:b/>
                <w:bCs/>
                <w:lang w:eastAsia="en-US"/>
              </w:rPr>
            </w:pPr>
          </w:p>
        </w:tc>
        <w:tc>
          <w:tcPr>
            <w:tcW w:w="4015" w:type="dxa"/>
            <w:tcBorders>
              <w:top w:val="single" w:sz="6" w:space="0" w:color="auto"/>
              <w:left w:val="single" w:sz="6" w:space="0" w:color="auto"/>
              <w:bottom w:val="single" w:sz="6" w:space="0" w:color="auto"/>
              <w:right w:val="single" w:sz="6" w:space="0" w:color="auto"/>
            </w:tcBorders>
            <w:vAlign w:val="center"/>
          </w:tcPr>
          <w:p w14:paraId="6DA92CB5" w14:textId="77777777" w:rsidR="00D91E97" w:rsidRPr="00D91E97" w:rsidRDefault="00D91E97" w:rsidP="00D91E97">
            <w:pPr>
              <w:tabs>
                <w:tab w:val="left" w:pos="851"/>
                <w:tab w:val="left" w:pos="993"/>
              </w:tabs>
              <w:spacing w:before="120"/>
              <w:jc w:val="both"/>
              <w:rPr>
                <w:b/>
                <w:bCs/>
                <w:lang w:eastAsia="en-US"/>
              </w:rPr>
            </w:pPr>
            <w:r w:rsidRPr="00D91E97">
              <w:rPr>
                <w:b/>
                <w:bCs/>
                <w:lang w:eastAsia="en-US"/>
              </w:rPr>
              <w:t xml:space="preserve">Pārejas posmā </w:t>
            </w:r>
          </w:p>
        </w:tc>
        <w:tc>
          <w:tcPr>
            <w:tcW w:w="4111" w:type="dxa"/>
            <w:tcBorders>
              <w:top w:val="single" w:sz="6" w:space="0" w:color="auto"/>
              <w:left w:val="single" w:sz="6" w:space="0" w:color="auto"/>
              <w:bottom w:val="single" w:sz="6" w:space="0" w:color="auto"/>
              <w:right w:val="single" w:sz="6" w:space="0" w:color="auto"/>
            </w:tcBorders>
            <w:vAlign w:val="center"/>
          </w:tcPr>
          <w:p w14:paraId="0E24FCA4" w14:textId="77777777" w:rsidR="00D91E97" w:rsidRPr="00D91E97" w:rsidRDefault="00D91E97" w:rsidP="00D91E97">
            <w:pPr>
              <w:tabs>
                <w:tab w:val="left" w:pos="851"/>
                <w:tab w:val="left" w:pos="993"/>
              </w:tabs>
              <w:spacing w:before="120"/>
              <w:ind w:left="40"/>
              <w:jc w:val="center"/>
              <w:rPr>
                <w:b/>
                <w:bCs/>
                <w:lang w:eastAsia="en-US"/>
              </w:rPr>
            </w:pPr>
            <w:r w:rsidRPr="00D91E97">
              <w:rPr>
                <w:b/>
                <w:bCs/>
                <w:lang w:eastAsia="en-US"/>
              </w:rPr>
              <w:t xml:space="preserve">Pamatdarbības posmā </w:t>
            </w:r>
          </w:p>
        </w:tc>
      </w:tr>
      <w:tr w:rsidR="00D91E97" w:rsidRPr="00D91E97" w14:paraId="3CAC5CC1" w14:textId="77777777" w:rsidTr="00DE655A">
        <w:trPr>
          <w:cantSplit/>
          <w:jc w:val="center"/>
        </w:trPr>
        <w:tc>
          <w:tcPr>
            <w:tcW w:w="1335" w:type="dxa"/>
            <w:tcBorders>
              <w:top w:val="single" w:sz="6" w:space="0" w:color="auto"/>
              <w:left w:val="single" w:sz="6" w:space="0" w:color="auto"/>
              <w:bottom w:val="single" w:sz="6" w:space="0" w:color="auto"/>
              <w:right w:val="single" w:sz="6" w:space="0" w:color="auto"/>
            </w:tcBorders>
            <w:vAlign w:val="center"/>
          </w:tcPr>
          <w:p w14:paraId="6C705ACF" w14:textId="77777777" w:rsidR="00D91E97" w:rsidRPr="00D91E97" w:rsidRDefault="00D91E97" w:rsidP="00D91E97">
            <w:pPr>
              <w:tabs>
                <w:tab w:val="left" w:pos="851"/>
                <w:tab w:val="left" w:pos="993"/>
              </w:tabs>
              <w:spacing w:before="120"/>
              <w:jc w:val="center"/>
              <w:rPr>
                <w:lang w:eastAsia="en-US"/>
              </w:rPr>
            </w:pPr>
            <w:r w:rsidRPr="00D91E97">
              <w:rPr>
                <w:lang w:eastAsia="en-US"/>
              </w:rPr>
              <w:t>Kritisks</w:t>
            </w:r>
          </w:p>
        </w:tc>
        <w:tc>
          <w:tcPr>
            <w:tcW w:w="8126" w:type="dxa"/>
            <w:gridSpan w:val="2"/>
            <w:tcBorders>
              <w:top w:val="single" w:sz="6" w:space="0" w:color="auto"/>
              <w:left w:val="single" w:sz="6" w:space="0" w:color="auto"/>
              <w:bottom w:val="single" w:sz="4" w:space="0" w:color="auto"/>
              <w:right w:val="single" w:sz="6" w:space="0" w:color="auto"/>
            </w:tcBorders>
            <w:vAlign w:val="center"/>
          </w:tcPr>
          <w:p w14:paraId="2D58A485" w14:textId="77777777" w:rsidR="00D91E97" w:rsidRPr="00D91E97" w:rsidDel="001A69AF" w:rsidRDefault="00D91E97" w:rsidP="00D91E97">
            <w:pPr>
              <w:tabs>
                <w:tab w:val="left" w:pos="851"/>
                <w:tab w:val="left" w:pos="993"/>
              </w:tabs>
              <w:spacing w:before="120"/>
              <w:ind w:left="40"/>
              <w:jc w:val="center"/>
              <w:rPr>
                <w:lang w:eastAsia="en-US"/>
              </w:rPr>
            </w:pPr>
            <w:r w:rsidRPr="00D91E97">
              <w:rPr>
                <w:lang w:eastAsia="en-US"/>
              </w:rPr>
              <w:t>Ne lielāks par 4 (četrām) VID darba stundām (VID darba laiks noteikts šī pielikuma 7.2.apakšpunktā)</w:t>
            </w:r>
          </w:p>
        </w:tc>
      </w:tr>
      <w:tr w:rsidR="00D91E97" w:rsidRPr="00D91E97" w14:paraId="10265E4F" w14:textId="77777777" w:rsidTr="00DE655A">
        <w:trPr>
          <w:cantSplit/>
          <w:jc w:val="center"/>
        </w:trPr>
        <w:tc>
          <w:tcPr>
            <w:tcW w:w="1335" w:type="dxa"/>
            <w:tcBorders>
              <w:top w:val="single" w:sz="6" w:space="0" w:color="auto"/>
              <w:left w:val="single" w:sz="6" w:space="0" w:color="auto"/>
              <w:bottom w:val="single" w:sz="6" w:space="0" w:color="auto"/>
              <w:right w:val="single" w:sz="6" w:space="0" w:color="auto"/>
            </w:tcBorders>
            <w:vAlign w:val="center"/>
          </w:tcPr>
          <w:p w14:paraId="3B6F3B2B" w14:textId="77777777" w:rsidR="00D91E97" w:rsidRPr="00D91E97" w:rsidRDefault="00D91E97" w:rsidP="00D91E97">
            <w:pPr>
              <w:tabs>
                <w:tab w:val="left" w:pos="851"/>
                <w:tab w:val="left" w:pos="993"/>
              </w:tabs>
              <w:spacing w:before="120"/>
              <w:jc w:val="center"/>
              <w:rPr>
                <w:lang w:eastAsia="en-US"/>
              </w:rPr>
            </w:pPr>
            <w:r w:rsidRPr="00D91E97">
              <w:rPr>
                <w:lang w:eastAsia="en-US"/>
              </w:rPr>
              <w:t>Steidzams</w:t>
            </w:r>
          </w:p>
        </w:tc>
        <w:tc>
          <w:tcPr>
            <w:tcW w:w="4015" w:type="dxa"/>
            <w:tcBorders>
              <w:top w:val="single" w:sz="4" w:space="0" w:color="auto"/>
              <w:left w:val="single" w:sz="6" w:space="0" w:color="auto"/>
              <w:bottom w:val="single" w:sz="6" w:space="0" w:color="auto"/>
              <w:right w:val="single" w:sz="6" w:space="0" w:color="auto"/>
            </w:tcBorders>
            <w:vAlign w:val="center"/>
          </w:tcPr>
          <w:p w14:paraId="353DBF68" w14:textId="77777777" w:rsidR="00D91E97" w:rsidRPr="00D91E97" w:rsidRDefault="00D91E97" w:rsidP="00D91E97">
            <w:pPr>
              <w:tabs>
                <w:tab w:val="left" w:pos="851"/>
                <w:tab w:val="left" w:pos="993"/>
              </w:tabs>
              <w:spacing w:before="120"/>
              <w:jc w:val="both"/>
              <w:rPr>
                <w:lang w:eastAsia="en-US"/>
              </w:rPr>
            </w:pPr>
            <w:r w:rsidRPr="00D91E97">
              <w:rPr>
                <w:lang w:eastAsia="en-US"/>
              </w:rPr>
              <w:t>Ne lielāks par 10 (desmit) VID darba stundām.</w:t>
            </w:r>
          </w:p>
        </w:tc>
        <w:tc>
          <w:tcPr>
            <w:tcW w:w="4111" w:type="dxa"/>
            <w:tcBorders>
              <w:top w:val="single" w:sz="4" w:space="0" w:color="auto"/>
              <w:left w:val="single" w:sz="6" w:space="0" w:color="auto"/>
              <w:bottom w:val="single" w:sz="6" w:space="0" w:color="auto"/>
              <w:right w:val="single" w:sz="6" w:space="0" w:color="auto"/>
            </w:tcBorders>
            <w:vAlign w:val="center"/>
          </w:tcPr>
          <w:p w14:paraId="1CE4CA02" w14:textId="77777777" w:rsidR="00D91E97" w:rsidRPr="00D91E97" w:rsidDel="00E24382" w:rsidRDefault="00D91E97" w:rsidP="00D91E97">
            <w:pPr>
              <w:tabs>
                <w:tab w:val="left" w:pos="851"/>
                <w:tab w:val="left" w:pos="993"/>
              </w:tabs>
              <w:spacing w:before="120"/>
              <w:ind w:left="40"/>
              <w:jc w:val="center"/>
              <w:rPr>
                <w:lang w:eastAsia="en-US"/>
              </w:rPr>
            </w:pPr>
            <w:r w:rsidRPr="00D91E97">
              <w:rPr>
                <w:lang w:eastAsia="en-US"/>
              </w:rPr>
              <w:t>Ne lielāks par 8 (astoņām) VID darba stundām</w:t>
            </w:r>
          </w:p>
        </w:tc>
      </w:tr>
      <w:tr w:rsidR="00D91E97" w:rsidRPr="00D91E97" w14:paraId="2901A7F7" w14:textId="77777777" w:rsidTr="00DE655A">
        <w:trPr>
          <w:cantSplit/>
          <w:jc w:val="center"/>
        </w:trPr>
        <w:tc>
          <w:tcPr>
            <w:tcW w:w="1335" w:type="dxa"/>
            <w:tcBorders>
              <w:top w:val="single" w:sz="6" w:space="0" w:color="auto"/>
              <w:left w:val="single" w:sz="6" w:space="0" w:color="auto"/>
              <w:bottom w:val="single" w:sz="6" w:space="0" w:color="auto"/>
              <w:right w:val="single" w:sz="6" w:space="0" w:color="auto"/>
            </w:tcBorders>
            <w:vAlign w:val="center"/>
          </w:tcPr>
          <w:p w14:paraId="2AFCBD4A" w14:textId="77777777" w:rsidR="00D91E97" w:rsidRPr="00D91E97" w:rsidRDefault="00D91E97" w:rsidP="00D91E97">
            <w:pPr>
              <w:tabs>
                <w:tab w:val="left" w:pos="851"/>
                <w:tab w:val="left" w:pos="993"/>
              </w:tabs>
              <w:spacing w:before="120"/>
              <w:jc w:val="center"/>
              <w:rPr>
                <w:lang w:eastAsia="en-US"/>
              </w:rPr>
            </w:pPr>
            <w:r w:rsidRPr="00D91E97">
              <w:rPr>
                <w:lang w:eastAsia="en-US"/>
              </w:rPr>
              <w:t>Parasts</w:t>
            </w:r>
          </w:p>
        </w:tc>
        <w:tc>
          <w:tcPr>
            <w:tcW w:w="4015" w:type="dxa"/>
            <w:tcBorders>
              <w:top w:val="single" w:sz="6" w:space="0" w:color="auto"/>
              <w:left w:val="single" w:sz="6" w:space="0" w:color="auto"/>
              <w:bottom w:val="single" w:sz="6" w:space="0" w:color="auto"/>
              <w:right w:val="single" w:sz="6" w:space="0" w:color="auto"/>
            </w:tcBorders>
            <w:vAlign w:val="center"/>
          </w:tcPr>
          <w:p w14:paraId="3CF68963" w14:textId="77777777" w:rsidR="00D91E97" w:rsidRPr="00D91E97" w:rsidRDefault="00D91E97" w:rsidP="00D91E97">
            <w:pPr>
              <w:tabs>
                <w:tab w:val="left" w:pos="851"/>
                <w:tab w:val="left" w:pos="993"/>
              </w:tabs>
              <w:spacing w:before="120"/>
              <w:jc w:val="both"/>
              <w:rPr>
                <w:lang w:eastAsia="en-US"/>
              </w:rPr>
            </w:pPr>
            <w:r w:rsidRPr="00D91E97">
              <w:rPr>
                <w:lang w:eastAsia="en-US"/>
              </w:rPr>
              <w:t>Ne lielāks par 28 (divdesmit astoņām) VID darba stundām.</w:t>
            </w:r>
          </w:p>
        </w:tc>
        <w:tc>
          <w:tcPr>
            <w:tcW w:w="4111" w:type="dxa"/>
            <w:tcBorders>
              <w:top w:val="single" w:sz="6" w:space="0" w:color="auto"/>
              <w:left w:val="single" w:sz="6" w:space="0" w:color="auto"/>
              <w:bottom w:val="single" w:sz="6" w:space="0" w:color="auto"/>
              <w:right w:val="single" w:sz="6" w:space="0" w:color="auto"/>
            </w:tcBorders>
            <w:vAlign w:val="center"/>
          </w:tcPr>
          <w:p w14:paraId="59017C12" w14:textId="77777777" w:rsidR="00D91E97" w:rsidRPr="00D91E97" w:rsidRDefault="00D91E97" w:rsidP="00D91E97">
            <w:pPr>
              <w:tabs>
                <w:tab w:val="left" w:pos="851"/>
                <w:tab w:val="left" w:pos="993"/>
              </w:tabs>
              <w:spacing w:before="120"/>
              <w:ind w:left="40"/>
              <w:jc w:val="center"/>
              <w:rPr>
                <w:highlight w:val="yellow"/>
                <w:lang w:eastAsia="en-US"/>
              </w:rPr>
            </w:pPr>
            <w:r w:rsidRPr="00D91E97">
              <w:rPr>
                <w:lang w:eastAsia="en-US"/>
              </w:rPr>
              <w:t>Ne lielāks par 24 (divdesmit četrām) VID darba stundām</w:t>
            </w:r>
          </w:p>
        </w:tc>
      </w:tr>
    </w:tbl>
    <w:p w14:paraId="2487762F" w14:textId="7C063F99" w:rsidR="00813ECD" w:rsidRDefault="00813ECD" w:rsidP="00813ECD">
      <w:pPr>
        <w:keepNext/>
        <w:tabs>
          <w:tab w:val="left" w:pos="1276"/>
          <w:tab w:val="right" w:pos="9072"/>
        </w:tabs>
        <w:ind w:right="-2"/>
        <w:jc w:val="both"/>
      </w:pPr>
      <w:r>
        <w:t xml:space="preserve">Pārejas posmā VID nodrošinās atbalstu Sistēmas pirmkoda, </w:t>
      </w:r>
      <w:proofErr w:type="spellStart"/>
      <w:r>
        <w:t>izpildkodu</w:t>
      </w:r>
      <w:proofErr w:type="spellEnd"/>
      <w:r>
        <w:t xml:space="preserve"> un tehniskās dokumentācijas pārņemšanā.</w:t>
      </w:r>
    </w:p>
    <w:p w14:paraId="2985C587" w14:textId="77777777" w:rsidR="0039681B" w:rsidRPr="00726F75" w:rsidRDefault="0039681B" w:rsidP="0039681B">
      <w:pPr>
        <w:keepNext/>
        <w:tabs>
          <w:tab w:val="left" w:pos="709"/>
          <w:tab w:val="right" w:pos="9072"/>
        </w:tabs>
        <w:jc w:val="both"/>
      </w:pPr>
    </w:p>
    <w:p w14:paraId="7A5525F0" w14:textId="77777777" w:rsidR="0039681B" w:rsidRPr="00726F75" w:rsidRDefault="0039681B">
      <w:pPr>
        <w:keepNext/>
        <w:numPr>
          <w:ilvl w:val="0"/>
          <w:numId w:val="31"/>
        </w:numPr>
        <w:tabs>
          <w:tab w:val="left" w:pos="709"/>
          <w:tab w:val="right" w:pos="9072"/>
        </w:tabs>
        <w:ind w:left="0" w:firstLine="0"/>
        <w:jc w:val="both"/>
        <w:rPr>
          <w:b/>
        </w:rPr>
      </w:pPr>
      <w:r w:rsidRPr="00726F75">
        <w:rPr>
          <w:b/>
        </w:rPr>
        <w:t>Izstrādes, testa vides nodrošināšana</w:t>
      </w:r>
      <w:r w:rsidRPr="00726F75">
        <w:rPr>
          <w:b/>
        </w:rPr>
        <w:tab/>
        <w:t>(Obligāta)</w:t>
      </w:r>
    </w:p>
    <w:p w14:paraId="2F9D6C23" w14:textId="77777777" w:rsidR="0039681B" w:rsidRDefault="0039681B" w:rsidP="0039681B">
      <w:pPr>
        <w:ind w:firstLine="720"/>
        <w:jc w:val="both"/>
      </w:pPr>
      <w:r w:rsidRPr="00726F75" w:rsidDel="00FC6276">
        <w:t>Izstrādātājam</w:t>
      </w:r>
      <w:r w:rsidRPr="00726F75">
        <w:t xml:space="preserve"> ir jānodrošina sava izstrādes un testēšanas vide (aparatūra, programmatūra, biroja telpas) līguma ietvaros izpildāmo darbu un uzdevumu veikšanai. </w:t>
      </w:r>
    </w:p>
    <w:p w14:paraId="454A4F9C" w14:textId="77777777" w:rsidR="0039681B" w:rsidRDefault="0039681B" w:rsidP="0039681B">
      <w:pPr>
        <w:ind w:firstLine="720"/>
        <w:jc w:val="both"/>
      </w:pPr>
      <w:r w:rsidRPr="0071783D">
        <w:t xml:space="preserve">Pasūtītājs nodrošina ar </w:t>
      </w:r>
      <w:r>
        <w:t>sistēmu</w:t>
      </w:r>
      <w:r w:rsidRPr="0071783D">
        <w:t xml:space="preserve"> izstrādei nepieciešamajām datu kopu struktūrām un informāciju, kas nepieciešama </w:t>
      </w:r>
      <w:proofErr w:type="spellStart"/>
      <w:r w:rsidRPr="0071783D">
        <w:t>pieslēgumu</w:t>
      </w:r>
      <w:proofErr w:type="spellEnd"/>
      <w:r w:rsidRPr="0071783D">
        <w:t xml:space="preserve"> simulācijai ārējām sistēmām, bet nenodrošina fiziskus </w:t>
      </w:r>
      <w:proofErr w:type="spellStart"/>
      <w:r w:rsidRPr="0071783D">
        <w:t>pieslēgumus</w:t>
      </w:r>
      <w:proofErr w:type="spellEnd"/>
      <w:r w:rsidRPr="0071783D">
        <w:t xml:space="preserve"> Pasūtītāja testa vidēm.</w:t>
      </w:r>
    </w:p>
    <w:p w14:paraId="4EDCE5CB" w14:textId="74430CE7" w:rsidR="0039681B" w:rsidRDefault="0039681B" w:rsidP="0039681B">
      <w:pPr>
        <w:ind w:firstLine="720"/>
        <w:jc w:val="both"/>
      </w:pPr>
      <w:r w:rsidRPr="00726F75">
        <w:t>Izstrādātājam izstrāde un testēšana jāveic</w:t>
      </w:r>
      <w:r>
        <w:t>,</w:t>
      </w:r>
      <w:r w:rsidRPr="00726F75">
        <w:t xml:space="preserve"> izmantojot tikai licencētu </w:t>
      </w:r>
      <w:r w:rsidDel="0025621D">
        <w:t xml:space="preserve">vai bezmaksas </w:t>
      </w:r>
      <w:r w:rsidRPr="00726F75">
        <w:t xml:space="preserve">programmatūru. Pasūtītājs nenodrošina </w:t>
      </w:r>
      <w:r w:rsidRPr="00726F75" w:rsidDel="0025621D">
        <w:t xml:space="preserve">Izstrādātāju </w:t>
      </w:r>
      <w:r w:rsidRPr="00726F75">
        <w:t xml:space="preserve">ar </w:t>
      </w:r>
      <w:r w:rsidR="00813ECD" w:rsidRPr="00813ECD">
        <w:t xml:space="preserve">programmatūras </w:t>
      </w:r>
      <w:r w:rsidRPr="00726F75">
        <w:t xml:space="preserve">licencēm. </w:t>
      </w:r>
      <w:r w:rsidRPr="00726F75" w:rsidDel="0025621D">
        <w:t xml:space="preserve">Izstrādātājs </w:t>
      </w:r>
      <w:r w:rsidRPr="00726F75">
        <w:t>nedrīkst izmantot programmēšanas rīkus vai līdzekļus, kas prasītu papildu licenču iegādi Pasūtītājam.</w:t>
      </w:r>
    </w:p>
    <w:p w14:paraId="0B687996" w14:textId="77777777" w:rsidR="0039681B" w:rsidRPr="00726F75" w:rsidRDefault="0039681B" w:rsidP="0039681B">
      <w:pPr>
        <w:ind w:firstLine="720"/>
        <w:jc w:val="both"/>
      </w:pPr>
    </w:p>
    <w:p w14:paraId="420D24FE" w14:textId="77777777" w:rsidR="0039681B" w:rsidRPr="00726F75" w:rsidRDefault="0039681B">
      <w:pPr>
        <w:keepNext/>
        <w:numPr>
          <w:ilvl w:val="0"/>
          <w:numId w:val="31"/>
        </w:numPr>
        <w:tabs>
          <w:tab w:val="left" w:pos="709"/>
          <w:tab w:val="right" w:pos="9072"/>
        </w:tabs>
        <w:ind w:left="0" w:firstLine="0"/>
        <w:jc w:val="both"/>
        <w:rPr>
          <w:b/>
        </w:rPr>
      </w:pPr>
      <w:r w:rsidRPr="00726F75">
        <w:rPr>
          <w:b/>
        </w:rPr>
        <w:t>Pakalpojumā izmantojamā valoda</w:t>
      </w:r>
      <w:r w:rsidRPr="00726F75">
        <w:rPr>
          <w:b/>
        </w:rPr>
        <w:tab/>
        <w:t>(Obligāta)</w:t>
      </w:r>
    </w:p>
    <w:p w14:paraId="0D50F247" w14:textId="77777777" w:rsidR="0039681B" w:rsidRDefault="0039681B" w:rsidP="0039681B">
      <w:pPr>
        <w:ind w:firstLine="720"/>
        <w:jc w:val="both"/>
        <w:rPr>
          <w:snapToGrid w:val="0"/>
        </w:rPr>
      </w:pPr>
      <w:r w:rsidRPr="7590609D" w:rsidDel="00647D91">
        <w:t xml:space="preserve">Izstrādātājam </w:t>
      </w:r>
      <w:r w:rsidRPr="00726F75">
        <w:rPr>
          <w:snapToGrid w:val="0"/>
        </w:rPr>
        <w:t xml:space="preserve">visā </w:t>
      </w:r>
      <w:r>
        <w:rPr>
          <w:snapToGrid w:val="0"/>
        </w:rPr>
        <w:t xml:space="preserve">Pakalpojuma </w:t>
      </w:r>
      <w:r w:rsidRPr="7590609D">
        <w:t xml:space="preserve">sniegšanas </w:t>
      </w:r>
      <w:r w:rsidRPr="00726F75">
        <w:rPr>
          <w:snapToGrid w:val="0"/>
        </w:rPr>
        <w:t xml:space="preserve">laikā visi </w:t>
      </w:r>
      <w:r>
        <w:rPr>
          <w:snapToGrid w:val="0"/>
        </w:rPr>
        <w:t>N</w:t>
      </w:r>
      <w:r w:rsidRPr="00726F75">
        <w:rPr>
          <w:snapToGrid w:val="0"/>
        </w:rPr>
        <w:t xml:space="preserve">odevumi jānoformē latviešu valodā un komunikācija ar Pasūtītāju jānodrošina </w:t>
      </w:r>
      <w:r w:rsidRPr="7590609D">
        <w:t xml:space="preserve">tikai </w:t>
      </w:r>
      <w:r w:rsidRPr="00726F75">
        <w:rPr>
          <w:snapToGrid w:val="0"/>
        </w:rPr>
        <w:t>latviešu valodā. Ja ti</w:t>
      </w:r>
      <w:r>
        <w:rPr>
          <w:snapToGrid w:val="0"/>
        </w:rPr>
        <w:t>k</w:t>
      </w:r>
      <w:r w:rsidRPr="7590609D">
        <w:t>s</w:t>
      </w:r>
      <w:r w:rsidRPr="00726F75">
        <w:rPr>
          <w:snapToGrid w:val="0"/>
        </w:rPr>
        <w:t xml:space="preserve"> piesaistīti speciālisti, kuri nepārvalda latviešu valodu, </w:t>
      </w:r>
      <w:r w:rsidRPr="00726F75" w:rsidDel="00EE5CF0">
        <w:rPr>
          <w:snapToGrid w:val="0"/>
        </w:rPr>
        <w:t xml:space="preserve">Izstrādātājam </w:t>
      </w:r>
      <w:r w:rsidRPr="00726F75">
        <w:rPr>
          <w:snapToGrid w:val="0"/>
        </w:rPr>
        <w:t xml:space="preserve">šo speciālistu saziņā ar Pasūtītāju jānodrošina tulkošana bez papildu maksas. Rakstiskajā komunikācijā nav pieļaujama tikai automātisko tulkošanas rīku (piemēram: </w:t>
      </w:r>
      <w:r w:rsidRPr="00726F75">
        <w:rPr>
          <w:i/>
          <w:snapToGrid w:val="0"/>
        </w:rPr>
        <w:t xml:space="preserve">Google </w:t>
      </w:r>
      <w:proofErr w:type="spellStart"/>
      <w:r w:rsidRPr="00726F75">
        <w:rPr>
          <w:i/>
          <w:snapToGrid w:val="0"/>
        </w:rPr>
        <w:t>Translate</w:t>
      </w:r>
      <w:proofErr w:type="spellEnd"/>
      <w:r w:rsidRPr="00726F75">
        <w:rPr>
          <w:snapToGrid w:val="0"/>
        </w:rPr>
        <w:t>) izmantošana.</w:t>
      </w:r>
    </w:p>
    <w:p w14:paraId="756B44A3" w14:textId="77777777" w:rsidR="0039681B" w:rsidRPr="006C7F49" w:rsidRDefault="0039681B" w:rsidP="0039681B">
      <w:pPr>
        <w:jc w:val="both"/>
        <w:rPr>
          <w:snapToGrid w:val="0"/>
        </w:rPr>
      </w:pPr>
    </w:p>
    <w:p w14:paraId="2F351FEC" w14:textId="77777777" w:rsidR="0039681B" w:rsidRPr="00726F75" w:rsidRDefault="0039681B">
      <w:pPr>
        <w:keepNext/>
        <w:numPr>
          <w:ilvl w:val="0"/>
          <w:numId w:val="31"/>
        </w:numPr>
        <w:tabs>
          <w:tab w:val="left" w:pos="709"/>
          <w:tab w:val="right" w:pos="9072"/>
        </w:tabs>
        <w:ind w:left="0" w:firstLine="0"/>
        <w:jc w:val="both"/>
        <w:rPr>
          <w:b/>
        </w:rPr>
      </w:pPr>
      <w:r w:rsidRPr="00726F75">
        <w:rPr>
          <w:b/>
        </w:rPr>
        <w:t>Pakalpojuma bibliotēka</w:t>
      </w:r>
      <w:r w:rsidRPr="00726F75">
        <w:rPr>
          <w:b/>
        </w:rPr>
        <w:tab/>
        <w:t>(Obligāta)</w:t>
      </w:r>
      <w:bookmarkEnd w:id="151"/>
      <w:bookmarkEnd w:id="152"/>
      <w:bookmarkEnd w:id="153"/>
      <w:bookmarkEnd w:id="154"/>
      <w:bookmarkEnd w:id="155"/>
      <w:bookmarkEnd w:id="156"/>
      <w:bookmarkEnd w:id="157"/>
    </w:p>
    <w:p w14:paraId="24165A35" w14:textId="151D238D" w:rsidR="0039681B" w:rsidRPr="006F5DB2" w:rsidRDefault="0039681B" w:rsidP="0039681B">
      <w:pPr>
        <w:ind w:firstLine="720"/>
        <w:jc w:val="both"/>
      </w:pPr>
      <w:bookmarkStart w:id="158" w:name="_Toc245528909"/>
      <w:bookmarkStart w:id="159" w:name="_Toc261906921"/>
      <w:bookmarkStart w:id="160" w:name="_Toc267643004"/>
      <w:bookmarkStart w:id="161" w:name="_Toc291654602"/>
      <w:bookmarkStart w:id="162" w:name="_Toc294021034"/>
      <w:r w:rsidRPr="00726F75" w:rsidDel="00647D91">
        <w:t xml:space="preserve">Izstrādātājam </w:t>
      </w:r>
      <w:r w:rsidRPr="00726F75">
        <w:t xml:space="preserve">Pakalpojuma </w:t>
      </w:r>
      <w:r>
        <w:rPr>
          <w:snapToGrid w:val="0"/>
        </w:rPr>
        <w:t xml:space="preserve">sniegšanas </w:t>
      </w:r>
      <w:r w:rsidRPr="00726F75">
        <w:t>laikā ir jāuztur Pakalpojuma bibliotēka</w:t>
      </w:r>
      <w:r w:rsidR="001A3879" w:rsidRPr="001A3879">
        <w:t xml:space="preserve"> </w:t>
      </w:r>
      <w:r w:rsidR="001A3879" w:rsidRPr="00123BF2">
        <w:t xml:space="preserve">atbilstoši </w:t>
      </w:r>
      <w:r w:rsidR="001A3879" w:rsidRPr="00CB798E">
        <w:t>Līguma 4.42. un 4.43.apakšpunktā noteiktajam</w:t>
      </w:r>
      <w:r w:rsidRPr="00123BF2">
        <w:t>. Pakalpojuma bibliotēkā jāizvieto un jāu</w:t>
      </w:r>
      <w:r w:rsidRPr="00726F75">
        <w:t xml:space="preserve">ztur visi Pakalpojuma dokumenti – prasību specifikācijas, projektējuma apraksti, testēšanas </w:t>
      </w:r>
      <w:r w:rsidRPr="00726F75">
        <w:lastRenderedPageBreak/>
        <w:t xml:space="preserve">dokumentācija </w:t>
      </w:r>
      <w:r w:rsidRPr="00814F62">
        <w:t xml:space="preserve">u.c. </w:t>
      </w:r>
      <w:r w:rsidR="001A3879" w:rsidRPr="00814F62">
        <w:t>Izstrādātājam pēc VID pieprasījuma jānodrošina VID piekļuve Pakalpojuma bibliotēkai.</w:t>
      </w:r>
    </w:p>
    <w:p w14:paraId="088F62F2" w14:textId="77777777" w:rsidR="0039681B" w:rsidRPr="00726F75" w:rsidRDefault="0039681B" w:rsidP="0039681B">
      <w:pPr>
        <w:jc w:val="both"/>
      </w:pPr>
    </w:p>
    <w:p w14:paraId="7FD3A086" w14:textId="77777777" w:rsidR="0039681B" w:rsidRPr="00726F75" w:rsidRDefault="0039681B">
      <w:pPr>
        <w:keepNext/>
        <w:numPr>
          <w:ilvl w:val="0"/>
          <w:numId w:val="31"/>
        </w:numPr>
        <w:tabs>
          <w:tab w:val="left" w:pos="709"/>
          <w:tab w:val="right" w:pos="9072"/>
        </w:tabs>
        <w:ind w:left="0" w:firstLine="0"/>
        <w:jc w:val="both"/>
        <w:rPr>
          <w:b/>
        </w:rPr>
      </w:pPr>
      <w:bookmarkStart w:id="163" w:name="_Toc245528910"/>
      <w:bookmarkStart w:id="164" w:name="_Toc261906922"/>
      <w:bookmarkStart w:id="165" w:name="_Toc267643005"/>
      <w:bookmarkStart w:id="166" w:name="_Toc291654603"/>
      <w:bookmarkStart w:id="167" w:name="_Toc294021038"/>
      <w:bookmarkEnd w:id="158"/>
      <w:bookmarkEnd w:id="159"/>
      <w:bookmarkEnd w:id="160"/>
      <w:bookmarkEnd w:id="161"/>
      <w:bookmarkEnd w:id="162"/>
      <w:r w:rsidRPr="00726F75">
        <w:rPr>
          <w:b/>
        </w:rPr>
        <w:t>Pakalpojuma problēmu vadība</w:t>
      </w:r>
      <w:bookmarkEnd w:id="163"/>
      <w:bookmarkEnd w:id="164"/>
      <w:bookmarkEnd w:id="165"/>
      <w:bookmarkEnd w:id="166"/>
      <w:r w:rsidRPr="00726F75">
        <w:rPr>
          <w:b/>
        </w:rPr>
        <w:tab/>
        <w:t>(Obligāta)</w:t>
      </w:r>
      <w:bookmarkEnd w:id="167"/>
    </w:p>
    <w:p w14:paraId="74C220E0" w14:textId="77777777" w:rsidR="0039681B" w:rsidRDefault="0039681B" w:rsidP="0039681B">
      <w:pPr>
        <w:ind w:firstLine="720"/>
        <w:jc w:val="both"/>
      </w:pPr>
      <w:r w:rsidRPr="00726F75" w:rsidDel="00647D91">
        <w:t xml:space="preserve">Izstrādātājam </w:t>
      </w:r>
      <w:r w:rsidRPr="00726F75">
        <w:t>ir jāidentificē Pakalpojuma problēmas un savlaicīgi jāziņo par tām Pasūtītājam, kop</w:t>
      </w:r>
      <w:r>
        <w:t>īgi</w:t>
      </w:r>
      <w:r w:rsidRPr="00726F75">
        <w:t xml:space="preserve"> ar Pasūtītāju nosakot nepieciešamās korektīvās darbības un kontrolējot to izpildes efektivitāti. </w:t>
      </w:r>
    </w:p>
    <w:p w14:paraId="5674164D" w14:textId="77777777" w:rsidR="0039681B" w:rsidRPr="00726F75" w:rsidRDefault="0039681B" w:rsidP="0039681B">
      <w:pPr>
        <w:jc w:val="both"/>
      </w:pPr>
    </w:p>
    <w:p w14:paraId="3E887B96" w14:textId="77777777" w:rsidR="0039681B" w:rsidRPr="00726F75" w:rsidRDefault="0039681B">
      <w:pPr>
        <w:keepNext/>
        <w:numPr>
          <w:ilvl w:val="0"/>
          <w:numId w:val="31"/>
        </w:numPr>
        <w:tabs>
          <w:tab w:val="left" w:pos="709"/>
          <w:tab w:val="right" w:pos="9072"/>
        </w:tabs>
        <w:ind w:left="0" w:firstLine="0"/>
        <w:jc w:val="both"/>
        <w:rPr>
          <w:b/>
        </w:rPr>
      </w:pPr>
      <w:r w:rsidRPr="00726F75">
        <w:rPr>
          <w:b/>
        </w:rPr>
        <w:t>Pakalpojuma risku vadība</w:t>
      </w:r>
      <w:r w:rsidRPr="00726F75">
        <w:rPr>
          <w:b/>
        </w:rPr>
        <w:tab/>
        <w:t>(Obligāta)</w:t>
      </w:r>
    </w:p>
    <w:p w14:paraId="14FA0DC0" w14:textId="77777777" w:rsidR="0039681B" w:rsidRPr="00726F75" w:rsidRDefault="0039681B" w:rsidP="0039681B">
      <w:pPr>
        <w:ind w:firstLine="720"/>
        <w:jc w:val="both"/>
      </w:pPr>
      <w:r w:rsidRPr="00726F75" w:rsidDel="00647D91">
        <w:t xml:space="preserve">Izstrādātājam </w:t>
      </w:r>
      <w:r w:rsidRPr="00726F75">
        <w:t xml:space="preserve">visā </w:t>
      </w:r>
      <w:r>
        <w:t>Pakalpojuma</w:t>
      </w:r>
      <w:r w:rsidRPr="00726F75">
        <w:t xml:space="preserve"> </w:t>
      </w:r>
      <w:r>
        <w:rPr>
          <w:snapToGrid w:val="0"/>
        </w:rPr>
        <w:t xml:space="preserve">sniegšanas </w:t>
      </w:r>
      <w:r w:rsidRPr="00726F75">
        <w:t xml:space="preserve">laikā ir jāveic </w:t>
      </w:r>
      <w:r>
        <w:t>ar Pakalpojuma</w:t>
      </w:r>
      <w:r w:rsidRPr="00726F75">
        <w:t xml:space="preserve"> </w:t>
      </w:r>
      <w:r w:rsidRPr="00130A3C">
        <w:t>sniegšanu saistīto</w:t>
      </w:r>
      <w:r w:rsidRPr="5DADBA36">
        <w:t xml:space="preserve">  </w:t>
      </w:r>
      <w:r w:rsidRPr="00726F75">
        <w:t>risku identificēšana, analīze, novērtēšana, uzraudzība un kontrole, risku mazināšanas un/vai novēršanas darbu plānošana un īstenošana.</w:t>
      </w:r>
    </w:p>
    <w:p w14:paraId="57EE3393" w14:textId="77777777" w:rsidR="0039681B" w:rsidRDefault="0039681B" w:rsidP="0039681B">
      <w:pPr>
        <w:ind w:firstLine="720"/>
        <w:jc w:val="both"/>
      </w:pPr>
      <w:r w:rsidRPr="00726F75" w:rsidDel="006C7DEF">
        <w:t xml:space="preserve">Izstrādātājam </w:t>
      </w:r>
      <w:r w:rsidRPr="00726F75">
        <w:t xml:space="preserve">tehniskajā piedāvājumā ir jāapraksta </w:t>
      </w:r>
      <w:r>
        <w:t>ar Pakalpojuma</w:t>
      </w:r>
      <w:r w:rsidRPr="004A6C76">
        <w:t xml:space="preserve"> </w:t>
      </w:r>
      <w:r w:rsidRPr="000E76B2">
        <w:t>sniegšanu</w:t>
      </w:r>
      <w:r>
        <w:t xml:space="preserve"> saistīto</w:t>
      </w:r>
      <w:r w:rsidRPr="00726F75">
        <w:t xml:space="preserve"> sākotnējo risku novērtējums, kā arī pieņēmumi, atkarības un ārējās ietekmes, kas tika ņemtas vērā, sagatavojot piedāvājumu.</w:t>
      </w:r>
    </w:p>
    <w:p w14:paraId="683D6A6A" w14:textId="77777777" w:rsidR="0039681B" w:rsidRDefault="0039681B" w:rsidP="0039681B">
      <w:pPr>
        <w:ind w:firstLine="720"/>
        <w:jc w:val="both"/>
      </w:pPr>
      <w:r w:rsidRPr="0071783D" w:rsidDel="004A6C76">
        <w:t>Izstrādātāj</w:t>
      </w:r>
      <w:r w:rsidDel="004A6C76">
        <w:t>am</w:t>
      </w:r>
      <w:r w:rsidRPr="0071783D" w:rsidDel="004A6C76">
        <w:t xml:space="preserve"> </w:t>
      </w:r>
      <w:r w:rsidRPr="0071783D">
        <w:t xml:space="preserve">tehniskajā piedāvājumā ir jāapraksta risku vadības pieeja, ko </w:t>
      </w:r>
      <w:r w:rsidRPr="0071783D" w:rsidDel="004A6C76">
        <w:t xml:space="preserve">Izstrādātājs </w:t>
      </w:r>
      <w:r w:rsidRPr="0071783D">
        <w:t>izmantos ar Pakalpojuma sniegšanu saistīto risku vadībai.</w:t>
      </w:r>
    </w:p>
    <w:p w14:paraId="17284073" w14:textId="77777777" w:rsidR="0039681B" w:rsidRPr="00726F75" w:rsidRDefault="0039681B" w:rsidP="0039681B">
      <w:pPr>
        <w:jc w:val="both"/>
      </w:pPr>
    </w:p>
    <w:p w14:paraId="7E3D2A61" w14:textId="77777777" w:rsidR="0039681B" w:rsidRPr="008819E3" w:rsidRDefault="0039681B">
      <w:pPr>
        <w:keepNext/>
        <w:numPr>
          <w:ilvl w:val="0"/>
          <w:numId w:val="31"/>
        </w:numPr>
        <w:tabs>
          <w:tab w:val="left" w:pos="709"/>
          <w:tab w:val="right" w:pos="9072"/>
        </w:tabs>
        <w:ind w:left="0" w:firstLine="0"/>
        <w:jc w:val="both"/>
        <w:rPr>
          <w:b/>
        </w:rPr>
      </w:pPr>
      <w:r w:rsidRPr="008819E3">
        <w:rPr>
          <w:b/>
        </w:rPr>
        <w:t>Plānu pārvaldība</w:t>
      </w:r>
    </w:p>
    <w:p w14:paraId="5CB5B6E1" w14:textId="4AF186B7" w:rsidR="00814F62" w:rsidRDefault="00814F62" w:rsidP="00123BF2">
      <w:pPr>
        <w:ind w:firstLine="720"/>
        <w:jc w:val="both"/>
      </w:pPr>
      <w:r w:rsidRPr="00726F75" w:rsidDel="00647D91">
        <w:rPr>
          <w:snapToGrid w:val="0"/>
        </w:rPr>
        <w:t xml:space="preserve">Izstrādātājam </w:t>
      </w:r>
      <w:r w:rsidRPr="00814F62">
        <w:t xml:space="preserve">Pakalpojuma sniegšanas laikā jānodrošina Pakalpojuma sniegšanai nepieciešamo plānu pārvaldība saskaņā </w:t>
      </w:r>
      <w:r w:rsidRPr="00CB798E">
        <w:t>ar Līguma 0.2.0.pielikuma 1.1.apakšpunktu.</w:t>
      </w:r>
    </w:p>
    <w:p w14:paraId="265FC118" w14:textId="77777777" w:rsidR="0039681B" w:rsidRPr="00726F75" w:rsidRDefault="0039681B" w:rsidP="00814F62">
      <w:pPr>
        <w:pStyle w:val="ListParagraph"/>
      </w:pPr>
    </w:p>
    <w:p w14:paraId="427F7290" w14:textId="77777777" w:rsidR="0039681B" w:rsidRPr="00726F75" w:rsidRDefault="0039681B">
      <w:pPr>
        <w:keepNext/>
        <w:numPr>
          <w:ilvl w:val="0"/>
          <w:numId w:val="31"/>
        </w:numPr>
        <w:tabs>
          <w:tab w:val="left" w:pos="709"/>
          <w:tab w:val="right" w:pos="9072"/>
        </w:tabs>
        <w:ind w:left="0" w:firstLine="0"/>
        <w:jc w:val="both"/>
        <w:rPr>
          <w:b/>
        </w:rPr>
      </w:pPr>
      <w:r w:rsidRPr="2EAC6417">
        <w:rPr>
          <w:b/>
          <w:bCs/>
        </w:rPr>
        <w:t>S</w:t>
      </w:r>
      <w:r>
        <w:rPr>
          <w:b/>
          <w:bCs/>
        </w:rPr>
        <w:t>p</w:t>
      </w:r>
      <w:r w:rsidRPr="2EAC6417">
        <w:rPr>
          <w:b/>
          <w:bCs/>
        </w:rPr>
        <w:t>eciālistu savstarpējās sadarbības un komunikācijas shēma</w:t>
      </w:r>
      <w:r>
        <w:tab/>
      </w:r>
      <w:r w:rsidRPr="2EAC6417">
        <w:rPr>
          <w:b/>
          <w:bCs/>
        </w:rPr>
        <w:t>(Obligāta)</w:t>
      </w:r>
    </w:p>
    <w:p w14:paraId="2E5AC4AC" w14:textId="77777777" w:rsidR="0039681B" w:rsidRPr="00726F75" w:rsidRDefault="0039681B" w:rsidP="0039681B">
      <w:pPr>
        <w:ind w:firstLine="720"/>
        <w:jc w:val="both"/>
        <w:rPr>
          <w:snapToGrid w:val="0"/>
        </w:rPr>
      </w:pPr>
      <w:r w:rsidRPr="00726F75" w:rsidDel="00647D91">
        <w:rPr>
          <w:snapToGrid w:val="0"/>
        </w:rPr>
        <w:t xml:space="preserve">Izstrādātājam </w:t>
      </w:r>
      <w:r w:rsidRPr="00726F75">
        <w:rPr>
          <w:snapToGrid w:val="0"/>
        </w:rPr>
        <w:t xml:space="preserve">jānodrošina efektīva </w:t>
      </w:r>
      <w:r w:rsidRPr="00726F75" w:rsidDel="002A38FC">
        <w:rPr>
          <w:snapToGrid w:val="0"/>
        </w:rPr>
        <w:t xml:space="preserve">Izstrādātāja </w:t>
      </w:r>
      <w:r w:rsidRPr="00726F75">
        <w:rPr>
          <w:snapToGrid w:val="0"/>
        </w:rPr>
        <w:t>speciālistu komunikācija ar Pasūtītāja speciālistiem.</w:t>
      </w:r>
      <w:r>
        <w:rPr>
          <w:snapToGrid w:val="0"/>
        </w:rPr>
        <w:t xml:space="preserve"> </w:t>
      </w:r>
      <w:r w:rsidRPr="00323BB9">
        <w:rPr>
          <w:snapToGrid w:val="0"/>
        </w:rPr>
        <w:t>Nepieciešamības gadījumā nodrošināt attālinātās sanāksmes</w:t>
      </w:r>
      <w:r>
        <w:rPr>
          <w:snapToGrid w:val="0"/>
        </w:rPr>
        <w:t>,</w:t>
      </w:r>
      <w:r w:rsidRPr="00323BB9">
        <w:rPr>
          <w:snapToGrid w:val="0"/>
        </w:rPr>
        <w:t xml:space="preserve"> izmantojot, piemēram, Microsoft </w:t>
      </w:r>
      <w:proofErr w:type="spellStart"/>
      <w:r w:rsidRPr="00323BB9">
        <w:rPr>
          <w:snapToGrid w:val="0"/>
        </w:rPr>
        <w:t>Teams</w:t>
      </w:r>
      <w:proofErr w:type="spellEnd"/>
      <w:r w:rsidRPr="00323BB9">
        <w:rPr>
          <w:snapToGrid w:val="0"/>
        </w:rPr>
        <w:t xml:space="preserve">, </w:t>
      </w:r>
      <w:proofErr w:type="spellStart"/>
      <w:r w:rsidRPr="00323BB9">
        <w:rPr>
          <w:snapToGrid w:val="0"/>
        </w:rPr>
        <w:t>Zoom</w:t>
      </w:r>
      <w:proofErr w:type="spellEnd"/>
      <w:r w:rsidRPr="00323BB9">
        <w:rPr>
          <w:snapToGrid w:val="0"/>
        </w:rPr>
        <w:t>.</w:t>
      </w:r>
    </w:p>
    <w:p w14:paraId="6B37C376" w14:textId="16B9E7ED" w:rsidR="0039681B" w:rsidRPr="00726F75" w:rsidRDefault="0039681B" w:rsidP="0039681B">
      <w:pPr>
        <w:ind w:firstLine="720"/>
        <w:jc w:val="both"/>
      </w:pPr>
      <w:r w:rsidRPr="00726F75" w:rsidDel="002A38FC">
        <w:rPr>
          <w:snapToGrid w:val="0"/>
        </w:rPr>
        <w:t xml:space="preserve">Izstrādātājam </w:t>
      </w:r>
      <w:r w:rsidRPr="00726F75">
        <w:rPr>
          <w:snapToGrid w:val="0"/>
        </w:rPr>
        <w:t xml:space="preserve">jāiesniedz shēma, kurā attēlota </w:t>
      </w:r>
      <w:r w:rsidRPr="00726F75" w:rsidDel="002A38FC">
        <w:rPr>
          <w:snapToGrid w:val="0"/>
        </w:rPr>
        <w:t xml:space="preserve">Izstrādātāja </w:t>
      </w:r>
      <w:r w:rsidRPr="00726F75">
        <w:rPr>
          <w:snapToGrid w:val="0"/>
        </w:rPr>
        <w:t xml:space="preserve">speciālistu komunikācija ar Pasūtītāja speciālistiem. </w:t>
      </w:r>
    </w:p>
    <w:p w14:paraId="555282EC" w14:textId="77777777" w:rsidR="0039681B" w:rsidRPr="00726F75" w:rsidRDefault="0039681B" w:rsidP="0039681B">
      <w:pPr>
        <w:jc w:val="both"/>
      </w:pPr>
    </w:p>
    <w:p w14:paraId="597577B7" w14:textId="77777777" w:rsidR="0039681B" w:rsidRPr="00726F75" w:rsidRDefault="0039681B">
      <w:pPr>
        <w:keepNext/>
        <w:numPr>
          <w:ilvl w:val="0"/>
          <w:numId w:val="31"/>
        </w:numPr>
        <w:tabs>
          <w:tab w:val="left" w:pos="709"/>
          <w:tab w:val="right" w:pos="9072"/>
        </w:tabs>
        <w:ind w:left="0" w:firstLine="0"/>
        <w:jc w:val="both"/>
        <w:rPr>
          <w:b/>
        </w:rPr>
      </w:pPr>
      <w:r>
        <w:rPr>
          <w:b/>
          <w:bCs/>
        </w:rPr>
        <w:t>K</w:t>
      </w:r>
      <w:r w:rsidRPr="2EAC6417">
        <w:rPr>
          <w:b/>
          <w:bCs/>
        </w:rPr>
        <w:t>valitātes vadība</w:t>
      </w:r>
      <w:r>
        <w:tab/>
      </w:r>
      <w:r w:rsidRPr="2EAC6417">
        <w:rPr>
          <w:b/>
          <w:bCs/>
        </w:rPr>
        <w:t>(Obligāta)</w:t>
      </w:r>
    </w:p>
    <w:p w14:paraId="0A7E9B79" w14:textId="7503335B" w:rsidR="0039681B" w:rsidRDefault="0039681B" w:rsidP="0039681B">
      <w:pPr>
        <w:ind w:firstLine="720"/>
        <w:jc w:val="both"/>
      </w:pPr>
      <w:r w:rsidRPr="00726F75" w:rsidDel="002A38FC">
        <w:t xml:space="preserve">Izstrādātājam </w:t>
      </w:r>
      <w:r w:rsidRPr="00726F75">
        <w:t xml:space="preserve">Pakalpojuma </w:t>
      </w:r>
      <w:r>
        <w:rPr>
          <w:snapToGrid w:val="0"/>
        </w:rPr>
        <w:t xml:space="preserve">sniegšanas </w:t>
      </w:r>
      <w:r w:rsidRPr="00726F75">
        <w:t>laikā ir jānodrošina kvalitātes pārvaldības procesi</w:t>
      </w:r>
      <w:r w:rsidRPr="00726F75" w:rsidDel="000921DD">
        <w:t>,</w:t>
      </w:r>
      <w:r w:rsidRPr="00726F75">
        <w:t xml:space="preserve"> </w:t>
      </w:r>
      <w:r w:rsidRPr="00726F75" w:rsidDel="000921DD">
        <w:t xml:space="preserve">kas nodrošinātu </w:t>
      </w:r>
      <w:r w:rsidR="002120B0">
        <w:t xml:space="preserve">VID </w:t>
      </w:r>
      <w:r w:rsidRPr="00726F75" w:rsidDel="000921DD">
        <w:t xml:space="preserve">prasībām atbilstoša </w:t>
      </w:r>
      <w:r>
        <w:t>Pakalpojuma</w:t>
      </w:r>
      <w:r w:rsidRPr="00726F75" w:rsidDel="000921DD">
        <w:t xml:space="preserve"> </w:t>
      </w:r>
      <w:r w:rsidR="002120B0">
        <w:t>sniegšanu</w:t>
      </w:r>
      <w:r w:rsidRPr="00726F75" w:rsidDel="000921DD">
        <w:t>.</w:t>
      </w:r>
    </w:p>
    <w:p w14:paraId="6B4ACEED" w14:textId="5834ADA2" w:rsidR="0039681B" w:rsidRPr="00726F75" w:rsidRDefault="00123BF2" w:rsidP="00123BF2">
      <w:pPr>
        <w:ind w:firstLine="720"/>
        <w:jc w:val="both"/>
      </w:pPr>
      <w:r w:rsidRPr="00726F75" w:rsidDel="002A38FC">
        <w:t xml:space="preserve">Izstrādātājam </w:t>
      </w:r>
      <w:r w:rsidR="00814F62" w:rsidRPr="00814F62">
        <w:t>jāapraksta Pakalpojuma kvalitātes nodrošināšanas un pārvaldības pasākumu (metožu) kopums, ko tas ir paredzējis izmantot Pakalpojuma kvalitātes nodrošināšanai.</w:t>
      </w:r>
    </w:p>
    <w:p w14:paraId="2D531906" w14:textId="77777777" w:rsidR="00814F62" w:rsidRPr="00814F62" w:rsidRDefault="00814F62" w:rsidP="00123BF2">
      <w:pPr>
        <w:keepNext/>
        <w:tabs>
          <w:tab w:val="left" w:pos="709"/>
          <w:tab w:val="right" w:pos="9072"/>
        </w:tabs>
        <w:jc w:val="both"/>
        <w:rPr>
          <w:b/>
        </w:rPr>
      </w:pPr>
      <w:bookmarkStart w:id="168" w:name="_Toc245528901"/>
      <w:bookmarkStart w:id="169" w:name="_Toc261906913"/>
      <w:bookmarkStart w:id="170" w:name="_Toc267642996"/>
      <w:bookmarkStart w:id="171" w:name="_Toc291654594"/>
      <w:bookmarkStart w:id="172" w:name="_Toc294021042"/>
    </w:p>
    <w:p w14:paraId="4D4D28F7" w14:textId="4008D152" w:rsidR="0039681B" w:rsidRPr="00726F75" w:rsidRDefault="0039681B">
      <w:pPr>
        <w:keepNext/>
        <w:numPr>
          <w:ilvl w:val="0"/>
          <w:numId w:val="31"/>
        </w:numPr>
        <w:tabs>
          <w:tab w:val="left" w:pos="709"/>
          <w:tab w:val="right" w:pos="9072"/>
        </w:tabs>
        <w:ind w:left="0" w:firstLine="0"/>
        <w:jc w:val="both"/>
        <w:rPr>
          <w:b/>
        </w:rPr>
      </w:pPr>
      <w:r w:rsidRPr="2EAC6417">
        <w:rPr>
          <w:b/>
          <w:bCs/>
        </w:rPr>
        <w:t>Kvalitātes kontrole un verifikācija</w:t>
      </w:r>
      <w:bookmarkEnd w:id="168"/>
      <w:bookmarkEnd w:id="169"/>
      <w:bookmarkEnd w:id="170"/>
      <w:bookmarkEnd w:id="171"/>
      <w:r>
        <w:tab/>
      </w:r>
      <w:r w:rsidRPr="2EAC6417">
        <w:rPr>
          <w:b/>
          <w:bCs/>
        </w:rPr>
        <w:t>(Obligāta)</w:t>
      </w:r>
      <w:bookmarkEnd w:id="172"/>
    </w:p>
    <w:p w14:paraId="24297C6D" w14:textId="77777777" w:rsidR="0039681B" w:rsidRDefault="0039681B" w:rsidP="0039681B">
      <w:pPr>
        <w:ind w:firstLine="720"/>
        <w:jc w:val="both"/>
      </w:pPr>
      <w:r>
        <w:t xml:space="preserve">Pakalpojuma </w:t>
      </w:r>
      <w:r>
        <w:rPr>
          <w:snapToGrid w:val="0"/>
        </w:rPr>
        <w:t xml:space="preserve">sniegšanas </w:t>
      </w:r>
      <w:r w:rsidRPr="00726F75">
        <w:t xml:space="preserve">laikā </w:t>
      </w:r>
      <w:r w:rsidRPr="00726F75" w:rsidDel="000921DD">
        <w:t xml:space="preserve">Izstrādātājam </w:t>
      </w:r>
      <w:r w:rsidRPr="00726F75">
        <w:t xml:space="preserve">ir jāveic dokumentācijas un </w:t>
      </w:r>
      <w:proofErr w:type="spellStart"/>
      <w:r w:rsidRPr="00726F75">
        <w:t>programmkoda</w:t>
      </w:r>
      <w:proofErr w:type="spellEnd"/>
      <w:r w:rsidRPr="00726F75">
        <w:t xml:space="preserve"> kvalitātes kontrole, jānodrošina preventīvās un korektīvās darbības, kā arī jāuztur pieraksti par dokumentācijas un </w:t>
      </w:r>
      <w:proofErr w:type="spellStart"/>
      <w:r w:rsidRPr="00726F75">
        <w:t>programmkoda</w:t>
      </w:r>
      <w:proofErr w:type="spellEnd"/>
      <w:r w:rsidRPr="00726F75">
        <w:t xml:space="preserve"> verifikāciju pirms tā nodošanas Pasūtītājam. Pēc Pasūtītāja pieprasījuma </w:t>
      </w:r>
      <w:r w:rsidRPr="00726F75" w:rsidDel="00653174">
        <w:t xml:space="preserve">Izstrādātājam </w:t>
      </w:r>
      <w:r w:rsidRPr="00726F75">
        <w:t xml:space="preserve">ir jānodrošina iespēja Pasūtītājam iepazīties ar dokumentācijas un </w:t>
      </w:r>
      <w:proofErr w:type="spellStart"/>
      <w:r w:rsidRPr="00726F75">
        <w:t>programmkoda</w:t>
      </w:r>
      <w:proofErr w:type="spellEnd"/>
      <w:r w:rsidRPr="00726F75">
        <w:t xml:space="preserve"> verifikācijas pierakstiem.</w:t>
      </w:r>
    </w:p>
    <w:p w14:paraId="66971C44" w14:textId="77777777" w:rsidR="0039681B" w:rsidRDefault="0039681B" w:rsidP="0039681B">
      <w:pPr>
        <w:ind w:firstLine="720"/>
        <w:jc w:val="both"/>
      </w:pPr>
      <w:r w:rsidRPr="0071783D" w:rsidDel="006133C2">
        <w:t xml:space="preserve">Izstrādātājam </w:t>
      </w:r>
      <w:r w:rsidRPr="0071783D">
        <w:t xml:space="preserve">tehniskajā piedāvājumā ir jāapraksta dokumentācijas un </w:t>
      </w:r>
      <w:proofErr w:type="spellStart"/>
      <w:r w:rsidRPr="0071783D">
        <w:t>programmkoda</w:t>
      </w:r>
      <w:proofErr w:type="spellEnd"/>
      <w:r w:rsidRPr="0071783D">
        <w:t xml:space="preserve"> kvalitātes nodrošināšanas plāns.</w:t>
      </w:r>
    </w:p>
    <w:p w14:paraId="4E243F29" w14:textId="77777777" w:rsidR="0039681B" w:rsidRPr="00726F75" w:rsidRDefault="0039681B" w:rsidP="0039681B">
      <w:pPr>
        <w:jc w:val="both"/>
      </w:pPr>
    </w:p>
    <w:p w14:paraId="5F97D54B" w14:textId="77777777" w:rsidR="0039681B" w:rsidRPr="00726F75" w:rsidRDefault="0039681B">
      <w:pPr>
        <w:keepNext/>
        <w:numPr>
          <w:ilvl w:val="0"/>
          <w:numId w:val="31"/>
        </w:numPr>
        <w:tabs>
          <w:tab w:val="left" w:pos="709"/>
          <w:tab w:val="right" w:pos="9072"/>
        </w:tabs>
        <w:ind w:left="0" w:firstLine="0"/>
        <w:jc w:val="both"/>
        <w:rPr>
          <w:b/>
        </w:rPr>
      </w:pPr>
      <w:bookmarkStart w:id="173" w:name="_Toc291653293"/>
      <w:bookmarkStart w:id="174" w:name="_Toc294021036"/>
      <w:r w:rsidRPr="2EAC6417">
        <w:rPr>
          <w:b/>
          <w:bCs/>
        </w:rPr>
        <w:t>Versiju un konfigurāciju pārvaldība</w:t>
      </w:r>
      <w:bookmarkEnd w:id="173"/>
      <w:r w:rsidRPr="2EAC6417">
        <w:rPr>
          <w:b/>
          <w:bCs/>
        </w:rPr>
        <w:t xml:space="preserve"> </w:t>
      </w:r>
      <w:r>
        <w:tab/>
      </w:r>
      <w:r w:rsidRPr="2EAC6417">
        <w:rPr>
          <w:b/>
          <w:bCs/>
        </w:rPr>
        <w:t>(Obligāta)</w:t>
      </w:r>
      <w:bookmarkEnd w:id="174"/>
    </w:p>
    <w:p w14:paraId="5EDE906F" w14:textId="77777777" w:rsidR="0039681B" w:rsidRPr="00726F75" w:rsidRDefault="0039681B" w:rsidP="0039681B">
      <w:pPr>
        <w:ind w:firstLine="720"/>
        <w:jc w:val="both"/>
      </w:pPr>
      <w:r w:rsidRPr="00726F75" w:rsidDel="001529A1">
        <w:t xml:space="preserve">Izstrādātājam </w:t>
      </w:r>
      <w:r w:rsidRPr="00726F75">
        <w:t xml:space="preserve">jānodrošina konfigurāciju un versiju pārvaldība saskaņā ar līguma projekta </w:t>
      </w:r>
      <w:r w:rsidRPr="00CF5BDE">
        <w:t>0.2.0.pielikuma</w:t>
      </w:r>
      <w:r w:rsidRPr="009F42F3">
        <w:t xml:space="preserve"> 1.2. un 1.3.apakšpunkt</w:t>
      </w:r>
      <w:r>
        <w:t>iem</w:t>
      </w:r>
      <w:r w:rsidRPr="000F043F">
        <w:t>.</w:t>
      </w:r>
    </w:p>
    <w:p w14:paraId="1B57EBA3" w14:textId="77777777" w:rsidR="0039681B" w:rsidRDefault="0039681B" w:rsidP="0039681B">
      <w:pPr>
        <w:ind w:firstLine="720"/>
        <w:jc w:val="both"/>
        <w:rPr>
          <w:lang w:eastAsia="lv-LV"/>
        </w:rPr>
      </w:pPr>
      <w:r w:rsidRPr="00DC68C9" w:rsidDel="0060279E">
        <w:rPr>
          <w:lang w:eastAsia="lv-LV"/>
        </w:rPr>
        <w:t xml:space="preserve">Izstrādātājam </w:t>
      </w:r>
      <w:r w:rsidRPr="00DC68C9">
        <w:rPr>
          <w:lang w:eastAsia="lv-LV"/>
        </w:rPr>
        <w:t>tehniskajā piedāvājumā ir jāapraksta konfigurācij</w:t>
      </w:r>
      <w:r>
        <w:rPr>
          <w:lang w:eastAsia="lv-LV"/>
        </w:rPr>
        <w:t>u un versiju</w:t>
      </w:r>
      <w:r w:rsidRPr="00DC68C9">
        <w:rPr>
          <w:lang w:eastAsia="lv-LV"/>
        </w:rPr>
        <w:t xml:space="preserve"> pārvaldības principi un rīki</w:t>
      </w:r>
      <w:r>
        <w:rPr>
          <w:lang w:eastAsia="lv-LV"/>
        </w:rPr>
        <w:t>.</w:t>
      </w:r>
    </w:p>
    <w:p w14:paraId="1A30BFE4" w14:textId="4B4EEDC0" w:rsidR="00181E2A" w:rsidRDefault="00181E2A">
      <w:pPr>
        <w:pStyle w:val="Heading2"/>
        <w:numPr>
          <w:ilvl w:val="1"/>
          <w:numId w:val="24"/>
        </w:numPr>
        <w:jc w:val="center"/>
      </w:pPr>
      <w:bookmarkStart w:id="175" w:name="_Toc45724804"/>
      <w:r>
        <w:lastRenderedPageBreak/>
        <w:t>Vispārējas p</w:t>
      </w:r>
      <w:r w:rsidRPr="00692529">
        <w:t>rasības Pakalpojuma</w:t>
      </w:r>
      <w:r>
        <w:t>m</w:t>
      </w:r>
      <w:bookmarkEnd w:id="175"/>
    </w:p>
    <w:p w14:paraId="62B5C908" w14:textId="77777777" w:rsidR="0039681B" w:rsidRPr="00130A3C" w:rsidRDefault="0039681B" w:rsidP="0039681B">
      <w:pPr>
        <w:rPr>
          <w:lang w:eastAsia="lv-LV"/>
        </w:rPr>
      </w:pPr>
    </w:p>
    <w:p w14:paraId="72EE181D" w14:textId="77777777" w:rsidR="0039681B" w:rsidRPr="00726F75" w:rsidRDefault="0039681B">
      <w:pPr>
        <w:keepNext/>
        <w:numPr>
          <w:ilvl w:val="0"/>
          <w:numId w:val="31"/>
        </w:numPr>
        <w:tabs>
          <w:tab w:val="left" w:pos="709"/>
          <w:tab w:val="right" w:pos="9072"/>
        </w:tabs>
        <w:ind w:left="0" w:firstLine="0"/>
        <w:jc w:val="both"/>
        <w:rPr>
          <w:b/>
          <w:bCs/>
        </w:rPr>
      </w:pPr>
      <w:r w:rsidRPr="1CB4385B">
        <w:rPr>
          <w:b/>
          <w:bCs/>
        </w:rPr>
        <w:t>Uzturēšanas un pilnveidošanas periods</w:t>
      </w:r>
      <w:r>
        <w:tab/>
      </w:r>
      <w:r w:rsidRPr="1CB4385B">
        <w:rPr>
          <w:b/>
          <w:bCs/>
        </w:rPr>
        <w:t>(Obligāta)</w:t>
      </w:r>
    </w:p>
    <w:p w14:paraId="331FF311" w14:textId="77777777" w:rsidR="0039681B" w:rsidRDefault="0039681B" w:rsidP="0039681B">
      <w:pPr>
        <w:ind w:firstLine="720"/>
        <w:jc w:val="both"/>
      </w:pPr>
      <w:r w:rsidRPr="1CB4385B" w:rsidDel="5F5C0207">
        <w:t xml:space="preserve">Izstrādātājam </w:t>
      </w:r>
      <w:r w:rsidRPr="1CB4385B">
        <w:t>ir jānodrošina Pakalpojuma sniegšana līdz brīdim, kamēr iestājas viens no šādiem nosacījumiem:</w:t>
      </w:r>
    </w:p>
    <w:p w14:paraId="6BBCA79E" w14:textId="77777777" w:rsidR="0039681B" w:rsidRDefault="0039681B">
      <w:pPr>
        <w:pStyle w:val="ListParagraph"/>
        <w:numPr>
          <w:ilvl w:val="0"/>
          <w:numId w:val="33"/>
        </w:numPr>
        <w:jc w:val="both"/>
      </w:pPr>
      <w:r w:rsidRPr="1CB4385B">
        <w:t xml:space="preserve">ir pagājuši </w:t>
      </w:r>
      <w:r w:rsidRPr="00130A3C">
        <w:t>36 (trīsdesmit seš</w:t>
      </w:r>
      <w:r w:rsidRPr="1CB4385B">
        <w:t>i</w:t>
      </w:r>
      <w:r w:rsidRPr="00130A3C">
        <w:t>) mēneš</w:t>
      </w:r>
      <w:r w:rsidRPr="1CB4385B">
        <w:t>i</w:t>
      </w:r>
      <w:r w:rsidRPr="00130A3C">
        <w:t xml:space="preserve"> </w:t>
      </w:r>
      <w:r w:rsidRPr="1CB4385B">
        <w:t>no līguma spēkā stāšanās dienas;</w:t>
      </w:r>
    </w:p>
    <w:p w14:paraId="3F774D70" w14:textId="77777777" w:rsidR="0039681B" w:rsidRPr="00130A3C" w:rsidRDefault="0039681B">
      <w:pPr>
        <w:pStyle w:val="ListParagraph"/>
        <w:numPr>
          <w:ilvl w:val="0"/>
          <w:numId w:val="33"/>
        </w:numPr>
        <w:jc w:val="both"/>
      </w:pPr>
      <w:r>
        <w:t xml:space="preserve">ir izlietota </w:t>
      </w:r>
      <w:r w:rsidRPr="00867C00">
        <w:t>līguma projekt</w:t>
      </w:r>
      <w:r>
        <w:t>ā</w:t>
      </w:r>
      <w:r w:rsidRPr="00867C00">
        <w:t xml:space="preserve"> noteiktā līguma kopējā summa</w:t>
      </w:r>
      <w:r w:rsidRPr="00130A3C">
        <w:t>.</w:t>
      </w:r>
    </w:p>
    <w:p w14:paraId="532AC57A" w14:textId="77777777" w:rsidR="006D35FF" w:rsidRPr="00726F75" w:rsidRDefault="006D35FF" w:rsidP="006D35FF">
      <w:pPr>
        <w:jc w:val="both"/>
      </w:pPr>
    </w:p>
    <w:p w14:paraId="34E2EDD2" w14:textId="77777777" w:rsidR="0039681B" w:rsidRPr="008819E3" w:rsidRDefault="0039681B">
      <w:pPr>
        <w:keepNext/>
        <w:numPr>
          <w:ilvl w:val="0"/>
          <w:numId w:val="31"/>
        </w:numPr>
        <w:tabs>
          <w:tab w:val="left" w:pos="709"/>
          <w:tab w:val="right" w:pos="9072"/>
        </w:tabs>
        <w:ind w:left="0" w:firstLine="0"/>
        <w:jc w:val="both"/>
        <w:rPr>
          <w:b/>
        </w:rPr>
      </w:pPr>
      <w:r w:rsidRPr="008819E3">
        <w:rPr>
          <w:b/>
        </w:rPr>
        <w:t>Pakalpojuma pieejamība</w:t>
      </w:r>
      <w:r w:rsidRPr="008819E3">
        <w:rPr>
          <w:b/>
        </w:rPr>
        <w:tab/>
        <w:t>(Obligāta)</w:t>
      </w:r>
    </w:p>
    <w:p w14:paraId="00CA6C2E" w14:textId="77777777" w:rsidR="0039681B" w:rsidRPr="008819E3" w:rsidRDefault="0039681B" w:rsidP="0039681B">
      <w:pPr>
        <w:ind w:firstLine="720"/>
        <w:jc w:val="both"/>
      </w:pPr>
      <w:r w:rsidRPr="008819E3" w:rsidDel="00E27C29">
        <w:t xml:space="preserve">Izstrādātājam </w:t>
      </w:r>
      <w:r w:rsidRPr="008819E3">
        <w:t>jānodrošina Pakalpojuma pieejamība Pasūtītāja darba dienās no pirmdienas līdz ceturtdienai no plkst. 8</w:t>
      </w:r>
      <w:r>
        <w:t>.</w:t>
      </w:r>
      <w:r w:rsidRPr="008819E3">
        <w:t>15 līdz plkst.17</w:t>
      </w:r>
      <w:r>
        <w:t>.</w:t>
      </w:r>
      <w:r w:rsidRPr="008819E3">
        <w:t>00, piektdienās no plkst.8</w:t>
      </w:r>
      <w:r>
        <w:t>.</w:t>
      </w:r>
      <w:r w:rsidRPr="008819E3">
        <w:t>15 līdz plkst.15</w:t>
      </w:r>
      <w:r>
        <w:t>.</w:t>
      </w:r>
      <w:r w:rsidRPr="008819E3">
        <w:t xml:space="preserve">45. Ja Pasūtītājs </w:t>
      </w:r>
      <w:proofErr w:type="spellStart"/>
      <w:r w:rsidRPr="008819E3">
        <w:t>nosūta</w:t>
      </w:r>
      <w:proofErr w:type="spellEnd"/>
      <w:r w:rsidRPr="008819E3">
        <w:t xml:space="preserve"> pieteikumu ārpus Pasūtītāja darba laika, tad reakcijas laikā tiek skaitīts tikai Pasūtītāja darba laiks.</w:t>
      </w:r>
    </w:p>
    <w:p w14:paraId="70A4E0D9" w14:textId="77777777" w:rsidR="0039681B" w:rsidRPr="008819E3" w:rsidRDefault="0039681B" w:rsidP="0039681B">
      <w:pPr>
        <w:ind w:firstLine="720"/>
        <w:jc w:val="both"/>
      </w:pPr>
      <w:r w:rsidRPr="008819E3">
        <w:t>Pakalpojuma ietvaros komunikācijai tiks izmantoti šādi komunikācijas kanāli – tālrunis, e-pasts, videokonferenču rīki, IPPV un ISIPS tiešsaistes savienojums un klātiene.</w:t>
      </w:r>
    </w:p>
    <w:p w14:paraId="0052D142" w14:textId="24E203AE" w:rsidR="0039681B" w:rsidRDefault="0039681B" w:rsidP="0039681B">
      <w:pPr>
        <w:ind w:firstLine="720"/>
        <w:jc w:val="both"/>
      </w:pPr>
      <w:r w:rsidRPr="008819E3" w:rsidDel="00CF74EE">
        <w:t xml:space="preserve">Izstrādātājam </w:t>
      </w:r>
      <w:r w:rsidRPr="008819E3">
        <w:t xml:space="preserve">ir jānodrošina visi norādītie komunikācijas kanāli, tomēr </w:t>
      </w:r>
      <w:r w:rsidRPr="008819E3" w:rsidDel="00CF74EE">
        <w:t>Izstrādātājs</w:t>
      </w:r>
      <w:r w:rsidRPr="008819E3">
        <w:t>, vienojoties ar Pasūtītāju, var noteikt primāri izmantojamo komunikācijas kanālu.</w:t>
      </w:r>
      <w:r w:rsidR="00E74E91" w:rsidRPr="00E74E91">
        <w:t xml:space="preserve"> </w:t>
      </w:r>
    </w:p>
    <w:p w14:paraId="043289B4" w14:textId="77777777" w:rsidR="0039681B" w:rsidRPr="00726F75" w:rsidRDefault="0039681B" w:rsidP="0039681B">
      <w:pPr>
        <w:jc w:val="both"/>
      </w:pPr>
    </w:p>
    <w:p w14:paraId="21D95EC3" w14:textId="77777777" w:rsidR="0039681B" w:rsidRPr="00726F75" w:rsidRDefault="0039681B">
      <w:pPr>
        <w:keepNext/>
        <w:numPr>
          <w:ilvl w:val="0"/>
          <w:numId w:val="31"/>
        </w:numPr>
        <w:tabs>
          <w:tab w:val="left" w:pos="709"/>
          <w:tab w:val="right" w:pos="9072"/>
        </w:tabs>
        <w:ind w:left="0" w:firstLine="0"/>
        <w:jc w:val="both"/>
        <w:rPr>
          <w:b/>
        </w:rPr>
      </w:pPr>
      <w:r>
        <w:rPr>
          <w:b/>
          <w:bCs/>
        </w:rPr>
        <w:t>Pakalpojuma</w:t>
      </w:r>
      <w:r w:rsidRPr="2EAC6417">
        <w:rPr>
          <w:b/>
          <w:bCs/>
        </w:rPr>
        <w:t xml:space="preserve"> saturs</w:t>
      </w:r>
      <w:r>
        <w:tab/>
      </w:r>
      <w:r w:rsidRPr="2EAC6417">
        <w:rPr>
          <w:b/>
          <w:bCs/>
        </w:rPr>
        <w:t>(Obligāta)</w:t>
      </w:r>
    </w:p>
    <w:p w14:paraId="2B1532AC" w14:textId="77777777" w:rsidR="0039681B" w:rsidRPr="00726F75" w:rsidRDefault="0039681B" w:rsidP="0039681B">
      <w:pPr>
        <w:jc w:val="both"/>
      </w:pPr>
      <w:r>
        <w:t>Pakalpojuma sniegšanas</w:t>
      </w:r>
      <w:r w:rsidRPr="00726F75">
        <w:t xml:space="preserve"> laikā ir jānodrošina vismaz: </w:t>
      </w:r>
    </w:p>
    <w:p w14:paraId="6745BD3F" w14:textId="3DFC839D" w:rsidR="0039681B" w:rsidRDefault="0039681B">
      <w:pPr>
        <w:pStyle w:val="ListParagraph"/>
        <w:numPr>
          <w:ilvl w:val="0"/>
          <w:numId w:val="32"/>
        </w:numPr>
        <w:ind w:left="426" w:hanging="426"/>
      </w:pPr>
      <w:r>
        <w:t>sistēmu</w:t>
      </w:r>
      <w:r w:rsidRPr="00605414">
        <w:t xml:space="preserve"> darbības problēmu izpēt</w:t>
      </w:r>
      <w:r>
        <w:t>e</w:t>
      </w:r>
      <w:r w:rsidRPr="00605414">
        <w:t xml:space="preserve"> un novēršan</w:t>
      </w:r>
      <w:r>
        <w:t>a</w:t>
      </w:r>
      <w:r w:rsidRPr="00605414">
        <w:t>;</w:t>
      </w:r>
    </w:p>
    <w:p w14:paraId="1B51F21B" w14:textId="0779F1E5" w:rsidR="002316EC" w:rsidRPr="00814F62" w:rsidRDefault="002316EC" w:rsidP="00123BF2">
      <w:pPr>
        <w:pStyle w:val="ListParagraph"/>
        <w:numPr>
          <w:ilvl w:val="0"/>
          <w:numId w:val="32"/>
        </w:numPr>
        <w:ind w:left="426" w:hanging="426"/>
        <w:jc w:val="both"/>
      </w:pPr>
      <w:r w:rsidRPr="00814F62">
        <w:t>VID datu labojumu veikšanu, ja datu bojājumi radušies piegādātās programmatūras kļūdu vai nepilnību dēļ;</w:t>
      </w:r>
    </w:p>
    <w:p w14:paraId="797A0A63" w14:textId="77777777" w:rsidR="0039681B" w:rsidRPr="00F36510" w:rsidRDefault="0039681B">
      <w:pPr>
        <w:pStyle w:val="ListParagraph"/>
        <w:numPr>
          <w:ilvl w:val="0"/>
          <w:numId w:val="32"/>
        </w:numPr>
        <w:ind w:left="426" w:hanging="426"/>
      </w:pPr>
      <w:r w:rsidRPr="00F36510">
        <w:t>pilnveidojumu un izmaiņu realizēšan</w:t>
      </w:r>
      <w:r>
        <w:t>a</w:t>
      </w:r>
      <w:r w:rsidRPr="00F36510">
        <w:t>;</w:t>
      </w:r>
    </w:p>
    <w:p w14:paraId="58CEB18B" w14:textId="77777777" w:rsidR="0039681B" w:rsidRPr="000F0EAA" w:rsidRDefault="0039681B">
      <w:pPr>
        <w:pStyle w:val="ListParagraph"/>
        <w:numPr>
          <w:ilvl w:val="0"/>
          <w:numId w:val="32"/>
        </w:numPr>
        <w:ind w:left="426" w:hanging="426"/>
      </w:pPr>
      <w:r w:rsidRPr="000F0EAA">
        <w:t>konsultāciju sniegšan</w:t>
      </w:r>
      <w:r>
        <w:t>a</w:t>
      </w:r>
      <w:r w:rsidRPr="000F0EAA">
        <w:t>;</w:t>
      </w:r>
    </w:p>
    <w:p w14:paraId="04D59E5F" w14:textId="77777777" w:rsidR="0039681B" w:rsidRDefault="0039681B">
      <w:pPr>
        <w:pStyle w:val="ListParagraph"/>
        <w:numPr>
          <w:ilvl w:val="0"/>
          <w:numId w:val="32"/>
        </w:numPr>
        <w:ind w:left="426" w:hanging="426"/>
      </w:pPr>
      <w:r w:rsidRPr="002F2EA4">
        <w:t>dokumentācijas aktualizēšan</w:t>
      </w:r>
      <w:r>
        <w:t>a</w:t>
      </w:r>
      <w:r w:rsidRPr="002F2EA4">
        <w:t xml:space="preserve"> atbilstoši veiktajām izmaiņām </w:t>
      </w:r>
      <w:r>
        <w:t>sistēmās</w:t>
      </w:r>
      <w:r w:rsidRPr="002F2EA4">
        <w:t>.</w:t>
      </w:r>
    </w:p>
    <w:p w14:paraId="7346169F" w14:textId="77777777" w:rsidR="009F7798" w:rsidRPr="002A0546" w:rsidRDefault="009F7798" w:rsidP="00123BF2"/>
    <w:p w14:paraId="1C93AA61" w14:textId="03148A59" w:rsidR="0039681B" w:rsidRDefault="0039681B">
      <w:pPr>
        <w:pStyle w:val="Heading2"/>
        <w:numPr>
          <w:ilvl w:val="1"/>
          <w:numId w:val="24"/>
        </w:numPr>
        <w:spacing w:before="0"/>
        <w:jc w:val="center"/>
        <w:rPr>
          <w:b w:val="0"/>
        </w:rPr>
      </w:pPr>
      <w:r w:rsidRPr="00C70894">
        <w:t>Pieejamības un veiktspējas prasības</w:t>
      </w:r>
    </w:p>
    <w:p w14:paraId="67FC0801" w14:textId="77777777" w:rsidR="0039681B" w:rsidRPr="00130A3C" w:rsidRDefault="0039681B" w:rsidP="0039681B"/>
    <w:p w14:paraId="4ACBF41E" w14:textId="77777777" w:rsidR="0039681B" w:rsidRPr="00726F75" w:rsidRDefault="0039681B">
      <w:pPr>
        <w:keepNext/>
        <w:numPr>
          <w:ilvl w:val="0"/>
          <w:numId w:val="31"/>
        </w:numPr>
        <w:tabs>
          <w:tab w:val="left" w:pos="709"/>
          <w:tab w:val="right" w:pos="9072"/>
        </w:tabs>
        <w:ind w:left="0" w:firstLine="0"/>
        <w:jc w:val="both"/>
        <w:rPr>
          <w:b/>
        </w:rPr>
      </w:pPr>
      <w:r w:rsidRPr="2EAC6417">
        <w:rPr>
          <w:b/>
          <w:bCs/>
        </w:rPr>
        <w:t>Pieejamība</w:t>
      </w:r>
      <w:r>
        <w:tab/>
      </w:r>
      <w:r w:rsidRPr="2EAC6417">
        <w:rPr>
          <w:b/>
          <w:bCs/>
        </w:rPr>
        <w:t>(Obligāta)</w:t>
      </w:r>
    </w:p>
    <w:p w14:paraId="5ACEE501" w14:textId="6479FBEE" w:rsidR="00814F62" w:rsidRPr="009A5D5A" w:rsidRDefault="00814F62" w:rsidP="00DC5457">
      <w:pPr>
        <w:pStyle w:val="ListParagraph"/>
        <w:ind w:left="0" w:firstLine="720"/>
        <w:jc w:val="both"/>
      </w:pPr>
      <w:r w:rsidRPr="00814F62">
        <w:t xml:space="preserve">Sistēmai jānodrošina maksimāla pieejamība (Sistēmai ir jābūt pieejamai lietotājiem 24 stundas diennaktī, 7 dienas nedēļā) lietotājiem un tādu Sistēmas arhitektūras kvalitāti, lai tās darbība ir stabila un to Nodevumu uzstādīšanu ir iespējams veikt bez vai ar minimāliem Sistēmas darbības pārtraukumiem. </w:t>
      </w:r>
      <w:r w:rsidR="00123BF2">
        <w:t>Izstrādātāja</w:t>
      </w:r>
      <w:r w:rsidRPr="00814F62">
        <w:t xml:space="preserve"> darbības vai bezdarbības dēļ Sistēmas darbības pārtraukumi kopumā nedrīkst pārsniegt 12 (divpadsmit) stundas 12 (divpadsmit) kalendāro mēnešu laikā. Vienas atsevišķas dīkstāves gadījums nedrīkst pārsniegt 30 (trīsdesmit) minūtes VID darba laikā un 2 (divas) stundas pārējā laikā. Darbības pārtraukumu laikā ieskaita plānotās un neplānotās dīkstāves, bet neieskaita gadījumus, kad darbības pārtraukums ir noticis no </w:t>
      </w:r>
      <w:r>
        <w:t>Izstrādātāja</w:t>
      </w:r>
      <w:r w:rsidRPr="00814F62">
        <w:t xml:space="preserve"> neatkarīgu iemeslu dēļ. Sistēmas 12 (divpadsmit) mēnešu perioda darbības pārtraukumu laikā ieskaita arī visas atsevišķās dīkstāves, par kurām piemērots </w:t>
      </w:r>
      <w:r w:rsidR="00123BF2">
        <w:t>l</w:t>
      </w:r>
      <w:r w:rsidRPr="00814F62">
        <w:t xml:space="preserve">īguma </w:t>
      </w:r>
      <w:r w:rsidRPr="00CB798E">
        <w:t>12.1.9.apakšpunktā noteiktais</w:t>
      </w:r>
      <w:r w:rsidRPr="00814F62">
        <w:t xml:space="preserve"> līgumsods, kas paredzēts par pieļaujamo vienas atsevišķas dīkstāves gadījuma stundu skaita pārsniegšanu.</w:t>
      </w:r>
    </w:p>
    <w:p w14:paraId="4C298CE6" w14:textId="77777777" w:rsidR="0039681B" w:rsidRPr="00726F75" w:rsidRDefault="0039681B" w:rsidP="00123BF2">
      <w:pPr>
        <w:pStyle w:val="ListParagraph"/>
        <w:ind w:left="0" w:firstLine="720"/>
        <w:jc w:val="both"/>
      </w:pPr>
    </w:p>
    <w:p w14:paraId="710F36AF" w14:textId="77777777" w:rsidR="0039681B" w:rsidRPr="00726F75" w:rsidRDefault="0039681B">
      <w:pPr>
        <w:keepNext/>
        <w:numPr>
          <w:ilvl w:val="0"/>
          <w:numId w:val="31"/>
        </w:numPr>
        <w:tabs>
          <w:tab w:val="left" w:pos="709"/>
          <w:tab w:val="right" w:pos="9072"/>
        </w:tabs>
        <w:ind w:left="0" w:firstLine="0"/>
        <w:jc w:val="both"/>
        <w:rPr>
          <w:b/>
        </w:rPr>
      </w:pPr>
      <w:r w:rsidRPr="2EAC6417">
        <w:rPr>
          <w:b/>
          <w:bCs/>
        </w:rPr>
        <w:t>Veiktspēja</w:t>
      </w:r>
      <w:r>
        <w:tab/>
      </w:r>
      <w:r w:rsidRPr="2EAC6417">
        <w:rPr>
          <w:b/>
          <w:bCs/>
        </w:rPr>
        <w:t>(Obligāta)</w:t>
      </w:r>
    </w:p>
    <w:p w14:paraId="6AE8D35B" w14:textId="77777777" w:rsidR="0039681B" w:rsidRDefault="0039681B" w:rsidP="0039681B">
      <w:pPr>
        <w:ind w:firstLine="720"/>
        <w:jc w:val="both"/>
      </w:pPr>
      <w:r w:rsidRPr="00614E30">
        <w:t xml:space="preserve">Jānodrošina stabila VIDISS darbība un </w:t>
      </w:r>
      <w:r>
        <w:t>šādas</w:t>
      </w:r>
      <w:r w:rsidRPr="00614E30">
        <w:t xml:space="preserve"> minimālās veiktspējas prasības pie nosacījuma, ka vienlaicīgo pieprasījumu skaits 1 sekundē ir ne mazāks par 20 pieprasījumiem</w:t>
      </w:r>
      <w:r>
        <w:t>:</w:t>
      </w:r>
    </w:p>
    <w:tbl>
      <w:tblPr>
        <w:tblW w:w="9243" w:type="dxa"/>
        <w:tblCellMar>
          <w:left w:w="0" w:type="dxa"/>
          <w:right w:w="0" w:type="dxa"/>
        </w:tblCellMar>
        <w:tblLook w:val="04A0" w:firstRow="1" w:lastRow="0" w:firstColumn="1" w:lastColumn="0" w:noHBand="0" w:noVBand="1"/>
      </w:tblPr>
      <w:tblGrid>
        <w:gridCol w:w="2110"/>
        <w:gridCol w:w="2500"/>
        <w:gridCol w:w="2421"/>
        <w:gridCol w:w="2212"/>
      </w:tblGrid>
      <w:tr w:rsidR="0039681B" w:rsidRPr="00614E30" w14:paraId="43CF0C42" w14:textId="77777777" w:rsidTr="00D37614">
        <w:trPr>
          <w:tblHeader/>
        </w:trPr>
        <w:tc>
          <w:tcPr>
            <w:tcW w:w="2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0138E2" w14:textId="77777777" w:rsidR="0039681B" w:rsidRPr="00614E30" w:rsidRDefault="0039681B" w:rsidP="00972011">
            <w:pPr>
              <w:autoSpaceDE w:val="0"/>
              <w:autoSpaceDN w:val="0"/>
              <w:spacing w:before="100" w:beforeAutospacing="1" w:after="100" w:afterAutospacing="1"/>
              <w:rPr>
                <w:b/>
              </w:rPr>
            </w:pPr>
            <w:r w:rsidRPr="00614E30">
              <w:rPr>
                <w:b/>
                <w:noProof/>
                <w:lang w:eastAsia="lv-LV"/>
              </w:rPr>
              <w:lastRenderedPageBreak/>
              <mc:AlternateContent>
                <mc:Choice Requires="wps">
                  <w:drawing>
                    <wp:anchor distT="0" distB="0" distL="114300" distR="114300" simplePos="0" relativeHeight="251658240" behindDoc="0" locked="0" layoutInCell="1" allowOverlap="1" wp14:anchorId="73CC72C5" wp14:editId="055BDB3E">
                      <wp:simplePos x="0" y="0"/>
                      <wp:positionH relativeFrom="column">
                        <wp:posOffset>-65405</wp:posOffset>
                      </wp:positionH>
                      <wp:positionV relativeFrom="paragraph">
                        <wp:posOffset>1270</wp:posOffset>
                      </wp:positionV>
                      <wp:extent cx="1323975" cy="542925"/>
                      <wp:effectExtent l="0" t="0" r="28575" b="28575"/>
                      <wp:wrapNone/>
                      <wp:docPr id="1" name="Straight Connector 1"/>
                      <wp:cNvGraphicFramePr/>
                      <a:graphic xmlns:a="http://schemas.openxmlformats.org/drawingml/2006/main">
                        <a:graphicData uri="http://schemas.microsoft.com/office/word/2010/wordprocessingShape">
                          <wps:wsp>
                            <wps:cNvCnPr/>
                            <wps:spPr>
                              <a:xfrm flipH="1">
                                <a:off x="0" y="0"/>
                                <a:ext cx="1323975" cy="542925"/>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FD229F" id="Straight Connector 1"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1pt" to="99.1pt,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" strokecolor="black [3040]" strokeweight=".25pt"/>
                  </w:pict>
                </mc:Fallback>
              </mc:AlternateContent>
            </w:r>
            <w:r w:rsidRPr="00614E30">
              <w:rPr>
                <w:b/>
              </w:rPr>
              <w:t xml:space="preserve">Veids </w:t>
            </w:r>
          </w:p>
          <w:p w14:paraId="26EFDC18" w14:textId="77777777" w:rsidR="0039681B" w:rsidRPr="00614E30" w:rsidRDefault="0039681B" w:rsidP="00972011">
            <w:pPr>
              <w:autoSpaceDE w:val="0"/>
              <w:autoSpaceDN w:val="0"/>
              <w:spacing w:before="100" w:beforeAutospacing="1" w:after="100" w:afterAutospacing="1"/>
              <w:rPr>
                <w:b/>
              </w:rPr>
            </w:pPr>
            <w:r>
              <w:rPr>
                <w:b/>
              </w:rPr>
              <w:t xml:space="preserve">      </w:t>
            </w:r>
            <w:r w:rsidRPr="00614E30">
              <w:rPr>
                <w:b/>
              </w:rPr>
              <w:t xml:space="preserve">          </w:t>
            </w:r>
            <w:r>
              <w:rPr>
                <w:b/>
              </w:rPr>
              <w:t xml:space="preserve">   </w:t>
            </w:r>
            <w:r w:rsidRPr="00614E30">
              <w:rPr>
                <w:b/>
              </w:rPr>
              <w:t>Izmērs</w:t>
            </w:r>
          </w:p>
        </w:tc>
        <w:tc>
          <w:tcPr>
            <w:tcW w:w="25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DB3BB7" w14:textId="77777777" w:rsidR="0039681B" w:rsidRPr="00614E30" w:rsidRDefault="0039681B" w:rsidP="00972011">
            <w:pPr>
              <w:autoSpaceDE w:val="0"/>
              <w:autoSpaceDN w:val="0"/>
              <w:spacing w:before="100" w:beforeAutospacing="1" w:after="100" w:afterAutospacing="1"/>
              <w:jc w:val="center"/>
              <w:rPr>
                <w:rFonts w:eastAsia="Calibri"/>
                <w:b/>
              </w:rPr>
            </w:pPr>
            <w:r w:rsidRPr="00614E30">
              <w:rPr>
                <w:b/>
              </w:rPr>
              <w:t>līdz 50 KB</w:t>
            </w:r>
          </w:p>
        </w:tc>
        <w:tc>
          <w:tcPr>
            <w:tcW w:w="24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78ECD43" w14:textId="7B9C2CEE" w:rsidR="0039681B" w:rsidRPr="00614E30" w:rsidRDefault="0039681B" w:rsidP="00972011">
            <w:pPr>
              <w:autoSpaceDE w:val="0"/>
              <w:autoSpaceDN w:val="0"/>
              <w:spacing w:before="100" w:beforeAutospacing="1" w:after="100" w:afterAutospacing="1"/>
              <w:jc w:val="center"/>
              <w:rPr>
                <w:b/>
              </w:rPr>
            </w:pPr>
            <w:r w:rsidRPr="00614E30">
              <w:rPr>
                <w:b/>
              </w:rPr>
              <w:t xml:space="preserve">no 50 KB līdz </w:t>
            </w:r>
            <w:r>
              <w:rPr>
                <w:b/>
              </w:rPr>
              <w:t>2</w:t>
            </w:r>
            <w:r w:rsidRPr="00614E30">
              <w:rPr>
                <w:b/>
              </w:rPr>
              <w:t xml:space="preserve"> MB</w:t>
            </w:r>
          </w:p>
        </w:tc>
        <w:tc>
          <w:tcPr>
            <w:tcW w:w="22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C65432E" w14:textId="77777777" w:rsidR="0039681B" w:rsidRPr="00614E30" w:rsidRDefault="0039681B" w:rsidP="00972011">
            <w:pPr>
              <w:autoSpaceDE w:val="0"/>
              <w:autoSpaceDN w:val="0"/>
              <w:spacing w:before="100" w:beforeAutospacing="1" w:after="100" w:afterAutospacing="1"/>
              <w:jc w:val="center"/>
              <w:rPr>
                <w:rFonts w:eastAsia="Calibri"/>
                <w:b/>
              </w:rPr>
            </w:pPr>
            <w:r w:rsidRPr="00614E30">
              <w:rPr>
                <w:b/>
              </w:rPr>
              <w:t xml:space="preserve">virs </w:t>
            </w:r>
            <w:r>
              <w:rPr>
                <w:b/>
              </w:rPr>
              <w:t>2</w:t>
            </w:r>
            <w:r w:rsidRPr="00614E30">
              <w:rPr>
                <w:b/>
              </w:rPr>
              <w:t xml:space="preserve"> MB</w:t>
            </w:r>
          </w:p>
        </w:tc>
      </w:tr>
      <w:tr w:rsidR="0039681B" w:rsidRPr="00614E30" w14:paraId="077A7609" w14:textId="77777777" w:rsidTr="00D37614">
        <w:tc>
          <w:tcPr>
            <w:tcW w:w="21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1623EE" w14:textId="77777777" w:rsidR="0039681B" w:rsidRPr="00614E30" w:rsidRDefault="0039681B" w:rsidP="00972011">
            <w:pPr>
              <w:autoSpaceDE w:val="0"/>
              <w:autoSpaceDN w:val="0"/>
              <w:spacing w:before="100" w:beforeAutospacing="1" w:after="100" w:afterAutospacing="1"/>
              <w:jc w:val="center"/>
              <w:rPr>
                <w:rFonts w:eastAsia="Calibri"/>
                <w:b/>
              </w:rPr>
            </w:pPr>
            <w:r w:rsidRPr="00614E30">
              <w:rPr>
                <w:b/>
              </w:rPr>
              <w:t>Sinhronajiem pieprasījumiem</w:t>
            </w:r>
          </w:p>
        </w:tc>
        <w:tc>
          <w:tcPr>
            <w:tcW w:w="2500" w:type="dxa"/>
            <w:tcBorders>
              <w:top w:val="nil"/>
              <w:left w:val="nil"/>
              <w:bottom w:val="single" w:sz="8" w:space="0" w:color="auto"/>
              <w:right w:val="single" w:sz="8" w:space="0" w:color="auto"/>
            </w:tcBorders>
            <w:tcMar>
              <w:top w:w="0" w:type="dxa"/>
              <w:left w:w="108" w:type="dxa"/>
              <w:bottom w:w="0" w:type="dxa"/>
              <w:right w:w="108" w:type="dxa"/>
            </w:tcMar>
            <w:hideMark/>
          </w:tcPr>
          <w:p w14:paraId="616D4723" w14:textId="77777777" w:rsidR="0039681B" w:rsidRPr="00614E30" w:rsidRDefault="0039681B" w:rsidP="00972011">
            <w:pPr>
              <w:autoSpaceDE w:val="0"/>
              <w:autoSpaceDN w:val="0"/>
              <w:spacing w:before="100" w:beforeAutospacing="1" w:after="100" w:afterAutospacing="1"/>
              <w:jc w:val="both"/>
              <w:rPr>
                <w:rFonts w:eastAsia="Calibri"/>
                <w:b/>
              </w:rPr>
            </w:pPr>
            <w:r w:rsidRPr="00614E30">
              <w:t xml:space="preserve">Katra pieprasījuma apstrādes laiks </w:t>
            </w:r>
            <w:r>
              <w:t>VIDISS</w:t>
            </w:r>
            <w:r w:rsidRPr="00614E30">
              <w:t xml:space="preserve"> nav lielāks par 0,5 sek.</w:t>
            </w:r>
          </w:p>
        </w:tc>
        <w:tc>
          <w:tcPr>
            <w:tcW w:w="2421" w:type="dxa"/>
            <w:tcBorders>
              <w:top w:val="nil"/>
              <w:left w:val="nil"/>
              <w:bottom w:val="single" w:sz="8" w:space="0" w:color="auto"/>
              <w:right w:val="single" w:sz="8" w:space="0" w:color="auto"/>
            </w:tcBorders>
            <w:tcMar>
              <w:top w:w="0" w:type="dxa"/>
              <w:left w:w="108" w:type="dxa"/>
              <w:bottom w:w="0" w:type="dxa"/>
              <w:right w:w="108" w:type="dxa"/>
            </w:tcMar>
            <w:hideMark/>
          </w:tcPr>
          <w:p w14:paraId="384EF649" w14:textId="77777777" w:rsidR="0039681B" w:rsidRPr="00614E30" w:rsidRDefault="0039681B" w:rsidP="00972011">
            <w:pPr>
              <w:autoSpaceDE w:val="0"/>
              <w:autoSpaceDN w:val="0"/>
              <w:spacing w:before="100" w:beforeAutospacing="1" w:after="100" w:afterAutospacing="1"/>
              <w:jc w:val="both"/>
              <w:rPr>
                <w:rFonts w:eastAsia="Calibri"/>
                <w:b/>
              </w:rPr>
            </w:pPr>
            <w:r w:rsidRPr="00614E30">
              <w:t xml:space="preserve">Katra pieprasījuma apstrādes laiks </w:t>
            </w:r>
            <w:r>
              <w:t>VIDISS</w:t>
            </w:r>
            <w:r w:rsidRPr="00614E30">
              <w:t xml:space="preserve"> nav lielāks par </w:t>
            </w:r>
            <w:r>
              <w:t>5</w:t>
            </w:r>
            <w:r w:rsidRPr="00614E30">
              <w:t xml:space="preserve"> sek.</w:t>
            </w:r>
          </w:p>
        </w:tc>
        <w:tc>
          <w:tcPr>
            <w:tcW w:w="2212" w:type="dxa"/>
            <w:tcBorders>
              <w:top w:val="nil"/>
              <w:left w:val="nil"/>
              <w:bottom w:val="single" w:sz="8" w:space="0" w:color="auto"/>
              <w:right w:val="single" w:sz="8" w:space="0" w:color="auto"/>
            </w:tcBorders>
            <w:tcMar>
              <w:top w:w="0" w:type="dxa"/>
              <w:left w:w="108" w:type="dxa"/>
              <w:bottom w:w="0" w:type="dxa"/>
              <w:right w:w="108" w:type="dxa"/>
            </w:tcMar>
            <w:hideMark/>
          </w:tcPr>
          <w:p w14:paraId="484B2FED" w14:textId="77777777" w:rsidR="0039681B" w:rsidRPr="00614E30" w:rsidRDefault="0039681B" w:rsidP="00972011">
            <w:pPr>
              <w:autoSpaceDE w:val="0"/>
              <w:autoSpaceDN w:val="0"/>
              <w:spacing w:before="100" w:beforeAutospacing="1" w:after="100" w:afterAutospacing="1"/>
              <w:jc w:val="both"/>
              <w:rPr>
                <w:rFonts w:eastAsia="Calibri"/>
                <w:b/>
              </w:rPr>
            </w:pPr>
            <w:r>
              <w:t>P</w:t>
            </w:r>
            <w:r w:rsidRPr="00614E30">
              <w:t xml:space="preserve">ieprasījuma apstrādei </w:t>
            </w:r>
            <w:r>
              <w:t>VIDISS</w:t>
            </w:r>
            <w:r w:rsidRPr="00614E30">
              <w:t xml:space="preserve"> jānotiek kā asinhronajam procesam.</w:t>
            </w:r>
          </w:p>
        </w:tc>
      </w:tr>
      <w:tr w:rsidR="0039681B" w:rsidRPr="00614E30" w14:paraId="24FBB14B" w14:textId="77777777" w:rsidTr="00D37614">
        <w:tc>
          <w:tcPr>
            <w:tcW w:w="21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0EF012" w14:textId="77777777" w:rsidR="0039681B" w:rsidRPr="00614E30" w:rsidRDefault="0039681B" w:rsidP="00972011">
            <w:pPr>
              <w:autoSpaceDE w:val="0"/>
              <w:autoSpaceDN w:val="0"/>
              <w:spacing w:before="100" w:beforeAutospacing="1" w:after="100" w:afterAutospacing="1"/>
              <w:jc w:val="center"/>
              <w:rPr>
                <w:rFonts w:eastAsia="Calibri"/>
                <w:b/>
              </w:rPr>
            </w:pPr>
            <w:r w:rsidRPr="00614E30">
              <w:rPr>
                <w:b/>
              </w:rPr>
              <w:t xml:space="preserve">Asinhroniem pieprasījumiem </w:t>
            </w:r>
            <w:r w:rsidRPr="00614E30">
              <w:rPr>
                <w:b/>
                <w:vertAlign w:val="superscript"/>
              </w:rPr>
              <w:t>1</w:t>
            </w:r>
          </w:p>
        </w:tc>
        <w:tc>
          <w:tcPr>
            <w:tcW w:w="2500" w:type="dxa"/>
            <w:tcBorders>
              <w:top w:val="nil"/>
              <w:left w:val="nil"/>
              <w:bottom w:val="single" w:sz="8" w:space="0" w:color="auto"/>
              <w:right w:val="single" w:sz="8" w:space="0" w:color="auto"/>
            </w:tcBorders>
            <w:tcMar>
              <w:top w:w="0" w:type="dxa"/>
              <w:left w:w="108" w:type="dxa"/>
              <w:bottom w:w="0" w:type="dxa"/>
              <w:right w:w="108" w:type="dxa"/>
            </w:tcMar>
            <w:hideMark/>
          </w:tcPr>
          <w:p w14:paraId="581C89E0" w14:textId="77777777" w:rsidR="0039681B" w:rsidRPr="00614E30" w:rsidRDefault="0039681B" w:rsidP="00972011">
            <w:pPr>
              <w:autoSpaceDE w:val="0"/>
              <w:autoSpaceDN w:val="0"/>
              <w:spacing w:before="100" w:beforeAutospacing="1" w:after="100" w:afterAutospacing="1"/>
              <w:jc w:val="both"/>
              <w:rPr>
                <w:rFonts w:eastAsia="Calibri"/>
                <w:b/>
              </w:rPr>
            </w:pPr>
            <w:r w:rsidRPr="00614E30">
              <w:t xml:space="preserve">Katra pieprasījuma apstrādes laiks </w:t>
            </w:r>
            <w:r>
              <w:t>VIDISS</w:t>
            </w:r>
            <w:r w:rsidRPr="00614E30">
              <w:t xml:space="preserve"> nav lielāks par 0,5 sek.</w:t>
            </w:r>
          </w:p>
        </w:tc>
        <w:tc>
          <w:tcPr>
            <w:tcW w:w="2421" w:type="dxa"/>
            <w:tcBorders>
              <w:top w:val="nil"/>
              <w:left w:val="nil"/>
              <w:bottom w:val="single" w:sz="8" w:space="0" w:color="auto"/>
              <w:right w:val="single" w:sz="8" w:space="0" w:color="auto"/>
            </w:tcBorders>
            <w:tcMar>
              <w:top w:w="0" w:type="dxa"/>
              <w:left w:w="108" w:type="dxa"/>
              <w:bottom w:w="0" w:type="dxa"/>
              <w:right w:w="108" w:type="dxa"/>
            </w:tcMar>
            <w:hideMark/>
          </w:tcPr>
          <w:p w14:paraId="59E23E13" w14:textId="77777777" w:rsidR="0039681B" w:rsidRPr="00614E30" w:rsidRDefault="0039681B" w:rsidP="00972011">
            <w:pPr>
              <w:autoSpaceDE w:val="0"/>
              <w:autoSpaceDN w:val="0"/>
              <w:spacing w:before="100" w:beforeAutospacing="1" w:after="100" w:afterAutospacing="1"/>
              <w:jc w:val="both"/>
              <w:rPr>
                <w:rFonts w:eastAsia="Calibri"/>
                <w:b/>
              </w:rPr>
            </w:pPr>
            <w:r w:rsidRPr="00614E30">
              <w:t xml:space="preserve">Katra pieprasījuma apstrādes laiks </w:t>
            </w:r>
            <w:r>
              <w:t>VIDISS</w:t>
            </w:r>
            <w:r w:rsidRPr="00614E30">
              <w:t xml:space="preserve"> nav lielāks par </w:t>
            </w:r>
            <w:r>
              <w:t>5</w:t>
            </w:r>
            <w:r w:rsidRPr="00614E30">
              <w:t xml:space="preserve"> sek.</w:t>
            </w:r>
          </w:p>
        </w:tc>
        <w:tc>
          <w:tcPr>
            <w:tcW w:w="2212" w:type="dxa"/>
            <w:tcBorders>
              <w:top w:val="nil"/>
              <w:left w:val="nil"/>
              <w:bottom w:val="single" w:sz="8" w:space="0" w:color="auto"/>
              <w:right w:val="single" w:sz="8" w:space="0" w:color="auto"/>
            </w:tcBorders>
            <w:tcMar>
              <w:top w:w="0" w:type="dxa"/>
              <w:left w:w="108" w:type="dxa"/>
              <w:bottom w:w="0" w:type="dxa"/>
              <w:right w:w="108" w:type="dxa"/>
            </w:tcMar>
            <w:hideMark/>
          </w:tcPr>
          <w:p w14:paraId="5774555D" w14:textId="77777777" w:rsidR="0039681B" w:rsidRPr="00614E30" w:rsidRDefault="0039681B" w:rsidP="00972011">
            <w:pPr>
              <w:autoSpaceDE w:val="0"/>
              <w:autoSpaceDN w:val="0"/>
              <w:spacing w:before="100" w:beforeAutospacing="1" w:after="100" w:afterAutospacing="1"/>
              <w:jc w:val="both"/>
              <w:rPr>
                <w:rFonts w:eastAsia="Calibri"/>
                <w:b/>
              </w:rPr>
            </w:pPr>
            <w:r>
              <w:t>n/a</w:t>
            </w:r>
          </w:p>
        </w:tc>
      </w:tr>
    </w:tbl>
    <w:p w14:paraId="66CD6249" w14:textId="4831AA72" w:rsidR="0039681B" w:rsidRPr="0039681B" w:rsidRDefault="009F7798" w:rsidP="0039681B">
      <w:pPr>
        <w:jc w:val="both"/>
        <w:rPr>
          <w:b/>
        </w:rPr>
      </w:pPr>
      <w:r w:rsidRPr="00DC5457">
        <w:rPr>
          <w:vertAlign w:val="superscript"/>
        </w:rPr>
        <w:t>1</w:t>
      </w:r>
      <w:r w:rsidR="0039681B" w:rsidRPr="00614E30">
        <w:t xml:space="preserve">Ņemot vērā, ka asinhronais pieprasījums sastāv no vairākiem sinhronajiem pieprasījumiem (pieprasījuma ievietošanā un atbildes saņemšanā), tad katra sinhronā pieprasījuma apstrādes laiks </w:t>
      </w:r>
      <w:r w:rsidR="0039681B">
        <w:t>VIDISS</w:t>
      </w:r>
      <w:r w:rsidR="0039681B" w:rsidRPr="00614E30">
        <w:t xml:space="preserve"> nav lielāks par nor</w:t>
      </w:r>
      <w:r w:rsidR="0039681B">
        <w:t>ā</w:t>
      </w:r>
      <w:r w:rsidR="0039681B" w:rsidRPr="00614E30">
        <w:t>dīto.</w:t>
      </w:r>
    </w:p>
    <w:p w14:paraId="704074C4" w14:textId="77777777" w:rsidR="0039681B" w:rsidRPr="00614E30" w:rsidRDefault="0039681B" w:rsidP="0039681B">
      <w:pPr>
        <w:jc w:val="both"/>
      </w:pPr>
      <w:r w:rsidRPr="00614E30">
        <w:t xml:space="preserve">Asinhronajiem pieprasījumiem jānodrošina iespēja saņemt ziņojumu par pieprasījuma atbildes izveidošanu. </w:t>
      </w:r>
    </w:p>
    <w:p w14:paraId="6DEB506E" w14:textId="79E962BA" w:rsidR="007606C7" w:rsidRPr="00C70894" w:rsidRDefault="003513B0">
      <w:pPr>
        <w:pStyle w:val="Heading2"/>
        <w:numPr>
          <w:ilvl w:val="1"/>
          <w:numId w:val="24"/>
        </w:numPr>
        <w:jc w:val="center"/>
        <w:rPr>
          <w:b w:val="0"/>
        </w:rPr>
      </w:pPr>
      <w:bookmarkStart w:id="176" w:name="_Toc45724805"/>
      <w:r>
        <w:t>Prasības pieteikumu apstrādei</w:t>
      </w:r>
      <w:bookmarkEnd w:id="176"/>
    </w:p>
    <w:p w14:paraId="77798318" w14:textId="764E0F27" w:rsidR="007606C7" w:rsidRPr="00726F75" w:rsidRDefault="007606C7">
      <w:pPr>
        <w:keepNext/>
        <w:numPr>
          <w:ilvl w:val="0"/>
          <w:numId w:val="31"/>
        </w:numPr>
        <w:tabs>
          <w:tab w:val="left" w:pos="709"/>
          <w:tab w:val="right" w:pos="9072"/>
        </w:tabs>
        <w:ind w:left="0" w:firstLine="0"/>
        <w:jc w:val="both"/>
        <w:rPr>
          <w:b/>
        </w:rPr>
      </w:pPr>
      <w:bookmarkStart w:id="177" w:name="_Hlk140586988"/>
      <w:r w:rsidRPr="2EAC6417">
        <w:rPr>
          <w:b/>
          <w:bCs/>
        </w:rPr>
        <w:t xml:space="preserve">Pasūtītāja un </w:t>
      </w:r>
      <w:r>
        <w:rPr>
          <w:b/>
          <w:bCs/>
        </w:rPr>
        <w:t>Izstrādātāj</w:t>
      </w:r>
      <w:r w:rsidR="009116AC">
        <w:rPr>
          <w:b/>
          <w:bCs/>
        </w:rPr>
        <w:t>a</w:t>
      </w:r>
      <w:r w:rsidRPr="2EAC6417">
        <w:rPr>
          <w:b/>
          <w:bCs/>
        </w:rPr>
        <w:t xml:space="preserve"> sadarbības kārtība</w:t>
      </w:r>
      <w:r>
        <w:tab/>
      </w:r>
      <w:r w:rsidRPr="2EAC6417">
        <w:rPr>
          <w:b/>
          <w:bCs/>
        </w:rPr>
        <w:t>(Obligāta)</w:t>
      </w:r>
    </w:p>
    <w:p w14:paraId="0BA728BB" w14:textId="77777777" w:rsidR="007606C7" w:rsidRPr="00726F75" w:rsidRDefault="007606C7" w:rsidP="007606C7">
      <w:pPr>
        <w:autoSpaceDE w:val="0"/>
        <w:autoSpaceDN w:val="0"/>
        <w:adjustRightInd w:val="0"/>
        <w:ind w:firstLine="720"/>
        <w:jc w:val="both"/>
      </w:pPr>
      <w:r>
        <w:t xml:space="preserve">Pakalpojuma </w:t>
      </w:r>
      <w:r w:rsidRPr="00726F75">
        <w:t>aktivitātes var ierosināt gan Pasūtītājs</w:t>
      </w:r>
      <w:r>
        <w:t>,</w:t>
      </w:r>
      <w:r w:rsidRPr="00726F75">
        <w:t xml:space="preserve"> gan </w:t>
      </w:r>
      <w:r w:rsidRPr="00726F75" w:rsidDel="00E4707A">
        <w:t>Izstrādātājs</w:t>
      </w:r>
      <w:r w:rsidRPr="00726F75">
        <w:t>.</w:t>
      </w:r>
    </w:p>
    <w:p w14:paraId="26D24EE6" w14:textId="77777777" w:rsidR="007606C7" w:rsidRDefault="007606C7" w:rsidP="007606C7">
      <w:pPr>
        <w:autoSpaceDE w:val="0"/>
        <w:autoSpaceDN w:val="0"/>
        <w:adjustRightInd w:val="0"/>
        <w:ind w:firstLine="720"/>
        <w:jc w:val="both"/>
      </w:pPr>
      <w:r w:rsidRPr="1CB4385B">
        <w:t>Visi problēmu ziņojumi un izmaiņu pieprasījumi (turpmāk – pieteikumi) līguma darbības laikā tiks pieteikti, izmantojot VID informācijas sistēmas izmaiņu pārvaldības sistēmu (ISIPS), saskaņā ar līguma projekta 0.1.0.pielikumā aprakstīto kārtību. Līguma izpildes laikā tiesības noteikt pieteikuma prioritāti (kritiska, steidzama vai parasta) ir attiecīgajām Pasūtītāja pilnvarotajām personām.</w:t>
      </w:r>
    </w:p>
    <w:p w14:paraId="6D299389" w14:textId="77777777" w:rsidR="007606C7" w:rsidRPr="00726F75" w:rsidRDefault="007606C7" w:rsidP="007606C7">
      <w:pPr>
        <w:autoSpaceDE w:val="0"/>
        <w:autoSpaceDN w:val="0"/>
        <w:adjustRightInd w:val="0"/>
        <w:ind w:firstLine="720"/>
        <w:jc w:val="both"/>
      </w:pPr>
    </w:p>
    <w:p w14:paraId="6F0DE1A2" w14:textId="77777777" w:rsidR="007606C7" w:rsidRPr="00726F75" w:rsidRDefault="007606C7">
      <w:pPr>
        <w:keepNext/>
        <w:numPr>
          <w:ilvl w:val="0"/>
          <w:numId w:val="31"/>
        </w:numPr>
        <w:tabs>
          <w:tab w:val="left" w:pos="709"/>
          <w:tab w:val="right" w:pos="9072"/>
        </w:tabs>
        <w:ind w:left="0" w:firstLine="0"/>
        <w:jc w:val="both"/>
        <w:rPr>
          <w:b/>
        </w:rPr>
      </w:pPr>
      <w:r w:rsidRPr="2EAC6417">
        <w:rPr>
          <w:b/>
          <w:bCs/>
        </w:rPr>
        <w:t>Reakcijas laiks uz pieteikumu</w:t>
      </w:r>
      <w:r>
        <w:tab/>
      </w:r>
      <w:r w:rsidRPr="2EAC6417">
        <w:rPr>
          <w:b/>
          <w:bCs/>
        </w:rPr>
        <w:t>(Obligāta)</w:t>
      </w:r>
    </w:p>
    <w:p w14:paraId="0295EF3A" w14:textId="77777777" w:rsidR="007606C7" w:rsidRDefault="007606C7" w:rsidP="007606C7">
      <w:pPr>
        <w:keepNext/>
        <w:tabs>
          <w:tab w:val="left" w:pos="709"/>
          <w:tab w:val="right" w:pos="9072"/>
        </w:tabs>
        <w:jc w:val="both"/>
        <w:rPr>
          <w:lang w:eastAsia="lv-LV"/>
        </w:rPr>
      </w:pPr>
      <w:r>
        <w:rPr>
          <w:lang w:eastAsia="lv-LV"/>
        </w:rPr>
        <w:tab/>
      </w:r>
      <w:r w:rsidRPr="00355B26">
        <w:rPr>
          <w:lang w:eastAsia="lv-LV"/>
        </w:rPr>
        <w:t xml:space="preserve">Reakcijas laikā </w:t>
      </w:r>
      <w:r>
        <w:rPr>
          <w:lang w:eastAsia="lv-LV"/>
        </w:rPr>
        <w:t>Izstrādātājam</w:t>
      </w:r>
      <w:r w:rsidRPr="00355B26">
        <w:rPr>
          <w:lang w:eastAsia="lv-LV"/>
        </w:rPr>
        <w:t xml:space="preserve"> jānodrošina pieteikuma izpēte, klasifikācija un atbildes sniegšana – reakcijas laiki (stundās), par pieteikumā norādītās problēmas cēloni un novēršanas laiku vai izmaiņu pieprasījuma realizēšanai prognozējamo darbietilpību un realizēšanai nepieciešamo laiku saskaņā ar </w:t>
      </w:r>
      <w:r>
        <w:rPr>
          <w:lang w:eastAsia="lv-LV"/>
        </w:rPr>
        <w:t>līguma projekta</w:t>
      </w:r>
      <w:r w:rsidRPr="00355B26">
        <w:rPr>
          <w:lang w:eastAsia="lv-LV"/>
        </w:rPr>
        <w:t xml:space="preserve"> 0.1.0.pielikuma 7.punktā </w:t>
      </w:r>
      <w:r w:rsidRPr="1CB4385B">
        <w:rPr>
          <w:lang w:eastAsia="lv-LV"/>
        </w:rPr>
        <w:t>noteikto.</w:t>
      </w:r>
    </w:p>
    <w:p w14:paraId="4D0742C9" w14:textId="77777777" w:rsidR="007606C7" w:rsidRDefault="007606C7" w:rsidP="007606C7">
      <w:pPr>
        <w:keepNext/>
        <w:tabs>
          <w:tab w:val="left" w:pos="709"/>
          <w:tab w:val="right" w:pos="9072"/>
        </w:tabs>
        <w:jc w:val="both"/>
        <w:rPr>
          <w:b/>
        </w:rPr>
      </w:pPr>
    </w:p>
    <w:p w14:paraId="347D4243" w14:textId="701A4413" w:rsidR="002316EC" w:rsidRDefault="00123BF2" w:rsidP="00123BF2">
      <w:pPr>
        <w:keepNext/>
        <w:numPr>
          <w:ilvl w:val="0"/>
          <w:numId w:val="31"/>
        </w:numPr>
        <w:tabs>
          <w:tab w:val="left" w:pos="709"/>
          <w:tab w:val="right" w:pos="9072"/>
        </w:tabs>
        <w:ind w:left="0" w:firstLine="0"/>
        <w:jc w:val="both"/>
        <w:rPr>
          <w:b/>
          <w:bCs/>
        </w:rPr>
      </w:pPr>
      <w:r>
        <w:rPr>
          <w:b/>
          <w:bCs/>
        </w:rPr>
        <w:tab/>
      </w:r>
      <w:r w:rsidR="002316EC" w:rsidRPr="00F3326A">
        <w:rPr>
          <w:b/>
          <w:bCs/>
        </w:rPr>
        <w:t>Pieteikumu risināšana garantijas nodrošināšanas pakalpojuma ietvaros</w:t>
      </w:r>
      <w:r w:rsidR="002316EC" w:rsidRPr="00123BF2">
        <w:rPr>
          <w:b/>
          <w:bCs/>
        </w:rPr>
        <w:tab/>
        <w:t xml:space="preserve"> </w:t>
      </w:r>
      <w:r w:rsidR="002316EC" w:rsidRPr="00F3326A">
        <w:rPr>
          <w:b/>
          <w:bCs/>
        </w:rPr>
        <w:t>(Obligāta)</w:t>
      </w:r>
    </w:p>
    <w:p w14:paraId="48757054" w14:textId="75AFAF8C" w:rsidR="002316EC" w:rsidRPr="00CB798E" w:rsidRDefault="00123BF2" w:rsidP="002316EC">
      <w:pPr>
        <w:autoSpaceDE w:val="0"/>
        <w:ind w:firstLine="720"/>
        <w:jc w:val="both"/>
      </w:pPr>
      <w:r w:rsidRPr="00CB798E">
        <w:rPr>
          <w:lang w:eastAsia="lv-LV"/>
        </w:rPr>
        <w:t xml:space="preserve">Izstrādātājam </w:t>
      </w:r>
      <w:r w:rsidR="002316EC" w:rsidRPr="00CB798E">
        <w:t xml:space="preserve">jānodrošina </w:t>
      </w:r>
      <w:r w:rsidRPr="00CB798E">
        <w:t>l</w:t>
      </w:r>
      <w:r w:rsidR="002316EC" w:rsidRPr="00CB798E">
        <w:t xml:space="preserve">īguma 0.1.0.pielikumā aprakstītā pieteikumā aprakstītās problēmas novēršanas kārtība. Garantijas nodrošināšanas ietvaros </w:t>
      </w:r>
      <w:r w:rsidRPr="00CB798E">
        <w:t>Izstrādātājs</w:t>
      </w:r>
      <w:r w:rsidR="002316EC" w:rsidRPr="00CB798E">
        <w:t xml:space="preserve"> bez maksas risina pieteikumu visiem pieejamajiem līdzekļiem, t.sk. nodrošina pieteikumu – </w:t>
      </w:r>
      <w:proofErr w:type="spellStart"/>
      <w:r w:rsidR="002316EC" w:rsidRPr="00CB798E">
        <w:t>problēmziņojumu</w:t>
      </w:r>
      <w:proofErr w:type="spellEnd"/>
      <w:r w:rsidR="002316EC" w:rsidRPr="00CB798E">
        <w:t xml:space="preserve"> izpēti, novērtēšanu un </w:t>
      </w:r>
      <w:proofErr w:type="spellStart"/>
      <w:r w:rsidR="002316EC" w:rsidRPr="00CB798E">
        <w:t>problēmziņojumā</w:t>
      </w:r>
      <w:proofErr w:type="spellEnd"/>
      <w:r w:rsidR="002316EC" w:rsidRPr="00CB798E">
        <w:t xml:space="preserve"> norādītās problēmas novēršanu, savukārt VID visiem pieejamajiem līdzekļiem sniedz pieteikuma risināšanai nepieciešamo papildus informāciju. Pieteikumu risināšanā jāievēro šīs specifikācijas prasības.</w:t>
      </w:r>
    </w:p>
    <w:p w14:paraId="5C63169D" w14:textId="77777777" w:rsidR="002316EC" w:rsidRPr="00CB798E" w:rsidRDefault="002316EC" w:rsidP="002316EC">
      <w:pPr>
        <w:autoSpaceDE w:val="0"/>
        <w:jc w:val="both"/>
      </w:pPr>
    </w:p>
    <w:p w14:paraId="6067658B" w14:textId="5AD29CDB" w:rsidR="002316EC" w:rsidRPr="00CB798E" w:rsidRDefault="002316EC" w:rsidP="00123BF2">
      <w:pPr>
        <w:keepNext/>
        <w:numPr>
          <w:ilvl w:val="0"/>
          <w:numId w:val="31"/>
        </w:numPr>
        <w:tabs>
          <w:tab w:val="left" w:pos="709"/>
          <w:tab w:val="right" w:pos="9072"/>
        </w:tabs>
        <w:ind w:left="0" w:firstLine="0"/>
        <w:jc w:val="both"/>
        <w:rPr>
          <w:b/>
          <w:bCs/>
        </w:rPr>
      </w:pPr>
      <w:r w:rsidRPr="00CB798E">
        <w:rPr>
          <w:b/>
          <w:bCs/>
        </w:rPr>
        <w:t>Pieteikumu risināšana uzturēšanas pakalpojuma nodrošināšanas ietvaros (Obligāta)</w:t>
      </w:r>
    </w:p>
    <w:p w14:paraId="79AF5D89" w14:textId="3BF73DBE" w:rsidR="002316EC" w:rsidRPr="00F3326A" w:rsidRDefault="00123BF2" w:rsidP="002316EC">
      <w:pPr>
        <w:keepNext/>
        <w:tabs>
          <w:tab w:val="left" w:pos="709"/>
          <w:tab w:val="right" w:pos="9072"/>
        </w:tabs>
        <w:jc w:val="both"/>
      </w:pPr>
      <w:r w:rsidRPr="00CB798E">
        <w:rPr>
          <w:lang w:eastAsia="lv-LV"/>
        </w:rPr>
        <w:tab/>
        <w:t xml:space="preserve">Izstrādātājam </w:t>
      </w:r>
      <w:r w:rsidR="002316EC" w:rsidRPr="00CB798E">
        <w:t xml:space="preserve">jānodrošina </w:t>
      </w:r>
      <w:r w:rsidRPr="00CB798E">
        <w:t>l</w:t>
      </w:r>
      <w:r w:rsidR="002316EC" w:rsidRPr="00CB798E">
        <w:t xml:space="preserve">īguma 0.1.0.pielikumā aprakstītā pieteikumā aprakstītā problēmas novēršanas kārtība. Uzturēšanas pakalpojuma nodrošināšanas ietvaros </w:t>
      </w:r>
      <w:r w:rsidRPr="00CB798E">
        <w:rPr>
          <w:lang w:eastAsia="lv-LV"/>
        </w:rPr>
        <w:t xml:space="preserve">Izstrādātājs </w:t>
      </w:r>
      <w:r w:rsidR="002316EC" w:rsidRPr="00CB798E">
        <w:t>risina pieteikumu visiem pieejamajiem līdzekļiem, savukārt VID visiem pieejamajiem</w:t>
      </w:r>
      <w:r w:rsidR="002316EC" w:rsidRPr="00F3326A">
        <w:t xml:space="preserve"> līdzekļiem </w:t>
      </w:r>
      <w:r w:rsidR="002316EC" w:rsidRPr="00F3326A">
        <w:lastRenderedPageBreak/>
        <w:t>sniedz pieteikuma risināšanai nepieciešamo papildus informāciju. Pieteikumu risināšanā jāievēro šīs specifikācijas prasības.</w:t>
      </w:r>
    </w:p>
    <w:p w14:paraId="57A43B04" w14:textId="48AB5FA5" w:rsidR="002316EC" w:rsidRDefault="002316EC" w:rsidP="002316EC">
      <w:pPr>
        <w:keepNext/>
        <w:tabs>
          <w:tab w:val="left" w:pos="709"/>
          <w:tab w:val="right" w:pos="9072"/>
        </w:tabs>
        <w:jc w:val="both"/>
      </w:pPr>
    </w:p>
    <w:p w14:paraId="5278F82C" w14:textId="77777777" w:rsidR="002316EC" w:rsidRPr="00123BF2" w:rsidRDefault="002316EC" w:rsidP="00123BF2">
      <w:pPr>
        <w:keepNext/>
        <w:numPr>
          <w:ilvl w:val="0"/>
          <w:numId w:val="31"/>
        </w:numPr>
        <w:tabs>
          <w:tab w:val="left" w:pos="709"/>
          <w:tab w:val="right" w:pos="9072"/>
        </w:tabs>
        <w:ind w:left="0" w:firstLine="0"/>
        <w:jc w:val="both"/>
        <w:rPr>
          <w:b/>
          <w:bCs/>
        </w:rPr>
      </w:pPr>
      <w:r w:rsidRPr="00123BF2">
        <w:rPr>
          <w:b/>
          <w:bCs/>
        </w:rPr>
        <w:t>Pieteikumu eskalācija Pakalpojuma sniegšanas ietvaros</w:t>
      </w:r>
      <w:r w:rsidRPr="00123BF2">
        <w:rPr>
          <w:b/>
          <w:bCs/>
        </w:rPr>
        <w:tab/>
        <w:t>(Obligāta)</w:t>
      </w:r>
    </w:p>
    <w:p w14:paraId="6330E938" w14:textId="720512F2" w:rsidR="002316EC" w:rsidRDefault="00123BF2" w:rsidP="00123BF2">
      <w:pPr>
        <w:keepNext/>
        <w:tabs>
          <w:tab w:val="left" w:pos="709"/>
          <w:tab w:val="right" w:pos="9072"/>
        </w:tabs>
        <w:jc w:val="both"/>
      </w:pPr>
      <w:r>
        <w:tab/>
      </w:r>
      <w:r w:rsidR="002316EC" w:rsidRPr="00F3326A">
        <w:t xml:space="preserve">Pakalpojuma sniegšanas laikā </w:t>
      </w:r>
      <w:r>
        <w:rPr>
          <w:lang w:eastAsia="lv-LV"/>
        </w:rPr>
        <w:t>Izstrādātājam</w:t>
      </w:r>
      <w:r w:rsidRPr="00355B26">
        <w:rPr>
          <w:lang w:eastAsia="lv-LV"/>
        </w:rPr>
        <w:t xml:space="preserve"> </w:t>
      </w:r>
      <w:r w:rsidR="002316EC" w:rsidRPr="00F3326A">
        <w:t xml:space="preserve">nekavējoties jāinformē VID, ja pieteikumā risināšanas gaitā tiek konstatēts, ka pieteikumā aprakstītās problēmas novēršanai vai aprakstītā izmaiņu pieprasījuma realizācijai nepieciešama </w:t>
      </w:r>
      <w:proofErr w:type="spellStart"/>
      <w:r w:rsidR="002316EC" w:rsidRPr="00F3326A">
        <w:t>standartprogrammatūras</w:t>
      </w:r>
      <w:proofErr w:type="spellEnd"/>
      <w:r w:rsidR="002316EC" w:rsidRPr="00F3326A">
        <w:t xml:space="preserve">, kura tiek izmantota Sistēmas darbības nodrošināšanā, ražotāja iejaukšanās, un pieteikumu nepieciešams </w:t>
      </w:r>
      <w:proofErr w:type="spellStart"/>
      <w:r w:rsidR="002316EC" w:rsidRPr="00F3326A">
        <w:t>eskalēt</w:t>
      </w:r>
      <w:proofErr w:type="spellEnd"/>
      <w:r w:rsidR="002316EC" w:rsidRPr="00F3326A">
        <w:t xml:space="preserve"> attiecīgajam ražotājam. </w:t>
      </w:r>
      <w:proofErr w:type="spellStart"/>
      <w:r w:rsidR="002316EC" w:rsidRPr="00F3326A">
        <w:t>Eskalētais</w:t>
      </w:r>
      <w:proofErr w:type="spellEnd"/>
      <w:r w:rsidR="002316EC" w:rsidRPr="00F3326A">
        <w:t xml:space="preserve"> pieteikums tiek risināts atbilstoši VID un attiecīgā ražotāja noteikumiem.</w:t>
      </w:r>
    </w:p>
    <w:p w14:paraId="54B7DEAF" w14:textId="77777777" w:rsidR="002316EC" w:rsidRPr="00726F75" w:rsidRDefault="002316EC" w:rsidP="007606C7">
      <w:pPr>
        <w:autoSpaceDE w:val="0"/>
        <w:autoSpaceDN w:val="0"/>
        <w:adjustRightInd w:val="0"/>
        <w:jc w:val="both"/>
      </w:pPr>
    </w:p>
    <w:p w14:paraId="62C129DA" w14:textId="77777777" w:rsidR="007606C7" w:rsidRPr="00726F75" w:rsidRDefault="007606C7">
      <w:pPr>
        <w:keepNext/>
        <w:numPr>
          <w:ilvl w:val="0"/>
          <w:numId w:val="31"/>
        </w:numPr>
        <w:tabs>
          <w:tab w:val="left" w:pos="709"/>
          <w:tab w:val="right" w:pos="9072"/>
        </w:tabs>
        <w:ind w:left="0" w:firstLine="0"/>
        <w:jc w:val="both"/>
        <w:rPr>
          <w:b/>
        </w:rPr>
      </w:pPr>
      <w:r w:rsidRPr="2EAC6417">
        <w:rPr>
          <w:b/>
          <w:bCs/>
        </w:rPr>
        <w:t>Problēmu vadība</w:t>
      </w:r>
      <w:r>
        <w:tab/>
      </w:r>
      <w:r w:rsidRPr="2EAC6417">
        <w:rPr>
          <w:b/>
          <w:bCs/>
        </w:rPr>
        <w:t>(Obligāta)</w:t>
      </w:r>
    </w:p>
    <w:p w14:paraId="276F73B4" w14:textId="77777777" w:rsidR="007606C7" w:rsidRDefault="007606C7" w:rsidP="007606C7">
      <w:pPr>
        <w:ind w:firstLine="720"/>
        <w:jc w:val="both"/>
      </w:pPr>
      <w:r w:rsidRPr="1CB4385B" w:rsidDel="522A3A46">
        <w:t>Izstrādātājam</w:t>
      </w:r>
      <w:r w:rsidRPr="1CB4385B">
        <w:t xml:space="preserve"> ir jānodrošina problēmu ziņojumu pārvaldība saskaņā ar līguma projekta 0.1.0.pielikumā aprakstīto sadarbības kārtību un 0.2.0.pielikuma 1.6.apakšpunktu.</w:t>
      </w:r>
    </w:p>
    <w:bookmarkEnd w:id="177"/>
    <w:p w14:paraId="73AD7F04" w14:textId="77777777" w:rsidR="007606C7" w:rsidRPr="007606C7" w:rsidRDefault="007606C7" w:rsidP="007606C7">
      <w:pPr>
        <w:rPr>
          <w:lang w:eastAsia="lv-LV"/>
        </w:rPr>
      </w:pPr>
    </w:p>
    <w:p w14:paraId="66D47028" w14:textId="1752DB0D" w:rsidR="00D96175" w:rsidRPr="00322687" w:rsidRDefault="007606C7">
      <w:pPr>
        <w:pStyle w:val="Heading2"/>
        <w:numPr>
          <w:ilvl w:val="1"/>
          <w:numId w:val="24"/>
        </w:numPr>
        <w:spacing w:before="0"/>
        <w:jc w:val="center"/>
        <w:rPr>
          <w:b w:val="0"/>
        </w:rPr>
      </w:pPr>
      <w:r>
        <w:t>Izmaiņu realizācijas prasības</w:t>
      </w:r>
    </w:p>
    <w:p w14:paraId="7EDF9F38" w14:textId="77777777" w:rsidR="00D96175" w:rsidRPr="00726F75" w:rsidRDefault="00D96175">
      <w:pPr>
        <w:keepNext/>
        <w:numPr>
          <w:ilvl w:val="0"/>
          <w:numId w:val="31"/>
        </w:numPr>
        <w:tabs>
          <w:tab w:val="left" w:pos="709"/>
          <w:tab w:val="right" w:pos="9072"/>
        </w:tabs>
        <w:ind w:left="0" w:firstLine="0"/>
        <w:jc w:val="both"/>
        <w:rPr>
          <w:b/>
        </w:rPr>
      </w:pPr>
      <w:r w:rsidRPr="2EAC6417">
        <w:rPr>
          <w:b/>
          <w:bCs/>
        </w:rPr>
        <w:t xml:space="preserve">Izmaiņu </w:t>
      </w:r>
      <w:r>
        <w:rPr>
          <w:b/>
          <w:bCs/>
        </w:rPr>
        <w:t>vadība</w:t>
      </w:r>
      <w:r>
        <w:tab/>
      </w:r>
      <w:r w:rsidRPr="2EAC6417">
        <w:rPr>
          <w:b/>
          <w:bCs/>
        </w:rPr>
        <w:t xml:space="preserve">(Obligāta) </w:t>
      </w:r>
    </w:p>
    <w:p w14:paraId="63EC2EBD" w14:textId="77777777" w:rsidR="00D96175" w:rsidRDefault="00D96175" w:rsidP="00D96175">
      <w:pPr>
        <w:ind w:firstLine="720"/>
        <w:jc w:val="both"/>
      </w:pPr>
      <w:r w:rsidRPr="00322687">
        <w:t>Izstrādātājam jānodrošina izmaiņu vadība saskaņā ar līguma projekta 0.1.0.pielikumā aprakstīto sadarbības kārtību un 0.2.0.pielikuma 1.4.apakšpunktu.</w:t>
      </w:r>
    </w:p>
    <w:p w14:paraId="76C9EB30" w14:textId="77777777" w:rsidR="00D96175" w:rsidRPr="00726F75" w:rsidRDefault="00D96175" w:rsidP="00D96175">
      <w:pPr>
        <w:ind w:firstLine="720"/>
        <w:jc w:val="both"/>
      </w:pPr>
      <w:r w:rsidRPr="00726F75">
        <w:t xml:space="preserve">Izstrādātājam jāveic izmaiņu pieprasījuma izpēte, izmaiņu izstrāde (t.sk. attiecīgās dokumentācijas aktualizēšana, t.i. labošana, papildināšana utt.), testēšana un piegāde, pamatojoties uz Pasūtītāja prasībām, apstiprināto programmatūras prasību specifikāciju un apstiprināto </w:t>
      </w:r>
      <w:r>
        <w:t>PPA</w:t>
      </w:r>
      <w:r w:rsidRPr="00726F75">
        <w:t xml:space="preserve">. </w:t>
      </w:r>
    </w:p>
    <w:p w14:paraId="3B508B2C" w14:textId="77777777" w:rsidR="00D96175" w:rsidRPr="00726F75" w:rsidRDefault="00D96175" w:rsidP="00D96175">
      <w:pPr>
        <w:ind w:firstLine="720"/>
        <w:jc w:val="both"/>
      </w:pPr>
      <w:r w:rsidRPr="00726F75">
        <w:t xml:space="preserve">Par izmaiņu pieprasījumu nevar uzskatīt programmatūras prasību un projektējuma kļūdas vai nepilnības, kuras saskaņā ar labu industriālo praksi, Izstrādātājam bija savlaicīgi jāidentificē. </w:t>
      </w:r>
    </w:p>
    <w:p w14:paraId="1BF7DED8" w14:textId="77777777" w:rsidR="00D96175" w:rsidRDefault="00D96175" w:rsidP="00D96175">
      <w:pPr>
        <w:ind w:firstLine="720"/>
        <w:jc w:val="both"/>
      </w:pPr>
      <w:r w:rsidRPr="00726F75">
        <w:t xml:space="preserve">Pieprasīto programmatūras izmaiņu piegādē Izstrādātājam ir jāpiegādā attiecīgās dokumentācijas aktualizētā versija, kā arī piegādes </w:t>
      </w:r>
      <w:proofErr w:type="spellStart"/>
      <w:r w:rsidRPr="00726F75">
        <w:t>pakotnei</w:t>
      </w:r>
      <w:proofErr w:type="spellEnd"/>
      <w:r w:rsidRPr="00726F75">
        <w:t xml:space="preserve"> jāpievieno apraksts, kurā apkopoti visi konkrētajā piegādē realizētie izmaiņu pieprasījumi un kļūdu labojumi (ja tādi veikti).</w:t>
      </w:r>
    </w:p>
    <w:p w14:paraId="0F2CBF5E" w14:textId="77777777" w:rsidR="00D96175" w:rsidRPr="00726F75" w:rsidRDefault="00D96175" w:rsidP="00D96175">
      <w:pPr>
        <w:ind w:firstLine="720"/>
        <w:jc w:val="both"/>
      </w:pPr>
      <w:r w:rsidRPr="00123867">
        <w:t>Izstrādātājam tehniskajā piedāvājumā ir jāapraksta izmaiņu vadības sistēma un procedūras, kas tiek pielietotas Izstrādātāja uzņēmumā, atspoguļojot sadarbību ar Pasūtītāju.</w:t>
      </w:r>
      <w:r w:rsidRPr="00726F75">
        <w:t xml:space="preserve"> </w:t>
      </w:r>
    </w:p>
    <w:p w14:paraId="42B623C8" w14:textId="77777777" w:rsidR="00D96175" w:rsidRPr="00726F75" w:rsidRDefault="00D96175" w:rsidP="00D96175">
      <w:pPr>
        <w:ind w:firstLine="720"/>
        <w:jc w:val="both"/>
      </w:pPr>
    </w:p>
    <w:p w14:paraId="6087970E" w14:textId="01EBDC13" w:rsidR="00D96175" w:rsidRPr="00726F75" w:rsidRDefault="00D96175">
      <w:pPr>
        <w:keepNext/>
        <w:numPr>
          <w:ilvl w:val="0"/>
          <w:numId w:val="31"/>
        </w:numPr>
        <w:tabs>
          <w:tab w:val="left" w:pos="709"/>
          <w:tab w:val="right" w:pos="9072"/>
        </w:tabs>
        <w:ind w:left="0" w:firstLine="0"/>
        <w:jc w:val="both"/>
        <w:rPr>
          <w:b/>
        </w:rPr>
      </w:pPr>
      <w:r w:rsidRPr="007F2712">
        <w:rPr>
          <w:b/>
          <w:bCs/>
        </w:rPr>
        <w:t>Darbietilpības novērtēšanai izmantotās Izstrādātāja metodes</w:t>
      </w:r>
      <w:r>
        <w:tab/>
      </w:r>
      <w:r w:rsidRPr="2EAC6417">
        <w:rPr>
          <w:b/>
          <w:bCs/>
        </w:rPr>
        <w:t>(Obligāta)</w:t>
      </w:r>
    </w:p>
    <w:p w14:paraId="4CBAE766" w14:textId="77777777" w:rsidR="00D96175" w:rsidRDefault="00D96175" w:rsidP="00D96175">
      <w:pPr>
        <w:ind w:firstLine="720"/>
        <w:jc w:val="both"/>
        <w:rPr>
          <w:snapToGrid w:val="0"/>
        </w:rPr>
      </w:pPr>
      <w:r w:rsidRPr="000705EF">
        <w:rPr>
          <w:snapToGrid w:val="0"/>
        </w:rPr>
        <w:t xml:space="preserve">Izstrādātājam detalizēti jāapraksta </w:t>
      </w:r>
      <w:r>
        <w:rPr>
          <w:snapToGrid w:val="0"/>
        </w:rPr>
        <w:t>Pakalpojuma</w:t>
      </w:r>
      <w:r w:rsidRPr="000705EF">
        <w:rPr>
          <w:snapToGrid w:val="0"/>
        </w:rPr>
        <w:t xml:space="preserve"> ietvaros paredzamo darbu darbietilpības novērtēšanas (aprēķināšanas) metode un risinājums speciālistu veikto darbu apjoma (patērētā laika) uzskaitei, kuru Izstrādātājs apņemas izmantot </w:t>
      </w:r>
      <w:r>
        <w:rPr>
          <w:snapToGrid w:val="0"/>
        </w:rPr>
        <w:t>l</w:t>
      </w:r>
      <w:r w:rsidRPr="000705EF">
        <w:rPr>
          <w:snapToGrid w:val="0"/>
        </w:rPr>
        <w:t>īguma izpildes laikā (jāpievieno piedāvājumam).</w:t>
      </w:r>
    </w:p>
    <w:p w14:paraId="394C22CD" w14:textId="453FBF84" w:rsidR="00D96175" w:rsidRDefault="00D96175" w:rsidP="00D96175">
      <w:pPr>
        <w:ind w:firstLine="720"/>
        <w:jc w:val="both"/>
        <w:rPr>
          <w:snapToGrid w:val="0"/>
        </w:rPr>
      </w:pPr>
      <w:r w:rsidRPr="00726F75">
        <w:rPr>
          <w:snapToGrid w:val="0"/>
        </w:rPr>
        <w:t xml:space="preserve">Izstrādātājam jāizmanto vismaz viena formālā metode, balstoties uz </w:t>
      </w:r>
      <w:r w:rsidR="0054430C">
        <w:t>eksperta metodi.</w:t>
      </w:r>
      <w:r w:rsidR="0054430C" w:rsidRPr="00726F75">
        <w:rPr>
          <w:snapToGrid w:val="0"/>
        </w:rPr>
        <w:t xml:space="preserve"> </w:t>
      </w:r>
    </w:p>
    <w:p w14:paraId="308C3122" w14:textId="52DABBB6" w:rsidR="0054430C" w:rsidRDefault="0054430C" w:rsidP="00D96175">
      <w:pPr>
        <w:ind w:firstLine="720"/>
        <w:jc w:val="both"/>
        <w:rPr>
          <w:snapToGrid w:val="0"/>
        </w:rPr>
      </w:pPr>
    </w:p>
    <w:p w14:paraId="497E2EBF" w14:textId="2596A927" w:rsidR="00F3326A" w:rsidRPr="00123BF2" w:rsidRDefault="00F3326A" w:rsidP="00123BF2">
      <w:pPr>
        <w:keepNext/>
        <w:numPr>
          <w:ilvl w:val="0"/>
          <w:numId w:val="31"/>
        </w:numPr>
        <w:tabs>
          <w:tab w:val="left" w:pos="709"/>
          <w:tab w:val="right" w:pos="9072"/>
        </w:tabs>
        <w:ind w:left="0" w:firstLine="0"/>
        <w:jc w:val="both"/>
        <w:rPr>
          <w:b/>
          <w:bCs/>
        </w:rPr>
      </w:pPr>
      <w:proofErr w:type="spellStart"/>
      <w:r w:rsidRPr="00123BF2">
        <w:rPr>
          <w:b/>
          <w:bCs/>
        </w:rPr>
        <w:t>Standartprogrammatūras</w:t>
      </w:r>
      <w:proofErr w:type="spellEnd"/>
      <w:r w:rsidRPr="00123BF2">
        <w:rPr>
          <w:b/>
          <w:bCs/>
        </w:rPr>
        <w:t xml:space="preserve"> uzturēšanas prasība</w:t>
      </w:r>
      <w:r w:rsidRPr="00123BF2">
        <w:rPr>
          <w:b/>
          <w:bCs/>
        </w:rPr>
        <w:tab/>
        <w:t>(Obligāta)</w:t>
      </w:r>
    </w:p>
    <w:p w14:paraId="646B4D65" w14:textId="45E2B9B6" w:rsidR="0054430C" w:rsidRPr="00F3326A" w:rsidRDefault="00123BF2" w:rsidP="0054430C">
      <w:pPr>
        <w:keepNext/>
        <w:tabs>
          <w:tab w:val="left" w:pos="709"/>
          <w:tab w:val="right" w:pos="9072"/>
        </w:tabs>
        <w:jc w:val="both"/>
      </w:pPr>
      <w:r>
        <w:tab/>
      </w:r>
      <w:r w:rsidR="0054430C" w:rsidRPr="00F3326A">
        <w:t xml:space="preserve">Pakalpojuma sniegšanas laikā </w:t>
      </w:r>
      <w:r w:rsidRPr="000705EF">
        <w:rPr>
          <w:snapToGrid w:val="0"/>
        </w:rPr>
        <w:t xml:space="preserve">Izstrādātājam </w:t>
      </w:r>
      <w:r w:rsidR="0054430C" w:rsidRPr="00F3326A">
        <w:t xml:space="preserve">nekavējoties jāinformē Pasūtītājs, ja tiek izdoti Sistēmas darbības nodrošināšanā izmantotās </w:t>
      </w:r>
      <w:proofErr w:type="spellStart"/>
      <w:r w:rsidR="0054430C" w:rsidRPr="00F3326A">
        <w:t>standartprogrammatūras</w:t>
      </w:r>
      <w:proofErr w:type="spellEnd"/>
      <w:r w:rsidR="0054430C" w:rsidRPr="00F3326A">
        <w:t xml:space="preserve"> jauninājumi vai kritiskie ielāpi, kuri var ietekmēt sistēmu darbību. </w:t>
      </w:r>
    </w:p>
    <w:p w14:paraId="0385002D" w14:textId="5AECA0B2" w:rsidR="0054430C" w:rsidRDefault="0054430C" w:rsidP="0054430C">
      <w:pPr>
        <w:keepNext/>
        <w:tabs>
          <w:tab w:val="left" w:pos="709"/>
          <w:tab w:val="right" w:pos="9072"/>
        </w:tabs>
        <w:jc w:val="both"/>
      </w:pPr>
      <w:r w:rsidRPr="00F3326A">
        <w:tab/>
        <w:t xml:space="preserve">Gadījumā, ja, lai </w:t>
      </w:r>
      <w:r w:rsidRPr="00CB798E">
        <w:t xml:space="preserve">nodrošinātu </w:t>
      </w:r>
      <w:proofErr w:type="spellStart"/>
      <w:r w:rsidRPr="00CB798E">
        <w:t>standartprogrammatūras</w:t>
      </w:r>
      <w:proofErr w:type="spellEnd"/>
      <w:r w:rsidRPr="00CB798E">
        <w:t xml:space="preserve">, kura tiek izmantota Sistēmas darbināšanā, jauninājumu vai kritisko ielāpu uzstādīšanu Pasūtītāja testa/produkcijas vidē, nepieciešamas izmaiņas Sistēmā, </w:t>
      </w:r>
      <w:r w:rsidR="00123BF2" w:rsidRPr="00CB798E">
        <w:rPr>
          <w:snapToGrid w:val="0"/>
        </w:rPr>
        <w:t xml:space="preserve">Izstrādātājs </w:t>
      </w:r>
      <w:r w:rsidRPr="00CB798E">
        <w:t xml:space="preserve">iesniedz Pasūtītājam </w:t>
      </w:r>
      <w:proofErr w:type="spellStart"/>
      <w:r w:rsidRPr="00CB798E">
        <w:t>izvērtējumu</w:t>
      </w:r>
      <w:proofErr w:type="spellEnd"/>
      <w:r w:rsidRPr="00CB798E">
        <w:t xml:space="preserve"> par šādu izmaiņu darbietilpību saskaņā ar </w:t>
      </w:r>
      <w:r w:rsidR="00123BF2" w:rsidRPr="00CB798E">
        <w:t>l</w:t>
      </w:r>
      <w:r w:rsidRPr="00CB798E">
        <w:t xml:space="preserve">īguma 0.1.0.pielikumā “Sadarbības kārtība” aprakstīto kārtību. Ja </w:t>
      </w:r>
      <w:proofErr w:type="spellStart"/>
      <w:r w:rsidRPr="00CB798E">
        <w:t>standartprogrammatūras</w:t>
      </w:r>
      <w:proofErr w:type="spellEnd"/>
      <w:r w:rsidRPr="00CB798E">
        <w:t xml:space="preserve"> jauninājums vai kritiskais ielāps ir kritisks Sistēmas un/vai</w:t>
      </w:r>
      <w:r w:rsidRPr="00F3326A">
        <w:t xml:space="preserve"> saistīto VID IS drošībai, </w:t>
      </w:r>
      <w:r w:rsidR="00123BF2" w:rsidRPr="000705EF">
        <w:rPr>
          <w:snapToGrid w:val="0"/>
        </w:rPr>
        <w:t xml:space="preserve">Izstrādātājam </w:t>
      </w:r>
      <w:r w:rsidRPr="00F3326A">
        <w:t xml:space="preserve">jāiesniedz </w:t>
      </w:r>
      <w:proofErr w:type="spellStart"/>
      <w:r w:rsidRPr="00F3326A">
        <w:t>izvērtējums</w:t>
      </w:r>
      <w:proofErr w:type="spellEnd"/>
      <w:r w:rsidRPr="00F3326A">
        <w:t xml:space="preserve"> īsākā laikā, abpusēji vienojoties ar Pasūtītāju.</w:t>
      </w:r>
    </w:p>
    <w:p w14:paraId="2C601879" w14:textId="77777777" w:rsidR="0054430C" w:rsidRPr="00726F75" w:rsidRDefault="0054430C" w:rsidP="00D96175">
      <w:pPr>
        <w:ind w:firstLine="720"/>
        <w:jc w:val="both"/>
        <w:rPr>
          <w:snapToGrid w:val="0"/>
        </w:rPr>
      </w:pPr>
    </w:p>
    <w:p w14:paraId="7E65EE2B" w14:textId="7BD3B190" w:rsidR="00D96175" w:rsidRPr="00726F75" w:rsidRDefault="00D96175">
      <w:pPr>
        <w:keepNext/>
        <w:numPr>
          <w:ilvl w:val="0"/>
          <w:numId w:val="31"/>
        </w:numPr>
        <w:tabs>
          <w:tab w:val="left" w:pos="709"/>
          <w:tab w:val="right" w:pos="9072"/>
        </w:tabs>
        <w:ind w:left="0" w:firstLine="0"/>
        <w:jc w:val="both"/>
        <w:rPr>
          <w:b/>
        </w:rPr>
      </w:pPr>
      <w:r w:rsidRPr="2EAC6417">
        <w:rPr>
          <w:b/>
          <w:bCs/>
        </w:rPr>
        <w:lastRenderedPageBreak/>
        <w:t>Mērogojamība</w:t>
      </w:r>
      <w:r>
        <w:tab/>
      </w:r>
      <w:r w:rsidRPr="2EAC6417">
        <w:rPr>
          <w:b/>
          <w:bCs/>
        </w:rPr>
        <w:t>(Obligāta)</w:t>
      </w:r>
    </w:p>
    <w:p w14:paraId="0048D39D" w14:textId="77777777" w:rsidR="0054430C" w:rsidRDefault="00F3326A">
      <w:pPr>
        <w:keepNext/>
        <w:tabs>
          <w:tab w:val="left" w:pos="709"/>
          <w:tab w:val="right" w:pos="9072"/>
        </w:tabs>
        <w:jc w:val="both"/>
      </w:pPr>
      <w:r>
        <w:tab/>
      </w:r>
      <w:r w:rsidRPr="00F3326A">
        <w:t>Sistēmas mērogošanu ir jānodrošina jaunai funkcionalitātei tādā veidā, ka tai jāvar darboties neatkarīgi no iepriekš izstrādātās funkcionalitātes</w:t>
      </w:r>
      <w:r>
        <w:t xml:space="preserve"> </w:t>
      </w:r>
      <w:r w:rsidRPr="00F3326A">
        <w:t>(prasības mērogošanas pasākumi nav jānodrošina esošajai funkcionalitātei), turklāt jaunai funkcionalitātei būtu jāvar darboties bez papildu licencēm.</w:t>
      </w:r>
    </w:p>
    <w:p w14:paraId="16FA4222" w14:textId="77777777" w:rsidR="00F3326A" w:rsidRPr="00123BF2" w:rsidRDefault="00F3326A" w:rsidP="00123BF2">
      <w:pPr>
        <w:keepNext/>
        <w:tabs>
          <w:tab w:val="left" w:pos="709"/>
          <w:tab w:val="right" w:pos="9072"/>
        </w:tabs>
        <w:jc w:val="both"/>
      </w:pPr>
    </w:p>
    <w:p w14:paraId="247F0AC8" w14:textId="641A81C5" w:rsidR="0054430C" w:rsidRPr="00123BF2" w:rsidRDefault="0054430C" w:rsidP="00123BF2">
      <w:pPr>
        <w:keepNext/>
        <w:numPr>
          <w:ilvl w:val="0"/>
          <w:numId w:val="31"/>
        </w:numPr>
        <w:tabs>
          <w:tab w:val="left" w:pos="709"/>
          <w:tab w:val="right" w:pos="9072"/>
        </w:tabs>
        <w:ind w:left="0" w:firstLine="0"/>
        <w:jc w:val="both"/>
        <w:rPr>
          <w:b/>
          <w:bCs/>
        </w:rPr>
      </w:pPr>
      <w:r w:rsidRPr="00F3326A">
        <w:rPr>
          <w:b/>
          <w:bCs/>
        </w:rPr>
        <w:t>Mērogojamības piemērojamība</w:t>
      </w:r>
      <w:r w:rsidRPr="00123BF2">
        <w:rPr>
          <w:b/>
          <w:bCs/>
        </w:rPr>
        <w:tab/>
      </w:r>
      <w:r w:rsidRPr="00F3326A">
        <w:rPr>
          <w:b/>
          <w:bCs/>
        </w:rPr>
        <w:t>(Obligāta)</w:t>
      </w:r>
    </w:p>
    <w:p w14:paraId="38CD6A28" w14:textId="4BB0623B" w:rsidR="0054430C" w:rsidRDefault="0054430C" w:rsidP="0054430C">
      <w:pPr>
        <w:ind w:firstLine="720"/>
        <w:jc w:val="both"/>
      </w:pPr>
      <w:r w:rsidRPr="00F3326A">
        <w:t xml:space="preserve">Sistēma jāpilnveido un jāuztur, nodrošinot mērogošanu bez papildu izstrādes darbiem, un lai būtu iespējams palielināt Sistēmas veiktspēju, pievienojot papildus nepieciešamās </w:t>
      </w:r>
      <w:proofErr w:type="spellStart"/>
      <w:r w:rsidRPr="00F3326A">
        <w:t>standartprogrammatūras</w:t>
      </w:r>
      <w:proofErr w:type="spellEnd"/>
      <w:r w:rsidRPr="00F3326A">
        <w:t xml:space="preserve"> licences un aparatūru, tā, lai nerastos Sistēmas un/vai VID IS darbības traucējumi.</w:t>
      </w:r>
    </w:p>
    <w:p w14:paraId="48B53DB6" w14:textId="77777777" w:rsidR="00F3326A" w:rsidRPr="00F3326A" w:rsidRDefault="00F3326A" w:rsidP="0054430C">
      <w:pPr>
        <w:ind w:firstLine="720"/>
        <w:jc w:val="both"/>
      </w:pPr>
    </w:p>
    <w:p w14:paraId="3B6E4FA8" w14:textId="77777777" w:rsidR="0054430C" w:rsidRPr="00123BF2" w:rsidRDefault="0054430C" w:rsidP="00123BF2">
      <w:pPr>
        <w:keepNext/>
        <w:numPr>
          <w:ilvl w:val="0"/>
          <w:numId w:val="31"/>
        </w:numPr>
        <w:tabs>
          <w:tab w:val="left" w:pos="709"/>
          <w:tab w:val="right" w:pos="9072"/>
        </w:tabs>
        <w:ind w:left="0" w:firstLine="0"/>
        <w:jc w:val="both"/>
        <w:rPr>
          <w:b/>
          <w:bCs/>
        </w:rPr>
      </w:pPr>
      <w:r w:rsidRPr="00F3326A">
        <w:rPr>
          <w:b/>
          <w:bCs/>
        </w:rPr>
        <w:t>Sistēmas darbība divos datu centros</w:t>
      </w:r>
      <w:r w:rsidRPr="00123BF2">
        <w:rPr>
          <w:b/>
          <w:bCs/>
        </w:rPr>
        <w:tab/>
      </w:r>
      <w:r w:rsidRPr="00F3326A">
        <w:rPr>
          <w:b/>
          <w:bCs/>
        </w:rPr>
        <w:t>(Obligāta)</w:t>
      </w:r>
    </w:p>
    <w:p w14:paraId="11F2B2AE" w14:textId="4ECA04A8" w:rsidR="0054430C" w:rsidRPr="00123BF2" w:rsidRDefault="0054430C" w:rsidP="0054430C">
      <w:pPr>
        <w:ind w:firstLine="720"/>
        <w:jc w:val="both"/>
      </w:pPr>
      <w:r w:rsidRPr="00F3326A">
        <w:t>Sistēma jāpilnveido un jāuztur tā, lai būtu iespējams darbināt Sistēmu divos datu centros.</w:t>
      </w:r>
    </w:p>
    <w:p w14:paraId="37219193" w14:textId="77777777" w:rsidR="00F3326A" w:rsidRPr="00F3326A" w:rsidRDefault="00F3326A" w:rsidP="0054430C">
      <w:pPr>
        <w:ind w:firstLine="720"/>
        <w:jc w:val="both"/>
      </w:pPr>
    </w:p>
    <w:p w14:paraId="26BD7E1A" w14:textId="77777777" w:rsidR="0054430C" w:rsidRPr="00123BF2" w:rsidRDefault="0054430C" w:rsidP="00123BF2">
      <w:pPr>
        <w:keepNext/>
        <w:numPr>
          <w:ilvl w:val="0"/>
          <w:numId w:val="31"/>
        </w:numPr>
        <w:tabs>
          <w:tab w:val="left" w:pos="709"/>
          <w:tab w:val="right" w:pos="9072"/>
        </w:tabs>
        <w:ind w:left="0" w:firstLine="0"/>
        <w:jc w:val="both"/>
        <w:rPr>
          <w:b/>
          <w:bCs/>
        </w:rPr>
      </w:pPr>
      <w:r w:rsidRPr="00F3326A">
        <w:rPr>
          <w:b/>
          <w:bCs/>
        </w:rPr>
        <w:t>Sistēmas darbība klasterī</w:t>
      </w:r>
      <w:r w:rsidRPr="00123BF2">
        <w:rPr>
          <w:b/>
          <w:bCs/>
        </w:rPr>
        <w:tab/>
      </w:r>
      <w:r w:rsidRPr="00F3326A">
        <w:rPr>
          <w:b/>
          <w:bCs/>
        </w:rPr>
        <w:t>(Obligāta)</w:t>
      </w:r>
    </w:p>
    <w:p w14:paraId="4E9B6A76" w14:textId="7BE6C4A7" w:rsidR="0054430C" w:rsidRPr="00123BF2" w:rsidRDefault="0054430C" w:rsidP="0054430C">
      <w:pPr>
        <w:ind w:firstLine="720"/>
        <w:jc w:val="both"/>
      </w:pPr>
      <w:r w:rsidRPr="00F3326A">
        <w:t xml:space="preserve">Sistēma jāpilnveido un jāuztur tā, lai nākotnē būtu iespējams palielināt Sistēmas un VID IS veiktspēju, darbinot to klasterī ar slodzes līdzsvarošanu </w:t>
      </w:r>
      <w:r w:rsidRPr="00123BF2">
        <w:rPr>
          <w:i/>
          <w:iCs/>
        </w:rPr>
        <w:t>(</w:t>
      </w:r>
      <w:proofErr w:type="spellStart"/>
      <w:r w:rsidRPr="00123BF2">
        <w:rPr>
          <w:i/>
          <w:iCs/>
        </w:rPr>
        <w:t>load</w:t>
      </w:r>
      <w:proofErr w:type="spellEnd"/>
      <w:r w:rsidRPr="00123BF2">
        <w:rPr>
          <w:i/>
          <w:iCs/>
        </w:rPr>
        <w:t xml:space="preserve"> </w:t>
      </w:r>
      <w:proofErr w:type="spellStart"/>
      <w:r w:rsidRPr="00123BF2">
        <w:rPr>
          <w:i/>
          <w:iCs/>
        </w:rPr>
        <w:t>balancing</w:t>
      </w:r>
      <w:proofErr w:type="spellEnd"/>
      <w:r w:rsidRPr="00123BF2">
        <w:rPr>
          <w:i/>
          <w:iCs/>
        </w:rPr>
        <w:t>)</w:t>
      </w:r>
      <w:r w:rsidRPr="00F3326A">
        <w:t xml:space="preserve"> paplašināšanas iespējām un redundances neatkarīgi no fizisko serveru skaita.</w:t>
      </w:r>
    </w:p>
    <w:p w14:paraId="5F132FDB" w14:textId="77777777" w:rsidR="00F3326A" w:rsidRPr="00123BF2" w:rsidRDefault="00F3326A" w:rsidP="0054430C">
      <w:pPr>
        <w:ind w:firstLine="720"/>
        <w:jc w:val="both"/>
        <w:rPr>
          <w:highlight w:val="yellow"/>
        </w:rPr>
      </w:pPr>
    </w:p>
    <w:p w14:paraId="3B50017E" w14:textId="77777777" w:rsidR="0054430C" w:rsidRPr="00123BF2" w:rsidRDefault="0054430C" w:rsidP="00123BF2">
      <w:pPr>
        <w:keepNext/>
        <w:numPr>
          <w:ilvl w:val="0"/>
          <w:numId w:val="31"/>
        </w:numPr>
        <w:tabs>
          <w:tab w:val="left" w:pos="709"/>
          <w:tab w:val="right" w:pos="9072"/>
        </w:tabs>
        <w:ind w:left="0" w:firstLine="0"/>
        <w:jc w:val="both"/>
        <w:rPr>
          <w:b/>
          <w:bCs/>
        </w:rPr>
      </w:pPr>
      <w:r w:rsidRPr="00F3326A">
        <w:rPr>
          <w:b/>
          <w:bCs/>
        </w:rPr>
        <w:t>Sistēmas darbības neatkarība no atsevišķa moduļa kļūmes</w:t>
      </w:r>
      <w:r w:rsidRPr="00123BF2">
        <w:rPr>
          <w:b/>
          <w:bCs/>
        </w:rPr>
        <w:tab/>
      </w:r>
      <w:r w:rsidRPr="00F3326A">
        <w:rPr>
          <w:b/>
          <w:bCs/>
        </w:rPr>
        <w:t>(Obligāta)</w:t>
      </w:r>
    </w:p>
    <w:p w14:paraId="07560356" w14:textId="77777777" w:rsidR="0054430C" w:rsidRDefault="0054430C" w:rsidP="0054430C">
      <w:pPr>
        <w:ind w:firstLine="720"/>
        <w:jc w:val="both"/>
      </w:pPr>
      <w:r w:rsidRPr="00F3326A">
        <w:t xml:space="preserve">Sistēma jāpilnveido un jāuztur tā, lai jebkura viena moduļa kļūmes rezultātā nenotiek pilnīga Sistēmas un/vai VID IS darbības apstāšanās </w:t>
      </w:r>
      <w:r w:rsidRPr="00123BF2">
        <w:rPr>
          <w:i/>
          <w:iCs/>
        </w:rPr>
        <w:t xml:space="preserve">(no </w:t>
      </w:r>
      <w:proofErr w:type="spellStart"/>
      <w:r w:rsidRPr="00123BF2">
        <w:rPr>
          <w:i/>
          <w:iCs/>
        </w:rPr>
        <w:t>single</w:t>
      </w:r>
      <w:proofErr w:type="spellEnd"/>
      <w:r w:rsidRPr="00123BF2">
        <w:rPr>
          <w:i/>
          <w:iCs/>
        </w:rPr>
        <w:t xml:space="preserve"> </w:t>
      </w:r>
      <w:proofErr w:type="spellStart"/>
      <w:r w:rsidRPr="00123BF2">
        <w:rPr>
          <w:i/>
          <w:iCs/>
        </w:rPr>
        <w:t>point</w:t>
      </w:r>
      <w:proofErr w:type="spellEnd"/>
      <w:r w:rsidRPr="00123BF2">
        <w:rPr>
          <w:i/>
          <w:iCs/>
        </w:rPr>
        <w:t xml:space="preserve"> </w:t>
      </w:r>
      <w:proofErr w:type="spellStart"/>
      <w:r w:rsidRPr="00123BF2">
        <w:rPr>
          <w:i/>
          <w:iCs/>
        </w:rPr>
        <w:t>of</w:t>
      </w:r>
      <w:proofErr w:type="spellEnd"/>
      <w:r w:rsidRPr="00123BF2">
        <w:rPr>
          <w:i/>
          <w:iCs/>
        </w:rPr>
        <w:t xml:space="preserve"> </w:t>
      </w:r>
      <w:proofErr w:type="spellStart"/>
      <w:r w:rsidRPr="00123BF2">
        <w:rPr>
          <w:i/>
          <w:iCs/>
        </w:rPr>
        <w:t>failure</w:t>
      </w:r>
      <w:proofErr w:type="spellEnd"/>
      <w:r w:rsidRPr="00123BF2">
        <w:rPr>
          <w:i/>
          <w:iCs/>
        </w:rPr>
        <w:t>)</w:t>
      </w:r>
      <w:r w:rsidRPr="00F3326A">
        <w:t>. Pieļaujama Sistēmas pakalpojumu kvalitātes pasliktināšanās uz laiku, kas nepieciešams kļūmes un kļūmes seku novēršanai.</w:t>
      </w:r>
    </w:p>
    <w:p w14:paraId="54FF16DE" w14:textId="77777777" w:rsidR="0054430C" w:rsidRDefault="0054430C" w:rsidP="00123BF2">
      <w:pPr>
        <w:jc w:val="both"/>
      </w:pPr>
    </w:p>
    <w:p w14:paraId="55674898" w14:textId="77777777" w:rsidR="00D96175" w:rsidRPr="00726F75" w:rsidRDefault="00D96175">
      <w:pPr>
        <w:keepNext/>
        <w:numPr>
          <w:ilvl w:val="0"/>
          <w:numId w:val="31"/>
        </w:numPr>
        <w:tabs>
          <w:tab w:val="left" w:pos="709"/>
          <w:tab w:val="right" w:pos="9072"/>
        </w:tabs>
        <w:ind w:left="0" w:firstLine="0"/>
        <w:jc w:val="both"/>
        <w:rPr>
          <w:b/>
        </w:rPr>
      </w:pPr>
      <w:r w:rsidRPr="00394C47">
        <w:rPr>
          <w:b/>
          <w:bCs/>
        </w:rPr>
        <w:t>Sistēmu un to lietojumprogrammu modularitātes prasības</w:t>
      </w:r>
      <w:r>
        <w:tab/>
      </w:r>
      <w:r w:rsidRPr="2EAC6417">
        <w:rPr>
          <w:b/>
          <w:bCs/>
        </w:rPr>
        <w:t>(Obligāta)</w:t>
      </w:r>
    </w:p>
    <w:p w14:paraId="7658C1F0" w14:textId="77777777" w:rsidR="00D96175" w:rsidRPr="00726F75" w:rsidRDefault="00D96175" w:rsidP="00D96175">
      <w:pPr>
        <w:ind w:firstLine="709"/>
        <w:jc w:val="both"/>
      </w:pPr>
      <w:r w:rsidRPr="00726F75">
        <w:t xml:space="preserve">Izstrādātāja darbības rezultātā </w:t>
      </w:r>
      <w:r>
        <w:t>sistēmās</w:t>
      </w:r>
      <w:r w:rsidRPr="00726F75">
        <w:t xml:space="preserve"> nedrīkst mazināties esošā modularitāte. Par moduli tiek uzskatīts </w:t>
      </w:r>
      <w:r>
        <w:t>sistēmas</w:t>
      </w:r>
      <w:r w:rsidRPr="00726F75">
        <w:t xml:space="preserve"> funkcionālais apgabals, kas nodrošina loģisko funkciju kopumu veikšanu neatkarīgi no citiem moduļiem.</w:t>
      </w:r>
    </w:p>
    <w:p w14:paraId="46150268" w14:textId="77777777" w:rsidR="00D96175" w:rsidRPr="00726F75" w:rsidRDefault="00D96175" w:rsidP="00D96175">
      <w:pPr>
        <w:ind w:firstLine="709"/>
        <w:jc w:val="both"/>
      </w:pPr>
    </w:p>
    <w:p w14:paraId="2F0A311D" w14:textId="77777777" w:rsidR="00D96175" w:rsidRPr="00726F75" w:rsidRDefault="00D96175">
      <w:pPr>
        <w:pStyle w:val="ListParagraph"/>
        <w:keepNext/>
        <w:numPr>
          <w:ilvl w:val="0"/>
          <w:numId w:val="31"/>
        </w:numPr>
        <w:tabs>
          <w:tab w:val="left" w:pos="1276"/>
          <w:tab w:val="right" w:pos="9072"/>
        </w:tabs>
        <w:ind w:left="709" w:hanging="709"/>
        <w:rPr>
          <w:b/>
        </w:rPr>
      </w:pPr>
      <w:r w:rsidRPr="2EAC6417">
        <w:rPr>
          <w:b/>
          <w:bCs/>
        </w:rPr>
        <w:t>Prasība</w:t>
      </w:r>
      <w:r>
        <w:rPr>
          <w:b/>
          <w:bCs/>
        </w:rPr>
        <w:t>s</w:t>
      </w:r>
      <w:r w:rsidRPr="2EAC6417">
        <w:rPr>
          <w:b/>
          <w:bCs/>
        </w:rPr>
        <w:t xml:space="preserve"> pārnesamībai</w:t>
      </w:r>
      <w:r>
        <w:tab/>
      </w:r>
      <w:r w:rsidRPr="2EAC6417">
        <w:rPr>
          <w:b/>
          <w:bCs/>
        </w:rPr>
        <w:t>(Obligāta)</w:t>
      </w:r>
    </w:p>
    <w:p w14:paraId="350AFD81" w14:textId="657A8090" w:rsidR="00D96175" w:rsidRDefault="00D96175" w:rsidP="009116AC">
      <w:pPr>
        <w:ind w:firstLine="709"/>
        <w:jc w:val="both"/>
      </w:pPr>
      <w:r w:rsidRPr="00726F75">
        <w:t xml:space="preserve">Ja </w:t>
      </w:r>
      <w:r>
        <w:t>sistēmās</w:t>
      </w:r>
      <w:r w:rsidRPr="00726F75">
        <w:t xml:space="preserve"> tiek realizēta jauna funkcionalitāte un tā tiek realizēta, papildinot </w:t>
      </w:r>
      <w:proofErr w:type="spellStart"/>
      <w:r w:rsidRPr="00726F75">
        <w:t>standartprodukta</w:t>
      </w:r>
      <w:proofErr w:type="spellEnd"/>
      <w:r w:rsidRPr="00726F75">
        <w:t xml:space="preserve"> funkcionalitāti, papildinājumiem jābūt veidotiem tā, lai būtu iespējams bez izmaiņām pārnest šo funkcionalitāti uz jaunāku </w:t>
      </w:r>
      <w:proofErr w:type="spellStart"/>
      <w:r w:rsidRPr="00726F75">
        <w:t>standartprodukta</w:t>
      </w:r>
      <w:proofErr w:type="spellEnd"/>
      <w:r w:rsidRPr="00726F75">
        <w:t xml:space="preserve"> versiju.</w:t>
      </w:r>
    </w:p>
    <w:p w14:paraId="27A2FB6A" w14:textId="77777777" w:rsidR="009116AC" w:rsidRPr="00975A8D" w:rsidRDefault="009116AC" w:rsidP="00D37614">
      <w:pPr>
        <w:ind w:firstLine="709"/>
        <w:jc w:val="both"/>
        <w:rPr>
          <w:b/>
          <w:color w:val="1F497D"/>
        </w:rPr>
      </w:pPr>
    </w:p>
    <w:p w14:paraId="01ABFAC9" w14:textId="77777777" w:rsidR="00D96175" w:rsidRPr="00726F75" w:rsidRDefault="00D96175">
      <w:pPr>
        <w:pStyle w:val="ListParagraph"/>
        <w:keepNext/>
        <w:numPr>
          <w:ilvl w:val="0"/>
          <w:numId w:val="31"/>
        </w:numPr>
        <w:tabs>
          <w:tab w:val="left" w:pos="1276"/>
          <w:tab w:val="right" w:pos="9072"/>
        </w:tabs>
        <w:ind w:left="709" w:hanging="709"/>
        <w:jc w:val="both"/>
        <w:rPr>
          <w:b/>
        </w:rPr>
      </w:pPr>
      <w:r w:rsidRPr="2EAC6417">
        <w:rPr>
          <w:b/>
          <w:bCs/>
        </w:rPr>
        <w:t>Neparedzēto kļūdu apstrāde</w:t>
      </w:r>
      <w:r>
        <w:tab/>
      </w:r>
      <w:r w:rsidRPr="2EAC6417">
        <w:rPr>
          <w:b/>
          <w:bCs/>
        </w:rPr>
        <w:t>(Obligāta)</w:t>
      </w:r>
    </w:p>
    <w:p w14:paraId="3DC097FC" w14:textId="77777777" w:rsidR="00D96175" w:rsidRPr="00726F75" w:rsidRDefault="00D96175" w:rsidP="00D96175">
      <w:pPr>
        <w:ind w:firstLine="709"/>
        <w:jc w:val="both"/>
      </w:pPr>
      <w:r w:rsidRPr="00726F75">
        <w:t xml:space="preserve">Pilnveidojot </w:t>
      </w:r>
      <w:r>
        <w:t>sistēmas,</w:t>
      </w:r>
      <w:r w:rsidRPr="00726F75">
        <w:t xml:space="preserve"> jānodrošina neparedzētu kļūdu apstrāde un </w:t>
      </w:r>
      <w:proofErr w:type="spellStart"/>
      <w:r w:rsidRPr="00726F75">
        <w:t>žurnalēšana</w:t>
      </w:r>
      <w:proofErr w:type="spellEnd"/>
      <w:r w:rsidRPr="00726F75">
        <w:t xml:space="preserve">, saglabājot visu pieejamo ar kļūdu saistīto informāciju. </w:t>
      </w:r>
      <w:r>
        <w:t>J</w:t>
      </w:r>
      <w:r w:rsidRPr="00726F75">
        <w:t xml:space="preserve">ānodrošina </w:t>
      </w:r>
      <w:r>
        <w:t>s</w:t>
      </w:r>
      <w:r w:rsidRPr="00726F75">
        <w:t>istēm</w:t>
      </w:r>
      <w:r>
        <w:t>u</w:t>
      </w:r>
      <w:r w:rsidRPr="00726F75">
        <w:t xml:space="preserve"> notikumu </w:t>
      </w:r>
      <w:proofErr w:type="spellStart"/>
      <w:r w:rsidRPr="00726F75">
        <w:t>žurnalēšana</w:t>
      </w:r>
      <w:proofErr w:type="spellEnd"/>
      <w:r w:rsidRPr="00726F75">
        <w:t xml:space="preserve">, uzkrājot datus par kļūdainiem </w:t>
      </w:r>
      <w:r>
        <w:t>s</w:t>
      </w:r>
      <w:r w:rsidRPr="00726F75">
        <w:t>istēm</w:t>
      </w:r>
      <w:r>
        <w:t>u</w:t>
      </w:r>
      <w:r w:rsidRPr="00726F75">
        <w:t xml:space="preserve"> notikumiem (neskaitot paredzēto loģisko validāciju apstrādes laikā identificētās datu kļūdas).</w:t>
      </w:r>
    </w:p>
    <w:p w14:paraId="20936369" w14:textId="77777777" w:rsidR="00D96175" w:rsidRDefault="00D96175" w:rsidP="00D96175">
      <w:pPr>
        <w:ind w:firstLine="709"/>
        <w:jc w:val="both"/>
      </w:pPr>
      <w:r w:rsidRPr="00726F75">
        <w:t>Atbilstoši kļūdu žurnāla uzstādījumiem, jānodrošina iespēja nosūtīt ziņojumu par kļūdu sistēmas administratoram.</w:t>
      </w:r>
    </w:p>
    <w:p w14:paraId="51597ADA" w14:textId="77777777" w:rsidR="00D96175" w:rsidRDefault="00D96175" w:rsidP="00D96175">
      <w:pPr>
        <w:jc w:val="both"/>
      </w:pPr>
    </w:p>
    <w:p w14:paraId="70CAD083" w14:textId="77777777" w:rsidR="00D96175" w:rsidRPr="0062056F" w:rsidRDefault="00D96175" w:rsidP="0062056F">
      <w:pPr>
        <w:pStyle w:val="ListParagraph"/>
        <w:keepNext/>
        <w:numPr>
          <w:ilvl w:val="0"/>
          <w:numId w:val="31"/>
        </w:numPr>
        <w:tabs>
          <w:tab w:val="left" w:pos="1276"/>
          <w:tab w:val="right" w:pos="9072"/>
        </w:tabs>
        <w:ind w:left="709" w:hanging="709"/>
        <w:jc w:val="both"/>
        <w:rPr>
          <w:b/>
          <w:bCs/>
        </w:rPr>
      </w:pPr>
      <w:r w:rsidRPr="00877A43">
        <w:rPr>
          <w:b/>
          <w:bCs/>
        </w:rPr>
        <w:t>Pieteikumu eskalācija</w:t>
      </w:r>
      <w:r w:rsidRPr="00DC5457">
        <w:rPr>
          <w:b/>
          <w:bCs/>
        </w:rPr>
        <w:tab/>
      </w:r>
      <w:r w:rsidRPr="00877A43">
        <w:rPr>
          <w:b/>
          <w:bCs/>
        </w:rPr>
        <w:t>(Obligāta)</w:t>
      </w:r>
    </w:p>
    <w:p w14:paraId="2FAE3132" w14:textId="77777777" w:rsidR="00D96175" w:rsidRPr="00877A43" w:rsidRDefault="00D96175" w:rsidP="00D96175">
      <w:pPr>
        <w:ind w:firstLine="720"/>
        <w:jc w:val="both"/>
      </w:pPr>
      <w:bookmarkStart w:id="178" w:name="_Hlk62486967"/>
      <w:r w:rsidRPr="00877A43">
        <w:t xml:space="preserve">Gadījumos, kad pieteikuma par </w:t>
      </w:r>
      <w:proofErr w:type="spellStart"/>
      <w:r w:rsidRPr="00877A43">
        <w:t>standartprogrammatūras</w:t>
      </w:r>
      <w:proofErr w:type="spellEnd"/>
      <w:r w:rsidRPr="00877A43">
        <w:t xml:space="preserve"> darbības traucējumiem un/vai kļūdām un nepilnībām risināšanas gaitā tiek konstatēts, ka pieteikumā aprakstītās problēmas novēršanai nepieciešama </w:t>
      </w:r>
      <w:proofErr w:type="spellStart"/>
      <w:r w:rsidRPr="00877A43">
        <w:t>standartprogrammatūras</w:t>
      </w:r>
      <w:proofErr w:type="spellEnd"/>
      <w:r w:rsidRPr="00877A43">
        <w:t xml:space="preserve"> </w:t>
      </w:r>
      <w:r>
        <w:t>I</w:t>
      </w:r>
      <w:r w:rsidRPr="00877A43">
        <w:t>zstrādātāja (ražotāja) iejaukšanās</w:t>
      </w:r>
      <w:bookmarkEnd w:id="178"/>
      <w:r w:rsidRPr="00877A43">
        <w:t xml:space="preserve">, tas tiek saskaņots ar Pasūtītāju, un pieteikums tiek </w:t>
      </w:r>
      <w:proofErr w:type="spellStart"/>
      <w:r w:rsidRPr="00877A43">
        <w:t>eskalēts</w:t>
      </w:r>
      <w:proofErr w:type="spellEnd"/>
      <w:r w:rsidRPr="00877A43">
        <w:t xml:space="preserve"> attiecīgajam ražotājam.</w:t>
      </w:r>
    </w:p>
    <w:p w14:paraId="48A20B87" w14:textId="77777777" w:rsidR="00D96175" w:rsidRPr="00877A43" w:rsidRDefault="00D96175" w:rsidP="00D96175">
      <w:pPr>
        <w:ind w:firstLine="709"/>
        <w:jc w:val="both"/>
      </w:pPr>
      <w:r w:rsidRPr="00877A43">
        <w:t>Tālāk pieteikums tiek risināts atbilstoši Pasūtītāja un attiecīgā ražotāja noteikumiem.</w:t>
      </w:r>
    </w:p>
    <w:p w14:paraId="0BA11502" w14:textId="77777777" w:rsidR="00D96175" w:rsidRPr="00877A43" w:rsidRDefault="00D96175" w:rsidP="00D96175">
      <w:pPr>
        <w:ind w:firstLine="709"/>
        <w:jc w:val="both"/>
      </w:pPr>
    </w:p>
    <w:p w14:paraId="3DAFB4D5" w14:textId="77777777" w:rsidR="00D96175" w:rsidRPr="00877A43" w:rsidRDefault="00D96175">
      <w:pPr>
        <w:keepNext/>
        <w:numPr>
          <w:ilvl w:val="0"/>
          <w:numId w:val="31"/>
        </w:numPr>
        <w:tabs>
          <w:tab w:val="left" w:pos="1276"/>
          <w:tab w:val="right" w:pos="9072"/>
        </w:tabs>
        <w:ind w:left="709" w:hanging="709"/>
        <w:jc w:val="both"/>
        <w:rPr>
          <w:b/>
        </w:rPr>
      </w:pPr>
      <w:r w:rsidRPr="00877A43">
        <w:rPr>
          <w:b/>
          <w:bCs/>
        </w:rPr>
        <w:t>Kļūdas paziņojumi</w:t>
      </w:r>
      <w:r w:rsidRPr="00877A43">
        <w:tab/>
      </w:r>
      <w:r w:rsidRPr="00877A43">
        <w:rPr>
          <w:b/>
          <w:bCs/>
        </w:rPr>
        <w:t>(Obligāta)</w:t>
      </w:r>
    </w:p>
    <w:p w14:paraId="18B937AF" w14:textId="77777777" w:rsidR="00D96175" w:rsidRPr="00877A43" w:rsidRDefault="00D96175" w:rsidP="00D96175">
      <w:pPr>
        <w:ind w:firstLine="709"/>
        <w:jc w:val="both"/>
        <w:rPr>
          <w:rFonts w:eastAsia="MS Mincho"/>
        </w:rPr>
      </w:pPr>
      <w:r w:rsidRPr="00877A43">
        <w:rPr>
          <w:rFonts w:eastAsia="MS Mincho"/>
        </w:rPr>
        <w:t xml:space="preserve">Sistēmās jāattēlo klasificēts kļūdas paziņojums (kļūda, brīdinājums, informācija) ar detalizētu aprakstu un iespējamām turpmākām darbībām. </w:t>
      </w:r>
    </w:p>
    <w:p w14:paraId="1499E20F" w14:textId="77777777" w:rsidR="00D96175" w:rsidRPr="00877A43" w:rsidRDefault="00D96175" w:rsidP="00D96175">
      <w:pPr>
        <w:ind w:firstLine="709"/>
        <w:jc w:val="both"/>
      </w:pPr>
      <w:r w:rsidRPr="00877A43">
        <w:t xml:space="preserve">Kļūdu paziņojumi ir jāveido tā, lai </w:t>
      </w:r>
      <w:r>
        <w:t>s</w:t>
      </w:r>
      <w:r w:rsidRPr="00877A43">
        <w:t>istēmu programmatūra lietotājam nesniedz informāciju, kas varētu apdraudēt Pasūtītāja IS drošību, tai skaitā, nepieļaut iespēju lietotājam veikt analīzi par kļūdas un veikto pārbaužu raksturu. Kļūdas situācijās lietotājam ir jāparāda minimāli nepieciešamo informāciju, detalizētu tehnisko informāciju nosūtot sistēmas administratoram un veicot informācijas ierakstīšanu sistēmas žurnālā, lai pārāk detalizēti kļūdu paziņojumi neļautu lietotājam iegūt nevēlamu informāciju par izmantotajām tehnoloģijām,  Pasūtītāja IS arhitektūru un veiktajām drošības pārbaudēm, kas varētu atvieglot tālākos uzbrukumus Pasūtītāja IS.</w:t>
      </w:r>
      <w:bookmarkStart w:id="179" w:name="_Toc268277106"/>
      <w:bookmarkStart w:id="180" w:name="_Toc294021011"/>
    </w:p>
    <w:p w14:paraId="6E8216BD" w14:textId="77777777" w:rsidR="00D96175" w:rsidRPr="00877A43" w:rsidRDefault="00D96175" w:rsidP="00D96175">
      <w:pPr>
        <w:ind w:firstLine="709"/>
        <w:jc w:val="both"/>
      </w:pPr>
    </w:p>
    <w:p w14:paraId="0FAF40D5" w14:textId="77777777" w:rsidR="00D96175" w:rsidRPr="00877A43" w:rsidRDefault="00D96175">
      <w:pPr>
        <w:keepNext/>
        <w:numPr>
          <w:ilvl w:val="0"/>
          <w:numId w:val="31"/>
        </w:numPr>
        <w:tabs>
          <w:tab w:val="left" w:pos="1276"/>
          <w:tab w:val="right" w:pos="9072"/>
        </w:tabs>
        <w:ind w:left="709" w:hanging="709"/>
        <w:jc w:val="both"/>
        <w:rPr>
          <w:b/>
        </w:rPr>
      </w:pPr>
      <w:r w:rsidRPr="00877A43">
        <w:rPr>
          <w:b/>
          <w:bCs/>
        </w:rPr>
        <w:t>Datu dzēšanas brīdinājums</w:t>
      </w:r>
      <w:r w:rsidRPr="00877A43">
        <w:tab/>
      </w:r>
      <w:r w:rsidRPr="00877A43">
        <w:rPr>
          <w:b/>
          <w:bCs/>
        </w:rPr>
        <w:t>(Obligāta)</w:t>
      </w:r>
    </w:p>
    <w:bookmarkEnd w:id="179"/>
    <w:bookmarkEnd w:id="180"/>
    <w:p w14:paraId="5156DBB5" w14:textId="77777777" w:rsidR="00D96175" w:rsidRPr="00877A43" w:rsidRDefault="00D96175" w:rsidP="00D37614">
      <w:pPr>
        <w:ind w:firstLine="709"/>
        <w:jc w:val="both"/>
        <w:rPr>
          <w:rFonts w:eastAsia="MS Mincho"/>
        </w:rPr>
      </w:pPr>
      <w:r w:rsidRPr="00877A43">
        <w:rPr>
          <w:rFonts w:eastAsia="MS Mincho"/>
        </w:rPr>
        <w:t xml:space="preserve">Pilnveidojot </w:t>
      </w:r>
      <w:r>
        <w:rPr>
          <w:rFonts w:eastAsia="MS Mincho"/>
        </w:rPr>
        <w:t>s</w:t>
      </w:r>
      <w:r w:rsidRPr="00877A43">
        <w:rPr>
          <w:rFonts w:eastAsia="MS Mincho"/>
        </w:rPr>
        <w:t>istēmas</w:t>
      </w:r>
      <w:r>
        <w:rPr>
          <w:rFonts w:eastAsia="MS Mincho"/>
        </w:rPr>
        <w:t>,</w:t>
      </w:r>
      <w:r w:rsidRPr="00877A43">
        <w:rPr>
          <w:rFonts w:eastAsia="MS Mincho"/>
        </w:rPr>
        <w:t xml:space="preserve"> jebkādu datu dzēšanas gadījumā jāpieprasa lietotāja apstiprinājums ieraksta dzēšanai.</w:t>
      </w:r>
    </w:p>
    <w:p w14:paraId="0C378EAA" w14:textId="77777777" w:rsidR="00D96175" w:rsidRPr="00877A43" w:rsidRDefault="00D96175" w:rsidP="00D96175">
      <w:pPr>
        <w:jc w:val="both"/>
        <w:rPr>
          <w:rFonts w:eastAsia="MS Mincho"/>
        </w:rPr>
      </w:pPr>
    </w:p>
    <w:p w14:paraId="4A68D66A" w14:textId="7956891F" w:rsidR="00D96175" w:rsidRPr="00726F75" w:rsidRDefault="00D96175" w:rsidP="00FC0AB4">
      <w:pPr>
        <w:keepNext/>
        <w:numPr>
          <w:ilvl w:val="0"/>
          <w:numId w:val="31"/>
        </w:numPr>
        <w:tabs>
          <w:tab w:val="left" w:pos="709"/>
          <w:tab w:val="right" w:pos="9072"/>
        </w:tabs>
        <w:ind w:left="709" w:hanging="709"/>
        <w:jc w:val="both"/>
        <w:rPr>
          <w:b/>
        </w:rPr>
      </w:pPr>
      <w:r w:rsidRPr="00877A43">
        <w:rPr>
          <w:b/>
          <w:bCs/>
        </w:rPr>
        <w:t>Informācijas iekšējās integritātes nodrošināšana</w:t>
      </w:r>
      <w:r>
        <w:tab/>
      </w:r>
      <w:r w:rsidRPr="2EAC6417">
        <w:rPr>
          <w:b/>
          <w:bCs/>
        </w:rPr>
        <w:t>(Obligāta)</w:t>
      </w:r>
    </w:p>
    <w:p w14:paraId="32F6855D" w14:textId="74040D11" w:rsidR="00D96175" w:rsidRPr="00726F75" w:rsidRDefault="00D96175" w:rsidP="00D37614">
      <w:pPr>
        <w:ind w:firstLine="720"/>
        <w:jc w:val="both"/>
      </w:pPr>
      <w:r>
        <w:t>J</w:t>
      </w:r>
      <w:r w:rsidRPr="00726F75">
        <w:t xml:space="preserve">ānodrošina informācijas integritāte no biznesa loģikas viedokļa. Lai nodrošinātu informācijas integritāti, jāveic datu validācija gan lietotāja, gan ārējās </w:t>
      </w:r>
      <w:proofErr w:type="spellStart"/>
      <w:r w:rsidRPr="00726F75">
        <w:t>saskarnes</w:t>
      </w:r>
      <w:proofErr w:type="spellEnd"/>
      <w:r w:rsidRPr="00726F75">
        <w:t>, gan datubāzes līmenī.</w:t>
      </w:r>
    </w:p>
    <w:p w14:paraId="3598F4FE" w14:textId="77777777" w:rsidR="003A55A3" w:rsidRPr="0062056F" w:rsidRDefault="003A55A3" w:rsidP="0062056F">
      <w:pPr>
        <w:jc w:val="both"/>
        <w:rPr>
          <w:highlight w:val="yellow"/>
        </w:rPr>
      </w:pPr>
    </w:p>
    <w:p w14:paraId="2A97BC7D" w14:textId="77777777" w:rsidR="0054430C" w:rsidRPr="0062056F" w:rsidRDefault="0054430C" w:rsidP="0062056F">
      <w:pPr>
        <w:keepNext/>
        <w:numPr>
          <w:ilvl w:val="0"/>
          <w:numId w:val="31"/>
        </w:numPr>
        <w:tabs>
          <w:tab w:val="left" w:pos="709"/>
          <w:tab w:val="right" w:pos="9072"/>
        </w:tabs>
        <w:ind w:left="709" w:hanging="709"/>
        <w:jc w:val="both"/>
        <w:rPr>
          <w:b/>
          <w:bCs/>
        </w:rPr>
      </w:pPr>
      <w:r w:rsidRPr="00DB72AC">
        <w:rPr>
          <w:b/>
          <w:bCs/>
        </w:rPr>
        <w:t>Prasība Sistēmas pilnveidošanai un uzturēšanai</w:t>
      </w:r>
      <w:r w:rsidRPr="0062056F">
        <w:rPr>
          <w:b/>
          <w:bCs/>
        </w:rPr>
        <w:tab/>
      </w:r>
      <w:r w:rsidRPr="00DB72AC">
        <w:rPr>
          <w:b/>
          <w:bCs/>
        </w:rPr>
        <w:t>(Obligāta)</w:t>
      </w:r>
    </w:p>
    <w:p w14:paraId="1A26DDE1" w14:textId="257D56C1" w:rsidR="0054430C" w:rsidRPr="00DB72AC" w:rsidRDefault="0054430C" w:rsidP="0062056F">
      <w:pPr>
        <w:ind w:right="-765" w:firstLine="709"/>
        <w:jc w:val="both"/>
      </w:pPr>
      <w:r w:rsidRPr="00DB72AC">
        <w:t>Sistēma jāpilnveido un jāuztur tā, lai tiktu nodrošinātas šādas tehniskās prasības</w:t>
      </w:r>
      <w:r w:rsidR="0062056F">
        <w:t>.</w:t>
      </w:r>
      <w:r w:rsidRPr="00DB72AC">
        <w:t xml:space="preserve"> </w:t>
      </w:r>
    </w:p>
    <w:p w14:paraId="601ACBBD" w14:textId="01B8980F" w:rsidR="0054430C" w:rsidRPr="00DB72AC" w:rsidRDefault="0054430C" w:rsidP="00275B32">
      <w:pPr>
        <w:pStyle w:val="ListParagraph"/>
        <w:numPr>
          <w:ilvl w:val="0"/>
          <w:numId w:val="39"/>
        </w:numPr>
        <w:tabs>
          <w:tab w:val="left" w:pos="284"/>
        </w:tabs>
        <w:suppressAutoHyphens/>
        <w:autoSpaceDN w:val="0"/>
        <w:ind w:left="0" w:right="-766" w:hanging="11"/>
        <w:jc w:val="both"/>
      </w:pPr>
      <w:r w:rsidRPr="00DB72AC">
        <w:t>Servisu izstrādei Pakalpojuma sniegšanas laikā</w:t>
      </w:r>
      <w:r w:rsidR="0062056F">
        <w:t>.</w:t>
      </w:r>
    </w:p>
    <w:p w14:paraId="7F070B0A" w14:textId="3DC24329" w:rsidR="0054430C" w:rsidRPr="00DB72AC" w:rsidRDefault="0054430C" w:rsidP="00275B32">
      <w:pPr>
        <w:pStyle w:val="ListParagraph"/>
        <w:numPr>
          <w:ilvl w:val="0"/>
          <w:numId w:val="41"/>
        </w:numPr>
        <w:tabs>
          <w:tab w:val="left" w:pos="709"/>
        </w:tabs>
        <w:suppressAutoHyphens/>
        <w:autoSpaceDN w:val="0"/>
        <w:ind w:left="284" w:right="-2" w:firstLine="0"/>
        <w:jc w:val="both"/>
      </w:pPr>
      <w:r w:rsidRPr="00DB72AC">
        <w:t xml:space="preserve">Visi servisi jāizstrādā saskaņā ar šīs specifikācijas prasībām un vadlīnijām (t.sk. Pasūtītāja XML shēmu izstrādes vadlīniju standartu, ar kuru </w:t>
      </w:r>
      <w:r w:rsidR="0062056F" w:rsidRPr="000705EF">
        <w:rPr>
          <w:snapToGrid w:val="0"/>
        </w:rPr>
        <w:t>Izstrādātāj</w:t>
      </w:r>
      <w:r w:rsidR="0062056F">
        <w:rPr>
          <w:snapToGrid w:val="0"/>
        </w:rPr>
        <w:t>s</w:t>
      </w:r>
      <w:r w:rsidR="0062056F" w:rsidRPr="000705EF">
        <w:rPr>
          <w:snapToGrid w:val="0"/>
        </w:rPr>
        <w:t xml:space="preserve"> </w:t>
      </w:r>
      <w:r w:rsidRPr="00DB72AC">
        <w:t xml:space="preserve">var iepazīties klātienē Pasūtītāja telpās) un izmantojot Sistēmas esošo funkcionalitāti (piemēram, </w:t>
      </w:r>
      <w:r w:rsidR="00DB72AC">
        <w:t xml:space="preserve">ADK, </w:t>
      </w:r>
      <w:r w:rsidRPr="00DB72AC">
        <w:t xml:space="preserve">LDK). Pēc nepieciešamības var veikt ar Pasūtītāju saskaņotās izmaiņas Pasūtītāja XML shēmu izstrādes vadlīniju standartā. </w:t>
      </w:r>
    </w:p>
    <w:p w14:paraId="4C3F88BA" w14:textId="77777777" w:rsidR="0054430C" w:rsidRPr="00DB72AC" w:rsidRDefault="0054430C" w:rsidP="00275B32">
      <w:pPr>
        <w:pStyle w:val="ListParagraph"/>
        <w:numPr>
          <w:ilvl w:val="0"/>
          <w:numId w:val="40"/>
        </w:numPr>
        <w:suppressAutoHyphens/>
        <w:autoSpaceDN w:val="0"/>
        <w:ind w:left="284" w:right="-2" w:firstLine="0"/>
        <w:jc w:val="both"/>
      </w:pPr>
      <w:r w:rsidRPr="00DB72AC">
        <w:t>Visus izstrādātos servisus jāvar izmantot atkārtoti.</w:t>
      </w:r>
    </w:p>
    <w:p w14:paraId="743333FE" w14:textId="3D3E2660" w:rsidR="00DB72AC" w:rsidRDefault="00DB72AC" w:rsidP="00275B32">
      <w:pPr>
        <w:pStyle w:val="ListParagraph"/>
        <w:numPr>
          <w:ilvl w:val="0"/>
          <w:numId w:val="40"/>
        </w:numPr>
        <w:ind w:left="284" w:firstLine="0"/>
        <w:jc w:val="both"/>
      </w:pPr>
      <w:r w:rsidRPr="00DB72AC">
        <w:t xml:space="preserve">Visi izstrādātie servisi jāpublicē OER, kā arī jāvar pārpublicēt VISS ar stingri definētiem </w:t>
      </w:r>
      <w:r w:rsidRPr="0062056F">
        <w:rPr>
          <w:i/>
          <w:iCs/>
        </w:rPr>
        <w:t>(</w:t>
      </w:r>
      <w:proofErr w:type="spellStart"/>
      <w:r w:rsidRPr="0062056F">
        <w:rPr>
          <w:i/>
          <w:iCs/>
        </w:rPr>
        <w:t>strongly</w:t>
      </w:r>
      <w:proofErr w:type="spellEnd"/>
      <w:r w:rsidRPr="0062056F">
        <w:rPr>
          <w:i/>
          <w:iCs/>
        </w:rPr>
        <w:t xml:space="preserve"> </w:t>
      </w:r>
      <w:proofErr w:type="spellStart"/>
      <w:r w:rsidRPr="0062056F">
        <w:rPr>
          <w:i/>
          <w:iCs/>
        </w:rPr>
        <w:t>typed</w:t>
      </w:r>
      <w:proofErr w:type="spellEnd"/>
      <w:r w:rsidRPr="0062056F">
        <w:rPr>
          <w:i/>
          <w:iCs/>
        </w:rPr>
        <w:t>)</w:t>
      </w:r>
      <w:r w:rsidRPr="00DB72AC">
        <w:t xml:space="preserve"> servisa kontraktiem.</w:t>
      </w:r>
    </w:p>
    <w:p w14:paraId="3C6D186B" w14:textId="30CAEEAD" w:rsidR="0054430C" w:rsidRPr="00DB72AC" w:rsidRDefault="0054430C" w:rsidP="00275B32">
      <w:pPr>
        <w:pStyle w:val="ListParagraph"/>
        <w:numPr>
          <w:ilvl w:val="0"/>
          <w:numId w:val="40"/>
        </w:numPr>
        <w:suppressAutoHyphens/>
        <w:autoSpaceDN w:val="0"/>
        <w:ind w:left="284" w:right="-2" w:firstLine="0"/>
        <w:jc w:val="both"/>
      </w:pPr>
      <w:r w:rsidRPr="00DB72AC">
        <w:t>Visiem izstrādātajiem ārējiem servisiem jābūt iespējai konfigurēt, vai kešatmiņa tiek izmantota un cik ilgi rezultāti tiek uzturēti kešatmiņā.</w:t>
      </w:r>
    </w:p>
    <w:p w14:paraId="404E9A56" w14:textId="25A9E7B5" w:rsidR="0054430C" w:rsidRDefault="0054430C" w:rsidP="00275B32">
      <w:pPr>
        <w:pStyle w:val="ListParagraph"/>
        <w:numPr>
          <w:ilvl w:val="0"/>
          <w:numId w:val="40"/>
        </w:numPr>
        <w:suppressAutoHyphens/>
        <w:autoSpaceDN w:val="0"/>
        <w:ind w:left="284" w:right="-2" w:firstLine="0"/>
        <w:jc w:val="both"/>
      </w:pPr>
      <w:r w:rsidRPr="00DB72AC">
        <w:t>Par visiem izstrādātajiem servisiem jāvar pārskatāmā veidā iegūt statistiku par periodiem (dienā, mēnesī, ceturksnī, gadā un kopējo), to izsaukumu biežumu, cik ilgā laikā servisi sniedza atbildi, vai izsaukums beidzās ar kļūdu un citu informāciju, kas var būt nepieciešama servisu darba analīzei.</w:t>
      </w:r>
    </w:p>
    <w:p w14:paraId="39022933" w14:textId="77777777" w:rsidR="00DB72AC" w:rsidRPr="00DB72AC" w:rsidRDefault="00DB72AC" w:rsidP="0062056F">
      <w:pPr>
        <w:pStyle w:val="ListParagraph"/>
        <w:suppressAutoHyphens/>
        <w:autoSpaceDN w:val="0"/>
        <w:ind w:left="0" w:right="-2"/>
        <w:jc w:val="both"/>
      </w:pPr>
    </w:p>
    <w:p w14:paraId="7D5C3F2D" w14:textId="191C86AE" w:rsidR="00DB72AC" w:rsidRDefault="00DB72AC" w:rsidP="00275B32">
      <w:pPr>
        <w:pStyle w:val="ListParagraph"/>
        <w:numPr>
          <w:ilvl w:val="0"/>
          <w:numId w:val="38"/>
        </w:numPr>
        <w:ind w:left="284" w:hanging="284"/>
      </w:pPr>
      <w:r>
        <w:t>I</w:t>
      </w:r>
      <w:r w:rsidRPr="00DB72AC">
        <w:t>ntegrācijai ar VISS, nodrošinot iespējas</w:t>
      </w:r>
      <w:r w:rsidR="0062056F">
        <w:t>.</w:t>
      </w:r>
    </w:p>
    <w:p w14:paraId="5580F40C" w14:textId="04B197D5" w:rsidR="00DB72AC" w:rsidRPr="0062056F" w:rsidRDefault="0062056F" w:rsidP="00275B32">
      <w:pPr>
        <w:pStyle w:val="ListParagraph"/>
        <w:numPr>
          <w:ilvl w:val="0"/>
          <w:numId w:val="42"/>
        </w:numPr>
        <w:tabs>
          <w:tab w:val="left" w:pos="709"/>
        </w:tabs>
        <w:suppressAutoHyphens/>
        <w:autoSpaceDN w:val="0"/>
        <w:ind w:left="284" w:right="-2" w:firstLine="0"/>
        <w:jc w:val="both"/>
      </w:pPr>
      <w:r>
        <w:t>C</w:t>
      </w:r>
      <w:r w:rsidR="00DB72AC" w:rsidRPr="0062056F">
        <w:t>entralizēti pievienot izsaukumiem atbilstošu autentifikācijas un autorizācijas</w:t>
      </w:r>
      <w:r w:rsidR="00DB72AC" w:rsidRPr="0062056F">
        <w:rPr>
          <w:highlight w:val="cyan"/>
        </w:rPr>
        <w:t xml:space="preserve"> </w:t>
      </w:r>
      <w:r w:rsidR="00DB72AC" w:rsidRPr="0062056F">
        <w:t>informāciju</w:t>
      </w:r>
      <w:r>
        <w:t>.</w:t>
      </w:r>
    </w:p>
    <w:p w14:paraId="4F1F55BD" w14:textId="45FD1404" w:rsidR="00DB72AC" w:rsidRPr="0062056F" w:rsidRDefault="00DB72AC" w:rsidP="00275B32">
      <w:pPr>
        <w:pStyle w:val="ListParagraph"/>
        <w:numPr>
          <w:ilvl w:val="0"/>
          <w:numId w:val="42"/>
        </w:numPr>
        <w:tabs>
          <w:tab w:val="left" w:pos="709"/>
        </w:tabs>
        <w:suppressAutoHyphens/>
        <w:autoSpaceDN w:val="0"/>
        <w:ind w:left="284" w:right="-2" w:firstLine="0"/>
        <w:jc w:val="both"/>
      </w:pPr>
      <w:r w:rsidRPr="0062056F">
        <w:t>VISS attīstības gadījumā (piemēram, pieprasījumu servisam publicēta jauna versija ar paaugstinātu drošības līmeni) centralizēti mainīt pieprasījumu servisa izsaukumu, nemodificējot realizētos izsaukumus VID IS</w:t>
      </w:r>
      <w:r w:rsidR="0062056F">
        <w:t>.</w:t>
      </w:r>
    </w:p>
    <w:p w14:paraId="3970510D" w14:textId="50AA598D" w:rsidR="0062056F" w:rsidRDefault="0062056F" w:rsidP="00275B32">
      <w:pPr>
        <w:pStyle w:val="ListParagraph"/>
        <w:numPr>
          <w:ilvl w:val="0"/>
          <w:numId w:val="42"/>
        </w:numPr>
        <w:tabs>
          <w:tab w:val="left" w:pos="709"/>
        </w:tabs>
        <w:suppressAutoHyphens/>
        <w:autoSpaceDN w:val="0"/>
        <w:ind w:left="284" w:right="-2" w:firstLine="0"/>
        <w:jc w:val="both"/>
      </w:pPr>
      <w:r>
        <w:t>I</w:t>
      </w:r>
      <w:r w:rsidR="00DB72AC" w:rsidRPr="0062056F">
        <w:t>zsaucot asinhronus servisus, kontrolēt atbildes saņemšanu un nodošanu atpakaļ uz VID IS.</w:t>
      </w:r>
    </w:p>
    <w:p w14:paraId="40A40050" w14:textId="1ECBD192" w:rsidR="0062056F" w:rsidRPr="00962D9F" w:rsidRDefault="0062056F" w:rsidP="00275B32">
      <w:pPr>
        <w:pStyle w:val="ListParagraph"/>
        <w:numPr>
          <w:ilvl w:val="0"/>
          <w:numId w:val="38"/>
        </w:numPr>
        <w:suppressAutoHyphens/>
        <w:autoSpaceDN w:val="0"/>
        <w:ind w:left="284" w:right="-2" w:hanging="284"/>
        <w:jc w:val="both"/>
      </w:pPr>
      <w:r w:rsidRPr="00962D9F">
        <w:t xml:space="preserve">Jānodrošina savienojums ar Oracle, </w:t>
      </w:r>
      <w:proofErr w:type="spellStart"/>
      <w:r w:rsidRPr="00962D9F">
        <w:t>Informix</w:t>
      </w:r>
      <w:proofErr w:type="spellEnd"/>
      <w:r w:rsidRPr="00962D9F">
        <w:t xml:space="preserve">, </w:t>
      </w:r>
      <w:proofErr w:type="spellStart"/>
      <w:r w:rsidR="00355C55" w:rsidRPr="00962D9F">
        <w:rPr>
          <w:rStyle w:val="ui-provider"/>
        </w:rPr>
        <w:t>PostgreSQL</w:t>
      </w:r>
      <w:proofErr w:type="spellEnd"/>
      <w:r w:rsidR="00355C55" w:rsidRPr="00962D9F">
        <w:rPr>
          <w:rStyle w:val="ui-provider"/>
        </w:rPr>
        <w:t xml:space="preserve">, </w:t>
      </w:r>
      <w:r w:rsidRPr="00962D9F">
        <w:t xml:space="preserve">Microsoft SQL, SAP HANA DB, ar e-pasta serveriem, izmantojot SMTP, POP3 un IMAP protokolus, ārējiem rindu servisiem, </w:t>
      </w:r>
      <w:r w:rsidRPr="00962D9F">
        <w:lastRenderedPageBreak/>
        <w:t xml:space="preserve">JMS (Java </w:t>
      </w:r>
      <w:proofErr w:type="spellStart"/>
      <w:r w:rsidRPr="00962D9F">
        <w:t>Messaging</w:t>
      </w:r>
      <w:proofErr w:type="spellEnd"/>
      <w:r w:rsidRPr="00962D9F">
        <w:t xml:space="preserve"> </w:t>
      </w:r>
      <w:proofErr w:type="spellStart"/>
      <w:r w:rsidRPr="00962D9F">
        <w:t>Service</w:t>
      </w:r>
      <w:proofErr w:type="spellEnd"/>
      <w:r w:rsidRPr="00962D9F">
        <w:t xml:space="preserve">), MSMQ (Microsoft </w:t>
      </w:r>
      <w:proofErr w:type="spellStart"/>
      <w:r w:rsidRPr="00962D9F">
        <w:t>Message</w:t>
      </w:r>
      <w:proofErr w:type="spellEnd"/>
      <w:r w:rsidRPr="00962D9F">
        <w:t xml:space="preserve"> </w:t>
      </w:r>
      <w:proofErr w:type="spellStart"/>
      <w:r w:rsidRPr="00962D9F">
        <w:t>Queuing</w:t>
      </w:r>
      <w:proofErr w:type="spellEnd"/>
      <w:r w:rsidRPr="00962D9F">
        <w:t>), AMQP (</w:t>
      </w:r>
      <w:proofErr w:type="spellStart"/>
      <w:r w:rsidRPr="00962D9F">
        <w:t>Advanced</w:t>
      </w:r>
      <w:proofErr w:type="spellEnd"/>
      <w:r w:rsidRPr="00962D9F">
        <w:t xml:space="preserve"> </w:t>
      </w:r>
      <w:proofErr w:type="spellStart"/>
      <w:r w:rsidRPr="00962D9F">
        <w:t>Message</w:t>
      </w:r>
      <w:proofErr w:type="spellEnd"/>
      <w:r w:rsidRPr="00962D9F">
        <w:t xml:space="preserve"> </w:t>
      </w:r>
      <w:proofErr w:type="spellStart"/>
      <w:r w:rsidRPr="00962D9F">
        <w:t>Queuing</w:t>
      </w:r>
      <w:proofErr w:type="spellEnd"/>
      <w:r w:rsidRPr="00962D9F">
        <w:t xml:space="preserve"> </w:t>
      </w:r>
      <w:proofErr w:type="spellStart"/>
      <w:r w:rsidRPr="00962D9F">
        <w:t>Protocol</w:t>
      </w:r>
      <w:proofErr w:type="spellEnd"/>
      <w:r w:rsidRPr="00962D9F">
        <w:t>).</w:t>
      </w:r>
    </w:p>
    <w:p w14:paraId="7D5417A3" w14:textId="37F895C7" w:rsidR="00DB72AC" w:rsidRPr="0062056F" w:rsidRDefault="00DB72AC" w:rsidP="00DB72AC">
      <w:pPr>
        <w:suppressAutoHyphens/>
        <w:autoSpaceDN w:val="0"/>
        <w:ind w:right="-2"/>
        <w:jc w:val="both"/>
      </w:pPr>
    </w:p>
    <w:p w14:paraId="302E5252" w14:textId="77777777" w:rsidR="0054430C" w:rsidRPr="0062056F" w:rsidRDefault="0054430C" w:rsidP="0062056F">
      <w:pPr>
        <w:keepNext/>
        <w:numPr>
          <w:ilvl w:val="0"/>
          <w:numId w:val="31"/>
        </w:numPr>
        <w:tabs>
          <w:tab w:val="left" w:pos="709"/>
          <w:tab w:val="right" w:pos="9072"/>
        </w:tabs>
        <w:ind w:left="709" w:hanging="709"/>
        <w:jc w:val="both"/>
        <w:rPr>
          <w:b/>
          <w:bCs/>
        </w:rPr>
      </w:pPr>
      <w:r w:rsidRPr="00281396">
        <w:rPr>
          <w:b/>
          <w:bCs/>
        </w:rPr>
        <w:t xml:space="preserve">Serveru resursu </w:t>
      </w:r>
      <w:proofErr w:type="spellStart"/>
      <w:r w:rsidRPr="00281396">
        <w:rPr>
          <w:b/>
          <w:bCs/>
        </w:rPr>
        <w:t>klasterizācijas</w:t>
      </w:r>
      <w:proofErr w:type="spellEnd"/>
      <w:r w:rsidRPr="00281396">
        <w:rPr>
          <w:b/>
          <w:bCs/>
        </w:rPr>
        <w:t xml:space="preserve"> atbalsta nodrošināšana</w:t>
      </w:r>
      <w:r w:rsidRPr="0062056F">
        <w:rPr>
          <w:b/>
          <w:bCs/>
        </w:rPr>
        <w:tab/>
      </w:r>
      <w:r w:rsidRPr="00281396">
        <w:rPr>
          <w:b/>
          <w:bCs/>
        </w:rPr>
        <w:t>(Obligāta)</w:t>
      </w:r>
    </w:p>
    <w:p w14:paraId="7C18E023" w14:textId="4DE1C990" w:rsidR="0054430C" w:rsidRPr="0062056F" w:rsidRDefault="0054430C" w:rsidP="0054430C">
      <w:pPr>
        <w:ind w:firstLine="720"/>
        <w:jc w:val="both"/>
      </w:pPr>
      <w:r w:rsidRPr="00281396">
        <w:t xml:space="preserve">Ja Pakalpojuma sniegšanas laikā jāveido jauna datu apmaiņas </w:t>
      </w:r>
      <w:proofErr w:type="spellStart"/>
      <w:r w:rsidRPr="00281396">
        <w:t>saskarne</w:t>
      </w:r>
      <w:proofErr w:type="spellEnd"/>
      <w:r w:rsidRPr="00281396">
        <w:t xml:space="preserve"> ar IS vai jāveic esošās datu apmaiņas </w:t>
      </w:r>
      <w:proofErr w:type="spellStart"/>
      <w:r w:rsidRPr="00281396">
        <w:t>saskarnes</w:t>
      </w:r>
      <w:proofErr w:type="spellEnd"/>
      <w:r w:rsidRPr="00281396">
        <w:t xml:space="preserve"> ar IS pārveide, tad ir jāveic veiktspējas testēšana kā arī jānodrošina serveru resursu </w:t>
      </w:r>
      <w:proofErr w:type="spellStart"/>
      <w:r w:rsidRPr="00281396">
        <w:t>klasterizācijas</w:t>
      </w:r>
      <w:proofErr w:type="spellEnd"/>
      <w:r w:rsidRPr="00281396">
        <w:t xml:space="preserve"> atbalsts veiktspējas palielināšanai.</w:t>
      </w:r>
    </w:p>
    <w:p w14:paraId="69FE7EC3" w14:textId="77777777" w:rsidR="003A55A3" w:rsidRPr="00281396" w:rsidRDefault="003A55A3" w:rsidP="0054430C">
      <w:pPr>
        <w:ind w:firstLine="720"/>
        <w:jc w:val="both"/>
      </w:pPr>
    </w:p>
    <w:p w14:paraId="615BA270" w14:textId="77777777" w:rsidR="0054430C" w:rsidRPr="0062056F" w:rsidRDefault="0054430C" w:rsidP="0062056F">
      <w:pPr>
        <w:keepNext/>
        <w:numPr>
          <w:ilvl w:val="0"/>
          <w:numId w:val="31"/>
        </w:numPr>
        <w:tabs>
          <w:tab w:val="left" w:pos="709"/>
          <w:tab w:val="right" w:pos="9072"/>
        </w:tabs>
        <w:ind w:left="709" w:hanging="709"/>
        <w:jc w:val="both"/>
        <w:rPr>
          <w:b/>
          <w:bCs/>
        </w:rPr>
      </w:pPr>
      <w:r w:rsidRPr="00281396">
        <w:rPr>
          <w:b/>
          <w:bCs/>
        </w:rPr>
        <w:t>Prasības Sistēmas uzturamībai</w:t>
      </w:r>
      <w:r w:rsidRPr="00DC5457">
        <w:rPr>
          <w:b/>
          <w:bCs/>
        </w:rPr>
        <w:tab/>
      </w:r>
      <w:r w:rsidRPr="00281396">
        <w:rPr>
          <w:b/>
          <w:bCs/>
        </w:rPr>
        <w:t>(Obligāta)</w:t>
      </w:r>
    </w:p>
    <w:p w14:paraId="1373891E" w14:textId="77777777" w:rsidR="0054430C" w:rsidRPr="00281396" w:rsidRDefault="0054430C" w:rsidP="0054430C">
      <w:pPr>
        <w:ind w:firstLine="720"/>
        <w:jc w:val="both"/>
      </w:pPr>
      <w:r w:rsidRPr="00281396">
        <w:t>Pakalpojuma sniegšanas laikā Sistēmas labākai uzturamībai jānodrošina šādi nosacījumi:</w:t>
      </w:r>
    </w:p>
    <w:p w14:paraId="526002FD" w14:textId="77777777" w:rsidR="0054430C" w:rsidRPr="00281396" w:rsidRDefault="0054430C" w:rsidP="0054430C">
      <w:pPr>
        <w:ind w:firstLine="720"/>
        <w:jc w:val="both"/>
      </w:pPr>
      <w:r w:rsidRPr="00281396">
        <w:t>1)</w:t>
      </w:r>
      <w:r w:rsidRPr="00281396">
        <w:tab/>
        <w:t>jābūt iespējai definēt un mainīt Sistēmas funkcionalitāti ar administratora definēto parametru palīdzību, piemēram, mainot konfigurācijas parametrus vai klasifikatoru vērtības;</w:t>
      </w:r>
    </w:p>
    <w:p w14:paraId="485F7B80" w14:textId="77777777" w:rsidR="0054430C" w:rsidRPr="00281396" w:rsidRDefault="0054430C" w:rsidP="0054430C">
      <w:pPr>
        <w:ind w:firstLine="720"/>
        <w:jc w:val="both"/>
      </w:pPr>
      <w:r w:rsidRPr="00281396">
        <w:t>2)</w:t>
      </w:r>
      <w:r w:rsidRPr="00281396">
        <w:tab/>
        <w:t>Sistēma jāpilnveido un jāuztur tā, lai modificējot vienu Sistēmas moduli, pēc iespējas mazāk tiktu ietekmēti citi moduļi;</w:t>
      </w:r>
    </w:p>
    <w:p w14:paraId="1211C44E" w14:textId="77777777" w:rsidR="0054430C" w:rsidRDefault="0054430C" w:rsidP="0054430C">
      <w:pPr>
        <w:ind w:firstLine="720"/>
        <w:jc w:val="both"/>
      </w:pPr>
      <w:r w:rsidRPr="00281396">
        <w:t>3)</w:t>
      </w:r>
      <w:r w:rsidRPr="00281396">
        <w:tab/>
        <w:t>jāuztur pieejama dokumentācija, vadlīnijas un standarti, kas nepieciešami Sistēmas darbināšanai, t.sk. administrēšanai, jaunās funkcionalitātes pievienošanai.</w:t>
      </w:r>
    </w:p>
    <w:p w14:paraId="4000AAC2" w14:textId="77777777" w:rsidR="0054430C" w:rsidRDefault="0054430C" w:rsidP="00EA6436">
      <w:pPr>
        <w:jc w:val="both"/>
      </w:pPr>
    </w:p>
    <w:p w14:paraId="7AD15E5D" w14:textId="5426A74B" w:rsidR="00D96175" w:rsidRPr="000312FC" w:rsidRDefault="00F33B64">
      <w:pPr>
        <w:pStyle w:val="Heading2"/>
        <w:numPr>
          <w:ilvl w:val="1"/>
          <w:numId w:val="24"/>
        </w:numPr>
        <w:spacing w:before="0"/>
        <w:jc w:val="center"/>
        <w:rPr>
          <w:b w:val="0"/>
          <w:lang w:eastAsia="ru-RU"/>
        </w:rPr>
      </w:pPr>
      <w:bookmarkStart w:id="181" w:name="_Toc45724807"/>
      <w:r>
        <w:t>Testēšanas prasības</w:t>
      </w:r>
      <w:bookmarkEnd w:id="181"/>
    </w:p>
    <w:p w14:paraId="4D1E05A7" w14:textId="77777777" w:rsidR="00D96175" w:rsidRPr="00F60B11" w:rsidRDefault="00D96175" w:rsidP="00D37614">
      <w:pPr>
        <w:keepNext/>
        <w:numPr>
          <w:ilvl w:val="0"/>
          <w:numId w:val="31"/>
        </w:numPr>
        <w:tabs>
          <w:tab w:val="left" w:pos="709"/>
          <w:tab w:val="right" w:pos="9072"/>
        </w:tabs>
        <w:ind w:left="709" w:hanging="709"/>
        <w:jc w:val="both"/>
        <w:rPr>
          <w:b/>
          <w:bCs/>
        </w:rPr>
      </w:pPr>
      <w:bookmarkStart w:id="182" w:name="_Toc291653304"/>
      <w:bookmarkStart w:id="183" w:name="_Toc294020975"/>
      <w:r w:rsidRPr="00F60B11">
        <w:rPr>
          <w:b/>
          <w:bCs/>
        </w:rPr>
        <w:t>Prasības testēšanai</w:t>
      </w:r>
    </w:p>
    <w:p w14:paraId="13CBB8DA" w14:textId="501FF1A7" w:rsidR="00D96175" w:rsidRPr="00F60B11" w:rsidRDefault="00D96175" w:rsidP="00D96175">
      <w:pPr>
        <w:suppressAutoHyphens/>
        <w:autoSpaceDN w:val="0"/>
        <w:ind w:right="-284" w:firstLine="709"/>
        <w:jc w:val="both"/>
      </w:pPr>
      <w:r w:rsidRPr="00F60B11">
        <w:t xml:space="preserve">Izstrādātājam ir jānodrošina programmprodukta testēšana pirms programmprodukta iesniegšanas Pasūtītājam saskaņā ar </w:t>
      </w:r>
      <w:r>
        <w:t>l</w:t>
      </w:r>
      <w:r w:rsidRPr="00F60B11">
        <w:t>īguma 0.2.0.pielikuma 1.5.apakšpunktu un šīs tehniskās specifikācijas prasībām.</w:t>
      </w:r>
    </w:p>
    <w:p w14:paraId="097F4D3A" w14:textId="77777777" w:rsidR="00D96175" w:rsidRPr="00F60B11" w:rsidRDefault="00D96175" w:rsidP="00D96175">
      <w:pPr>
        <w:suppressAutoHyphens/>
        <w:autoSpaceDE w:val="0"/>
        <w:autoSpaceDN w:val="0"/>
        <w:adjustRightInd w:val="0"/>
        <w:ind w:right="-284" w:firstLine="709"/>
        <w:jc w:val="both"/>
      </w:pPr>
      <w:r w:rsidRPr="00F60B11">
        <w:t xml:space="preserve">Izstrādātājam jānodrošina </w:t>
      </w:r>
      <w:r>
        <w:t>sistēmu</w:t>
      </w:r>
      <w:r w:rsidRPr="00F60B11">
        <w:t xml:space="preserve"> iekšējā testēšana atbilstoši savām procedūrām un testēšanas dokumentācijas sagatavošana.</w:t>
      </w:r>
    </w:p>
    <w:p w14:paraId="73C26F3A" w14:textId="77777777" w:rsidR="00D96175" w:rsidRDefault="00D96175" w:rsidP="00D96175">
      <w:pPr>
        <w:suppressAutoHyphens/>
        <w:autoSpaceDE w:val="0"/>
        <w:autoSpaceDN w:val="0"/>
        <w:adjustRightInd w:val="0"/>
        <w:ind w:right="-284" w:firstLine="709"/>
        <w:jc w:val="both"/>
      </w:pPr>
      <w:r w:rsidRPr="00F60B11">
        <w:t>Izstrādātājam ir jāapraksta, kāds būs testēšanas process, kādi būs testēšanas veidi (manuālā, automātiskā) un kādi testēšanas rīki tiks izmantoti, lai veiktu Nodevumu kvalitatīvu testēšanu; kāda testēšanas dokumentācija un kādā formātā tiks piegādāti testēšanas scenāriji, kā tiks saskaņoti un iesniegti testpiemēri, kad, kādā formātā un ar kādu saturu tiks iesniegti testu žurnāli.</w:t>
      </w:r>
    </w:p>
    <w:p w14:paraId="0531F704" w14:textId="77777777" w:rsidR="00D96175" w:rsidRPr="00F60B11" w:rsidRDefault="00D96175" w:rsidP="00D96175">
      <w:pPr>
        <w:suppressAutoHyphens/>
        <w:autoSpaceDE w:val="0"/>
        <w:autoSpaceDN w:val="0"/>
        <w:adjustRightInd w:val="0"/>
        <w:spacing w:before="120"/>
        <w:ind w:right="-284"/>
        <w:jc w:val="both"/>
      </w:pPr>
    </w:p>
    <w:p w14:paraId="68DDFA24" w14:textId="77777777" w:rsidR="00D96175" w:rsidRPr="00726F75" w:rsidRDefault="00D96175">
      <w:pPr>
        <w:keepNext/>
        <w:numPr>
          <w:ilvl w:val="0"/>
          <w:numId w:val="31"/>
        </w:numPr>
        <w:tabs>
          <w:tab w:val="left" w:pos="1276"/>
          <w:tab w:val="right" w:pos="9072"/>
        </w:tabs>
        <w:ind w:left="709" w:hanging="709"/>
        <w:jc w:val="both"/>
        <w:rPr>
          <w:b/>
        </w:rPr>
      </w:pPr>
      <w:r w:rsidRPr="2EAC6417">
        <w:rPr>
          <w:b/>
          <w:bCs/>
        </w:rPr>
        <w:t>Izstrādātāja veiktie nodevumu testi</w:t>
      </w:r>
      <w:bookmarkEnd w:id="182"/>
      <w:r w:rsidRPr="2EAC6417">
        <w:rPr>
          <w:b/>
          <w:bCs/>
        </w:rPr>
        <w:t xml:space="preserve"> </w:t>
      </w:r>
      <w:r>
        <w:tab/>
      </w:r>
      <w:r w:rsidRPr="2EAC6417">
        <w:rPr>
          <w:b/>
          <w:bCs/>
        </w:rPr>
        <w:t>(Obligāta)</w:t>
      </w:r>
      <w:bookmarkEnd w:id="183"/>
    </w:p>
    <w:p w14:paraId="26D21EEE" w14:textId="77777777" w:rsidR="00D96175" w:rsidRPr="00726F75" w:rsidRDefault="00D96175" w:rsidP="00D96175">
      <w:pPr>
        <w:ind w:firstLine="709"/>
        <w:jc w:val="both"/>
      </w:pPr>
      <w:r w:rsidRPr="00726F75">
        <w:t xml:space="preserve">Lai nodrošinātu </w:t>
      </w:r>
      <w:r>
        <w:t>N</w:t>
      </w:r>
      <w:r w:rsidRPr="00726F75">
        <w:t xml:space="preserve">odevuma atbilstību noteiktajām prasībām, Izstrādātājam ir jānodrošina </w:t>
      </w:r>
      <w:r>
        <w:t>N</w:t>
      </w:r>
      <w:r w:rsidRPr="00726F75">
        <w:t>odevumu iekšējā testēšana atbilstoši kādai no programmatūras izstrādes praksē pieņemtajām testēšanas metodoloģijām, un testēšanas dokumentācijas sagatavošana.</w:t>
      </w:r>
    </w:p>
    <w:p w14:paraId="65F960DB" w14:textId="77777777" w:rsidR="00D96175" w:rsidRPr="00726F75" w:rsidRDefault="00D96175" w:rsidP="00D96175">
      <w:pPr>
        <w:jc w:val="both"/>
      </w:pPr>
      <w:r w:rsidRPr="00726F75">
        <w:t>Izstrādātājam jānodrošina vismaz:</w:t>
      </w:r>
    </w:p>
    <w:p w14:paraId="2B05ADF1" w14:textId="77777777" w:rsidR="00D96175" w:rsidRPr="009644D3" w:rsidRDefault="00D96175">
      <w:pPr>
        <w:pStyle w:val="ListParagraph"/>
        <w:numPr>
          <w:ilvl w:val="1"/>
          <w:numId w:val="35"/>
        </w:numPr>
        <w:ind w:left="284" w:hanging="284"/>
        <w:jc w:val="both"/>
      </w:pPr>
      <w:r>
        <w:t>f</w:t>
      </w:r>
      <w:r w:rsidRPr="009644D3">
        <w:t>unkcionalitātes testēšana;</w:t>
      </w:r>
    </w:p>
    <w:p w14:paraId="13EEBE1C" w14:textId="77777777" w:rsidR="00D96175" w:rsidRDefault="00D96175">
      <w:pPr>
        <w:pStyle w:val="ListParagraph"/>
        <w:numPr>
          <w:ilvl w:val="1"/>
          <w:numId w:val="35"/>
        </w:numPr>
        <w:ind w:left="284" w:hanging="284"/>
        <w:jc w:val="both"/>
      </w:pPr>
      <w:r>
        <w:t>i</w:t>
      </w:r>
      <w:r w:rsidRPr="009644D3">
        <w:t>ntegritātes testēšana;</w:t>
      </w:r>
    </w:p>
    <w:p w14:paraId="48FFFD8E" w14:textId="77777777" w:rsidR="00D96175" w:rsidRPr="009644D3" w:rsidRDefault="00D96175">
      <w:pPr>
        <w:pStyle w:val="ListParagraph"/>
        <w:numPr>
          <w:ilvl w:val="1"/>
          <w:numId w:val="35"/>
        </w:numPr>
        <w:ind w:left="284" w:hanging="284"/>
        <w:jc w:val="both"/>
      </w:pPr>
      <w:r>
        <w:t>regresijas testēšana;</w:t>
      </w:r>
    </w:p>
    <w:p w14:paraId="1FAF1212" w14:textId="77777777" w:rsidR="00D96175" w:rsidRDefault="00D96175">
      <w:pPr>
        <w:pStyle w:val="ListParagraph"/>
        <w:numPr>
          <w:ilvl w:val="1"/>
          <w:numId w:val="35"/>
        </w:numPr>
        <w:ind w:left="284" w:hanging="284"/>
        <w:jc w:val="both"/>
      </w:pPr>
      <w:r>
        <w:t>d</w:t>
      </w:r>
      <w:r w:rsidRPr="009644D3">
        <w:t>rošības testēšana</w:t>
      </w:r>
      <w:r>
        <w:t>;</w:t>
      </w:r>
    </w:p>
    <w:p w14:paraId="1A54FC15" w14:textId="77777777" w:rsidR="00D96175" w:rsidRPr="009644D3" w:rsidRDefault="00D96175">
      <w:pPr>
        <w:pStyle w:val="ListParagraph"/>
        <w:numPr>
          <w:ilvl w:val="1"/>
          <w:numId w:val="35"/>
        </w:numPr>
        <w:ind w:left="284" w:hanging="284"/>
        <w:jc w:val="both"/>
      </w:pPr>
      <w:r w:rsidRPr="2EAC6417">
        <w:t>veiktspējas, ātrdarbības un slodzes testēšana.</w:t>
      </w:r>
    </w:p>
    <w:p w14:paraId="4957664E" w14:textId="77777777" w:rsidR="00D96175" w:rsidRPr="00726F75" w:rsidRDefault="00D96175" w:rsidP="00D96175">
      <w:pPr>
        <w:ind w:firstLine="720"/>
        <w:jc w:val="both"/>
      </w:pPr>
      <w:r w:rsidRPr="00726F75">
        <w:t xml:space="preserve">Testēšanu veic Izstrādātājs ar saviem resursiem, neiesaistot Pasūtītāju, pirms </w:t>
      </w:r>
      <w:r>
        <w:t>N</w:t>
      </w:r>
      <w:r w:rsidRPr="00726F75">
        <w:t xml:space="preserve">odevuma iesniegšanas, lai pārliecinātos, ka </w:t>
      </w:r>
      <w:r>
        <w:t>N</w:t>
      </w:r>
      <w:r w:rsidRPr="00726F75">
        <w:t xml:space="preserve">odevums ir gatavs </w:t>
      </w:r>
      <w:proofErr w:type="spellStart"/>
      <w:r w:rsidRPr="00726F75">
        <w:t>akcepttestēšanai</w:t>
      </w:r>
      <w:proofErr w:type="spellEnd"/>
      <w:r w:rsidRPr="00726F75">
        <w:t>.</w:t>
      </w:r>
    </w:p>
    <w:p w14:paraId="38FC8C69" w14:textId="77777777" w:rsidR="00D96175" w:rsidRPr="00726F75" w:rsidRDefault="00D96175" w:rsidP="00D96175">
      <w:pPr>
        <w:ind w:firstLine="720"/>
        <w:jc w:val="both"/>
      </w:pPr>
      <w:r w:rsidRPr="00726F75">
        <w:t xml:space="preserve">Programmatūras </w:t>
      </w:r>
      <w:r>
        <w:t>N</w:t>
      </w:r>
      <w:r w:rsidRPr="00726F75">
        <w:t>odevumi ir jāiesniedz kopā ar Izstrādātāja veiktās testēšanas dokumentāciju.</w:t>
      </w:r>
    </w:p>
    <w:p w14:paraId="4BA37C53" w14:textId="77777777" w:rsidR="00D96175" w:rsidRDefault="00D96175" w:rsidP="00D96175">
      <w:pPr>
        <w:ind w:firstLine="720"/>
        <w:jc w:val="both"/>
      </w:pPr>
      <w:r w:rsidRPr="00726F75">
        <w:t xml:space="preserve">Veicot </w:t>
      </w:r>
      <w:r>
        <w:t>sistēmas</w:t>
      </w:r>
      <w:r w:rsidRPr="00726F75">
        <w:t xml:space="preserve"> laidienu piegādi, ir jāveic visu iepriekš piegādāto </w:t>
      </w:r>
      <w:r>
        <w:t>sistēmas</w:t>
      </w:r>
      <w:r w:rsidRPr="00726F75">
        <w:t xml:space="preserve"> daļu testēšana, ieskaitot to </w:t>
      </w:r>
      <w:r>
        <w:t xml:space="preserve">sistēmas </w:t>
      </w:r>
      <w:r w:rsidRPr="00726F75">
        <w:t xml:space="preserve">daļu atkārtotu testēšanu, kas netika modificētas, ar mērķi pārliecināties, ka veiktās modifikācijas nav negatīvi ietekmējušas līdz šim izstrādātās </w:t>
      </w:r>
      <w:r>
        <w:t>sistēmas</w:t>
      </w:r>
      <w:r w:rsidRPr="00726F75">
        <w:t xml:space="preserve"> daļas.</w:t>
      </w:r>
    </w:p>
    <w:p w14:paraId="59E5505F" w14:textId="77777777" w:rsidR="00D96175" w:rsidRPr="00726F75" w:rsidRDefault="00D96175" w:rsidP="00D96175">
      <w:pPr>
        <w:ind w:firstLine="720"/>
        <w:jc w:val="both"/>
      </w:pPr>
      <w:r w:rsidRPr="00ED6ACD">
        <w:t>Izstrādātājam tehniskajā piedāvājumā jāapraksta</w:t>
      </w:r>
      <w:r>
        <w:t>,</w:t>
      </w:r>
      <w:r w:rsidRPr="00ED6ACD">
        <w:t xml:space="preserve"> kādi testēšanas veidi, metodes un rīki tiks izmantoti Nodevumu testēšanai, kādā formātā un ar kādu saturu tiks iesniegta testēšanas dokumentācija.</w:t>
      </w:r>
    </w:p>
    <w:p w14:paraId="4D492CA5" w14:textId="77777777" w:rsidR="00D96175" w:rsidRPr="00726F75" w:rsidRDefault="00D96175" w:rsidP="00D96175">
      <w:pPr>
        <w:ind w:firstLine="720"/>
        <w:jc w:val="both"/>
      </w:pPr>
    </w:p>
    <w:p w14:paraId="0B429182" w14:textId="77777777" w:rsidR="00D96175" w:rsidRPr="00726F75" w:rsidRDefault="00D96175">
      <w:pPr>
        <w:keepNext/>
        <w:numPr>
          <w:ilvl w:val="0"/>
          <w:numId w:val="31"/>
        </w:numPr>
        <w:tabs>
          <w:tab w:val="left" w:pos="709"/>
          <w:tab w:val="right" w:pos="9072"/>
        </w:tabs>
        <w:ind w:left="284" w:hanging="284"/>
        <w:jc w:val="both"/>
        <w:rPr>
          <w:b/>
        </w:rPr>
      </w:pPr>
      <w:bookmarkStart w:id="184" w:name="_Toc291653305"/>
      <w:bookmarkStart w:id="185" w:name="_Toc294020976"/>
      <w:r w:rsidRPr="2EAC6417">
        <w:rPr>
          <w:b/>
          <w:bCs/>
        </w:rPr>
        <w:t>Funkcionālā testēšana</w:t>
      </w:r>
      <w:bookmarkEnd w:id="184"/>
      <w:r w:rsidRPr="2EAC6417">
        <w:rPr>
          <w:b/>
          <w:bCs/>
        </w:rPr>
        <w:t xml:space="preserve"> </w:t>
      </w:r>
      <w:r>
        <w:tab/>
      </w:r>
      <w:r w:rsidRPr="2EAC6417">
        <w:rPr>
          <w:b/>
          <w:bCs/>
        </w:rPr>
        <w:t>(Obligāta)</w:t>
      </w:r>
      <w:bookmarkEnd w:id="185"/>
    </w:p>
    <w:p w14:paraId="13D4DA5B" w14:textId="77777777" w:rsidR="00D96175" w:rsidRPr="00726F75" w:rsidRDefault="00D96175">
      <w:pPr>
        <w:numPr>
          <w:ilvl w:val="0"/>
          <w:numId w:val="34"/>
        </w:numPr>
        <w:ind w:left="0" w:firstLine="0"/>
        <w:jc w:val="both"/>
      </w:pPr>
      <w:r>
        <w:t>t</w:t>
      </w:r>
      <w:r w:rsidRPr="2EAC6417">
        <w:t xml:space="preserve">estpiemēros jāiekļauj visu programmatūras prasību specifikācijā/aprakstā iekļauto funkciju (prasību) pārbaude. Testpiemēros jāiekļauj gan „pozitīvie” (ievadīti korekti dati - mērķis ir pārbaudīt vai sistēmas programmatūras funkcionalitāte strādā korekti), gan „negatīvie” (ievadīti kļūdaini dati - mērķis ir pārbaudīt sistēmas programmatūras darbaspēju un korektu apstrādi kļūdu un </w:t>
      </w:r>
      <w:proofErr w:type="spellStart"/>
      <w:r w:rsidRPr="2EAC6417">
        <w:t>problēmsituāciju</w:t>
      </w:r>
      <w:proofErr w:type="spellEnd"/>
      <w:r w:rsidRPr="2EAC6417">
        <w:t xml:space="preserve"> gadījumā) piemēri. </w:t>
      </w:r>
    </w:p>
    <w:p w14:paraId="67C99C63" w14:textId="77777777" w:rsidR="00D96175" w:rsidRPr="00B66F1E" w:rsidRDefault="00D96175">
      <w:pPr>
        <w:numPr>
          <w:ilvl w:val="0"/>
          <w:numId w:val="34"/>
        </w:numPr>
        <w:ind w:left="0" w:firstLine="0"/>
        <w:jc w:val="both"/>
      </w:pPr>
      <w:r>
        <w:t>t</w:t>
      </w:r>
      <w:r w:rsidRPr="00726F75">
        <w:t xml:space="preserve">estpiemēros jānorāda gan </w:t>
      </w:r>
      <w:proofErr w:type="spellStart"/>
      <w:r w:rsidRPr="00726F75">
        <w:t>ievaddati</w:t>
      </w:r>
      <w:proofErr w:type="spellEnd"/>
      <w:r w:rsidRPr="00726F75">
        <w:t>, gan sagaidāmie rezultāti</w:t>
      </w:r>
      <w:r>
        <w:t>.</w:t>
      </w:r>
      <w:r w:rsidRPr="00B66F1E">
        <w:t xml:space="preserve"> </w:t>
      </w:r>
    </w:p>
    <w:p w14:paraId="3C817F2C" w14:textId="77777777" w:rsidR="00D96175" w:rsidRDefault="00D96175">
      <w:pPr>
        <w:numPr>
          <w:ilvl w:val="0"/>
          <w:numId w:val="34"/>
        </w:numPr>
        <w:ind w:left="0" w:firstLine="0"/>
        <w:jc w:val="both"/>
      </w:pPr>
      <w:r>
        <w:t>t</w:t>
      </w:r>
      <w:r w:rsidRPr="00726F75">
        <w:t>estēšanas scenārijos ir jāiekļauj visu darba plūsmas zaru pārbaude.</w:t>
      </w:r>
    </w:p>
    <w:p w14:paraId="4EF88277" w14:textId="77777777" w:rsidR="00D96175" w:rsidRPr="00A05981" w:rsidRDefault="00D96175" w:rsidP="00D96175">
      <w:pPr>
        <w:jc w:val="both"/>
      </w:pPr>
    </w:p>
    <w:p w14:paraId="2EB1F403" w14:textId="77777777" w:rsidR="00D96175" w:rsidRPr="00726F75" w:rsidRDefault="00D96175">
      <w:pPr>
        <w:keepNext/>
        <w:numPr>
          <w:ilvl w:val="0"/>
          <w:numId w:val="31"/>
        </w:numPr>
        <w:tabs>
          <w:tab w:val="left" w:pos="1276"/>
          <w:tab w:val="right" w:pos="9072"/>
        </w:tabs>
        <w:ind w:left="709" w:hanging="709"/>
        <w:jc w:val="both"/>
        <w:rPr>
          <w:b/>
        </w:rPr>
      </w:pPr>
      <w:proofErr w:type="spellStart"/>
      <w:r w:rsidRPr="2EAC6417">
        <w:rPr>
          <w:b/>
          <w:bCs/>
        </w:rPr>
        <w:t>Akcepttestēšana</w:t>
      </w:r>
      <w:proofErr w:type="spellEnd"/>
      <w:r w:rsidRPr="2EAC6417">
        <w:rPr>
          <w:b/>
          <w:bCs/>
        </w:rPr>
        <w:t xml:space="preserve"> </w:t>
      </w:r>
      <w:r>
        <w:tab/>
      </w:r>
      <w:r w:rsidRPr="2EAC6417">
        <w:rPr>
          <w:b/>
          <w:bCs/>
        </w:rPr>
        <w:t>(Obligāta)</w:t>
      </w:r>
    </w:p>
    <w:p w14:paraId="7BEAD653" w14:textId="77777777" w:rsidR="00D96175" w:rsidRPr="00726F75" w:rsidRDefault="00D96175" w:rsidP="00D96175">
      <w:pPr>
        <w:ind w:firstLine="709"/>
        <w:jc w:val="both"/>
      </w:pPr>
      <w:r w:rsidRPr="00726F75">
        <w:t xml:space="preserve">Pasūtītājs sagatavos </w:t>
      </w:r>
      <w:r>
        <w:t xml:space="preserve">sistēmas </w:t>
      </w:r>
      <w:proofErr w:type="spellStart"/>
      <w:r w:rsidRPr="00726F75">
        <w:t>akcepttestēšanas</w:t>
      </w:r>
      <w:proofErr w:type="spellEnd"/>
      <w:r w:rsidRPr="00726F75">
        <w:t xml:space="preserve"> vidi un veiks </w:t>
      </w:r>
      <w:proofErr w:type="spellStart"/>
      <w:r w:rsidRPr="00726F75">
        <w:t>akcepttestēšanu</w:t>
      </w:r>
      <w:proofErr w:type="spellEnd"/>
      <w:r w:rsidRPr="00726F75">
        <w:t xml:space="preserve"> saskaņā ar testēšanas dokumentāciju. </w:t>
      </w:r>
    </w:p>
    <w:p w14:paraId="7B2D3A0A" w14:textId="77777777" w:rsidR="00D96175" w:rsidRPr="00726F75" w:rsidRDefault="00D96175" w:rsidP="00D96175">
      <w:pPr>
        <w:ind w:firstLine="709"/>
        <w:jc w:val="both"/>
      </w:pPr>
      <w:r w:rsidRPr="00726F75">
        <w:t xml:space="preserve">Izstrādātājam ir jānodrošina </w:t>
      </w:r>
      <w:proofErr w:type="spellStart"/>
      <w:r w:rsidRPr="00726F75">
        <w:t>akcepttestēšanas</w:t>
      </w:r>
      <w:proofErr w:type="spellEnd"/>
      <w:r w:rsidRPr="00726F75">
        <w:t xml:space="preserve"> vides sagatavošanai un akcepttestu norisei nepieciešamās konsultācijas.</w:t>
      </w:r>
    </w:p>
    <w:p w14:paraId="111896A2" w14:textId="77777777" w:rsidR="00D96175" w:rsidRPr="00726F75" w:rsidRDefault="00D96175" w:rsidP="00D96175">
      <w:pPr>
        <w:ind w:firstLine="709"/>
        <w:jc w:val="both"/>
      </w:pPr>
      <w:r w:rsidRPr="00726F75">
        <w:t xml:space="preserve">Balstoties uz Pasūtītāja iesniegtajiem testēšanas protokoliem un </w:t>
      </w:r>
      <w:proofErr w:type="spellStart"/>
      <w:r w:rsidRPr="00726F75">
        <w:t>problēmziņojumiem</w:t>
      </w:r>
      <w:proofErr w:type="spellEnd"/>
      <w:r w:rsidRPr="00726F75">
        <w:t xml:space="preserve">, Izstrādātājam jānovērš </w:t>
      </w:r>
      <w:proofErr w:type="spellStart"/>
      <w:r w:rsidRPr="00726F75">
        <w:t>akcepttestēšanas</w:t>
      </w:r>
      <w:proofErr w:type="spellEnd"/>
      <w:r w:rsidRPr="00726F75">
        <w:t xml:space="preserve"> laikā identificētās problēmas. </w:t>
      </w:r>
    </w:p>
    <w:p w14:paraId="77578836" w14:textId="77777777" w:rsidR="00D96175" w:rsidRPr="00877A43" w:rsidRDefault="00D96175" w:rsidP="00D96175">
      <w:pPr>
        <w:ind w:firstLine="709"/>
        <w:jc w:val="both"/>
      </w:pPr>
      <w:r w:rsidRPr="00726F75">
        <w:t>Izstrādātājam jāsagatavo un jāiesniedz Pasūtītājam testēšanas pārskats (Izstrādātājam ir jāveido plānoto testēšanas darbību rezultātu kopsavilkums un jānodrošina novērtējums, balstoties uz i</w:t>
      </w:r>
      <w:r w:rsidRPr="00877A43">
        <w:t>egūtajiem rezultātiem).</w:t>
      </w:r>
    </w:p>
    <w:p w14:paraId="741164C4" w14:textId="77777777" w:rsidR="00D96175" w:rsidRPr="00877A43" w:rsidRDefault="00D96175" w:rsidP="00D96175">
      <w:pPr>
        <w:ind w:firstLine="709"/>
        <w:jc w:val="both"/>
      </w:pPr>
      <w:r w:rsidRPr="00877A43">
        <w:t xml:space="preserve">Līguma darba rezultātu </w:t>
      </w:r>
      <w:proofErr w:type="spellStart"/>
      <w:r w:rsidRPr="00877A43">
        <w:t>akcepttestēšanas</w:t>
      </w:r>
      <w:proofErr w:type="spellEnd"/>
      <w:r w:rsidRPr="00877A43">
        <w:t xml:space="preserve"> kārtība jāveic saskaņā ar </w:t>
      </w:r>
      <w:r>
        <w:t>l</w:t>
      </w:r>
      <w:r w:rsidRPr="00877A43">
        <w:t>īguma 0.3.0. pielikumā aprakstīto kārtību.</w:t>
      </w:r>
    </w:p>
    <w:p w14:paraId="5A53BBCC" w14:textId="77777777" w:rsidR="00D96175" w:rsidRPr="00877A43" w:rsidRDefault="00D96175" w:rsidP="00D96175">
      <w:pPr>
        <w:jc w:val="both"/>
      </w:pPr>
    </w:p>
    <w:p w14:paraId="5958600B" w14:textId="77777777" w:rsidR="00D96175" w:rsidRPr="00877A43" w:rsidRDefault="00D96175">
      <w:pPr>
        <w:keepNext/>
        <w:numPr>
          <w:ilvl w:val="0"/>
          <w:numId w:val="31"/>
        </w:numPr>
        <w:tabs>
          <w:tab w:val="left" w:pos="1276"/>
          <w:tab w:val="right" w:pos="9072"/>
        </w:tabs>
        <w:ind w:left="709" w:hanging="709"/>
        <w:jc w:val="both"/>
        <w:rPr>
          <w:b/>
        </w:rPr>
      </w:pPr>
      <w:r w:rsidRPr="00877A43">
        <w:rPr>
          <w:b/>
          <w:bCs/>
        </w:rPr>
        <w:t>Funkcionalitātes demonstrācija</w:t>
      </w:r>
      <w:r w:rsidRPr="00877A43">
        <w:tab/>
      </w:r>
      <w:r w:rsidRPr="00877A43">
        <w:rPr>
          <w:b/>
          <w:bCs/>
        </w:rPr>
        <w:t>(Obligāta)</w:t>
      </w:r>
    </w:p>
    <w:p w14:paraId="2E696528" w14:textId="77777777" w:rsidR="00D96175" w:rsidRPr="00877A43" w:rsidRDefault="00D96175" w:rsidP="00D96175">
      <w:pPr>
        <w:ind w:firstLine="709"/>
        <w:jc w:val="both"/>
      </w:pPr>
      <w:bookmarkStart w:id="186" w:name="_Toc291653308"/>
      <w:bookmarkStart w:id="187" w:name="_Toc294020979"/>
      <w:r w:rsidRPr="00877A43">
        <w:rPr>
          <w:color w:val="000000"/>
        </w:rPr>
        <w:t>Sistēmas</w:t>
      </w:r>
      <w:r w:rsidRPr="00877A43">
        <w:t xml:space="preserve"> funkcionalitātes demonstrācijas mērķis ir pārliecināties, ka </w:t>
      </w:r>
      <w:r w:rsidRPr="00877A43">
        <w:rPr>
          <w:color w:val="000000"/>
        </w:rPr>
        <w:t>sistēma</w:t>
      </w:r>
      <w:r w:rsidRPr="00877A43">
        <w:t xml:space="preserve"> atbilst Pasūtītāja prasību analīzes laikā definētiem biznesa procesiem un </w:t>
      </w:r>
      <w:r w:rsidRPr="00877A43">
        <w:rPr>
          <w:color w:val="000000"/>
        </w:rPr>
        <w:t xml:space="preserve">sistēma </w:t>
      </w:r>
      <w:r w:rsidRPr="00877A43">
        <w:t>pilda biznesa procesu nodrošināšanai nepieciešamo funkcionalitāti (</w:t>
      </w:r>
      <w:r>
        <w:rPr>
          <w:color w:val="000000"/>
        </w:rPr>
        <w:t>s</w:t>
      </w:r>
      <w:r w:rsidRPr="00877A43">
        <w:rPr>
          <w:color w:val="000000"/>
        </w:rPr>
        <w:t>istēmas</w:t>
      </w:r>
      <w:r w:rsidRPr="00877A43">
        <w:t xml:space="preserve"> funkcionalitātes demonstrācijas laikā pieļaujama atsevišķu funkciju nekorekta darbība, ja tā netraucē Pasūtītājam pārliecināties par funkcionalitātes darbību pēc būtības). Demonstrācijas laikā Pasūtītājs neveic </w:t>
      </w:r>
      <w:r>
        <w:t>s</w:t>
      </w:r>
      <w:r w:rsidRPr="00877A43">
        <w:t xml:space="preserve">istēmas </w:t>
      </w:r>
      <w:proofErr w:type="spellStart"/>
      <w:r w:rsidRPr="00877A43">
        <w:t>akcepttestēšanu</w:t>
      </w:r>
      <w:proofErr w:type="spellEnd"/>
      <w:r w:rsidRPr="00877A43">
        <w:t xml:space="preserve">. Demonstrācija var notikt </w:t>
      </w:r>
      <w:r>
        <w:t>I</w:t>
      </w:r>
      <w:r w:rsidRPr="00877A43">
        <w:t>zstrādātāja vidē.</w:t>
      </w:r>
    </w:p>
    <w:p w14:paraId="1C5A7D3C" w14:textId="77777777" w:rsidR="00D96175" w:rsidRPr="00877A43" w:rsidRDefault="00D96175" w:rsidP="00D96175">
      <w:pPr>
        <w:ind w:firstLine="709"/>
        <w:jc w:val="both"/>
      </w:pPr>
      <w:r w:rsidRPr="00877A43">
        <w:rPr>
          <w:color w:val="000000"/>
        </w:rPr>
        <w:t>Sistēmas</w:t>
      </w:r>
      <w:r w:rsidRPr="00877A43">
        <w:t xml:space="preserve"> funkcionalitātes demonstrācija veicama pēc Pasūtītāja pieprasījuma.</w:t>
      </w:r>
    </w:p>
    <w:p w14:paraId="56832822" w14:textId="77777777" w:rsidR="00D96175" w:rsidRPr="00877A43" w:rsidRDefault="00D96175" w:rsidP="00D96175">
      <w:pPr>
        <w:ind w:firstLine="709"/>
        <w:jc w:val="both"/>
      </w:pPr>
      <w:r w:rsidRPr="00877A43">
        <w:t xml:space="preserve">Atbilstoši </w:t>
      </w:r>
      <w:r w:rsidRPr="00877A43">
        <w:rPr>
          <w:color w:val="000000"/>
        </w:rPr>
        <w:t>sistēmas</w:t>
      </w:r>
      <w:r w:rsidRPr="00877A43">
        <w:t xml:space="preserve"> funkcionalitātes demonstrācijas laikā Pasūtītāju identificētiem nepieciešamiem papildinājumiem/ nepilnībām/ priekšlikumiem/ ierosinājumiem, Izstrādātājam ir jāveic izstrādātās un apstiprinātās programmatūras dokumentācijas papildināšana un/vai atjaunošana (</w:t>
      </w:r>
      <w:r w:rsidRPr="00877A43">
        <w:rPr>
          <w:color w:val="000000"/>
        </w:rPr>
        <w:t>sistēmas</w:t>
      </w:r>
      <w:r w:rsidRPr="00877A43">
        <w:t xml:space="preserve"> funkcionalitātes demonstrācijas laikā Pasūtītājs neizvirzīs prasību analīzes laikā definētām prasībām pretrunīgas prasības). </w:t>
      </w:r>
    </w:p>
    <w:p w14:paraId="00A7892E" w14:textId="04C93E89" w:rsidR="00D96175" w:rsidRPr="00877A43" w:rsidRDefault="00D96175" w:rsidP="00D96175">
      <w:pPr>
        <w:ind w:firstLine="709"/>
        <w:jc w:val="both"/>
      </w:pPr>
      <w:r w:rsidRPr="00877A43">
        <w:t xml:space="preserve">Izstrādātājam jāveic atjaunotās dokumentācijas atkārtota saskaņošana ar Pasūtītāju. Pēc dokumentācijas apstiprināšanas Izstrādātājam ir jāveic nepieciešamās izmaiņas </w:t>
      </w:r>
      <w:bookmarkEnd w:id="186"/>
      <w:bookmarkEnd w:id="187"/>
      <w:r w:rsidR="002D60C2">
        <w:t>Nodevumā.</w:t>
      </w:r>
    </w:p>
    <w:p w14:paraId="3646619C" w14:textId="77777777" w:rsidR="00D96175" w:rsidRPr="00877A43" w:rsidRDefault="00D96175" w:rsidP="00D96175"/>
    <w:p w14:paraId="451B647B" w14:textId="77777777" w:rsidR="00D96175" w:rsidRPr="00877A43" w:rsidRDefault="00D96175">
      <w:pPr>
        <w:keepNext/>
        <w:numPr>
          <w:ilvl w:val="0"/>
          <w:numId w:val="31"/>
        </w:numPr>
        <w:tabs>
          <w:tab w:val="left" w:pos="709"/>
          <w:tab w:val="right" w:pos="9072"/>
        </w:tabs>
        <w:ind w:left="0" w:firstLine="0"/>
        <w:jc w:val="both"/>
        <w:rPr>
          <w:b/>
        </w:rPr>
      </w:pPr>
      <w:bookmarkStart w:id="188" w:name="_Toc291653306"/>
      <w:bookmarkStart w:id="189" w:name="_Toc294020977"/>
      <w:r w:rsidRPr="00877A43">
        <w:rPr>
          <w:b/>
          <w:bCs/>
        </w:rPr>
        <w:t>Veiktspējas, ātrdarbības un slodzes testēšana</w:t>
      </w:r>
      <w:bookmarkEnd w:id="188"/>
      <w:r w:rsidRPr="00877A43">
        <w:rPr>
          <w:b/>
          <w:bCs/>
        </w:rPr>
        <w:t xml:space="preserve"> </w:t>
      </w:r>
      <w:r w:rsidRPr="00877A43">
        <w:rPr>
          <w:b/>
        </w:rPr>
        <w:tab/>
        <w:t>(Obligāta)</w:t>
      </w:r>
      <w:bookmarkEnd w:id="189"/>
    </w:p>
    <w:p w14:paraId="46EA9A93" w14:textId="77777777" w:rsidR="00D96175" w:rsidRPr="00877A43" w:rsidRDefault="00D96175" w:rsidP="00D37614">
      <w:pPr>
        <w:ind w:firstLine="720"/>
        <w:jc w:val="both"/>
      </w:pPr>
      <w:r w:rsidRPr="00877A43">
        <w:t>Daudzlietotāju režīma veiktspējas, ātrdarbības un slodzes testēšanai ir jāsimulē sistēmas darbību:</w:t>
      </w:r>
    </w:p>
    <w:p w14:paraId="3138D5B7" w14:textId="77777777" w:rsidR="00D96175" w:rsidRPr="00877A43" w:rsidRDefault="00D96175" w:rsidP="00D96175">
      <w:pPr>
        <w:numPr>
          <w:ilvl w:val="0"/>
          <w:numId w:val="6"/>
        </w:numPr>
        <w:tabs>
          <w:tab w:val="left" w:pos="0"/>
          <w:tab w:val="left" w:pos="284"/>
        </w:tabs>
        <w:ind w:left="0" w:firstLine="0"/>
        <w:jc w:val="both"/>
      </w:pPr>
      <w:r>
        <w:t>n</w:t>
      </w:r>
      <w:r w:rsidRPr="00877A43">
        <w:t>ominālas noslodzes apstākļos (šī testa ietvaros ir jāparāda, ka sistēma var izpildīt noteiktās ātrdarbības prasības nominālas noslodzes apstākļos);</w:t>
      </w:r>
    </w:p>
    <w:p w14:paraId="6C6B9EED" w14:textId="77777777" w:rsidR="00D96175" w:rsidRPr="00877A43" w:rsidRDefault="00D96175" w:rsidP="00D96175">
      <w:pPr>
        <w:numPr>
          <w:ilvl w:val="0"/>
          <w:numId w:val="6"/>
        </w:numPr>
        <w:tabs>
          <w:tab w:val="left" w:pos="0"/>
          <w:tab w:val="left" w:pos="284"/>
        </w:tabs>
        <w:ind w:left="0" w:firstLine="0"/>
        <w:jc w:val="both"/>
      </w:pPr>
      <w:r>
        <w:t>m</w:t>
      </w:r>
      <w:r w:rsidRPr="00877A43">
        <w:t>aksimālas noslodzes apstākļos (pakāpeniski paaugstinot noslodzi, nosakot slieksni, kad veiktspējas prasības vairs netiek izpildītas vai arī līdz sistēmas darbības atteicei).</w:t>
      </w:r>
    </w:p>
    <w:p w14:paraId="77BCD4F1" w14:textId="77777777" w:rsidR="00D96175" w:rsidRPr="00877A43" w:rsidRDefault="00D96175" w:rsidP="00D96175">
      <w:pPr>
        <w:tabs>
          <w:tab w:val="left" w:pos="0"/>
          <w:tab w:val="left" w:pos="284"/>
        </w:tabs>
        <w:jc w:val="both"/>
      </w:pPr>
    </w:p>
    <w:p w14:paraId="224222A8" w14:textId="77777777" w:rsidR="00D96175" w:rsidRPr="00877A43" w:rsidRDefault="00D96175" w:rsidP="00D96175">
      <w:pPr>
        <w:tabs>
          <w:tab w:val="left" w:pos="0"/>
          <w:tab w:val="left" w:pos="284"/>
        </w:tabs>
        <w:jc w:val="both"/>
      </w:pPr>
      <w:r w:rsidRPr="00877A43">
        <w:t>Papildus Izstrādātājam jānodrošina:</w:t>
      </w:r>
    </w:p>
    <w:p w14:paraId="5E38394E" w14:textId="77777777" w:rsidR="00D96175" w:rsidRPr="00877A43" w:rsidRDefault="00D96175">
      <w:pPr>
        <w:numPr>
          <w:ilvl w:val="0"/>
          <w:numId w:val="8"/>
        </w:numPr>
        <w:tabs>
          <w:tab w:val="left" w:pos="0"/>
          <w:tab w:val="left" w:pos="284"/>
        </w:tabs>
        <w:ind w:left="0" w:firstLine="0"/>
        <w:jc w:val="both"/>
      </w:pPr>
      <w:r>
        <w:t>s</w:t>
      </w:r>
      <w:r w:rsidRPr="00877A43">
        <w:t>tabilitātes testēšana (šī testa ietvaros ir jāpārbauda sistēmas darbības stabilitāte to ilgstoši darbinot pie dažādām noslodzēm, piemēram, nominālas noslodzes).</w:t>
      </w:r>
    </w:p>
    <w:p w14:paraId="2DFB60F8" w14:textId="77777777" w:rsidR="00D96175" w:rsidRPr="00877A43" w:rsidRDefault="00D96175">
      <w:pPr>
        <w:numPr>
          <w:ilvl w:val="0"/>
          <w:numId w:val="8"/>
        </w:numPr>
        <w:tabs>
          <w:tab w:val="left" w:pos="0"/>
          <w:tab w:val="left" w:pos="284"/>
          <w:tab w:val="left" w:pos="1134"/>
        </w:tabs>
        <w:ind w:left="0" w:firstLine="0"/>
        <w:jc w:val="both"/>
      </w:pPr>
      <w:r>
        <w:lastRenderedPageBreak/>
        <w:t>k</w:t>
      </w:r>
      <w:r w:rsidRPr="00877A43">
        <w:t>apacitātes testēšana (šī testa ietvaros ir jāpārbauda sistēmas spēju robežas pie dotās tehniskās konfigurācijas).</w:t>
      </w:r>
    </w:p>
    <w:p w14:paraId="1FC3D8B2" w14:textId="77777777" w:rsidR="00D96175" w:rsidRPr="00877A43" w:rsidRDefault="00D96175">
      <w:pPr>
        <w:numPr>
          <w:ilvl w:val="0"/>
          <w:numId w:val="8"/>
        </w:numPr>
        <w:tabs>
          <w:tab w:val="left" w:pos="0"/>
          <w:tab w:val="left" w:pos="284"/>
          <w:tab w:val="left" w:pos="1134"/>
        </w:tabs>
        <w:ind w:left="0" w:firstLine="0"/>
        <w:jc w:val="both"/>
      </w:pPr>
      <w:r>
        <w:t>m</w:t>
      </w:r>
      <w:r w:rsidRPr="00877A43">
        <w:t>ērogojamības testēšana (šī testa ietvaros ir jānoskaidro sistēmas mērogojamības iespējas).</w:t>
      </w:r>
    </w:p>
    <w:p w14:paraId="375CECE5" w14:textId="02C0F180" w:rsidR="00D96175" w:rsidRDefault="00D96175" w:rsidP="00D96175">
      <w:pPr>
        <w:tabs>
          <w:tab w:val="left" w:pos="0"/>
          <w:tab w:val="left" w:pos="284"/>
        </w:tabs>
        <w:jc w:val="both"/>
      </w:pPr>
      <w:r w:rsidRPr="00877A43">
        <w:t>Noslodzes nosacījumi ir jādetalizē programmatūras prasību specifikācijā.</w:t>
      </w:r>
    </w:p>
    <w:p w14:paraId="450BC71D" w14:textId="6A1D5777" w:rsidR="004104A6" w:rsidRDefault="004104A6" w:rsidP="004104A6">
      <w:pPr>
        <w:tabs>
          <w:tab w:val="left" w:pos="0"/>
          <w:tab w:val="left" w:pos="284"/>
        </w:tabs>
        <w:jc w:val="both"/>
      </w:pPr>
      <w:r w:rsidRPr="005C1D78">
        <w:t xml:space="preserve">Pirms slodzes testēšanas </w:t>
      </w:r>
      <w:r w:rsidR="00457489">
        <w:t>Izstrādātājam</w:t>
      </w:r>
      <w:r w:rsidRPr="005C1D78">
        <w:t xml:space="preserve"> ar Pasūtītāju jāsaskaņo precīzi testa scenāriji un slodzes testa izpildes nosacījumi, kā arī kritēriji, pēc kuriem tiek akceptēta Sistēmas darba spēja pie iepriekš definētās slodzes.</w:t>
      </w:r>
    </w:p>
    <w:p w14:paraId="02F8EAEE" w14:textId="77777777" w:rsidR="00D96175" w:rsidRPr="00877A43" w:rsidRDefault="00D96175" w:rsidP="00D96175">
      <w:pPr>
        <w:jc w:val="both"/>
      </w:pPr>
    </w:p>
    <w:p w14:paraId="225968DB" w14:textId="77777777" w:rsidR="00D96175" w:rsidRPr="00877A43" w:rsidRDefault="00D96175">
      <w:pPr>
        <w:keepNext/>
        <w:numPr>
          <w:ilvl w:val="0"/>
          <w:numId w:val="31"/>
        </w:numPr>
        <w:tabs>
          <w:tab w:val="left" w:pos="709"/>
          <w:tab w:val="right" w:pos="9072"/>
        </w:tabs>
        <w:ind w:left="0" w:firstLine="0"/>
        <w:jc w:val="both"/>
        <w:rPr>
          <w:b/>
        </w:rPr>
      </w:pPr>
      <w:bookmarkStart w:id="190" w:name="_Toc291653307"/>
      <w:bookmarkStart w:id="191" w:name="_Toc294020978"/>
      <w:r w:rsidRPr="00877A43">
        <w:rPr>
          <w:b/>
          <w:bCs/>
        </w:rPr>
        <w:t>Drošības testēšana</w:t>
      </w:r>
      <w:bookmarkEnd w:id="190"/>
      <w:r w:rsidRPr="00877A43">
        <w:tab/>
      </w:r>
      <w:r w:rsidRPr="00877A43">
        <w:rPr>
          <w:b/>
          <w:bCs/>
        </w:rPr>
        <w:t>(Obligāta)</w:t>
      </w:r>
      <w:bookmarkEnd w:id="191"/>
    </w:p>
    <w:p w14:paraId="5B185C78" w14:textId="77777777" w:rsidR="00D96175" w:rsidRPr="00726F75" w:rsidRDefault="00D96175" w:rsidP="00D96175">
      <w:pPr>
        <w:ind w:firstLine="720"/>
        <w:jc w:val="both"/>
      </w:pPr>
      <w:r w:rsidRPr="00877A43">
        <w:t xml:space="preserve">Drošības testēšanas mērķis ir pārbaudīt </w:t>
      </w:r>
      <w:r>
        <w:t>s</w:t>
      </w:r>
      <w:r w:rsidRPr="00877A43">
        <w:t>istēmas</w:t>
      </w:r>
      <w:r w:rsidRPr="00726F75">
        <w:t xml:space="preserve"> noturību pret nesankcionētu pieeju un uzbrukumiem.</w:t>
      </w:r>
    </w:p>
    <w:p w14:paraId="50A0604D" w14:textId="77777777" w:rsidR="00D96175" w:rsidRPr="00726F75" w:rsidRDefault="00D96175" w:rsidP="00D96175">
      <w:pPr>
        <w:ind w:firstLine="720"/>
        <w:jc w:val="both"/>
      </w:pPr>
      <w:r w:rsidRPr="00726F75">
        <w:t>Vienlaikus gan slodzes testa laikā, gan veicot drošības un funkcionālos testus, kas simulē dažādas kļūdas uz darbības atteikumu vērstas darbības, jāvērtē</w:t>
      </w:r>
      <w:r>
        <w:t xml:space="preserve"> sistēmas</w:t>
      </w:r>
      <w:r w:rsidRPr="00726F75">
        <w:t xml:space="preserve"> darbības stabilitāte un drošība.</w:t>
      </w:r>
    </w:p>
    <w:p w14:paraId="339B5BB7" w14:textId="33E0D973" w:rsidR="00D96175" w:rsidRDefault="00D96175" w:rsidP="00D96175">
      <w:pPr>
        <w:ind w:firstLine="720"/>
        <w:jc w:val="both"/>
      </w:pPr>
      <w:r w:rsidRPr="00726F75">
        <w:t>Izstrādātājam ir jānovērš testēšanas laikā atklātie defekti un jāiesniedz Pasūtītājam testēšanas dokumentācija. Izstrādātājs var Pasūtītājam iesniegt neatkarīgā audita rezultātus, vienojoties par neatkarīgā auditora kvalifikāciju.</w:t>
      </w:r>
    </w:p>
    <w:p w14:paraId="5402CD3E" w14:textId="77777777" w:rsidR="00D96175" w:rsidRPr="00726F75" w:rsidRDefault="00D96175" w:rsidP="00D96175">
      <w:pPr>
        <w:jc w:val="both"/>
      </w:pPr>
    </w:p>
    <w:p w14:paraId="768519AD" w14:textId="3770CC30" w:rsidR="00D96175" w:rsidRPr="00745DC0" w:rsidRDefault="00754BB4">
      <w:pPr>
        <w:pStyle w:val="Heading2"/>
        <w:numPr>
          <w:ilvl w:val="1"/>
          <w:numId w:val="24"/>
        </w:numPr>
        <w:spacing w:before="0"/>
        <w:jc w:val="center"/>
        <w:rPr>
          <w:b w:val="0"/>
        </w:rPr>
      </w:pPr>
      <w:bookmarkStart w:id="192" w:name="_Toc45724808"/>
      <w:r>
        <w:t>Nodevumu</w:t>
      </w:r>
      <w:r w:rsidRPr="00745DC0">
        <w:t xml:space="preserve"> </w:t>
      </w:r>
      <w:r w:rsidR="00D96175" w:rsidRPr="00745DC0">
        <w:t>piegāde</w:t>
      </w:r>
      <w:r>
        <w:t>s</w:t>
      </w:r>
      <w:r w:rsidR="00D96175" w:rsidRPr="00745DC0">
        <w:t xml:space="preserve"> un uzstādīšana</w:t>
      </w:r>
      <w:bookmarkEnd w:id="192"/>
      <w:r>
        <w:t>s prasības</w:t>
      </w:r>
    </w:p>
    <w:p w14:paraId="17DAB044" w14:textId="083B0160" w:rsidR="004104A6" w:rsidRPr="006C1E1B" w:rsidRDefault="004104A6" w:rsidP="006C1E1B">
      <w:pPr>
        <w:keepNext/>
        <w:numPr>
          <w:ilvl w:val="0"/>
          <w:numId w:val="31"/>
        </w:numPr>
        <w:tabs>
          <w:tab w:val="left" w:pos="709"/>
          <w:tab w:val="right" w:pos="9072"/>
        </w:tabs>
        <w:ind w:left="0" w:firstLine="0"/>
        <w:jc w:val="both"/>
        <w:rPr>
          <w:b/>
          <w:bCs/>
        </w:rPr>
      </w:pPr>
      <w:r w:rsidRPr="006C1E1B">
        <w:rPr>
          <w:b/>
          <w:bCs/>
        </w:rPr>
        <w:t>Darbu un nodevumu vispārīgā atbilstība</w:t>
      </w:r>
      <w:r w:rsidRPr="006C1E1B">
        <w:rPr>
          <w:b/>
          <w:bCs/>
        </w:rPr>
        <w:tab/>
      </w:r>
      <w:r w:rsidRPr="005C1D78">
        <w:rPr>
          <w:b/>
          <w:bCs/>
        </w:rPr>
        <w:t>(Obligāta)</w:t>
      </w:r>
    </w:p>
    <w:p w14:paraId="3BA8D381" w14:textId="7C9D5C9C" w:rsidR="004104A6" w:rsidRDefault="00754BB4" w:rsidP="004104A6">
      <w:pPr>
        <w:keepNext/>
        <w:tabs>
          <w:tab w:val="left" w:pos="709"/>
          <w:tab w:val="right" w:pos="9072"/>
        </w:tabs>
        <w:jc w:val="both"/>
      </w:pPr>
      <w:r>
        <w:tab/>
      </w:r>
      <w:r w:rsidR="006C1E1B" w:rsidRPr="00726F75">
        <w:t xml:space="preserve">Izstrādātājam </w:t>
      </w:r>
      <w:r w:rsidR="004104A6" w:rsidRPr="005C1D78">
        <w:t xml:space="preserve">Pakalpojuma ietvaros ir jāveic darbi un jāpiegādā </w:t>
      </w:r>
      <w:r w:rsidR="005C1D78">
        <w:t>N</w:t>
      </w:r>
      <w:r w:rsidR="004104A6" w:rsidRPr="005C1D78">
        <w:t xml:space="preserve">odevumi (dokumentācijas un </w:t>
      </w:r>
      <w:proofErr w:type="spellStart"/>
      <w:r w:rsidR="004104A6" w:rsidRPr="005C1D78">
        <w:t>programmkoda</w:t>
      </w:r>
      <w:proofErr w:type="spellEnd"/>
      <w:r w:rsidR="004104A6" w:rsidRPr="005C1D78">
        <w:t>) saskaņā ar šīs specifikācijas prasībām, iepirkuma nosacījumiem, Latvijas Republikā spēkā esošo normatīvo aktu prasībām, Latvijas Republikas un starptautiskajiem programmatūras izstrādes standartiem.</w:t>
      </w:r>
    </w:p>
    <w:p w14:paraId="2057633E" w14:textId="77777777" w:rsidR="004104A6" w:rsidRPr="004104A6" w:rsidRDefault="004104A6" w:rsidP="006C1E1B">
      <w:pPr>
        <w:keepNext/>
        <w:tabs>
          <w:tab w:val="left" w:pos="709"/>
          <w:tab w:val="right" w:pos="9072"/>
        </w:tabs>
        <w:jc w:val="both"/>
        <w:rPr>
          <w:b/>
        </w:rPr>
      </w:pPr>
    </w:p>
    <w:p w14:paraId="6B36F948" w14:textId="45E9405F" w:rsidR="00D96175" w:rsidRPr="00726F75" w:rsidRDefault="00D96175">
      <w:pPr>
        <w:keepNext/>
        <w:numPr>
          <w:ilvl w:val="0"/>
          <w:numId w:val="31"/>
        </w:numPr>
        <w:tabs>
          <w:tab w:val="left" w:pos="709"/>
          <w:tab w:val="right" w:pos="9072"/>
        </w:tabs>
        <w:ind w:left="0" w:firstLine="0"/>
        <w:jc w:val="both"/>
        <w:rPr>
          <w:b/>
        </w:rPr>
      </w:pPr>
      <w:r w:rsidRPr="2EAC6417">
        <w:rPr>
          <w:b/>
          <w:bCs/>
        </w:rPr>
        <w:t xml:space="preserve">Pakalpojuma </w:t>
      </w:r>
      <w:r>
        <w:rPr>
          <w:b/>
          <w:bCs/>
        </w:rPr>
        <w:t>N</w:t>
      </w:r>
      <w:r w:rsidRPr="2EAC6417">
        <w:rPr>
          <w:b/>
          <w:bCs/>
        </w:rPr>
        <w:t>odevumu nodošanas-pieņemšanas kārtība</w:t>
      </w:r>
      <w:r>
        <w:tab/>
      </w:r>
      <w:r w:rsidRPr="2EAC6417">
        <w:rPr>
          <w:b/>
          <w:bCs/>
        </w:rPr>
        <w:t>(Obligāta)</w:t>
      </w:r>
    </w:p>
    <w:p w14:paraId="37062DAD" w14:textId="77777777" w:rsidR="00D96175" w:rsidRPr="00360CCD" w:rsidRDefault="00D96175" w:rsidP="00D96175">
      <w:pPr>
        <w:ind w:firstLine="720"/>
        <w:jc w:val="both"/>
        <w:rPr>
          <w:snapToGrid w:val="0"/>
        </w:rPr>
      </w:pPr>
      <w:r w:rsidRPr="00CF5BDE">
        <w:rPr>
          <w:snapToGrid w:val="0"/>
        </w:rPr>
        <w:t xml:space="preserve">Izstrādātājam līguma darba rezultātu nodošanas-pieņemšanas kārtība jāveic saskaņā ar </w:t>
      </w:r>
      <w:r>
        <w:rPr>
          <w:snapToGrid w:val="0"/>
        </w:rPr>
        <w:t>l</w:t>
      </w:r>
      <w:r w:rsidRPr="00CF5BDE">
        <w:rPr>
          <w:snapToGrid w:val="0"/>
        </w:rPr>
        <w:t>īguma projekta 0.3.0. pielikumā aprakstīto kārtību.</w:t>
      </w:r>
    </w:p>
    <w:p w14:paraId="03131CB2" w14:textId="77777777" w:rsidR="00D96175" w:rsidRPr="00360CCD" w:rsidRDefault="00D96175" w:rsidP="00D96175">
      <w:pPr>
        <w:ind w:firstLine="720"/>
        <w:jc w:val="both"/>
        <w:rPr>
          <w:snapToGrid w:val="0"/>
        </w:rPr>
      </w:pPr>
    </w:p>
    <w:p w14:paraId="0F4079C9" w14:textId="77777777" w:rsidR="00D96175" w:rsidRPr="00726F75" w:rsidRDefault="00D96175" w:rsidP="00DA6446">
      <w:pPr>
        <w:keepNext/>
        <w:numPr>
          <w:ilvl w:val="0"/>
          <w:numId w:val="31"/>
        </w:numPr>
        <w:tabs>
          <w:tab w:val="left" w:pos="709"/>
          <w:tab w:val="right" w:pos="9072"/>
        </w:tabs>
        <w:ind w:left="0" w:firstLine="0"/>
        <w:jc w:val="both"/>
        <w:rPr>
          <w:b/>
        </w:rPr>
      </w:pPr>
      <w:bookmarkStart w:id="193" w:name="_Toc294020967"/>
      <w:r w:rsidRPr="2EAC6417">
        <w:rPr>
          <w:b/>
          <w:bCs/>
        </w:rPr>
        <w:t xml:space="preserve">Nodevumu atbilstība standartiem </w:t>
      </w:r>
      <w:r>
        <w:tab/>
      </w:r>
      <w:r w:rsidRPr="2EAC6417">
        <w:rPr>
          <w:b/>
          <w:bCs/>
        </w:rPr>
        <w:t>(Obligāti)</w:t>
      </w:r>
      <w:bookmarkEnd w:id="193"/>
    </w:p>
    <w:p w14:paraId="378CD270" w14:textId="77777777" w:rsidR="00D96175" w:rsidRPr="00726F75" w:rsidRDefault="00D96175" w:rsidP="00D96175">
      <w:pPr>
        <w:ind w:firstLine="720"/>
        <w:jc w:val="both"/>
      </w:pPr>
      <w:r w:rsidRPr="00726F75">
        <w:t xml:space="preserve">Izstrādātājam ir jānodrošina </w:t>
      </w:r>
      <w:r>
        <w:t>N</w:t>
      </w:r>
      <w:r w:rsidRPr="00726F75">
        <w:t xml:space="preserve">odevumu atbilstība </w:t>
      </w:r>
      <w:r>
        <w:t>līguma projekta 0.5.0. pielikumā noteiktajiem standartiem.</w:t>
      </w:r>
    </w:p>
    <w:p w14:paraId="3071E8EE" w14:textId="77777777" w:rsidR="00D96175" w:rsidRPr="00726F75" w:rsidRDefault="00D96175" w:rsidP="00D96175">
      <w:pPr>
        <w:ind w:firstLine="720"/>
        <w:jc w:val="both"/>
      </w:pPr>
    </w:p>
    <w:p w14:paraId="1D01CEED" w14:textId="77777777" w:rsidR="00D96175" w:rsidRPr="00B5302F" w:rsidRDefault="00D96175" w:rsidP="00D37614">
      <w:pPr>
        <w:keepNext/>
        <w:numPr>
          <w:ilvl w:val="0"/>
          <w:numId w:val="31"/>
        </w:numPr>
        <w:tabs>
          <w:tab w:val="left" w:pos="709"/>
          <w:tab w:val="right" w:pos="9072"/>
        </w:tabs>
        <w:ind w:left="0" w:firstLine="0"/>
        <w:jc w:val="both"/>
        <w:rPr>
          <w:b/>
        </w:rPr>
      </w:pPr>
      <w:r w:rsidRPr="00B5302F">
        <w:rPr>
          <w:b/>
        </w:rPr>
        <w:t>Programmatūras Nodevumu saturs un piegāde</w:t>
      </w:r>
    </w:p>
    <w:p w14:paraId="696C131E" w14:textId="77777777" w:rsidR="00D96175" w:rsidRPr="00581356" w:rsidRDefault="00D96175" w:rsidP="00D96175">
      <w:pPr>
        <w:ind w:firstLine="720"/>
        <w:jc w:val="both"/>
      </w:pPr>
      <w:r w:rsidRPr="00581356">
        <w:t xml:space="preserve">Programmatūras Nodevumā ietilpst: sagatavotā programmatūra komplektā ar pavaddokumentiem (var saturēt projektējuma dokumentāciju (PPS, PPA, izmaiņu projektējuma apraksts, algoritmu apraksts), programmatūras pirmkodus, instalācijas instrukciju, instalācijas </w:t>
      </w:r>
      <w:proofErr w:type="spellStart"/>
      <w:r w:rsidRPr="00581356">
        <w:t>pakotni</w:t>
      </w:r>
      <w:proofErr w:type="spellEnd"/>
      <w:r w:rsidRPr="00581356">
        <w:t xml:space="preserve"> ar programmatūras </w:t>
      </w:r>
      <w:proofErr w:type="spellStart"/>
      <w:r w:rsidRPr="00581356">
        <w:t>izpildkodiem</w:t>
      </w:r>
      <w:proofErr w:type="spellEnd"/>
      <w:r w:rsidRPr="00581356">
        <w:t xml:space="preserve"> un datubāzes skriptiem, datubāzes modeli un datubāzes struktūras aprakstu, </w:t>
      </w:r>
      <w:proofErr w:type="spellStart"/>
      <w:r w:rsidRPr="00581356">
        <w:t>Helpfailu</w:t>
      </w:r>
      <w:proofErr w:type="spellEnd"/>
      <w:r w:rsidRPr="00581356">
        <w:t>, lietotāja un administratora dokumentāciju, testu projektējuma specifikāciju, testpiemēru specifikāciju, testēšanas kopsavilkuma pārskatu).</w:t>
      </w:r>
    </w:p>
    <w:p w14:paraId="72264880" w14:textId="77777777" w:rsidR="00D96175" w:rsidRPr="00581356" w:rsidRDefault="00D96175" w:rsidP="00D96175">
      <w:pPr>
        <w:ind w:firstLine="720"/>
        <w:jc w:val="both"/>
      </w:pPr>
      <w:r w:rsidRPr="00581356">
        <w:t>Programmatūras Nodevums jāpiegādā uzstādīšanai gan Pasūtītāja testa vidē, gan Pasūtītāja produkcijas vidē, ar norādi par programmatūras Nodevuma instalēšanas paketes uzstādīšanas vidi, ja tehniski nav iespējams piegādāt programmatūras Nodevuma instalēšanas paketi, kas izmantojama abās vidēs. Programmatūras instalēšanas paketei jābūt “inkrementālai”, t.i. tās uzstādīšana ir veicama uz iepriekš piegādātas versijas. Programmatūras Nodevumi nedrīkst ietekmēt datubāzē jau esošos datus, ja vien tas nav iepriekš īpaši saskaņots vai nav Nodevumu objekts. Gadījumos, ja tiek mainīta datubāzes struktūra, jāpiegādā arī atbilstošie datu migrācijas skripti.</w:t>
      </w:r>
    </w:p>
    <w:p w14:paraId="41B85833" w14:textId="77777777" w:rsidR="00D96175" w:rsidRDefault="00D96175" w:rsidP="00D96175">
      <w:pPr>
        <w:ind w:firstLine="720"/>
        <w:jc w:val="both"/>
      </w:pPr>
      <w:r w:rsidRPr="00581356">
        <w:t>Visiem Nodevumiem ir jānodrošina versiju identifikācija un kontrole.</w:t>
      </w:r>
    </w:p>
    <w:p w14:paraId="581C868D" w14:textId="77777777" w:rsidR="00D96175" w:rsidRPr="00581356" w:rsidRDefault="00D96175" w:rsidP="00D96175">
      <w:pPr>
        <w:ind w:firstLine="720"/>
        <w:jc w:val="both"/>
      </w:pPr>
      <w:r w:rsidRPr="001A4131">
        <w:lastRenderedPageBreak/>
        <w:t xml:space="preserve">Nodevumi jāpiegādā saskaņā ar šajā specifikācijā, līguma projekta 4, 5., 6., 7.punktā, 0.1.0.pielikumā “Sadarbības kārtība”, 0.2.0.pielikumā “Sistēmu uzturēšanas un pilnveidošanas kvalitātes un pārvaldības tehniskās prasības” un 0.3.0.pielikumā “Līguma darba rezultātu nodošanas-pieņemšanas kārtība un </w:t>
      </w:r>
      <w:proofErr w:type="spellStart"/>
      <w:r w:rsidRPr="001A4131">
        <w:t>akcepttestēšanas</w:t>
      </w:r>
      <w:proofErr w:type="spellEnd"/>
      <w:r w:rsidRPr="001A4131">
        <w:t xml:space="preserve"> kārtība” noteikto kārtību.</w:t>
      </w:r>
    </w:p>
    <w:p w14:paraId="5962A9E2" w14:textId="77777777" w:rsidR="00D96175" w:rsidRPr="00581356" w:rsidRDefault="00D96175" w:rsidP="00D96175">
      <w:pPr>
        <w:ind w:firstLine="720"/>
        <w:jc w:val="both"/>
      </w:pPr>
    </w:p>
    <w:p w14:paraId="391C3B10" w14:textId="77777777" w:rsidR="00D96175" w:rsidRPr="00726F75" w:rsidRDefault="00D96175">
      <w:pPr>
        <w:keepNext/>
        <w:numPr>
          <w:ilvl w:val="0"/>
          <w:numId w:val="31"/>
        </w:numPr>
        <w:tabs>
          <w:tab w:val="left" w:pos="709"/>
          <w:tab w:val="right" w:pos="9072"/>
        </w:tabs>
        <w:ind w:left="0" w:firstLine="0"/>
        <w:jc w:val="both"/>
        <w:rPr>
          <w:b/>
        </w:rPr>
      </w:pPr>
      <w:bookmarkStart w:id="194" w:name="_Toc294020968"/>
      <w:r w:rsidRPr="2EAC6417">
        <w:rPr>
          <w:b/>
          <w:bCs/>
        </w:rPr>
        <w:t>P</w:t>
      </w:r>
      <w:r>
        <w:rPr>
          <w:b/>
          <w:bCs/>
        </w:rPr>
        <w:t>r</w:t>
      </w:r>
      <w:r w:rsidRPr="2EAC6417">
        <w:rPr>
          <w:b/>
          <w:bCs/>
        </w:rPr>
        <w:t>asības programmatūras nodevumiem</w:t>
      </w:r>
      <w:r>
        <w:tab/>
      </w:r>
      <w:r w:rsidRPr="2EAC6417">
        <w:rPr>
          <w:b/>
          <w:bCs/>
        </w:rPr>
        <w:t>(Obligāta)</w:t>
      </w:r>
    </w:p>
    <w:p w14:paraId="0B12A73D" w14:textId="77777777" w:rsidR="00D96175" w:rsidRPr="00726F75" w:rsidRDefault="00D96175" w:rsidP="00D96175">
      <w:pPr>
        <w:ind w:firstLine="720"/>
        <w:jc w:val="both"/>
      </w:pPr>
      <w:r w:rsidRPr="00726F75">
        <w:t xml:space="preserve">Piegādātā programmatūras pirmkoda kvalitātei ir jābūt pietiekošai, lai Pasūtītāja vai tā nolīgts trešās puses kvalificēts personāls varētu nodrošināt programmatūras turpmāko uzturēšanu, modificēšanu, paplašināšanu, kā arī iespējamo migrēšanu. </w:t>
      </w:r>
    </w:p>
    <w:p w14:paraId="65A67B24" w14:textId="77777777" w:rsidR="00D96175" w:rsidRPr="00726F75" w:rsidRDefault="00D96175" w:rsidP="00D96175">
      <w:pPr>
        <w:ind w:firstLine="720"/>
        <w:jc w:val="both"/>
      </w:pPr>
      <w:r w:rsidRPr="00726F75">
        <w:t>Izstrādātājam jāpiegādā Pasūtītājam programmatūras pirmkods tādā formā, lai to (visu vai konkrētu daļu – saskaņā ar Izstrādātāja norādījumiem) bez modifikācijām var atvērt Pasūtītājs savā testa vidē un nokompilēt (ja piegādātais programmatūras pirmkods ir kompilējams).</w:t>
      </w:r>
    </w:p>
    <w:p w14:paraId="3ECF05D2" w14:textId="77777777" w:rsidR="00D96175" w:rsidRPr="00726F75" w:rsidRDefault="00D96175" w:rsidP="00D96175">
      <w:pPr>
        <w:jc w:val="both"/>
      </w:pPr>
      <w:r w:rsidRPr="00726F75">
        <w:t>Programmatūras pirmkodam jāsatur komentāri latviešu valodā, kas ir viegli saprotami atbilstošas kvalifikācijas speciālistiem bez pirmkoda autora palīdzības.</w:t>
      </w:r>
    </w:p>
    <w:p w14:paraId="271F18CA" w14:textId="77777777" w:rsidR="00D96175" w:rsidRPr="00726F75" w:rsidRDefault="00D96175" w:rsidP="00D96175">
      <w:pPr>
        <w:ind w:firstLine="720"/>
        <w:jc w:val="both"/>
      </w:pPr>
      <w:r w:rsidRPr="00726F75">
        <w:t xml:space="preserve">Izstrādātājam jāpiegādā Pasūtītājam arī ar piegādāto pirmkodu saistīto dokumentāciju – shēmas, grafikus, utt. izejas failu veidā, kā arī pārveidotus </w:t>
      </w:r>
      <w:r>
        <w:t>*</w:t>
      </w:r>
      <w:proofErr w:type="spellStart"/>
      <w:r>
        <w:t>pdf</w:t>
      </w:r>
      <w:proofErr w:type="spellEnd"/>
      <w:r>
        <w:t xml:space="preserve"> faila</w:t>
      </w:r>
      <w:r w:rsidRPr="00726F75">
        <w:t xml:space="preserve"> formātā.</w:t>
      </w:r>
    </w:p>
    <w:p w14:paraId="6F06CC81" w14:textId="77777777" w:rsidR="00D96175" w:rsidRPr="00726F75" w:rsidRDefault="00D96175" w:rsidP="00D96175">
      <w:pPr>
        <w:ind w:firstLine="720"/>
        <w:jc w:val="both"/>
      </w:pPr>
      <w:r w:rsidRPr="00B45EA2">
        <w:t>Izstrādātājam tehniskajā piedāvājumā ir jāapraksta programmatūras dokumentēšanas principi, apjoms un jāsniedz programmatūras dokumentācijas un pirmkodu piemēri.</w:t>
      </w:r>
    </w:p>
    <w:p w14:paraId="72E069DF" w14:textId="77777777" w:rsidR="00D96175" w:rsidRPr="00726F75" w:rsidRDefault="00D96175" w:rsidP="00D96175">
      <w:pPr>
        <w:ind w:firstLine="720"/>
        <w:jc w:val="both"/>
      </w:pPr>
    </w:p>
    <w:p w14:paraId="264A7757" w14:textId="77777777" w:rsidR="00D96175" w:rsidRPr="00726F75" w:rsidRDefault="00D96175">
      <w:pPr>
        <w:keepNext/>
        <w:numPr>
          <w:ilvl w:val="0"/>
          <w:numId w:val="31"/>
        </w:numPr>
        <w:tabs>
          <w:tab w:val="left" w:pos="709"/>
          <w:tab w:val="right" w:pos="9072"/>
        </w:tabs>
        <w:ind w:left="0" w:firstLine="0"/>
        <w:jc w:val="both"/>
        <w:rPr>
          <w:b/>
        </w:rPr>
      </w:pPr>
      <w:r w:rsidRPr="2EAC6417">
        <w:rPr>
          <w:b/>
          <w:bCs/>
        </w:rPr>
        <w:t>P</w:t>
      </w:r>
      <w:r>
        <w:rPr>
          <w:b/>
          <w:bCs/>
        </w:rPr>
        <w:t>r</w:t>
      </w:r>
      <w:r w:rsidRPr="2EAC6417">
        <w:rPr>
          <w:b/>
          <w:bCs/>
        </w:rPr>
        <w:t xml:space="preserve">asības dokumentācijas </w:t>
      </w:r>
      <w:r>
        <w:rPr>
          <w:b/>
          <w:bCs/>
        </w:rPr>
        <w:t>N</w:t>
      </w:r>
      <w:r w:rsidRPr="2EAC6417">
        <w:rPr>
          <w:b/>
          <w:bCs/>
        </w:rPr>
        <w:t>odevumiem</w:t>
      </w:r>
      <w:r>
        <w:tab/>
      </w:r>
      <w:r w:rsidRPr="2EAC6417">
        <w:rPr>
          <w:b/>
          <w:bCs/>
        </w:rPr>
        <w:t>(Obligāta)</w:t>
      </w:r>
      <w:bookmarkEnd w:id="194"/>
    </w:p>
    <w:p w14:paraId="11D10AAB" w14:textId="77777777" w:rsidR="00D96175" w:rsidRPr="00726F75" w:rsidRDefault="00D96175" w:rsidP="00D96175">
      <w:pPr>
        <w:ind w:firstLine="720"/>
        <w:jc w:val="both"/>
      </w:pPr>
      <w:r w:rsidRPr="00726F75">
        <w:t>Darbu izpildes rezultātā izveidotā vai aktualizētā, t.i.</w:t>
      </w:r>
      <w:r>
        <w:t>,</w:t>
      </w:r>
      <w:r w:rsidRPr="00726F75">
        <w:t xml:space="preserve"> labota un/vai papildināta, dokumentācija ir jāpiegādā nodevuma ietvaros. Ja dokumentācija tiek aktualizēta, to jāintegrē attiecīgā dokumenta pēdējā (aktuālajā) versijā, saglabājot izmaiņu </w:t>
      </w:r>
      <w:proofErr w:type="spellStart"/>
      <w:r w:rsidRPr="00726F75">
        <w:t>trasējamību</w:t>
      </w:r>
      <w:proofErr w:type="spellEnd"/>
      <w:r>
        <w:t xml:space="preserve"> (</w:t>
      </w:r>
      <w:proofErr w:type="spellStart"/>
      <w:r w:rsidRPr="000324EE">
        <w:rPr>
          <w:i/>
        </w:rPr>
        <w:t>Track</w:t>
      </w:r>
      <w:proofErr w:type="spellEnd"/>
      <w:r w:rsidRPr="000324EE">
        <w:rPr>
          <w:i/>
        </w:rPr>
        <w:t xml:space="preserve"> </w:t>
      </w:r>
      <w:proofErr w:type="spellStart"/>
      <w:r w:rsidRPr="000324EE">
        <w:rPr>
          <w:i/>
        </w:rPr>
        <w:t>Changes</w:t>
      </w:r>
      <w:proofErr w:type="spellEnd"/>
      <w:r>
        <w:t xml:space="preserve"> režīmā, kā arī Izmaiņu lapā)</w:t>
      </w:r>
      <w:r w:rsidRPr="00726F75">
        <w:t>, tādējādi novēršot dokumentācijas sadrumstalošanos.</w:t>
      </w:r>
    </w:p>
    <w:p w14:paraId="1B92EF3B" w14:textId="77777777" w:rsidR="00D96175" w:rsidRPr="00726F75" w:rsidRDefault="00D96175" w:rsidP="00D96175">
      <w:pPr>
        <w:ind w:firstLine="720"/>
        <w:jc w:val="both"/>
      </w:pPr>
    </w:p>
    <w:p w14:paraId="6EF06B3E" w14:textId="77777777" w:rsidR="00D96175" w:rsidRPr="00726F75" w:rsidRDefault="00D96175">
      <w:pPr>
        <w:keepNext/>
        <w:numPr>
          <w:ilvl w:val="0"/>
          <w:numId w:val="31"/>
        </w:numPr>
        <w:tabs>
          <w:tab w:val="left" w:pos="709"/>
          <w:tab w:val="right" w:pos="9072"/>
        </w:tabs>
        <w:ind w:left="0" w:firstLine="0"/>
        <w:jc w:val="both"/>
        <w:rPr>
          <w:b/>
        </w:rPr>
      </w:pPr>
      <w:r w:rsidRPr="2EAC6417">
        <w:rPr>
          <w:b/>
          <w:bCs/>
        </w:rPr>
        <w:t xml:space="preserve">Nodevumu </w:t>
      </w:r>
      <w:proofErr w:type="spellStart"/>
      <w:r w:rsidRPr="2EAC6417">
        <w:rPr>
          <w:b/>
          <w:bCs/>
        </w:rPr>
        <w:t>trasējamība</w:t>
      </w:r>
      <w:proofErr w:type="spellEnd"/>
      <w:r>
        <w:tab/>
      </w:r>
      <w:r w:rsidRPr="2EAC6417">
        <w:rPr>
          <w:b/>
          <w:bCs/>
        </w:rPr>
        <w:t>(Obligāta)</w:t>
      </w:r>
    </w:p>
    <w:p w14:paraId="184F2E4D" w14:textId="77777777" w:rsidR="00D96175" w:rsidRPr="00726F75" w:rsidRDefault="00D96175" w:rsidP="00D96175">
      <w:pPr>
        <w:jc w:val="both"/>
      </w:pPr>
      <w:r w:rsidRPr="00726F75">
        <w:t xml:space="preserve">Izpildītājam jānodrošina šādu </w:t>
      </w:r>
      <w:r>
        <w:t>N</w:t>
      </w:r>
      <w:r w:rsidRPr="00726F75">
        <w:t xml:space="preserve">odevumu </w:t>
      </w:r>
      <w:proofErr w:type="spellStart"/>
      <w:r w:rsidRPr="00726F75">
        <w:t>trasējamība</w:t>
      </w:r>
      <w:proofErr w:type="spellEnd"/>
      <w:r w:rsidRPr="00726F75">
        <w:t>:</w:t>
      </w:r>
    </w:p>
    <w:p w14:paraId="30AFEE5B" w14:textId="77777777" w:rsidR="00D96175" w:rsidRPr="0024652D" w:rsidRDefault="00D96175" w:rsidP="00D96175">
      <w:pPr>
        <w:jc w:val="both"/>
      </w:pPr>
      <w:r w:rsidRPr="0024652D">
        <w:t>1)</w:t>
      </w:r>
      <w:r w:rsidRPr="0024652D">
        <w:tab/>
        <w:t xml:space="preserve">PPS definēto prasību </w:t>
      </w:r>
      <w:proofErr w:type="spellStart"/>
      <w:r w:rsidRPr="0024652D">
        <w:t>trasējamība</w:t>
      </w:r>
      <w:proofErr w:type="spellEnd"/>
      <w:r w:rsidRPr="0024652D">
        <w:t xml:space="preserve"> ar konkrētā Vienošanās protokolā noteiktām prasībām;</w:t>
      </w:r>
    </w:p>
    <w:p w14:paraId="6857DD3E" w14:textId="77777777" w:rsidR="00D96175" w:rsidRPr="0024652D" w:rsidRDefault="00D96175" w:rsidP="00D96175">
      <w:pPr>
        <w:jc w:val="both"/>
      </w:pPr>
      <w:r w:rsidRPr="0024652D">
        <w:t>2)</w:t>
      </w:r>
      <w:r w:rsidRPr="0024652D">
        <w:tab/>
        <w:t xml:space="preserve">PPA </w:t>
      </w:r>
      <w:proofErr w:type="spellStart"/>
      <w:r w:rsidRPr="0024652D">
        <w:t>trasējamība</w:t>
      </w:r>
      <w:proofErr w:type="spellEnd"/>
      <w:r w:rsidRPr="0024652D">
        <w:t xml:space="preserve"> ar PPS definētām prasībām (prasību numuriem);</w:t>
      </w:r>
    </w:p>
    <w:p w14:paraId="0DCF789B" w14:textId="77777777" w:rsidR="00D96175" w:rsidRPr="003A63F9" w:rsidRDefault="00D96175" w:rsidP="00D96175">
      <w:pPr>
        <w:jc w:val="both"/>
      </w:pPr>
      <w:r w:rsidRPr="0024652D">
        <w:t>3)</w:t>
      </w:r>
      <w:r w:rsidRPr="0024652D">
        <w:tab/>
        <w:t xml:space="preserve">testpiemēru </w:t>
      </w:r>
      <w:proofErr w:type="spellStart"/>
      <w:r w:rsidRPr="0024652D">
        <w:t>trasējamība</w:t>
      </w:r>
      <w:proofErr w:type="spellEnd"/>
      <w:r w:rsidRPr="0024652D">
        <w:t xml:space="preserve"> ar PPS un PPA definētām prasībām (prasību numuriem).</w:t>
      </w:r>
    </w:p>
    <w:p w14:paraId="6B52870E" w14:textId="77777777" w:rsidR="00D96175" w:rsidRPr="003A63F9" w:rsidRDefault="00D96175" w:rsidP="00D96175">
      <w:pPr>
        <w:jc w:val="both"/>
      </w:pPr>
    </w:p>
    <w:p w14:paraId="58141F7E" w14:textId="77777777" w:rsidR="00D96175" w:rsidRPr="00726F75" w:rsidRDefault="00D96175">
      <w:pPr>
        <w:keepNext/>
        <w:numPr>
          <w:ilvl w:val="0"/>
          <w:numId w:val="31"/>
        </w:numPr>
        <w:tabs>
          <w:tab w:val="left" w:pos="709"/>
          <w:tab w:val="right" w:pos="9072"/>
        </w:tabs>
        <w:ind w:left="0" w:firstLine="0"/>
        <w:jc w:val="both"/>
        <w:rPr>
          <w:b/>
        </w:rPr>
      </w:pPr>
      <w:r w:rsidRPr="2EAC6417">
        <w:rPr>
          <w:b/>
          <w:bCs/>
        </w:rPr>
        <w:t xml:space="preserve">Programmatūras uzstādīšana Pasūtītāja </w:t>
      </w:r>
      <w:proofErr w:type="spellStart"/>
      <w:r w:rsidRPr="2EAC6417">
        <w:rPr>
          <w:b/>
          <w:bCs/>
        </w:rPr>
        <w:t>akcepttestēšanas</w:t>
      </w:r>
      <w:proofErr w:type="spellEnd"/>
      <w:r w:rsidRPr="2EAC6417">
        <w:rPr>
          <w:b/>
          <w:bCs/>
        </w:rPr>
        <w:t xml:space="preserve"> vidē </w:t>
      </w:r>
      <w:r>
        <w:tab/>
      </w:r>
      <w:r w:rsidRPr="2EAC6417">
        <w:rPr>
          <w:b/>
          <w:bCs/>
        </w:rPr>
        <w:t>(Obligāta)</w:t>
      </w:r>
    </w:p>
    <w:p w14:paraId="170904E9" w14:textId="456F3793" w:rsidR="00D96175" w:rsidRPr="00726F75" w:rsidRDefault="00D96175" w:rsidP="00D96175">
      <w:pPr>
        <w:ind w:firstLine="720"/>
        <w:jc w:val="both"/>
      </w:pPr>
      <w:r w:rsidRPr="00726F75">
        <w:t xml:space="preserve">Pēc programmatūras </w:t>
      </w:r>
      <w:r>
        <w:t>N</w:t>
      </w:r>
      <w:r w:rsidRPr="00726F75">
        <w:t xml:space="preserve">odevuma saņemšanas Pasūtītājs veiks </w:t>
      </w:r>
      <w:r>
        <w:t>sistēmas</w:t>
      </w:r>
      <w:r w:rsidRPr="00726F75">
        <w:t xml:space="preserve"> programmatūras uzstādīšanu un konfigurēšanu akcepttesta vidē. </w:t>
      </w:r>
      <w:r w:rsidRPr="005C1D78">
        <w:t>Izstrādātājam ir jānodrošina nepieciešamais atbalsts Pasūtītāja darbiniekiem sistēmas programmatūras uzstādīšanas un konfigurēšanas</w:t>
      </w:r>
      <w:r w:rsidR="004104A6" w:rsidRPr="005C1D78">
        <w:t xml:space="preserve"> laikā</w:t>
      </w:r>
      <w:r w:rsidRPr="005C1D78">
        <w:t xml:space="preserve"> akcepttesta vidē.</w:t>
      </w:r>
    </w:p>
    <w:p w14:paraId="500E13D8" w14:textId="77777777" w:rsidR="00D96175" w:rsidRPr="00726F75" w:rsidRDefault="00D96175" w:rsidP="00D96175">
      <w:pPr>
        <w:ind w:firstLine="720"/>
        <w:jc w:val="both"/>
      </w:pPr>
    </w:p>
    <w:p w14:paraId="471C1DF5" w14:textId="77777777" w:rsidR="00D96175" w:rsidRPr="00726F75" w:rsidRDefault="00D96175">
      <w:pPr>
        <w:keepNext/>
        <w:numPr>
          <w:ilvl w:val="0"/>
          <w:numId w:val="31"/>
        </w:numPr>
        <w:tabs>
          <w:tab w:val="left" w:pos="709"/>
          <w:tab w:val="right" w:pos="9072"/>
        </w:tabs>
        <w:ind w:left="0" w:firstLine="0"/>
        <w:jc w:val="both"/>
        <w:rPr>
          <w:b/>
        </w:rPr>
      </w:pPr>
      <w:bookmarkStart w:id="195" w:name="_Toc294021061"/>
      <w:r w:rsidRPr="2EAC6417">
        <w:rPr>
          <w:b/>
          <w:bCs/>
        </w:rPr>
        <w:t xml:space="preserve">Programmatūras uzstādīšana produkcijas vidē </w:t>
      </w:r>
      <w:r>
        <w:tab/>
      </w:r>
      <w:r w:rsidRPr="2EAC6417">
        <w:rPr>
          <w:b/>
          <w:bCs/>
        </w:rPr>
        <w:t>(Obligāta)</w:t>
      </w:r>
      <w:bookmarkEnd w:id="195"/>
    </w:p>
    <w:p w14:paraId="1CB62DB4" w14:textId="77777777" w:rsidR="00D96175" w:rsidRPr="00726F75" w:rsidRDefault="00D96175" w:rsidP="00D96175">
      <w:pPr>
        <w:ind w:firstLine="720"/>
        <w:jc w:val="both"/>
      </w:pPr>
      <w:r w:rsidRPr="00726F75">
        <w:t xml:space="preserve">Pēc </w:t>
      </w:r>
      <w:proofErr w:type="spellStart"/>
      <w:r w:rsidRPr="00726F75">
        <w:t>akcepttestēšanas</w:t>
      </w:r>
      <w:proofErr w:type="spellEnd"/>
      <w:r w:rsidRPr="00726F75">
        <w:t xml:space="preserve"> pabeigšanas Pasūtītājs veiks </w:t>
      </w:r>
      <w:r>
        <w:t>sistēmas</w:t>
      </w:r>
      <w:r w:rsidRPr="00726F75">
        <w:t xml:space="preserve"> programmatūras uzstādīšanu un konfigurēšanu produkcijas vidē. Izstrādātājam ir jāpiegādā pēdējās atkļūdotās programmatūras un dokumentācijas versija</w:t>
      </w:r>
      <w:r>
        <w:t>s</w:t>
      </w:r>
      <w:r w:rsidRPr="00726F75">
        <w:t xml:space="preserve">, kā arī jānodrošina nepieciešamais atbalsts (arī klātienē) Pasūtītāja darbiniekiem </w:t>
      </w:r>
      <w:r>
        <w:t>sistēmas</w:t>
      </w:r>
      <w:r w:rsidRPr="00726F75">
        <w:t xml:space="preserve"> uzstādīšanas un konfigurēšanas produkcijas vidē laikā.</w:t>
      </w:r>
    </w:p>
    <w:p w14:paraId="140402DF" w14:textId="13CDCBA9" w:rsidR="00D96175" w:rsidRDefault="00D96175" w:rsidP="00D96175">
      <w:pPr>
        <w:ind w:firstLine="720"/>
        <w:jc w:val="both"/>
      </w:pPr>
      <w:r>
        <w:t>Sistēmu</w:t>
      </w:r>
      <w:r w:rsidRPr="00DC0888">
        <w:t xml:space="preserve"> uzturēšanas un pilnveidošanas ietvaros Izstrādātājam nepieciešams nodrošināt augstu sistēmas Nodevumu kvalitāti, lai sistēmas darbība ir stabila.</w:t>
      </w:r>
    </w:p>
    <w:p w14:paraId="590AD455" w14:textId="77777777" w:rsidR="00DA6446" w:rsidRPr="00726F75" w:rsidRDefault="00DA6446" w:rsidP="00D96175">
      <w:pPr>
        <w:ind w:firstLine="720"/>
        <w:jc w:val="both"/>
      </w:pPr>
    </w:p>
    <w:p w14:paraId="20E2B231" w14:textId="7B96033E" w:rsidR="00D96175" w:rsidRDefault="00992C84">
      <w:pPr>
        <w:pStyle w:val="Heading2"/>
        <w:numPr>
          <w:ilvl w:val="1"/>
          <w:numId w:val="24"/>
        </w:numPr>
        <w:spacing w:before="0"/>
        <w:jc w:val="center"/>
        <w:rPr>
          <w:b w:val="0"/>
        </w:rPr>
      </w:pPr>
      <w:bookmarkStart w:id="196" w:name="_Toc45724809"/>
      <w:r>
        <w:t>Drošības prasības</w:t>
      </w:r>
      <w:bookmarkEnd w:id="196"/>
    </w:p>
    <w:p w14:paraId="33DAB44E" w14:textId="77777777" w:rsidR="00D96175" w:rsidRPr="00451BD1" w:rsidRDefault="00D96175">
      <w:pPr>
        <w:keepNext/>
        <w:numPr>
          <w:ilvl w:val="0"/>
          <w:numId w:val="31"/>
        </w:numPr>
        <w:tabs>
          <w:tab w:val="left" w:pos="1276"/>
          <w:tab w:val="right" w:pos="9072"/>
        </w:tabs>
        <w:ind w:left="709" w:hanging="709"/>
        <w:jc w:val="both"/>
        <w:rPr>
          <w:b/>
          <w:bCs/>
        </w:rPr>
      </w:pPr>
      <w:bookmarkStart w:id="197" w:name="_Hlk140587757"/>
      <w:r w:rsidRPr="00451BD1">
        <w:rPr>
          <w:b/>
          <w:bCs/>
        </w:rPr>
        <w:t xml:space="preserve">Drošības prasības uzturēšanas un pilnveidošanas nodrošināšanas laikā </w:t>
      </w:r>
      <w:r>
        <w:tab/>
      </w:r>
      <w:r w:rsidRPr="00451BD1">
        <w:rPr>
          <w:b/>
          <w:bCs/>
        </w:rPr>
        <w:t>(Obligāta)</w:t>
      </w:r>
    </w:p>
    <w:p w14:paraId="75C2B54A" w14:textId="5B68BE3F" w:rsidR="00754BB4" w:rsidRDefault="00D96175" w:rsidP="00D37614">
      <w:pPr>
        <w:suppressAutoHyphens/>
        <w:autoSpaceDN w:val="0"/>
        <w:ind w:left="284" w:right="-284" w:firstLine="425"/>
        <w:jc w:val="both"/>
      </w:pPr>
      <w:r w:rsidRPr="006F4734">
        <w:t xml:space="preserve">Saskaņā ar </w:t>
      </w:r>
      <w:r>
        <w:t>l</w:t>
      </w:r>
      <w:r w:rsidRPr="006F4734">
        <w:t>īguma 0.7.0. pielikumā noteiktajām prasībām.</w:t>
      </w:r>
    </w:p>
    <w:p w14:paraId="789B4834" w14:textId="1F0F2A54" w:rsidR="00754BB4" w:rsidRDefault="00754BB4" w:rsidP="00D37614">
      <w:pPr>
        <w:suppressAutoHyphens/>
        <w:autoSpaceDN w:val="0"/>
        <w:ind w:left="284" w:right="-284" w:firstLine="425"/>
        <w:jc w:val="both"/>
      </w:pPr>
    </w:p>
    <w:p w14:paraId="775CDE7A" w14:textId="4F4E2574" w:rsidR="00D96175" w:rsidRPr="00754BB4" w:rsidRDefault="00754BB4" w:rsidP="00754BB4">
      <w:pPr>
        <w:pStyle w:val="Heading2"/>
        <w:numPr>
          <w:ilvl w:val="1"/>
          <w:numId w:val="24"/>
        </w:numPr>
        <w:spacing w:before="0"/>
        <w:jc w:val="center"/>
        <w:rPr>
          <w:bCs w:val="0"/>
        </w:rPr>
      </w:pPr>
      <w:r w:rsidRPr="00754BB4">
        <w:rPr>
          <w:bCs w:val="0"/>
        </w:rPr>
        <w:lastRenderedPageBreak/>
        <w:t>Garantija</w:t>
      </w:r>
      <w:bookmarkEnd w:id="197"/>
    </w:p>
    <w:p w14:paraId="40CFDA98" w14:textId="77777777" w:rsidR="00D96175" w:rsidRPr="00726F75" w:rsidRDefault="00D96175">
      <w:pPr>
        <w:keepNext/>
        <w:numPr>
          <w:ilvl w:val="0"/>
          <w:numId w:val="31"/>
        </w:numPr>
        <w:tabs>
          <w:tab w:val="left" w:pos="1276"/>
          <w:tab w:val="right" w:pos="9072"/>
        </w:tabs>
        <w:ind w:left="709" w:hanging="709"/>
        <w:jc w:val="both"/>
        <w:rPr>
          <w:b/>
        </w:rPr>
      </w:pPr>
      <w:r w:rsidRPr="2EAC6417">
        <w:rPr>
          <w:b/>
          <w:bCs/>
        </w:rPr>
        <w:t>Garantijas periods un apjoms</w:t>
      </w:r>
      <w:r>
        <w:tab/>
      </w:r>
      <w:r w:rsidRPr="2EAC6417">
        <w:rPr>
          <w:b/>
          <w:bCs/>
        </w:rPr>
        <w:t>(Obligāta)</w:t>
      </w:r>
    </w:p>
    <w:p w14:paraId="0101BED5" w14:textId="77777777" w:rsidR="00D96175" w:rsidRPr="00726F75" w:rsidRDefault="00D96175" w:rsidP="00D96175">
      <w:pPr>
        <w:ind w:firstLine="709"/>
        <w:jc w:val="both"/>
      </w:pPr>
      <w:r w:rsidRPr="00726F75">
        <w:t xml:space="preserve">Izstrādātājam ir jānodrošina 24 (divdesmit četru) kalendāro mēnešu garantijas periods, skaitot no attiecīgā nodošanas-pieņemšanas akta abpusējas parakstīšanas </w:t>
      </w:r>
      <w:r w:rsidRPr="00A80A45">
        <w:t xml:space="preserve">dienas, </w:t>
      </w:r>
      <w:r w:rsidRPr="009F42F3">
        <w:t>saskaņā ar līguma projekta 9.punktu</w:t>
      </w:r>
      <w:r w:rsidRPr="00A80A45">
        <w:t>.</w:t>
      </w:r>
      <w:r>
        <w:t xml:space="preserve"> </w:t>
      </w:r>
      <w:r w:rsidRPr="00384B29">
        <w:t>Izstrādātājs var piedāvāt garāku garantijas nodrošināšanas termiņu.</w:t>
      </w:r>
    </w:p>
    <w:p w14:paraId="3B029B0A" w14:textId="77777777" w:rsidR="00D96175" w:rsidRPr="00726F75" w:rsidRDefault="00D96175" w:rsidP="00D96175">
      <w:pPr>
        <w:ind w:firstLine="709"/>
        <w:jc w:val="both"/>
      </w:pPr>
      <w:r w:rsidRPr="00726F75">
        <w:t xml:space="preserve">Garantijas ietvaros Izstrādātājam jānodrošina bezmaksas kļūdu (programmatūrā, datubāzē utt.) novēršana, t.sk. jānovērš datu bojājumi, kas radušies Izstrādātāja apzinātas vai neapzinātas rīcības rezultātā, un kas apgrūtina </w:t>
      </w:r>
      <w:r>
        <w:t>sistēmas</w:t>
      </w:r>
      <w:r w:rsidRPr="00726F75">
        <w:t xml:space="preserve"> izmantošanu atbilstoši tehniskajai specifikācijai, kāda tā bijusi, nododot </w:t>
      </w:r>
      <w:r>
        <w:t>sistēmu</w:t>
      </w:r>
      <w:r w:rsidRPr="00726F75">
        <w:t xml:space="preserve"> ekspluatācijā. </w:t>
      </w:r>
    </w:p>
    <w:p w14:paraId="6E02A82C" w14:textId="77777777" w:rsidR="00D96175" w:rsidRPr="00726F75" w:rsidRDefault="00D96175" w:rsidP="00D96175">
      <w:pPr>
        <w:ind w:firstLine="709"/>
        <w:jc w:val="both"/>
      </w:pPr>
    </w:p>
    <w:p w14:paraId="76FA879B" w14:textId="77777777" w:rsidR="00D96175" w:rsidRDefault="00D96175">
      <w:pPr>
        <w:keepNext/>
        <w:numPr>
          <w:ilvl w:val="0"/>
          <w:numId w:val="31"/>
        </w:numPr>
        <w:tabs>
          <w:tab w:val="left" w:pos="1276"/>
          <w:tab w:val="right" w:pos="9072"/>
        </w:tabs>
        <w:ind w:left="709" w:hanging="709"/>
        <w:jc w:val="both"/>
      </w:pPr>
      <w:r w:rsidRPr="2EAC6417">
        <w:rPr>
          <w:b/>
          <w:bCs/>
        </w:rPr>
        <w:t>Garantijas saturs</w:t>
      </w:r>
      <w:r>
        <w:tab/>
      </w:r>
      <w:r w:rsidRPr="2EAC6417">
        <w:rPr>
          <w:b/>
          <w:bCs/>
        </w:rPr>
        <w:t>(Obligāta)</w:t>
      </w:r>
    </w:p>
    <w:p w14:paraId="04314D9B" w14:textId="77777777" w:rsidR="00D96175" w:rsidRPr="00726F75" w:rsidRDefault="00D96175" w:rsidP="00D37614">
      <w:pPr>
        <w:ind w:firstLine="709"/>
        <w:jc w:val="both"/>
      </w:pPr>
      <w:r w:rsidRPr="00726F75">
        <w:t>Garantijai ir jāietver vismaz šādu darbību veikšana:</w:t>
      </w:r>
    </w:p>
    <w:p w14:paraId="727AF65E" w14:textId="77777777" w:rsidR="00D96175" w:rsidRPr="00726F75" w:rsidRDefault="00D96175">
      <w:pPr>
        <w:numPr>
          <w:ilvl w:val="0"/>
          <w:numId w:val="36"/>
        </w:numPr>
        <w:tabs>
          <w:tab w:val="left" w:pos="426"/>
        </w:tabs>
        <w:ind w:left="426" w:hanging="426"/>
        <w:jc w:val="both"/>
      </w:pPr>
      <w:r w:rsidRPr="00726F75">
        <w:t xml:space="preserve">piegādātās programmatūras darbības traucējumu un/vai kļūdu un nepilnību diagnosticēšana, analīze un novēršana; </w:t>
      </w:r>
    </w:p>
    <w:p w14:paraId="724A63CA" w14:textId="77777777" w:rsidR="00D96175" w:rsidRPr="00726F75" w:rsidRDefault="00D96175">
      <w:pPr>
        <w:numPr>
          <w:ilvl w:val="0"/>
          <w:numId w:val="36"/>
        </w:numPr>
        <w:tabs>
          <w:tab w:val="left" w:pos="426"/>
        </w:tabs>
        <w:ind w:left="426" w:hanging="426"/>
        <w:jc w:val="both"/>
      </w:pPr>
      <w:r w:rsidRPr="00726F75">
        <w:t>Pasūtītāja datu labojumu veikšana, ja datu bojājumi radušies piegādātās programmatūras (t.sk. trešās puses programmatūras) kļūdu vai nepilnību dēļ;</w:t>
      </w:r>
    </w:p>
    <w:p w14:paraId="2AE32F1A" w14:textId="3CAF75EF" w:rsidR="00D96175" w:rsidRDefault="00D96175">
      <w:pPr>
        <w:numPr>
          <w:ilvl w:val="0"/>
          <w:numId w:val="36"/>
        </w:numPr>
        <w:tabs>
          <w:tab w:val="left" w:pos="426"/>
        </w:tabs>
        <w:ind w:left="426" w:hanging="426"/>
        <w:jc w:val="both"/>
      </w:pPr>
      <w:r w:rsidRPr="00726F75">
        <w:t>dokumentācijas aktualizēšana (t.i. labošana, papildināšana utt.) atbilstoši visiem garantijas nodrošināšanas ietvaros veiktajiem labojumiem</w:t>
      </w:r>
      <w:r w:rsidR="00865607">
        <w:t>;</w:t>
      </w:r>
    </w:p>
    <w:p w14:paraId="1A79D490" w14:textId="56D626EA" w:rsidR="00865607" w:rsidRPr="0034547F" w:rsidRDefault="00865607">
      <w:pPr>
        <w:numPr>
          <w:ilvl w:val="0"/>
          <w:numId w:val="36"/>
        </w:numPr>
        <w:tabs>
          <w:tab w:val="left" w:pos="426"/>
        </w:tabs>
        <w:ind w:left="426" w:hanging="426"/>
        <w:jc w:val="both"/>
      </w:pPr>
      <w:r w:rsidRPr="0034547F">
        <w:t>konsultāciju sniegšanu saņemto risinājumu konfigurēšanā.</w:t>
      </w:r>
    </w:p>
    <w:p w14:paraId="6892AF84" w14:textId="77777777" w:rsidR="00D96175" w:rsidRPr="00726F75" w:rsidRDefault="00D96175" w:rsidP="00D96175"/>
    <w:p w14:paraId="5E644832" w14:textId="77777777" w:rsidR="00D96175" w:rsidRPr="00726F75" w:rsidRDefault="00D96175" w:rsidP="00D37614">
      <w:pPr>
        <w:keepNext/>
        <w:numPr>
          <w:ilvl w:val="0"/>
          <w:numId w:val="31"/>
        </w:numPr>
        <w:tabs>
          <w:tab w:val="left" w:pos="709"/>
          <w:tab w:val="right" w:pos="9072"/>
        </w:tabs>
        <w:ind w:left="0" w:firstLine="0"/>
        <w:jc w:val="both"/>
        <w:rPr>
          <w:b/>
        </w:rPr>
      </w:pPr>
      <w:r w:rsidRPr="2EAC6417">
        <w:rPr>
          <w:b/>
          <w:bCs/>
        </w:rPr>
        <w:t>Programmatūras darbības traucējumu un/vai kļūdu un nepilnību novēršanas termiņi un nosacījumi</w:t>
      </w:r>
      <w:r>
        <w:tab/>
      </w:r>
      <w:r w:rsidRPr="2EAC6417">
        <w:rPr>
          <w:b/>
          <w:bCs/>
        </w:rPr>
        <w:t>(Obligāta)</w:t>
      </w:r>
    </w:p>
    <w:p w14:paraId="59CCBF18" w14:textId="0C6B6EC0" w:rsidR="00BA168E" w:rsidRDefault="00D96175" w:rsidP="00DC5457">
      <w:pPr>
        <w:ind w:firstLine="675"/>
        <w:jc w:val="both"/>
      </w:pPr>
      <w:r w:rsidRPr="00726F75">
        <w:t>Garantijas ietvaros Izstrādātājam ir jānovērš piegādātās programmatūras darbības traucējumi, ja tādi rodas, un kļūdas un nepilnības, ja tādas tiek atklātas, bez papildu maksas</w:t>
      </w:r>
      <w:r w:rsidR="004104A6">
        <w:t>.</w:t>
      </w:r>
      <w:r w:rsidRPr="00726F75">
        <w:t xml:space="preserve"> </w:t>
      </w:r>
    </w:p>
    <w:sectPr w:rsidR="00BA168E" w:rsidSect="00205038">
      <w:footerReference w:type="default" r:id="rId22"/>
      <w:type w:val="continuous"/>
      <w:pgSz w:w="11906" w:h="16838"/>
      <w:pgMar w:top="1440" w:right="875"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F98E3" w14:textId="77777777" w:rsidR="006B75CF" w:rsidRDefault="006B75CF" w:rsidP="001B33C1">
      <w:r>
        <w:separator/>
      </w:r>
    </w:p>
  </w:endnote>
  <w:endnote w:type="continuationSeparator" w:id="0">
    <w:p w14:paraId="26961F82" w14:textId="77777777" w:rsidR="006B75CF" w:rsidRDefault="006B75CF" w:rsidP="001B33C1">
      <w:r>
        <w:continuationSeparator/>
      </w:r>
    </w:p>
  </w:endnote>
  <w:endnote w:type="continuationNotice" w:id="1">
    <w:p w14:paraId="02A3C792" w14:textId="77777777" w:rsidR="00672A11" w:rsidRDefault="00672A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EYInterstate Light">
    <w:altName w:val="Times New Roman"/>
    <w:panose1 w:val="00000000000000000000"/>
    <w:charset w:val="BA"/>
    <w:family w:val="auto"/>
    <w:notTrueType/>
    <w:pitch w:val="variable"/>
    <w:sig w:usb0="00000007" w:usb1="00000000" w:usb2="00000000" w:usb3="00000000" w:csb0="00000081" w:csb1="00000000"/>
  </w:font>
  <w:font w:name="EYInterstate">
    <w:altName w:val="Corbel"/>
    <w:charset w:val="BA"/>
    <w:family w:val="auto"/>
    <w:pitch w:val="variable"/>
    <w:sig w:usb0="00000001" w:usb1="5000206A"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283537"/>
      <w:docPartObj>
        <w:docPartGallery w:val="Page Numbers (Bottom of Page)"/>
        <w:docPartUnique/>
      </w:docPartObj>
    </w:sdtPr>
    <w:sdtEndPr>
      <w:rPr>
        <w:noProof/>
      </w:rPr>
    </w:sdtEndPr>
    <w:sdtContent>
      <w:p w14:paraId="3EF9F075" w14:textId="52F9D1AD" w:rsidR="00317649" w:rsidRDefault="00317649">
        <w:pPr>
          <w:pStyle w:val="Footer"/>
          <w:jc w:val="center"/>
        </w:pPr>
        <w:r>
          <w:fldChar w:fldCharType="begin"/>
        </w:r>
        <w:r>
          <w:instrText xml:space="preserve"> PAGE   \* MERGEFORMAT </w:instrText>
        </w:r>
        <w:r>
          <w:fldChar w:fldCharType="separate"/>
        </w:r>
        <w:r>
          <w:rPr>
            <w:noProof/>
          </w:rPr>
          <w:t>40</w:t>
        </w:r>
        <w:r>
          <w:rPr>
            <w:noProof/>
          </w:rPr>
          <w:fldChar w:fldCharType="end"/>
        </w:r>
      </w:p>
    </w:sdtContent>
  </w:sdt>
  <w:p w14:paraId="34B77079" w14:textId="77777777" w:rsidR="00317649" w:rsidRDefault="003176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C5F4A" w14:textId="77777777" w:rsidR="006B75CF" w:rsidRDefault="006B75CF" w:rsidP="001B33C1">
      <w:r>
        <w:separator/>
      </w:r>
    </w:p>
  </w:footnote>
  <w:footnote w:type="continuationSeparator" w:id="0">
    <w:p w14:paraId="2D5767AA" w14:textId="77777777" w:rsidR="006B75CF" w:rsidRDefault="006B75CF" w:rsidP="001B33C1">
      <w:r>
        <w:continuationSeparator/>
      </w:r>
    </w:p>
  </w:footnote>
  <w:footnote w:type="continuationNotice" w:id="1">
    <w:p w14:paraId="1F2FC63C" w14:textId="77777777" w:rsidR="00672A11" w:rsidRDefault="00672A11"/>
  </w:footnote>
  <w:footnote w:id="2">
    <w:p w14:paraId="121BC8C2" w14:textId="19E075BD" w:rsidR="00317649" w:rsidRPr="00291494" w:rsidRDefault="00317649" w:rsidP="008C1D86">
      <w:pPr>
        <w:pStyle w:val="FootnoteText"/>
        <w:rPr>
          <w:lang w:val="lv-LV"/>
        </w:rPr>
      </w:pPr>
      <w:r>
        <w:rPr>
          <w:rStyle w:val="FootnoteReference"/>
        </w:rPr>
        <w:footnoteRef/>
      </w:r>
      <w:r>
        <w:t xml:space="preserve"> </w:t>
      </w:r>
      <w:r>
        <w:rPr>
          <w:lang w:val="lv-LV"/>
        </w:rPr>
        <w:t>Šeit un turpmāk: z</w:t>
      </w:r>
      <w:r w:rsidRPr="00291494">
        <w:rPr>
          <w:lang w:val="lv-LV"/>
        </w:rPr>
        <w:t xml:space="preserve">aļgans fons – </w:t>
      </w:r>
      <w:r>
        <w:rPr>
          <w:lang w:val="lv-LV"/>
        </w:rPr>
        <w:t>VIDISS</w:t>
      </w:r>
      <w:r w:rsidRPr="00291494">
        <w:rPr>
          <w:lang w:val="lv-LV"/>
        </w:rPr>
        <w:t xml:space="preserve"> komponent</w:t>
      </w:r>
      <w:r>
        <w:rPr>
          <w:lang w:val="lv-LV"/>
        </w:rPr>
        <w:t>es</w:t>
      </w:r>
      <w:r w:rsidRPr="00291494">
        <w:rPr>
          <w:lang w:val="lv-LV"/>
        </w:rPr>
        <w:t xml:space="preserve">, zilgans fons – saistītie produkti, kas </w:t>
      </w:r>
      <w:r>
        <w:rPr>
          <w:lang w:val="lv-LV"/>
        </w:rPr>
        <w:t>ir VID rīcībā, balts fons – VID un</w:t>
      </w:r>
      <w:r w:rsidRPr="00291494">
        <w:rPr>
          <w:lang w:val="lv-LV"/>
        </w:rPr>
        <w:t xml:space="preserve"> ārējo iestāžu IS (SC un SP).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36C02"/>
    <w:multiLevelType w:val="hybridMultilevel"/>
    <w:tmpl w:val="D16E22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C6EA6"/>
    <w:multiLevelType w:val="multilevel"/>
    <w:tmpl w:val="458ED6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C369E9"/>
    <w:multiLevelType w:val="hybridMultilevel"/>
    <w:tmpl w:val="165C4F9C"/>
    <w:lvl w:ilvl="0" w:tplc="FFFFFFFF">
      <w:start w:val="1"/>
      <w:numFmt w:val="decimal"/>
      <w:pStyle w:val="AAHeadingReq"/>
      <w:lvlText w:val="(%1)"/>
      <w:lvlJc w:val="left"/>
      <w:pPr>
        <w:tabs>
          <w:tab w:val="num" w:pos="2912"/>
        </w:tabs>
        <w:ind w:left="2912"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106E03C5"/>
    <w:multiLevelType w:val="hybridMultilevel"/>
    <w:tmpl w:val="0F602D62"/>
    <w:lvl w:ilvl="0" w:tplc="75EEAF62">
      <w:start w:val="1"/>
      <w:numFmt w:val="decimal"/>
      <w:lvlText w:val="(%1)"/>
      <w:lvlJc w:val="left"/>
      <w:pPr>
        <w:ind w:left="2628" w:hanging="360"/>
      </w:pPr>
      <w:rPr>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0873AC4"/>
    <w:multiLevelType w:val="multilevel"/>
    <w:tmpl w:val="5ADC000C"/>
    <w:lvl w:ilvl="0">
      <w:start w:val="1"/>
      <w:numFmt w:val="none"/>
      <w:pStyle w:val="Numbered1a-"/>
      <w:suff w:val="nothing"/>
      <w:lvlText w:val=""/>
      <w:lvlJc w:val="left"/>
      <w:pPr>
        <w:ind w:left="0" w:firstLine="0"/>
      </w:pPr>
      <w:rPr>
        <w:rFonts w:hint="default"/>
      </w:rPr>
    </w:lvl>
    <w:lvl w:ilvl="1">
      <w:start w:val="1"/>
      <w:numFmt w:val="decimal"/>
      <w:lvlText w:val="%1%2)"/>
      <w:lvlJc w:val="left"/>
      <w:pPr>
        <w:tabs>
          <w:tab w:val="num" w:pos="964"/>
        </w:tabs>
        <w:ind w:left="964" w:hanging="397"/>
      </w:pPr>
      <w:rPr>
        <w:rFonts w:hint="default"/>
      </w:rPr>
    </w:lvl>
    <w:lvl w:ilvl="2">
      <w:start w:val="1"/>
      <w:numFmt w:val="lowerLetter"/>
      <w:lvlText w:val="%3)"/>
      <w:lvlJc w:val="left"/>
      <w:pPr>
        <w:tabs>
          <w:tab w:val="num" w:pos="964"/>
        </w:tabs>
        <w:ind w:left="1304" w:hanging="340"/>
      </w:pPr>
      <w:rPr>
        <w:rFonts w:hint="default"/>
      </w:rPr>
    </w:lvl>
    <w:lvl w:ilvl="3">
      <w:start w:val="1"/>
      <w:numFmt w:val="bullet"/>
      <w:lvlText w:val="-"/>
      <w:lvlJc w:val="left"/>
      <w:pPr>
        <w:tabs>
          <w:tab w:val="num" w:pos="0"/>
        </w:tabs>
        <w:ind w:left="1871" w:hanging="510"/>
      </w:pPr>
      <w:rPr>
        <w:rFonts w:ascii="Courier New" w:hAnsi="Courier New"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5" w15:restartNumberingAfterBreak="0">
    <w:nsid w:val="128069E9"/>
    <w:multiLevelType w:val="multilevel"/>
    <w:tmpl w:val="0FE65768"/>
    <w:lvl w:ilvl="0">
      <w:start w:val="1"/>
      <mc:AlternateContent>
        <mc:Choice Requires="w14">
          <w:numFmt w:val="custom" w:format="001, 002, 003, ..."/>
        </mc:Choice>
        <mc:Fallback>
          <w:numFmt w:val="decimal"/>
        </mc:Fallback>
      </mc:AlternateContent>
      <w:pStyle w:val="R-name"/>
      <w:lvlText w:val="(%1)"/>
      <w:lvlJc w:val="left"/>
      <w:pPr>
        <w:ind w:left="0" w:firstLine="0"/>
      </w:pPr>
      <w:rPr>
        <w:rFonts w:hint="default"/>
        <w:b/>
      </w:rPr>
    </w:lvl>
    <w:lvl w:ilvl="1">
      <w:start w:val="1"/>
      <w:numFmt w:val="decimal"/>
      <w:lvlText w:val="%1%2."/>
      <w:lvlJc w:val="left"/>
      <w:pPr>
        <w:tabs>
          <w:tab w:val="num" w:pos="3403"/>
        </w:tabs>
        <w:ind w:left="3403" w:firstLine="0"/>
      </w:pPr>
      <w:rPr>
        <w:rFonts w:cs="Times New Roman"/>
      </w:rPr>
    </w:lvl>
    <w:lvl w:ilvl="2">
      <w:start w:val="1"/>
      <w:numFmt w:val="decimal"/>
      <w:lvlText w:val="%1%2.%3."/>
      <w:lvlJc w:val="left"/>
      <w:pPr>
        <w:tabs>
          <w:tab w:val="num" w:pos="2766"/>
        </w:tabs>
        <w:ind w:left="2766" w:hanging="72"/>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6" w15:restartNumberingAfterBreak="0">
    <w:nsid w:val="13972EBF"/>
    <w:multiLevelType w:val="hybridMultilevel"/>
    <w:tmpl w:val="FD123A1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44C6637"/>
    <w:multiLevelType w:val="hybridMultilevel"/>
    <w:tmpl w:val="46CA40C2"/>
    <w:lvl w:ilvl="0" w:tplc="04260017">
      <w:start w:val="1"/>
      <w:numFmt w:val="lowerLetter"/>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90A5A5B"/>
    <w:multiLevelType w:val="hybridMultilevel"/>
    <w:tmpl w:val="228A75B4"/>
    <w:lvl w:ilvl="0" w:tplc="800858B6">
      <w:start w:val="1"/>
      <w:numFmt w:val="decimal"/>
      <w:lvlText w:val="%1)"/>
      <w:lvlJc w:val="left"/>
      <w:pPr>
        <w:ind w:left="1080" w:hanging="360"/>
      </w:pPr>
      <w:rPr>
        <w:rFonts w:ascii="Times New Roman" w:eastAsia="Times New Roman" w:hAnsi="Times New Roman" w:cs="Times New Roman"/>
      </w:rPr>
    </w:lvl>
    <w:lvl w:ilvl="1" w:tplc="0426000F">
      <w:start w:val="1"/>
      <w:numFmt w:val="decimal"/>
      <w:lvlText w:val="%2."/>
      <w:lvlJc w:val="left"/>
      <w:pPr>
        <w:ind w:left="1800" w:hanging="360"/>
      </w:pPr>
      <w:rPr>
        <w:rFonts w:hint="default"/>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91D335E"/>
    <w:multiLevelType w:val="hybridMultilevel"/>
    <w:tmpl w:val="9DA2DB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A501F4B"/>
    <w:multiLevelType w:val="hybridMultilevel"/>
    <w:tmpl w:val="59907DBC"/>
    <w:lvl w:ilvl="0" w:tplc="800858B6">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A846E45"/>
    <w:multiLevelType w:val="multilevel"/>
    <w:tmpl w:val="4DBCB1B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D43E94"/>
    <w:multiLevelType w:val="hybridMultilevel"/>
    <w:tmpl w:val="23BE877A"/>
    <w:lvl w:ilvl="0" w:tplc="800858B6">
      <w:start w:val="1"/>
      <w:numFmt w:val="decimal"/>
      <w:lvlText w:val="%1)"/>
      <w:lvlJc w:val="left"/>
      <w:pPr>
        <w:ind w:left="1080" w:hanging="360"/>
      </w:pPr>
      <w:rPr>
        <w:rFonts w:ascii="Times New Roman" w:eastAsia="Times New Roman" w:hAnsi="Times New Roman" w:cs="Times New Roman"/>
      </w:rPr>
    </w:lvl>
    <w:lvl w:ilvl="1" w:tplc="D4CC1A52">
      <w:start w:val="1"/>
      <w:numFmt w:val="lowerLetter"/>
      <w:lvlText w:val="%2)"/>
      <w:lvlJc w:val="left"/>
      <w:pPr>
        <w:ind w:left="1800" w:hanging="360"/>
      </w:pPr>
      <w:rPr>
        <w:rFonts w:hint="default"/>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7A349F5"/>
    <w:multiLevelType w:val="hybridMultilevel"/>
    <w:tmpl w:val="EDC43E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351526"/>
    <w:multiLevelType w:val="multilevel"/>
    <w:tmpl w:val="096245B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2B9B0897"/>
    <w:multiLevelType w:val="multilevel"/>
    <w:tmpl w:val="5F360198"/>
    <w:lvl w:ilvl="0">
      <w:start w:val="2"/>
      <w:numFmt w:val="decimal"/>
      <w:lvlText w:val="%1."/>
      <w:lvlJc w:val="left"/>
      <w:pPr>
        <w:ind w:left="675" w:hanging="675"/>
      </w:pPr>
      <w:rPr>
        <w:rFonts w:hint="default"/>
      </w:rPr>
    </w:lvl>
    <w:lvl w:ilvl="1">
      <w:start w:val="3"/>
      <w:numFmt w:val="decimal"/>
      <w:lvlText w:val="%1.%2."/>
      <w:lvlJc w:val="left"/>
      <w:pPr>
        <w:ind w:left="1008" w:hanging="720"/>
      </w:pPr>
      <w:rPr>
        <w:rFonts w:hint="default"/>
      </w:rPr>
    </w:lvl>
    <w:lvl w:ilvl="2">
      <w:start w:val="1"/>
      <w:numFmt w:val="decimal"/>
      <w:lvlText w:val="%1.%2.%3."/>
      <w:lvlJc w:val="left"/>
      <w:pPr>
        <w:ind w:left="1296" w:hanging="720"/>
      </w:pPr>
      <w:rPr>
        <w:rFonts w:ascii="Times New Roman" w:hAnsi="Times New Roman" w:cs="Times New Roman" w:hint="default"/>
        <w:i w:val="0"/>
      </w:rPr>
    </w:lvl>
    <w:lvl w:ilvl="3">
      <w:start w:val="1"/>
      <w:numFmt w:val="decimal"/>
      <w:lvlText w:val="%1.%2.%3.%4."/>
      <w:lvlJc w:val="left"/>
      <w:pPr>
        <w:ind w:left="1944" w:hanging="108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3816" w:hanging="1800"/>
      </w:pPr>
      <w:rPr>
        <w:rFonts w:hint="default"/>
      </w:rPr>
    </w:lvl>
    <w:lvl w:ilvl="8">
      <w:start w:val="1"/>
      <w:numFmt w:val="decimal"/>
      <w:lvlText w:val="%1.%2.%3.%4.%5.%6.%7.%8.%9."/>
      <w:lvlJc w:val="left"/>
      <w:pPr>
        <w:ind w:left="4464" w:hanging="2160"/>
      </w:pPr>
      <w:rPr>
        <w:rFonts w:hint="default"/>
      </w:rPr>
    </w:lvl>
  </w:abstractNum>
  <w:abstractNum w:abstractNumId="16" w15:restartNumberingAfterBreak="0">
    <w:nsid w:val="2E342F8C"/>
    <w:multiLevelType w:val="hybridMultilevel"/>
    <w:tmpl w:val="B05E8F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E954A46"/>
    <w:multiLevelType w:val="hybridMultilevel"/>
    <w:tmpl w:val="1F1271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0346A7D"/>
    <w:multiLevelType w:val="multilevel"/>
    <w:tmpl w:val="167C09CE"/>
    <w:styleLink w:val="LFO1"/>
    <w:lvl w:ilvl="0">
      <w:start w:val="1"/>
      <w:numFmt w:val="decimal"/>
      <w:lvlText w:val="(%1)"/>
      <w:lvlJc w:val="left"/>
      <w:pPr>
        <w:ind w:left="8441"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22C7B8E"/>
    <w:multiLevelType w:val="hybridMultilevel"/>
    <w:tmpl w:val="4EFEE3EC"/>
    <w:lvl w:ilvl="0" w:tplc="91CA806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34414FFD"/>
    <w:multiLevelType w:val="hybridMultilevel"/>
    <w:tmpl w:val="CBF40F58"/>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7E63761"/>
    <w:multiLevelType w:val="hybridMultilevel"/>
    <w:tmpl w:val="6930B1C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8817B03"/>
    <w:multiLevelType w:val="multilevel"/>
    <w:tmpl w:val="613CCC00"/>
    <w:lvl w:ilvl="0">
      <w:start w:val="1"/>
      <w:numFmt w:val="decimal"/>
      <w:pStyle w:val="Norm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Times New Roman" w:hAnsi="Times New Roman" w:cs="Times New Roman" w:hint="default"/>
        <w:b w:val="0"/>
        <w:i w:val="0"/>
        <w:sz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3BF9747E"/>
    <w:multiLevelType w:val="hybridMultilevel"/>
    <w:tmpl w:val="88E670E2"/>
    <w:lvl w:ilvl="0" w:tplc="0426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BE2ACF"/>
    <w:multiLevelType w:val="multilevel"/>
    <w:tmpl w:val="EB28F0B8"/>
    <w:lvl w:ilvl="0">
      <w:start w:val="1"/>
      <w:numFmt w:val="decimalZero"/>
      <w:lvlText w:val="(0%1)."/>
      <w:lvlJc w:val="left"/>
      <w:pPr>
        <w:ind w:left="0" w:firstLine="0"/>
      </w:pPr>
      <w:rPr>
        <w:rFonts w:hint="default"/>
      </w:rPr>
    </w:lvl>
    <w:lvl w:ilvl="1">
      <w:start w:val="1"/>
      <w:numFmt w:val="decimal"/>
      <w:pStyle w:val="R-list"/>
      <w:lvlText w:val="%1%2."/>
      <w:lvlJc w:val="left"/>
      <w:pPr>
        <w:tabs>
          <w:tab w:val="num" w:pos="3403"/>
        </w:tabs>
        <w:ind w:left="3403" w:firstLine="0"/>
      </w:pPr>
      <w:rPr>
        <w:rFonts w:cs="Times New Roman" w:hint="default"/>
      </w:rPr>
    </w:lvl>
    <w:lvl w:ilvl="2">
      <w:start w:val="1"/>
      <w:numFmt w:val="decimal"/>
      <w:pStyle w:val="R-list2"/>
      <w:lvlText w:val="%1%2.%3."/>
      <w:lvlJc w:val="left"/>
      <w:pPr>
        <w:tabs>
          <w:tab w:val="num" w:pos="2766"/>
        </w:tabs>
        <w:ind w:left="2766" w:hanging="72"/>
      </w:pPr>
      <w:rPr>
        <w:rFonts w:cs="Times New Roman" w:hint="default"/>
      </w:rPr>
    </w:lvl>
    <w:lvl w:ilvl="3">
      <w:start w:val="1"/>
      <w:numFmt w:val="decimal"/>
      <w:lvlText w:val="%1.%2.%3.%4."/>
      <w:lvlJc w:val="left"/>
      <w:pPr>
        <w:ind w:left="3168" w:hanging="648"/>
      </w:pPr>
      <w:rPr>
        <w:rFonts w:cs="Times New Roman" w:hint="default"/>
      </w:rPr>
    </w:lvl>
    <w:lvl w:ilvl="4">
      <w:start w:val="1"/>
      <w:numFmt w:val="decimal"/>
      <w:lvlText w:val="%1.%2.%3.%4.%5."/>
      <w:lvlJc w:val="left"/>
      <w:pPr>
        <w:ind w:left="3672" w:hanging="792"/>
      </w:pPr>
      <w:rPr>
        <w:rFonts w:cs="Times New Roman" w:hint="default"/>
      </w:rPr>
    </w:lvl>
    <w:lvl w:ilvl="5">
      <w:start w:val="1"/>
      <w:numFmt w:val="decimal"/>
      <w:lvlText w:val="%1.%2.%3.%4.%5.%6."/>
      <w:lvlJc w:val="left"/>
      <w:pPr>
        <w:ind w:left="4176" w:hanging="936"/>
      </w:pPr>
      <w:rPr>
        <w:rFonts w:cs="Times New Roman" w:hint="default"/>
      </w:rPr>
    </w:lvl>
    <w:lvl w:ilvl="6">
      <w:start w:val="1"/>
      <w:numFmt w:val="decimal"/>
      <w:lvlText w:val="%1.%2.%3.%4.%5.%6.%7."/>
      <w:lvlJc w:val="left"/>
      <w:pPr>
        <w:ind w:left="4680" w:hanging="1080"/>
      </w:pPr>
      <w:rPr>
        <w:rFonts w:cs="Times New Roman" w:hint="default"/>
      </w:rPr>
    </w:lvl>
    <w:lvl w:ilvl="7">
      <w:start w:val="1"/>
      <w:numFmt w:val="decimal"/>
      <w:lvlText w:val="%1.%2.%3.%4.%5.%6.%7.%8."/>
      <w:lvlJc w:val="left"/>
      <w:pPr>
        <w:ind w:left="5184" w:hanging="1224"/>
      </w:pPr>
      <w:rPr>
        <w:rFonts w:cs="Times New Roman" w:hint="default"/>
      </w:rPr>
    </w:lvl>
    <w:lvl w:ilvl="8">
      <w:start w:val="1"/>
      <w:numFmt w:val="decimal"/>
      <w:lvlText w:val="%1.%2.%3.%4.%5.%6.%7.%8.%9."/>
      <w:lvlJc w:val="left"/>
      <w:pPr>
        <w:ind w:left="5760" w:hanging="1440"/>
      </w:pPr>
      <w:rPr>
        <w:rFonts w:cs="Times New Roman" w:hint="default"/>
      </w:rPr>
    </w:lvl>
  </w:abstractNum>
  <w:abstractNum w:abstractNumId="25" w15:restartNumberingAfterBreak="0">
    <w:nsid w:val="4491437F"/>
    <w:multiLevelType w:val="multilevel"/>
    <w:tmpl w:val="EFB20F62"/>
    <w:lvl w:ilvl="0">
      <w:start w:val="2"/>
      <w:numFmt w:val="decimal"/>
      <w:lvlText w:val="%1."/>
      <w:lvlJc w:val="left"/>
      <w:pPr>
        <w:ind w:left="675" w:hanging="675"/>
      </w:pPr>
      <w:rPr>
        <w:rFonts w:hint="default"/>
      </w:rPr>
    </w:lvl>
    <w:lvl w:ilvl="1">
      <w:start w:val="3"/>
      <w:numFmt w:val="decimal"/>
      <w:lvlText w:val="%1.%2."/>
      <w:lvlJc w:val="left"/>
      <w:pPr>
        <w:ind w:left="1008" w:hanging="720"/>
      </w:pPr>
      <w:rPr>
        <w:rFonts w:hint="default"/>
      </w:rPr>
    </w:lvl>
    <w:lvl w:ilvl="2">
      <w:start w:val="3"/>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3816" w:hanging="1800"/>
      </w:pPr>
      <w:rPr>
        <w:rFonts w:hint="default"/>
      </w:rPr>
    </w:lvl>
    <w:lvl w:ilvl="8">
      <w:start w:val="1"/>
      <w:numFmt w:val="decimal"/>
      <w:lvlText w:val="%1.%2.%3.%4.%5.%6.%7.%8.%9."/>
      <w:lvlJc w:val="left"/>
      <w:pPr>
        <w:ind w:left="4464" w:hanging="2160"/>
      </w:pPr>
      <w:rPr>
        <w:rFonts w:hint="default"/>
      </w:rPr>
    </w:lvl>
  </w:abstractNum>
  <w:abstractNum w:abstractNumId="26" w15:restartNumberingAfterBreak="0">
    <w:nsid w:val="45174CB4"/>
    <w:multiLevelType w:val="hybridMultilevel"/>
    <w:tmpl w:val="CEE6DB38"/>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8812DDE"/>
    <w:multiLevelType w:val="multilevel"/>
    <w:tmpl w:val="DD3E4FDC"/>
    <w:lvl w:ilvl="0">
      <w:start w:val="2"/>
      <w:numFmt w:val="decimal"/>
      <w:lvlText w:val="%1."/>
      <w:lvlJc w:val="left"/>
      <w:pPr>
        <w:ind w:left="675" w:hanging="675"/>
      </w:pPr>
      <w:rPr>
        <w:rFonts w:hint="default"/>
      </w:rPr>
    </w:lvl>
    <w:lvl w:ilvl="1">
      <w:start w:val="2"/>
      <w:numFmt w:val="decimal"/>
      <w:lvlText w:val="%1.%2."/>
      <w:lvlJc w:val="left"/>
      <w:pPr>
        <w:ind w:left="1008" w:hanging="720"/>
      </w:pPr>
      <w:rPr>
        <w:rFonts w:hint="default"/>
      </w:rPr>
    </w:lvl>
    <w:lvl w:ilvl="2">
      <w:start w:val="3"/>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3816" w:hanging="1800"/>
      </w:pPr>
      <w:rPr>
        <w:rFonts w:hint="default"/>
      </w:rPr>
    </w:lvl>
    <w:lvl w:ilvl="8">
      <w:start w:val="1"/>
      <w:numFmt w:val="decimal"/>
      <w:lvlText w:val="%1.%2.%3.%4.%5.%6.%7.%8.%9."/>
      <w:lvlJc w:val="left"/>
      <w:pPr>
        <w:ind w:left="4464" w:hanging="2160"/>
      </w:pPr>
      <w:rPr>
        <w:rFonts w:hint="default"/>
      </w:rPr>
    </w:lvl>
  </w:abstractNum>
  <w:abstractNum w:abstractNumId="28" w15:restartNumberingAfterBreak="0">
    <w:nsid w:val="52E01191"/>
    <w:multiLevelType w:val="hybridMultilevel"/>
    <w:tmpl w:val="1BB6900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890524B"/>
    <w:multiLevelType w:val="hybridMultilevel"/>
    <w:tmpl w:val="F4949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90315A"/>
    <w:multiLevelType w:val="multilevel"/>
    <w:tmpl w:val="D9CA947A"/>
    <w:lvl w:ilvl="0">
      <w:start w:val="1"/>
      <w:numFmt w:val="decimal"/>
      <w:pStyle w:val="Heading1"/>
      <w:lvlText w:val="%1."/>
      <w:lvlJc w:val="left"/>
      <w:pPr>
        <w:tabs>
          <w:tab w:val="num" w:pos="397"/>
        </w:tabs>
        <w:ind w:left="397" w:hanging="397"/>
      </w:pPr>
      <w:rPr>
        <w:rFonts w:cs="Times New Roman" w:hint="default"/>
        <w:sz w:val="28"/>
      </w:rPr>
    </w:lvl>
    <w:lvl w:ilvl="1">
      <w:start w:val="2"/>
      <w:numFmt w:val="decimal"/>
      <w:pStyle w:val="Heading2"/>
      <w:lvlText w:val="%2."/>
      <w:lvlJc w:val="left"/>
      <w:pPr>
        <w:tabs>
          <w:tab w:val="num" w:pos="567"/>
        </w:tabs>
        <w:ind w:left="567" w:hanging="567"/>
      </w:pPr>
      <w:rPr>
        <w:rFonts w:cs="Times New Roman" w:hint="default"/>
        <w:b/>
        <w:i w:val="0"/>
        <w:sz w:val="28"/>
      </w:rPr>
    </w:lvl>
    <w:lvl w:ilvl="2">
      <w:start w:val="1"/>
      <w:numFmt w:val="decimal"/>
      <w:pStyle w:val="3pakpesapakvirsraksts"/>
      <w:lvlText w:val="%1.%2.%3."/>
      <w:lvlJc w:val="left"/>
      <w:pPr>
        <w:tabs>
          <w:tab w:val="num" w:pos="1077"/>
        </w:tabs>
        <w:ind w:left="1077" w:hanging="793"/>
      </w:pPr>
      <w:rPr>
        <w:rFonts w:cs="Times New Roman" w:hint="default"/>
      </w:rPr>
    </w:lvl>
    <w:lvl w:ilvl="3">
      <w:start w:val="1"/>
      <w:numFmt w:val="decimal"/>
      <w:pStyle w:val="4pakpesapakvirsraksts"/>
      <w:lvlText w:val="%1.%2.%3.%4."/>
      <w:lvlJc w:val="left"/>
      <w:pPr>
        <w:tabs>
          <w:tab w:val="num" w:pos="1590"/>
        </w:tabs>
        <w:ind w:left="1077" w:hanging="56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15:restartNumberingAfterBreak="0">
    <w:nsid w:val="62925241"/>
    <w:multiLevelType w:val="hybridMultilevel"/>
    <w:tmpl w:val="96305018"/>
    <w:lvl w:ilvl="0" w:tplc="0426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8F21AA"/>
    <w:multiLevelType w:val="hybridMultilevel"/>
    <w:tmpl w:val="624EDC7E"/>
    <w:lvl w:ilvl="0" w:tplc="4958397E">
      <w:start w:val="1"/>
      <w:numFmt w:val="bullet"/>
      <w:pStyle w:val="Bulleteddash"/>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3F900FB"/>
    <w:multiLevelType w:val="hybridMultilevel"/>
    <w:tmpl w:val="88F81A74"/>
    <w:lvl w:ilvl="0" w:tplc="0426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33447E"/>
    <w:multiLevelType w:val="hybridMultilevel"/>
    <w:tmpl w:val="8CF64D74"/>
    <w:lvl w:ilvl="0" w:tplc="BE02EBF6">
      <w:start w:val="1"/>
      <w:numFmt w:val="lowerLetter"/>
      <w:pStyle w:val="Numbereda"/>
      <w:lvlText w:val="%1)"/>
      <w:lvlJc w:val="left"/>
      <w:pPr>
        <w:tabs>
          <w:tab w:val="num" w:pos="357"/>
        </w:tabs>
        <w:ind w:left="641" w:hanging="284"/>
      </w:pPr>
      <w:rPr>
        <w:rFonts w:hint="default"/>
      </w:rPr>
    </w:lvl>
    <w:lvl w:ilvl="1" w:tplc="04260019">
      <w:start w:val="1"/>
      <w:numFmt w:val="lowerLetter"/>
      <w:lvlText w:val="%2."/>
      <w:lvlJc w:val="left"/>
      <w:pPr>
        <w:tabs>
          <w:tab w:val="num" w:pos="1797"/>
        </w:tabs>
        <w:ind w:left="1797" w:hanging="360"/>
      </w:pPr>
    </w:lvl>
    <w:lvl w:ilvl="2" w:tplc="0426001B">
      <w:start w:val="1"/>
      <w:numFmt w:val="lowerRoman"/>
      <w:lvlText w:val="%3."/>
      <w:lvlJc w:val="right"/>
      <w:pPr>
        <w:tabs>
          <w:tab w:val="num" w:pos="2517"/>
        </w:tabs>
        <w:ind w:left="2517" w:hanging="180"/>
      </w:pPr>
    </w:lvl>
    <w:lvl w:ilvl="3" w:tplc="0426000F">
      <w:start w:val="1"/>
      <w:numFmt w:val="decimal"/>
      <w:lvlText w:val="%4."/>
      <w:lvlJc w:val="left"/>
      <w:pPr>
        <w:tabs>
          <w:tab w:val="num" w:pos="3237"/>
        </w:tabs>
        <w:ind w:left="3237" w:hanging="360"/>
      </w:pPr>
    </w:lvl>
    <w:lvl w:ilvl="4" w:tplc="04260019" w:tentative="1">
      <w:start w:val="1"/>
      <w:numFmt w:val="lowerLetter"/>
      <w:lvlText w:val="%5."/>
      <w:lvlJc w:val="left"/>
      <w:pPr>
        <w:tabs>
          <w:tab w:val="num" w:pos="3957"/>
        </w:tabs>
        <w:ind w:left="3957" w:hanging="360"/>
      </w:pPr>
    </w:lvl>
    <w:lvl w:ilvl="5" w:tplc="0426001B" w:tentative="1">
      <w:start w:val="1"/>
      <w:numFmt w:val="lowerRoman"/>
      <w:lvlText w:val="%6."/>
      <w:lvlJc w:val="right"/>
      <w:pPr>
        <w:tabs>
          <w:tab w:val="num" w:pos="4677"/>
        </w:tabs>
        <w:ind w:left="4677" w:hanging="180"/>
      </w:pPr>
    </w:lvl>
    <w:lvl w:ilvl="6" w:tplc="0426000F" w:tentative="1">
      <w:start w:val="1"/>
      <w:numFmt w:val="decimal"/>
      <w:lvlText w:val="%7."/>
      <w:lvlJc w:val="left"/>
      <w:pPr>
        <w:tabs>
          <w:tab w:val="num" w:pos="5397"/>
        </w:tabs>
        <w:ind w:left="5397" w:hanging="360"/>
      </w:pPr>
    </w:lvl>
    <w:lvl w:ilvl="7" w:tplc="04260019" w:tentative="1">
      <w:start w:val="1"/>
      <w:numFmt w:val="lowerLetter"/>
      <w:lvlText w:val="%8."/>
      <w:lvlJc w:val="left"/>
      <w:pPr>
        <w:tabs>
          <w:tab w:val="num" w:pos="6117"/>
        </w:tabs>
        <w:ind w:left="6117" w:hanging="360"/>
      </w:pPr>
    </w:lvl>
    <w:lvl w:ilvl="8" w:tplc="0426001B" w:tentative="1">
      <w:start w:val="1"/>
      <w:numFmt w:val="lowerRoman"/>
      <w:lvlText w:val="%9."/>
      <w:lvlJc w:val="right"/>
      <w:pPr>
        <w:tabs>
          <w:tab w:val="num" w:pos="6837"/>
        </w:tabs>
        <w:ind w:left="6837" w:hanging="180"/>
      </w:pPr>
    </w:lvl>
  </w:abstractNum>
  <w:abstractNum w:abstractNumId="35" w15:restartNumberingAfterBreak="0">
    <w:nsid w:val="68FA03C5"/>
    <w:multiLevelType w:val="hybridMultilevel"/>
    <w:tmpl w:val="7C08E2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1C523A"/>
    <w:multiLevelType w:val="hybridMultilevel"/>
    <w:tmpl w:val="8D7C6A80"/>
    <w:lvl w:ilvl="0" w:tplc="0426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1906F6"/>
    <w:multiLevelType w:val="multilevel"/>
    <w:tmpl w:val="321CD622"/>
    <w:lvl w:ilvl="0">
      <w:start w:val="3"/>
      <w:numFmt w:val="decimal"/>
      <w:lvlText w:val="%1."/>
      <w:lvlJc w:val="left"/>
      <w:pPr>
        <w:ind w:left="675" w:hanging="675"/>
      </w:pPr>
      <w:rPr>
        <w:rFonts w:hint="default"/>
        <w:b/>
        <w:bCs w:val="0"/>
      </w:rPr>
    </w:lvl>
    <w:lvl w:ilvl="1">
      <w:start w:val="1"/>
      <w:numFmt w:val="decimal"/>
      <w:lvlText w:val="%1.%2."/>
      <w:lvlJc w:val="left"/>
      <w:pPr>
        <w:ind w:left="1008" w:hanging="720"/>
      </w:pPr>
      <w:rPr>
        <w:rFonts w:hint="default"/>
        <w:b/>
        <w:bCs w:val="0"/>
      </w:rPr>
    </w:lvl>
    <w:lvl w:ilvl="2">
      <w:start w:val="1"/>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3816" w:hanging="1800"/>
      </w:pPr>
      <w:rPr>
        <w:rFonts w:hint="default"/>
      </w:rPr>
    </w:lvl>
    <w:lvl w:ilvl="8">
      <w:start w:val="1"/>
      <w:numFmt w:val="decimal"/>
      <w:lvlText w:val="%1.%2.%3.%4.%5.%6.%7.%8.%9."/>
      <w:lvlJc w:val="left"/>
      <w:pPr>
        <w:ind w:left="4464" w:hanging="2160"/>
      </w:pPr>
      <w:rPr>
        <w:rFonts w:hint="default"/>
      </w:rPr>
    </w:lvl>
  </w:abstractNum>
  <w:abstractNum w:abstractNumId="38" w15:restartNumberingAfterBreak="0">
    <w:nsid w:val="72422CAC"/>
    <w:multiLevelType w:val="hybridMultilevel"/>
    <w:tmpl w:val="E13AF624"/>
    <w:lvl w:ilvl="0" w:tplc="0426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F704B1"/>
    <w:multiLevelType w:val="hybridMultilevel"/>
    <w:tmpl w:val="4720FFC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875313513">
    <w:abstractNumId w:val="30"/>
  </w:num>
  <w:num w:numId="2" w16cid:durableId="1020087297">
    <w:abstractNumId w:val="11"/>
  </w:num>
  <w:num w:numId="3" w16cid:durableId="1500736485">
    <w:abstractNumId w:val="2"/>
  </w:num>
  <w:num w:numId="4" w16cid:durableId="167336395">
    <w:abstractNumId w:val="24"/>
  </w:num>
  <w:num w:numId="5" w16cid:durableId="1059401840">
    <w:abstractNumId w:val="22"/>
  </w:num>
  <w:num w:numId="6" w16cid:durableId="33383781">
    <w:abstractNumId w:val="6"/>
  </w:num>
  <w:num w:numId="7" w16cid:durableId="1664315111">
    <w:abstractNumId w:val="21"/>
  </w:num>
  <w:num w:numId="8" w16cid:durableId="1304001023">
    <w:abstractNumId w:val="7"/>
  </w:num>
  <w:num w:numId="9" w16cid:durableId="478377819">
    <w:abstractNumId w:val="29"/>
  </w:num>
  <w:num w:numId="10" w16cid:durableId="503206675">
    <w:abstractNumId w:val="4"/>
  </w:num>
  <w:num w:numId="11" w16cid:durableId="1311986164">
    <w:abstractNumId w:val="17"/>
  </w:num>
  <w:num w:numId="12" w16cid:durableId="498077183">
    <w:abstractNumId w:val="33"/>
  </w:num>
  <w:num w:numId="13" w16cid:durableId="1985888807">
    <w:abstractNumId w:val="23"/>
  </w:num>
  <w:num w:numId="14" w16cid:durableId="1905525033">
    <w:abstractNumId w:val="31"/>
  </w:num>
  <w:num w:numId="15" w16cid:durableId="533616165">
    <w:abstractNumId w:val="36"/>
  </w:num>
  <w:num w:numId="16" w16cid:durableId="137386262">
    <w:abstractNumId w:val="38"/>
  </w:num>
  <w:num w:numId="17" w16cid:durableId="1884562196">
    <w:abstractNumId w:val="34"/>
  </w:num>
  <w:num w:numId="18" w16cid:durableId="2115325315">
    <w:abstractNumId w:val="32"/>
  </w:num>
  <w:num w:numId="19" w16cid:durableId="1154225872">
    <w:abstractNumId w:val="5"/>
  </w:num>
  <w:num w:numId="20" w16cid:durableId="786195117">
    <w:abstractNumId w:val="16"/>
  </w:num>
  <w:num w:numId="21" w16cid:durableId="15272759">
    <w:abstractNumId w:val="13"/>
  </w:num>
  <w:num w:numId="22" w16cid:durableId="999574695">
    <w:abstractNumId w:val="27"/>
  </w:num>
  <w:num w:numId="23" w16cid:durableId="121727340">
    <w:abstractNumId w:val="15"/>
  </w:num>
  <w:num w:numId="24" w16cid:durableId="1765882158">
    <w:abstractNumId w:val="37"/>
  </w:num>
  <w:num w:numId="25" w16cid:durableId="1396664417">
    <w:abstractNumId w:val="25"/>
  </w:num>
  <w:num w:numId="26" w16cid:durableId="1424303295">
    <w:abstractNumId w:val="39"/>
  </w:num>
  <w:num w:numId="27" w16cid:durableId="1920938224">
    <w:abstractNumId w:val="9"/>
  </w:num>
  <w:num w:numId="28" w16cid:durableId="361438423">
    <w:abstractNumId w:val="20"/>
  </w:num>
  <w:num w:numId="29" w16cid:durableId="932201412">
    <w:abstractNumId w:val="0"/>
  </w:num>
  <w:num w:numId="30" w16cid:durableId="1878084909">
    <w:abstractNumId w:val="35"/>
  </w:num>
  <w:num w:numId="31" w16cid:durableId="449514833">
    <w:abstractNumId w:val="3"/>
  </w:num>
  <w:num w:numId="32" w16cid:durableId="373310601">
    <w:abstractNumId w:val="12"/>
  </w:num>
  <w:num w:numId="33" w16cid:durableId="80877108">
    <w:abstractNumId w:val="19"/>
  </w:num>
  <w:num w:numId="34" w16cid:durableId="1313288226">
    <w:abstractNumId w:val="28"/>
  </w:num>
  <w:num w:numId="35" w16cid:durableId="1049917569">
    <w:abstractNumId w:val="8"/>
  </w:num>
  <w:num w:numId="36" w16cid:durableId="1319188325">
    <w:abstractNumId w:val="10"/>
  </w:num>
  <w:num w:numId="37" w16cid:durableId="433479273">
    <w:abstractNumId w:val="18"/>
  </w:num>
  <w:num w:numId="38" w16cid:durableId="948512708">
    <w:abstractNumId w:val="1"/>
  </w:num>
  <w:num w:numId="39" w16cid:durableId="1174884041">
    <w:abstractNumId w:val="1"/>
    <w:lvlOverride w:ilvl="0">
      <w:startOverride w:val="1"/>
    </w:lvlOverride>
  </w:num>
  <w:num w:numId="40" w16cid:durableId="1811678177">
    <w:abstractNumId w:val="14"/>
  </w:num>
  <w:num w:numId="41" w16cid:durableId="1546212698">
    <w:abstractNumId w:val="14"/>
    <w:lvlOverride w:ilvl="0">
      <w:startOverride w:val="1"/>
    </w:lvlOverride>
  </w:num>
  <w:num w:numId="42" w16cid:durableId="969701065">
    <w:abstractNumId w:val="2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362"/>
    <w:rsid w:val="0000075A"/>
    <w:rsid w:val="0000112B"/>
    <w:rsid w:val="00002A92"/>
    <w:rsid w:val="0000442A"/>
    <w:rsid w:val="00004589"/>
    <w:rsid w:val="0000623A"/>
    <w:rsid w:val="0001124B"/>
    <w:rsid w:val="00012065"/>
    <w:rsid w:val="00016566"/>
    <w:rsid w:val="00016646"/>
    <w:rsid w:val="00017D43"/>
    <w:rsid w:val="000262EF"/>
    <w:rsid w:val="000267A4"/>
    <w:rsid w:val="00026E8C"/>
    <w:rsid w:val="00032A56"/>
    <w:rsid w:val="00035041"/>
    <w:rsid w:val="00035AB9"/>
    <w:rsid w:val="00037357"/>
    <w:rsid w:val="0004462C"/>
    <w:rsid w:val="00044D69"/>
    <w:rsid w:val="00047FBD"/>
    <w:rsid w:val="0005034A"/>
    <w:rsid w:val="0005038B"/>
    <w:rsid w:val="000520C3"/>
    <w:rsid w:val="0005381B"/>
    <w:rsid w:val="00053B53"/>
    <w:rsid w:val="00055105"/>
    <w:rsid w:val="000606A5"/>
    <w:rsid w:val="000628BA"/>
    <w:rsid w:val="000636FD"/>
    <w:rsid w:val="00063BE6"/>
    <w:rsid w:val="000647A6"/>
    <w:rsid w:val="0006554E"/>
    <w:rsid w:val="00065B2E"/>
    <w:rsid w:val="00066E9F"/>
    <w:rsid w:val="00077F84"/>
    <w:rsid w:val="00081B41"/>
    <w:rsid w:val="00081CEB"/>
    <w:rsid w:val="00081F6A"/>
    <w:rsid w:val="00082755"/>
    <w:rsid w:val="00082777"/>
    <w:rsid w:val="00085892"/>
    <w:rsid w:val="00091A41"/>
    <w:rsid w:val="00093377"/>
    <w:rsid w:val="00095F4C"/>
    <w:rsid w:val="0009708D"/>
    <w:rsid w:val="000A3DBA"/>
    <w:rsid w:val="000A5B11"/>
    <w:rsid w:val="000A63F9"/>
    <w:rsid w:val="000A6FA4"/>
    <w:rsid w:val="000B2704"/>
    <w:rsid w:val="000B2BCE"/>
    <w:rsid w:val="000B4F89"/>
    <w:rsid w:val="000B677C"/>
    <w:rsid w:val="000B69CD"/>
    <w:rsid w:val="000B6D4A"/>
    <w:rsid w:val="000B6EA7"/>
    <w:rsid w:val="000C28B9"/>
    <w:rsid w:val="000C2EC1"/>
    <w:rsid w:val="000C3D81"/>
    <w:rsid w:val="000C5EC6"/>
    <w:rsid w:val="000C6828"/>
    <w:rsid w:val="000C7E32"/>
    <w:rsid w:val="000D2707"/>
    <w:rsid w:val="000D4503"/>
    <w:rsid w:val="000D45CB"/>
    <w:rsid w:val="000D4B80"/>
    <w:rsid w:val="000D5343"/>
    <w:rsid w:val="000E172B"/>
    <w:rsid w:val="000E1E19"/>
    <w:rsid w:val="000E1EF0"/>
    <w:rsid w:val="000E3789"/>
    <w:rsid w:val="000E39E0"/>
    <w:rsid w:val="000E3AD0"/>
    <w:rsid w:val="000E5BEC"/>
    <w:rsid w:val="000F29EE"/>
    <w:rsid w:val="00100F3C"/>
    <w:rsid w:val="00104AE1"/>
    <w:rsid w:val="0010705C"/>
    <w:rsid w:val="00107919"/>
    <w:rsid w:val="001117D4"/>
    <w:rsid w:val="0011294D"/>
    <w:rsid w:val="0011318E"/>
    <w:rsid w:val="001137D6"/>
    <w:rsid w:val="00115185"/>
    <w:rsid w:val="0011638F"/>
    <w:rsid w:val="00122122"/>
    <w:rsid w:val="0012215F"/>
    <w:rsid w:val="00122B91"/>
    <w:rsid w:val="00123BF2"/>
    <w:rsid w:val="00134AC8"/>
    <w:rsid w:val="00135A17"/>
    <w:rsid w:val="00136FAE"/>
    <w:rsid w:val="00137683"/>
    <w:rsid w:val="00140C75"/>
    <w:rsid w:val="0014113E"/>
    <w:rsid w:val="00141C36"/>
    <w:rsid w:val="00150335"/>
    <w:rsid w:val="00150BBB"/>
    <w:rsid w:val="00151159"/>
    <w:rsid w:val="00153007"/>
    <w:rsid w:val="00154618"/>
    <w:rsid w:val="00154E24"/>
    <w:rsid w:val="00155062"/>
    <w:rsid w:val="00156EEC"/>
    <w:rsid w:val="00163424"/>
    <w:rsid w:val="0016616C"/>
    <w:rsid w:val="00167CFF"/>
    <w:rsid w:val="00167EE3"/>
    <w:rsid w:val="0017093C"/>
    <w:rsid w:val="00173BBC"/>
    <w:rsid w:val="00174266"/>
    <w:rsid w:val="001743B8"/>
    <w:rsid w:val="00175487"/>
    <w:rsid w:val="00175764"/>
    <w:rsid w:val="00181E2A"/>
    <w:rsid w:val="00182C72"/>
    <w:rsid w:val="001831A2"/>
    <w:rsid w:val="00183D26"/>
    <w:rsid w:val="00186091"/>
    <w:rsid w:val="001863BA"/>
    <w:rsid w:val="00186B88"/>
    <w:rsid w:val="001870BE"/>
    <w:rsid w:val="00187991"/>
    <w:rsid w:val="00191607"/>
    <w:rsid w:val="00193208"/>
    <w:rsid w:val="00194D03"/>
    <w:rsid w:val="0019729D"/>
    <w:rsid w:val="001A3879"/>
    <w:rsid w:val="001B05D0"/>
    <w:rsid w:val="001B0E7F"/>
    <w:rsid w:val="001B3362"/>
    <w:rsid w:val="001B33C1"/>
    <w:rsid w:val="001B3951"/>
    <w:rsid w:val="001B656D"/>
    <w:rsid w:val="001C452A"/>
    <w:rsid w:val="001C4894"/>
    <w:rsid w:val="001C4AC8"/>
    <w:rsid w:val="001C52DC"/>
    <w:rsid w:val="001C53DA"/>
    <w:rsid w:val="001C6819"/>
    <w:rsid w:val="001C7420"/>
    <w:rsid w:val="001D6A72"/>
    <w:rsid w:val="001E083B"/>
    <w:rsid w:val="001E0A7C"/>
    <w:rsid w:val="001E6EE6"/>
    <w:rsid w:val="001F1F8F"/>
    <w:rsid w:val="001F2C5B"/>
    <w:rsid w:val="001F2CCF"/>
    <w:rsid w:val="00203B94"/>
    <w:rsid w:val="00204B9E"/>
    <w:rsid w:val="00205038"/>
    <w:rsid w:val="00205752"/>
    <w:rsid w:val="002116AE"/>
    <w:rsid w:val="002120B0"/>
    <w:rsid w:val="002143DD"/>
    <w:rsid w:val="00226E75"/>
    <w:rsid w:val="002316EC"/>
    <w:rsid w:val="00233E40"/>
    <w:rsid w:val="00236150"/>
    <w:rsid w:val="00240D96"/>
    <w:rsid w:val="00240FC1"/>
    <w:rsid w:val="00241353"/>
    <w:rsid w:val="00241536"/>
    <w:rsid w:val="00243437"/>
    <w:rsid w:val="002435DD"/>
    <w:rsid w:val="00244092"/>
    <w:rsid w:val="00244AEA"/>
    <w:rsid w:val="00246A94"/>
    <w:rsid w:val="0025560E"/>
    <w:rsid w:val="00256599"/>
    <w:rsid w:val="00263A32"/>
    <w:rsid w:val="00264628"/>
    <w:rsid w:val="00264B41"/>
    <w:rsid w:val="0026615B"/>
    <w:rsid w:val="00266F94"/>
    <w:rsid w:val="00270385"/>
    <w:rsid w:val="00270E53"/>
    <w:rsid w:val="00272784"/>
    <w:rsid w:val="00274C9C"/>
    <w:rsid w:val="002752C3"/>
    <w:rsid w:val="00275B32"/>
    <w:rsid w:val="00281396"/>
    <w:rsid w:val="00286526"/>
    <w:rsid w:val="002879BE"/>
    <w:rsid w:val="00291494"/>
    <w:rsid w:val="002931BC"/>
    <w:rsid w:val="00293A0C"/>
    <w:rsid w:val="00294143"/>
    <w:rsid w:val="002A0546"/>
    <w:rsid w:val="002A3C96"/>
    <w:rsid w:val="002A4CCD"/>
    <w:rsid w:val="002B49AB"/>
    <w:rsid w:val="002C23E8"/>
    <w:rsid w:val="002C3917"/>
    <w:rsid w:val="002C5B8B"/>
    <w:rsid w:val="002C6B62"/>
    <w:rsid w:val="002C767E"/>
    <w:rsid w:val="002C76CB"/>
    <w:rsid w:val="002D026E"/>
    <w:rsid w:val="002D32F3"/>
    <w:rsid w:val="002D411E"/>
    <w:rsid w:val="002D4FEF"/>
    <w:rsid w:val="002D54F5"/>
    <w:rsid w:val="002D60C2"/>
    <w:rsid w:val="002E1663"/>
    <w:rsid w:val="002E4F0F"/>
    <w:rsid w:val="002F3002"/>
    <w:rsid w:val="002F300C"/>
    <w:rsid w:val="002F4AE2"/>
    <w:rsid w:val="002F595A"/>
    <w:rsid w:val="002F6ADA"/>
    <w:rsid w:val="00304E05"/>
    <w:rsid w:val="00305305"/>
    <w:rsid w:val="00305867"/>
    <w:rsid w:val="00305918"/>
    <w:rsid w:val="00307B3F"/>
    <w:rsid w:val="003104F6"/>
    <w:rsid w:val="00311019"/>
    <w:rsid w:val="003112AC"/>
    <w:rsid w:val="00311B8F"/>
    <w:rsid w:val="00313704"/>
    <w:rsid w:val="0031484D"/>
    <w:rsid w:val="00317649"/>
    <w:rsid w:val="00320489"/>
    <w:rsid w:val="00320E13"/>
    <w:rsid w:val="00324C5A"/>
    <w:rsid w:val="00324CC0"/>
    <w:rsid w:val="00325C79"/>
    <w:rsid w:val="00325DE7"/>
    <w:rsid w:val="003319C7"/>
    <w:rsid w:val="00331EE8"/>
    <w:rsid w:val="00332B9E"/>
    <w:rsid w:val="00337E19"/>
    <w:rsid w:val="00340135"/>
    <w:rsid w:val="00340334"/>
    <w:rsid w:val="003422CF"/>
    <w:rsid w:val="0034547F"/>
    <w:rsid w:val="00345E91"/>
    <w:rsid w:val="00346EE4"/>
    <w:rsid w:val="003508B4"/>
    <w:rsid w:val="003513B0"/>
    <w:rsid w:val="00351C69"/>
    <w:rsid w:val="003532B9"/>
    <w:rsid w:val="003544C4"/>
    <w:rsid w:val="00354AF8"/>
    <w:rsid w:val="0035520C"/>
    <w:rsid w:val="003557AD"/>
    <w:rsid w:val="00355C55"/>
    <w:rsid w:val="00355F85"/>
    <w:rsid w:val="00356F69"/>
    <w:rsid w:val="00361BC3"/>
    <w:rsid w:val="00362593"/>
    <w:rsid w:val="0036339F"/>
    <w:rsid w:val="0036455A"/>
    <w:rsid w:val="003671C7"/>
    <w:rsid w:val="0036764C"/>
    <w:rsid w:val="00371118"/>
    <w:rsid w:val="00371A04"/>
    <w:rsid w:val="00372F0B"/>
    <w:rsid w:val="0038215D"/>
    <w:rsid w:val="003836FE"/>
    <w:rsid w:val="00385652"/>
    <w:rsid w:val="0038653F"/>
    <w:rsid w:val="00387758"/>
    <w:rsid w:val="00387DB8"/>
    <w:rsid w:val="00390AAB"/>
    <w:rsid w:val="0039681B"/>
    <w:rsid w:val="003A0E31"/>
    <w:rsid w:val="003A0F76"/>
    <w:rsid w:val="003A4168"/>
    <w:rsid w:val="003A55A3"/>
    <w:rsid w:val="003A5DF5"/>
    <w:rsid w:val="003A6F4A"/>
    <w:rsid w:val="003B108E"/>
    <w:rsid w:val="003B1661"/>
    <w:rsid w:val="003B6F83"/>
    <w:rsid w:val="003B7554"/>
    <w:rsid w:val="003B7CD3"/>
    <w:rsid w:val="003C09FE"/>
    <w:rsid w:val="003C15B4"/>
    <w:rsid w:val="003C42B9"/>
    <w:rsid w:val="003C7A75"/>
    <w:rsid w:val="003D105A"/>
    <w:rsid w:val="003D1B8D"/>
    <w:rsid w:val="003D4D1B"/>
    <w:rsid w:val="003D4E35"/>
    <w:rsid w:val="003D5961"/>
    <w:rsid w:val="003D6B8A"/>
    <w:rsid w:val="003E64F1"/>
    <w:rsid w:val="003E6507"/>
    <w:rsid w:val="003E6514"/>
    <w:rsid w:val="003E6E76"/>
    <w:rsid w:val="003F260C"/>
    <w:rsid w:val="003F2750"/>
    <w:rsid w:val="003F34DC"/>
    <w:rsid w:val="00401712"/>
    <w:rsid w:val="00401B42"/>
    <w:rsid w:val="00402504"/>
    <w:rsid w:val="0040342A"/>
    <w:rsid w:val="0040744B"/>
    <w:rsid w:val="004104A6"/>
    <w:rsid w:val="00410B37"/>
    <w:rsid w:val="00411958"/>
    <w:rsid w:val="00413DB8"/>
    <w:rsid w:val="0041442F"/>
    <w:rsid w:val="00416C7C"/>
    <w:rsid w:val="004219C1"/>
    <w:rsid w:val="00422393"/>
    <w:rsid w:val="00426FD0"/>
    <w:rsid w:val="00430AF7"/>
    <w:rsid w:val="00432683"/>
    <w:rsid w:val="00433AE9"/>
    <w:rsid w:val="00433C6C"/>
    <w:rsid w:val="00433E2E"/>
    <w:rsid w:val="00434EDB"/>
    <w:rsid w:val="004405BF"/>
    <w:rsid w:val="00440878"/>
    <w:rsid w:val="00440B9A"/>
    <w:rsid w:val="004410EA"/>
    <w:rsid w:val="00446520"/>
    <w:rsid w:val="00450DBC"/>
    <w:rsid w:val="00457489"/>
    <w:rsid w:val="00457B08"/>
    <w:rsid w:val="00460A0A"/>
    <w:rsid w:val="004629D0"/>
    <w:rsid w:val="00462B0D"/>
    <w:rsid w:val="004630AE"/>
    <w:rsid w:val="004643F0"/>
    <w:rsid w:val="00465DB2"/>
    <w:rsid w:val="00466E1C"/>
    <w:rsid w:val="00473E62"/>
    <w:rsid w:val="004741EE"/>
    <w:rsid w:val="0047463B"/>
    <w:rsid w:val="00480233"/>
    <w:rsid w:val="00481952"/>
    <w:rsid w:val="004835DD"/>
    <w:rsid w:val="004857D2"/>
    <w:rsid w:val="00490D1C"/>
    <w:rsid w:val="0049154E"/>
    <w:rsid w:val="00491AD0"/>
    <w:rsid w:val="0049237A"/>
    <w:rsid w:val="00494488"/>
    <w:rsid w:val="004A032A"/>
    <w:rsid w:val="004A2997"/>
    <w:rsid w:val="004A31E5"/>
    <w:rsid w:val="004A4314"/>
    <w:rsid w:val="004A5741"/>
    <w:rsid w:val="004A5FF5"/>
    <w:rsid w:val="004A750A"/>
    <w:rsid w:val="004B2113"/>
    <w:rsid w:val="004B2EBB"/>
    <w:rsid w:val="004B4855"/>
    <w:rsid w:val="004C0BED"/>
    <w:rsid w:val="004C2246"/>
    <w:rsid w:val="004C4237"/>
    <w:rsid w:val="004C4E95"/>
    <w:rsid w:val="004C63E0"/>
    <w:rsid w:val="004C7147"/>
    <w:rsid w:val="004D4325"/>
    <w:rsid w:val="004D4751"/>
    <w:rsid w:val="004D5698"/>
    <w:rsid w:val="004D72ED"/>
    <w:rsid w:val="004D7771"/>
    <w:rsid w:val="004E0EFB"/>
    <w:rsid w:val="004E3DD7"/>
    <w:rsid w:val="004E579A"/>
    <w:rsid w:val="004E6234"/>
    <w:rsid w:val="004F029B"/>
    <w:rsid w:val="004F4660"/>
    <w:rsid w:val="005007A5"/>
    <w:rsid w:val="005026FF"/>
    <w:rsid w:val="0050392E"/>
    <w:rsid w:val="005055B8"/>
    <w:rsid w:val="005058EA"/>
    <w:rsid w:val="00505A59"/>
    <w:rsid w:val="00506735"/>
    <w:rsid w:val="00507221"/>
    <w:rsid w:val="00514436"/>
    <w:rsid w:val="00514B48"/>
    <w:rsid w:val="00516255"/>
    <w:rsid w:val="00523689"/>
    <w:rsid w:val="00525F8C"/>
    <w:rsid w:val="00526E96"/>
    <w:rsid w:val="00533EF6"/>
    <w:rsid w:val="0053672A"/>
    <w:rsid w:val="00537102"/>
    <w:rsid w:val="0054130D"/>
    <w:rsid w:val="0054201B"/>
    <w:rsid w:val="005440DC"/>
    <w:rsid w:val="00544265"/>
    <w:rsid w:val="0054430C"/>
    <w:rsid w:val="00547364"/>
    <w:rsid w:val="00547C75"/>
    <w:rsid w:val="005501C6"/>
    <w:rsid w:val="0055049C"/>
    <w:rsid w:val="00551A83"/>
    <w:rsid w:val="005565ED"/>
    <w:rsid w:val="00557039"/>
    <w:rsid w:val="0055714E"/>
    <w:rsid w:val="005571F5"/>
    <w:rsid w:val="00560BDD"/>
    <w:rsid w:val="00560E2E"/>
    <w:rsid w:val="005671FA"/>
    <w:rsid w:val="00570D06"/>
    <w:rsid w:val="00572BFE"/>
    <w:rsid w:val="00573559"/>
    <w:rsid w:val="00575F48"/>
    <w:rsid w:val="005816A1"/>
    <w:rsid w:val="00582679"/>
    <w:rsid w:val="005829FC"/>
    <w:rsid w:val="0058404E"/>
    <w:rsid w:val="00586C73"/>
    <w:rsid w:val="005909D2"/>
    <w:rsid w:val="0059201C"/>
    <w:rsid w:val="0059336D"/>
    <w:rsid w:val="0059517F"/>
    <w:rsid w:val="005A6180"/>
    <w:rsid w:val="005B0D4F"/>
    <w:rsid w:val="005B1F04"/>
    <w:rsid w:val="005B3C7E"/>
    <w:rsid w:val="005B55C8"/>
    <w:rsid w:val="005C0528"/>
    <w:rsid w:val="005C154C"/>
    <w:rsid w:val="005C1D78"/>
    <w:rsid w:val="005C23C6"/>
    <w:rsid w:val="005D0429"/>
    <w:rsid w:val="005D2979"/>
    <w:rsid w:val="005D540C"/>
    <w:rsid w:val="005D7161"/>
    <w:rsid w:val="005E0BA5"/>
    <w:rsid w:val="005E22CB"/>
    <w:rsid w:val="005E4553"/>
    <w:rsid w:val="005E4B52"/>
    <w:rsid w:val="005E4E66"/>
    <w:rsid w:val="005E6E77"/>
    <w:rsid w:val="005F0EA3"/>
    <w:rsid w:val="005F4502"/>
    <w:rsid w:val="00600465"/>
    <w:rsid w:val="006009A9"/>
    <w:rsid w:val="00605A23"/>
    <w:rsid w:val="00607D9A"/>
    <w:rsid w:val="00614E30"/>
    <w:rsid w:val="00614E3C"/>
    <w:rsid w:val="0062056F"/>
    <w:rsid w:val="006216E3"/>
    <w:rsid w:val="0062231E"/>
    <w:rsid w:val="0062257C"/>
    <w:rsid w:val="006273F9"/>
    <w:rsid w:val="006274A6"/>
    <w:rsid w:val="00631325"/>
    <w:rsid w:val="00633A21"/>
    <w:rsid w:val="00633B6E"/>
    <w:rsid w:val="00633BA1"/>
    <w:rsid w:val="00635B1F"/>
    <w:rsid w:val="00635C8A"/>
    <w:rsid w:val="0063798C"/>
    <w:rsid w:val="00642760"/>
    <w:rsid w:val="00645263"/>
    <w:rsid w:val="00646C26"/>
    <w:rsid w:val="00651462"/>
    <w:rsid w:val="00651F18"/>
    <w:rsid w:val="00654598"/>
    <w:rsid w:val="006611F3"/>
    <w:rsid w:val="00661BA2"/>
    <w:rsid w:val="006638A8"/>
    <w:rsid w:val="006639AA"/>
    <w:rsid w:val="00664A11"/>
    <w:rsid w:val="00666071"/>
    <w:rsid w:val="00666292"/>
    <w:rsid w:val="00667FFD"/>
    <w:rsid w:val="00672A11"/>
    <w:rsid w:val="006806BD"/>
    <w:rsid w:val="006823FA"/>
    <w:rsid w:val="00682BFF"/>
    <w:rsid w:val="006837ED"/>
    <w:rsid w:val="00683F74"/>
    <w:rsid w:val="00690149"/>
    <w:rsid w:val="00692529"/>
    <w:rsid w:val="0069409D"/>
    <w:rsid w:val="00694DB8"/>
    <w:rsid w:val="006A0D2E"/>
    <w:rsid w:val="006A3EA5"/>
    <w:rsid w:val="006A3F78"/>
    <w:rsid w:val="006A60BA"/>
    <w:rsid w:val="006A637B"/>
    <w:rsid w:val="006A6E53"/>
    <w:rsid w:val="006A6F16"/>
    <w:rsid w:val="006B2288"/>
    <w:rsid w:val="006B275C"/>
    <w:rsid w:val="006B2D1C"/>
    <w:rsid w:val="006B377B"/>
    <w:rsid w:val="006B75CF"/>
    <w:rsid w:val="006C172D"/>
    <w:rsid w:val="006C1E1B"/>
    <w:rsid w:val="006C33AE"/>
    <w:rsid w:val="006C4604"/>
    <w:rsid w:val="006C4655"/>
    <w:rsid w:val="006C53F7"/>
    <w:rsid w:val="006C6419"/>
    <w:rsid w:val="006C6837"/>
    <w:rsid w:val="006C7A44"/>
    <w:rsid w:val="006D35C8"/>
    <w:rsid w:val="006D35FF"/>
    <w:rsid w:val="006D5507"/>
    <w:rsid w:val="006D7D98"/>
    <w:rsid w:val="006E12B1"/>
    <w:rsid w:val="006E238C"/>
    <w:rsid w:val="006E30AC"/>
    <w:rsid w:val="006E422E"/>
    <w:rsid w:val="006F3F4D"/>
    <w:rsid w:val="006F4B0C"/>
    <w:rsid w:val="006F5D8F"/>
    <w:rsid w:val="007032CE"/>
    <w:rsid w:val="00704902"/>
    <w:rsid w:val="0070631E"/>
    <w:rsid w:val="007122B3"/>
    <w:rsid w:val="0071318D"/>
    <w:rsid w:val="007171B1"/>
    <w:rsid w:val="00717A3F"/>
    <w:rsid w:val="0072134A"/>
    <w:rsid w:val="00721AC4"/>
    <w:rsid w:val="00723E7A"/>
    <w:rsid w:val="007245C6"/>
    <w:rsid w:val="00725F37"/>
    <w:rsid w:val="00727221"/>
    <w:rsid w:val="007276F3"/>
    <w:rsid w:val="00733361"/>
    <w:rsid w:val="00735D57"/>
    <w:rsid w:val="007409CF"/>
    <w:rsid w:val="007412C4"/>
    <w:rsid w:val="007429BB"/>
    <w:rsid w:val="007435FB"/>
    <w:rsid w:val="00743F83"/>
    <w:rsid w:val="00744410"/>
    <w:rsid w:val="007457E7"/>
    <w:rsid w:val="0074737D"/>
    <w:rsid w:val="00750BCC"/>
    <w:rsid w:val="00753654"/>
    <w:rsid w:val="00754BB4"/>
    <w:rsid w:val="007553A1"/>
    <w:rsid w:val="00756C26"/>
    <w:rsid w:val="007606C7"/>
    <w:rsid w:val="00766089"/>
    <w:rsid w:val="00766B34"/>
    <w:rsid w:val="0077147D"/>
    <w:rsid w:val="0077194D"/>
    <w:rsid w:val="00772739"/>
    <w:rsid w:val="00773392"/>
    <w:rsid w:val="00774C9E"/>
    <w:rsid w:val="0077709A"/>
    <w:rsid w:val="0078069E"/>
    <w:rsid w:val="00781675"/>
    <w:rsid w:val="0078284D"/>
    <w:rsid w:val="00786688"/>
    <w:rsid w:val="007959D1"/>
    <w:rsid w:val="007A05D4"/>
    <w:rsid w:val="007A0B39"/>
    <w:rsid w:val="007A142A"/>
    <w:rsid w:val="007A2618"/>
    <w:rsid w:val="007B5281"/>
    <w:rsid w:val="007B7C7F"/>
    <w:rsid w:val="007C4F5E"/>
    <w:rsid w:val="007C67E7"/>
    <w:rsid w:val="007C6B6B"/>
    <w:rsid w:val="007D00E5"/>
    <w:rsid w:val="007D10A4"/>
    <w:rsid w:val="007D14B0"/>
    <w:rsid w:val="007D46AD"/>
    <w:rsid w:val="007D482D"/>
    <w:rsid w:val="007D5FEE"/>
    <w:rsid w:val="007D7B3D"/>
    <w:rsid w:val="007E10FB"/>
    <w:rsid w:val="007E7D9F"/>
    <w:rsid w:val="007F142A"/>
    <w:rsid w:val="007F23F4"/>
    <w:rsid w:val="007F501A"/>
    <w:rsid w:val="007F6FA5"/>
    <w:rsid w:val="00804214"/>
    <w:rsid w:val="0080553E"/>
    <w:rsid w:val="0080580C"/>
    <w:rsid w:val="008117DD"/>
    <w:rsid w:val="008118C2"/>
    <w:rsid w:val="00813ECD"/>
    <w:rsid w:val="00814F62"/>
    <w:rsid w:val="00817C60"/>
    <w:rsid w:val="0082241B"/>
    <w:rsid w:val="00823B40"/>
    <w:rsid w:val="00826034"/>
    <w:rsid w:val="0082607A"/>
    <w:rsid w:val="00832D66"/>
    <w:rsid w:val="00834491"/>
    <w:rsid w:val="00835964"/>
    <w:rsid w:val="008430A3"/>
    <w:rsid w:val="00845E69"/>
    <w:rsid w:val="008462B2"/>
    <w:rsid w:val="00846653"/>
    <w:rsid w:val="00846C91"/>
    <w:rsid w:val="008479DB"/>
    <w:rsid w:val="0085004C"/>
    <w:rsid w:val="008561D3"/>
    <w:rsid w:val="0085718B"/>
    <w:rsid w:val="008578C5"/>
    <w:rsid w:val="0086021E"/>
    <w:rsid w:val="00860C02"/>
    <w:rsid w:val="00861D7F"/>
    <w:rsid w:val="0086389E"/>
    <w:rsid w:val="00865607"/>
    <w:rsid w:val="00865EF5"/>
    <w:rsid w:val="008700D8"/>
    <w:rsid w:val="0087231B"/>
    <w:rsid w:val="00872A0D"/>
    <w:rsid w:val="00874CD0"/>
    <w:rsid w:val="0087719D"/>
    <w:rsid w:val="008778D5"/>
    <w:rsid w:val="00880F6A"/>
    <w:rsid w:val="00880F6B"/>
    <w:rsid w:val="00885833"/>
    <w:rsid w:val="0088689C"/>
    <w:rsid w:val="0088748A"/>
    <w:rsid w:val="0089247E"/>
    <w:rsid w:val="00892EE9"/>
    <w:rsid w:val="00895DC3"/>
    <w:rsid w:val="008A0823"/>
    <w:rsid w:val="008A4849"/>
    <w:rsid w:val="008A7DF2"/>
    <w:rsid w:val="008B0B48"/>
    <w:rsid w:val="008B0D41"/>
    <w:rsid w:val="008B4013"/>
    <w:rsid w:val="008B4232"/>
    <w:rsid w:val="008C1731"/>
    <w:rsid w:val="008C1D86"/>
    <w:rsid w:val="008C5B5D"/>
    <w:rsid w:val="008C665E"/>
    <w:rsid w:val="008C77F9"/>
    <w:rsid w:val="008D03BA"/>
    <w:rsid w:val="008D0447"/>
    <w:rsid w:val="008D1622"/>
    <w:rsid w:val="008D1A6B"/>
    <w:rsid w:val="008D2782"/>
    <w:rsid w:val="008F28F0"/>
    <w:rsid w:val="008F3A62"/>
    <w:rsid w:val="008F459F"/>
    <w:rsid w:val="008F7F92"/>
    <w:rsid w:val="0090194F"/>
    <w:rsid w:val="00904A95"/>
    <w:rsid w:val="00905E42"/>
    <w:rsid w:val="00906113"/>
    <w:rsid w:val="00906F52"/>
    <w:rsid w:val="0091014D"/>
    <w:rsid w:val="009116AC"/>
    <w:rsid w:val="0091309C"/>
    <w:rsid w:val="00914232"/>
    <w:rsid w:val="00914815"/>
    <w:rsid w:val="0091629D"/>
    <w:rsid w:val="00916307"/>
    <w:rsid w:val="00920BD3"/>
    <w:rsid w:val="00920C4A"/>
    <w:rsid w:val="00921CAA"/>
    <w:rsid w:val="00924BC3"/>
    <w:rsid w:val="00925121"/>
    <w:rsid w:val="009251B3"/>
    <w:rsid w:val="00927561"/>
    <w:rsid w:val="009275D0"/>
    <w:rsid w:val="009304B4"/>
    <w:rsid w:val="00931A8C"/>
    <w:rsid w:val="00932B79"/>
    <w:rsid w:val="009339EC"/>
    <w:rsid w:val="00934173"/>
    <w:rsid w:val="00934320"/>
    <w:rsid w:val="0093703E"/>
    <w:rsid w:val="00940571"/>
    <w:rsid w:val="009407A2"/>
    <w:rsid w:val="00941522"/>
    <w:rsid w:val="00941B33"/>
    <w:rsid w:val="0094272C"/>
    <w:rsid w:val="00945C72"/>
    <w:rsid w:val="00945CF9"/>
    <w:rsid w:val="009463BE"/>
    <w:rsid w:val="00947592"/>
    <w:rsid w:val="009500EB"/>
    <w:rsid w:val="00952DDC"/>
    <w:rsid w:val="0095481A"/>
    <w:rsid w:val="009573FF"/>
    <w:rsid w:val="0095784B"/>
    <w:rsid w:val="00962D9F"/>
    <w:rsid w:val="00962ECD"/>
    <w:rsid w:val="00965DC0"/>
    <w:rsid w:val="00966CFA"/>
    <w:rsid w:val="0097090B"/>
    <w:rsid w:val="009752F3"/>
    <w:rsid w:val="0097736B"/>
    <w:rsid w:val="0098290D"/>
    <w:rsid w:val="00985E68"/>
    <w:rsid w:val="0099250A"/>
    <w:rsid w:val="00992C84"/>
    <w:rsid w:val="009A11BF"/>
    <w:rsid w:val="009A3DE0"/>
    <w:rsid w:val="009A555C"/>
    <w:rsid w:val="009A570D"/>
    <w:rsid w:val="009A5D5A"/>
    <w:rsid w:val="009B1AF7"/>
    <w:rsid w:val="009B2002"/>
    <w:rsid w:val="009B22EA"/>
    <w:rsid w:val="009C0C17"/>
    <w:rsid w:val="009C2898"/>
    <w:rsid w:val="009C4F84"/>
    <w:rsid w:val="009C5F3C"/>
    <w:rsid w:val="009C651D"/>
    <w:rsid w:val="009D0AB1"/>
    <w:rsid w:val="009D0ADC"/>
    <w:rsid w:val="009D26ED"/>
    <w:rsid w:val="009D4647"/>
    <w:rsid w:val="009D6C1C"/>
    <w:rsid w:val="009D77D1"/>
    <w:rsid w:val="009E0DE9"/>
    <w:rsid w:val="009E2524"/>
    <w:rsid w:val="009E5AD3"/>
    <w:rsid w:val="009E6A15"/>
    <w:rsid w:val="009F33D1"/>
    <w:rsid w:val="009F3B43"/>
    <w:rsid w:val="009F4ED9"/>
    <w:rsid w:val="009F5752"/>
    <w:rsid w:val="009F62D6"/>
    <w:rsid w:val="009F7798"/>
    <w:rsid w:val="00A00109"/>
    <w:rsid w:val="00A0056B"/>
    <w:rsid w:val="00A02E4F"/>
    <w:rsid w:val="00A07044"/>
    <w:rsid w:val="00A07253"/>
    <w:rsid w:val="00A10484"/>
    <w:rsid w:val="00A14A46"/>
    <w:rsid w:val="00A14F69"/>
    <w:rsid w:val="00A158AF"/>
    <w:rsid w:val="00A168EE"/>
    <w:rsid w:val="00A16CD0"/>
    <w:rsid w:val="00A201AC"/>
    <w:rsid w:val="00A2502D"/>
    <w:rsid w:val="00A256E4"/>
    <w:rsid w:val="00A26A9E"/>
    <w:rsid w:val="00A2751D"/>
    <w:rsid w:val="00A31724"/>
    <w:rsid w:val="00A33243"/>
    <w:rsid w:val="00A3375A"/>
    <w:rsid w:val="00A415AF"/>
    <w:rsid w:val="00A41ACA"/>
    <w:rsid w:val="00A426E6"/>
    <w:rsid w:val="00A45BC4"/>
    <w:rsid w:val="00A46832"/>
    <w:rsid w:val="00A47DF4"/>
    <w:rsid w:val="00A529A4"/>
    <w:rsid w:val="00A534F1"/>
    <w:rsid w:val="00A56DA3"/>
    <w:rsid w:val="00A57958"/>
    <w:rsid w:val="00A60905"/>
    <w:rsid w:val="00A62C4F"/>
    <w:rsid w:val="00A639DC"/>
    <w:rsid w:val="00A649E2"/>
    <w:rsid w:val="00A65BAF"/>
    <w:rsid w:val="00A70E60"/>
    <w:rsid w:val="00A71D58"/>
    <w:rsid w:val="00A721F4"/>
    <w:rsid w:val="00A75AC3"/>
    <w:rsid w:val="00A8219E"/>
    <w:rsid w:val="00A8347D"/>
    <w:rsid w:val="00A911FC"/>
    <w:rsid w:val="00A91345"/>
    <w:rsid w:val="00A95330"/>
    <w:rsid w:val="00AA51D3"/>
    <w:rsid w:val="00AA7F5D"/>
    <w:rsid w:val="00AB06F2"/>
    <w:rsid w:val="00AB19E5"/>
    <w:rsid w:val="00AB1B6F"/>
    <w:rsid w:val="00AB2071"/>
    <w:rsid w:val="00AC04AD"/>
    <w:rsid w:val="00AC07CC"/>
    <w:rsid w:val="00AC0E85"/>
    <w:rsid w:val="00AC4FBA"/>
    <w:rsid w:val="00AC62C8"/>
    <w:rsid w:val="00AC779B"/>
    <w:rsid w:val="00AD21B3"/>
    <w:rsid w:val="00AD3C4A"/>
    <w:rsid w:val="00AD4CE6"/>
    <w:rsid w:val="00AE1D69"/>
    <w:rsid w:val="00AE3B8B"/>
    <w:rsid w:val="00AE4116"/>
    <w:rsid w:val="00AE4AE9"/>
    <w:rsid w:val="00AE4F89"/>
    <w:rsid w:val="00AE5A46"/>
    <w:rsid w:val="00AF0386"/>
    <w:rsid w:val="00AF18C6"/>
    <w:rsid w:val="00AF3A75"/>
    <w:rsid w:val="00AF44AE"/>
    <w:rsid w:val="00AF7C0E"/>
    <w:rsid w:val="00B00D58"/>
    <w:rsid w:val="00B00E1C"/>
    <w:rsid w:val="00B0231D"/>
    <w:rsid w:val="00B03775"/>
    <w:rsid w:val="00B03776"/>
    <w:rsid w:val="00B073FE"/>
    <w:rsid w:val="00B079AD"/>
    <w:rsid w:val="00B17068"/>
    <w:rsid w:val="00B20CA6"/>
    <w:rsid w:val="00B2155D"/>
    <w:rsid w:val="00B2357F"/>
    <w:rsid w:val="00B248A3"/>
    <w:rsid w:val="00B24CA2"/>
    <w:rsid w:val="00B25923"/>
    <w:rsid w:val="00B27709"/>
    <w:rsid w:val="00B30D95"/>
    <w:rsid w:val="00B375CE"/>
    <w:rsid w:val="00B43E5D"/>
    <w:rsid w:val="00B44158"/>
    <w:rsid w:val="00B44539"/>
    <w:rsid w:val="00B45BF1"/>
    <w:rsid w:val="00B50135"/>
    <w:rsid w:val="00B52EAD"/>
    <w:rsid w:val="00B54C67"/>
    <w:rsid w:val="00B648B8"/>
    <w:rsid w:val="00B664C5"/>
    <w:rsid w:val="00B67304"/>
    <w:rsid w:val="00B71418"/>
    <w:rsid w:val="00B7334A"/>
    <w:rsid w:val="00B73A3E"/>
    <w:rsid w:val="00B7543B"/>
    <w:rsid w:val="00B75488"/>
    <w:rsid w:val="00B758BF"/>
    <w:rsid w:val="00B7591E"/>
    <w:rsid w:val="00B763C3"/>
    <w:rsid w:val="00B77651"/>
    <w:rsid w:val="00B77E34"/>
    <w:rsid w:val="00B80C68"/>
    <w:rsid w:val="00B85DFC"/>
    <w:rsid w:val="00B90A65"/>
    <w:rsid w:val="00B9133E"/>
    <w:rsid w:val="00B91BB5"/>
    <w:rsid w:val="00B944A7"/>
    <w:rsid w:val="00BA168E"/>
    <w:rsid w:val="00BA250C"/>
    <w:rsid w:val="00BA3F9A"/>
    <w:rsid w:val="00BA584B"/>
    <w:rsid w:val="00BB2736"/>
    <w:rsid w:val="00BB2B1F"/>
    <w:rsid w:val="00BB300B"/>
    <w:rsid w:val="00BB4DF9"/>
    <w:rsid w:val="00BB5EC5"/>
    <w:rsid w:val="00BB6350"/>
    <w:rsid w:val="00BB7BD4"/>
    <w:rsid w:val="00BC1293"/>
    <w:rsid w:val="00BC1473"/>
    <w:rsid w:val="00BD3C9D"/>
    <w:rsid w:val="00BD5172"/>
    <w:rsid w:val="00BE0258"/>
    <w:rsid w:val="00BE2742"/>
    <w:rsid w:val="00BE34C5"/>
    <w:rsid w:val="00BE427A"/>
    <w:rsid w:val="00BE4587"/>
    <w:rsid w:val="00BE4B40"/>
    <w:rsid w:val="00BE57AF"/>
    <w:rsid w:val="00BE5AAA"/>
    <w:rsid w:val="00BE6430"/>
    <w:rsid w:val="00BE6897"/>
    <w:rsid w:val="00BE799D"/>
    <w:rsid w:val="00BF00BE"/>
    <w:rsid w:val="00BF1C2D"/>
    <w:rsid w:val="00BF44F3"/>
    <w:rsid w:val="00BF72EE"/>
    <w:rsid w:val="00C05954"/>
    <w:rsid w:val="00C12DF6"/>
    <w:rsid w:val="00C2215D"/>
    <w:rsid w:val="00C22AD3"/>
    <w:rsid w:val="00C243D6"/>
    <w:rsid w:val="00C33DB7"/>
    <w:rsid w:val="00C34215"/>
    <w:rsid w:val="00C34373"/>
    <w:rsid w:val="00C34F9D"/>
    <w:rsid w:val="00C41DCB"/>
    <w:rsid w:val="00C43D04"/>
    <w:rsid w:val="00C44A49"/>
    <w:rsid w:val="00C50B11"/>
    <w:rsid w:val="00C51960"/>
    <w:rsid w:val="00C55530"/>
    <w:rsid w:val="00C5744E"/>
    <w:rsid w:val="00C609A4"/>
    <w:rsid w:val="00C63795"/>
    <w:rsid w:val="00C65FFE"/>
    <w:rsid w:val="00C70277"/>
    <w:rsid w:val="00C70941"/>
    <w:rsid w:val="00C71418"/>
    <w:rsid w:val="00C72BD7"/>
    <w:rsid w:val="00C74414"/>
    <w:rsid w:val="00C75593"/>
    <w:rsid w:val="00C75FF9"/>
    <w:rsid w:val="00C7605B"/>
    <w:rsid w:val="00C76D2A"/>
    <w:rsid w:val="00C80BA3"/>
    <w:rsid w:val="00C8566B"/>
    <w:rsid w:val="00C85F39"/>
    <w:rsid w:val="00C86690"/>
    <w:rsid w:val="00C90E3F"/>
    <w:rsid w:val="00C92A73"/>
    <w:rsid w:val="00C92E1A"/>
    <w:rsid w:val="00C96393"/>
    <w:rsid w:val="00C97366"/>
    <w:rsid w:val="00CA3DCB"/>
    <w:rsid w:val="00CA5A42"/>
    <w:rsid w:val="00CA6FD4"/>
    <w:rsid w:val="00CB2E34"/>
    <w:rsid w:val="00CB36ED"/>
    <w:rsid w:val="00CB3BCB"/>
    <w:rsid w:val="00CB72C6"/>
    <w:rsid w:val="00CB798E"/>
    <w:rsid w:val="00CC455F"/>
    <w:rsid w:val="00CC5062"/>
    <w:rsid w:val="00CC6344"/>
    <w:rsid w:val="00CD11D9"/>
    <w:rsid w:val="00CD1752"/>
    <w:rsid w:val="00CE2383"/>
    <w:rsid w:val="00CE249E"/>
    <w:rsid w:val="00CE31AB"/>
    <w:rsid w:val="00CE4998"/>
    <w:rsid w:val="00CF06F7"/>
    <w:rsid w:val="00CF4159"/>
    <w:rsid w:val="00CF5DCA"/>
    <w:rsid w:val="00CF6374"/>
    <w:rsid w:val="00CF7000"/>
    <w:rsid w:val="00CF7C0B"/>
    <w:rsid w:val="00D00BD4"/>
    <w:rsid w:val="00D0133F"/>
    <w:rsid w:val="00D018CD"/>
    <w:rsid w:val="00D02195"/>
    <w:rsid w:val="00D0272B"/>
    <w:rsid w:val="00D0272E"/>
    <w:rsid w:val="00D055A9"/>
    <w:rsid w:val="00D0661E"/>
    <w:rsid w:val="00D1008F"/>
    <w:rsid w:val="00D131E6"/>
    <w:rsid w:val="00D13E99"/>
    <w:rsid w:val="00D164BB"/>
    <w:rsid w:val="00D21087"/>
    <w:rsid w:val="00D215E9"/>
    <w:rsid w:val="00D2434A"/>
    <w:rsid w:val="00D25B8A"/>
    <w:rsid w:val="00D274C4"/>
    <w:rsid w:val="00D3045F"/>
    <w:rsid w:val="00D304D4"/>
    <w:rsid w:val="00D30EE1"/>
    <w:rsid w:val="00D31083"/>
    <w:rsid w:val="00D31736"/>
    <w:rsid w:val="00D32547"/>
    <w:rsid w:val="00D327BF"/>
    <w:rsid w:val="00D3297D"/>
    <w:rsid w:val="00D37614"/>
    <w:rsid w:val="00D377E9"/>
    <w:rsid w:val="00D4183A"/>
    <w:rsid w:val="00D42228"/>
    <w:rsid w:val="00D4352A"/>
    <w:rsid w:val="00D52819"/>
    <w:rsid w:val="00D528A1"/>
    <w:rsid w:val="00D52F6E"/>
    <w:rsid w:val="00D563AF"/>
    <w:rsid w:val="00D61DC0"/>
    <w:rsid w:val="00D62F6C"/>
    <w:rsid w:val="00D679BC"/>
    <w:rsid w:val="00D705EE"/>
    <w:rsid w:val="00D7090B"/>
    <w:rsid w:val="00D70A84"/>
    <w:rsid w:val="00D713CA"/>
    <w:rsid w:val="00D7330F"/>
    <w:rsid w:val="00D737CB"/>
    <w:rsid w:val="00D74830"/>
    <w:rsid w:val="00D75232"/>
    <w:rsid w:val="00D75AA6"/>
    <w:rsid w:val="00D82224"/>
    <w:rsid w:val="00D85D4B"/>
    <w:rsid w:val="00D85E2A"/>
    <w:rsid w:val="00D91E97"/>
    <w:rsid w:val="00D943FE"/>
    <w:rsid w:val="00D95E15"/>
    <w:rsid w:val="00D96175"/>
    <w:rsid w:val="00DA008B"/>
    <w:rsid w:val="00DA06B8"/>
    <w:rsid w:val="00DA0926"/>
    <w:rsid w:val="00DA16A4"/>
    <w:rsid w:val="00DA6446"/>
    <w:rsid w:val="00DA7DD8"/>
    <w:rsid w:val="00DB31AB"/>
    <w:rsid w:val="00DB4EA3"/>
    <w:rsid w:val="00DB72AC"/>
    <w:rsid w:val="00DB7FB7"/>
    <w:rsid w:val="00DC0DFC"/>
    <w:rsid w:val="00DC0F7D"/>
    <w:rsid w:val="00DC1311"/>
    <w:rsid w:val="00DC225A"/>
    <w:rsid w:val="00DC407A"/>
    <w:rsid w:val="00DC5457"/>
    <w:rsid w:val="00DD33D2"/>
    <w:rsid w:val="00DE0BB9"/>
    <w:rsid w:val="00DE2D29"/>
    <w:rsid w:val="00DE2E13"/>
    <w:rsid w:val="00DE397C"/>
    <w:rsid w:val="00DE42F7"/>
    <w:rsid w:val="00DF222B"/>
    <w:rsid w:val="00DF2839"/>
    <w:rsid w:val="00DF2EF0"/>
    <w:rsid w:val="00DF32F6"/>
    <w:rsid w:val="00DF5603"/>
    <w:rsid w:val="00DF58FA"/>
    <w:rsid w:val="00E01325"/>
    <w:rsid w:val="00E01C30"/>
    <w:rsid w:val="00E032E2"/>
    <w:rsid w:val="00E03C31"/>
    <w:rsid w:val="00E0436C"/>
    <w:rsid w:val="00E05536"/>
    <w:rsid w:val="00E05691"/>
    <w:rsid w:val="00E07BDE"/>
    <w:rsid w:val="00E10198"/>
    <w:rsid w:val="00E1087A"/>
    <w:rsid w:val="00E10E88"/>
    <w:rsid w:val="00E1419D"/>
    <w:rsid w:val="00E15B85"/>
    <w:rsid w:val="00E163CA"/>
    <w:rsid w:val="00E2142D"/>
    <w:rsid w:val="00E24571"/>
    <w:rsid w:val="00E24A8D"/>
    <w:rsid w:val="00E2526A"/>
    <w:rsid w:val="00E27FEC"/>
    <w:rsid w:val="00E3030F"/>
    <w:rsid w:val="00E30E6B"/>
    <w:rsid w:val="00E31938"/>
    <w:rsid w:val="00E34585"/>
    <w:rsid w:val="00E4422F"/>
    <w:rsid w:val="00E459B2"/>
    <w:rsid w:val="00E50CD5"/>
    <w:rsid w:val="00E53557"/>
    <w:rsid w:val="00E54B8E"/>
    <w:rsid w:val="00E573C6"/>
    <w:rsid w:val="00E62506"/>
    <w:rsid w:val="00E63B42"/>
    <w:rsid w:val="00E63FF3"/>
    <w:rsid w:val="00E64286"/>
    <w:rsid w:val="00E65420"/>
    <w:rsid w:val="00E7251B"/>
    <w:rsid w:val="00E74E91"/>
    <w:rsid w:val="00E76756"/>
    <w:rsid w:val="00E774B6"/>
    <w:rsid w:val="00E77FE9"/>
    <w:rsid w:val="00E84790"/>
    <w:rsid w:val="00E84C0C"/>
    <w:rsid w:val="00E855FC"/>
    <w:rsid w:val="00E86B14"/>
    <w:rsid w:val="00E90E93"/>
    <w:rsid w:val="00E91FAD"/>
    <w:rsid w:val="00E92351"/>
    <w:rsid w:val="00E96E31"/>
    <w:rsid w:val="00E96E9D"/>
    <w:rsid w:val="00E9739F"/>
    <w:rsid w:val="00EA1982"/>
    <w:rsid w:val="00EA3971"/>
    <w:rsid w:val="00EA412A"/>
    <w:rsid w:val="00EA6436"/>
    <w:rsid w:val="00EA6EAF"/>
    <w:rsid w:val="00EB0BD7"/>
    <w:rsid w:val="00EB1714"/>
    <w:rsid w:val="00EB2861"/>
    <w:rsid w:val="00EB39E5"/>
    <w:rsid w:val="00EB4D7E"/>
    <w:rsid w:val="00EB5115"/>
    <w:rsid w:val="00EB6FF5"/>
    <w:rsid w:val="00EB7197"/>
    <w:rsid w:val="00EB7BA2"/>
    <w:rsid w:val="00EC0DE5"/>
    <w:rsid w:val="00EC1A76"/>
    <w:rsid w:val="00EC4EDD"/>
    <w:rsid w:val="00EC69DE"/>
    <w:rsid w:val="00EC6DC1"/>
    <w:rsid w:val="00ED2B2D"/>
    <w:rsid w:val="00EE115B"/>
    <w:rsid w:val="00EE12B2"/>
    <w:rsid w:val="00EE32BA"/>
    <w:rsid w:val="00EE689F"/>
    <w:rsid w:val="00EF0E4E"/>
    <w:rsid w:val="00EF1159"/>
    <w:rsid w:val="00EF1ABE"/>
    <w:rsid w:val="00EF1D5D"/>
    <w:rsid w:val="00EF2120"/>
    <w:rsid w:val="00EF270B"/>
    <w:rsid w:val="00EF317D"/>
    <w:rsid w:val="00EF31CD"/>
    <w:rsid w:val="00EF4521"/>
    <w:rsid w:val="00EF4E2D"/>
    <w:rsid w:val="00EF5182"/>
    <w:rsid w:val="00EF51A9"/>
    <w:rsid w:val="00EF6577"/>
    <w:rsid w:val="00EF7794"/>
    <w:rsid w:val="00F02FF7"/>
    <w:rsid w:val="00F030F0"/>
    <w:rsid w:val="00F05A71"/>
    <w:rsid w:val="00F06126"/>
    <w:rsid w:val="00F0739B"/>
    <w:rsid w:val="00F07972"/>
    <w:rsid w:val="00F10E77"/>
    <w:rsid w:val="00F111B1"/>
    <w:rsid w:val="00F15D99"/>
    <w:rsid w:val="00F17481"/>
    <w:rsid w:val="00F2005A"/>
    <w:rsid w:val="00F2006C"/>
    <w:rsid w:val="00F232C2"/>
    <w:rsid w:val="00F23D5F"/>
    <w:rsid w:val="00F25BC6"/>
    <w:rsid w:val="00F275B9"/>
    <w:rsid w:val="00F32560"/>
    <w:rsid w:val="00F3326A"/>
    <w:rsid w:val="00F33501"/>
    <w:rsid w:val="00F3351F"/>
    <w:rsid w:val="00F33B64"/>
    <w:rsid w:val="00F36A1F"/>
    <w:rsid w:val="00F4208C"/>
    <w:rsid w:val="00F42325"/>
    <w:rsid w:val="00F44C27"/>
    <w:rsid w:val="00F44E4D"/>
    <w:rsid w:val="00F457BB"/>
    <w:rsid w:val="00F475F9"/>
    <w:rsid w:val="00F47873"/>
    <w:rsid w:val="00F503CC"/>
    <w:rsid w:val="00F520E0"/>
    <w:rsid w:val="00F53EBF"/>
    <w:rsid w:val="00F55C5F"/>
    <w:rsid w:val="00F56F92"/>
    <w:rsid w:val="00F574FB"/>
    <w:rsid w:val="00F60D50"/>
    <w:rsid w:val="00F61342"/>
    <w:rsid w:val="00F63BB5"/>
    <w:rsid w:val="00F66130"/>
    <w:rsid w:val="00F73491"/>
    <w:rsid w:val="00F76B65"/>
    <w:rsid w:val="00F77F03"/>
    <w:rsid w:val="00F81D97"/>
    <w:rsid w:val="00F859C8"/>
    <w:rsid w:val="00F85ED9"/>
    <w:rsid w:val="00F86DFF"/>
    <w:rsid w:val="00F92184"/>
    <w:rsid w:val="00F9228D"/>
    <w:rsid w:val="00F92818"/>
    <w:rsid w:val="00F9327D"/>
    <w:rsid w:val="00F949C6"/>
    <w:rsid w:val="00F94B09"/>
    <w:rsid w:val="00F975B7"/>
    <w:rsid w:val="00FA0104"/>
    <w:rsid w:val="00FA2625"/>
    <w:rsid w:val="00FA2B3A"/>
    <w:rsid w:val="00FA301F"/>
    <w:rsid w:val="00FB3548"/>
    <w:rsid w:val="00FB5759"/>
    <w:rsid w:val="00FB593F"/>
    <w:rsid w:val="00FB7F1A"/>
    <w:rsid w:val="00FC012E"/>
    <w:rsid w:val="00FC0AB4"/>
    <w:rsid w:val="00FC0ADD"/>
    <w:rsid w:val="00FC23B8"/>
    <w:rsid w:val="00FC3B29"/>
    <w:rsid w:val="00FC4973"/>
    <w:rsid w:val="00FC646B"/>
    <w:rsid w:val="00FC7614"/>
    <w:rsid w:val="00FD20E3"/>
    <w:rsid w:val="00FD71FF"/>
    <w:rsid w:val="00FE09C4"/>
    <w:rsid w:val="00FE1569"/>
    <w:rsid w:val="00FF0B09"/>
    <w:rsid w:val="00FF1E0F"/>
    <w:rsid w:val="00FF5331"/>
    <w:rsid w:val="00FF67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7E11B6E"/>
  <w15:docId w15:val="{A057FCCE-9A4B-4D7A-8BD4-2B0FF3DE4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81B"/>
    <w:rPr>
      <w:rFonts w:eastAsia="Times New Roman" w:cs="Times New Roman"/>
      <w:szCs w:val="24"/>
      <w:lang w:eastAsia="ru-RU"/>
    </w:rPr>
  </w:style>
  <w:style w:type="paragraph" w:styleId="Heading1">
    <w:name w:val="heading 1"/>
    <w:basedOn w:val="Normal"/>
    <w:next w:val="Normal"/>
    <w:link w:val="Heading1Char"/>
    <w:qFormat/>
    <w:rsid w:val="001B3362"/>
    <w:pPr>
      <w:keepNext/>
      <w:pageBreakBefore/>
      <w:numPr>
        <w:numId w:val="1"/>
      </w:numPr>
      <w:spacing w:before="240" w:after="120"/>
      <w:outlineLvl w:val="0"/>
    </w:pPr>
    <w:rPr>
      <w:b/>
      <w:bCs/>
      <w:kern w:val="32"/>
      <w:sz w:val="32"/>
      <w:szCs w:val="32"/>
      <w:lang w:val="x-none" w:eastAsia="x-none"/>
    </w:rPr>
  </w:style>
  <w:style w:type="paragraph" w:styleId="Heading2">
    <w:name w:val="heading 2"/>
    <w:basedOn w:val="Heading1"/>
    <w:next w:val="Normal"/>
    <w:link w:val="Heading2Char"/>
    <w:qFormat/>
    <w:rsid w:val="001B3362"/>
    <w:pPr>
      <w:pageBreakBefore w:val="0"/>
      <w:numPr>
        <w:ilvl w:val="1"/>
      </w:numPr>
      <w:outlineLvl w:val="1"/>
    </w:pPr>
    <w:rPr>
      <w:iCs/>
      <w:sz w:val="28"/>
      <w:szCs w:val="28"/>
      <w:lang w:val="lv-LV" w:eastAsia="lv-LV"/>
    </w:rPr>
  </w:style>
  <w:style w:type="paragraph" w:styleId="Heading3">
    <w:name w:val="heading 3"/>
    <w:aliases w:val="Heading 3_E"/>
    <w:basedOn w:val="Normal"/>
    <w:next w:val="Normal"/>
    <w:link w:val="Heading3Char"/>
    <w:qFormat/>
    <w:rsid w:val="007409CF"/>
    <w:pPr>
      <w:spacing w:before="60"/>
      <w:ind w:left="720" w:hanging="720"/>
      <w:jc w:val="both"/>
      <w:outlineLvl w:val="2"/>
    </w:pPr>
    <w:rPr>
      <w:sz w:val="20"/>
      <w:szCs w:val="20"/>
      <w:lang w:eastAsia="en-US"/>
    </w:rPr>
  </w:style>
  <w:style w:type="paragraph" w:styleId="Heading4">
    <w:name w:val="heading 4"/>
    <w:aliases w:val="Heading 4_E"/>
    <w:basedOn w:val="Normal"/>
    <w:next w:val="Normal"/>
    <w:link w:val="Heading4Char"/>
    <w:qFormat/>
    <w:rsid w:val="007409CF"/>
    <w:pPr>
      <w:keepNext/>
      <w:spacing w:before="240" w:after="60"/>
      <w:ind w:left="864" w:hanging="864"/>
      <w:jc w:val="both"/>
      <w:outlineLvl w:val="3"/>
    </w:pPr>
    <w:rPr>
      <w:sz w:val="20"/>
      <w:szCs w:val="20"/>
      <w:lang w:eastAsia="en-US"/>
    </w:rPr>
  </w:style>
  <w:style w:type="paragraph" w:styleId="Heading5">
    <w:name w:val="heading 5"/>
    <w:aliases w:val="Heading 5_E,h5,Level 5 Topic Heading"/>
    <w:basedOn w:val="Normal"/>
    <w:next w:val="Normal"/>
    <w:link w:val="Heading5Char"/>
    <w:qFormat/>
    <w:rsid w:val="007409CF"/>
    <w:pPr>
      <w:spacing w:before="240" w:after="60"/>
      <w:ind w:left="1008" w:hanging="1008"/>
      <w:jc w:val="both"/>
      <w:outlineLvl w:val="4"/>
    </w:pPr>
    <w:rPr>
      <w:rFonts w:ascii="Arial" w:hAnsi="Arial"/>
      <w:sz w:val="20"/>
      <w:szCs w:val="20"/>
      <w:lang w:eastAsia="en-US"/>
    </w:rPr>
  </w:style>
  <w:style w:type="paragraph" w:styleId="Heading6">
    <w:name w:val="heading 6"/>
    <w:aliases w:val="Heading 6_E"/>
    <w:basedOn w:val="Normal"/>
    <w:next w:val="Normal"/>
    <w:link w:val="Heading6Char"/>
    <w:qFormat/>
    <w:rsid w:val="007409CF"/>
    <w:pPr>
      <w:spacing w:before="240" w:after="60"/>
      <w:ind w:left="1152" w:hanging="1152"/>
      <w:jc w:val="both"/>
      <w:outlineLvl w:val="5"/>
    </w:pPr>
    <w:rPr>
      <w:i/>
      <w:iCs/>
      <w:sz w:val="20"/>
      <w:szCs w:val="20"/>
      <w:lang w:eastAsia="en-US"/>
    </w:rPr>
  </w:style>
  <w:style w:type="paragraph" w:styleId="Heading7">
    <w:name w:val="heading 7"/>
    <w:aliases w:val="Heading 7_E"/>
    <w:basedOn w:val="Normal"/>
    <w:next w:val="Normal"/>
    <w:link w:val="Heading7Char"/>
    <w:qFormat/>
    <w:rsid w:val="007409CF"/>
    <w:pPr>
      <w:spacing w:before="240" w:after="60"/>
      <w:ind w:left="1296" w:hanging="1296"/>
      <w:jc w:val="both"/>
      <w:outlineLvl w:val="6"/>
    </w:pPr>
    <w:rPr>
      <w:rFonts w:ascii="Arial" w:hAnsi="Arial"/>
      <w:sz w:val="20"/>
      <w:szCs w:val="20"/>
      <w:lang w:eastAsia="en-US"/>
    </w:rPr>
  </w:style>
  <w:style w:type="paragraph" w:styleId="Heading8">
    <w:name w:val="heading 8"/>
    <w:aliases w:val="Heading 8_E"/>
    <w:basedOn w:val="Normal"/>
    <w:next w:val="Normal"/>
    <w:link w:val="Heading8Char"/>
    <w:qFormat/>
    <w:rsid w:val="007409CF"/>
    <w:pPr>
      <w:spacing w:before="240" w:after="60"/>
      <w:ind w:left="1440" w:hanging="1440"/>
      <w:jc w:val="both"/>
      <w:outlineLvl w:val="7"/>
    </w:pPr>
    <w:rPr>
      <w:rFonts w:ascii="Arial" w:hAnsi="Arial"/>
      <w:i/>
      <w:iCs/>
      <w:sz w:val="20"/>
      <w:szCs w:val="20"/>
      <w:lang w:eastAsia="en-US"/>
    </w:rPr>
  </w:style>
  <w:style w:type="paragraph" w:styleId="Heading9">
    <w:name w:val="heading 9"/>
    <w:aliases w:val="Heading 9_E"/>
    <w:basedOn w:val="Normal"/>
    <w:next w:val="Normal"/>
    <w:link w:val="Heading9Char"/>
    <w:qFormat/>
    <w:rsid w:val="007409CF"/>
    <w:pPr>
      <w:spacing w:before="240" w:after="60"/>
      <w:ind w:left="1584" w:hanging="1584"/>
      <w:jc w:val="both"/>
      <w:outlineLvl w:val="8"/>
    </w:pPr>
    <w:rPr>
      <w:rFonts w:ascii="Arial" w:hAnsi="Arial"/>
      <w:b/>
      <w:bCs/>
      <w:i/>
      <w:i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1B3362"/>
    <w:pPr>
      <w:spacing w:before="200" w:after="1000"/>
    </w:pPr>
    <w:rPr>
      <w:caps/>
      <w:color w:val="595959"/>
      <w:spacing w:val="10"/>
      <w:szCs w:val="20"/>
      <w:lang w:val="en-US" w:eastAsia="en-US"/>
    </w:rPr>
  </w:style>
  <w:style w:type="character" w:customStyle="1" w:styleId="SubtitleChar">
    <w:name w:val="Subtitle Char"/>
    <w:basedOn w:val="DefaultParagraphFont"/>
    <w:link w:val="Subtitle"/>
    <w:uiPriority w:val="99"/>
    <w:rsid w:val="001B3362"/>
    <w:rPr>
      <w:rFonts w:eastAsia="Times New Roman" w:cs="Times New Roman"/>
      <w:caps/>
      <w:color w:val="595959"/>
      <w:spacing w:val="10"/>
      <w:szCs w:val="20"/>
      <w:lang w:val="en-US"/>
    </w:rPr>
  </w:style>
  <w:style w:type="character" w:customStyle="1" w:styleId="Heading1Char">
    <w:name w:val="Heading 1 Char"/>
    <w:basedOn w:val="DefaultParagraphFont"/>
    <w:link w:val="Heading1"/>
    <w:rsid w:val="001B3362"/>
    <w:rPr>
      <w:rFonts w:eastAsia="Times New Roman" w:cs="Times New Roman"/>
      <w:b/>
      <w:bCs/>
      <w:kern w:val="32"/>
      <w:sz w:val="32"/>
      <w:szCs w:val="32"/>
      <w:lang w:val="x-none" w:eastAsia="x-none"/>
    </w:rPr>
  </w:style>
  <w:style w:type="character" w:customStyle="1" w:styleId="Heading2Char">
    <w:name w:val="Heading 2 Char"/>
    <w:basedOn w:val="DefaultParagraphFont"/>
    <w:link w:val="Heading2"/>
    <w:rsid w:val="001B3362"/>
    <w:rPr>
      <w:rFonts w:eastAsia="Times New Roman" w:cs="Times New Roman"/>
      <w:b/>
      <w:bCs/>
      <w:iCs/>
      <w:kern w:val="32"/>
      <w:sz w:val="28"/>
      <w:szCs w:val="28"/>
      <w:lang w:eastAsia="lv-LV"/>
    </w:rPr>
  </w:style>
  <w:style w:type="character" w:styleId="CommentReference">
    <w:name w:val="annotation reference"/>
    <w:basedOn w:val="DefaultParagraphFont"/>
    <w:uiPriority w:val="99"/>
    <w:unhideWhenUsed/>
    <w:rsid w:val="001B3362"/>
    <w:rPr>
      <w:sz w:val="16"/>
      <w:szCs w:val="16"/>
    </w:rPr>
  </w:style>
  <w:style w:type="paragraph" w:styleId="CommentText">
    <w:name w:val="annotation text"/>
    <w:basedOn w:val="Normal"/>
    <w:link w:val="CommentTextChar"/>
    <w:uiPriority w:val="99"/>
    <w:unhideWhenUsed/>
    <w:rsid w:val="001B3362"/>
    <w:rPr>
      <w:sz w:val="20"/>
      <w:szCs w:val="20"/>
    </w:rPr>
  </w:style>
  <w:style w:type="character" w:customStyle="1" w:styleId="CommentTextChar">
    <w:name w:val="Comment Text Char"/>
    <w:basedOn w:val="DefaultParagraphFont"/>
    <w:link w:val="CommentText"/>
    <w:uiPriority w:val="99"/>
    <w:rsid w:val="001B3362"/>
    <w:rPr>
      <w:rFonts w:eastAsia="Times New Roman" w:cs="Times New Roman"/>
      <w:sz w:val="20"/>
      <w:szCs w:val="20"/>
      <w:lang w:eastAsia="ru-RU"/>
    </w:rPr>
  </w:style>
  <w:style w:type="paragraph" w:customStyle="1" w:styleId="BodyText1">
    <w:name w:val="Body Text1"/>
    <w:basedOn w:val="BodyText"/>
    <w:link w:val="BodytextChar"/>
    <w:autoRedefine/>
    <w:uiPriority w:val="99"/>
    <w:rsid w:val="001B3362"/>
    <w:pPr>
      <w:spacing w:after="0" w:line="360" w:lineRule="auto"/>
      <w:jc w:val="both"/>
    </w:pPr>
    <w:rPr>
      <w:lang w:val="ru-RU"/>
    </w:rPr>
  </w:style>
  <w:style w:type="paragraph" w:customStyle="1" w:styleId="Tablebody">
    <w:name w:val="Table body"/>
    <w:basedOn w:val="Normal"/>
    <w:link w:val="TablebodyChar"/>
    <w:autoRedefine/>
    <w:qFormat/>
    <w:rsid w:val="001B3362"/>
    <w:pPr>
      <w:spacing w:before="40" w:after="40"/>
      <w:jc w:val="both"/>
    </w:pPr>
    <w:rPr>
      <w:sz w:val="22"/>
      <w:szCs w:val="20"/>
      <w:lang w:eastAsia="en-US"/>
    </w:rPr>
  </w:style>
  <w:style w:type="paragraph" w:styleId="Caption">
    <w:name w:val="caption"/>
    <w:basedOn w:val="Normal"/>
    <w:next w:val="Normal"/>
    <w:link w:val="CaptionChar"/>
    <w:autoRedefine/>
    <w:qFormat/>
    <w:rsid w:val="00CC455F"/>
    <w:pPr>
      <w:keepNext/>
      <w:spacing w:after="120"/>
      <w:ind w:left="1008"/>
      <w:jc w:val="right"/>
    </w:pPr>
    <w:rPr>
      <w:i/>
      <w:iCs/>
      <w:sz w:val="20"/>
      <w:szCs w:val="20"/>
    </w:rPr>
  </w:style>
  <w:style w:type="paragraph" w:customStyle="1" w:styleId="Tablebodybold">
    <w:name w:val="Table body bold"/>
    <w:basedOn w:val="Tablebody"/>
    <w:link w:val="TablebodyboldChar"/>
    <w:autoRedefine/>
    <w:uiPriority w:val="99"/>
    <w:rsid w:val="00892EE9"/>
    <w:rPr>
      <w:b/>
      <w:sz w:val="24"/>
      <w:szCs w:val="24"/>
    </w:rPr>
  </w:style>
  <w:style w:type="character" w:customStyle="1" w:styleId="BodytextChar">
    <w:name w:val="Body text Char"/>
    <w:link w:val="BodyText1"/>
    <w:uiPriority w:val="99"/>
    <w:locked/>
    <w:rsid w:val="001B3362"/>
    <w:rPr>
      <w:rFonts w:eastAsia="Times New Roman" w:cs="Times New Roman"/>
      <w:szCs w:val="24"/>
      <w:lang w:val="ru-RU" w:eastAsia="ru-RU"/>
    </w:rPr>
  </w:style>
  <w:style w:type="character" w:customStyle="1" w:styleId="TablebodyChar">
    <w:name w:val="Table body Char"/>
    <w:link w:val="Tablebody"/>
    <w:locked/>
    <w:rsid w:val="001B3362"/>
    <w:rPr>
      <w:rFonts w:eastAsia="Times New Roman" w:cs="Times New Roman"/>
      <w:sz w:val="22"/>
      <w:szCs w:val="20"/>
    </w:rPr>
  </w:style>
  <w:style w:type="character" w:customStyle="1" w:styleId="TablebodyboldChar">
    <w:name w:val="Table body bold Char"/>
    <w:link w:val="Tablebodybold"/>
    <w:uiPriority w:val="99"/>
    <w:locked/>
    <w:rsid w:val="00892EE9"/>
    <w:rPr>
      <w:rFonts w:eastAsia="Times New Roman" w:cs="Times New Roman"/>
      <w:b/>
      <w:szCs w:val="24"/>
    </w:rPr>
  </w:style>
  <w:style w:type="paragraph" w:customStyle="1" w:styleId="B-list">
    <w:name w:val="B-list"/>
    <w:basedOn w:val="ListParagraph"/>
    <w:link w:val="B-listChar"/>
    <w:autoRedefine/>
    <w:uiPriority w:val="99"/>
    <w:rsid w:val="005571F5"/>
    <w:pPr>
      <w:tabs>
        <w:tab w:val="left" w:pos="1260"/>
      </w:tabs>
      <w:spacing w:before="60" w:after="120"/>
      <w:ind w:left="0"/>
      <w:jc w:val="both"/>
    </w:pPr>
    <w:rPr>
      <w:szCs w:val="20"/>
      <w:lang w:val="x-none" w:eastAsia="en-US"/>
    </w:rPr>
  </w:style>
  <w:style w:type="character" w:customStyle="1" w:styleId="B-listChar">
    <w:name w:val="B-list Char"/>
    <w:link w:val="B-list"/>
    <w:uiPriority w:val="99"/>
    <w:locked/>
    <w:rsid w:val="005571F5"/>
    <w:rPr>
      <w:rFonts w:eastAsia="Times New Roman" w:cs="Times New Roman"/>
      <w:szCs w:val="20"/>
      <w:lang w:val="x-none"/>
    </w:rPr>
  </w:style>
  <w:style w:type="character" w:customStyle="1" w:styleId="CaptionChar">
    <w:name w:val="Caption Char"/>
    <w:link w:val="Caption"/>
    <w:locked/>
    <w:rsid w:val="00CC455F"/>
    <w:rPr>
      <w:rFonts w:eastAsia="Times New Roman" w:cs="Times New Roman"/>
      <w:i/>
      <w:iCs/>
      <w:sz w:val="20"/>
      <w:szCs w:val="20"/>
      <w:lang w:eastAsia="ru-RU"/>
    </w:rPr>
  </w:style>
  <w:style w:type="paragraph" w:customStyle="1" w:styleId="2pakpesapakpunkts">
    <w:name w:val="2. pakāpes apakšpunkts"/>
    <w:basedOn w:val="Heading2"/>
    <w:uiPriority w:val="99"/>
    <w:rsid w:val="001B3362"/>
  </w:style>
  <w:style w:type="paragraph" w:customStyle="1" w:styleId="3pakpesapakvirsraksts">
    <w:name w:val="3.pakāpes apakšvirsraksts"/>
    <w:basedOn w:val="2pakpesapakpunkts"/>
    <w:uiPriority w:val="99"/>
    <w:rsid w:val="001B3362"/>
    <w:pPr>
      <w:numPr>
        <w:ilvl w:val="2"/>
      </w:numPr>
    </w:pPr>
  </w:style>
  <w:style w:type="paragraph" w:customStyle="1" w:styleId="4pakpesapakvirsraksts">
    <w:name w:val="4.pakāpes apakšvirsraksts"/>
    <w:basedOn w:val="3pakpesapakvirsraksts"/>
    <w:uiPriority w:val="99"/>
    <w:rsid w:val="001B3362"/>
    <w:pPr>
      <w:numPr>
        <w:ilvl w:val="3"/>
      </w:numPr>
    </w:pPr>
  </w:style>
  <w:style w:type="paragraph" w:customStyle="1" w:styleId="AABody12">
    <w:name w:val="AA Body 12"/>
    <w:basedOn w:val="Normal"/>
    <w:link w:val="AABody12CharChar"/>
    <w:rsid w:val="001B3362"/>
    <w:pPr>
      <w:overflowPunct w:val="0"/>
      <w:autoSpaceDE w:val="0"/>
      <w:autoSpaceDN w:val="0"/>
      <w:adjustRightInd w:val="0"/>
      <w:spacing w:before="200" w:after="80" w:line="276" w:lineRule="auto"/>
      <w:jc w:val="both"/>
      <w:textAlignment w:val="baseline"/>
    </w:pPr>
    <w:rPr>
      <w:rFonts w:eastAsia="MS Mincho"/>
      <w:szCs w:val="20"/>
      <w:lang w:val="x-none" w:eastAsia="en-US"/>
    </w:rPr>
  </w:style>
  <w:style w:type="character" w:customStyle="1" w:styleId="AABody12CharChar">
    <w:name w:val="AA Body 12 Char Char"/>
    <w:link w:val="AABody12"/>
    <w:locked/>
    <w:rsid w:val="001B3362"/>
    <w:rPr>
      <w:rFonts w:eastAsia="MS Mincho" w:cs="Times New Roman"/>
      <w:szCs w:val="20"/>
      <w:lang w:val="x-none"/>
    </w:rPr>
  </w:style>
  <w:style w:type="paragraph" w:customStyle="1" w:styleId="Bodytext0">
    <w:name w:val="Body_text"/>
    <w:basedOn w:val="Normal"/>
    <w:link w:val="BodytextChar0"/>
    <w:qFormat/>
    <w:rsid w:val="001B3362"/>
    <w:pPr>
      <w:spacing w:before="120" w:after="120"/>
      <w:jc w:val="both"/>
    </w:pPr>
    <w:rPr>
      <w:szCs w:val="20"/>
      <w:lang w:eastAsia="en-US"/>
    </w:rPr>
  </w:style>
  <w:style w:type="character" w:customStyle="1" w:styleId="BodytextChar0">
    <w:name w:val="Body_text Char"/>
    <w:link w:val="Bodytext0"/>
    <w:rsid w:val="001B3362"/>
    <w:rPr>
      <w:rFonts w:eastAsia="Times New Roman" w:cs="Times New Roman"/>
      <w:szCs w:val="20"/>
    </w:rPr>
  </w:style>
  <w:style w:type="paragraph" w:styleId="BodyText">
    <w:name w:val="Body Text"/>
    <w:basedOn w:val="Normal"/>
    <w:link w:val="BodyTextChar1"/>
    <w:uiPriority w:val="99"/>
    <w:semiHidden/>
    <w:unhideWhenUsed/>
    <w:rsid w:val="001B3362"/>
    <w:pPr>
      <w:spacing w:after="120"/>
    </w:pPr>
  </w:style>
  <w:style w:type="character" w:customStyle="1" w:styleId="BodyTextChar1">
    <w:name w:val="Body Text Char"/>
    <w:basedOn w:val="DefaultParagraphFont"/>
    <w:link w:val="BodyText"/>
    <w:uiPriority w:val="99"/>
    <w:semiHidden/>
    <w:rsid w:val="001B3362"/>
    <w:rPr>
      <w:rFonts w:eastAsia="Times New Roman" w:cs="Times New Roman"/>
      <w:szCs w:val="24"/>
      <w:lang w:eastAsia="ru-RU"/>
    </w:rPr>
  </w:style>
  <w:style w:type="paragraph" w:styleId="ListParagraph">
    <w:name w:val="List Paragraph"/>
    <w:aliases w:val="Saistīto dokumentu saraksts,PPS_Bullet,2,Syle 1,Numurets,Bullet list,Normal bullet 2,List Paragraph1,Virsraksti"/>
    <w:basedOn w:val="Normal"/>
    <w:link w:val="ListParagraphChar"/>
    <w:qFormat/>
    <w:rsid w:val="001B3362"/>
    <w:pPr>
      <w:ind w:left="720"/>
      <w:contextualSpacing/>
    </w:pPr>
  </w:style>
  <w:style w:type="paragraph" w:styleId="BalloonText">
    <w:name w:val="Balloon Text"/>
    <w:basedOn w:val="Normal"/>
    <w:link w:val="BalloonTextChar"/>
    <w:uiPriority w:val="99"/>
    <w:semiHidden/>
    <w:unhideWhenUsed/>
    <w:rsid w:val="001B3362"/>
    <w:rPr>
      <w:rFonts w:ascii="Tahoma" w:hAnsi="Tahoma" w:cs="Tahoma"/>
      <w:sz w:val="16"/>
      <w:szCs w:val="16"/>
    </w:rPr>
  </w:style>
  <w:style w:type="character" w:customStyle="1" w:styleId="BalloonTextChar">
    <w:name w:val="Balloon Text Char"/>
    <w:basedOn w:val="DefaultParagraphFont"/>
    <w:link w:val="BalloonText"/>
    <w:uiPriority w:val="99"/>
    <w:semiHidden/>
    <w:rsid w:val="001B3362"/>
    <w:rPr>
      <w:rFonts w:ascii="Tahoma" w:eastAsia="Times New Roman" w:hAnsi="Tahoma" w:cs="Tahoma"/>
      <w:sz w:val="16"/>
      <w:szCs w:val="16"/>
      <w:lang w:eastAsia="ru-RU"/>
    </w:rPr>
  </w:style>
  <w:style w:type="paragraph" w:customStyle="1" w:styleId="R-name">
    <w:name w:val="R-name"/>
    <w:basedOn w:val="Normal"/>
    <w:autoRedefine/>
    <w:qFormat/>
    <w:rsid w:val="00CF7C0B"/>
    <w:pPr>
      <w:keepNext/>
      <w:numPr>
        <w:numId w:val="19"/>
      </w:numPr>
      <w:tabs>
        <w:tab w:val="left" w:pos="1276"/>
        <w:tab w:val="right" w:pos="9072"/>
      </w:tabs>
      <w:spacing w:before="200" w:after="80"/>
    </w:pPr>
    <w:rPr>
      <w:b/>
      <w:lang w:eastAsia="en-US"/>
    </w:rPr>
  </w:style>
  <w:style w:type="paragraph" w:customStyle="1" w:styleId="AAHeadingReq">
    <w:name w:val="AA Heading Req"/>
    <w:basedOn w:val="Normal"/>
    <w:uiPriority w:val="99"/>
    <w:rsid w:val="001B33C1"/>
    <w:pPr>
      <w:keepNext/>
      <w:numPr>
        <w:numId w:val="3"/>
      </w:numPr>
      <w:tabs>
        <w:tab w:val="left" w:pos="510"/>
      </w:tabs>
      <w:spacing w:before="240" w:after="120"/>
      <w:outlineLvl w:val="2"/>
    </w:pPr>
    <w:rPr>
      <w:rFonts w:cs="Arial"/>
      <w:b/>
      <w:color w:val="536B3A"/>
      <w:lang w:eastAsia="en-US"/>
    </w:rPr>
  </w:style>
  <w:style w:type="paragraph" w:styleId="FootnoteText">
    <w:name w:val="footnote text"/>
    <w:aliases w:val="Footnote,Fußnote"/>
    <w:basedOn w:val="Normal"/>
    <w:link w:val="FootnoteTextChar"/>
    <w:uiPriority w:val="99"/>
    <w:semiHidden/>
    <w:rsid w:val="001B33C1"/>
    <w:rPr>
      <w:sz w:val="20"/>
      <w:szCs w:val="20"/>
      <w:lang w:val="ru-RU"/>
    </w:rPr>
  </w:style>
  <w:style w:type="character" w:customStyle="1" w:styleId="FootnoteTextChar">
    <w:name w:val="Footnote Text Char"/>
    <w:aliases w:val="Footnote Char,Fußnote Char"/>
    <w:basedOn w:val="DefaultParagraphFont"/>
    <w:link w:val="FootnoteText"/>
    <w:uiPriority w:val="99"/>
    <w:rsid w:val="001B33C1"/>
    <w:rPr>
      <w:rFonts w:eastAsia="Times New Roman" w:cs="Times New Roman"/>
      <w:sz w:val="20"/>
      <w:szCs w:val="20"/>
      <w:lang w:val="ru-RU" w:eastAsia="ru-RU"/>
    </w:rPr>
  </w:style>
  <w:style w:type="character" w:styleId="FootnoteReference">
    <w:name w:val="footnote reference"/>
    <w:aliases w:val="Footnote symbol"/>
    <w:uiPriority w:val="99"/>
    <w:semiHidden/>
    <w:rsid w:val="001B33C1"/>
    <w:rPr>
      <w:rFonts w:cs="Times New Roman"/>
      <w:vertAlign w:val="superscript"/>
    </w:rPr>
  </w:style>
  <w:style w:type="paragraph" w:customStyle="1" w:styleId="R-body">
    <w:name w:val="R-body"/>
    <w:uiPriority w:val="99"/>
    <w:qFormat/>
    <w:rsid w:val="001B33C1"/>
    <w:pPr>
      <w:spacing w:before="60" w:after="60"/>
      <w:ind w:left="709"/>
    </w:pPr>
    <w:rPr>
      <w:rFonts w:eastAsia="Times New Roman" w:cs="Times New Roman"/>
      <w:szCs w:val="24"/>
    </w:rPr>
  </w:style>
  <w:style w:type="table" w:styleId="TableGrid">
    <w:name w:val="Table Grid"/>
    <w:basedOn w:val="TableNormal"/>
    <w:rsid w:val="00E25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2526A"/>
    <w:rPr>
      <w:b/>
      <w:bCs/>
    </w:rPr>
  </w:style>
  <w:style w:type="character" w:customStyle="1" w:styleId="CommentSubjectChar">
    <w:name w:val="Comment Subject Char"/>
    <w:basedOn w:val="CommentTextChar"/>
    <w:link w:val="CommentSubject"/>
    <w:uiPriority w:val="99"/>
    <w:semiHidden/>
    <w:rsid w:val="00E2526A"/>
    <w:rPr>
      <w:rFonts w:eastAsia="Times New Roman" w:cs="Times New Roman"/>
      <w:b/>
      <w:bCs/>
      <w:sz w:val="20"/>
      <w:szCs w:val="20"/>
      <w:lang w:eastAsia="ru-RU"/>
    </w:rPr>
  </w:style>
  <w:style w:type="character" w:customStyle="1" w:styleId="ListContinue2Char">
    <w:name w:val="List Continue 2 Char"/>
    <w:aliases w:val="Prasiba - body Char"/>
    <w:link w:val="ListContinue2"/>
    <w:uiPriority w:val="99"/>
    <w:locked/>
    <w:rsid w:val="00E2526A"/>
    <w:rPr>
      <w:color w:val="5F497A"/>
    </w:rPr>
  </w:style>
  <w:style w:type="paragraph" w:styleId="ListContinue2">
    <w:name w:val="List Continue 2"/>
    <w:aliases w:val="Prasiba - body"/>
    <w:basedOn w:val="ListContinue"/>
    <w:link w:val="ListContinue2Char"/>
    <w:uiPriority w:val="99"/>
    <w:rsid w:val="00E2526A"/>
    <w:pPr>
      <w:spacing w:after="80"/>
      <w:ind w:left="0"/>
      <w:contextualSpacing w:val="0"/>
    </w:pPr>
    <w:rPr>
      <w:rFonts w:eastAsiaTheme="minorHAnsi" w:cstheme="minorBidi"/>
      <w:color w:val="5F497A"/>
      <w:szCs w:val="22"/>
      <w:lang w:eastAsia="en-US"/>
    </w:rPr>
  </w:style>
  <w:style w:type="paragraph" w:styleId="ListContinue">
    <w:name w:val="List Continue"/>
    <w:basedOn w:val="Normal"/>
    <w:link w:val="ListContinueChar"/>
    <w:uiPriority w:val="99"/>
    <w:semiHidden/>
    <w:unhideWhenUsed/>
    <w:rsid w:val="00E2526A"/>
    <w:pPr>
      <w:spacing w:after="120"/>
      <w:ind w:left="283"/>
      <w:contextualSpacing/>
    </w:pPr>
  </w:style>
  <w:style w:type="character" w:styleId="Hyperlink">
    <w:name w:val="Hyperlink"/>
    <w:uiPriority w:val="99"/>
    <w:rsid w:val="00A201AC"/>
    <w:rPr>
      <w:rFonts w:cs="Times New Roman"/>
      <w:color w:val="0000FF"/>
      <w:u w:val="single"/>
    </w:rPr>
  </w:style>
  <w:style w:type="paragraph" w:customStyle="1" w:styleId="R-list">
    <w:name w:val="R - list"/>
    <w:basedOn w:val="ListContinue2"/>
    <w:link w:val="R-listChar"/>
    <w:uiPriority w:val="99"/>
    <w:qFormat/>
    <w:rsid w:val="00A00109"/>
    <w:pPr>
      <w:numPr>
        <w:ilvl w:val="1"/>
        <w:numId w:val="4"/>
      </w:numPr>
      <w:tabs>
        <w:tab w:val="left" w:pos="1728"/>
      </w:tabs>
      <w:spacing w:before="40" w:after="40"/>
    </w:pPr>
    <w:rPr>
      <w:rFonts w:eastAsia="Times New Roman" w:cs="Times New Roman"/>
      <w:color w:val="auto"/>
      <w:szCs w:val="24"/>
    </w:rPr>
  </w:style>
  <w:style w:type="paragraph" w:customStyle="1" w:styleId="R-list2">
    <w:name w:val="R - list 2"/>
    <w:basedOn w:val="R-list"/>
    <w:qFormat/>
    <w:rsid w:val="00A00109"/>
    <w:pPr>
      <w:numPr>
        <w:ilvl w:val="2"/>
      </w:numPr>
      <w:tabs>
        <w:tab w:val="clear" w:pos="2766"/>
        <w:tab w:val="num" w:pos="360"/>
        <w:tab w:val="num" w:pos="993"/>
      </w:tabs>
    </w:pPr>
    <w:rPr>
      <w:rFonts w:eastAsia="MS Mincho"/>
    </w:rPr>
  </w:style>
  <w:style w:type="character" w:customStyle="1" w:styleId="R-listChar">
    <w:name w:val="R - list Char"/>
    <w:basedOn w:val="DefaultParagraphFont"/>
    <w:link w:val="R-list"/>
    <w:uiPriority w:val="99"/>
    <w:locked/>
    <w:rsid w:val="00122B91"/>
    <w:rPr>
      <w:rFonts w:eastAsia="Times New Roman" w:cs="Times New Roman"/>
      <w:szCs w:val="24"/>
    </w:rPr>
  </w:style>
  <w:style w:type="character" w:customStyle="1" w:styleId="BodytextitalicChar">
    <w:name w:val="Body text italic Char"/>
    <w:link w:val="Bodytextitalic"/>
    <w:uiPriority w:val="99"/>
    <w:locked/>
    <w:rsid w:val="00122B91"/>
    <w:rPr>
      <w:i/>
      <w:szCs w:val="24"/>
      <w:lang w:eastAsia="ru-RU"/>
    </w:rPr>
  </w:style>
  <w:style w:type="paragraph" w:customStyle="1" w:styleId="Bodytextitalic">
    <w:name w:val="Body text italic"/>
    <w:basedOn w:val="Normal"/>
    <w:link w:val="BodytextitalicChar"/>
    <w:autoRedefine/>
    <w:uiPriority w:val="99"/>
    <w:rsid w:val="00122B91"/>
    <w:pPr>
      <w:jc w:val="both"/>
    </w:pPr>
    <w:rPr>
      <w:rFonts w:eastAsiaTheme="minorHAnsi" w:cstheme="minorBidi"/>
      <w:i/>
    </w:rPr>
  </w:style>
  <w:style w:type="paragraph" w:customStyle="1" w:styleId="Normal1">
    <w:name w:val="Normal1"/>
    <w:basedOn w:val="Normal"/>
    <w:link w:val="Normal1Char"/>
    <w:uiPriority w:val="99"/>
    <w:rsid w:val="005026FF"/>
    <w:pPr>
      <w:numPr>
        <w:numId w:val="5"/>
      </w:numPr>
      <w:spacing w:before="120"/>
      <w:jc w:val="both"/>
    </w:pPr>
    <w:rPr>
      <w:szCs w:val="20"/>
      <w:lang w:val="en-GB" w:eastAsia="en-US"/>
    </w:rPr>
  </w:style>
  <w:style w:type="paragraph" w:styleId="EndnoteText">
    <w:name w:val="endnote text"/>
    <w:basedOn w:val="Normal"/>
    <w:link w:val="EndnoteTextChar"/>
    <w:uiPriority w:val="99"/>
    <w:semiHidden/>
    <w:unhideWhenUsed/>
    <w:rsid w:val="00FD20E3"/>
    <w:rPr>
      <w:sz w:val="20"/>
      <w:szCs w:val="20"/>
    </w:rPr>
  </w:style>
  <w:style w:type="character" w:customStyle="1" w:styleId="EndnoteTextChar">
    <w:name w:val="Endnote Text Char"/>
    <w:basedOn w:val="DefaultParagraphFont"/>
    <w:link w:val="EndnoteText"/>
    <w:uiPriority w:val="99"/>
    <w:semiHidden/>
    <w:rsid w:val="00FD20E3"/>
    <w:rPr>
      <w:rFonts w:eastAsia="Times New Roman" w:cs="Times New Roman"/>
      <w:sz w:val="20"/>
      <w:szCs w:val="20"/>
      <w:lang w:eastAsia="ru-RU"/>
    </w:rPr>
  </w:style>
  <w:style w:type="character" w:styleId="EndnoteReference">
    <w:name w:val="endnote reference"/>
    <w:basedOn w:val="DefaultParagraphFont"/>
    <w:uiPriority w:val="99"/>
    <w:semiHidden/>
    <w:unhideWhenUsed/>
    <w:rsid w:val="00FD20E3"/>
    <w:rPr>
      <w:vertAlign w:val="superscript"/>
    </w:rPr>
  </w:style>
  <w:style w:type="paragraph" w:styleId="TOCHeading">
    <w:name w:val="TOC Heading"/>
    <w:basedOn w:val="Heading1"/>
    <w:next w:val="Normal"/>
    <w:uiPriority w:val="39"/>
    <w:unhideWhenUsed/>
    <w:qFormat/>
    <w:rsid w:val="001C52DC"/>
    <w:pPr>
      <w:keepLines/>
      <w:pageBreakBefore w:val="0"/>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1">
    <w:name w:val="toc 1"/>
    <w:basedOn w:val="Normal"/>
    <w:next w:val="Normal"/>
    <w:autoRedefine/>
    <w:uiPriority w:val="39"/>
    <w:unhideWhenUsed/>
    <w:rsid w:val="001C52DC"/>
    <w:pPr>
      <w:spacing w:after="100"/>
    </w:pPr>
  </w:style>
  <w:style w:type="paragraph" w:styleId="TOC2">
    <w:name w:val="toc 2"/>
    <w:basedOn w:val="Normal"/>
    <w:next w:val="Normal"/>
    <w:autoRedefine/>
    <w:uiPriority w:val="39"/>
    <w:unhideWhenUsed/>
    <w:rsid w:val="00A14A46"/>
    <w:pPr>
      <w:tabs>
        <w:tab w:val="left" w:pos="880"/>
        <w:tab w:val="right" w:leader="dot" w:pos="8296"/>
      </w:tabs>
      <w:spacing w:after="100"/>
      <w:ind w:left="240"/>
    </w:pPr>
  </w:style>
  <w:style w:type="character" w:customStyle="1" w:styleId="ListContinueChar">
    <w:name w:val="List Continue Char"/>
    <w:link w:val="ListContinue"/>
    <w:uiPriority w:val="99"/>
    <w:semiHidden/>
    <w:locked/>
    <w:rsid w:val="00E53557"/>
    <w:rPr>
      <w:rFonts w:eastAsia="Times New Roman" w:cs="Times New Roman"/>
      <w:szCs w:val="24"/>
      <w:lang w:eastAsia="ru-RU"/>
    </w:rPr>
  </w:style>
  <w:style w:type="paragraph" w:styleId="TOC4">
    <w:name w:val="toc 4"/>
    <w:basedOn w:val="Normal"/>
    <w:next w:val="Normal"/>
    <w:autoRedefine/>
    <w:uiPriority w:val="39"/>
    <w:semiHidden/>
    <w:unhideWhenUsed/>
    <w:rsid w:val="006A3EA5"/>
    <w:pPr>
      <w:spacing w:after="100"/>
      <w:ind w:left="720"/>
    </w:pPr>
  </w:style>
  <w:style w:type="paragraph" w:styleId="Index1">
    <w:name w:val="index 1"/>
    <w:basedOn w:val="Normal"/>
    <w:next w:val="Normal"/>
    <w:autoRedefine/>
    <w:uiPriority w:val="99"/>
    <w:semiHidden/>
    <w:unhideWhenUsed/>
    <w:rsid w:val="00633A21"/>
    <w:pPr>
      <w:ind w:left="240" w:hanging="240"/>
    </w:pPr>
  </w:style>
  <w:style w:type="paragraph" w:customStyle="1" w:styleId="EYTableText">
    <w:name w:val="EY Table Text"/>
    <w:basedOn w:val="Normal"/>
    <w:link w:val="EYTableTextChar"/>
    <w:rsid w:val="00C70941"/>
    <w:pPr>
      <w:spacing w:before="20" w:after="20"/>
    </w:pPr>
    <w:rPr>
      <w:rFonts w:ascii="EYInterstate Light" w:hAnsi="EYInterstate Light" w:cs="Arial"/>
      <w:sz w:val="16"/>
      <w:lang w:val="en-US" w:eastAsia="en-US"/>
    </w:rPr>
  </w:style>
  <w:style w:type="paragraph" w:customStyle="1" w:styleId="EYTableHeadingWhite">
    <w:name w:val="EY Table Heading (White)"/>
    <w:basedOn w:val="Normal"/>
    <w:uiPriority w:val="99"/>
    <w:rsid w:val="00C70941"/>
    <w:pPr>
      <w:spacing w:before="60" w:after="60"/>
    </w:pPr>
    <w:rPr>
      <w:rFonts w:ascii="EYInterstate" w:hAnsi="EYInterstate" w:cs="Arial"/>
      <w:color w:val="FFFFFF"/>
      <w:sz w:val="16"/>
      <w:lang w:val="en-US" w:eastAsia="en-US"/>
    </w:rPr>
  </w:style>
  <w:style w:type="character" w:customStyle="1" w:styleId="EYTableTextChar">
    <w:name w:val="EY Table Text Char"/>
    <w:basedOn w:val="DefaultParagraphFont"/>
    <w:link w:val="EYTableText"/>
    <w:locked/>
    <w:rsid w:val="00C70941"/>
    <w:rPr>
      <w:rFonts w:ascii="EYInterstate Light" w:eastAsia="Times New Roman" w:hAnsi="EYInterstate Light" w:cs="Arial"/>
      <w:sz w:val="16"/>
      <w:szCs w:val="24"/>
      <w:lang w:val="en-US"/>
    </w:rPr>
  </w:style>
  <w:style w:type="character" w:customStyle="1" w:styleId="Normal1Char">
    <w:name w:val="Normal1 Char"/>
    <w:link w:val="Normal1"/>
    <w:uiPriority w:val="99"/>
    <w:locked/>
    <w:rsid w:val="00EB0BD7"/>
    <w:rPr>
      <w:rFonts w:eastAsia="Times New Roman" w:cs="Times New Roman"/>
      <w:szCs w:val="20"/>
      <w:lang w:val="en-GB"/>
    </w:rPr>
  </w:style>
  <w:style w:type="paragraph" w:styleId="Revision">
    <w:name w:val="Revision"/>
    <w:hidden/>
    <w:uiPriority w:val="99"/>
    <w:semiHidden/>
    <w:rsid w:val="003104F6"/>
    <w:rPr>
      <w:rFonts w:eastAsia="Times New Roman" w:cs="Times New Roman"/>
      <w:szCs w:val="24"/>
      <w:lang w:eastAsia="ru-RU"/>
    </w:rPr>
  </w:style>
  <w:style w:type="paragraph" w:styleId="Header">
    <w:name w:val="header"/>
    <w:basedOn w:val="Normal"/>
    <w:link w:val="HeaderChar"/>
    <w:uiPriority w:val="99"/>
    <w:unhideWhenUsed/>
    <w:rsid w:val="002E1663"/>
    <w:pPr>
      <w:tabs>
        <w:tab w:val="center" w:pos="4153"/>
        <w:tab w:val="right" w:pos="8306"/>
      </w:tabs>
    </w:pPr>
  </w:style>
  <w:style w:type="character" w:customStyle="1" w:styleId="HeaderChar">
    <w:name w:val="Header Char"/>
    <w:basedOn w:val="DefaultParagraphFont"/>
    <w:link w:val="Header"/>
    <w:uiPriority w:val="99"/>
    <w:rsid w:val="002E1663"/>
    <w:rPr>
      <w:rFonts w:eastAsia="Times New Roman" w:cs="Times New Roman"/>
      <w:szCs w:val="24"/>
      <w:lang w:eastAsia="ru-RU"/>
    </w:rPr>
  </w:style>
  <w:style w:type="paragraph" w:styleId="Footer">
    <w:name w:val="footer"/>
    <w:basedOn w:val="Normal"/>
    <w:link w:val="FooterChar"/>
    <w:uiPriority w:val="99"/>
    <w:unhideWhenUsed/>
    <w:rsid w:val="002E1663"/>
    <w:pPr>
      <w:tabs>
        <w:tab w:val="center" w:pos="4153"/>
        <w:tab w:val="right" w:pos="8306"/>
      </w:tabs>
    </w:pPr>
  </w:style>
  <w:style w:type="character" w:customStyle="1" w:styleId="FooterChar">
    <w:name w:val="Footer Char"/>
    <w:basedOn w:val="DefaultParagraphFont"/>
    <w:link w:val="Footer"/>
    <w:uiPriority w:val="99"/>
    <w:rsid w:val="002E1663"/>
    <w:rPr>
      <w:rFonts w:eastAsia="Times New Roman" w:cs="Times New Roman"/>
      <w:szCs w:val="24"/>
      <w:lang w:eastAsia="ru-RU"/>
    </w:rPr>
  </w:style>
  <w:style w:type="character" w:customStyle="1" w:styleId="Heading3Char">
    <w:name w:val="Heading 3 Char"/>
    <w:aliases w:val="Heading 3_E Char"/>
    <w:basedOn w:val="DefaultParagraphFont"/>
    <w:link w:val="Heading3"/>
    <w:uiPriority w:val="99"/>
    <w:rsid w:val="007409CF"/>
    <w:rPr>
      <w:rFonts w:eastAsia="Times New Roman" w:cs="Times New Roman"/>
      <w:sz w:val="20"/>
      <w:szCs w:val="20"/>
    </w:rPr>
  </w:style>
  <w:style w:type="character" w:customStyle="1" w:styleId="Heading4Char">
    <w:name w:val="Heading 4 Char"/>
    <w:aliases w:val="Heading 4_E Char"/>
    <w:basedOn w:val="DefaultParagraphFont"/>
    <w:link w:val="Heading4"/>
    <w:uiPriority w:val="9"/>
    <w:rsid w:val="007409CF"/>
    <w:rPr>
      <w:rFonts w:eastAsia="Times New Roman" w:cs="Times New Roman"/>
      <w:sz w:val="20"/>
      <w:szCs w:val="20"/>
    </w:rPr>
  </w:style>
  <w:style w:type="character" w:customStyle="1" w:styleId="Heading5Char">
    <w:name w:val="Heading 5 Char"/>
    <w:aliases w:val="Heading 5_E Char,h5 Char,Level 5 Topic Heading Char"/>
    <w:basedOn w:val="DefaultParagraphFont"/>
    <w:link w:val="Heading5"/>
    <w:uiPriority w:val="9"/>
    <w:rsid w:val="007409CF"/>
    <w:rPr>
      <w:rFonts w:ascii="Arial" w:eastAsia="Times New Roman" w:hAnsi="Arial" w:cs="Times New Roman"/>
      <w:sz w:val="20"/>
      <w:szCs w:val="20"/>
    </w:rPr>
  </w:style>
  <w:style w:type="character" w:customStyle="1" w:styleId="Heading6Char">
    <w:name w:val="Heading 6 Char"/>
    <w:aliases w:val="Heading 6_E Char"/>
    <w:basedOn w:val="DefaultParagraphFont"/>
    <w:link w:val="Heading6"/>
    <w:uiPriority w:val="9"/>
    <w:rsid w:val="007409CF"/>
    <w:rPr>
      <w:rFonts w:eastAsia="Times New Roman" w:cs="Times New Roman"/>
      <w:i/>
      <w:iCs/>
      <w:sz w:val="20"/>
      <w:szCs w:val="20"/>
    </w:rPr>
  </w:style>
  <w:style w:type="character" w:customStyle="1" w:styleId="Heading7Char">
    <w:name w:val="Heading 7 Char"/>
    <w:aliases w:val="Heading 7_E Char"/>
    <w:basedOn w:val="DefaultParagraphFont"/>
    <w:link w:val="Heading7"/>
    <w:uiPriority w:val="9"/>
    <w:rsid w:val="007409CF"/>
    <w:rPr>
      <w:rFonts w:ascii="Arial" w:eastAsia="Times New Roman" w:hAnsi="Arial" w:cs="Times New Roman"/>
      <w:sz w:val="20"/>
      <w:szCs w:val="20"/>
    </w:rPr>
  </w:style>
  <w:style w:type="character" w:customStyle="1" w:styleId="Heading8Char">
    <w:name w:val="Heading 8 Char"/>
    <w:aliases w:val="Heading 8_E Char"/>
    <w:basedOn w:val="DefaultParagraphFont"/>
    <w:link w:val="Heading8"/>
    <w:uiPriority w:val="9"/>
    <w:rsid w:val="007409CF"/>
    <w:rPr>
      <w:rFonts w:ascii="Arial" w:eastAsia="Times New Roman" w:hAnsi="Arial" w:cs="Times New Roman"/>
      <w:i/>
      <w:iCs/>
      <w:sz w:val="20"/>
      <w:szCs w:val="20"/>
    </w:rPr>
  </w:style>
  <w:style w:type="character" w:customStyle="1" w:styleId="Heading9Char">
    <w:name w:val="Heading 9 Char"/>
    <w:aliases w:val="Heading 9_E Char"/>
    <w:basedOn w:val="DefaultParagraphFont"/>
    <w:link w:val="Heading9"/>
    <w:uiPriority w:val="9"/>
    <w:rsid w:val="007409CF"/>
    <w:rPr>
      <w:rFonts w:ascii="Arial" w:eastAsia="Times New Roman" w:hAnsi="Arial" w:cs="Times New Roman"/>
      <w:b/>
      <w:bCs/>
      <w:i/>
      <w:iCs/>
      <w:sz w:val="20"/>
      <w:szCs w:val="20"/>
    </w:rPr>
  </w:style>
  <w:style w:type="character" w:styleId="FollowedHyperlink">
    <w:name w:val="FollowedHyperlink"/>
    <w:basedOn w:val="DefaultParagraphFont"/>
    <w:uiPriority w:val="99"/>
    <w:semiHidden/>
    <w:unhideWhenUsed/>
    <w:rsid w:val="00C44A49"/>
    <w:rPr>
      <w:color w:val="800080" w:themeColor="followedHyperlink"/>
      <w:u w:val="single"/>
    </w:rPr>
  </w:style>
  <w:style w:type="character" w:customStyle="1" w:styleId="ListParagraphChar">
    <w:name w:val="List Paragraph Char"/>
    <w:aliases w:val="Saistīto dokumentu saraksts Char,PPS_Bullet Char,2 Char,Syle 1 Char,Numurets Char,Bullet list Char,Normal bullet 2 Char,List Paragraph1 Char,Virsraksti Char"/>
    <w:link w:val="ListParagraph"/>
    <w:uiPriority w:val="99"/>
    <w:qFormat/>
    <w:rsid w:val="00AB06F2"/>
    <w:rPr>
      <w:rFonts w:eastAsia="Times New Roman" w:cs="Times New Roman"/>
      <w:szCs w:val="24"/>
      <w:lang w:eastAsia="ru-RU"/>
    </w:rPr>
  </w:style>
  <w:style w:type="paragraph" w:customStyle="1" w:styleId="Default">
    <w:name w:val="Default"/>
    <w:rsid w:val="00DC0F7D"/>
    <w:pPr>
      <w:autoSpaceDE w:val="0"/>
      <w:autoSpaceDN w:val="0"/>
      <w:adjustRightInd w:val="0"/>
    </w:pPr>
    <w:rPr>
      <w:rFonts w:eastAsia="Times New Roman" w:cs="Times New Roman"/>
      <w:color w:val="000000"/>
      <w:szCs w:val="24"/>
      <w:lang w:eastAsia="lv-LV"/>
    </w:rPr>
  </w:style>
  <w:style w:type="paragraph" w:customStyle="1" w:styleId="Style9">
    <w:name w:val="Style9"/>
    <w:basedOn w:val="Normal"/>
    <w:uiPriority w:val="99"/>
    <w:rsid w:val="00DC0F7D"/>
    <w:pPr>
      <w:widowControl w:val="0"/>
      <w:autoSpaceDE w:val="0"/>
      <w:autoSpaceDN w:val="0"/>
      <w:adjustRightInd w:val="0"/>
      <w:spacing w:line="269" w:lineRule="exact"/>
      <w:jc w:val="both"/>
    </w:pPr>
    <w:rPr>
      <w:rFonts w:ascii="Trebuchet MS" w:hAnsi="Trebuchet MS"/>
      <w:lang w:eastAsia="lv-LV"/>
    </w:rPr>
  </w:style>
  <w:style w:type="paragraph" w:customStyle="1" w:styleId="Numbered1a-">
    <w:name w:val="Numbered_1)_a)_-"/>
    <w:basedOn w:val="Normal"/>
    <w:rsid w:val="008B4013"/>
    <w:pPr>
      <w:numPr>
        <w:numId w:val="10"/>
      </w:numPr>
      <w:spacing w:before="120" w:after="60"/>
      <w:jc w:val="both"/>
    </w:pPr>
    <w:rPr>
      <w:lang w:eastAsia="en-US"/>
    </w:rPr>
  </w:style>
  <w:style w:type="paragraph" w:customStyle="1" w:styleId="Numbereda">
    <w:name w:val="Numbered_a)"/>
    <w:basedOn w:val="Normal"/>
    <w:rsid w:val="00D215E9"/>
    <w:pPr>
      <w:numPr>
        <w:numId w:val="17"/>
      </w:numPr>
      <w:spacing w:before="120" w:after="60"/>
      <w:ind w:left="1077" w:hanging="357"/>
      <w:jc w:val="both"/>
    </w:pPr>
    <w:rPr>
      <w:lang w:eastAsia="en-US"/>
    </w:rPr>
  </w:style>
  <w:style w:type="paragraph" w:customStyle="1" w:styleId="Bulleteddash">
    <w:name w:val="Bulleted_dash"/>
    <w:basedOn w:val="Normal"/>
    <w:rsid w:val="009E2524"/>
    <w:pPr>
      <w:numPr>
        <w:numId w:val="18"/>
      </w:numPr>
      <w:tabs>
        <w:tab w:val="left" w:pos="357"/>
      </w:tabs>
      <w:spacing w:before="120" w:after="60"/>
      <w:ind w:left="1077" w:hanging="357"/>
      <w:jc w:val="both"/>
    </w:pPr>
    <w:rPr>
      <w:lang w:eastAsia="en-US"/>
    </w:rPr>
  </w:style>
  <w:style w:type="paragraph" w:styleId="TOC3">
    <w:name w:val="toc 3"/>
    <w:basedOn w:val="Normal"/>
    <w:next w:val="Normal"/>
    <w:autoRedefine/>
    <w:uiPriority w:val="39"/>
    <w:unhideWhenUsed/>
    <w:rsid w:val="00EF2120"/>
    <w:pPr>
      <w:tabs>
        <w:tab w:val="left" w:pos="1320"/>
        <w:tab w:val="right" w:leader="dot" w:pos="8296"/>
      </w:tabs>
      <w:spacing w:after="100"/>
      <w:ind w:left="480"/>
    </w:pPr>
  </w:style>
  <w:style w:type="numbering" w:customStyle="1" w:styleId="LFO1">
    <w:name w:val="LFO1"/>
    <w:basedOn w:val="NoList"/>
    <w:rsid w:val="00DF2839"/>
    <w:pPr>
      <w:numPr>
        <w:numId w:val="37"/>
      </w:numPr>
    </w:pPr>
  </w:style>
  <w:style w:type="character" w:customStyle="1" w:styleId="ui-provider">
    <w:name w:val="ui-provider"/>
    <w:basedOn w:val="DefaultParagraphFont"/>
    <w:rsid w:val="00355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7176">
      <w:bodyDiv w:val="1"/>
      <w:marLeft w:val="0"/>
      <w:marRight w:val="0"/>
      <w:marTop w:val="0"/>
      <w:marBottom w:val="0"/>
      <w:divBdr>
        <w:top w:val="none" w:sz="0" w:space="0" w:color="auto"/>
        <w:left w:val="none" w:sz="0" w:space="0" w:color="auto"/>
        <w:bottom w:val="none" w:sz="0" w:space="0" w:color="auto"/>
        <w:right w:val="none" w:sz="0" w:space="0" w:color="auto"/>
      </w:divBdr>
    </w:div>
    <w:div w:id="73669953">
      <w:bodyDiv w:val="1"/>
      <w:marLeft w:val="0"/>
      <w:marRight w:val="0"/>
      <w:marTop w:val="0"/>
      <w:marBottom w:val="0"/>
      <w:divBdr>
        <w:top w:val="none" w:sz="0" w:space="0" w:color="auto"/>
        <w:left w:val="none" w:sz="0" w:space="0" w:color="auto"/>
        <w:bottom w:val="none" w:sz="0" w:space="0" w:color="auto"/>
        <w:right w:val="none" w:sz="0" w:space="0" w:color="auto"/>
      </w:divBdr>
    </w:div>
    <w:div w:id="80682631">
      <w:bodyDiv w:val="1"/>
      <w:marLeft w:val="0"/>
      <w:marRight w:val="0"/>
      <w:marTop w:val="0"/>
      <w:marBottom w:val="0"/>
      <w:divBdr>
        <w:top w:val="none" w:sz="0" w:space="0" w:color="auto"/>
        <w:left w:val="none" w:sz="0" w:space="0" w:color="auto"/>
        <w:bottom w:val="none" w:sz="0" w:space="0" w:color="auto"/>
        <w:right w:val="none" w:sz="0" w:space="0" w:color="auto"/>
      </w:divBdr>
    </w:div>
    <w:div w:id="294062834">
      <w:bodyDiv w:val="1"/>
      <w:marLeft w:val="0"/>
      <w:marRight w:val="0"/>
      <w:marTop w:val="0"/>
      <w:marBottom w:val="0"/>
      <w:divBdr>
        <w:top w:val="none" w:sz="0" w:space="0" w:color="auto"/>
        <w:left w:val="none" w:sz="0" w:space="0" w:color="auto"/>
        <w:bottom w:val="none" w:sz="0" w:space="0" w:color="auto"/>
        <w:right w:val="none" w:sz="0" w:space="0" w:color="auto"/>
      </w:divBdr>
    </w:div>
    <w:div w:id="303703252">
      <w:bodyDiv w:val="1"/>
      <w:marLeft w:val="0"/>
      <w:marRight w:val="0"/>
      <w:marTop w:val="0"/>
      <w:marBottom w:val="0"/>
      <w:divBdr>
        <w:top w:val="none" w:sz="0" w:space="0" w:color="auto"/>
        <w:left w:val="none" w:sz="0" w:space="0" w:color="auto"/>
        <w:bottom w:val="none" w:sz="0" w:space="0" w:color="auto"/>
        <w:right w:val="none" w:sz="0" w:space="0" w:color="auto"/>
      </w:divBdr>
    </w:div>
    <w:div w:id="349532927">
      <w:bodyDiv w:val="1"/>
      <w:marLeft w:val="0"/>
      <w:marRight w:val="0"/>
      <w:marTop w:val="0"/>
      <w:marBottom w:val="0"/>
      <w:divBdr>
        <w:top w:val="none" w:sz="0" w:space="0" w:color="auto"/>
        <w:left w:val="none" w:sz="0" w:space="0" w:color="auto"/>
        <w:bottom w:val="none" w:sz="0" w:space="0" w:color="auto"/>
        <w:right w:val="none" w:sz="0" w:space="0" w:color="auto"/>
      </w:divBdr>
    </w:div>
    <w:div w:id="353458734">
      <w:bodyDiv w:val="1"/>
      <w:marLeft w:val="0"/>
      <w:marRight w:val="0"/>
      <w:marTop w:val="0"/>
      <w:marBottom w:val="0"/>
      <w:divBdr>
        <w:top w:val="none" w:sz="0" w:space="0" w:color="auto"/>
        <w:left w:val="none" w:sz="0" w:space="0" w:color="auto"/>
        <w:bottom w:val="none" w:sz="0" w:space="0" w:color="auto"/>
        <w:right w:val="none" w:sz="0" w:space="0" w:color="auto"/>
      </w:divBdr>
    </w:div>
    <w:div w:id="436370800">
      <w:bodyDiv w:val="1"/>
      <w:marLeft w:val="0"/>
      <w:marRight w:val="0"/>
      <w:marTop w:val="0"/>
      <w:marBottom w:val="0"/>
      <w:divBdr>
        <w:top w:val="none" w:sz="0" w:space="0" w:color="auto"/>
        <w:left w:val="none" w:sz="0" w:space="0" w:color="auto"/>
        <w:bottom w:val="none" w:sz="0" w:space="0" w:color="auto"/>
        <w:right w:val="none" w:sz="0" w:space="0" w:color="auto"/>
      </w:divBdr>
    </w:div>
    <w:div w:id="513569702">
      <w:bodyDiv w:val="1"/>
      <w:marLeft w:val="0"/>
      <w:marRight w:val="0"/>
      <w:marTop w:val="0"/>
      <w:marBottom w:val="0"/>
      <w:divBdr>
        <w:top w:val="none" w:sz="0" w:space="0" w:color="auto"/>
        <w:left w:val="none" w:sz="0" w:space="0" w:color="auto"/>
        <w:bottom w:val="none" w:sz="0" w:space="0" w:color="auto"/>
        <w:right w:val="none" w:sz="0" w:space="0" w:color="auto"/>
      </w:divBdr>
    </w:div>
    <w:div w:id="628168353">
      <w:bodyDiv w:val="1"/>
      <w:marLeft w:val="0"/>
      <w:marRight w:val="0"/>
      <w:marTop w:val="0"/>
      <w:marBottom w:val="0"/>
      <w:divBdr>
        <w:top w:val="none" w:sz="0" w:space="0" w:color="auto"/>
        <w:left w:val="none" w:sz="0" w:space="0" w:color="auto"/>
        <w:bottom w:val="none" w:sz="0" w:space="0" w:color="auto"/>
        <w:right w:val="none" w:sz="0" w:space="0" w:color="auto"/>
      </w:divBdr>
    </w:div>
    <w:div w:id="762994940">
      <w:bodyDiv w:val="1"/>
      <w:marLeft w:val="0"/>
      <w:marRight w:val="0"/>
      <w:marTop w:val="0"/>
      <w:marBottom w:val="0"/>
      <w:divBdr>
        <w:top w:val="none" w:sz="0" w:space="0" w:color="auto"/>
        <w:left w:val="none" w:sz="0" w:space="0" w:color="auto"/>
        <w:bottom w:val="none" w:sz="0" w:space="0" w:color="auto"/>
        <w:right w:val="none" w:sz="0" w:space="0" w:color="auto"/>
      </w:divBdr>
    </w:div>
    <w:div w:id="780804642">
      <w:bodyDiv w:val="1"/>
      <w:marLeft w:val="0"/>
      <w:marRight w:val="0"/>
      <w:marTop w:val="0"/>
      <w:marBottom w:val="0"/>
      <w:divBdr>
        <w:top w:val="none" w:sz="0" w:space="0" w:color="auto"/>
        <w:left w:val="none" w:sz="0" w:space="0" w:color="auto"/>
        <w:bottom w:val="none" w:sz="0" w:space="0" w:color="auto"/>
        <w:right w:val="none" w:sz="0" w:space="0" w:color="auto"/>
      </w:divBdr>
    </w:div>
    <w:div w:id="813182858">
      <w:bodyDiv w:val="1"/>
      <w:marLeft w:val="0"/>
      <w:marRight w:val="0"/>
      <w:marTop w:val="0"/>
      <w:marBottom w:val="0"/>
      <w:divBdr>
        <w:top w:val="none" w:sz="0" w:space="0" w:color="auto"/>
        <w:left w:val="none" w:sz="0" w:space="0" w:color="auto"/>
        <w:bottom w:val="none" w:sz="0" w:space="0" w:color="auto"/>
        <w:right w:val="none" w:sz="0" w:space="0" w:color="auto"/>
      </w:divBdr>
    </w:div>
    <w:div w:id="855002846">
      <w:bodyDiv w:val="1"/>
      <w:marLeft w:val="0"/>
      <w:marRight w:val="0"/>
      <w:marTop w:val="0"/>
      <w:marBottom w:val="0"/>
      <w:divBdr>
        <w:top w:val="none" w:sz="0" w:space="0" w:color="auto"/>
        <w:left w:val="none" w:sz="0" w:space="0" w:color="auto"/>
        <w:bottom w:val="none" w:sz="0" w:space="0" w:color="auto"/>
        <w:right w:val="none" w:sz="0" w:space="0" w:color="auto"/>
      </w:divBdr>
    </w:div>
    <w:div w:id="858658373">
      <w:bodyDiv w:val="1"/>
      <w:marLeft w:val="0"/>
      <w:marRight w:val="0"/>
      <w:marTop w:val="0"/>
      <w:marBottom w:val="0"/>
      <w:divBdr>
        <w:top w:val="none" w:sz="0" w:space="0" w:color="auto"/>
        <w:left w:val="none" w:sz="0" w:space="0" w:color="auto"/>
        <w:bottom w:val="none" w:sz="0" w:space="0" w:color="auto"/>
        <w:right w:val="none" w:sz="0" w:space="0" w:color="auto"/>
      </w:divBdr>
    </w:div>
    <w:div w:id="952980592">
      <w:bodyDiv w:val="1"/>
      <w:marLeft w:val="0"/>
      <w:marRight w:val="0"/>
      <w:marTop w:val="0"/>
      <w:marBottom w:val="0"/>
      <w:divBdr>
        <w:top w:val="none" w:sz="0" w:space="0" w:color="auto"/>
        <w:left w:val="none" w:sz="0" w:space="0" w:color="auto"/>
        <w:bottom w:val="none" w:sz="0" w:space="0" w:color="auto"/>
        <w:right w:val="none" w:sz="0" w:space="0" w:color="auto"/>
      </w:divBdr>
    </w:div>
    <w:div w:id="977808075">
      <w:bodyDiv w:val="1"/>
      <w:marLeft w:val="0"/>
      <w:marRight w:val="0"/>
      <w:marTop w:val="0"/>
      <w:marBottom w:val="0"/>
      <w:divBdr>
        <w:top w:val="none" w:sz="0" w:space="0" w:color="auto"/>
        <w:left w:val="none" w:sz="0" w:space="0" w:color="auto"/>
        <w:bottom w:val="none" w:sz="0" w:space="0" w:color="auto"/>
        <w:right w:val="none" w:sz="0" w:space="0" w:color="auto"/>
      </w:divBdr>
    </w:div>
    <w:div w:id="1210338272">
      <w:bodyDiv w:val="1"/>
      <w:marLeft w:val="0"/>
      <w:marRight w:val="0"/>
      <w:marTop w:val="0"/>
      <w:marBottom w:val="0"/>
      <w:divBdr>
        <w:top w:val="none" w:sz="0" w:space="0" w:color="auto"/>
        <w:left w:val="none" w:sz="0" w:space="0" w:color="auto"/>
        <w:bottom w:val="none" w:sz="0" w:space="0" w:color="auto"/>
        <w:right w:val="none" w:sz="0" w:space="0" w:color="auto"/>
      </w:divBdr>
    </w:div>
    <w:div w:id="1261529790">
      <w:bodyDiv w:val="1"/>
      <w:marLeft w:val="0"/>
      <w:marRight w:val="0"/>
      <w:marTop w:val="0"/>
      <w:marBottom w:val="0"/>
      <w:divBdr>
        <w:top w:val="none" w:sz="0" w:space="0" w:color="auto"/>
        <w:left w:val="none" w:sz="0" w:space="0" w:color="auto"/>
        <w:bottom w:val="none" w:sz="0" w:space="0" w:color="auto"/>
        <w:right w:val="none" w:sz="0" w:space="0" w:color="auto"/>
      </w:divBdr>
    </w:div>
    <w:div w:id="1337920080">
      <w:bodyDiv w:val="1"/>
      <w:marLeft w:val="0"/>
      <w:marRight w:val="0"/>
      <w:marTop w:val="0"/>
      <w:marBottom w:val="0"/>
      <w:divBdr>
        <w:top w:val="none" w:sz="0" w:space="0" w:color="auto"/>
        <w:left w:val="none" w:sz="0" w:space="0" w:color="auto"/>
        <w:bottom w:val="none" w:sz="0" w:space="0" w:color="auto"/>
        <w:right w:val="none" w:sz="0" w:space="0" w:color="auto"/>
      </w:divBdr>
    </w:div>
    <w:div w:id="1726678422">
      <w:bodyDiv w:val="1"/>
      <w:marLeft w:val="0"/>
      <w:marRight w:val="0"/>
      <w:marTop w:val="0"/>
      <w:marBottom w:val="0"/>
      <w:divBdr>
        <w:top w:val="none" w:sz="0" w:space="0" w:color="auto"/>
        <w:left w:val="none" w:sz="0" w:space="0" w:color="auto"/>
        <w:bottom w:val="none" w:sz="0" w:space="0" w:color="auto"/>
        <w:right w:val="none" w:sz="0" w:space="0" w:color="auto"/>
      </w:divBdr>
    </w:div>
    <w:div w:id="1751148120">
      <w:bodyDiv w:val="1"/>
      <w:marLeft w:val="0"/>
      <w:marRight w:val="0"/>
      <w:marTop w:val="0"/>
      <w:marBottom w:val="0"/>
      <w:divBdr>
        <w:top w:val="none" w:sz="0" w:space="0" w:color="auto"/>
        <w:left w:val="none" w:sz="0" w:space="0" w:color="auto"/>
        <w:bottom w:val="none" w:sz="0" w:space="0" w:color="auto"/>
        <w:right w:val="none" w:sz="0" w:space="0" w:color="auto"/>
      </w:divBdr>
    </w:div>
    <w:div w:id="1828593705">
      <w:bodyDiv w:val="1"/>
      <w:marLeft w:val="0"/>
      <w:marRight w:val="0"/>
      <w:marTop w:val="0"/>
      <w:marBottom w:val="0"/>
      <w:divBdr>
        <w:top w:val="none" w:sz="0" w:space="0" w:color="auto"/>
        <w:left w:val="none" w:sz="0" w:space="0" w:color="auto"/>
        <w:bottom w:val="none" w:sz="0" w:space="0" w:color="auto"/>
        <w:right w:val="none" w:sz="0" w:space="0" w:color="auto"/>
      </w:divBdr>
    </w:div>
    <w:div w:id="1962883764">
      <w:bodyDiv w:val="1"/>
      <w:marLeft w:val="0"/>
      <w:marRight w:val="0"/>
      <w:marTop w:val="0"/>
      <w:marBottom w:val="0"/>
      <w:divBdr>
        <w:top w:val="none" w:sz="0" w:space="0" w:color="auto"/>
        <w:left w:val="none" w:sz="0" w:space="0" w:color="auto"/>
        <w:bottom w:val="none" w:sz="0" w:space="0" w:color="auto"/>
        <w:right w:val="none" w:sz="0" w:space="0" w:color="auto"/>
      </w:divBdr>
    </w:div>
    <w:div w:id="1976250681">
      <w:bodyDiv w:val="1"/>
      <w:marLeft w:val="0"/>
      <w:marRight w:val="0"/>
      <w:marTop w:val="0"/>
      <w:marBottom w:val="0"/>
      <w:divBdr>
        <w:top w:val="none" w:sz="0" w:space="0" w:color="auto"/>
        <w:left w:val="none" w:sz="0" w:space="0" w:color="auto"/>
        <w:bottom w:val="none" w:sz="0" w:space="0" w:color="auto"/>
        <w:right w:val="none" w:sz="0" w:space="0" w:color="auto"/>
      </w:divBdr>
    </w:div>
    <w:div w:id="2016610245">
      <w:bodyDiv w:val="1"/>
      <w:marLeft w:val="0"/>
      <w:marRight w:val="0"/>
      <w:marTop w:val="0"/>
      <w:marBottom w:val="0"/>
      <w:divBdr>
        <w:top w:val="none" w:sz="0" w:space="0" w:color="auto"/>
        <w:left w:val="none" w:sz="0" w:space="0" w:color="auto"/>
        <w:bottom w:val="none" w:sz="0" w:space="0" w:color="auto"/>
        <w:right w:val="none" w:sz="0" w:space="0" w:color="auto"/>
      </w:divBdr>
    </w:div>
    <w:div w:id="214075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package" Target="embeddings/Microsoft_Visio_Drawing7.vsdx"/><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3.vsdx"/><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A7A6F4816F331D4088803D2255264D93" ma:contentTypeVersion="0" ma:contentTypeDescription="Izveidot jaunu dokumentu." ma:contentTypeScope="" ma:versionID="4d3af41e468ce5b19af3f4f7ed93b192">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318779-B50E-4D53-AD2A-FD36B638851D}">
  <ds:schemaRefs>
    <ds:schemaRef ds:uri="http://schemas.openxmlformats.org/officeDocument/2006/bibliography"/>
  </ds:schemaRefs>
</ds:datastoreItem>
</file>

<file path=customXml/itemProps2.xml><?xml version="1.0" encoding="utf-8"?>
<ds:datastoreItem xmlns:ds="http://schemas.openxmlformats.org/officeDocument/2006/customXml" ds:itemID="{E2EA747C-2436-4D72-AB70-63CADC94016C}">
  <ds:schemaRefs>
    <ds:schemaRef ds:uri="http://schemas.microsoft.com/office/2006/documentManagement/types"/>
    <ds:schemaRef ds:uri="http://purl.org/dc/elements/1.1/"/>
    <ds:schemaRef ds:uri="http://purl.org/dc/terms/"/>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8FED4D0-94CD-4CB3-8A12-AE1972DE4747}">
  <ds:schemaRefs>
    <ds:schemaRef ds:uri="http://schemas.microsoft.com/sharepoint/v3/contenttype/forms"/>
  </ds:schemaRefs>
</ds:datastoreItem>
</file>

<file path=customXml/itemProps4.xml><?xml version="1.0" encoding="utf-8"?>
<ds:datastoreItem xmlns:ds="http://schemas.openxmlformats.org/officeDocument/2006/customXml" ds:itemID="{8B8477C3-C95B-46CB-B0D1-181FEA763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38</Pages>
  <Words>53759</Words>
  <Characters>30643</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84234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Oksana Medvedska</dc:creator>
  <cp:lastModifiedBy>Jeļena Švābe</cp:lastModifiedBy>
  <cp:revision>7</cp:revision>
  <cp:lastPrinted>2014-11-04T08:13:00Z</cp:lastPrinted>
  <dcterms:created xsi:type="dcterms:W3CDTF">2024-01-04T12:39:00Z</dcterms:created>
  <dcterms:modified xsi:type="dcterms:W3CDTF">2024-01-05T08:23:00Z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0x010100A7A6F4816F331D4088803D2255264D93</vt:lpwstr>
  </property>
</Properties>
</file>