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95CF076"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C542A1">
        <w:rPr>
          <w:rFonts w:eastAsia="Times New Roman" w:cs="Times New Roman"/>
          <w:b/>
          <w:szCs w:val="24"/>
        </w:rPr>
        <w:t>Gāzes detektoru piegāde</w:t>
      </w:r>
      <w:r w:rsidRPr="00326F16">
        <w:rPr>
          <w:rFonts w:eastAsia="Times New Roman" w:cs="Times New Roman"/>
          <w:b/>
          <w:szCs w:val="24"/>
        </w:rPr>
        <w:t>”</w:t>
      </w:r>
    </w:p>
    <w:p w14:paraId="74304135" w14:textId="512B8890"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C542A1">
        <w:rPr>
          <w:rFonts w:eastAsia="Times New Roman" w:cs="Times New Roman"/>
          <w:b/>
          <w:szCs w:val="24"/>
        </w:rPr>
        <w:t>3</w:t>
      </w:r>
      <w:r w:rsidRPr="00326F16">
        <w:rPr>
          <w:rFonts w:eastAsia="Times New Roman" w:cs="Times New Roman"/>
          <w:b/>
          <w:szCs w:val="24"/>
        </w:rPr>
        <w:t>/</w:t>
      </w:r>
      <w:r w:rsidR="00C542A1">
        <w:rPr>
          <w:rFonts w:eastAsia="Times New Roman" w:cs="Times New Roman"/>
          <w:b/>
          <w:szCs w:val="24"/>
        </w:rPr>
        <w:t>265</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13763EA5"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C542A1">
        <w:rPr>
          <w:szCs w:val="24"/>
        </w:rPr>
        <w:t>Gāzes detektoru piegāde</w:t>
      </w:r>
      <w:r w:rsidRPr="00086A7A">
        <w:rPr>
          <w:szCs w:val="24"/>
        </w:rPr>
        <w:t>”, ID Nr.FM VID 20</w:t>
      </w:r>
      <w:r w:rsidR="008F6E9C" w:rsidRPr="00086A7A">
        <w:rPr>
          <w:szCs w:val="24"/>
        </w:rPr>
        <w:t>2</w:t>
      </w:r>
      <w:r w:rsidR="00C542A1">
        <w:rPr>
          <w:szCs w:val="24"/>
        </w:rPr>
        <w:t>3</w:t>
      </w:r>
      <w:r w:rsidRPr="00086A7A">
        <w:rPr>
          <w:szCs w:val="24"/>
        </w:rPr>
        <w:t>/</w:t>
      </w:r>
      <w:r w:rsidR="00C542A1">
        <w:rPr>
          <w:szCs w:val="24"/>
        </w:rPr>
        <w:t>265</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0D73ED70" w:rsidR="00936765" w:rsidRDefault="00502105" w:rsidP="00502105">
      <w:pPr>
        <w:ind w:left="66"/>
        <w:contextualSpacing/>
        <w:jc w:val="right"/>
        <w:rPr>
          <w:i/>
          <w:iCs/>
          <w:szCs w:val="24"/>
        </w:rPr>
      </w:pPr>
      <w:r w:rsidRPr="00502105">
        <w:rPr>
          <w:i/>
          <w:iCs/>
          <w:szCs w:val="24"/>
        </w:rPr>
        <w:t>1.tabula</w:t>
      </w:r>
    </w:p>
    <w:p w14:paraId="3368A041" w14:textId="77777777" w:rsidR="00C542A1" w:rsidRPr="00502105" w:rsidRDefault="00C542A1" w:rsidP="00502105">
      <w:pPr>
        <w:ind w:left="66"/>
        <w:contextualSpacing/>
        <w:jc w:val="right"/>
        <w:rPr>
          <w:rFonts w:eastAsia="Times New Roman" w:cs="Times New Roman"/>
          <w:b/>
          <w:i/>
          <w:iCs/>
          <w:caps/>
          <w:sz w:val="28"/>
          <w:szCs w:val="28"/>
          <w:lang w:eastAsia="lv-LV"/>
        </w:rPr>
      </w:pP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2BA6FB2B" w:rsidR="000D2092" w:rsidRPr="00326F16" w:rsidRDefault="00C542A1" w:rsidP="00E1001A">
            <w:pPr>
              <w:ind w:left="135" w:right="145"/>
              <w:jc w:val="both"/>
              <w:rPr>
                <w:rFonts w:eastAsia="Times New Roman" w:cs="Times New Roman"/>
                <w:bCs/>
                <w:szCs w:val="24"/>
                <w:lang w:eastAsia="lv-LV"/>
              </w:rPr>
            </w:pPr>
            <w:r w:rsidRPr="00C542A1">
              <w:rPr>
                <w:rFonts w:eastAsia="Times New Roman" w:cs="Times New Roman"/>
                <w:bCs/>
                <w:szCs w:val="24"/>
                <w:lang w:eastAsia="lv-LV"/>
              </w:rPr>
              <w:t>Jaunu, nelietotu, lietotāja veselībai drošu, ražotāja oriģinālajā iepakojumā gāzu detektoru piegāde (turpmāk – Prece) saskaņā ar Valsts ieņēmumu dienesta (turpmāk – Pasūtītājs vai VID) prasībām.</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6A929928" w:rsidR="00E86B03" w:rsidRPr="00005E79" w:rsidRDefault="00C542A1" w:rsidP="00E1001A">
            <w:pPr>
              <w:jc w:val="center"/>
              <w:rPr>
                <w:rFonts w:eastAsia="Times New Roman" w:cs="Times New Roman"/>
                <w:b/>
                <w:i/>
                <w:szCs w:val="24"/>
                <w:lang w:eastAsia="lv-LV"/>
              </w:rPr>
            </w:pPr>
            <w:r w:rsidRPr="000D351B">
              <w:rPr>
                <w:rFonts w:eastAsia="Times New Roman" w:cs="Times New Roman"/>
                <w:b/>
                <w:bCs/>
                <w:szCs w:val="24"/>
              </w:rPr>
              <w:t>Gāzes detektors vienas gāzes</w:t>
            </w:r>
            <w:r>
              <w:rPr>
                <w:rFonts w:eastAsia="Times New Roman" w:cs="Times New Roman"/>
                <w:b/>
                <w:bCs/>
                <w:szCs w:val="24"/>
              </w:rPr>
              <w:t xml:space="preserve"> noteikšanai</w:t>
            </w:r>
          </w:p>
        </w:tc>
      </w:tr>
      <w:tr w:rsidR="00C542A1" w:rsidRPr="00326F16" w14:paraId="24FF91FC" w14:textId="77777777" w:rsidTr="00C51AB8">
        <w:trPr>
          <w:trHeight w:val="310"/>
        </w:trPr>
        <w:tc>
          <w:tcPr>
            <w:tcW w:w="452" w:type="pct"/>
            <w:tcBorders>
              <w:top w:val="single" w:sz="4" w:space="0" w:color="auto"/>
            </w:tcBorders>
            <w:vAlign w:val="center"/>
          </w:tcPr>
          <w:p w14:paraId="7C0D0593" w14:textId="6130F19A"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7C7544CB" w:rsidR="00C542A1" w:rsidRPr="00326F16" w:rsidRDefault="00C542A1" w:rsidP="00C542A1">
            <w:pPr>
              <w:tabs>
                <w:tab w:val="left" w:pos="1108"/>
              </w:tabs>
              <w:ind w:left="135" w:right="83"/>
              <w:jc w:val="both"/>
              <w:rPr>
                <w:rFonts w:eastAsia="Times New Roman" w:cs="Times New Roman"/>
                <w:szCs w:val="24"/>
                <w:lang w:eastAsia="lv-LV"/>
              </w:rPr>
            </w:pPr>
            <w:r w:rsidRPr="00934F19">
              <w:rPr>
                <w:rFonts w:eastAsia="Times New Roman" w:cs="Times New Roman"/>
                <w:szCs w:val="24"/>
                <w:lang w:eastAsia="lv-LV"/>
              </w:rPr>
              <w:t xml:space="preserve">O2 (skābekļa) sensors: sensora </w:t>
            </w:r>
            <w:proofErr w:type="spellStart"/>
            <w:r w:rsidRPr="00934F19">
              <w:rPr>
                <w:rFonts w:eastAsia="Times New Roman" w:cs="Times New Roman"/>
                <w:szCs w:val="24"/>
                <w:lang w:eastAsia="lv-LV"/>
              </w:rPr>
              <w:t>mērdiapazons</w:t>
            </w:r>
            <w:proofErr w:type="spellEnd"/>
            <w:r w:rsidRPr="00934F19">
              <w:rPr>
                <w:rFonts w:eastAsia="Times New Roman" w:cs="Times New Roman"/>
                <w:szCs w:val="24"/>
                <w:lang w:eastAsia="lv-LV"/>
              </w:rPr>
              <w:t xml:space="preserve"> ne mazāk kā: 0 – 25 % v/v; sensora izšķirtspēja ne mazāk kā: 0,1 % v/v</w:t>
            </w:r>
          </w:p>
        </w:tc>
        <w:tc>
          <w:tcPr>
            <w:tcW w:w="1289" w:type="pct"/>
          </w:tcPr>
          <w:p w14:paraId="67222C04" w14:textId="73A8785C" w:rsidR="00C542A1" w:rsidRPr="00326F16" w:rsidRDefault="00C542A1" w:rsidP="00C542A1">
            <w:pPr>
              <w:ind w:right="126"/>
              <w:jc w:val="both"/>
              <w:rPr>
                <w:rFonts w:eastAsia="Times New Roman" w:cs="Times New Roman"/>
                <w:szCs w:val="24"/>
                <w:lang w:eastAsia="lv-LV"/>
              </w:rPr>
            </w:pPr>
          </w:p>
        </w:tc>
      </w:tr>
      <w:tr w:rsidR="00C542A1" w:rsidRPr="00326F16" w14:paraId="2E6ADBC6" w14:textId="77777777" w:rsidTr="00C51AB8">
        <w:trPr>
          <w:trHeight w:val="310"/>
        </w:trPr>
        <w:tc>
          <w:tcPr>
            <w:tcW w:w="452" w:type="pct"/>
            <w:tcBorders>
              <w:top w:val="single" w:sz="4" w:space="0" w:color="auto"/>
            </w:tcBorders>
            <w:vAlign w:val="center"/>
          </w:tcPr>
          <w:p w14:paraId="7B904609" w14:textId="2DB19217"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8DBD123" w14:textId="39DD17C8" w:rsidR="00C542A1" w:rsidRPr="00326F16" w:rsidRDefault="00C542A1" w:rsidP="00C542A1">
            <w:pPr>
              <w:tabs>
                <w:tab w:val="left" w:pos="1108"/>
              </w:tabs>
              <w:ind w:left="135" w:right="83"/>
              <w:jc w:val="both"/>
              <w:rPr>
                <w:rFonts w:eastAsia="Times New Roman" w:cs="Times New Roman"/>
                <w:szCs w:val="24"/>
                <w:lang w:eastAsia="lv-LV"/>
              </w:rPr>
            </w:pPr>
            <w:r w:rsidRPr="00934F19">
              <w:rPr>
                <w:rFonts w:eastAsia="Times New Roman" w:cs="Times New Roman"/>
                <w:szCs w:val="24"/>
                <w:lang w:eastAsia="lv-LV"/>
              </w:rPr>
              <w:t>LCD displejs ar apgaismojumu</w:t>
            </w:r>
          </w:p>
        </w:tc>
        <w:tc>
          <w:tcPr>
            <w:tcW w:w="1289" w:type="pct"/>
          </w:tcPr>
          <w:p w14:paraId="53F30DF2"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0EADA6FE" w14:textId="77777777" w:rsidTr="00C51AB8">
        <w:trPr>
          <w:trHeight w:val="310"/>
        </w:trPr>
        <w:tc>
          <w:tcPr>
            <w:tcW w:w="452" w:type="pct"/>
            <w:tcBorders>
              <w:top w:val="single" w:sz="4" w:space="0" w:color="auto"/>
            </w:tcBorders>
            <w:vAlign w:val="center"/>
          </w:tcPr>
          <w:p w14:paraId="547E131F" w14:textId="3E55FDB0"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B05E16" w14:textId="71E62D31" w:rsidR="00C542A1" w:rsidRPr="00326F16" w:rsidRDefault="00C542A1" w:rsidP="00C542A1">
            <w:pPr>
              <w:tabs>
                <w:tab w:val="left" w:pos="1108"/>
              </w:tabs>
              <w:ind w:left="135" w:right="83"/>
              <w:jc w:val="both"/>
              <w:rPr>
                <w:rFonts w:eastAsia="Times New Roman" w:cs="Times New Roman"/>
                <w:szCs w:val="24"/>
                <w:lang w:eastAsia="lv-LV"/>
              </w:rPr>
            </w:pPr>
            <w:r w:rsidRPr="00934F19">
              <w:rPr>
                <w:rFonts w:eastAsia="Times New Roman" w:cs="Times New Roman"/>
                <w:szCs w:val="24"/>
                <w:lang w:eastAsia="lv-LV"/>
              </w:rPr>
              <w:t>Displejā attēlojamā informācija ne mazāk kā: gāzes koncentrācija reālajā laikā un baterijas statuss</w:t>
            </w:r>
          </w:p>
        </w:tc>
        <w:tc>
          <w:tcPr>
            <w:tcW w:w="1289" w:type="pct"/>
          </w:tcPr>
          <w:p w14:paraId="201632F5"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51A83AB8" w14:textId="77777777" w:rsidTr="00C51AB8">
        <w:trPr>
          <w:trHeight w:val="310"/>
        </w:trPr>
        <w:tc>
          <w:tcPr>
            <w:tcW w:w="452" w:type="pct"/>
            <w:tcBorders>
              <w:top w:val="single" w:sz="4" w:space="0" w:color="auto"/>
            </w:tcBorders>
            <w:vAlign w:val="center"/>
          </w:tcPr>
          <w:p w14:paraId="4C39BA65" w14:textId="77777777"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DB09606" w14:textId="2660B354" w:rsidR="00C542A1" w:rsidRPr="00326F16" w:rsidRDefault="00C542A1" w:rsidP="00C542A1">
            <w:pPr>
              <w:tabs>
                <w:tab w:val="left" w:pos="1108"/>
              </w:tabs>
              <w:ind w:left="135" w:right="83"/>
              <w:jc w:val="both"/>
              <w:rPr>
                <w:rFonts w:eastAsia="Times New Roman" w:cs="Times New Roman"/>
                <w:szCs w:val="24"/>
                <w:lang w:eastAsia="lv-LV"/>
              </w:rPr>
            </w:pPr>
            <w:r w:rsidRPr="00934F19">
              <w:rPr>
                <w:rFonts w:eastAsia="Times New Roman" w:cs="Times New Roman"/>
                <w:szCs w:val="24"/>
                <w:lang w:eastAsia="lv-LV"/>
              </w:rPr>
              <w:t xml:space="preserve">Pilns darbības </w:t>
            </w:r>
            <w:proofErr w:type="spellStart"/>
            <w:r w:rsidRPr="00934F19">
              <w:rPr>
                <w:rFonts w:eastAsia="Times New Roman" w:cs="Times New Roman"/>
                <w:szCs w:val="24"/>
                <w:lang w:eastAsia="lv-LV"/>
              </w:rPr>
              <w:t>paštests</w:t>
            </w:r>
            <w:proofErr w:type="spellEnd"/>
            <w:r w:rsidRPr="00934F19">
              <w:rPr>
                <w:rFonts w:eastAsia="Times New Roman" w:cs="Times New Roman"/>
                <w:szCs w:val="24"/>
                <w:lang w:eastAsia="lv-LV"/>
              </w:rPr>
              <w:t xml:space="preserve"> pēc ieslēgšanas, kas parāda sensoru, baterijas, elektrisko ķēžu un skaņas/vibrācijas/vizuālās trauksmes funkcionalitāti</w:t>
            </w:r>
          </w:p>
        </w:tc>
        <w:tc>
          <w:tcPr>
            <w:tcW w:w="1289" w:type="pct"/>
          </w:tcPr>
          <w:p w14:paraId="5A783C25"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0B9C5879" w14:textId="77777777" w:rsidTr="00C51AB8">
        <w:trPr>
          <w:trHeight w:val="310"/>
        </w:trPr>
        <w:tc>
          <w:tcPr>
            <w:tcW w:w="452" w:type="pct"/>
            <w:tcBorders>
              <w:top w:val="single" w:sz="4" w:space="0" w:color="auto"/>
            </w:tcBorders>
            <w:vAlign w:val="center"/>
          </w:tcPr>
          <w:p w14:paraId="2BF67E9A" w14:textId="77777777"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A63930B" w14:textId="66CC612D" w:rsidR="00C542A1" w:rsidRPr="00326F16" w:rsidRDefault="00C542A1" w:rsidP="00C542A1">
            <w:pPr>
              <w:tabs>
                <w:tab w:val="left" w:pos="1108"/>
              </w:tabs>
              <w:ind w:left="135" w:right="83"/>
              <w:jc w:val="both"/>
              <w:rPr>
                <w:rFonts w:eastAsia="Times New Roman" w:cs="Times New Roman"/>
                <w:szCs w:val="24"/>
                <w:lang w:eastAsia="lv-LV"/>
              </w:rPr>
            </w:pPr>
            <w:r w:rsidRPr="00934F19">
              <w:rPr>
                <w:rFonts w:eastAsia="Times New Roman" w:cs="Times New Roman"/>
                <w:szCs w:val="24"/>
                <w:lang w:eastAsia="lv-LV"/>
              </w:rPr>
              <w:t xml:space="preserve">Gāzes padeve līdz sensoram: </w:t>
            </w:r>
            <w:r w:rsidRPr="00E96AA1">
              <w:rPr>
                <w:rFonts w:eastAsia="Times New Roman" w:cs="Times New Roman"/>
                <w:szCs w:val="24"/>
                <w:lang w:eastAsia="lv-LV"/>
              </w:rPr>
              <w:t>difūza</w:t>
            </w:r>
            <w:r w:rsidRPr="00934F19">
              <w:rPr>
                <w:rFonts w:eastAsia="Times New Roman" w:cs="Times New Roman"/>
                <w:szCs w:val="24"/>
                <w:lang w:eastAsia="lv-LV"/>
              </w:rPr>
              <w:t>, bez sūkņa palīdzības</w:t>
            </w:r>
          </w:p>
        </w:tc>
        <w:tc>
          <w:tcPr>
            <w:tcW w:w="1289" w:type="pct"/>
          </w:tcPr>
          <w:p w14:paraId="490CD035"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46834895" w14:textId="77777777" w:rsidTr="00C51AB8">
        <w:trPr>
          <w:trHeight w:val="310"/>
        </w:trPr>
        <w:tc>
          <w:tcPr>
            <w:tcW w:w="452" w:type="pct"/>
            <w:tcBorders>
              <w:top w:val="single" w:sz="4" w:space="0" w:color="auto"/>
            </w:tcBorders>
            <w:vAlign w:val="center"/>
          </w:tcPr>
          <w:p w14:paraId="47DC161F" w14:textId="77777777"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1497B87" w14:textId="49B8D603" w:rsidR="00C542A1" w:rsidRPr="00326F16" w:rsidRDefault="00C542A1" w:rsidP="00C542A1">
            <w:pPr>
              <w:tabs>
                <w:tab w:val="left" w:pos="1108"/>
              </w:tabs>
              <w:ind w:left="135" w:right="83"/>
              <w:jc w:val="both"/>
              <w:rPr>
                <w:rFonts w:eastAsia="Times New Roman" w:cs="Times New Roman"/>
                <w:szCs w:val="24"/>
                <w:lang w:eastAsia="lv-LV"/>
              </w:rPr>
            </w:pPr>
            <w:r w:rsidRPr="00934F19">
              <w:rPr>
                <w:rFonts w:eastAsia="Times New Roman" w:cs="Times New Roman"/>
                <w:szCs w:val="24"/>
                <w:lang w:eastAsia="lv-LV"/>
              </w:rPr>
              <w:t xml:space="preserve">Trauksmes signālu veidi: </w:t>
            </w:r>
            <w:proofErr w:type="spellStart"/>
            <w:r w:rsidRPr="00934F19">
              <w:rPr>
                <w:rFonts w:eastAsia="Times New Roman" w:cs="Times New Roman"/>
                <w:szCs w:val="24"/>
                <w:lang w:eastAsia="lv-LV"/>
              </w:rPr>
              <w:t>multitonāls</w:t>
            </w:r>
            <w:proofErr w:type="spellEnd"/>
            <w:r w:rsidRPr="00934F19">
              <w:rPr>
                <w:rFonts w:eastAsia="Times New Roman" w:cs="Times New Roman"/>
                <w:szCs w:val="24"/>
                <w:lang w:eastAsia="lv-LV"/>
              </w:rPr>
              <w:t xml:space="preserve"> skaņas signāls, vibrācija, vizuāls (mirgojošas spilgtas gaismas LED)</w:t>
            </w:r>
          </w:p>
        </w:tc>
        <w:tc>
          <w:tcPr>
            <w:tcW w:w="1289" w:type="pct"/>
          </w:tcPr>
          <w:p w14:paraId="5B14C2D5"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4BAD67AD" w14:textId="77777777" w:rsidTr="00C51AB8">
        <w:trPr>
          <w:trHeight w:val="310"/>
        </w:trPr>
        <w:tc>
          <w:tcPr>
            <w:tcW w:w="452" w:type="pct"/>
            <w:tcBorders>
              <w:top w:val="single" w:sz="4" w:space="0" w:color="auto"/>
            </w:tcBorders>
            <w:vAlign w:val="center"/>
          </w:tcPr>
          <w:p w14:paraId="39D6B7EB" w14:textId="77777777"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D5A8A8F" w14:textId="52F702B0" w:rsidR="00C542A1" w:rsidRPr="00326F16" w:rsidRDefault="00C542A1" w:rsidP="00C542A1">
            <w:pPr>
              <w:tabs>
                <w:tab w:val="left" w:pos="1108"/>
              </w:tabs>
              <w:ind w:left="135" w:right="83"/>
              <w:jc w:val="both"/>
              <w:rPr>
                <w:rFonts w:eastAsia="Times New Roman" w:cs="Times New Roman"/>
                <w:szCs w:val="24"/>
                <w:lang w:eastAsia="lv-LV"/>
              </w:rPr>
            </w:pPr>
            <w:r w:rsidRPr="00934F19">
              <w:rPr>
                <w:rFonts w:eastAsia="Times New Roman" w:cs="Times New Roman"/>
                <w:szCs w:val="24"/>
                <w:lang w:eastAsia="lv-LV"/>
              </w:rPr>
              <w:t>Putekļu un ūdens izturība ne mazāk kā: IP66</w:t>
            </w:r>
          </w:p>
        </w:tc>
        <w:tc>
          <w:tcPr>
            <w:tcW w:w="1289" w:type="pct"/>
          </w:tcPr>
          <w:p w14:paraId="15828823"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2EBB6A11" w14:textId="77777777" w:rsidTr="00C51AB8">
        <w:trPr>
          <w:trHeight w:val="310"/>
        </w:trPr>
        <w:tc>
          <w:tcPr>
            <w:tcW w:w="452" w:type="pct"/>
            <w:tcBorders>
              <w:top w:val="single" w:sz="4" w:space="0" w:color="auto"/>
            </w:tcBorders>
            <w:vAlign w:val="center"/>
          </w:tcPr>
          <w:p w14:paraId="4AA3E360" w14:textId="77777777"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C56C480" w14:textId="692EEC5B" w:rsidR="00C542A1" w:rsidRPr="00326F16" w:rsidRDefault="00C542A1" w:rsidP="00C542A1">
            <w:pPr>
              <w:tabs>
                <w:tab w:val="left" w:pos="1108"/>
              </w:tabs>
              <w:ind w:left="135" w:right="83"/>
              <w:jc w:val="both"/>
              <w:rPr>
                <w:rFonts w:eastAsia="Times New Roman" w:cs="Times New Roman"/>
                <w:szCs w:val="24"/>
                <w:lang w:eastAsia="lv-LV"/>
              </w:rPr>
            </w:pPr>
            <w:r w:rsidRPr="00934F19">
              <w:rPr>
                <w:rFonts w:eastAsia="Times New Roman" w:cs="Times New Roman"/>
                <w:szCs w:val="24"/>
                <w:lang w:eastAsia="lv-LV"/>
              </w:rPr>
              <w:t>Darba temperatūra ne mazāk kā: - 20 °C - + 50 °C</w:t>
            </w:r>
          </w:p>
        </w:tc>
        <w:tc>
          <w:tcPr>
            <w:tcW w:w="1289" w:type="pct"/>
          </w:tcPr>
          <w:p w14:paraId="77BD282E"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7FEEF683" w14:textId="77777777" w:rsidTr="00C51AB8">
        <w:trPr>
          <w:trHeight w:val="310"/>
        </w:trPr>
        <w:tc>
          <w:tcPr>
            <w:tcW w:w="452" w:type="pct"/>
            <w:tcBorders>
              <w:top w:val="single" w:sz="4" w:space="0" w:color="auto"/>
            </w:tcBorders>
            <w:vAlign w:val="center"/>
          </w:tcPr>
          <w:p w14:paraId="46A282F9" w14:textId="77777777"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38762F2" w14:textId="482E57C5" w:rsidR="00C542A1" w:rsidRPr="00326F16" w:rsidRDefault="00C542A1" w:rsidP="00C542A1">
            <w:pPr>
              <w:tabs>
                <w:tab w:val="left" w:pos="1108"/>
              </w:tabs>
              <w:ind w:left="135" w:right="83"/>
              <w:jc w:val="both"/>
              <w:rPr>
                <w:rFonts w:eastAsia="Times New Roman" w:cs="Times New Roman"/>
                <w:szCs w:val="24"/>
                <w:lang w:eastAsia="lv-LV"/>
              </w:rPr>
            </w:pPr>
            <w:r w:rsidRPr="00934F19">
              <w:rPr>
                <w:rFonts w:eastAsia="Times New Roman" w:cs="Times New Roman"/>
                <w:szCs w:val="24"/>
                <w:lang w:eastAsia="lv-LV"/>
              </w:rPr>
              <w:t>Atbilstība sertifikātiem: CE, ATEX</w:t>
            </w:r>
          </w:p>
        </w:tc>
        <w:tc>
          <w:tcPr>
            <w:tcW w:w="1289" w:type="pct"/>
          </w:tcPr>
          <w:p w14:paraId="5BEBCB9C" w14:textId="77777777" w:rsidR="00C542A1" w:rsidRPr="00326F16" w:rsidRDefault="00C542A1" w:rsidP="00C542A1">
            <w:pPr>
              <w:ind w:left="148"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5A95C596" w:rsidR="00240842" w:rsidRPr="00A47F92" w:rsidRDefault="00C542A1" w:rsidP="00E1001A">
            <w:pPr>
              <w:ind w:right="83"/>
              <w:jc w:val="center"/>
              <w:rPr>
                <w:rFonts w:eastAsia="Times New Roman" w:cs="Times New Roman"/>
                <w:i/>
                <w:szCs w:val="24"/>
                <w:lang w:eastAsia="lv-LV"/>
              </w:rPr>
            </w:pPr>
            <w:r w:rsidRPr="00934F19">
              <w:rPr>
                <w:rFonts w:eastAsia="Times New Roman" w:cs="Times New Roman"/>
                <w:b/>
                <w:spacing w:val="-7"/>
                <w:szCs w:val="24"/>
              </w:rPr>
              <w:t>Gāzu detektors vairāku gāzu vienlaicīgai noteikšanai</w:t>
            </w:r>
            <w:r>
              <w:rPr>
                <w:rStyle w:val="FootnoteReference"/>
                <w:rFonts w:eastAsia="Times New Roman" w:cs="Times New Roman"/>
                <w:b/>
                <w:spacing w:val="-7"/>
                <w:szCs w:val="24"/>
              </w:rPr>
              <w:footnoteReference w:id="3"/>
            </w:r>
            <w:r w:rsidRPr="00C76423">
              <w:rPr>
                <w:rFonts w:eastAsia="Times New Roman" w:cs="Times New Roman"/>
                <w:b/>
                <w:spacing w:val="-7"/>
                <w:szCs w:val="24"/>
                <w:vertAlign w:val="superscript"/>
              </w:rPr>
              <w:t>,</w:t>
            </w:r>
            <w:r>
              <w:rPr>
                <w:rStyle w:val="FootnoteReference"/>
                <w:rFonts w:eastAsia="Times New Roman" w:cs="Times New Roman"/>
                <w:b/>
                <w:spacing w:val="-7"/>
                <w:szCs w:val="24"/>
              </w:rPr>
              <w:footnoteReference w:id="4"/>
            </w:r>
          </w:p>
        </w:tc>
      </w:tr>
      <w:tr w:rsidR="00C542A1" w:rsidRPr="00326F16" w14:paraId="7B9F2880" w14:textId="77777777" w:rsidTr="00C51AB8">
        <w:trPr>
          <w:trHeight w:val="310"/>
        </w:trPr>
        <w:tc>
          <w:tcPr>
            <w:tcW w:w="452" w:type="pct"/>
            <w:tcBorders>
              <w:top w:val="single" w:sz="4" w:space="0" w:color="auto"/>
            </w:tcBorders>
            <w:vAlign w:val="center"/>
          </w:tcPr>
          <w:p w14:paraId="2CD7D042" w14:textId="79A60F8D"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5B3CC44A" w:rsidR="00C542A1" w:rsidRPr="00326F16" w:rsidRDefault="00C542A1" w:rsidP="00C542A1">
            <w:pPr>
              <w:tabs>
                <w:tab w:val="left" w:pos="1108"/>
              </w:tabs>
              <w:ind w:left="135" w:right="83"/>
              <w:jc w:val="both"/>
              <w:rPr>
                <w:rFonts w:eastAsia="Times New Roman" w:cs="Times New Roman"/>
                <w:szCs w:val="24"/>
                <w:lang w:eastAsia="lv-LV"/>
              </w:rPr>
            </w:pPr>
            <w:r w:rsidRPr="000D351B">
              <w:rPr>
                <w:rFonts w:eastAsia="Times New Roman" w:cs="Times New Roman"/>
                <w:spacing w:val="-7"/>
                <w:szCs w:val="24"/>
              </w:rPr>
              <w:t>O</w:t>
            </w:r>
            <w:r w:rsidRPr="000D351B">
              <w:rPr>
                <w:rFonts w:eastAsia="Times New Roman" w:cs="Times New Roman"/>
                <w:spacing w:val="-7"/>
                <w:szCs w:val="24"/>
                <w:vertAlign w:val="subscript"/>
              </w:rPr>
              <w:t>2</w:t>
            </w:r>
            <w:r w:rsidRPr="000D351B">
              <w:rPr>
                <w:rFonts w:eastAsia="Times New Roman" w:cs="Times New Roman"/>
                <w:spacing w:val="-7"/>
                <w:szCs w:val="24"/>
              </w:rPr>
              <w:t xml:space="preserve"> (skābekļa) sensors: sensora </w:t>
            </w:r>
            <w:proofErr w:type="spellStart"/>
            <w:r w:rsidRPr="000D351B">
              <w:rPr>
                <w:rFonts w:eastAsia="Times New Roman" w:cs="Times New Roman"/>
                <w:spacing w:val="-7"/>
                <w:szCs w:val="24"/>
              </w:rPr>
              <w:t>mērdiapazons</w:t>
            </w:r>
            <w:proofErr w:type="spellEnd"/>
            <w:r w:rsidRPr="000D351B">
              <w:rPr>
                <w:rFonts w:eastAsia="Times New Roman" w:cs="Times New Roman"/>
                <w:spacing w:val="-7"/>
                <w:szCs w:val="24"/>
              </w:rPr>
              <w:t xml:space="preserve"> ne mazāk kā: 0 – 25 % v/v; sensora izšķirtspēja ne mazāk kā: 0,1 % v/v</w:t>
            </w:r>
          </w:p>
        </w:tc>
        <w:tc>
          <w:tcPr>
            <w:tcW w:w="1289" w:type="pct"/>
          </w:tcPr>
          <w:p w14:paraId="0C56DE69"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5D28C346" w14:textId="77777777" w:rsidTr="00C51AB8">
        <w:trPr>
          <w:trHeight w:val="310"/>
        </w:trPr>
        <w:tc>
          <w:tcPr>
            <w:tcW w:w="452" w:type="pct"/>
            <w:tcBorders>
              <w:top w:val="single" w:sz="4" w:space="0" w:color="auto"/>
            </w:tcBorders>
            <w:vAlign w:val="center"/>
          </w:tcPr>
          <w:p w14:paraId="23E1A5D8" w14:textId="72AF84FD"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45433D00" w:rsidR="00C542A1" w:rsidRPr="00326F16" w:rsidRDefault="00C542A1" w:rsidP="00C542A1">
            <w:pPr>
              <w:tabs>
                <w:tab w:val="left" w:pos="1108"/>
              </w:tabs>
              <w:ind w:left="135" w:right="83"/>
              <w:jc w:val="both"/>
              <w:rPr>
                <w:rFonts w:eastAsia="Times New Roman" w:cs="Times New Roman"/>
                <w:szCs w:val="24"/>
                <w:lang w:eastAsia="lv-LV"/>
              </w:rPr>
            </w:pPr>
            <w:r w:rsidRPr="000D351B">
              <w:rPr>
                <w:rFonts w:eastAsia="Times New Roman" w:cs="Times New Roman"/>
                <w:spacing w:val="-7"/>
                <w:szCs w:val="24"/>
              </w:rPr>
              <w:t xml:space="preserve">CO (oglekļa monoksīda (tvana gāze)) sensors: sensora </w:t>
            </w:r>
            <w:proofErr w:type="spellStart"/>
            <w:r w:rsidRPr="000D351B">
              <w:rPr>
                <w:rFonts w:eastAsia="Times New Roman" w:cs="Times New Roman"/>
                <w:spacing w:val="-7"/>
                <w:szCs w:val="24"/>
              </w:rPr>
              <w:t>mērdiapazons</w:t>
            </w:r>
            <w:proofErr w:type="spellEnd"/>
            <w:r w:rsidRPr="000D351B">
              <w:rPr>
                <w:rFonts w:eastAsia="Times New Roman" w:cs="Times New Roman"/>
                <w:spacing w:val="-7"/>
                <w:szCs w:val="24"/>
              </w:rPr>
              <w:t xml:space="preserve"> ne mazāk kā: 0 – 999 </w:t>
            </w:r>
            <w:proofErr w:type="spellStart"/>
            <w:r w:rsidRPr="000D351B">
              <w:rPr>
                <w:rFonts w:eastAsia="Times New Roman" w:cs="Times New Roman"/>
                <w:spacing w:val="-7"/>
                <w:szCs w:val="24"/>
              </w:rPr>
              <w:t>ppm</w:t>
            </w:r>
            <w:proofErr w:type="spellEnd"/>
            <w:r w:rsidRPr="000D351B">
              <w:rPr>
                <w:rFonts w:eastAsia="Times New Roman" w:cs="Times New Roman"/>
                <w:spacing w:val="-7"/>
                <w:szCs w:val="24"/>
              </w:rPr>
              <w:t xml:space="preserve">; sensora izšķirtspēja ne mazāk kā: 1 </w:t>
            </w:r>
            <w:proofErr w:type="spellStart"/>
            <w:r w:rsidRPr="000D351B">
              <w:rPr>
                <w:rFonts w:eastAsia="Times New Roman" w:cs="Times New Roman"/>
                <w:spacing w:val="-7"/>
                <w:szCs w:val="24"/>
              </w:rPr>
              <w:t>ppm</w:t>
            </w:r>
            <w:proofErr w:type="spellEnd"/>
          </w:p>
        </w:tc>
        <w:tc>
          <w:tcPr>
            <w:tcW w:w="1289" w:type="pct"/>
          </w:tcPr>
          <w:p w14:paraId="0E5E928C"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1E3B1AA8" w14:textId="77777777" w:rsidTr="00C51AB8">
        <w:trPr>
          <w:trHeight w:val="310"/>
        </w:trPr>
        <w:tc>
          <w:tcPr>
            <w:tcW w:w="452" w:type="pct"/>
            <w:tcBorders>
              <w:top w:val="single" w:sz="4" w:space="0" w:color="auto"/>
            </w:tcBorders>
            <w:vAlign w:val="center"/>
          </w:tcPr>
          <w:p w14:paraId="7FD83A07" w14:textId="23F139ED"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3F87F4FA" w:rsidR="00C542A1" w:rsidRPr="00326F16" w:rsidRDefault="00C542A1" w:rsidP="00C542A1">
            <w:pPr>
              <w:tabs>
                <w:tab w:val="left" w:pos="1108"/>
              </w:tabs>
              <w:ind w:left="135" w:right="83"/>
              <w:jc w:val="both"/>
              <w:rPr>
                <w:rFonts w:eastAsia="Times New Roman" w:cs="Times New Roman"/>
                <w:szCs w:val="24"/>
                <w:lang w:eastAsia="lv-LV"/>
              </w:rPr>
            </w:pPr>
            <w:r w:rsidRPr="000D351B">
              <w:rPr>
                <w:rFonts w:eastAsia="Times New Roman" w:cs="Times New Roman"/>
                <w:spacing w:val="-7"/>
                <w:szCs w:val="24"/>
              </w:rPr>
              <w:t>H</w:t>
            </w:r>
            <w:r w:rsidRPr="000D351B">
              <w:rPr>
                <w:rFonts w:eastAsia="Times New Roman" w:cs="Times New Roman"/>
                <w:spacing w:val="-7"/>
                <w:szCs w:val="24"/>
                <w:vertAlign w:val="subscript"/>
              </w:rPr>
              <w:t>2</w:t>
            </w:r>
            <w:r w:rsidRPr="000D351B">
              <w:rPr>
                <w:rFonts w:eastAsia="Times New Roman" w:cs="Times New Roman"/>
                <w:spacing w:val="-7"/>
                <w:szCs w:val="24"/>
              </w:rPr>
              <w:t xml:space="preserve">S (ūdeņraža sulfīda (sērūdeņradis)) sensors: sensora </w:t>
            </w:r>
            <w:proofErr w:type="spellStart"/>
            <w:r w:rsidRPr="000D351B">
              <w:rPr>
                <w:rFonts w:eastAsia="Times New Roman" w:cs="Times New Roman"/>
                <w:spacing w:val="-7"/>
                <w:szCs w:val="24"/>
              </w:rPr>
              <w:t>mērdiapazons</w:t>
            </w:r>
            <w:proofErr w:type="spellEnd"/>
            <w:r w:rsidRPr="000D351B">
              <w:rPr>
                <w:rFonts w:eastAsia="Times New Roman" w:cs="Times New Roman"/>
                <w:spacing w:val="-7"/>
                <w:szCs w:val="24"/>
              </w:rPr>
              <w:t xml:space="preserve"> ne mazāk kā: 0 – 100 </w:t>
            </w:r>
            <w:proofErr w:type="spellStart"/>
            <w:r w:rsidRPr="000D351B">
              <w:rPr>
                <w:rFonts w:eastAsia="Times New Roman" w:cs="Times New Roman"/>
                <w:spacing w:val="-7"/>
                <w:szCs w:val="24"/>
              </w:rPr>
              <w:t>ppm</w:t>
            </w:r>
            <w:proofErr w:type="spellEnd"/>
            <w:r w:rsidRPr="000D351B">
              <w:rPr>
                <w:rFonts w:eastAsia="Times New Roman" w:cs="Times New Roman"/>
                <w:spacing w:val="-7"/>
                <w:szCs w:val="24"/>
              </w:rPr>
              <w:t xml:space="preserve">; sensora izšķirtspēja ne mazāk kā: 1 </w:t>
            </w:r>
            <w:proofErr w:type="spellStart"/>
            <w:r w:rsidRPr="000D351B">
              <w:rPr>
                <w:rFonts w:eastAsia="Times New Roman" w:cs="Times New Roman"/>
                <w:spacing w:val="-7"/>
                <w:szCs w:val="24"/>
              </w:rPr>
              <w:t>ppm</w:t>
            </w:r>
            <w:proofErr w:type="spellEnd"/>
            <w:r w:rsidRPr="000D351B">
              <w:rPr>
                <w:rFonts w:eastAsia="Times New Roman" w:cs="Times New Roman"/>
                <w:spacing w:val="-7"/>
                <w:szCs w:val="24"/>
              </w:rPr>
              <w:t xml:space="preserve">/0,1 </w:t>
            </w:r>
            <w:proofErr w:type="spellStart"/>
            <w:r w:rsidRPr="000D351B">
              <w:rPr>
                <w:rFonts w:eastAsia="Times New Roman" w:cs="Times New Roman"/>
                <w:spacing w:val="-7"/>
                <w:szCs w:val="24"/>
              </w:rPr>
              <w:t>ppm</w:t>
            </w:r>
            <w:proofErr w:type="spellEnd"/>
            <w:r w:rsidRPr="000D351B">
              <w:rPr>
                <w:rFonts w:eastAsia="Times New Roman" w:cs="Times New Roman"/>
                <w:spacing w:val="-7"/>
                <w:szCs w:val="24"/>
              </w:rPr>
              <w:t xml:space="preserve"> (pamata izšķirtspēja/paaugstināta izšķirtspēja)</w:t>
            </w:r>
          </w:p>
        </w:tc>
        <w:tc>
          <w:tcPr>
            <w:tcW w:w="1289" w:type="pct"/>
          </w:tcPr>
          <w:p w14:paraId="5063C2F5"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6E04B90A" w14:textId="77777777" w:rsidTr="00C51AB8">
        <w:trPr>
          <w:trHeight w:val="310"/>
        </w:trPr>
        <w:tc>
          <w:tcPr>
            <w:tcW w:w="452" w:type="pct"/>
            <w:tcBorders>
              <w:top w:val="single" w:sz="4" w:space="0" w:color="auto"/>
            </w:tcBorders>
            <w:vAlign w:val="center"/>
          </w:tcPr>
          <w:p w14:paraId="51146632" w14:textId="77777777"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6A17631" w14:textId="5DCDFBB3" w:rsidR="00C542A1" w:rsidRPr="00326F16" w:rsidRDefault="00C542A1" w:rsidP="00C542A1">
            <w:pPr>
              <w:tabs>
                <w:tab w:val="left" w:pos="1108"/>
              </w:tabs>
              <w:ind w:left="135" w:right="83"/>
              <w:jc w:val="both"/>
              <w:rPr>
                <w:rFonts w:eastAsia="Times New Roman" w:cs="Times New Roman"/>
                <w:szCs w:val="24"/>
                <w:lang w:eastAsia="lv-LV"/>
              </w:rPr>
            </w:pPr>
            <w:proofErr w:type="spellStart"/>
            <w:r w:rsidRPr="000D351B">
              <w:rPr>
                <w:rFonts w:eastAsia="Times New Roman" w:cs="Times New Roman"/>
                <w:spacing w:val="-7"/>
                <w:szCs w:val="24"/>
              </w:rPr>
              <w:t>Sprādzienbīstamo</w:t>
            </w:r>
            <w:proofErr w:type="spellEnd"/>
            <w:r w:rsidRPr="000D351B">
              <w:rPr>
                <w:rFonts w:eastAsia="Times New Roman" w:cs="Times New Roman"/>
                <w:spacing w:val="-7"/>
                <w:szCs w:val="24"/>
              </w:rPr>
              <w:t xml:space="preserve"> gāzu apakšējās sprādzienbīstamības robežas (</w:t>
            </w:r>
            <w:proofErr w:type="spellStart"/>
            <w:r w:rsidRPr="000D351B">
              <w:rPr>
                <w:rFonts w:eastAsia="Times New Roman" w:cs="Times New Roman"/>
                <w:spacing w:val="-7"/>
                <w:szCs w:val="24"/>
              </w:rPr>
              <w:t>Lover</w:t>
            </w:r>
            <w:proofErr w:type="spellEnd"/>
            <w:r w:rsidRPr="000D351B">
              <w:rPr>
                <w:rFonts w:eastAsia="Times New Roman" w:cs="Times New Roman"/>
                <w:spacing w:val="-7"/>
                <w:szCs w:val="24"/>
              </w:rPr>
              <w:t xml:space="preserve"> </w:t>
            </w:r>
            <w:proofErr w:type="spellStart"/>
            <w:r w:rsidRPr="000D351B">
              <w:rPr>
                <w:rFonts w:eastAsia="Times New Roman" w:cs="Times New Roman"/>
                <w:spacing w:val="-7"/>
                <w:szCs w:val="24"/>
              </w:rPr>
              <w:t>Explosive</w:t>
            </w:r>
            <w:proofErr w:type="spellEnd"/>
            <w:r w:rsidRPr="000D351B">
              <w:rPr>
                <w:rFonts w:eastAsia="Times New Roman" w:cs="Times New Roman"/>
                <w:spacing w:val="-7"/>
                <w:szCs w:val="24"/>
              </w:rPr>
              <w:t xml:space="preserve"> Limit (LEL)) sensors: sensora </w:t>
            </w:r>
            <w:proofErr w:type="spellStart"/>
            <w:r w:rsidRPr="000D351B">
              <w:rPr>
                <w:rFonts w:eastAsia="Times New Roman" w:cs="Times New Roman"/>
                <w:spacing w:val="-7"/>
                <w:szCs w:val="24"/>
              </w:rPr>
              <w:t>mērdiapazons</w:t>
            </w:r>
            <w:proofErr w:type="spellEnd"/>
            <w:r w:rsidRPr="000D351B">
              <w:rPr>
                <w:rFonts w:eastAsia="Times New Roman" w:cs="Times New Roman"/>
                <w:spacing w:val="-7"/>
                <w:szCs w:val="24"/>
              </w:rPr>
              <w:t xml:space="preserve"> ne mazāk kā: 0 – 100 % LEL; sensora izšķirtspēja ne mazāk kā: 1 % LEL</w:t>
            </w:r>
          </w:p>
        </w:tc>
        <w:tc>
          <w:tcPr>
            <w:tcW w:w="1289" w:type="pct"/>
          </w:tcPr>
          <w:p w14:paraId="4B3FEA1A"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7355E242" w14:textId="77777777" w:rsidTr="00C51AB8">
        <w:trPr>
          <w:trHeight w:val="310"/>
        </w:trPr>
        <w:tc>
          <w:tcPr>
            <w:tcW w:w="452" w:type="pct"/>
            <w:tcBorders>
              <w:top w:val="single" w:sz="4" w:space="0" w:color="auto"/>
            </w:tcBorders>
            <w:vAlign w:val="center"/>
          </w:tcPr>
          <w:p w14:paraId="287DEFDC" w14:textId="77777777"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26781A0" w14:textId="423DFCE9" w:rsidR="00C542A1" w:rsidRPr="00326F16" w:rsidRDefault="00C542A1" w:rsidP="00C542A1">
            <w:pPr>
              <w:tabs>
                <w:tab w:val="left" w:pos="1108"/>
              </w:tabs>
              <w:ind w:left="135" w:right="83"/>
              <w:jc w:val="both"/>
              <w:rPr>
                <w:rFonts w:eastAsia="Times New Roman" w:cs="Times New Roman"/>
                <w:szCs w:val="24"/>
                <w:lang w:eastAsia="lv-LV"/>
              </w:rPr>
            </w:pPr>
            <w:r w:rsidRPr="000D351B">
              <w:rPr>
                <w:rFonts w:eastAsia="Times New Roman" w:cs="Times New Roman"/>
                <w:spacing w:val="-7"/>
                <w:szCs w:val="24"/>
              </w:rPr>
              <w:t>Gaistošo organisko savienojumu (</w:t>
            </w:r>
            <w:proofErr w:type="spellStart"/>
            <w:r w:rsidRPr="000D351B">
              <w:rPr>
                <w:rFonts w:eastAsia="Times New Roman" w:cs="Times New Roman"/>
                <w:spacing w:val="-7"/>
                <w:szCs w:val="24"/>
              </w:rPr>
              <w:t>Volatile</w:t>
            </w:r>
            <w:proofErr w:type="spellEnd"/>
            <w:r w:rsidRPr="000D351B">
              <w:rPr>
                <w:rFonts w:eastAsia="Times New Roman" w:cs="Times New Roman"/>
                <w:spacing w:val="-7"/>
                <w:szCs w:val="24"/>
              </w:rPr>
              <w:t xml:space="preserve"> </w:t>
            </w:r>
            <w:proofErr w:type="spellStart"/>
            <w:r w:rsidRPr="000D351B">
              <w:rPr>
                <w:rFonts w:eastAsia="Times New Roman" w:cs="Times New Roman"/>
                <w:spacing w:val="-7"/>
                <w:szCs w:val="24"/>
              </w:rPr>
              <w:t>Organic</w:t>
            </w:r>
            <w:proofErr w:type="spellEnd"/>
            <w:r w:rsidRPr="000D351B">
              <w:rPr>
                <w:rFonts w:eastAsia="Times New Roman" w:cs="Times New Roman"/>
                <w:spacing w:val="-7"/>
                <w:szCs w:val="24"/>
              </w:rPr>
              <w:t xml:space="preserve"> </w:t>
            </w:r>
            <w:proofErr w:type="spellStart"/>
            <w:r w:rsidRPr="000D351B">
              <w:rPr>
                <w:rFonts w:eastAsia="Times New Roman" w:cs="Times New Roman"/>
                <w:spacing w:val="-7"/>
                <w:szCs w:val="24"/>
              </w:rPr>
              <w:t>Compounds</w:t>
            </w:r>
            <w:proofErr w:type="spellEnd"/>
            <w:r w:rsidRPr="000D351B">
              <w:rPr>
                <w:rFonts w:eastAsia="Times New Roman" w:cs="Times New Roman"/>
                <w:spacing w:val="-7"/>
                <w:szCs w:val="24"/>
              </w:rPr>
              <w:t xml:space="preserve"> (</w:t>
            </w:r>
            <w:proofErr w:type="spellStart"/>
            <w:r w:rsidRPr="000D351B">
              <w:rPr>
                <w:rFonts w:eastAsia="Times New Roman" w:cs="Times New Roman"/>
                <w:spacing w:val="-7"/>
                <w:szCs w:val="24"/>
              </w:rPr>
              <w:t>VOCs</w:t>
            </w:r>
            <w:proofErr w:type="spellEnd"/>
            <w:r w:rsidRPr="000D351B">
              <w:rPr>
                <w:rFonts w:eastAsia="Times New Roman" w:cs="Times New Roman"/>
                <w:spacing w:val="-7"/>
                <w:szCs w:val="24"/>
              </w:rPr>
              <w:t xml:space="preserve">)) sensors: sensora </w:t>
            </w:r>
            <w:proofErr w:type="spellStart"/>
            <w:r w:rsidRPr="000D351B">
              <w:rPr>
                <w:rFonts w:eastAsia="Times New Roman" w:cs="Times New Roman"/>
                <w:spacing w:val="-7"/>
                <w:szCs w:val="24"/>
              </w:rPr>
              <w:t>mērdiapazons</w:t>
            </w:r>
            <w:proofErr w:type="spellEnd"/>
            <w:r w:rsidRPr="000D351B">
              <w:rPr>
                <w:rFonts w:eastAsia="Times New Roman" w:cs="Times New Roman"/>
                <w:spacing w:val="-7"/>
                <w:szCs w:val="24"/>
              </w:rPr>
              <w:t xml:space="preserve"> ne mazāk kā: 0 – 1000 </w:t>
            </w:r>
            <w:proofErr w:type="spellStart"/>
            <w:r w:rsidRPr="000D351B">
              <w:rPr>
                <w:rFonts w:eastAsia="Times New Roman" w:cs="Times New Roman"/>
                <w:spacing w:val="-7"/>
                <w:szCs w:val="24"/>
              </w:rPr>
              <w:t>ppm</w:t>
            </w:r>
            <w:proofErr w:type="spellEnd"/>
            <w:r w:rsidRPr="000D351B">
              <w:rPr>
                <w:rFonts w:eastAsia="Times New Roman" w:cs="Times New Roman"/>
                <w:spacing w:val="-7"/>
                <w:szCs w:val="24"/>
              </w:rPr>
              <w:t xml:space="preserve">; sensora izšķirtspēja ne mazāk kā: 1 </w:t>
            </w:r>
            <w:proofErr w:type="spellStart"/>
            <w:r w:rsidRPr="000D351B">
              <w:rPr>
                <w:rFonts w:eastAsia="Times New Roman" w:cs="Times New Roman"/>
                <w:spacing w:val="-7"/>
                <w:szCs w:val="24"/>
              </w:rPr>
              <w:t>ppm</w:t>
            </w:r>
            <w:proofErr w:type="spellEnd"/>
          </w:p>
        </w:tc>
        <w:tc>
          <w:tcPr>
            <w:tcW w:w="1289" w:type="pct"/>
          </w:tcPr>
          <w:p w14:paraId="57E47B2A"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75CE4A4C" w14:textId="77777777" w:rsidTr="00C51AB8">
        <w:trPr>
          <w:trHeight w:val="310"/>
        </w:trPr>
        <w:tc>
          <w:tcPr>
            <w:tcW w:w="452" w:type="pct"/>
            <w:tcBorders>
              <w:top w:val="single" w:sz="4" w:space="0" w:color="auto"/>
            </w:tcBorders>
            <w:vAlign w:val="center"/>
          </w:tcPr>
          <w:p w14:paraId="6F2C8907" w14:textId="77777777"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1B7E6" w14:textId="5F1C4C49" w:rsidR="00C542A1" w:rsidRPr="00326F16" w:rsidRDefault="00C542A1" w:rsidP="00C542A1">
            <w:pPr>
              <w:tabs>
                <w:tab w:val="left" w:pos="1108"/>
              </w:tabs>
              <w:ind w:left="135" w:right="83"/>
              <w:jc w:val="both"/>
              <w:rPr>
                <w:rFonts w:eastAsia="Times New Roman" w:cs="Times New Roman"/>
                <w:szCs w:val="24"/>
                <w:lang w:eastAsia="lv-LV"/>
              </w:rPr>
            </w:pPr>
            <w:r w:rsidRPr="000D351B">
              <w:rPr>
                <w:rFonts w:eastAsia="Times New Roman" w:cs="Times New Roman"/>
                <w:spacing w:val="-7"/>
                <w:szCs w:val="24"/>
              </w:rPr>
              <w:t>LCD displejs ar apgaismojumu</w:t>
            </w:r>
          </w:p>
        </w:tc>
        <w:tc>
          <w:tcPr>
            <w:tcW w:w="1289" w:type="pct"/>
          </w:tcPr>
          <w:p w14:paraId="6348AAD3"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3B39A56C" w14:textId="77777777" w:rsidTr="00C51AB8">
        <w:trPr>
          <w:trHeight w:val="310"/>
        </w:trPr>
        <w:tc>
          <w:tcPr>
            <w:tcW w:w="452" w:type="pct"/>
            <w:tcBorders>
              <w:top w:val="single" w:sz="4" w:space="0" w:color="auto"/>
            </w:tcBorders>
            <w:vAlign w:val="center"/>
          </w:tcPr>
          <w:p w14:paraId="0AD2AE51" w14:textId="77777777"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F76191D" w14:textId="5BA77DF6" w:rsidR="00C542A1" w:rsidRPr="00326F16" w:rsidRDefault="00C542A1" w:rsidP="00C542A1">
            <w:pPr>
              <w:tabs>
                <w:tab w:val="left" w:pos="1108"/>
              </w:tabs>
              <w:ind w:left="135" w:right="83"/>
              <w:jc w:val="both"/>
              <w:rPr>
                <w:rFonts w:eastAsia="Times New Roman" w:cs="Times New Roman"/>
                <w:szCs w:val="24"/>
                <w:lang w:eastAsia="lv-LV"/>
              </w:rPr>
            </w:pPr>
            <w:r w:rsidRPr="000D351B">
              <w:rPr>
                <w:rFonts w:eastAsia="Times New Roman" w:cs="Times New Roman"/>
                <w:spacing w:val="-7"/>
                <w:szCs w:val="24"/>
              </w:rPr>
              <w:t>Displejā attēlojamā informācija ne mazāk kā: gāzes koncentrācija reālajā laikā; baterijas statuss</w:t>
            </w:r>
          </w:p>
        </w:tc>
        <w:tc>
          <w:tcPr>
            <w:tcW w:w="1289" w:type="pct"/>
          </w:tcPr>
          <w:p w14:paraId="00AE5684"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5D42980D" w14:textId="77777777" w:rsidTr="00C51AB8">
        <w:trPr>
          <w:trHeight w:val="310"/>
        </w:trPr>
        <w:tc>
          <w:tcPr>
            <w:tcW w:w="452" w:type="pct"/>
            <w:tcBorders>
              <w:top w:val="single" w:sz="4" w:space="0" w:color="auto"/>
            </w:tcBorders>
            <w:vAlign w:val="center"/>
          </w:tcPr>
          <w:p w14:paraId="67249D66" w14:textId="77777777"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2B74E97" w14:textId="4398205B" w:rsidR="00C542A1" w:rsidRPr="00326F16" w:rsidRDefault="00C542A1" w:rsidP="00C542A1">
            <w:pPr>
              <w:tabs>
                <w:tab w:val="left" w:pos="1108"/>
              </w:tabs>
              <w:ind w:left="135" w:right="83"/>
              <w:jc w:val="both"/>
              <w:rPr>
                <w:rFonts w:eastAsia="Times New Roman" w:cs="Times New Roman"/>
                <w:szCs w:val="24"/>
                <w:lang w:eastAsia="lv-LV"/>
              </w:rPr>
            </w:pPr>
            <w:r w:rsidRPr="000D351B">
              <w:rPr>
                <w:rFonts w:eastAsia="Times New Roman" w:cs="Times New Roman"/>
                <w:spacing w:val="-7"/>
                <w:szCs w:val="24"/>
              </w:rPr>
              <w:t xml:space="preserve">Pilns darbības </w:t>
            </w:r>
            <w:proofErr w:type="spellStart"/>
            <w:r w:rsidRPr="000D351B">
              <w:rPr>
                <w:rFonts w:eastAsia="Times New Roman" w:cs="Times New Roman"/>
                <w:spacing w:val="-7"/>
                <w:szCs w:val="24"/>
              </w:rPr>
              <w:t>paštests</w:t>
            </w:r>
            <w:proofErr w:type="spellEnd"/>
            <w:r w:rsidRPr="000D351B">
              <w:rPr>
                <w:rFonts w:eastAsia="Times New Roman" w:cs="Times New Roman"/>
                <w:spacing w:val="-7"/>
                <w:szCs w:val="24"/>
              </w:rPr>
              <w:t xml:space="preserve"> pēc ieslēgšanas, kas parāda sensoru, baterijas, elektrisko ķēžu un skaņas/vibrācijas/vizuālās trauksmes funkcionalitāti</w:t>
            </w:r>
          </w:p>
        </w:tc>
        <w:tc>
          <w:tcPr>
            <w:tcW w:w="1289" w:type="pct"/>
          </w:tcPr>
          <w:p w14:paraId="4D4EA5FC"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039EFB1B" w14:textId="77777777" w:rsidTr="00C51AB8">
        <w:trPr>
          <w:trHeight w:val="310"/>
        </w:trPr>
        <w:tc>
          <w:tcPr>
            <w:tcW w:w="452" w:type="pct"/>
            <w:tcBorders>
              <w:top w:val="single" w:sz="4" w:space="0" w:color="auto"/>
            </w:tcBorders>
            <w:vAlign w:val="center"/>
          </w:tcPr>
          <w:p w14:paraId="1C651760" w14:textId="77777777"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D3E77DE" w14:textId="3E1E22AB" w:rsidR="00C542A1" w:rsidRPr="00326F16" w:rsidRDefault="00C542A1" w:rsidP="00C542A1">
            <w:pPr>
              <w:tabs>
                <w:tab w:val="left" w:pos="1108"/>
              </w:tabs>
              <w:ind w:left="135" w:right="83"/>
              <w:jc w:val="both"/>
              <w:rPr>
                <w:rFonts w:eastAsia="Times New Roman" w:cs="Times New Roman"/>
                <w:szCs w:val="24"/>
                <w:lang w:eastAsia="lv-LV"/>
              </w:rPr>
            </w:pPr>
            <w:r w:rsidRPr="000D351B">
              <w:rPr>
                <w:rFonts w:eastAsia="Times New Roman" w:cs="Times New Roman"/>
                <w:spacing w:val="-7"/>
                <w:szCs w:val="24"/>
              </w:rPr>
              <w:t>Gāzes padeve līdz sensoriem: difūza un ar sūkni vai tikai ar sūkni</w:t>
            </w:r>
          </w:p>
        </w:tc>
        <w:tc>
          <w:tcPr>
            <w:tcW w:w="1289" w:type="pct"/>
          </w:tcPr>
          <w:p w14:paraId="1089701E"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1D4B4703" w14:textId="77777777" w:rsidTr="00C51AB8">
        <w:trPr>
          <w:trHeight w:val="310"/>
        </w:trPr>
        <w:tc>
          <w:tcPr>
            <w:tcW w:w="452" w:type="pct"/>
            <w:tcBorders>
              <w:top w:val="single" w:sz="4" w:space="0" w:color="auto"/>
            </w:tcBorders>
            <w:vAlign w:val="center"/>
          </w:tcPr>
          <w:p w14:paraId="5F362CCD" w14:textId="77777777"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C61A098" w14:textId="2524CB45" w:rsidR="00C542A1" w:rsidRPr="00326F16" w:rsidRDefault="00C542A1" w:rsidP="00C542A1">
            <w:pPr>
              <w:tabs>
                <w:tab w:val="left" w:pos="1108"/>
              </w:tabs>
              <w:ind w:left="135" w:right="83"/>
              <w:jc w:val="both"/>
              <w:rPr>
                <w:rFonts w:eastAsia="Times New Roman" w:cs="Times New Roman"/>
                <w:szCs w:val="24"/>
                <w:lang w:eastAsia="lv-LV"/>
              </w:rPr>
            </w:pPr>
            <w:r w:rsidRPr="000D351B">
              <w:rPr>
                <w:rFonts w:eastAsia="Times New Roman" w:cs="Times New Roman"/>
                <w:spacing w:val="-7"/>
                <w:szCs w:val="24"/>
              </w:rPr>
              <w:t xml:space="preserve">Trauksmes signālu veidi: </w:t>
            </w:r>
            <w:proofErr w:type="spellStart"/>
            <w:r w:rsidRPr="000D351B">
              <w:rPr>
                <w:rFonts w:eastAsia="Times New Roman" w:cs="Times New Roman"/>
                <w:spacing w:val="-7"/>
                <w:szCs w:val="24"/>
              </w:rPr>
              <w:t>multitonāls</w:t>
            </w:r>
            <w:proofErr w:type="spellEnd"/>
            <w:r w:rsidRPr="000D351B">
              <w:rPr>
                <w:rFonts w:eastAsia="Times New Roman" w:cs="Times New Roman"/>
                <w:spacing w:val="-7"/>
                <w:szCs w:val="24"/>
              </w:rPr>
              <w:t xml:space="preserve"> skaņas signāls, vibrācija, vizuāls (mirgojošas spilgtas gaismas LED)</w:t>
            </w:r>
          </w:p>
        </w:tc>
        <w:tc>
          <w:tcPr>
            <w:tcW w:w="1289" w:type="pct"/>
          </w:tcPr>
          <w:p w14:paraId="085AC52F"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1BA882D9" w14:textId="77777777" w:rsidTr="00C51AB8">
        <w:trPr>
          <w:trHeight w:val="310"/>
        </w:trPr>
        <w:tc>
          <w:tcPr>
            <w:tcW w:w="452" w:type="pct"/>
            <w:tcBorders>
              <w:top w:val="single" w:sz="4" w:space="0" w:color="auto"/>
            </w:tcBorders>
            <w:vAlign w:val="center"/>
          </w:tcPr>
          <w:p w14:paraId="4724DDA0" w14:textId="77777777"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C572CB2" w14:textId="0F96E50B" w:rsidR="00C542A1" w:rsidRPr="00326F16" w:rsidRDefault="00C542A1" w:rsidP="00C542A1">
            <w:pPr>
              <w:tabs>
                <w:tab w:val="left" w:pos="1108"/>
              </w:tabs>
              <w:ind w:left="135" w:right="83"/>
              <w:jc w:val="both"/>
              <w:rPr>
                <w:rFonts w:eastAsia="Times New Roman" w:cs="Times New Roman"/>
                <w:szCs w:val="24"/>
                <w:lang w:eastAsia="lv-LV"/>
              </w:rPr>
            </w:pPr>
            <w:r w:rsidRPr="000D351B">
              <w:rPr>
                <w:rFonts w:eastAsia="Times New Roman" w:cs="Times New Roman"/>
                <w:spacing w:val="-7"/>
                <w:szCs w:val="24"/>
              </w:rPr>
              <w:t xml:space="preserve">Darba temperatūra ne mazāk kā: - 20 °C - + 50 °C </w:t>
            </w:r>
          </w:p>
        </w:tc>
        <w:tc>
          <w:tcPr>
            <w:tcW w:w="1289" w:type="pct"/>
          </w:tcPr>
          <w:p w14:paraId="675AA63E"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000947FC" w14:textId="77777777" w:rsidTr="00C51AB8">
        <w:trPr>
          <w:trHeight w:val="310"/>
        </w:trPr>
        <w:tc>
          <w:tcPr>
            <w:tcW w:w="452" w:type="pct"/>
            <w:tcBorders>
              <w:top w:val="single" w:sz="4" w:space="0" w:color="auto"/>
            </w:tcBorders>
            <w:vAlign w:val="center"/>
          </w:tcPr>
          <w:p w14:paraId="09755ED8" w14:textId="77777777"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6C44701" w14:textId="2ADD9BB5" w:rsidR="00C542A1" w:rsidRPr="00326F16" w:rsidRDefault="00C542A1" w:rsidP="00C542A1">
            <w:pPr>
              <w:tabs>
                <w:tab w:val="left" w:pos="1108"/>
              </w:tabs>
              <w:ind w:left="135" w:right="83"/>
              <w:jc w:val="both"/>
              <w:rPr>
                <w:rFonts w:eastAsia="Times New Roman" w:cs="Times New Roman"/>
                <w:szCs w:val="24"/>
                <w:lang w:eastAsia="lv-LV"/>
              </w:rPr>
            </w:pPr>
            <w:r w:rsidRPr="000D351B">
              <w:rPr>
                <w:rFonts w:eastAsia="Times New Roman" w:cs="Times New Roman"/>
                <w:spacing w:val="-7"/>
                <w:szCs w:val="24"/>
              </w:rPr>
              <w:t>Putekļu un ūdens izturība ne mazāk kā: IP66</w:t>
            </w:r>
          </w:p>
        </w:tc>
        <w:tc>
          <w:tcPr>
            <w:tcW w:w="1289" w:type="pct"/>
          </w:tcPr>
          <w:p w14:paraId="62E4D697" w14:textId="77777777" w:rsidR="00C542A1" w:rsidRPr="00326F16" w:rsidRDefault="00C542A1" w:rsidP="00C542A1">
            <w:pPr>
              <w:ind w:left="148" w:right="126"/>
              <w:jc w:val="both"/>
              <w:rPr>
                <w:rFonts w:eastAsia="Times New Roman" w:cs="Times New Roman"/>
                <w:szCs w:val="24"/>
                <w:lang w:eastAsia="lv-LV"/>
              </w:rPr>
            </w:pPr>
          </w:p>
        </w:tc>
      </w:tr>
      <w:tr w:rsidR="00C542A1" w:rsidRPr="00326F16" w14:paraId="14EE7134" w14:textId="77777777" w:rsidTr="00C51AB8">
        <w:trPr>
          <w:trHeight w:val="310"/>
        </w:trPr>
        <w:tc>
          <w:tcPr>
            <w:tcW w:w="452" w:type="pct"/>
            <w:tcBorders>
              <w:top w:val="single" w:sz="4" w:space="0" w:color="auto"/>
            </w:tcBorders>
            <w:vAlign w:val="center"/>
          </w:tcPr>
          <w:p w14:paraId="6301F468" w14:textId="77777777" w:rsidR="00C542A1" w:rsidRPr="00384803" w:rsidRDefault="00C542A1" w:rsidP="00C542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D0A363C" w14:textId="12AB37E3" w:rsidR="00C542A1" w:rsidRPr="00326F16" w:rsidRDefault="00C542A1" w:rsidP="00C542A1">
            <w:pPr>
              <w:tabs>
                <w:tab w:val="left" w:pos="1108"/>
              </w:tabs>
              <w:ind w:left="135" w:right="83"/>
              <w:jc w:val="both"/>
              <w:rPr>
                <w:rFonts w:eastAsia="Times New Roman" w:cs="Times New Roman"/>
                <w:szCs w:val="24"/>
                <w:lang w:eastAsia="lv-LV"/>
              </w:rPr>
            </w:pPr>
            <w:r w:rsidRPr="000D351B">
              <w:rPr>
                <w:rFonts w:eastAsia="Times New Roman" w:cs="Times New Roman"/>
                <w:spacing w:val="-7"/>
                <w:szCs w:val="24"/>
              </w:rPr>
              <w:t>Atbilstība sertifikātiem: CE, ATEX</w:t>
            </w:r>
          </w:p>
        </w:tc>
        <w:tc>
          <w:tcPr>
            <w:tcW w:w="1289" w:type="pct"/>
          </w:tcPr>
          <w:p w14:paraId="6BCF90AF" w14:textId="77777777" w:rsidR="00C542A1" w:rsidRPr="00326F16" w:rsidRDefault="00C542A1" w:rsidP="00C542A1">
            <w:pPr>
              <w:ind w:left="148" w:right="126"/>
              <w:jc w:val="both"/>
              <w:rPr>
                <w:rFonts w:eastAsia="Times New Roman" w:cs="Times New Roman"/>
                <w:szCs w:val="24"/>
                <w:lang w:eastAsia="lv-LV"/>
              </w:rPr>
            </w:pPr>
          </w:p>
        </w:tc>
      </w:tr>
      <w:tr w:rsidR="008E00BA"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1A0A895B" w:rsidR="008E00BA" w:rsidRPr="00326F16" w:rsidRDefault="00C542A1" w:rsidP="00E1001A">
            <w:pPr>
              <w:jc w:val="center"/>
              <w:rPr>
                <w:rFonts w:cs="Times New Roman"/>
                <w:b/>
                <w:szCs w:val="24"/>
              </w:rPr>
            </w:pPr>
            <w:r w:rsidRPr="00835113">
              <w:rPr>
                <w:rFonts w:cs="Times New Roman"/>
                <w:b/>
                <w:szCs w:val="24"/>
              </w:rPr>
              <w:t>Preces piegāde</w:t>
            </w:r>
          </w:p>
        </w:tc>
      </w:tr>
      <w:tr w:rsidR="00864BE0" w:rsidRPr="00326F16" w14:paraId="6F0C3FE6" w14:textId="77777777" w:rsidTr="00C51AB8">
        <w:trPr>
          <w:trHeight w:val="310"/>
        </w:trPr>
        <w:tc>
          <w:tcPr>
            <w:tcW w:w="452"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12A820E3" w:rsidR="00864BE0" w:rsidRPr="00326F16" w:rsidRDefault="00C542A1" w:rsidP="00E1001A">
            <w:pPr>
              <w:tabs>
                <w:tab w:val="left" w:pos="1108"/>
              </w:tabs>
              <w:ind w:left="135" w:right="83"/>
              <w:jc w:val="both"/>
              <w:rPr>
                <w:rFonts w:eastAsia="Times New Roman" w:cs="Times New Roman"/>
                <w:szCs w:val="24"/>
                <w:lang w:eastAsia="lv-LV"/>
              </w:rPr>
            </w:pPr>
            <w:r w:rsidRPr="00C542A1">
              <w:rPr>
                <w:rFonts w:eastAsia="Times New Roman" w:cs="Times New Roman"/>
                <w:szCs w:val="24"/>
                <w:lang w:eastAsia="lv-LV"/>
              </w:rPr>
              <w:t xml:space="preserve">Pretendents par saviem līdzekļiem, izmantojot sev pieejamo darbaspēku un transportu, nodrošina kvalitatīvas, jaunas, </w:t>
            </w:r>
            <w:r w:rsidRPr="00C542A1">
              <w:rPr>
                <w:rFonts w:eastAsia="Times New Roman" w:cs="Times New Roman"/>
                <w:szCs w:val="24"/>
                <w:lang w:eastAsia="lv-LV"/>
              </w:rPr>
              <w:lastRenderedPageBreak/>
              <w:t>nelietotas un līguma nosacījumiem atbilstošas Preces savlaicīgu piegādi atsevišķu piegāžu veidā uz Tehniskā piedāvājuma 4.2.apakšpunktā noteikto Preces piegādes vietu, atbilstoši Pasūtītāja pilnvarotās kontaktpersonas elektroniski nosūtītajam Preces pieteikumam.</w:t>
            </w:r>
          </w:p>
        </w:tc>
        <w:tc>
          <w:tcPr>
            <w:tcW w:w="1289" w:type="pct"/>
          </w:tcPr>
          <w:p w14:paraId="4CB8F7EE"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107F864C" w14:textId="77777777" w:rsidTr="00C51AB8">
        <w:trPr>
          <w:trHeight w:val="310"/>
        </w:trPr>
        <w:tc>
          <w:tcPr>
            <w:tcW w:w="452" w:type="pct"/>
            <w:tcBorders>
              <w:top w:val="single" w:sz="4" w:space="0" w:color="auto"/>
            </w:tcBorders>
            <w:vAlign w:val="center"/>
          </w:tcPr>
          <w:p w14:paraId="43FC3D9C" w14:textId="51A1BAD5"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371AD9F9" w:rsidR="00864BE0" w:rsidRPr="00326F16" w:rsidRDefault="00C542A1" w:rsidP="00E1001A">
            <w:pPr>
              <w:tabs>
                <w:tab w:val="left" w:pos="1108"/>
              </w:tabs>
              <w:ind w:left="135" w:right="83"/>
              <w:jc w:val="both"/>
              <w:rPr>
                <w:rFonts w:eastAsia="Times New Roman" w:cs="Times New Roman"/>
                <w:szCs w:val="24"/>
                <w:lang w:eastAsia="lv-LV"/>
              </w:rPr>
            </w:pPr>
            <w:r w:rsidRPr="00C542A1">
              <w:rPr>
                <w:rFonts w:eastAsia="Times New Roman" w:cs="Times New Roman"/>
                <w:szCs w:val="24"/>
                <w:lang w:eastAsia="lv-LV"/>
              </w:rPr>
              <w:t>Piegādes vieta: Talejas iela 1, Rīga. Pasūtītāja darba laiks: no pirmdienas līdz ceturtdienai no plkst.08.15 līdz plkst.16.00 un piektdienās no plkst.08.15 līdz plkst.15.00.</w:t>
            </w:r>
          </w:p>
        </w:tc>
        <w:tc>
          <w:tcPr>
            <w:tcW w:w="1289" w:type="pct"/>
          </w:tcPr>
          <w:p w14:paraId="75BDE177"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2B498ABF" w14:textId="77777777" w:rsidTr="00C51AB8">
        <w:trPr>
          <w:trHeight w:val="310"/>
        </w:trPr>
        <w:tc>
          <w:tcPr>
            <w:tcW w:w="452" w:type="pct"/>
            <w:tcBorders>
              <w:top w:val="single" w:sz="4" w:space="0" w:color="auto"/>
            </w:tcBorders>
            <w:vAlign w:val="center"/>
          </w:tcPr>
          <w:p w14:paraId="074FD307" w14:textId="67CC2402"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432DCB5B" w:rsidR="00864BE0" w:rsidRPr="00326F16" w:rsidRDefault="00C542A1" w:rsidP="00E1001A">
            <w:pPr>
              <w:tabs>
                <w:tab w:val="left" w:pos="1108"/>
              </w:tabs>
              <w:ind w:left="135" w:right="83"/>
              <w:jc w:val="both"/>
              <w:rPr>
                <w:rFonts w:eastAsia="Times New Roman" w:cs="Times New Roman"/>
                <w:szCs w:val="24"/>
                <w:lang w:eastAsia="lv-LV"/>
              </w:rPr>
            </w:pPr>
            <w:r w:rsidRPr="00C542A1">
              <w:rPr>
                <w:rFonts w:eastAsia="Times New Roman" w:cs="Times New Roman"/>
                <w:szCs w:val="24"/>
                <w:lang w:eastAsia="lv-LV"/>
              </w:rPr>
              <w:t>Preces piegādes termiņš ir 40 (četrdesmit) darba dienas, skaitot no Pasūtītāja pilnvarotās kontaktpersonas Preces pieteikuma nosūtīšanas dienas uz Pretendenta norādīto elektroniskā pasta adresi. Pušu pilnvarotās kontaktpersonas iepriekš savlaicīgi saskaņo noteiktu Preces piegādes laiku Pasūtītāja darba laikā piegādes dienā.</w:t>
            </w:r>
          </w:p>
        </w:tc>
        <w:tc>
          <w:tcPr>
            <w:tcW w:w="1289" w:type="pct"/>
          </w:tcPr>
          <w:p w14:paraId="108A78D0" w14:textId="77777777" w:rsidR="00864BE0" w:rsidRPr="00326F16" w:rsidRDefault="00864BE0" w:rsidP="00E1001A">
            <w:pPr>
              <w:ind w:left="148" w:right="126"/>
              <w:jc w:val="both"/>
              <w:rPr>
                <w:rFonts w:eastAsia="Times New Roman" w:cs="Times New Roman"/>
                <w:szCs w:val="24"/>
                <w:lang w:eastAsia="lv-LV"/>
              </w:rPr>
            </w:pPr>
          </w:p>
        </w:tc>
      </w:tr>
      <w:tr w:rsidR="00C542A1" w:rsidRPr="00326F16" w14:paraId="525C1F37" w14:textId="77777777" w:rsidTr="00C51AB8">
        <w:trPr>
          <w:trHeight w:val="310"/>
        </w:trPr>
        <w:tc>
          <w:tcPr>
            <w:tcW w:w="452" w:type="pct"/>
            <w:tcBorders>
              <w:top w:val="single" w:sz="4" w:space="0" w:color="auto"/>
            </w:tcBorders>
            <w:vAlign w:val="center"/>
          </w:tcPr>
          <w:p w14:paraId="3A6283AA" w14:textId="77777777" w:rsidR="00C542A1" w:rsidRPr="00384803" w:rsidRDefault="00C542A1"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934BEF8" w14:textId="77777777" w:rsidR="00052AA1" w:rsidRPr="00052AA1" w:rsidRDefault="00052AA1" w:rsidP="00052AA1">
            <w:pPr>
              <w:tabs>
                <w:tab w:val="left" w:pos="1108"/>
              </w:tabs>
              <w:ind w:left="135" w:right="83"/>
              <w:jc w:val="both"/>
              <w:rPr>
                <w:rFonts w:eastAsia="Times New Roman" w:cs="Times New Roman"/>
                <w:szCs w:val="24"/>
                <w:lang w:eastAsia="lv-LV"/>
              </w:rPr>
            </w:pPr>
            <w:r w:rsidRPr="00052AA1">
              <w:rPr>
                <w:rFonts w:eastAsia="Times New Roman" w:cs="Times New Roman"/>
                <w:szCs w:val="24"/>
                <w:lang w:eastAsia="lv-LV"/>
              </w:rPr>
              <w:t xml:space="preserve">Prece tiek piegādāta veicot pasūtījumu pēc nepieciešamības. </w:t>
            </w:r>
          </w:p>
          <w:p w14:paraId="078EFEC6" w14:textId="1C0A6D0B" w:rsidR="00052AA1" w:rsidRPr="00052AA1" w:rsidRDefault="00052AA1" w:rsidP="00052AA1">
            <w:pPr>
              <w:tabs>
                <w:tab w:val="left" w:pos="1108"/>
              </w:tabs>
              <w:ind w:left="135" w:right="83"/>
              <w:jc w:val="both"/>
              <w:rPr>
                <w:rFonts w:eastAsia="Times New Roman" w:cs="Times New Roman"/>
                <w:szCs w:val="24"/>
                <w:lang w:eastAsia="lv-LV"/>
              </w:rPr>
            </w:pPr>
            <w:r w:rsidRPr="00052AA1">
              <w:rPr>
                <w:rFonts w:eastAsia="Times New Roman" w:cs="Times New Roman"/>
                <w:szCs w:val="24"/>
                <w:lang w:eastAsia="lv-LV"/>
              </w:rPr>
              <w:t xml:space="preserve">Preces piegāde tiek uzskatīta par veiktu katras attiecīgās </w:t>
            </w:r>
            <w:r w:rsidR="00E72633">
              <w:rPr>
                <w:rFonts w:eastAsia="Times New Roman" w:cs="Times New Roman"/>
                <w:szCs w:val="24"/>
                <w:lang w:eastAsia="lv-LV"/>
              </w:rPr>
              <w:t xml:space="preserve">piegādātās </w:t>
            </w:r>
            <w:r w:rsidRPr="00052AA1">
              <w:rPr>
                <w:rFonts w:eastAsia="Times New Roman" w:cs="Times New Roman"/>
                <w:szCs w:val="24"/>
                <w:lang w:eastAsia="lv-LV"/>
              </w:rPr>
              <w:t>Preces pavadzīmes abpusējas parakstīšanas dienā.</w:t>
            </w:r>
          </w:p>
          <w:p w14:paraId="7061E87F" w14:textId="0A266F47" w:rsidR="00C542A1" w:rsidRPr="00C542A1" w:rsidRDefault="00052AA1" w:rsidP="00052AA1">
            <w:pPr>
              <w:tabs>
                <w:tab w:val="left" w:pos="1108"/>
              </w:tabs>
              <w:ind w:left="135" w:right="83"/>
              <w:jc w:val="both"/>
              <w:rPr>
                <w:rFonts w:eastAsia="Times New Roman" w:cs="Times New Roman"/>
                <w:szCs w:val="24"/>
                <w:lang w:eastAsia="lv-LV"/>
              </w:rPr>
            </w:pPr>
            <w:r w:rsidRPr="00052AA1">
              <w:rPr>
                <w:rFonts w:eastAsia="Times New Roman" w:cs="Times New Roman"/>
                <w:szCs w:val="24"/>
                <w:lang w:eastAsia="lv-LV"/>
              </w:rPr>
              <w:t>Pretendents nodrošina un veic piegādātās Preces izkraušanas darbus 4.2</w:t>
            </w:r>
            <w:r w:rsidR="009F7E85">
              <w:rPr>
                <w:rFonts w:eastAsia="Times New Roman" w:cs="Times New Roman"/>
                <w:szCs w:val="24"/>
                <w:lang w:eastAsia="lv-LV"/>
              </w:rPr>
              <w:t>.</w:t>
            </w:r>
            <w:r w:rsidRPr="00052AA1">
              <w:rPr>
                <w:rFonts w:eastAsia="Times New Roman" w:cs="Times New Roman"/>
                <w:szCs w:val="24"/>
                <w:lang w:eastAsia="lv-LV"/>
              </w:rPr>
              <w:t>apakšpunktā noteiktajā Preces piegādes vietā. Saņemot Preci, Pasūtītāja pilnvarotā persona pārbauda saņemtās Preces atbilstību līguma nosacījumiem, kā arī salīdzina pavadzīmē norādītā Preces vienību skaita atbilstību elektroniski pieteiktajam Preces pasūtījumam.</w:t>
            </w:r>
          </w:p>
        </w:tc>
        <w:tc>
          <w:tcPr>
            <w:tcW w:w="1289" w:type="pct"/>
          </w:tcPr>
          <w:p w14:paraId="772144DF" w14:textId="77777777" w:rsidR="00C542A1" w:rsidRPr="00326F16" w:rsidRDefault="00C542A1" w:rsidP="00E1001A">
            <w:pPr>
              <w:ind w:left="148" w:right="126"/>
              <w:jc w:val="both"/>
              <w:rPr>
                <w:rFonts w:eastAsia="Times New Roman" w:cs="Times New Roman"/>
                <w:szCs w:val="24"/>
                <w:lang w:eastAsia="lv-LV"/>
              </w:rPr>
            </w:pPr>
          </w:p>
        </w:tc>
      </w:tr>
      <w:tr w:rsidR="00052AA1" w:rsidRPr="00326F16" w14:paraId="1666EBDC" w14:textId="77777777" w:rsidTr="00C51AB8">
        <w:trPr>
          <w:trHeight w:val="310"/>
        </w:trPr>
        <w:tc>
          <w:tcPr>
            <w:tcW w:w="452" w:type="pct"/>
            <w:tcBorders>
              <w:top w:val="single" w:sz="4" w:space="0" w:color="auto"/>
            </w:tcBorders>
            <w:vAlign w:val="center"/>
          </w:tcPr>
          <w:p w14:paraId="3400BA35" w14:textId="77777777" w:rsidR="00052AA1" w:rsidRPr="00384803" w:rsidRDefault="00052AA1" w:rsidP="00052A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F45993" w14:textId="5941CC0D" w:rsidR="00052AA1" w:rsidRPr="00052AA1" w:rsidRDefault="00052AA1" w:rsidP="00052AA1">
            <w:pPr>
              <w:tabs>
                <w:tab w:val="left" w:pos="1108"/>
              </w:tabs>
              <w:ind w:left="135" w:right="83"/>
              <w:jc w:val="both"/>
              <w:rPr>
                <w:rFonts w:eastAsia="Times New Roman" w:cs="Times New Roman"/>
                <w:szCs w:val="24"/>
                <w:lang w:eastAsia="lv-LV"/>
              </w:rPr>
            </w:pPr>
            <w:r w:rsidRPr="00835113">
              <w:rPr>
                <w:rFonts w:eastAsia="Times New Roman" w:cs="Times New Roman"/>
                <w:szCs w:val="24"/>
                <w:lang w:eastAsia="lv-LV"/>
              </w:rPr>
              <w:t>Pretendents kopā ar piegādāto Preci nodod Pasūtītāja pilnvarotajai personai Preces lietošanas instrukciju (Preces glabāšanas un lietošanas prasības) latviešu valodā izdrukātā veidā vai uz datu nesēja</w:t>
            </w:r>
            <w:r>
              <w:rPr>
                <w:rFonts w:eastAsia="Times New Roman" w:cs="Times New Roman"/>
                <w:szCs w:val="24"/>
                <w:lang w:eastAsia="lv-LV"/>
              </w:rPr>
              <w:t xml:space="preserve"> </w:t>
            </w:r>
            <w:r w:rsidRPr="009825A3">
              <w:t>(ja attiecīgā veida Precei tāda ir)</w:t>
            </w:r>
            <w:r>
              <w:t>.</w:t>
            </w:r>
          </w:p>
        </w:tc>
        <w:tc>
          <w:tcPr>
            <w:tcW w:w="1289" w:type="pct"/>
          </w:tcPr>
          <w:p w14:paraId="2B1D1978" w14:textId="77777777" w:rsidR="00052AA1" w:rsidRPr="00326F16" w:rsidRDefault="00052AA1" w:rsidP="00052AA1">
            <w:pPr>
              <w:ind w:left="148" w:right="126"/>
              <w:jc w:val="both"/>
              <w:rPr>
                <w:rFonts w:eastAsia="Times New Roman" w:cs="Times New Roman"/>
                <w:szCs w:val="24"/>
                <w:lang w:eastAsia="lv-LV"/>
              </w:rPr>
            </w:pPr>
          </w:p>
        </w:tc>
      </w:tr>
      <w:tr w:rsidR="00052AA1" w:rsidRPr="00326F16" w14:paraId="03637F0E" w14:textId="77777777" w:rsidTr="00C51AB8">
        <w:trPr>
          <w:trHeight w:val="310"/>
        </w:trPr>
        <w:tc>
          <w:tcPr>
            <w:tcW w:w="452" w:type="pct"/>
            <w:tcBorders>
              <w:top w:val="single" w:sz="4" w:space="0" w:color="auto"/>
            </w:tcBorders>
            <w:vAlign w:val="center"/>
          </w:tcPr>
          <w:p w14:paraId="3DFC5855" w14:textId="77777777" w:rsidR="00052AA1" w:rsidRPr="00384803" w:rsidRDefault="00052AA1" w:rsidP="00052A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4D578FE" w14:textId="4C3DFE37" w:rsidR="00052AA1" w:rsidRPr="00052AA1" w:rsidRDefault="00052AA1" w:rsidP="00052AA1">
            <w:pPr>
              <w:tabs>
                <w:tab w:val="left" w:pos="1108"/>
              </w:tabs>
              <w:ind w:left="135" w:right="83"/>
              <w:jc w:val="both"/>
              <w:rPr>
                <w:rFonts w:eastAsia="Times New Roman" w:cs="Times New Roman"/>
                <w:szCs w:val="24"/>
                <w:lang w:eastAsia="lv-LV"/>
              </w:rPr>
            </w:pPr>
            <w:r w:rsidRPr="00835113">
              <w:rPr>
                <w:rFonts w:eastAsia="Times New Roman" w:cs="Times New Roman"/>
                <w:szCs w:val="24"/>
                <w:lang w:eastAsia="lv-LV"/>
              </w:rPr>
              <w:t xml:space="preserve">Ja saņemtā Prece neatbilst normatīvo aktu prasībām, līguma nosacījumiem (neatbilstība Preces specifikācijai,  kvantitātes u.c. neatbilstības), Pasūtītāja pilnvarotā persona piegādāto Preci nepieņem un pavadzīmi neparaksta, un 3 (trīs) darba dienas laikā no neatbilstošas Preces saņemšanas dienas </w:t>
            </w:r>
            <w:proofErr w:type="spellStart"/>
            <w:r w:rsidRPr="00835113">
              <w:rPr>
                <w:rFonts w:eastAsia="Times New Roman" w:cs="Times New Roman"/>
                <w:szCs w:val="24"/>
                <w:lang w:eastAsia="lv-LV"/>
              </w:rPr>
              <w:t>nosūta</w:t>
            </w:r>
            <w:proofErr w:type="spellEnd"/>
            <w:r w:rsidRPr="00835113">
              <w:rPr>
                <w:rFonts w:eastAsia="Times New Roman" w:cs="Times New Roman"/>
                <w:szCs w:val="24"/>
                <w:lang w:eastAsia="lv-LV"/>
              </w:rPr>
              <w:t xml:space="preserve"> Pretendenta pilnvarotajai personai uz  elektroniskā pasta adresi motivētu pretenziju. Pretendents par saviem līdzekļiem bez papildus samaksas 3 (trīs) darba dienu laikā no pretenzijas nosūtīšanas dienas novērš pretenzijā norādītos Preces trūkumus vai apmaina to pret jaunu līguma noteikumiem atbilstošu </w:t>
            </w:r>
            <w:r>
              <w:rPr>
                <w:rFonts w:eastAsia="Times New Roman" w:cs="Times New Roman"/>
                <w:szCs w:val="24"/>
                <w:lang w:eastAsia="lv-LV"/>
              </w:rPr>
              <w:t xml:space="preserve">Tehniskā piedāvājuma 4.3.apakšpunktā noteiktajā termiņā. </w:t>
            </w:r>
          </w:p>
        </w:tc>
        <w:tc>
          <w:tcPr>
            <w:tcW w:w="1289" w:type="pct"/>
          </w:tcPr>
          <w:p w14:paraId="5C8F6005" w14:textId="77777777" w:rsidR="00052AA1" w:rsidRPr="00326F16" w:rsidRDefault="00052AA1" w:rsidP="00052AA1">
            <w:pPr>
              <w:ind w:left="148" w:right="126"/>
              <w:jc w:val="both"/>
              <w:rPr>
                <w:rFonts w:eastAsia="Times New Roman" w:cs="Times New Roman"/>
                <w:szCs w:val="24"/>
                <w:lang w:eastAsia="lv-LV"/>
              </w:rPr>
            </w:pPr>
          </w:p>
        </w:tc>
      </w:tr>
      <w:tr w:rsidR="00052AA1" w:rsidRPr="00326F16" w14:paraId="4316D705" w14:textId="77777777" w:rsidTr="00C51AB8">
        <w:trPr>
          <w:trHeight w:val="310"/>
        </w:trPr>
        <w:tc>
          <w:tcPr>
            <w:tcW w:w="452" w:type="pct"/>
            <w:tcBorders>
              <w:top w:val="single" w:sz="4" w:space="0" w:color="auto"/>
            </w:tcBorders>
            <w:vAlign w:val="center"/>
          </w:tcPr>
          <w:p w14:paraId="1D04495E" w14:textId="77777777" w:rsidR="00052AA1" w:rsidRPr="00384803" w:rsidRDefault="00052AA1" w:rsidP="00052AA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87F567E" w14:textId="2DBDDF33" w:rsidR="00052AA1" w:rsidRPr="00835113" w:rsidRDefault="00052AA1" w:rsidP="00052AA1">
            <w:pPr>
              <w:tabs>
                <w:tab w:val="left" w:pos="1108"/>
              </w:tabs>
              <w:ind w:left="135" w:right="83"/>
              <w:jc w:val="both"/>
              <w:rPr>
                <w:rFonts w:eastAsia="Times New Roman" w:cs="Times New Roman"/>
                <w:szCs w:val="24"/>
                <w:lang w:eastAsia="lv-LV"/>
              </w:rPr>
            </w:pPr>
            <w:r w:rsidRPr="00052AA1">
              <w:rPr>
                <w:rFonts w:eastAsia="Times New Roman" w:cs="Times New Roman"/>
                <w:szCs w:val="24"/>
                <w:lang w:eastAsia="lv-LV"/>
              </w:rPr>
              <w:t>Ja Pretendents objektīvu (pierādāmu) apstākļu dēļ (pārtraukta Preces ražošana u.tml.) nevar piegādāt līguma norādīto Preci, Pretendents, nosūtot Pasūtītājam motivētu vēstuli un saņemot Pasūtītāja rakstveida piekrišanu, var piedāvāt Pasūtītājam ekvivalentas Preces piegādi ar tādu pašu vai labāku raksturojumu un tehniskajiem parametriem, nepārsniedzot līguma norādīto attiecīgās Preces cenu.</w:t>
            </w:r>
          </w:p>
        </w:tc>
        <w:tc>
          <w:tcPr>
            <w:tcW w:w="1289" w:type="pct"/>
          </w:tcPr>
          <w:p w14:paraId="5825F437" w14:textId="77777777" w:rsidR="00052AA1" w:rsidRPr="00326F16" w:rsidRDefault="00052AA1" w:rsidP="00052AA1">
            <w:pPr>
              <w:ind w:left="148" w:right="126"/>
              <w:jc w:val="both"/>
              <w:rPr>
                <w:rFonts w:eastAsia="Times New Roman" w:cs="Times New Roman"/>
                <w:szCs w:val="24"/>
                <w:lang w:eastAsia="lv-LV"/>
              </w:rPr>
            </w:pPr>
          </w:p>
        </w:tc>
      </w:tr>
      <w:tr w:rsidR="00052AA1" w:rsidRPr="00326F16" w14:paraId="0929515D" w14:textId="77777777" w:rsidTr="00052AA1">
        <w:trPr>
          <w:trHeight w:val="310"/>
        </w:trPr>
        <w:tc>
          <w:tcPr>
            <w:tcW w:w="452" w:type="pct"/>
            <w:tcBorders>
              <w:top w:val="single" w:sz="4" w:space="0" w:color="auto"/>
            </w:tcBorders>
            <w:shd w:val="clear" w:color="auto" w:fill="BFBFBF" w:themeFill="background1" w:themeFillShade="BF"/>
            <w:vAlign w:val="center"/>
          </w:tcPr>
          <w:p w14:paraId="46A06658" w14:textId="24E364F3" w:rsidR="00052AA1" w:rsidRPr="00384803" w:rsidRDefault="00052AA1" w:rsidP="00052AA1">
            <w:pPr>
              <w:pStyle w:val="ListParagraph"/>
              <w:numPr>
                <w:ilvl w:val="0"/>
                <w:numId w:val="32"/>
              </w:numPr>
              <w:rPr>
                <w:rFonts w:eastAsia="Times New Roman" w:cs="Times New Roman"/>
                <w:b/>
                <w:szCs w:val="24"/>
                <w:lang w:eastAsia="lv-LV"/>
              </w:rPr>
            </w:pPr>
          </w:p>
        </w:tc>
        <w:tc>
          <w:tcPr>
            <w:tcW w:w="4548" w:type="pct"/>
            <w:gridSpan w:val="2"/>
            <w:tcBorders>
              <w:top w:val="single" w:sz="4" w:space="0" w:color="auto"/>
            </w:tcBorders>
            <w:shd w:val="clear" w:color="auto" w:fill="BFBFBF" w:themeFill="background1" w:themeFillShade="BF"/>
          </w:tcPr>
          <w:p w14:paraId="4C0F7C88" w14:textId="54024B64" w:rsidR="00052AA1" w:rsidRPr="00326F16" w:rsidRDefault="00052AA1" w:rsidP="00052AA1">
            <w:pPr>
              <w:ind w:left="148" w:right="126"/>
              <w:jc w:val="center"/>
              <w:rPr>
                <w:rFonts w:eastAsia="Times New Roman" w:cs="Times New Roman"/>
                <w:szCs w:val="24"/>
                <w:lang w:eastAsia="lv-LV"/>
              </w:rPr>
            </w:pPr>
            <w:r w:rsidRPr="00052AA1">
              <w:rPr>
                <w:rFonts w:eastAsia="Times New Roman" w:cs="Times New Roman"/>
                <w:b/>
                <w:bCs/>
                <w:szCs w:val="24"/>
                <w:lang w:eastAsia="lv-LV"/>
              </w:rPr>
              <w:t>Preces garantija</w:t>
            </w:r>
          </w:p>
        </w:tc>
      </w:tr>
      <w:tr w:rsidR="00052AA1" w:rsidRPr="00326F16" w14:paraId="66DE5D5D" w14:textId="77777777" w:rsidTr="00C51AB8">
        <w:trPr>
          <w:trHeight w:val="310"/>
        </w:trPr>
        <w:tc>
          <w:tcPr>
            <w:tcW w:w="452" w:type="pct"/>
            <w:tcBorders>
              <w:top w:val="single" w:sz="4" w:space="0" w:color="auto"/>
            </w:tcBorders>
            <w:vAlign w:val="center"/>
          </w:tcPr>
          <w:p w14:paraId="292BACF1" w14:textId="3B66C996" w:rsidR="00052AA1" w:rsidRPr="00052AA1" w:rsidRDefault="00052AA1" w:rsidP="00052AA1">
            <w:pPr>
              <w:jc w:val="center"/>
              <w:rPr>
                <w:rFonts w:eastAsia="Times New Roman" w:cs="Times New Roman"/>
                <w:b/>
                <w:szCs w:val="24"/>
                <w:lang w:eastAsia="lv-LV"/>
              </w:rPr>
            </w:pPr>
            <w:r w:rsidRPr="00052AA1">
              <w:rPr>
                <w:rFonts w:eastAsia="Times New Roman" w:cs="Times New Roman"/>
                <w:bCs/>
                <w:szCs w:val="24"/>
                <w:lang w:eastAsia="lv-LV"/>
              </w:rPr>
              <w:lastRenderedPageBreak/>
              <w:t>5.1</w:t>
            </w:r>
            <w:r w:rsidRPr="00052AA1">
              <w:rPr>
                <w:rFonts w:eastAsia="Times New Roman" w:cs="Times New Roman"/>
                <w:b/>
                <w:szCs w:val="24"/>
                <w:lang w:eastAsia="lv-LV"/>
              </w:rPr>
              <w:t>.</w:t>
            </w:r>
          </w:p>
        </w:tc>
        <w:tc>
          <w:tcPr>
            <w:tcW w:w="3259" w:type="pct"/>
            <w:tcBorders>
              <w:top w:val="single" w:sz="4" w:space="0" w:color="auto"/>
            </w:tcBorders>
          </w:tcPr>
          <w:p w14:paraId="0B965F8A" w14:textId="4EAF59E0" w:rsidR="00052AA1" w:rsidRPr="00052AA1" w:rsidRDefault="00052AA1" w:rsidP="00052AA1">
            <w:pPr>
              <w:tabs>
                <w:tab w:val="left" w:pos="1108"/>
              </w:tabs>
              <w:ind w:left="135" w:right="83"/>
              <w:jc w:val="both"/>
              <w:rPr>
                <w:rFonts w:eastAsia="Times New Roman" w:cs="Times New Roman"/>
                <w:szCs w:val="24"/>
                <w:lang w:eastAsia="lv-LV"/>
              </w:rPr>
            </w:pPr>
            <w:r w:rsidRPr="00052AA1">
              <w:rPr>
                <w:rFonts w:eastAsia="Times New Roman" w:cs="Times New Roman"/>
                <w:szCs w:val="24"/>
                <w:lang w:eastAsia="lv-LV"/>
              </w:rPr>
              <w:t>Pretendents nodrošina un garantē piegādātās Preces kvalitātes atbilstību Latvijas Republikā spēkā esošo saistošo normatīvo aktu prasībām. Pretendents nodrošina piegādātajai Precei vismaz 12 (divpadsmit) mēnešu garantijas termiņu no katras attiecīgās Preces pavadzīmes abpusējas parakstīšanas dienas.</w:t>
            </w:r>
          </w:p>
        </w:tc>
        <w:tc>
          <w:tcPr>
            <w:tcW w:w="1289" w:type="pct"/>
          </w:tcPr>
          <w:p w14:paraId="22DBD746" w14:textId="77777777" w:rsidR="00052AA1" w:rsidRPr="00326F16" w:rsidRDefault="00052AA1" w:rsidP="00052AA1">
            <w:pPr>
              <w:ind w:left="148" w:right="126"/>
              <w:jc w:val="both"/>
              <w:rPr>
                <w:rFonts w:eastAsia="Times New Roman" w:cs="Times New Roman"/>
                <w:szCs w:val="24"/>
                <w:lang w:eastAsia="lv-LV"/>
              </w:rPr>
            </w:pPr>
          </w:p>
        </w:tc>
      </w:tr>
      <w:tr w:rsidR="00052AA1" w:rsidRPr="00326F16" w14:paraId="4836F5E3" w14:textId="77777777" w:rsidTr="00C51AB8">
        <w:trPr>
          <w:trHeight w:val="310"/>
        </w:trPr>
        <w:tc>
          <w:tcPr>
            <w:tcW w:w="452" w:type="pct"/>
            <w:tcBorders>
              <w:top w:val="single" w:sz="4" w:space="0" w:color="auto"/>
            </w:tcBorders>
            <w:vAlign w:val="center"/>
          </w:tcPr>
          <w:p w14:paraId="5E97CCFD" w14:textId="6E5CB7D0" w:rsidR="00052AA1" w:rsidRPr="00052AA1" w:rsidRDefault="00052AA1" w:rsidP="00052AA1">
            <w:pPr>
              <w:jc w:val="center"/>
              <w:rPr>
                <w:rFonts w:eastAsia="Times New Roman" w:cs="Times New Roman"/>
                <w:bCs/>
                <w:szCs w:val="24"/>
                <w:lang w:eastAsia="lv-LV"/>
              </w:rPr>
            </w:pPr>
            <w:r>
              <w:rPr>
                <w:rFonts w:eastAsia="Times New Roman" w:cs="Times New Roman"/>
                <w:bCs/>
                <w:szCs w:val="24"/>
                <w:lang w:eastAsia="lv-LV"/>
              </w:rPr>
              <w:t>5.2.</w:t>
            </w:r>
          </w:p>
        </w:tc>
        <w:tc>
          <w:tcPr>
            <w:tcW w:w="3259" w:type="pct"/>
            <w:tcBorders>
              <w:top w:val="single" w:sz="4" w:space="0" w:color="auto"/>
            </w:tcBorders>
          </w:tcPr>
          <w:p w14:paraId="009FF8EE" w14:textId="1D8A3BC8" w:rsidR="00052AA1" w:rsidRPr="00052AA1" w:rsidRDefault="00052AA1" w:rsidP="00052AA1">
            <w:pPr>
              <w:tabs>
                <w:tab w:val="left" w:pos="1108"/>
              </w:tabs>
              <w:ind w:left="135" w:right="83"/>
              <w:jc w:val="both"/>
              <w:rPr>
                <w:rFonts w:eastAsia="Times New Roman" w:cs="Times New Roman"/>
                <w:szCs w:val="24"/>
                <w:lang w:eastAsia="lv-LV"/>
              </w:rPr>
            </w:pPr>
            <w:r w:rsidRPr="00052AA1">
              <w:rPr>
                <w:rFonts w:eastAsia="Times New Roman" w:cs="Times New Roman"/>
                <w:szCs w:val="24"/>
                <w:lang w:eastAsia="lv-LV"/>
              </w:rPr>
              <w:t xml:space="preserve">Ja garantijas laikā Precei konstatēti trūkumi, bojājumi, kas nav radušies Pasūtītāja vainas dēļ (Pasūtītājs ir ievērojis Preces glabāšanas un/vai lietošanas prasības), Pasūtītāja pilnvarotā kontaktpersona sastāda motivētu pretenziju un </w:t>
            </w:r>
            <w:proofErr w:type="spellStart"/>
            <w:r w:rsidRPr="00052AA1">
              <w:rPr>
                <w:rFonts w:eastAsia="Times New Roman" w:cs="Times New Roman"/>
                <w:szCs w:val="24"/>
                <w:lang w:eastAsia="lv-LV"/>
              </w:rPr>
              <w:t>nosūta</w:t>
            </w:r>
            <w:proofErr w:type="spellEnd"/>
            <w:r w:rsidRPr="00052AA1">
              <w:rPr>
                <w:rFonts w:eastAsia="Times New Roman" w:cs="Times New Roman"/>
                <w:szCs w:val="24"/>
                <w:lang w:eastAsia="lv-LV"/>
              </w:rPr>
              <w:t xml:space="preserve"> to Pretendenta pilnvarotajai kontaktpersonai uz elektroniskā pasta adresi.</w:t>
            </w:r>
          </w:p>
        </w:tc>
        <w:tc>
          <w:tcPr>
            <w:tcW w:w="1289" w:type="pct"/>
          </w:tcPr>
          <w:p w14:paraId="141D6EF9" w14:textId="77777777" w:rsidR="00052AA1" w:rsidRPr="00326F16" w:rsidRDefault="00052AA1" w:rsidP="00052AA1">
            <w:pPr>
              <w:ind w:left="148" w:right="126"/>
              <w:jc w:val="both"/>
              <w:rPr>
                <w:rFonts w:eastAsia="Times New Roman" w:cs="Times New Roman"/>
                <w:szCs w:val="24"/>
                <w:lang w:eastAsia="lv-LV"/>
              </w:rPr>
            </w:pPr>
          </w:p>
        </w:tc>
      </w:tr>
      <w:tr w:rsidR="00052AA1" w:rsidRPr="00326F16" w14:paraId="3AABE50A" w14:textId="77777777" w:rsidTr="00C51AB8">
        <w:trPr>
          <w:trHeight w:val="310"/>
        </w:trPr>
        <w:tc>
          <w:tcPr>
            <w:tcW w:w="452" w:type="pct"/>
            <w:tcBorders>
              <w:top w:val="single" w:sz="4" w:space="0" w:color="auto"/>
            </w:tcBorders>
            <w:vAlign w:val="center"/>
          </w:tcPr>
          <w:p w14:paraId="45C463D2" w14:textId="72A3F492" w:rsidR="00052AA1" w:rsidRPr="00052AA1" w:rsidRDefault="00052AA1" w:rsidP="00052AA1">
            <w:pPr>
              <w:jc w:val="center"/>
              <w:rPr>
                <w:rFonts w:eastAsia="Times New Roman" w:cs="Times New Roman"/>
                <w:bCs/>
                <w:szCs w:val="24"/>
                <w:lang w:eastAsia="lv-LV"/>
              </w:rPr>
            </w:pPr>
            <w:r w:rsidRPr="00052AA1">
              <w:rPr>
                <w:rFonts w:eastAsia="Times New Roman" w:cs="Times New Roman"/>
                <w:bCs/>
                <w:szCs w:val="24"/>
                <w:lang w:eastAsia="lv-LV"/>
              </w:rPr>
              <w:t>5.3.</w:t>
            </w:r>
          </w:p>
        </w:tc>
        <w:tc>
          <w:tcPr>
            <w:tcW w:w="3259" w:type="pct"/>
            <w:tcBorders>
              <w:top w:val="single" w:sz="4" w:space="0" w:color="auto"/>
            </w:tcBorders>
          </w:tcPr>
          <w:p w14:paraId="1A3653EC" w14:textId="47802610" w:rsidR="00052AA1" w:rsidRPr="00052AA1" w:rsidRDefault="00052AA1" w:rsidP="00052AA1">
            <w:pPr>
              <w:tabs>
                <w:tab w:val="left" w:pos="1108"/>
              </w:tabs>
              <w:ind w:left="135" w:right="83"/>
              <w:jc w:val="both"/>
              <w:rPr>
                <w:rFonts w:eastAsia="Times New Roman" w:cs="Times New Roman"/>
                <w:bCs/>
                <w:szCs w:val="24"/>
                <w:lang w:eastAsia="lv-LV"/>
              </w:rPr>
            </w:pPr>
            <w:r w:rsidRPr="00052AA1">
              <w:rPr>
                <w:rFonts w:eastAsia="Times New Roman" w:cs="Times New Roman"/>
                <w:bCs/>
                <w:szCs w:val="24"/>
                <w:lang w:eastAsia="lv-LV"/>
              </w:rPr>
              <w:t>Preces garantijas laikā Pretendents par saviem līdzekļiem bez papildus samaksas novērš piegādātās Preces (tās daļas) trūkumus, bojājumus, kas nav radušies Pasūtītāja vainas dēļ (Pasūtītājs ir ievērojis Preces glabāšanas un/vai lietošanas prasības), Pušu iepriekš saskaņotā laikā, un nepieciešamības gadījumā apmaina to pret jaunu, Līguma, tā pielikumu nosacījumiem atbilstošu Preci 40 (četrdesmit) darba dienu laikā no dienas, kad Pasūtītāja pilnvarotā kontaktpersona Tehniskā piedāvājuma 5.2.apakšpunktā noteiktā kārtībā ir nosūtījusi motivētu pretenziju Pretendenta pilnvarotajai kontaktpersonai uz elektroniskā pasta adresi. Puses vienojoties var pagarināt Preces apmaiņas termiņu.</w:t>
            </w:r>
          </w:p>
        </w:tc>
        <w:tc>
          <w:tcPr>
            <w:tcW w:w="1289" w:type="pct"/>
          </w:tcPr>
          <w:p w14:paraId="313E360A" w14:textId="77777777" w:rsidR="00052AA1" w:rsidRPr="00326F16" w:rsidRDefault="00052AA1" w:rsidP="00052AA1">
            <w:pPr>
              <w:ind w:left="148" w:right="126"/>
              <w:jc w:val="both"/>
              <w:rPr>
                <w:rFonts w:eastAsia="Times New Roman" w:cs="Times New Roman"/>
                <w:szCs w:val="24"/>
                <w:lang w:eastAsia="lv-LV"/>
              </w:rPr>
            </w:pPr>
          </w:p>
        </w:tc>
      </w:tr>
      <w:tr w:rsidR="00052AA1" w:rsidRPr="00326F16" w14:paraId="527EB135" w14:textId="77777777" w:rsidTr="00C51AB8">
        <w:trPr>
          <w:trHeight w:val="310"/>
        </w:trPr>
        <w:tc>
          <w:tcPr>
            <w:tcW w:w="452" w:type="pct"/>
            <w:tcBorders>
              <w:top w:val="single" w:sz="4" w:space="0" w:color="auto"/>
            </w:tcBorders>
            <w:vAlign w:val="center"/>
          </w:tcPr>
          <w:p w14:paraId="675BD33C" w14:textId="43BA7EA2" w:rsidR="00052AA1" w:rsidRPr="00052AA1" w:rsidRDefault="00052AA1" w:rsidP="00052AA1">
            <w:pPr>
              <w:jc w:val="center"/>
              <w:rPr>
                <w:rFonts w:eastAsia="Times New Roman" w:cs="Times New Roman"/>
                <w:bCs/>
                <w:szCs w:val="24"/>
                <w:lang w:eastAsia="lv-LV"/>
              </w:rPr>
            </w:pPr>
            <w:r>
              <w:rPr>
                <w:rFonts w:eastAsia="Times New Roman" w:cs="Times New Roman"/>
                <w:bCs/>
                <w:szCs w:val="24"/>
                <w:lang w:eastAsia="lv-LV"/>
              </w:rPr>
              <w:t>5.4.</w:t>
            </w:r>
          </w:p>
        </w:tc>
        <w:tc>
          <w:tcPr>
            <w:tcW w:w="3259" w:type="pct"/>
            <w:tcBorders>
              <w:top w:val="single" w:sz="4" w:space="0" w:color="auto"/>
            </w:tcBorders>
          </w:tcPr>
          <w:p w14:paraId="48C39244" w14:textId="3671C474" w:rsidR="00052AA1" w:rsidRPr="00052AA1" w:rsidRDefault="00052AA1" w:rsidP="00052AA1">
            <w:pPr>
              <w:tabs>
                <w:tab w:val="left" w:pos="1108"/>
              </w:tabs>
              <w:ind w:left="135" w:right="83"/>
              <w:jc w:val="both"/>
              <w:rPr>
                <w:rFonts w:eastAsia="Times New Roman" w:cs="Times New Roman"/>
                <w:bCs/>
                <w:szCs w:val="24"/>
                <w:lang w:eastAsia="lv-LV"/>
              </w:rPr>
            </w:pPr>
            <w:r w:rsidRPr="00052AA1">
              <w:rPr>
                <w:rFonts w:eastAsia="Times New Roman" w:cs="Times New Roman"/>
                <w:bCs/>
                <w:szCs w:val="24"/>
                <w:lang w:eastAsia="lv-LV"/>
              </w:rPr>
              <w:t>Līguma garantijas noteikumi attiecas uz garantijas darbības laikā neierobežotu reižu skaitu veiktu Preces trūkumu novēršanu vai apmaiņu.</w:t>
            </w:r>
          </w:p>
        </w:tc>
        <w:tc>
          <w:tcPr>
            <w:tcW w:w="1289" w:type="pct"/>
          </w:tcPr>
          <w:p w14:paraId="11CF2302" w14:textId="77777777" w:rsidR="00052AA1" w:rsidRPr="00326F16" w:rsidRDefault="00052AA1" w:rsidP="00052AA1">
            <w:pPr>
              <w:ind w:left="148" w:right="126"/>
              <w:jc w:val="both"/>
              <w:rPr>
                <w:rFonts w:eastAsia="Times New Roman" w:cs="Times New Roman"/>
                <w:szCs w:val="24"/>
                <w:lang w:eastAsia="lv-LV"/>
              </w:rPr>
            </w:pPr>
          </w:p>
        </w:tc>
      </w:tr>
      <w:tr w:rsidR="00087D18"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43B1A0D4" w:rsidR="00087D18" w:rsidRPr="00326F16" w:rsidRDefault="00052AA1" w:rsidP="00052AA1">
            <w:pPr>
              <w:jc w:val="center"/>
              <w:rPr>
                <w:rFonts w:cs="Times New Roman"/>
                <w:b/>
                <w:szCs w:val="24"/>
              </w:rPr>
            </w:pPr>
            <w:r w:rsidRPr="00934F19">
              <w:rPr>
                <w:rFonts w:cs="Times New Roman"/>
                <w:b/>
                <w:bCs/>
                <w:szCs w:val="24"/>
              </w:rPr>
              <w:t>Preces izmaksas</w:t>
            </w:r>
          </w:p>
        </w:tc>
      </w:tr>
      <w:tr w:rsidR="00864BE0" w:rsidRPr="00326F16" w14:paraId="4ECDAE00" w14:textId="77777777" w:rsidTr="00C51AB8">
        <w:trPr>
          <w:trHeight w:val="310"/>
        </w:trPr>
        <w:tc>
          <w:tcPr>
            <w:tcW w:w="452"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22EC2FFC" w:rsidR="00864BE0" w:rsidRPr="00326F16" w:rsidRDefault="00052AA1" w:rsidP="00E1001A">
            <w:pPr>
              <w:tabs>
                <w:tab w:val="left" w:pos="1108"/>
              </w:tabs>
              <w:ind w:left="135" w:right="83"/>
              <w:jc w:val="both"/>
              <w:rPr>
                <w:rFonts w:eastAsia="Times New Roman" w:cs="Times New Roman"/>
                <w:szCs w:val="24"/>
                <w:lang w:eastAsia="lv-LV"/>
              </w:rPr>
            </w:pPr>
            <w:r w:rsidRPr="00052AA1">
              <w:rPr>
                <w:rFonts w:eastAsia="Times New Roman" w:cs="Times New Roman"/>
                <w:szCs w:val="24"/>
                <w:lang w:eastAsia="lv-LV"/>
              </w:rPr>
              <w:t xml:space="preserve">Līguma kopējā summa ir 9 999,00 EUR (deviņi tūkstoši deviņi simti deviņdesmit deviņi </w:t>
            </w:r>
            <w:proofErr w:type="spellStart"/>
            <w:r w:rsidRPr="006F7478">
              <w:rPr>
                <w:rFonts w:eastAsia="Times New Roman" w:cs="Times New Roman"/>
                <w:i/>
                <w:iCs/>
                <w:szCs w:val="24"/>
                <w:lang w:eastAsia="lv-LV"/>
              </w:rPr>
              <w:t>euro</w:t>
            </w:r>
            <w:proofErr w:type="spellEnd"/>
            <w:r w:rsidRPr="00052AA1">
              <w:rPr>
                <w:rFonts w:eastAsia="Times New Roman" w:cs="Times New Roman"/>
                <w:szCs w:val="24"/>
                <w:lang w:eastAsia="lv-LV"/>
              </w:rPr>
              <w:t xml:space="preserve"> un 00 centi) bez pievienotās vērtības nodokļa (turpmāk – PVN). PVN tiek aprēķināts un maksāts papildus saskaņā ar Latvijas Republikā spēkā esošajos normatīvajos aktos noteikto.</w:t>
            </w:r>
          </w:p>
        </w:tc>
        <w:tc>
          <w:tcPr>
            <w:tcW w:w="1289"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4612703D" w14:textId="77777777" w:rsidTr="00C51AB8">
        <w:trPr>
          <w:trHeight w:val="310"/>
        </w:trPr>
        <w:tc>
          <w:tcPr>
            <w:tcW w:w="452" w:type="pct"/>
            <w:tcBorders>
              <w:top w:val="single" w:sz="4" w:space="0" w:color="auto"/>
            </w:tcBorders>
            <w:vAlign w:val="center"/>
          </w:tcPr>
          <w:p w14:paraId="4399268B" w14:textId="4674C15E"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687597" w14:textId="79030998" w:rsidR="00864BE0" w:rsidRPr="00326F16" w:rsidRDefault="00052AA1" w:rsidP="00E1001A">
            <w:pPr>
              <w:tabs>
                <w:tab w:val="left" w:pos="1108"/>
              </w:tabs>
              <w:ind w:left="135" w:right="83"/>
              <w:jc w:val="both"/>
              <w:rPr>
                <w:rFonts w:eastAsia="Times New Roman" w:cs="Times New Roman"/>
                <w:szCs w:val="24"/>
                <w:lang w:eastAsia="lv-LV"/>
              </w:rPr>
            </w:pPr>
            <w:r w:rsidRPr="00052AA1">
              <w:rPr>
                <w:rFonts w:eastAsia="Times New Roman" w:cs="Times New Roman"/>
                <w:szCs w:val="24"/>
                <w:lang w:eastAsia="lv-LV"/>
              </w:rPr>
              <w:t>Preces cenā ir jābūt iekļautām visām izmaksām, kas saistītas ar Preces vērtību, Preces piegādi, ieskaitot transporta izmaksas līdz Tehniskā piedāvājuma 4.2.apakšpunktā noteiktajai Preces piegādes vietai, darbaspēka izmaksas, nodokļus, izņemot PVN, nodevas, ar garantijas nodrošināšanu saistītās izmaksas, nekvalitatīvas, bojātas un/vai līguma nosacījumiem neatbilstošas Preces apmaiņas izmaksas (ja tādas būs nepieciešamas), ar nepieciešamo atļauju saņemšanu no trešajām personām saistītās izmaksas un citas ar Preces piegādes savlaicīgu un kvalitatīvu izpildi saistītās izmaksas.</w:t>
            </w:r>
          </w:p>
        </w:tc>
        <w:tc>
          <w:tcPr>
            <w:tcW w:w="1289" w:type="pct"/>
          </w:tcPr>
          <w:p w14:paraId="73740C8D" w14:textId="77777777" w:rsidR="00864BE0" w:rsidRPr="00326F16" w:rsidRDefault="00864BE0" w:rsidP="00E1001A">
            <w:pPr>
              <w:ind w:left="148" w:right="126"/>
              <w:jc w:val="both"/>
              <w:rPr>
                <w:rFonts w:eastAsia="Times New Roman" w:cs="Times New Roman"/>
                <w:szCs w:val="24"/>
                <w:lang w:eastAsia="lv-LV"/>
              </w:rPr>
            </w:pPr>
          </w:p>
        </w:tc>
      </w:tr>
      <w:tr w:rsidR="000F0EED"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0F0EED" w:rsidRPr="00326F16" w:rsidRDefault="000F0EED" w:rsidP="000F0EE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2C7D312E" w:rsidR="000F0EED" w:rsidRPr="00326F16" w:rsidRDefault="000F0EED" w:rsidP="000F0EED">
            <w:pPr>
              <w:jc w:val="center"/>
              <w:rPr>
                <w:rFonts w:cs="Times New Roman"/>
                <w:b/>
                <w:szCs w:val="24"/>
              </w:rPr>
            </w:pPr>
            <w:r w:rsidRPr="00326F16">
              <w:rPr>
                <w:rFonts w:cs="Times New Roman"/>
                <w:b/>
                <w:bCs/>
                <w:szCs w:val="24"/>
              </w:rPr>
              <w:t>Samaksas noteikumi</w:t>
            </w:r>
            <w:r>
              <w:rPr>
                <w:rFonts w:cs="Times New Roman"/>
                <w:b/>
                <w:bCs/>
                <w:szCs w:val="24"/>
              </w:rPr>
              <w:t xml:space="preserve">, Pušu </w:t>
            </w:r>
            <w:proofErr w:type="spellStart"/>
            <w:r>
              <w:rPr>
                <w:rFonts w:cs="Times New Roman"/>
                <w:b/>
                <w:bCs/>
                <w:szCs w:val="24"/>
              </w:rPr>
              <w:t>atbidība</w:t>
            </w:r>
            <w:proofErr w:type="spellEnd"/>
            <w:r>
              <w:rPr>
                <w:rFonts w:cs="Times New Roman"/>
                <w:b/>
                <w:bCs/>
                <w:szCs w:val="24"/>
              </w:rPr>
              <w:t>, Līguma darbības termiņš un citi noteikumi</w:t>
            </w:r>
          </w:p>
        </w:tc>
      </w:tr>
      <w:tr w:rsidR="000F0EED" w:rsidRPr="00326F16" w14:paraId="578D3AE1" w14:textId="77777777" w:rsidTr="00C51AB8">
        <w:trPr>
          <w:trHeight w:val="310"/>
        </w:trPr>
        <w:tc>
          <w:tcPr>
            <w:tcW w:w="452" w:type="pct"/>
            <w:tcBorders>
              <w:top w:val="single" w:sz="4" w:space="0" w:color="auto"/>
            </w:tcBorders>
            <w:vAlign w:val="center"/>
          </w:tcPr>
          <w:p w14:paraId="729C0E38" w14:textId="082B1588" w:rsidR="000F0EED" w:rsidRPr="00384803" w:rsidRDefault="000F0EED" w:rsidP="000F0EE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5768BC5A" w:rsidR="000F0EED" w:rsidRPr="00326F16" w:rsidRDefault="000F0EED" w:rsidP="000F0EED">
            <w:pPr>
              <w:tabs>
                <w:tab w:val="left" w:pos="1108"/>
              </w:tabs>
              <w:ind w:left="135" w:right="83"/>
              <w:jc w:val="both"/>
              <w:rPr>
                <w:rFonts w:eastAsia="Times New Roman" w:cs="Times New Roman"/>
                <w:szCs w:val="24"/>
                <w:lang w:eastAsia="lv-LV"/>
              </w:rPr>
            </w:pPr>
            <w:r w:rsidRPr="006753DC">
              <w:rPr>
                <w:rFonts w:eastAsia="Times New Roman" w:cs="Times New Roman"/>
                <w:szCs w:val="24"/>
                <w:lang w:eastAsia="lv-LV"/>
              </w:rPr>
              <w:t>Saskaņā ar 1.pielikumā ietvertā Līguma projekta noteikumiem.</w:t>
            </w:r>
            <w:r w:rsidRPr="00564571">
              <w:rPr>
                <w:rFonts w:eastAsia="Times New Roman" w:cs="Times New Roman"/>
                <w:szCs w:val="24"/>
                <w:lang w:eastAsia="lv-LV"/>
              </w:rPr>
              <w:t>no Preces pavadzīmes saņemšanas un tās abpusējas parakstīšanas dienas.</w:t>
            </w:r>
          </w:p>
        </w:tc>
        <w:tc>
          <w:tcPr>
            <w:tcW w:w="1289" w:type="pct"/>
          </w:tcPr>
          <w:p w14:paraId="42266F6B" w14:textId="77777777" w:rsidR="000F0EED" w:rsidRPr="00326F16" w:rsidRDefault="000F0EED" w:rsidP="000F0EED">
            <w:pPr>
              <w:ind w:left="148" w:right="126"/>
              <w:jc w:val="both"/>
              <w:rPr>
                <w:rFonts w:eastAsia="Times New Roman" w:cs="Times New Roman"/>
                <w:szCs w:val="24"/>
                <w:lang w:eastAsia="lv-LV"/>
              </w:rPr>
            </w:pPr>
          </w:p>
        </w:tc>
      </w:tr>
      <w:tr w:rsidR="000F0EED" w:rsidRPr="00326F16" w14:paraId="2522867D" w14:textId="77777777" w:rsidTr="00C51AB8">
        <w:trPr>
          <w:trHeight w:val="196"/>
        </w:trPr>
        <w:tc>
          <w:tcPr>
            <w:tcW w:w="452" w:type="pct"/>
            <w:shd w:val="pct15" w:color="auto" w:fill="auto"/>
          </w:tcPr>
          <w:p w14:paraId="786B798B" w14:textId="77777777" w:rsidR="000F0EED" w:rsidRPr="00326F16" w:rsidRDefault="000F0EED" w:rsidP="000F0EED">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0F0EED" w:rsidRPr="00326F16" w:rsidRDefault="000F0EED" w:rsidP="000F0EED">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0F0EED" w:rsidRPr="00326F16" w14:paraId="084CF5DD" w14:textId="77777777" w:rsidTr="00C51AB8">
        <w:trPr>
          <w:trHeight w:val="310"/>
        </w:trPr>
        <w:tc>
          <w:tcPr>
            <w:tcW w:w="452" w:type="pct"/>
            <w:tcBorders>
              <w:top w:val="single" w:sz="4" w:space="0" w:color="auto"/>
            </w:tcBorders>
            <w:vAlign w:val="center"/>
          </w:tcPr>
          <w:p w14:paraId="388E1D90" w14:textId="77777777" w:rsidR="000F0EED" w:rsidRPr="00384803" w:rsidRDefault="000F0EED" w:rsidP="000F0EED">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0F0EED" w:rsidRDefault="000F0EED" w:rsidP="000F0EED">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0F0EED" w:rsidRPr="00326F16" w:rsidRDefault="000F0EED" w:rsidP="000F0EED">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0F0EED" w:rsidRPr="00326F16" w14:paraId="488FAD56" w14:textId="77777777" w:rsidTr="00C51AB8">
        <w:trPr>
          <w:trHeight w:val="310"/>
        </w:trPr>
        <w:tc>
          <w:tcPr>
            <w:tcW w:w="452" w:type="pct"/>
            <w:tcBorders>
              <w:top w:val="single" w:sz="4" w:space="0" w:color="auto"/>
            </w:tcBorders>
            <w:vAlign w:val="center"/>
          </w:tcPr>
          <w:p w14:paraId="0B80CB59" w14:textId="77777777" w:rsidR="000F0EED" w:rsidRPr="00384803" w:rsidRDefault="000F0EED" w:rsidP="000F0EED">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0F0EED" w:rsidRDefault="000F0EED" w:rsidP="000F0EED">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0F0EED" w:rsidRPr="00162D66" w:rsidRDefault="000F0EED" w:rsidP="000F0EED">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0F0EED"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0F0EED" w:rsidRPr="00384803" w:rsidRDefault="000F0EED" w:rsidP="000F0EED">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0F0EED" w:rsidRDefault="000F0EED" w:rsidP="000F0EED">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0F0EED" w:rsidRPr="00326F16" w:rsidRDefault="000F0EED" w:rsidP="000F0EED">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0"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0"/>
            <w:r w:rsidRPr="00F86C66">
              <w:rPr>
                <w:rFonts w:eastAsia="Times New Roman" w:cs="Times New Roman"/>
                <w:i/>
                <w:iCs/>
                <w:szCs w:val="24"/>
                <w:lang w:eastAsia="lv-LV"/>
              </w:rPr>
              <w:t xml:space="preserve">. </w:t>
            </w:r>
          </w:p>
        </w:tc>
      </w:tr>
    </w:tbl>
    <w:p w14:paraId="48B45921" w14:textId="77777777" w:rsidR="009F7E85" w:rsidRDefault="009F7E85" w:rsidP="006F7478">
      <w:pPr>
        <w:pStyle w:val="ListParagraph"/>
        <w:rPr>
          <w:rFonts w:eastAsia="Times New Roman" w:cs="Times New Roman"/>
          <w:b/>
          <w:caps/>
          <w:sz w:val="28"/>
          <w:szCs w:val="28"/>
          <w:lang w:eastAsia="lv-LV"/>
        </w:rPr>
      </w:pPr>
    </w:p>
    <w:p w14:paraId="527EB0A9" w14:textId="4723EF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 w:name="_Hlk141971361"/>
      <w:r w:rsidRPr="00A0540A">
        <w:rPr>
          <w:rFonts w:cs="Times New Roman"/>
          <w:szCs w:val="24"/>
        </w:rPr>
        <w:t>Valsts ieņēmumu dienesta</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 xml:space="preserve">kas kopsummā pārsniedz 150 </w:t>
      </w:r>
      <w:proofErr w:type="spellStart"/>
      <w:r w:rsidRPr="006F7478">
        <w:rPr>
          <w:rFonts w:cs="Times New Roman"/>
          <w:i/>
          <w:iCs/>
          <w:szCs w:val="24"/>
        </w:rPr>
        <w:t>euro</w:t>
      </w:r>
      <w:proofErr w:type="spellEnd"/>
      <w:r w:rsidRPr="006F7478">
        <w:rPr>
          <w:rFonts w:cs="Times New Roman"/>
          <w:i/>
          <w:iCs/>
          <w:szCs w:val="24"/>
        </w:rPr>
        <w:t>,</w:t>
      </w:r>
      <w:r w:rsidRPr="0037158A">
        <w:rPr>
          <w:rFonts w:cs="Times New Roman"/>
          <w:szCs w:val="24"/>
        </w:rPr>
        <w:t xml:space="preserve">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Valsts ieņēmumu dienesta elektroniskās deklarēšanas sistēmas par to, ka </w:t>
      </w:r>
      <w:bookmarkStart w:id="5" w:name="_Hlk141942113"/>
      <w:r w:rsidRPr="0037158A">
        <w:rPr>
          <w:rFonts w:cs="Times New Roman"/>
          <w:szCs w:val="24"/>
        </w:rPr>
        <w:t xml:space="preserve">pretendentam dienā, kad 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6"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w:t>
      </w:r>
      <w:proofErr w:type="spellStart"/>
      <w:r w:rsidR="00CD1BE4" w:rsidRPr="006F7478">
        <w:rPr>
          <w:i/>
          <w:iCs/>
        </w:rPr>
        <w:t>euro</w:t>
      </w:r>
      <w:proofErr w:type="spellEnd"/>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7" w:name="_Hlk141942561"/>
      <w:r>
        <w:rPr>
          <w:bCs/>
        </w:rPr>
        <w:t>kuram</w:t>
      </w:r>
      <w:r w:rsidRPr="00CA283C">
        <w:rPr>
          <w:bCs/>
        </w:rPr>
        <w:t xml:space="preserve"> būtu piešķiramas līguma slēgšanas tiesības</w:t>
      </w:r>
      <w:bookmarkEnd w:id="7"/>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8" w:name="_Hlk142462496"/>
      <w:r>
        <w:lastRenderedPageBreak/>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8"/>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9"/>
    </w:p>
    <w:p w14:paraId="22DDCEBA" w14:textId="77777777" w:rsidR="004567F0" w:rsidRPr="004567F0" w:rsidRDefault="004567F0" w:rsidP="004567F0"/>
    <w:p w14:paraId="2119767D" w14:textId="6B0F6BBF" w:rsidR="00936765" w:rsidRPr="00CA79E1" w:rsidRDefault="00936765" w:rsidP="00CA79E1">
      <w:pPr>
        <w:tabs>
          <w:tab w:val="left" w:pos="709"/>
          <w:tab w:val="left" w:pos="1560"/>
          <w:tab w:val="center" w:pos="4320"/>
          <w:tab w:val="left" w:pos="6096"/>
          <w:tab w:val="right" w:pos="8640"/>
        </w:tabs>
        <w:ind w:right="-1" w:firstLine="709"/>
        <w:jc w:val="both"/>
        <w:rPr>
          <w:strike/>
          <w:lang w:eastAsia="lv-LV"/>
        </w:rPr>
      </w:pPr>
      <w:r w:rsidRPr="00CA79E1">
        <w:rPr>
          <w:b/>
        </w:rPr>
        <w:t xml:space="preserve">3.1. </w:t>
      </w:r>
      <w:r w:rsidRPr="00CA79E1">
        <w:t>Komisija par iepirkuma uzvarētāju atzīst to pretendentu, kura piedāvājums atbilst pretendenta piedāvājumā norādītajām prasībām un kura piedāvājuma cena ir viszemākā</w:t>
      </w:r>
      <w:r w:rsidR="00CA79E1" w:rsidRPr="00CA79E1">
        <w:t>.</w:t>
      </w:r>
      <w:r w:rsidRPr="00CA79E1">
        <w:t xml:space="preserve"> </w:t>
      </w:r>
    </w:p>
    <w:p w14:paraId="5D46A29A" w14:textId="4116AFE4" w:rsidR="003E5984" w:rsidRDefault="003E5984" w:rsidP="00936765">
      <w:pPr>
        <w:tabs>
          <w:tab w:val="left" w:pos="709"/>
          <w:tab w:val="left" w:pos="1560"/>
          <w:tab w:val="center" w:pos="4320"/>
          <w:tab w:val="left" w:pos="6096"/>
          <w:tab w:val="right" w:pos="8640"/>
        </w:tabs>
        <w:ind w:right="-1"/>
        <w:jc w:val="both"/>
        <w:rPr>
          <w:lang w:eastAsia="lv-LV"/>
        </w:rPr>
      </w:pPr>
      <w:r w:rsidRPr="003E5984">
        <w:rPr>
          <w:b/>
          <w:bCs/>
          <w:lang w:eastAsia="lv-LV"/>
        </w:rPr>
        <w:t>3.4.</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50C685BE" w:rsidR="00A259CA" w:rsidRPr="00B66D1E" w:rsidRDefault="00B66D1E" w:rsidP="00B66D1E">
      <w:pPr>
        <w:jc w:val="right"/>
        <w:rPr>
          <w:rFonts w:eastAsia="Times New Roman" w:cs="Times New Roman"/>
          <w:i/>
          <w:iCs/>
          <w:szCs w:val="24"/>
          <w:lang w:eastAsia="lv-LV"/>
        </w:rPr>
      </w:pPr>
      <w:r w:rsidRPr="00B66D1E">
        <w:rPr>
          <w:i/>
          <w:iCs/>
          <w:szCs w:val="24"/>
        </w:rPr>
        <w:t>3.tabula</w:t>
      </w: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1D7F8C" w:rsidRPr="00326F16" w14:paraId="0A9468AE" w14:textId="77777777" w:rsidTr="007E2B85">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8357" w14:textId="4A756A79" w:rsidR="007E2B85" w:rsidRPr="00326F16" w:rsidRDefault="00A259CA" w:rsidP="007E2B8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sidR="00334D04">
              <w:rPr>
                <w:rFonts w:ascii="Times New Roman" w:eastAsia="Times New Roman" w:hAnsi="Times New Roman" w:cs="Times New Roman"/>
                <w:b/>
                <w:sz w:val="24"/>
                <w:szCs w:val="24"/>
              </w:rPr>
              <w:t>vienību</w:t>
            </w:r>
          </w:p>
          <w:p w14:paraId="31905EDF" w14:textId="413394ED" w:rsidR="00A259CA" w:rsidRPr="00326F16" w:rsidRDefault="00A259CA" w:rsidP="008C228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334D04" w:rsidRPr="00326F16" w14:paraId="7284DAF9" w14:textId="77777777" w:rsidTr="007E2B85">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334D04" w:rsidRPr="00326F16" w:rsidRDefault="00334D04" w:rsidP="00334D04">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04975BCE" w14:textId="77777777" w:rsidR="00334D04" w:rsidRDefault="00334D04" w:rsidP="00334D04">
            <w:pPr>
              <w:ind w:left="49" w:right="101"/>
              <w:jc w:val="both"/>
              <w:rPr>
                <w:rFonts w:ascii="Times New Roman" w:hAnsi="Times New Roman" w:cs="Times New Roman"/>
                <w:sz w:val="24"/>
                <w:szCs w:val="24"/>
              </w:rPr>
            </w:pPr>
            <w:r w:rsidRPr="002A5335">
              <w:rPr>
                <w:rFonts w:ascii="Times New Roman" w:hAnsi="Times New Roman" w:cs="Times New Roman"/>
                <w:sz w:val="24"/>
                <w:szCs w:val="24"/>
              </w:rPr>
              <w:t>Gāzes detektors vienas gāzes noteikšanai</w:t>
            </w:r>
          </w:p>
          <w:p w14:paraId="33EB6536" w14:textId="3DA9ACA0" w:rsidR="00334D04" w:rsidRPr="00326F16" w:rsidRDefault="00334D04" w:rsidP="00334D04">
            <w:pPr>
              <w:ind w:left="49" w:right="101"/>
              <w:jc w:val="both"/>
              <w:rPr>
                <w:rFonts w:ascii="Times New Roman" w:hAnsi="Times New Roman" w:cs="Times New Roman"/>
                <w:i/>
                <w:sz w:val="24"/>
                <w:szCs w:val="24"/>
              </w:rPr>
            </w:pPr>
            <w:r w:rsidRPr="009669A1">
              <w:rPr>
                <w:rFonts w:ascii="Times New Roman" w:hAnsi="Times New Roman" w:cs="Times New Roman"/>
                <w:i/>
              </w:rPr>
              <w:t>/Pretendents norāda ražotāju, modeli, artikulu un/vai saiti uz ražotāja tehnisko informāciju/</w:t>
            </w:r>
          </w:p>
        </w:tc>
        <w:tc>
          <w:tcPr>
            <w:tcW w:w="3577" w:type="dxa"/>
            <w:tcBorders>
              <w:top w:val="single" w:sz="4" w:space="0" w:color="auto"/>
              <w:left w:val="single" w:sz="4" w:space="0" w:color="auto"/>
              <w:bottom w:val="single" w:sz="4" w:space="0" w:color="auto"/>
              <w:right w:val="single" w:sz="4" w:space="0" w:color="auto"/>
            </w:tcBorders>
            <w:vAlign w:val="center"/>
          </w:tcPr>
          <w:p w14:paraId="68968BFA" w14:textId="77777777" w:rsidR="00334D04" w:rsidRPr="00326F16" w:rsidRDefault="00334D04" w:rsidP="00334D04">
            <w:pPr>
              <w:jc w:val="center"/>
              <w:rPr>
                <w:rFonts w:ascii="Times New Roman" w:eastAsia="Times New Roman" w:hAnsi="Times New Roman" w:cs="Times New Roman"/>
                <w:sz w:val="24"/>
                <w:szCs w:val="24"/>
              </w:rPr>
            </w:pPr>
          </w:p>
        </w:tc>
      </w:tr>
      <w:tr w:rsidR="00334D04" w:rsidRPr="00326F16" w14:paraId="07172927" w14:textId="77777777" w:rsidTr="007E2B85">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DD16489" w14:textId="405031CD" w:rsidR="00334D04" w:rsidRPr="00326F16" w:rsidRDefault="00334D04" w:rsidP="00334D04">
            <w:pPr>
              <w:ind w:right="101"/>
              <w:jc w:val="center"/>
              <w:rPr>
                <w:rFonts w:ascii="Times New Roman" w:eastAsia="Times New Roman" w:hAnsi="Times New Roman" w:cs="Times New Roman"/>
                <w:szCs w:val="24"/>
              </w:rPr>
            </w:pPr>
            <w:r w:rsidRPr="00326F16">
              <w:rPr>
                <w:rFonts w:ascii="Times New Roman" w:eastAsia="Times New Roman" w:hAnsi="Times New Roman" w:cs="Times New Roman"/>
                <w:szCs w:val="24"/>
              </w:rPr>
              <w:t>2.</w:t>
            </w:r>
          </w:p>
        </w:tc>
        <w:tc>
          <w:tcPr>
            <w:tcW w:w="4820" w:type="dxa"/>
            <w:tcBorders>
              <w:top w:val="single" w:sz="4" w:space="0" w:color="auto"/>
              <w:left w:val="single" w:sz="4" w:space="0" w:color="auto"/>
              <w:bottom w:val="single" w:sz="4" w:space="0" w:color="auto"/>
              <w:right w:val="single" w:sz="4" w:space="0" w:color="auto"/>
            </w:tcBorders>
            <w:vAlign w:val="center"/>
          </w:tcPr>
          <w:p w14:paraId="31505835" w14:textId="77777777" w:rsidR="00334D04" w:rsidRDefault="00334D04" w:rsidP="00334D04">
            <w:pPr>
              <w:ind w:left="49" w:right="101"/>
              <w:jc w:val="both"/>
              <w:rPr>
                <w:rFonts w:ascii="Times New Roman" w:hAnsi="Times New Roman" w:cs="Times New Roman"/>
                <w:szCs w:val="24"/>
              </w:rPr>
            </w:pPr>
            <w:r w:rsidRPr="002A5335">
              <w:rPr>
                <w:rFonts w:ascii="Times New Roman" w:hAnsi="Times New Roman" w:cs="Times New Roman"/>
                <w:szCs w:val="24"/>
              </w:rPr>
              <w:t>Gāzu detektors vairāku gāzu vienlaicīgai noteikšanai</w:t>
            </w:r>
          </w:p>
          <w:p w14:paraId="150AD322" w14:textId="7254BA2C" w:rsidR="00334D04" w:rsidRPr="00326F16" w:rsidRDefault="00334D04" w:rsidP="00334D04">
            <w:pPr>
              <w:ind w:left="49" w:right="101"/>
              <w:jc w:val="both"/>
              <w:rPr>
                <w:rFonts w:ascii="Times New Roman" w:hAnsi="Times New Roman" w:cs="Times New Roman"/>
                <w:i/>
                <w:szCs w:val="24"/>
              </w:rPr>
            </w:pPr>
            <w:r w:rsidRPr="009669A1">
              <w:rPr>
                <w:rFonts w:ascii="Times New Roman" w:hAnsi="Times New Roman" w:cs="Times New Roman"/>
                <w:i/>
              </w:rPr>
              <w:t>/Pretendents norāda ražotāju, modeli, artikulu un/vai saiti uz ražotāja tehnisko informāciju/</w:t>
            </w:r>
          </w:p>
        </w:tc>
        <w:tc>
          <w:tcPr>
            <w:tcW w:w="3577" w:type="dxa"/>
            <w:tcBorders>
              <w:top w:val="single" w:sz="4" w:space="0" w:color="auto"/>
              <w:left w:val="single" w:sz="4" w:space="0" w:color="auto"/>
              <w:bottom w:val="single" w:sz="4" w:space="0" w:color="auto"/>
              <w:right w:val="single" w:sz="4" w:space="0" w:color="auto"/>
            </w:tcBorders>
            <w:vAlign w:val="center"/>
          </w:tcPr>
          <w:p w14:paraId="5B528077" w14:textId="77777777" w:rsidR="00334D04" w:rsidRPr="00326F16" w:rsidRDefault="00334D04" w:rsidP="00334D04">
            <w:pPr>
              <w:jc w:val="center"/>
              <w:rPr>
                <w:rFonts w:ascii="Times New Roman" w:eastAsia="Times New Roman" w:hAnsi="Times New Roman" w:cs="Times New Roman"/>
                <w:szCs w:val="24"/>
              </w:rPr>
            </w:pPr>
          </w:p>
        </w:tc>
      </w:tr>
      <w:tr w:rsidR="0090677C" w:rsidRPr="00326F16" w14:paraId="35B076EF" w14:textId="77777777" w:rsidTr="007E2B85">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2816E" w14:textId="77777777" w:rsidR="0090677C" w:rsidRPr="00326F16" w:rsidRDefault="0090677C" w:rsidP="0090677C">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77777777" w:rsidR="0090677C" w:rsidRPr="00326F16" w:rsidRDefault="0090677C" w:rsidP="0090677C">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3D6FF179"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251D0AC6" w:rsidR="0080561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Pr>
          <w:rFonts w:eastAsia="Times New Roman" w:cs="Times New Roman"/>
          <w:i/>
          <w:szCs w:val="24"/>
          <w:lang w:eastAsia="lv-LV"/>
        </w:rPr>
        <w:t>neveidos</w:t>
      </w:r>
      <w:r w:rsidR="00805617" w:rsidRPr="00326F16">
        <w:rPr>
          <w:rFonts w:eastAsia="Times New Roman" w:cs="Times New Roman"/>
          <w:i/>
          <w:szCs w:val="24"/>
          <w:lang w:eastAsia="lv-LV"/>
        </w:rPr>
        <w:t xml:space="preserve"> iepirkuma kopējo cenu EUR bez PVN</w:t>
      </w:r>
      <w:r w:rsidR="00F61D38" w:rsidRPr="00326F16">
        <w:rPr>
          <w:rFonts w:eastAsia="Times New Roman" w:cs="Times New Roman"/>
          <w:i/>
          <w:szCs w:val="24"/>
          <w:lang w:eastAsia="lv-LV"/>
        </w:rPr>
        <w:t xml:space="preserve"> un</w:t>
      </w:r>
      <w:r w:rsidR="00805617" w:rsidRPr="00326F16">
        <w:rPr>
          <w:rFonts w:eastAsia="Times New Roman" w:cs="Times New Roman"/>
          <w:i/>
          <w:szCs w:val="24"/>
          <w:lang w:eastAsia="lv-LV"/>
        </w:rPr>
        <w:t xml:space="preserve"> tiks izmantota piedāvājum</w:t>
      </w:r>
      <w:r w:rsidR="00E910F0" w:rsidRPr="00326F16">
        <w:rPr>
          <w:rFonts w:eastAsia="Times New Roman" w:cs="Times New Roman"/>
          <w:i/>
          <w:szCs w:val="24"/>
          <w:lang w:eastAsia="lv-LV"/>
        </w:rPr>
        <w:t>a ar viszemāko cenu noteikšanai</w:t>
      </w:r>
      <w:r w:rsidR="00B674E6">
        <w:rPr>
          <w:rFonts w:eastAsia="Times New Roman" w:cs="Times New Roman"/>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0" w:name="_Hlk142462671"/>
      <w:r w:rsidRPr="00280158">
        <w:rPr>
          <w:rFonts w:eastAsia="Times New Roman" w:cs="Times New Roman"/>
          <w:b/>
          <w:bCs/>
          <w:sz w:val="28"/>
          <w:szCs w:val="28"/>
          <w:lang w:eastAsia="lv-LV"/>
        </w:rPr>
        <w:t>NOSACĪJUMI PIEDĀVĀJUMA IESNIEGŠANAI</w:t>
      </w:r>
    </w:p>
    <w:p w14:paraId="096F106C" w14:textId="77777777" w:rsidR="006F41DC" w:rsidRPr="00CA79E1" w:rsidRDefault="006F41DC" w:rsidP="00CA79E1">
      <w:pPr>
        <w:tabs>
          <w:tab w:val="left" w:pos="1134"/>
        </w:tabs>
        <w:jc w:val="both"/>
        <w:rPr>
          <w:rFonts w:eastAsia="Times New Roman" w:cs="Times New Roman"/>
          <w:szCs w:val="24"/>
          <w:lang w:eastAsia="lv-LV"/>
        </w:rPr>
      </w:pPr>
    </w:p>
    <w:p w14:paraId="0C8C29D1" w14:textId="76A2DEAC" w:rsidR="006A176E" w:rsidRPr="002221B8" w:rsidRDefault="006A176E" w:rsidP="00CA79E1">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2023. gada </w:t>
      </w:r>
      <w:r w:rsidR="006F7478">
        <w:rPr>
          <w:b/>
          <w:bCs/>
          <w:szCs w:val="24"/>
        </w:rPr>
        <w:t>31.janvārim</w:t>
      </w:r>
      <w:r w:rsidR="006F7478" w:rsidRPr="002221B8">
        <w:rPr>
          <w:b/>
          <w:bCs/>
          <w:szCs w:val="24"/>
        </w:rPr>
        <w:t xml:space="preserve"> </w:t>
      </w:r>
      <w:r w:rsidRPr="002221B8">
        <w:rPr>
          <w:b/>
          <w:bCs/>
          <w:szCs w:val="24"/>
        </w:rPr>
        <w:t xml:space="preserve">plkst. 10.00, nosūtot piedāvājumu uz elektroniskā pasta adresi:  </w:t>
      </w:r>
      <w:r w:rsidR="00CA79E1">
        <w:rPr>
          <w:b/>
          <w:bCs/>
          <w:szCs w:val="24"/>
        </w:rPr>
        <w:t>Antra.Vimane</w:t>
      </w:r>
      <w:r w:rsidR="00CA79E1" w:rsidRPr="002221B8">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2255ABED"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CA79E1">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176179DA" w14:textId="77777777" w:rsidR="00334D04" w:rsidRPr="006F7478" w:rsidRDefault="006A176E" w:rsidP="00334D04">
      <w:pPr>
        <w:pStyle w:val="ListParagraph"/>
        <w:numPr>
          <w:ilvl w:val="0"/>
          <w:numId w:val="36"/>
        </w:numPr>
        <w:tabs>
          <w:tab w:val="left" w:pos="1134"/>
        </w:tabs>
        <w:ind w:left="0" w:firstLine="709"/>
        <w:jc w:val="both"/>
        <w:rPr>
          <w:rFonts w:eastAsia="Times New Roman" w:cs="Times New Roman"/>
          <w:szCs w:val="24"/>
          <w:lang w:eastAsia="lv-LV"/>
        </w:rPr>
      </w:pPr>
      <w:r w:rsidRPr="00334D04">
        <w:rPr>
          <w:rFonts w:eastAsia="Times New Roman" w:cs="Times New Roman"/>
          <w:szCs w:val="24"/>
          <w:lang w:eastAsia="lv-LV"/>
        </w:rPr>
        <w:t xml:space="preserve">Piedāvājumam  jābūt aizsargātam, </w:t>
      </w:r>
      <w:r w:rsidRPr="006F7478">
        <w:rPr>
          <w:rFonts w:eastAsia="Times New Roman" w:cs="Times New Roman"/>
          <w:szCs w:val="24"/>
          <w:lang w:eastAsia="lv-LV"/>
        </w:rPr>
        <w:t xml:space="preserve">izmantojot šifrēšanu. </w:t>
      </w:r>
      <w:r w:rsidR="00334D04" w:rsidRPr="006F7478">
        <w:rPr>
          <w:rFonts w:eastAsia="Times New Roman" w:cs="Times New Roman"/>
          <w:szCs w:val="24"/>
          <w:lang w:eastAsia="lv-LV"/>
        </w:rPr>
        <w:t>Instrukciju skat. 1.pielikumā.</w:t>
      </w:r>
    </w:p>
    <w:p w14:paraId="00E88328" w14:textId="0582620E" w:rsidR="006A176E" w:rsidRPr="006F7478" w:rsidRDefault="006A176E" w:rsidP="008734D3">
      <w:pPr>
        <w:pStyle w:val="ListParagraph"/>
        <w:numPr>
          <w:ilvl w:val="0"/>
          <w:numId w:val="36"/>
        </w:numPr>
        <w:tabs>
          <w:tab w:val="left" w:pos="1134"/>
        </w:tabs>
        <w:ind w:left="0" w:firstLine="709"/>
        <w:jc w:val="both"/>
        <w:rPr>
          <w:rFonts w:eastAsia="Times New Roman" w:cs="Times New Roman"/>
          <w:b/>
          <w:bCs/>
          <w:szCs w:val="24"/>
          <w:lang w:eastAsia="lv-LV"/>
        </w:rPr>
      </w:pPr>
      <w:r w:rsidRPr="006F7478">
        <w:rPr>
          <w:rFonts w:eastAsia="Times New Roman" w:cs="Times New Roman"/>
          <w:b/>
          <w:bCs/>
          <w:szCs w:val="24"/>
          <w:lang w:eastAsia="lv-LV"/>
        </w:rPr>
        <w:t xml:space="preserve">Piedāvājuma iesniedzējs 2023. gada </w:t>
      </w:r>
      <w:r w:rsidR="006F7478" w:rsidRPr="006F7478">
        <w:rPr>
          <w:rFonts w:eastAsia="Times New Roman" w:cs="Times New Roman"/>
          <w:b/>
          <w:bCs/>
          <w:szCs w:val="24"/>
          <w:lang w:eastAsia="lv-LV"/>
        </w:rPr>
        <w:t>31.janvārī</w:t>
      </w:r>
      <w:r w:rsidR="006F7478" w:rsidRPr="006F7478">
        <w:rPr>
          <w:rFonts w:eastAsia="Times New Roman" w:cs="Times New Roman"/>
          <w:b/>
          <w:bCs/>
          <w:szCs w:val="24"/>
          <w:lang w:eastAsia="lv-LV"/>
        </w:rPr>
        <w:t xml:space="preserve"> </w:t>
      </w:r>
      <w:r w:rsidRPr="006F7478">
        <w:rPr>
          <w:rFonts w:eastAsia="Times New Roman" w:cs="Times New Roman"/>
          <w:b/>
          <w:bCs/>
          <w:szCs w:val="24"/>
          <w:lang w:eastAsia="lv-LV"/>
        </w:rPr>
        <w:t xml:space="preserve">no plkst. 10.00 līdz plkst. 11.00 </w:t>
      </w:r>
      <w:proofErr w:type="spellStart"/>
      <w:r w:rsidRPr="006F7478">
        <w:rPr>
          <w:rFonts w:eastAsia="Times New Roman" w:cs="Times New Roman"/>
          <w:b/>
          <w:bCs/>
          <w:szCs w:val="24"/>
          <w:lang w:eastAsia="lv-LV"/>
        </w:rPr>
        <w:t>nosūta</w:t>
      </w:r>
      <w:proofErr w:type="spellEnd"/>
      <w:r w:rsidRPr="006F7478">
        <w:rPr>
          <w:rFonts w:eastAsia="Times New Roman" w:cs="Times New Roman"/>
          <w:b/>
          <w:bCs/>
          <w:szCs w:val="24"/>
          <w:lang w:eastAsia="lv-LV"/>
        </w:rPr>
        <w:t xml:space="preserve"> uz elektronisko pasta adresi: </w:t>
      </w:r>
      <w:r w:rsidR="006F7478" w:rsidRPr="006F7478">
        <w:rPr>
          <w:rFonts w:eastAsia="Times New Roman" w:cs="Times New Roman"/>
          <w:b/>
          <w:bCs/>
          <w:szCs w:val="24"/>
          <w:lang w:eastAsia="lv-LV"/>
        </w:rPr>
        <w:t>Antra.Vimane</w:t>
      </w:r>
      <w:r w:rsidR="006F7478" w:rsidRPr="006F7478">
        <w:rPr>
          <w:rFonts w:eastAsia="Times New Roman" w:cs="Times New Roman"/>
          <w:b/>
          <w:bCs/>
          <w:szCs w:val="24"/>
          <w:lang w:eastAsia="lv-LV"/>
        </w:rPr>
        <w:t>.@</w:t>
      </w:r>
      <w:r w:rsidRPr="006F7478">
        <w:rPr>
          <w:rFonts w:eastAsia="Times New Roman" w:cs="Times New Roman"/>
          <w:b/>
          <w:bCs/>
          <w:szCs w:val="24"/>
          <w:lang w:eastAsia="lv-LV"/>
        </w:rPr>
        <w:t xml:space="preserve">vid.gov.lv paroli (šifru) šifrētā piedāvājuma atvēršanai. </w:t>
      </w:r>
    </w:p>
    <w:p w14:paraId="72FC3C1E" w14:textId="6F1662C4" w:rsidR="006A176E" w:rsidRPr="006F7478"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7478">
        <w:rPr>
          <w:rFonts w:eastAsia="Times New Roman" w:cs="Times New Roman"/>
          <w:szCs w:val="24"/>
          <w:lang w:eastAsia="lv-LV"/>
        </w:rPr>
        <w:t>Piedāvājumu, kas nav iesniegts noteiktajā kārtībā vai kas ir iesniegts nešifrētā veidā un/vai kuram</w:t>
      </w:r>
      <w:r w:rsidR="001E7089" w:rsidRPr="006F7478">
        <w:rPr>
          <w:rFonts w:eastAsia="Times New Roman" w:cs="Times New Roman"/>
          <w:szCs w:val="24"/>
          <w:lang w:eastAsia="lv-LV"/>
        </w:rPr>
        <w:t xml:space="preserve"> šīs sadaļas </w:t>
      </w:r>
      <w:r w:rsidRPr="006F7478">
        <w:rPr>
          <w:rFonts w:eastAsia="Times New Roman" w:cs="Times New Roman"/>
          <w:szCs w:val="24"/>
          <w:lang w:eastAsia="lv-LV"/>
        </w:rPr>
        <w:t xml:space="preserve"> </w:t>
      </w:r>
      <w:r w:rsidR="00350730" w:rsidRPr="006F7478">
        <w:rPr>
          <w:rFonts w:eastAsia="Times New Roman" w:cs="Times New Roman"/>
          <w:szCs w:val="24"/>
          <w:lang w:eastAsia="lv-LV"/>
        </w:rPr>
        <w:t>6</w:t>
      </w:r>
      <w:r w:rsidRPr="006F7478">
        <w:rPr>
          <w:rFonts w:eastAsia="Times New Roman" w:cs="Times New Roman"/>
          <w:szCs w:val="24"/>
          <w:lang w:eastAsia="lv-LV"/>
        </w:rPr>
        <w:t>.</w:t>
      </w:r>
      <w:r w:rsidR="00350730" w:rsidRPr="006F7478">
        <w:rPr>
          <w:rFonts w:eastAsia="Times New Roman" w:cs="Times New Roman"/>
          <w:szCs w:val="24"/>
          <w:lang w:eastAsia="lv-LV"/>
        </w:rPr>
        <w:t> </w:t>
      </w:r>
      <w:r w:rsidRPr="006F7478">
        <w:rPr>
          <w:rFonts w:eastAsia="Times New Roman" w:cs="Times New Roman"/>
          <w:szCs w:val="24"/>
          <w:lang w:eastAsia="lv-LV"/>
        </w:rPr>
        <w:t>punktā noteiktajā termiņā nav atsūtīta parole, Pasūtītājs neizskata.</w:t>
      </w:r>
    </w:p>
    <w:p w14:paraId="1DB0B3A8" w14:textId="3C91335E" w:rsidR="00334D04" w:rsidRPr="006F7478" w:rsidRDefault="00334D04" w:rsidP="00334D04">
      <w:pPr>
        <w:pStyle w:val="ListParagraph"/>
        <w:numPr>
          <w:ilvl w:val="0"/>
          <w:numId w:val="36"/>
        </w:numPr>
        <w:tabs>
          <w:tab w:val="left" w:pos="993"/>
        </w:tabs>
        <w:ind w:left="0" w:firstLine="709"/>
        <w:jc w:val="both"/>
        <w:rPr>
          <w:rFonts w:eastAsia="Times New Roman" w:cs="Times New Roman"/>
          <w:szCs w:val="24"/>
          <w:lang w:eastAsia="lv-LV"/>
        </w:rPr>
      </w:pPr>
      <w:r w:rsidRPr="006F7478">
        <w:rPr>
          <w:szCs w:val="24"/>
        </w:rPr>
        <w:t xml:space="preserve">Aicinām pretendentu pēc piedāvājuma nosūtīšanas pārliecināties vai tiek saņemta atbilde, </w:t>
      </w:r>
      <w:r w:rsidRPr="006F7478">
        <w:rPr>
          <w:iCs/>
          <w:szCs w:val="24"/>
        </w:rPr>
        <w:t>kas apliecina piedāvājuma saņemšanu. Atbildes nesaņemšanas gadījumā zvanīt – Antra Vīmane, tel.67120205.</w:t>
      </w:r>
    </w:p>
    <w:p w14:paraId="57D81BA1" w14:textId="77777777" w:rsidR="00334D04" w:rsidRPr="006F41DC" w:rsidRDefault="00334D04" w:rsidP="00491F6C">
      <w:pPr>
        <w:pStyle w:val="ListParagraph"/>
        <w:tabs>
          <w:tab w:val="left" w:pos="1134"/>
        </w:tabs>
        <w:ind w:left="709"/>
        <w:jc w:val="both"/>
        <w:rPr>
          <w:rFonts w:eastAsia="Times New Roman" w:cs="Times New Roman"/>
          <w:szCs w:val="24"/>
          <w:lang w:eastAsia="lv-LV"/>
        </w:rPr>
      </w:pPr>
    </w:p>
    <w:bookmarkEnd w:id="10"/>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3C052418" w14:textId="77777777" w:rsidR="00CA79E1" w:rsidRDefault="00CA79E1" w:rsidP="00491F6C">
      <w:pPr>
        <w:widowControl w:val="0"/>
        <w:jc w:val="right"/>
        <w:rPr>
          <w:rFonts w:cs="Times New Roman"/>
          <w:sz w:val="20"/>
          <w:szCs w:val="20"/>
          <w:highlight w:val="yellow"/>
        </w:rPr>
      </w:pPr>
    </w:p>
    <w:p w14:paraId="0EFC80E0" w14:textId="77777777" w:rsidR="00CA79E1" w:rsidRDefault="00CA79E1" w:rsidP="00491F6C">
      <w:pPr>
        <w:widowControl w:val="0"/>
        <w:jc w:val="right"/>
        <w:rPr>
          <w:rFonts w:cs="Times New Roman"/>
          <w:sz w:val="20"/>
          <w:szCs w:val="20"/>
          <w:highlight w:val="yellow"/>
        </w:rPr>
      </w:pPr>
    </w:p>
    <w:p w14:paraId="593D2354" w14:textId="77777777" w:rsidR="00CA79E1" w:rsidRPr="00D71CF9" w:rsidRDefault="00CA79E1" w:rsidP="00491F6C">
      <w:pPr>
        <w:widowControl w:val="0"/>
        <w:jc w:val="right"/>
        <w:rPr>
          <w:rFonts w:cs="Times New Roman"/>
          <w:sz w:val="20"/>
          <w:szCs w:val="20"/>
        </w:rPr>
      </w:pPr>
    </w:p>
    <w:p w14:paraId="7E19B771" w14:textId="0EFB4971" w:rsidR="00491F6C" w:rsidRDefault="00491F6C" w:rsidP="00491F6C">
      <w:pPr>
        <w:widowControl w:val="0"/>
        <w:jc w:val="right"/>
        <w:rPr>
          <w:rFonts w:cs="Times New Roman"/>
          <w:sz w:val="20"/>
          <w:szCs w:val="20"/>
        </w:rPr>
      </w:pPr>
      <w:r w:rsidRPr="00D71CF9">
        <w:rPr>
          <w:rFonts w:cs="Times New Roman"/>
          <w:sz w:val="20"/>
          <w:szCs w:val="20"/>
        </w:rPr>
        <w:t>1.pielikums</w:t>
      </w:r>
    </w:p>
    <w:p w14:paraId="3B9F5520" w14:textId="77777777" w:rsidR="00491F6C" w:rsidRDefault="00491F6C" w:rsidP="00491F6C">
      <w:pPr>
        <w:widowControl w:val="0"/>
        <w:jc w:val="right"/>
        <w:rPr>
          <w:rFonts w:cs="Times New Roman"/>
          <w:sz w:val="20"/>
          <w:szCs w:val="20"/>
        </w:rPr>
      </w:pPr>
    </w:p>
    <w:p w14:paraId="6A9175D4" w14:textId="77777777" w:rsidR="00491F6C" w:rsidRPr="0023453C" w:rsidRDefault="00491F6C" w:rsidP="00491F6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6962319C" w14:textId="77777777" w:rsidR="00491F6C" w:rsidRDefault="00491F6C" w:rsidP="00491F6C">
      <w:pPr>
        <w:widowControl w:val="0"/>
        <w:rPr>
          <w:rFonts w:eastAsia="Times New Roman" w:cs="Times New Roman"/>
          <w:szCs w:val="24"/>
          <w:lang w:eastAsia="lv-LV"/>
        </w:rPr>
      </w:pPr>
    </w:p>
    <w:p w14:paraId="77162794" w14:textId="77777777" w:rsidR="00491F6C" w:rsidRDefault="00491F6C" w:rsidP="00491F6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7F946E9" w14:textId="77777777" w:rsidR="00491F6C" w:rsidRDefault="00491F6C" w:rsidP="00491F6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21223316" w14:textId="77777777" w:rsidR="00491F6C" w:rsidRDefault="00491F6C" w:rsidP="00491F6C">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1"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380E8FAF" w14:textId="77777777" w:rsidR="00491F6C" w:rsidRDefault="00491F6C" w:rsidP="00491F6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21AB0B5C" w14:textId="77777777" w:rsidR="00491F6C" w:rsidRDefault="00491F6C" w:rsidP="00491F6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9DF99A5" w14:textId="77777777" w:rsidR="00491F6C" w:rsidRDefault="00491F6C" w:rsidP="00491F6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521624E2" w14:textId="77777777" w:rsidR="00491F6C" w:rsidRPr="0023453C" w:rsidRDefault="00491F6C" w:rsidP="00491F6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2"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3691D90E" w14:textId="77777777" w:rsidR="00491F6C" w:rsidRDefault="00491F6C" w:rsidP="00491F6C">
      <w:pPr>
        <w:widowControl w:val="0"/>
        <w:rPr>
          <w:rFonts w:cs="Times New Roman"/>
          <w:sz w:val="20"/>
          <w:szCs w:val="20"/>
        </w:rPr>
      </w:pPr>
    </w:p>
    <w:p w14:paraId="6AD8B986" w14:textId="3790C299" w:rsidR="00491F6C" w:rsidRDefault="00491F6C" w:rsidP="00A77531">
      <w:pPr>
        <w:widowControl w:val="0"/>
        <w:rPr>
          <w:rFonts w:cs="Times New Roman"/>
          <w:sz w:val="20"/>
          <w:szCs w:val="20"/>
        </w:rPr>
      </w:pPr>
      <w:r>
        <w:rPr>
          <w:rFonts w:cs="Times New Roman"/>
          <w:noProof/>
          <w:sz w:val="20"/>
          <w:szCs w:val="20"/>
        </w:rPr>
        <w:drawing>
          <wp:inline distT="0" distB="0" distL="0" distR="0" wp14:anchorId="2F581141" wp14:editId="609ABB16">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r>
        <w:rPr>
          <w:noProof/>
        </w:rPr>
        <w:lastRenderedPageBreak/>
        <w:drawing>
          <wp:inline distT="0" distB="0" distL="0" distR="0" wp14:anchorId="4786435E" wp14:editId="04D35A8C">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29695" cy="3219336"/>
                    </a:xfrm>
                    <a:prstGeom prst="rect">
                      <a:avLst/>
                    </a:prstGeom>
                  </pic:spPr>
                </pic:pic>
              </a:graphicData>
            </a:graphic>
          </wp:inline>
        </w:drawing>
      </w:r>
    </w:p>
    <w:p w14:paraId="48AA4EB7" w14:textId="489A8F0F" w:rsidR="00491F6C" w:rsidRDefault="00491F6C" w:rsidP="00A77531">
      <w:pPr>
        <w:widowControl w:val="0"/>
        <w:rPr>
          <w:rFonts w:cs="Times New Roman"/>
          <w:sz w:val="20"/>
          <w:szCs w:val="20"/>
        </w:rPr>
      </w:pPr>
    </w:p>
    <w:p w14:paraId="6C6EFE59" w14:textId="79209C9B" w:rsidR="00491F6C" w:rsidRDefault="00491F6C" w:rsidP="00A77531">
      <w:pPr>
        <w:widowControl w:val="0"/>
        <w:rPr>
          <w:rFonts w:cs="Times New Roman"/>
          <w:sz w:val="20"/>
          <w:szCs w:val="20"/>
        </w:rPr>
      </w:pPr>
    </w:p>
    <w:p w14:paraId="36F96854" w14:textId="4A894A69" w:rsidR="00491F6C" w:rsidRDefault="00491F6C" w:rsidP="00491F6C">
      <w:pPr>
        <w:widowControl w:val="0"/>
        <w:rPr>
          <w:rFonts w:cs="Times New Roman"/>
          <w:sz w:val="20"/>
          <w:szCs w:val="20"/>
        </w:rPr>
      </w:pPr>
      <w:r>
        <w:rPr>
          <w:rFonts w:cs="Times New Roman"/>
          <w:sz w:val="20"/>
          <w:szCs w:val="20"/>
        </w:rPr>
        <w:t xml:space="preserve">Izveidotais šifrētais piedāvājums (dzeltenā mapīte).  </w:t>
      </w:r>
    </w:p>
    <w:p w14:paraId="298212D8" w14:textId="0BC00B19" w:rsidR="00491F6C" w:rsidRDefault="00491F6C" w:rsidP="00A77531">
      <w:pPr>
        <w:widowControl w:val="0"/>
        <w:rPr>
          <w:rFonts w:cs="Times New Roman"/>
          <w:sz w:val="20"/>
          <w:szCs w:val="20"/>
        </w:rPr>
      </w:pPr>
      <w:r>
        <w:rPr>
          <w:noProof/>
        </w:rPr>
        <w:drawing>
          <wp:inline distT="0" distB="0" distL="0" distR="0" wp14:anchorId="06A960A7" wp14:editId="2AED8F95">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491F6C" w:rsidSect="00385EAD">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85341" w14:textId="77777777" w:rsidR="00F61804" w:rsidRDefault="00F61804" w:rsidP="00183526">
      <w:r>
        <w:separator/>
      </w:r>
    </w:p>
  </w:endnote>
  <w:endnote w:type="continuationSeparator" w:id="0">
    <w:p w14:paraId="1CF5A7C4" w14:textId="77777777" w:rsidR="00F61804" w:rsidRDefault="00F61804" w:rsidP="00183526">
      <w:r>
        <w:continuationSeparator/>
      </w:r>
    </w:p>
  </w:endnote>
  <w:endnote w:type="continuationNotice" w:id="1">
    <w:p w14:paraId="6CAAD255" w14:textId="77777777" w:rsidR="00F61804" w:rsidRDefault="00F61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084FD" w14:textId="77777777" w:rsidR="00F61804" w:rsidRDefault="00F61804" w:rsidP="00183526">
      <w:r>
        <w:separator/>
      </w:r>
    </w:p>
  </w:footnote>
  <w:footnote w:type="continuationSeparator" w:id="0">
    <w:p w14:paraId="7D115E3F" w14:textId="77777777" w:rsidR="00F61804" w:rsidRDefault="00F61804" w:rsidP="00183526">
      <w:r>
        <w:continuationSeparator/>
      </w:r>
    </w:p>
  </w:footnote>
  <w:footnote w:type="continuationNotice" w:id="1">
    <w:p w14:paraId="6CB5CE4E" w14:textId="77777777" w:rsidR="00F61804" w:rsidRDefault="00F61804"/>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3EC9E003" w14:textId="77777777" w:rsidR="00C542A1" w:rsidRDefault="00C542A1" w:rsidP="00C542A1">
      <w:pPr>
        <w:pStyle w:val="FootnoteText"/>
      </w:pPr>
      <w:r>
        <w:rPr>
          <w:rStyle w:val="FootnoteReference"/>
        </w:rPr>
        <w:footnoteRef/>
      </w:r>
      <w:r>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w:t>
      </w:r>
      <w:r>
        <w:rPr>
          <w:i/>
        </w:rPr>
        <w:t>i.</w:t>
      </w:r>
    </w:p>
  </w:footnote>
  <w:footnote w:id="4">
    <w:p w14:paraId="61A3A8BB" w14:textId="77777777" w:rsidR="00C542A1" w:rsidRDefault="00C542A1" w:rsidP="00C542A1">
      <w:pPr>
        <w:pStyle w:val="FootnoteText"/>
      </w:pPr>
      <w:r>
        <w:rPr>
          <w:rStyle w:val="FootnoteReference"/>
        </w:rPr>
        <w:footnoteRef/>
      </w:r>
      <w:r>
        <w:t xml:space="preserve"> </w:t>
      </w:r>
      <w:r w:rsidRPr="004B501C">
        <w:rPr>
          <w:i/>
        </w:rPr>
        <w:t>Pretendentam jānorāda piedāvātās Preces tehniskie parametri tādā detalizācijas pakāpē, lai būtu iespējams pārliecināties par piedāvājuma atbilstību tehniskās specifikācijas prasībām</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3"/>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29"/>
  </w:num>
  <w:num w:numId="13" w16cid:durableId="1606426433">
    <w:abstractNumId w:val="7"/>
  </w:num>
  <w:num w:numId="14" w16cid:durableId="298806307">
    <w:abstractNumId w:val="36"/>
  </w:num>
  <w:num w:numId="15" w16cid:durableId="1364211704">
    <w:abstractNumId w:val="27"/>
  </w:num>
  <w:num w:numId="16" w16cid:durableId="1727993836">
    <w:abstractNumId w:val="25"/>
  </w:num>
  <w:num w:numId="17" w16cid:durableId="185801260">
    <w:abstractNumId w:val="6"/>
  </w:num>
  <w:num w:numId="18" w16cid:durableId="1604146751">
    <w:abstractNumId w:val="5"/>
  </w:num>
  <w:num w:numId="19" w16cid:durableId="82386620">
    <w:abstractNumId w:val="37"/>
  </w:num>
  <w:num w:numId="20" w16cid:durableId="791241671">
    <w:abstractNumId w:val="2"/>
  </w:num>
  <w:num w:numId="21" w16cid:durableId="1472362145">
    <w:abstractNumId w:val="16"/>
  </w:num>
  <w:num w:numId="22" w16cid:durableId="1099524379">
    <w:abstractNumId w:val="31"/>
  </w:num>
  <w:num w:numId="23" w16cid:durableId="122433928">
    <w:abstractNumId w:val="24"/>
  </w:num>
  <w:num w:numId="24" w16cid:durableId="1359232207">
    <w:abstractNumId w:val="35"/>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2"/>
  </w:num>
  <w:num w:numId="32" w16cid:durableId="911039321">
    <w:abstractNumId w:val="26"/>
  </w:num>
  <w:num w:numId="33" w16cid:durableId="2107341477">
    <w:abstractNumId w:val="23"/>
  </w:num>
  <w:num w:numId="34" w16cid:durableId="1821925811">
    <w:abstractNumId w:val="0"/>
  </w:num>
  <w:num w:numId="35" w16cid:durableId="838889223">
    <w:abstractNumId w:val="30"/>
  </w:num>
  <w:num w:numId="36" w16cid:durableId="1652055705">
    <w:abstractNumId w:val="21"/>
  </w:num>
  <w:num w:numId="37" w16cid:durableId="1669020823">
    <w:abstractNumId w:val="0"/>
  </w:num>
  <w:num w:numId="38" w16cid:durableId="1021661606">
    <w:abstractNumId w:val="0"/>
  </w:num>
  <w:num w:numId="39" w16cid:durableId="206072610">
    <w:abstractNumId w:val="9"/>
  </w:num>
  <w:num w:numId="40" w16cid:durableId="15340733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2AA1"/>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0EED"/>
    <w:rsid w:val="000F4217"/>
    <w:rsid w:val="000F5054"/>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623"/>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A574D"/>
    <w:rsid w:val="002A630D"/>
    <w:rsid w:val="002A72E0"/>
    <w:rsid w:val="002B0FCF"/>
    <w:rsid w:val="002B334F"/>
    <w:rsid w:val="002B79AD"/>
    <w:rsid w:val="002C3CA6"/>
    <w:rsid w:val="002D2490"/>
    <w:rsid w:val="002D299B"/>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4D04"/>
    <w:rsid w:val="00337B84"/>
    <w:rsid w:val="003435AD"/>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56B0D"/>
    <w:rsid w:val="00466C6B"/>
    <w:rsid w:val="00475B0E"/>
    <w:rsid w:val="0048494D"/>
    <w:rsid w:val="00484C79"/>
    <w:rsid w:val="00486BEC"/>
    <w:rsid w:val="00491F6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0CD0"/>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6F747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84B6B"/>
    <w:rsid w:val="007904D3"/>
    <w:rsid w:val="00792541"/>
    <w:rsid w:val="00794D30"/>
    <w:rsid w:val="00794E85"/>
    <w:rsid w:val="007A1723"/>
    <w:rsid w:val="007A3B50"/>
    <w:rsid w:val="007A7ED3"/>
    <w:rsid w:val="007B22C7"/>
    <w:rsid w:val="007B3954"/>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718C"/>
    <w:rsid w:val="0087071E"/>
    <w:rsid w:val="00870932"/>
    <w:rsid w:val="00874510"/>
    <w:rsid w:val="00880693"/>
    <w:rsid w:val="00890D16"/>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5B93"/>
    <w:rsid w:val="008E00BA"/>
    <w:rsid w:val="008E206C"/>
    <w:rsid w:val="008F1451"/>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9F7E85"/>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39F5"/>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1093"/>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42A1"/>
    <w:rsid w:val="00C550FA"/>
    <w:rsid w:val="00C56A53"/>
    <w:rsid w:val="00C60F0C"/>
    <w:rsid w:val="00C80EE4"/>
    <w:rsid w:val="00C85F37"/>
    <w:rsid w:val="00C8707D"/>
    <w:rsid w:val="00C91E57"/>
    <w:rsid w:val="00C921B6"/>
    <w:rsid w:val="00CA2C08"/>
    <w:rsid w:val="00CA618F"/>
    <w:rsid w:val="00CA79E1"/>
    <w:rsid w:val="00CB4A24"/>
    <w:rsid w:val="00CB6379"/>
    <w:rsid w:val="00CB7C8F"/>
    <w:rsid w:val="00CC1573"/>
    <w:rsid w:val="00CC192B"/>
    <w:rsid w:val="00CC5FC7"/>
    <w:rsid w:val="00CC7947"/>
    <w:rsid w:val="00CD0506"/>
    <w:rsid w:val="00CD1BE4"/>
    <w:rsid w:val="00CD6A46"/>
    <w:rsid w:val="00CE0759"/>
    <w:rsid w:val="00CE0883"/>
    <w:rsid w:val="00CE6B40"/>
    <w:rsid w:val="00CF2A59"/>
    <w:rsid w:val="00CF7024"/>
    <w:rsid w:val="00D01AAD"/>
    <w:rsid w:val="00D04525"/>
    <w:rsid w:val="00D079F8"/>
    <w:rsid w:val="00D236FF"/>
    <w:rsid w:val="00D46CAF"/>
    <w:rsid w:val="00D50D71"/>
    <w:rsid w:val="00D560C7"/>
    <w:rsid w:val="00D57E75"/>
    <w:rsid w:val="00D71476"/>
    <w:rsid w:val="00D71CF9"/>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3FBD"/>
    <w:rsid w:val="00E03766"/>
    <w:rsid w:val="00E057D8"/>
    <w:rsid w:val="00E1001A"/>
    <w:rsid w:val="00E13CE1"/>
    <w:rsid w:val="00E21016"/>
    <w:rsid w:val="00E34BB3"/>
    <w:rsid w:val="00E37E47"/>
    <w:rsid w:val="00E41032"/>
    <w:rsid w:val="00E4216B"/>
    <w:rsid w:val="00E42D8C"/>
    <w:rsid w:val="00E43E86"/>
    <w:rsid w:val="00E47790"/>
    <w:rsid w:val="00E5157B"/>
    <w:rsid w:val="00E5447F"/>
    <w:rsid w:val="00E54612"/>
    <w:rsid w:val="00E61101"/>
    <w:rsid w:val="00E67C4D"/>
    <w:rsid w:val="00E70256"/>
    <w:rsid w:val="00E72633"/>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0833"/>
    <w:rsid w:val="00F04947"/>
    <w:rsid w:val="00F117FB"/>
    <w:rsid w:val="00F1382C"/>
    <w:rsid w:val="00F13A58"/>
    <w:rsid w:val="00F167CC"/>
    <w:rsid w:val="00F2346B"/>
    <w:rsid w:val="00F237EB"/>
    <w:rsid w:val="00F347E2"/>
    <w:rsid w:val="00F40AB6"/>
    <w:rsid w:val="00F5122E"/>
    <w:rsid w:val="00F52460"/>
    <w:rsid w:val="00F5717C"/>
    <w:rsid w:val="00F57A79"/>
    <w:rsid w:val="00F61804"/>
    <w:rsid w:val="00F61D38"/>
    <w:rsid w:val="00F63462"/>
    <w:rsid w:val="00F70C28"/>
    <w:rsid w:val="00F733FA"/>
    <w:rsid w:val="00F7464B"/>
    <w:rsid w:val="00F81BFA"/>
    <w:rsid w:val="00F841E8"/>
    <w:rsid w:val="00F86C6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paraksts.l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7-zip.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21E93E4B6ED93741A3FA9C8FA953B8DB" ma:contentTypeVersion="0" ma:contentTypeDescription="Izveidot jaunu dokumentu." ma:contentTypeScope="" ma:versionID="7b49ff999e6a17f3c5dbc849e0e7a48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A0CD28-3846-47E3-87E1-B033FD439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8</Pages>
  <Words>10757</Words>
  <Characters>6132</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73</cp:revision>
  <dcterms:created xsi:type="dcterms:W3CDTF">2023-01-31T06:49:00Z</dcterms:created>
  <dcterms:modified xsi:type="dcterms:W3CDTF">2024-01-24T05:41:00Z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0x01010021E93E4B6ED93741A3FA9C8FA953B8DB</vt:lpwstr>
  </property>
</Properties>
</file>