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326F16" w:rsidRDefault="00E86B03" w:rsidP="00D01AAD">
      <w:pPr>
        <w:jc w:val="center"/>
        <w:rPr>
          <w:rFonts w:cs="Times New Roman"/>
          <w:b/>
          <w:szCs w:val="24"/>
        </w:rPr>
      </w:pPr>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5F7AA214" w:rsidR="00E86B03" w:rsidRPr="00326F16" w:rsidRDefault="004B3C64" w:rsidP="00D01AAD">
      <w:pPr>
        <w:jc w:val="center"/>
        <w:rPr>
          <w:rFonts w:eastAsia="Times New Roman" w:cs="Times New Roman"/>
          <w:b/>
          <w:szCs w:val="24"/>
        </w:rPr>
      </w:pPr>
      <w:r w:rsidRPr="00326F16">
        <w:rPr>
          <w:rFonts w:eastAsia="Times New Roman" w:cs="Times New Roman"/>
          <w:b/>
          <w:szCs w:val="24"/>
        </w:rPr>
        <w:t>“</w:t>
      </w:r>
      <w:r w:rsidR="00183E5E" w:rsidRPr="00FB0B13">
        <w:rPr>
          <w:b/>
        </w:rPr>
        <w:t xml:space="preserve">Spektrometra </w:t>
      </w:r>
      <w:proofErr w:type="spellStart"/>
      <w:r w:rsidR="00183E5E" w:rsidRPr="00FB0B13">
        <w:rPr>
          <w:b/>
        </w:rPr>
        <w:t>Bruker</w:t>
      </w:r>
      <w:proofErr w:type="spellEnd"/>
      <w:r w:rsidR="00183E5E" w:rsidRPr="00FB0B13">
        <w:rPr>
          <w:b/>
        </w:rPr>
        <w:t xml:space="preserve"> FTIR Alpha-T apkope, diagnostika un remonts</w:t>
      </w:r>
      <w:r w:rsidRPr="00326F16">
        <w:rPr>
          <w:rFonts w:eastAsia="Times New Roman" w:cs="Times New Roman"/>
          <w:b/>
          <w:szCs w:val="24"/>
        </w:rPr>
        <w:t>”</w:t>
      </w:r>
    </w:p>
    <w:p w14:paraId="74304135" w14:textId="0B24BC05" w:rsidR="00E86B03" w:rsidRPr="00326F16" w:rsidRDefault="00E86B03" w:rsidP="00D01AAD">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 FM VID 20</w:t>
      </w:r>
      <w:r w:rsidR="008F6E9C">
        <w:rPr>
          <w:rFonts w:eastAsia="Times New Roman" w:cs="Times New Roman"/>
          <w:b/>
          <w:szCs w:val="24"/>
        </w:rPr>
        <w:t>2</w:t>
      </w:r>
      <w:r w:rsidR="00183E5E">
        <w:rPr>
          <w:rFonts w:eastAsia="Times New Roman" w:cs="Times New Roman"/>
          <w:b/>
          <w:szCs w:val="24"/>
        </w:rPr>
        <w:t>3</w:t>
      </w:r>
      <w:r w:rsidRPr="00326F16">
        <w:rPr>
          <w:rFonts w:eastAsia="Times New Roman" w:cs="Times New Roman"/>
          <w:b/>
          <w:szCs w:val="24"/>
        </w:rPr>
        <w:t>/</w:t>
      </w:r>
      <w:r w:rsidR="00183E5E">
        <w:rPr>
          <w:rFonts w:eastAsia="Times New Roman" w:cs="Times New Roman"/>
          <w:b/>
          <w:szCs w:val="24"/>
        </w:rPr>
        <w:t>254</w:t>
      </w:r>
    </w:p>
    <w:p w14:paraId="20A034DD" w14:textId="77777777" w:rsidR="00B674E6" w:rsidRDefault="00B674E6" w:rsidP="00B674E6">
      <w:pPr>
        <w:ind w:firstLine="709"/>
        <w:jc w:val="both"/>
        <w:rPr>
          <w:rFonts w:cs="Times New Roman"/>
          <w:szCs w:val="24"/>
        </w:rPr>
      </w:pPr>
    </w:p>
    <w:p w14:paraId="323C4A9C" w14:textId="77777777" w:rsidR="00086A7A" w:rsidRPr="00554FAB" w:rsidRDefault="00B674E6" w:rsidP="00B674E6">
      <w:pPr>
        <w:ind w:firstLine="709"/>
        <w:jc w:val="both"/>
        <w:rPr>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7D4FFFD6" w:rsidR="00B674E6" w:rsidRPr="00086A7A" w:rsidRDefault="00B674E6" w:rsidP="006A176E">
      <w:pPr>
        <w:pStyle w:val="ListParagraph"/>
        <w:numPr>
          <w:ilvl w:val="0"/>
          <w:numId w:val="33"/>
        </w:numPr>
        <w:tabs>
          <w:tab w:val="left" w:pos="1134"/>
        </w:tabs>
        <w:ind w:left="0" w:firstLine="709"/>
        <w:jc w:val="both"/>
        <w:rPr>
          <w:szCs w:val="24"/>
        </w:rPr>
      </w:pPr>
      <w:r w:rsidRPr="00086A7A">
        <w:rPr>
          <w:szCs w:val="24"/>
        </w:rPr>
        <w:t>apliecina, ka nodrošinās iepirkuma “</w:t>
      </w:r>
      <w:r w:rsidR="00554FAB" w:rsidRPr="00554FAB">
        <w:rPr>
          <w:szCs w:val="24"/>
        </w:rPr>
        <w:t xml:space="preserve">Spektrometra </w:t>
      </w:r>
      <w:proofErr w:type="spellStart"/>
      <w:r w:rsidR="00554FAB" w:rsidRPr="00554FAB">
        <w:rPr>
          <w:szCs w:val="24"/>
        </w:rPr>
        <w:t>Bruker</w:t>
      </w:r>
      <w:proofErr w:type="spellEnd"/>
      <w:r w:rsidR="00554FAB" w:rsidRPr="00554FAB">
        <w:rPr>
          <w:szCs w:val="24"/>
        </w:rPr>
        <w:t xml:space="preserve"> FTIR Alpha-T apkope, diagnostika un remonts</w:t>
      </w:r>
      <w:r w:rsidRPr="00086A7A">
        <w:rPr>
          <w:szCs w:val="24"/>
        </w:rPr>
        <w:t>”, ID Nr.FM VID 20</w:t>
      </w:r>
      <w:r w:rsidR="00554FAB">
        <w:rPr>
          <w:szCs w:val="24"/>
        </w:rPr>
        <w:t>23</w:t>
      </w:r>
      <w:r w:rsidRPr="00086A7A">
        <w:rPr>
          <w:szCs w:val="24"/>
        </w:rPr>
        <w:t>/</w:t>
      </w:r>
      <w:r w:rsidR="00554FAB">
        <w:rPr>
          <w:szCs w:val="24"/>
        </w:rPr>
        <w:t>254</w:t>
      </w:r>
      <w:r w:rsidRPr="00086A7A">
        <w:rPr>
          <w:szCs w:val="24"/>
        </w:rPr>
        <w:t xml:space="preserve"> izpildi atbilstoši obligātajām (minimālajām) tehniskajām prasībām un finanšu piedāvājumā noteiktajām cenām</w:t>
      </w:r>
      <w:r w:rsidR="00086A7A" w:rsidRPr="00086A7A">
        <w:rPr>
          <w:szCs w:val="24"/>
        </w:rPr>
        <w:t>;</w:t>
      </w:r>
    </w:p>
    <w:p w14:paraId="6E15FF21" w14:textId="73E818D1" w:rsidR="00AC3DDE" w:rsidRPr="0055402F" w:rsidRDefault="00086A7A" w:rsidP="006A176E">
      <w:pPr>
        <w:pStyle w:val="ListParagraph"/>
        <w:numPr>
          <w:ilvl w:val="0"/>
          <w:numId w:val="33"/>
        </w:numPr>
        <w:tabs>
          <w:tab w:val="left" w:pos="1134"/>
        </w:tabs>
        <w:ind w:left="0" w:firstLine="709"/>
        <w:jc w:val="both"/>
        <w:rPr>
          <w:strike/>
          <w:szCs w:val="24"/>
        </w:rPr>
      </w:pPr>
      <w:r w:rsidRPr="00913249">
        <w:rPr>
          <w:szCs w:val="24"/>
        </w:rPr>
        <w:t xml:space="preserve">apliecina, ka iepirkuma līguma saistību izpildē neveiks darījumus (neiegādāsies preces vai pakalpojumus) ar tādu fizisku vai juridisku personu, kurai tieši vai netieši ir piemērotas (tai skaitā tās dalībniekam, valdes vai padomes loceklim, patiesā labuma guvējam, </w:t>
      </w:r>
      <w:proofErr w:type="spellStart"/>
      <w:r w:rsidRPr="00913249">
        <w:rPr>
          <w:szCs w:val="24"/>
        </w:rPr>
        <w:t>pārstāvēttiesīgai</w:t>
      </w:r>
      <w:proofErr w:type="spellEnd"/>
      <w:r w:rsidRPr="00913249">
        <w:rPr>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913249">
        <w:rPr>
          <w:szCs w:val="24"/>
        </w:rPr>
        <w:t>pārstāvēttiesīgai</w:t>
      </w:r>
      <w:proofErr w:type="spellEnd"/>
      <w:r w:rsidRPr="00913249">
        <w:rPr>
          <w:szCs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54E4091" w14:textId="629F3ED2" w:rsidR="00AC3DDE" w:rsidRPr="009930AD" w:rsidRDefault="00AC3DDE" w:rsidP="006A176E">
      <w:pPr>
        <w:pStyle w:val="ListParagraph"/>
        <w:numPr>
          <w:ilvl w:val="0"/>
          <w:numId w:val="35"/>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 xml:space="preserve">Krievijas </w:t>
      </w:r>
      <w:proofErr w:type="spellStart"/>
      <w:r w:rsidRPr="009930AD">
        <w:rPr>
          <w:rFonts w:cs="Times New Roman"/>
        </w:rPr>
        <w:t>valstspiederīgais</w:t>
      </w:r>
      <w:proofErr w:type="spellEnd"/>
      <w:r w:rsidRPr="009930AD">
        <w:rPr>
          <w:rFonts w:cs="Times New Roman"/>
        </w:rPr>
        <w:t>,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9930AD"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13CD93A4" w14:textId="6669CC87" w:rsidR="00B564F2" w:rsidRPr="005D2D80" w:rsidRDefault="00502105" w:rsidP="005D2D80">
      <w:pPr>
        <w:ind w:left="66"/>
        <w:contextualSpacing/>
        <w:jc w:val="right"/>
        <w:rPr>
          <w:i/>
          <w:iCs/>
          <w:szCs w:val="24"/>
        </w:rPr>
      </w:pPr>
      <w:r w:rsidRPr="00502105">
        <w:rPr>
          <w:i/>
          <w:iCs/>
          <w:szCs w:val="24"/>
        </w:rPr>
        <w:t>1.tabula</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7"/>
        <w:gridCol w:w="7234"/>
        <w:gridCol w:w="1263"/>
      </w:tblGrid>
      <w:tr w:rsidR="00E86B03" w:rsidRPr="00326F16" w14:paraId="592DCC3C" w14:textId="77777777" w:rsidTr="002840AA">
        <w:trPr>
          <w:trHeight w:val="123"/>
          <w:tblHeader/>
        </w:trPr>
        <w:tc>
          <w:tcPr>
            <w:tcW w:w="453" w:type="pct"/>
            <w:shd w:val="clear" w:color="auto" w:fill="BFBFBF" w:themeFill="background1" w:themeFillShade="BF"/>
            <w:vAlign w:val="center"/>
          </w:tcPr>
          <w:p w14:paraId="09887A92" w14:textId="77777777" w:rsidR="00E1001A"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4FCEB11D" w14:textId="04BE09BE"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p.k.</w:t>
            </w:r>
          </w:p>
        </w:tc>
        <w:tc>
          <w:tcPr>
            <w:tcW w:w="3871" w:type="pct"/>
            <w:shd w:val="clear" w:color="auto" w:fill="BFBFBF" w:themeFill="background1" w:themeFillShade="BF"/>
            <w:vAlign w:val="center"/>
          </w:tcPr>
          <w:p w14:paraId="476D88E4" w14:textId="77777777" w:rsidR="00E86B03" w:rsidRPr="00326F16" w:rsidRDefault="00E86B03" w:rsidP="00E1001A">
            <w:pPr>
              <w:tabs>
                <w:tab w:val="left" w:pos="1725"/>
              </w:tabs>
              <w:jc w:val="center"/>
              <w:rPr>
                <w:rFonts w:eastAsia="Times New Roman" w:cs="Times New Roman"/>
                <w:b/>
                <w:szCs w:val="24"/>
                <w:lang w:eastAsia="lv-LV"/>
              </w:rPr>
            </w:pPr>
            <w:r w:rsidRPr="00326F16">
              <w:rPr>
                <w:rFonts w:eastAsia="Times New Roman" w:cs="Times New Roman"/>
                <w:b/>
                <w:szCs w:val="24"/>
                <w:lang w:eastAsia="lv-LV"/>
              </w:rPr>
              <w:t>Obligātās</w:t>
            </w:r>
            <w:r w:rsidR="00194A2E" w:rsidRPr="00326F16">
              <w:rPr>
                <w:rFonts w:eastAsia="Times New Roman" w:cs="Times New Roman"/>
                <w:b/>
                <w:szCs w:val="24"/>
                <w:lang w:eastAsia="lv-LV"/>
              </w:rPr>
              <w:t xml:space="preserve"> (minimālās)</w:t>
            </w:r>
            <w:r w:rsidRPr="00326F16">
              <w:rPr>
                <w:rFonts w:eastAsia="Times New Roman" w:cs="Times New Roman"/>
                <w:b/>
                <w:szCs w:val="24"/>
                <w:lang w:eastAsia="lv-LV"/>
              </w:rPr>
              <w:t xml:space="preserve"> prasības</w:t>
            </w:r>
          </w:p>
        </w:tc>
        <w:tc>
          <w:tcPr>
            <w:tcW w:w="676" w:type="pct"/>
            <w:shd w:val="clear" w:color="auto" w:fill="BFBFBF" w:themeFill="background1" w:themeFillShade="BF"/>
            <w:vAlign w:val="center"/>
          </w:tcPr>
          <w:p w14:paraId="5029671F" w14:textId="77777777"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Pretendenta piedāvātais</w:t>
            </w:r>
          </w:p>
          <w:p w14:paraId="5F65F75D" w14:textId="77777777" w:rsidR="004D2AC6" w:rsidRPr="00326F16" w:rsidRDefault="00D01AAD" w:rsidP="00E1001A">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sidR="000F4217"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w:t>
            </w:r>
          </w:p>
          <w:p w14:paraId="454091FF" w14:textId="77777777" w:rsidR="00E86B03" w:rsidRPr="00326F16" w:rsidRDefault="00D01AAD" w:rsidP="00E1001A">
            <w:pPr>
              <w:jc w:val="center"/>
              <w:rPr>
                <w:rFonts w:eastAsia="Times New Roman" w:cs="Times New Roman"/>
                <w:i/>
                <w:sz w:val="20"/>
                <w:szCs w:val="20"/>
                <w:lang w:eastAsia="lv-LV"/>
              </w:rPr>
            </w:pPr>
            <w:r w:rsidRPr="00326F16">
              <w:rPr>
                <w:rFonts w:cs="Times New Roman"/>
                <w:i/>
                <w:sz w:val="20"/>
                <w:szCs w:val="20"/>
                <w:u w:val="single"/>
              </w:rPr>
              <w:t>katru aili</w:t>
            </w:r>
            <w:r w:rsidRPr="00326F16">
              <w:rPr>
                <w:rFonts w:cs="Times New Roman"/>
                <w:i/>
                <w:sz w:val="20"/>
                <w:szCs w:val="20"/>
              </w:rPr>
              <w:t>)</w:t>
            </w:r>
          </w:p>
        </w:tc>
      </w:tr>
      <w:tr w:rsidR="00E86B03" w:rsidRPr="00326F16" w14:paraId="3D60F6EE" w14:textId="77777777" w:rsidTr="002840AA">
        <w:trPr>
          <w:trHeight w:val="234"/>
        </w:trPr>
        <w:tc>
          <w:tcPr>
            <w:tcW w:w="4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469A3A19" w:rsidR="00E86B03" w:rsidRPr="00384803" w:rsidRDefault="00E86B03" w:rsidP="00E1001A">
            <w:pPr>
              <w:pStyle w:val="ListParagraph"/>
              <w:numPr>
                <w:ilvl w:val="0"/>
                <w:numId w:val="32"/>
              </w:numPr>
              <w:ind w:hanging="578"/>
              <w:rPr>
                <w:rFonts w:eastAsia="Times New Roman" w:cs="Times New Roman"/>
                <w:b/>
                <w:szCs w:val="24"/>
                <w:lang w:eastAsia="lv-LV"/>
              </w:rPr>
            </w:pPr>
          </w:p>
        </w:tc>
        <w:tc>
          <w:tcPr>
            <w:tcW w:w="4547" w:type="pct"/>
            <w:gridSpan w:val="2"/>
            <w:tcBorders>
              <w:top w:val="single" w:sz="4" w:space="0" w:color="auto"/>
              <w:left w:val="single" w:sz="4" w:space="0" w:color="auto"/>
              <w:bottom w:val="single" w:sz="4" w:space="0" w:color="auto"/>
            </w:tcBorders>
            <w:shd w:val="clear" w:color="auto" w:fill="D9D9D9" w:themeFill="background1" w:themeFillShade="D9"/>
          </w:tcPr>
          <w:p w14:paraId="3BD6E020" w14:textId="77777777" w:rsidR="00E86B03" w:rsidRPr="00326F16" w:rsidRDefault="00E86B03" w:rsidP="00E1001A">
            <w:pPr>
              <w:jc w:val="center"/>
              <w:rPr>
                <w:rFonts w:eastAsia="Times New Roman" w:cs="Times New Roman"/>
                <w:szCs w:val="24"/>
                <w:lang w:eastAsia="lv-LV"/>
              </w:rPr>
            </w:pPr>
            <w:r w:rsidRPr="00326F16">
              <w:rPr>
                <w:rFonts w:eastAsia="Times New Roman" w:cs="Times New Roman"/>
                <w:b/>
                <w:bCs/>
                <w:szCs w:val="24"/>
                <w:lang w:eastAsia="lv-LV"/>
              </w:rPr>
              <w:t>Iepirkuma priekšmets</w:t>
            </w:r>
          </w:p>
        </w:tc>
      </w:tr>
      <w:tr w:rsidR="00E86B03" w:rsidRPr="00326F16" w14:paraId="6A978796" w14:textId="77777777" w:rsidTr="002840AA">
        <w:trPr>
          <w:trHeight w:val="390"/>
        </w:trPr>
        <w:tc>
          <w:tcPr>
            <w:tcW w:w="453" w:type="pct"/>
            <w:tcBorders>
              <w:top w:val="single" w:sz="4" w:space="0" w:color="auto"/>
              <w:left w:val="single" w:sz="4" w:space="0" w:color="auto"/>
              <w:bottom w:val="single" w:sz="4" w:space="0" w:color="auto"/>
              <w:right w:val="single" w:sz="4" w:space="0" w:color="auto"/>
            </w:tcBorders>
            <w:vAlign w:val="center"/>
          </w:tcPr>
          <w:p w14:paraId="4BEDD0FE" w14:textId="7B4EB345" w:rsidR="00E86B03" w:rsidRPr="00326F16" w:rsidRDefault="00E86B03" w:rsidP="00E1001A">
            <w:pPr>
              <w:pStyle w:val="ListParagraph"/>
              <w:numPr>
                <w:ilvl w:val="1"/>
                <w:numId w:val="32"/>
              </w:numPr>
              <w:ind w:hanging="578"/>
              <w:rPr>
                <w:rFonts w:eastAsia="Times New Roman" w:cs="Times New Roman"/>
                <w:b/>
                <w:szCs w:val="24"/>
                <w:lang w:eastAsia="lv-LV"/>
              </w:rPr>
            </w:pPr>
          </w:p>
        </w:tc>
        <w:tc>
          <w:tcPr>
            <w:tcW w:w="4547" w:type="pct"/>
            <w:gridSpan w:val="2"/>
            <w:tcBorders>
              <w:top w:val="single" w:sz="4" w:space="0" w:color="auto"/>
              <w:left w:val="single" w:sz="4" w:space="0" w:color="auto"/>
              <w:bottom w:val="single" w:sz="4" w:space="0" w:color="auto"/>
            </w:tcBorders>
          </w:tcPr>
          <w:p w14:paraId="7D777384" w14:textId="5CFD95F8" w:rsidR="00B564F2" w:rsidRPr="00183E5E" w:rsidRDefault="00B564F2" w:rsidP="00B564F2">
            <w:pPr>
              <w:tabs>
                <w:tab w:val="left" w:pos="1108"/>
              </w:tabs>
              <w:ind w:left="135" w:right="83"/>
              <w:jc w:val="both"/>
              <w:rPr>
                <w:spacing w:val="-7"/>
                <w:szCs w:val="24"/>
              </w:rPr>
            </w:pPr>
            <w:r w:rsidRPr="00302319">
              <w:rPr>
                <w:rFonts w:eastAsia="Times New Roman" w:cs="Times New Roman"/>
                <w:bCs/>
                <w:szCs w:val="24"/>
                <w:lang w:eastAsia="lv-LV"/>
              </w:rPr>
              <w:t>Valsts ieņēmumu dienesta (turpmāk – Pasūtītājs vai VID) rīcībā esoš</w:t>
            </w:r>
            <w:r>
              <w:rPr>
                <w:rFonts w:eastAsia="Times New Roman" w:cs="Times New Roman"/>
                <w:bCs/>
                <w:szCs w:val="24"/>
                <w:lang w:eastAsia="lv-LV"/>
              </w:rPr>
              <w:t>ā</w:t>
            </w:r>
            <w:r w:rsidRPr="00302319">
              <w:rPr>
                <w:rFonts w:eastAsia="Times New Roman" w:cs="Times New Roman"/>
                <w:bCs/>
                <w:szCs w:val="24"/>
                <w:lang w:eastAsia="lv-LV"/>
              </w:rPr>
              <w:t xml:space="preserve"> </w:t>
            </w:r>
            <w:r>
              <w:rPr>
                <w:rFonts w:cs="Times New Roman"/>
                <w:b/>
                <w:szCs w:val="24"/>
              </w:rPr>
              <w:t xml:space="preserve">Spektrometra  </w:t>
            </w:r>
            <w:proofErr w:type="spellStart"/>
            <w:r>
              <w:rPr>
                <w:rFonts w:cs="Times New Roman"/>
                <w:b/>
                <w:szCs w:val="24"/>
              </w:rPr>
              <w:t>Bruker</w:t>
            </w:r>
            <w:proofErr w:type="spellEnd"/>
            <w:r>
              <w:rPr>
                <w:rFonts w:cs="Times New Roman"/>
                <w:b/>
                <w:szCs w:val="24"/>
              </w:rPr>
              <w:t xml:space="preserve"> FTIR Alpha-T</w:t>
            </w:r>
            <w:r w:rsidRPr="006D17D9">
              <w:rPr>
                <w:rFonts w:cs="Times New Roman"/>
                <w:szCs w:val="24"/>
              </w:rPr>
              <w:t xml:space="preserve">, (turpmāk </w:t>
            </w:r>
            <w:r>
              <w:rPr>
                <w:rFonts w:cs="Times New Roman"/>
                <w:szCs w:val="24"/>
              </w:rPr>
              <w:t xml:space="preserve">– </w:t>
            </w:r>
            <w:r w:rsidRPr="006D17D9">
              <w:rPr>
                <w:rFonts w:cs="Times New Roman"/>
                <w:szCs w:val="24"/>
              </w:rPr>
              <w:t>Iekārta) tehniskā apkope, diagnostika un remonts</w:t>
            </w:r>
            <w:r>
              <w:rPr>
                <w:rFonts w:cs="Times New Roman"/>
                <w:szCs w:val="24"/>
              </w:rPr>
              <w:t xml:space="preserve">, spektra </w:t>
            </w:r>
            <w:r w:rsidRPr="00B564F2">
              <w:rPr>
                <w:spacing w:val="-7"/>
                <w:szCs w:val="24"/>
              </w:rPr>
              <w:t>bibliotēku</w:t>
            </w:r>
            <w:r>
              <w:rPr>
                <w:rFonts w:cs="Times New Roman"/>
                <w:szCs w:val="24"/>
              </w:rPr>
              <w:t xml:space="preserve"> atjaunināšana pēc Pasūtītāja pieprasījuma, kā arī Pasūtītāja darbinieku mācību nodrošināšana darbam ar Iekārtu</w:t>
            </w:r>
            <w:r w:rsidRPr="00302319">
              <w:rPr>
                <w:rFonts w:eastAsia="Times New Roman" w:cs="Times New Roman"/>
                <w:bCs/>
                <w:szCs w:val="24"/>
                <w:lang w:eastAsia="lv-LV"/>
              </w:rPr>
              <w:t xml:space="preserve"> (turpmāk</w:t>
            </w:r>
            <w:r w:rsidR="00CB5FB7">
              <w:rPr>
                <w:rFonts w:eastAsia="Times New Roman" w:cs="Times New Roman"/>
                <w:bCs/>
                <w:szCs w:val="24"/>
                <w:lang w:eastAsia="lv-LV"/>
              </w:rPr>
              <w:t xml:space="preserve"> </w:t>
            </w:r>
            <w:r w:rsidRPr="00302319">
              <w:rPr>
                <w:rFonts w:eastAsia="Times New Roman" w:cs="Times New Roman"/>
                <w:bCs/>
                <w:szCs w:val="24"/>
                <w:lang w:eastAsia="lv-LV"/>
              </w:rPr>
              <w:t>– Pakalpojums).</w:t>
            </w:r>
          </w:p>
        </w:tc>
      </w:tr>
      <w:tr w:rsidR="00B564F2" w:rsidRPr="00326F16" w14:paraId="5B3EAD43" w14:textId="77777777" w:rsidTr="002840AA">
        <w:trPr>
          <w:trHeight w:val="390"/>
        </w:trPr>
        <w:tc>
          <w:tcPr>
            <w:tcW w:w="453" w:type="pct"/>
            <w:tcBorders>
              <w:top w:val="single" w:sz="4" w:space="0" w:color="auto"/>
              <w:left w:val="single" w:sz="4" w:space="0" w:color="auto"/>
              <w:bottom w:val="single" w:sz="4" w:space="0" w:color="auto"/>
              <w:right w:val="single" w:sz="4" w:space="0" w:color="auto"/>
            </w:tcBorders>
            <w:vAlign w:val="center"/>
          </w:tcPr>
          <w:p w14:paraId="1391E7B7" w14:textId="77777777" w:rsidR="00B564F2" w:rsidRPr="00326F16" w:rsidRDefault="00B564F2" w:rsidP="00B564F2">
            <w:pPr>
              <w:pStyle w:val="ListParagraph"/>
              <w:numPr>
                <w:ilvl w:val="1"/>
                <w:numId w:val="32"/>
              </w:numPr>
              <w:ind w:hanging="578"/>
              <w:rPr>
                <w:rFonts w:eastAsia="Times New Roman" w:cs="Times New Roman"/>
                <w:b/>
                <w:szCs w:val="24"/>
                <w:lang w:eastAsia="lv-LV"/>
              </w:rPr>
            </w:pPr>
          </w:p>
        </w:tc>
        <w:tc>
          <w:tcPr>
            <w:tcW w:w="4547" w:type="pct"/>
            <w:gridSpan w:val="2"/>
            <w:tcBorders>
              <w:top w:val="single" w:sz="4" w:space="0" w:color="auto"/>
              <w:left w:val="single" w:sz="4" w:space="0" w:color="auto"/>
              <w:bottom w:val="single" w:sz="4" w:space="0" w:color="auto"/>
            </w:tcBorders>
          </w:tcPr>
          <w:p w14:paraId="17E4EC63" w14:textId="77777777" w:rsidR="00C0038F" w:rsidRDefault="00B564F2" w:rsidP="00B564F2">
            <w:pPr>
              <w:tabs>
                <w:tab w:val="left" w:pos="1108"/>
              </w:tabs>
              <w:ind w:left="135" w:right="83"/>
              <w:jc w:val="both"/>
              <w:rPr>
                <w:spacing w:val="-7"/>
                <w:szCs w:val="24"/>
              </w:rPr>
            </w:pPr>
            <w:r w:rsidRPr="00CD1A89">
              <w:rPr>
                <w:spacing w:val="-7"/>
                <w:szCs w:val="24"/>
              </w:rPr>
              <w:t>Iekārtas atrašanas vieta: Lidostas muitas kontroles punkts (VAS “Latvijas pasts” pasta sūtījumu cehs, Ziemeļu  iela 10, Mārupes novads)</w:t>
            </w:r>
            <w:r w:rsidR="00C0038F">
              <w:rPr>
                <w:spacing w:val="-7"/>
                <w:szCs w:val="24"/>
              </w:rPr>
              <w:t>.</w:t>
            </w:r>
          </w:p>
          <w:p w14:paraId="5F730975" w14:textId="76755BA0" w:rsidR="00B564F2" w:rsidRPr="00302319" w:rsidRDefault="00C0038F" w:rsidP="00B564F2">
            <w:pPr>
              <w:tabs>
                <w:tab w:val="left" w:pos="1108"/>
              </w:tabs>
              <w:ind w:left="135" w:right="83"/>
              <w:jc w:val="both"/>
              <w:rPr>
                <w:rFonts w:eastAsia="Times New Roman" w:cs="Times New Roman"/>
                <w:bCs/>
                <w:szCs w:val="24"/>
                <w:lang w:eastAsia="lv-LV"/>
              </w:rPr>
            </w:pPr>
            <w:r>
              <w:rPr>
                <w:spacing w:val="-7"/>
                <w:szCs w:val="24"/>
              </w:rPr>
              <w:t>Pakalpojums nodrošināms</w:t>
            </w:r>
            <w:r w:rsidR="00B564F2" w:rsidRPr="00CD1A89">
              <w:rPr>
                <w:spacing w:val="-7"/>
                <w:szCs w:val="24"/>
              </w:rPr>
              <w:t xml:space="preserve"> Pasūtītāja darba laikā no pirmdienas līdz ceturtdienai no plkst.08:15 līdz plkst.17:00 un piektdienās no plkst.08:15 līdz plkst.15:45.</w:t>
            </w:r>
          </w:p>
        </w:tc>
      </w:tr>
      <w:tr w:rsidR="00B564F2" w:rsidRPr="00326F16" w14:paraId="4AE631B0" w14:textId="77777777" w:rsidTr="002840AA">
        <w:trPr>
          <w:trHeight w:val="234"/>
        </w:trPr>
        <w:tc>
          <w:tcPr>
            <w:tcW w:w="4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9706A" w14:textId="15405CB3" w:rsidR="00B564F2" w:rsidRPr="00326F16" w:rsidRDefault="00B564F2" w:rsidP="00B564F2">
            <w:pPr>
              <w:pStyle w:val="ListParagraph"/>
              <w:numPr>
                <w:ilvl w:val="0"/>
                <w:numId w:val="32"/>
              </w:numPr>
              <w:ind w:hanging="578"/>
              <w:rPr>
                <w:rFonts w:eastAsia="Times New Roman" w:cs="Times New Roman"/>
                <w:b/>
                <w:szCs w:val="24"/>
                <w:lang w:eastAsia="lv-LV"/>
              </w:rPr>
            </w:pPr>
          </w:p>
        </w:tc>
        <w:tc>
          <w:tcPr>
            <w:tcW w:w="4547" w:type="pct"/>
            <w:gridSpan w:val="2"/>
            <w:tcBorders>
              <w:top w:val="single" w:sz="4" w:space="0" w:color="auto"/>
              <w:left w:val="single" w:sz="4" w:space="0" w:color="auto"/>
              <w:bottom w:val="single" w:sz="4" w:space="0" w:color="auto"/>
            </w:tcBorders>
            <w:shd w:val="clear" w:color="auto" w:fill="D9D9D9" w:themeFill="background1" w:themeFillShade="D9"/>
          </w:tcPr>
          <w:p w14:paraId="009A7412" w14:textId="2DED3078" w:rsidR="00B564F2" w:rsidRPr="008706DF" w:rsidRDefault="00B564F2" w:rsidP="00B564F2">
            <w:pPr>
              <w:jc w:val="center"/>
              <w:rPr>
                <w:rFonts w:eastAsia="Times New Roman" w:cs="Times New Roman"/>
                <w:b/>
                <w:iCs/>
                <w:szCs w:val="24"/>
                <w:lang w:eastAsia="lv-LV"/>
              </w:rPr>
            </w:pPr>
            <w:r w:rsidRPr="008706DF">
              <w:rPr>
                <w:rFonts w:cs="Times New Roman"/>
                <w:b/>
                <w:iCs/>
                <w:szCs w:val="24"/>
              </w:rPr>
              <w:t>Pakalpojuma nodrošināšana</w:t>
            </w:r>
          </w:p>
        </w:tc>
      </w:tr>
      <w:tr w:rsidR="00B564F2" w:rsidRPr="00326F16" w14:paraId="24FF91FC" w14:textId="77777777" w:rsidTr="002840AA">
        <w:trPr>
          <w:trHeight w:val="310"/>
        </w:trPr>
        <w:tc>
          <w:tcPr>
            <w:tcW w:w="453" w:type="pct"/>
            <w:tcBorders>
              <w:top w:val="single" w:sz="4" w:space="0" w:color="auto"/>
            </w:tcBorders>
            <w:vAlign w:val="center"/>
          </w:tcPr>
          <w:p w14:paraId="7C0D0593" w14:textId="6130F19A" w:rsidR="00B564F2" w:rsidRPr="00384803" w:rsidRDefault="00B564F2" w:rsidP="00B564F2">
            <w:pPr>
              <w:pStyle w:val="ListParagraph"/>
              <w:numPr>
                <w:ilvl w:val="1"/>
                <w:numId w:val="32"/>
              </w:numPr>
              <w:ind w:hanging="578"/>
              <w:rPr>
                <w:rFonts w:eastAsia="Times New Roman" w:cs="Times New Roman"/>
                <w:b/>
                <w:szCs w:val="24"/>
                <w:lang w:eastAsia="lv-LV"/>
              </w:rPr>
            </w:pPr>
          </w:p>
        </w:tc>
        <w:tc>
          <w:tcPr>
            <w:tcW w:w="3871" w:type="pct"/>
            <w:tcBorders>
              <w:top w:val="single" w:sz="4" w:space="0" w:color="auto"/>
            </w:tcBorders>
          </w:tcPr>
          <w:p w14:paraId="1A9BD409" w14:textId="362CB0C7" w:rsidR="00B564F2" w:rsidRPr="007E23F5" w:rsidRDefault="00B564F2" w:rsidP="00B564F2">
            <w:pPr>
              <w:tabs>
                <w:tab w:val="left" w:pos="1108"/>
              </w:tabs>
              <w:ind w:left="135" w:right="83"/>
              <w:jc w:val="both"/>
              <w:rPr>
                <w:rFonts w:eastAsia="Times New Roman" w:cs="Times New Roman"/>
                <w:szCs w:val="24"/>
                <w:lang w:eastAsia="lv-LV"/>
              </w:rPr>
            </w:pPr>
            <w:r w:rsidRPr="007E23F5">
              <w:rPr>
                <w:rFonts w:eastAsia="Times New Roman" w:cs="Times New Roman"/>
                <w:szCs w:val="24"/>
                <w:lang w:eastAsia="lv-LV"/>
              </w:rPr>
              <w:t xml:space="preserve">Pasūtītāja pilnvarotā persona </w:t>
            </w:r>
            <w:proofErr w:type="spellStart"/>
            <w:r w:rsidRPr="007E23F5">
              <w:rPr>
                <w:rFonts w:eastAsia="Times New Roman" w:cs="Times New Roman"/>
                <w:szCs w:val="24"/>
                <w:lang w:eastAsia="lv-LV"/>
              </w:rPr>
              <w:t>nosūta</w:t>
            </w:r>
            <w:proofErr w:type="spellEnd"/>
            <w:r w:rsidRPr="007E23F5">
              <w:rPr>
                <w:rFonts w:eastAsia="Times New Roman" w:cs="Times New Roman"/>
                <w:szCs w:val="24"/>
                <w:lang w:eastAsia="lv-LV"/>
              </w:rPr>
              <w:t xml:space="preserve"> Izpildītājam uz Līgumā norādīto elektroniskā pasta adresi Pakalpojuma pieteikumu, kurā norāda </w:t>
            </w:r>
            <w:r w:rsidR="00C0038F">
              <w:rPr>
                <w:rFonts w:eastAsia="Times New Roman" w:cs="Times New Roman"/>
                <w:szCs w:val="24"/>
                <w:lang w:eastAsia="lv-LV"/>
              </w:rPr>
              <w:t>sniedzamo</w:t>
            </w:r>
            <w:r w:rsidR="00C0038F" w:rsidRPr="007E23F5">
              <w:rPr>
                <w:rFonts w:eastAsia="Times New Roman" w:cs="Times New Roman"/>
                <w:szCs w:val="24"/>
                <w:lang w:eastAsia="lv-LV"/>
              </w:rPr>
              <w:t xml:space="preserve"> </w:t>
            </w:r>
            <w:r w:rsidRPr="007E23F5">
              <w:rPr>
                <w:rFonts w:eastAsia="Times New Roman" w:cs="Times New Roman"/>
                <w:szCs w:val="24"/>
                <w:lang w:eastAsia="lv-LV"/>
              </w:rPr>
              <w:t>Pakalpojumu -</w:t>
            </w:r>
            <w:r w:rsidR="00C0038F">
              <w:rPr>
                <w:rFonts w:eastAsia="Times New Roman" w:cs="Times New Roman"/>
                <w:szCs w:val="24"/>
                <w:lang w:eastAsia="lv-LV"/>
              </w:rPr>
              <w:t xml:space="preserve"> tehniskās</w:t>
            </w:r>
            <w:r w:rsidRPr="007E23F5">
              <w:rPr>
                <w:rFonts w:eastAsia="Times New Roman" w:cs="Times New Roman"/>
                <w:szCs w:val="24"/>
                <w:lang w:eastAsia="lv-LV"/>
              </w:rPr>
              <w:t xml:space="preserve"> apkopes, diagnostikas un/vai </w:t>
            </w:r>
            <w:r w:rsidRPr="007E23F5">
              <w:rPr>
                <w:rFonts w:eastAsia="Times New Roman" w:cs="Times New Roman"/>
                <w:szCs w:val="24"/>
                <w:lang w:eastAsia="lv-LV"/>
              </w:rPr>
              <w:lastRenderedPageBreak/>
              <w:t>remonta nodrošināšan</w:t>
            </w:r>
            <w:r w:rsidR="00C0038F">
              <w:rPr>
                <w:rFonts w:eastAsia="Times New Roman" w:cs="Times New Roman"/>
                <w:szCs w:val="24"/>
                <w:lang w:eastAsia="lv-LV"/>
              </w:rPr>
              <w:t>a</w:t>
            </w:r>
            <w:r w:rsidRPr="007E23F5">
              <w:rPr>
                <w:rFonts w:eastAsia="Times New Roman" w:cs="Times New Roman"/>
                <w:szCs w:val="24"/>
                <w:lang w:eastAsia="lv-LV"/>
              </w:rPr>
              <w:t xml:space="preserve"> vai spektru bibliotēk</w:t>
            </w:r>
            <w:r w:rsidR="003E6F5B">
              <w:rPr>
                <w:rFonts w:eastAsia="Times New Roman" w:cs="Times New Roman"/>
                <w:szCs w:val="24"/>
                <w:lang w:eastAsia="lv-LV"/>
              </w:rPr>
              <w:t>u</w:t>
            </w:r>
            <w:r w:rsidRPr="007E23F5">
              <w:rPr>
                <w:rFonts w:eastAsia="Times New Roman" w:cs="Times New Roman"/>
                <w:szCs w:val="24"/>
                <w:lang w:eastAsia="lv-LV"/>
              </w:rPr>
              <w:t xml:space="preserve"> atjaunināšan</w:t>
            </w:r>
            <w:r w:rsidR="00C0038F">
              <w:rPr>
                <w:rFonts w:eastAsia="Times New Roman" w:cs="Times New Roman"/>
                <w:szCs w:val="24"/>
                <w:lang w:eastAsia="lv-LV"/>
              </w:rPr>
              <w:t>a</w:t>
            </w:r>
            <w:r w:rsidR="003E6F5B">
              <w:rPr>
                <w:rFonts w:eastAsia="Times New Roman" w:cs="Times New Roman"/>
                <w:szCs w:val="24"/>
                <w:lang w:eastAsia="lv-LV"/>
              </w:rPr>
              <w:t xml:space="preserve">, </w:t>
            </w:r>
            <w:r w:rsidR="003E6F5B" w:rsidRPr="002840AA">
              <w:rPr>
                <w:szCs w:val="24"/>
              </w:rPr>
              <w:t>darbinieku mācības</w:t>
            </w:r>
            <w:r w:rsidR="003E6F5B">
              <w:rPr>
                <w:bCs/>
                <w:szCs w:val="24"/>
              </w:rPr>
              <w:t>.</w:t>
            </w:r>
          </w:p>
        </w:tc>
        <w:tc>
          <w:tcPr>
            <w:tcW w:w="676" w:type="pct"/>
          </w:tcPr>
          <w:p w14:paraId="67222C04" w14:textId="73A8785C" w:rsidR="00B564F2" w:rsidRPr="00554FAB" w:rsidRDefault="00B564F2" w:rsidP="00B564F2">
            <w:pPr>
              <w:ind w:right="126"/>
              <w:jc w:val="both"/>
              <w:rPr>
                <w:rFonts w:eastAsia="Times New Roman" w:cs="Times New Roman"/>
                <w:szCs w:val="24"/>
                <w:lang w:eastAsia="lv-LV"/>
              </w:rPr>
            </w:pPr>
          </w:p>
        </w:tc>
      </w:tr>
      <w:tr w:rsidR="00B564F2" w:rsidRPr="00326F16" w14:paraId="29F60DF3" w14:textId="77777777" w:rsidTr="002840AA">
        <w:trPr>
          <w:trHeight w:val="310"/>
        </w:trPr>
        <w:tc>
          <w:tcPr>
            <w:tcW w:w="453" w:type="pct"/>
            <w:tcBorders>
              <w:top w:val="single" w:sz="4" w:space="0" w:color="auto"/>
            </w:tcBorders>
            <w:vAlign w:val="center"/>
          </w:tcPr>
          <w:p w14:paraId="59AE0E72" w14:textId="77777777" w:rsidR="00B564F2" w:rsidRPr="00384803" w:rsidRDefault="00B564F2" w:rsidP="00B564F2">
            <w:pPr>
              <w:pStyle w:val="ListParagraph"/>
              <w:numPr>
                <w:ilvl w:val="1"/>
                <w:numId w:val="32"/>
              </w:numPr>
              <w:ind w:hanging="578"/>
              <w:rPr>
                <w:rFonts w:eastAsia="Times New Roman" w:cs="Times New Roman"/>
                <w:b/>
                <w:szCs w:val="24"/>
                <w:lang w:eastAsia="lv-LV"/>
              </w:rPr>
            </w:pPr>
          </w:p>
        </w:tc>
        <w:tc>
          <w:tcPr>
            <w:tcW w:w="3871" w:type="pct"/>
            <w:tcBorders>
              <w:top w:val="single" w:sz="4" w:space="0" w:color="auto"/>
            </w:tcBorders>
          </w:tcPr>
          <w:p w14:paraId="056D1032" w14:textId="696DF8D4" w:rsidR="00B564F2" w:rsidRPr="007E23F5" w:rsidRDefault="00B564F2" w:rsidP="00B564F2">
            <w:pPr>
              <w:tabs>
                <w:tab w:val="left" w:pos="1108"/>
              </w:tabs>
              <w:ind w:left="135" w:right="83"/>
              <w:jc w:val="both"/>
              <w:rPr>
                <w:spacing w:val="-7"/>
                <w:szCs w:val="24"/>
              </w:rPr>
            </w:pPr>
            <w:r w:rsidRPr="007E23F5">
              <w:t xml:space="preserve">Izpildītājs ierodas veikt </w:t>
            </w:r>
            <w:r w:rsidR="00C0038F">
              <w:t xml:space="preserve">tehnisko </w:t>
            </w:r>
            <w:r w:rsidRPr="007E23F5">
              <w:t xml:space="preserve">apkopi, diagnostiku un/vai remontu 2 (divu) darba dienu laikā pēc Pasūtītāja pilnvarotās personas </w:t>
            </w:r>
            <w:r w:rsidRPr="007E23F5">
              <w:rPr>
                <w:rFonts w:eastAsia="TimesNewRomanPSMT"/>
                <w:lang w:eastAsia="lv-LV"/>
              </w:rPr>
              <w:t xml:space="preserve">Pakalpojuma </w:t>
            </w:r>
            <w:r w:rsidRPr="007E23F5">
              <w:t>pieteikuma nosūtīšanas dienas Izpildītājam, saskaņojot ierašanās laiku Iekārtas atrašanās vietā MKP ar Pasūtītāja pilnvaroto personu.</w:t>
            </w:r>
          </w:p>
        </w:tc>
        <w:tc>
          <w:tcPr>
            <w:tcW w:w="676" w:type="pct"/>
          </w:tcPr>
          <w:p w14:paraId="44130D67" w14:textId="77777777" w:rsidR="00B564F2" w:rsidRPr="00554FAB" w:rsidRDefault="00B564F2" w:rsidP="00B564F2">
            <w:pPr>
              <w:ind w:right="126"/>
              <w:jc w:val="both"/>
              <w:rPr>
                <w:rFonts w:eastAsia="Times New Roman" w:cs="Times New Roman"/>
                <w:szCs w:val="24"/>
                <w:lang w:eastAsia="lv-LV"/>
              </w:rPr>
            </w:pPr>
          </w:p>
        </w:tc>
      </w:tr>
      <w:tr w:rsidR="00B564F2" w:rsidRPr="00326F16" w14:paraId="47AAA413" w14:textId="77777777" w:rsidTr="002840AA">
        <w:trPr>
          <w:trHeight w:val="310"/>
        </w:trPr>
        <w:tc>
          <w:tcPr>
            <w:tcW w:w="453" w:type="pct"/>
            <w:tcBorders>
              <w:top w:val="single" w:sz="4" w:space="0" w:color="auto"/>
            </w:tcBorders>
            <w:vAlign w:val="center"/>
          </w:tcPr>
          <w:p w14:paraId="6B9DF8C9" w14:textId="77777777" w:rsidR="00B564F2" w:rsidRPr="00384803" w:rsidRDefault="00B564F2" w:rsidP="00B564F2">
            <w:pPr>
              <w:pStyle w:val="ListParagraph"/>
              <w:numPr>
                <w:ilvl w:val="1"/>
                <w:numId w:val="32"/>
              </w:numPr>
              <w:ind w:hanging="578"/>
              <w:rPr>
                <w:rFonts w:eastAsia="Times New Roman" w:cs="Times New Roman"/>
                <w:b/>
                <w:szCs w:val="24"/>
                <w:lang w:eastAsia="lv-LV"/>
              </w:rPr>
            </w:pPr>
          </w:p>
        </w:tc>
        <w:tc>
          <w:tcPr>
            <w:tcW w:w="3871" w:type="pct"/>
            <w:tcBorders>
              <w:top w:val="single" w:sz="4" w:space="0" w:color="auto"/>
            </w:tcBorders>
          </w:tcPr>
          <w:p w14:paraId="52B20237" w14:textId="6B86A07A" w:rsidR="006772F4" w:rsidRPr="00083F3F" w:rsidRDefault="00B564F2" w:rsidP="00B564F2">
            <w:pPr>
              <w:tabs>
                <w:tab w:val="left" w:pos="1108"/>
              </w:tabs>
              <w:ind w:left="135" w:right="83"/>
              <w:jc w:val="both"/>
              <w:rPr>
                <w:szCs w:val="24"/>
              </w:rPr>
            </w:pPr>
            <w:r w:rsidRPr="007E23F5">
              <w:rPr>
                <w:szCs w:val="24"/>
              </w:rPr>
              <w:t xml:space="preserve">Gadījumos, </w:t>
            </w:r>
            <w:r w:rsidRPr="00083F3F">
              <w:rPr>
                <w:szCs w:val="24"/>
              </w:rPr>
              <w:t>kad Pakalpojumu nav iespējams veikt Iekārtas atrašanās vietā, Izpildītājs</w:t>
            </w:r>
            <w:r w:rsidR="00C0038F" w:rsidRPr="00083F3F">
              <w:rPr>
                <w:szCs w:val="24"/>
              </w:rPr>
              <w:t>,</w:t>
            </w:r>
            <w:r w:rsidRPr="00083F3F">
              <w:rPr>
                <w:szCs w:val="24"/>
              </w:rPr>
              <w:t xml:space="preserve"> vienojoties ar Pasūtītāj</w:t>
            </w:r>
            <w:r w:rsidR="00C0038F" w:rsidRPr="00083F3F">
              <w:rPr>
                <w:szCs w:val="24"/>
              </w:rPr>
              <w:t>a pilnvaroto personu</w:t>
            </w:r>
            <w:r w:rsidRPr="00083F3F">
              <w:rPr>
                <w:szCs w:val="24"/>
              </w:rPr>
              <w:t>, par saviem līdzekļiem nogādā Iekārtu</w:t>
            </w:r>
            <w:r w:rsidR="003E6F5B" w:rsidRPr="00083F3F">
              <w:rPr>
                <w:szCs w:val="24"/>
              </w:rPr>
              <w:t xml:space="preserve"> diagnostikas, tehniskās apkopes vai</w:t>
            </w:r>
            <w:r w:rsidRPr="00083F3F">
              <w:rPr>
                <w:szCs w:val="24"/>
              </w:rPr>
              <w:t xml:space="preserve"> remonta veikšanai specializētā servisā</w:t>
            </w:r>
            <w:r w:rsidR="00C0038F" w:rsidRPr="00083F3F">
              <w:rPr>
                <w:szCs w:val="24"/>
              </w:rPr>
              <w:t>.</w:t>
            </w:r>
            <w:r w:rsidRPr="00083F3F">
              <w:rPr>
                <w:szCs w:val="24"/>
              </w:rPr>
              <w:t xml:space="preserve"> </w:t>
            </w:r>
          </w:p>
          <w:p w14:paraId="265E2936" w14:textId="3AB6A7CF" w:rsidR="00B564F2" w:rsidRPr="007E23F5" w:rsidRDefault="006772F4" w:rsidP="00B564F2">
            <w:pPr>
              <w:tabs>
                <w:tab w:val="left" w:pos="1108"/>
              </w:tabs>
              <w:ind w:left="135" w:right="83"/>
              <w:jc w:val="both"/>
              <w:rPr>
                <w:spacing w:val="-7"/>
                <w:szCs w:val="24"/>
              </w:rPr>
            </w:pPr>
            <w:r w:rsidRPr="00083F3F">
              <w:rPr>
                <w:szCs w:val="24"/>
              </w:rPr>
              <w:t>Par Iekārtas nodošanu Pakalpojuma sniegšanai un par</w:t>
            </w:r>
            <w:r w:rsidRPr="00AB459F">
              <w:rPr>
                <w:szCs w:val="24"/>
              </w:rPr>
              <w:t xml:space="preserve"> Iekārtas pieņemšanu pēc Pakalpojuma sniegšanas </w:t>
            </w:r>
            <w:r w:rsidR="00653158" w:rsidRPr="002840AA">
              <w:rPr>
                <w:szCs w:val="24"/>
              </w:rPr>
              <w:t>Pušu pilnvarotās personas</w:t>
            </w:r>
            <w:r w:rsidRPr="00AB459F">
              <w:rPr>
                <w:szCs w:val="24"/>
              </w:rPr>
              <w:t xml:space="preserve"> parakstīt</w:t>
            </w:r>
            <w:r w:rsidR="00653158" w:rsidRPr="002840AA">
              <w:rPr>
                <w:szCs w:val="24"/>
              </w:rPr>
              <w:t>a</w:t>
            </w:r>
            <w:r w:rsidRPr="00AB459F">
              <w:rPr>
                <w:szCs w:val="24"/>
              </w:rPr>
              <w:t xml:space="preserve"> Iekārtas nodošanas-pieņemšanas akt</w:t>
            </w:r>
            <w:r w:rsidR="00653158" w:rsidRPr="002840AA">
              <w:rPr>
                <w:szCs w:val="24"/>
              </w:rPr>
              <w:t>u</w:t>
            </w:r>
            <w:r w:rsidR="00C15B6C" w:rsidRPr="002840AA">
              <w:rPr>
                <w:szCs w:val="24"/>
              </w:rPr>
              <w:t>.</w:t>
            </w:r>
            <w:r w:rsidR="00C15B6C" w:rsidRPr="00AB459F">
              <w:rPr>
                <w:bCs/>
                <w:szCs w:val="24"/>
              </w:rPr>
              <w:t xml:space="preserve"> </w:t>
            </w:r>
          </w:p>
        </w:tc>
        <w:tc>
          <w:tcPr>
            <w:tcW w:w="676" w:type="pct"/>
          </w:tcPr>
          <w:p w14:paraId="055FCF91" w14:textId="77777777" w:rsidR="00B564F2" w:rsidRPr="00554FAB" w:rsidRDefault="00B564F2" w:rsidP="00B564F2">
            <w:pPr>
              <w:ind w:right="126"/>
              <w:jc w:val="both"/>
              <w:rPr>
                <w:rFonts w:eastAsia="Times New Roman" w:cs="Times New Roman"/>
                <w:szCs w:val="24"/>
                <w:lang w:eastAsia="lv-LV"/>
              </w:rPr>
            </w:pPr>
          </w:p>
        </w:tc>
      </w:tr>
      <w:tr w:rsidR="00FB36C0" w:rsidRPr="00326F16" w14:paraId="79889F17" w14:textId="77777777" w:rsidTr="002840AA">
        <w:trPr>
          <w:trHeight w:val="310"/>
        </w:trPr>
        <w:tc>
          <w:tcPr>
            <w:tcW w:w="453" w:type="pct"/>
            <w:tcBorders>
              <w:top w:val="single" w:sz="4" w:space="0" w:color="auto"/>
            </w:tcBorders>
            <w:vAlign w:val="center"/>
          </w:tcPr>
          <w:p w14:paraId="6CA32A96" w14:textId="77777777" w:rsidR="00FB36C0" w:rsidRPr="00384803" w:rsidRDefault="00FB36C0" w:rsidP="00B564F2">
            <w:pPr>
              <w:pStyle w:val="ListParagraph"/>
              <w:numPr>
                <w:ilvl w:val="1"/>
                <w:numId w:val="32"/>
              </w:numPr>
              <w:ind w:hanging="578"/>
              <w:rPr>
                <w:rFonts w:eastAsia="Times New Roman" w:cs="Times New Roman"/>
                <w:b/>
                <w:szCs w:val="24"/>
                <w:lang w:eastAsia="lv-LV"/>
              </w:rPr>
            </w:pPr>
          </w:p>
        </w:tc>
        <w:tc>
          <w:tcPr>
            <w:tcW w:w="3871" w:type="pct"/>
            <w:tcBorders>
              <w:top w:val="single" w:sz="4" w:space="0" w:color="auto"/>
            </w:tcBorders>
          </w:tcPr>
          <w:p w14:paraId="4AA5B98C" w14:textId="1A5E07B2" w:rsidR="00FB36C0" w:rsidRPr="007E23F5" w:rsidRDefault="00FB36C0" w:rsidP="00B564F2">
            <w:pPr>
              <w:tabs>
                <w:tab w:val="left" w:pos="1108"/>
              </w:tabs>
              <w:ind w:left="135" w:right="83"/>
              <w:jc w:val="both"/>
              <w:rPr>
                <w:szCs w:val="24"/>
              </w:rPr>
            </w:pPr>
            <w:r>
              <w:rPr>
                <w:szCs w:val="24"/>
              </w:rPr>
              <w:t xml:space="preserve">Pakalpojuma izpildes laikā </w:t>
            </w:r>
            <w:r w:rsidRPr="007E23F5">
              <w:rPr>
                <w:szCs w:val="24"/>
              </w:rPr>
              <w:t>ievēro Iekārtas sastāvdaļu tehniskajā dokumentācijā noteiktās prasības un ražotāja rekomendācijas.</w:t>
            </w:r>
          </w:p>
        </w:tc>
        <w:tc>
          <w:tcPr>
            <w:tcW w:w="676" w:type="pct"/>
          </w:tcPr>
          <w:p w14:paraId="52CC0FD7" w14:textId="77777777" w:rsidR="00FB36C0" w:rsidRPr="00554FAB" w:rsidRDefault="00FB36C0" w:rsidP="00B564F2">
            <w:pPr>
              <w:ind w:right="126"/>
              <w:jc w:val="both"/>
              <w:rPr>
                <w:rFonts w:eastAsia="Times New Roman" w:cs="Times New Roman"/>
                <w:szCs w:val="24"/>
                <w:lang w:eastAsia="lv-LV"/>
              </w:rPr>
            </w:pPr>
          </w:p>
        </w:tc>
      </w:tr>
      <w:tr w:rsidR="00B564F2" w:rsidRPr="00326F16" w14:paraId="055A0B0A" w14:textId="77777777" w:rsidTr="002840AA">
        <w:trPr>
          <w:trHeight w:val="310"/>
        </w:trPr>
        <w:tc>
          <w:tcPr>
            <w:tcW w:w="453" w:type="pct"/>
            <w:tcBorders>
              <w:top w:val="single" w:sz="4" w:space="0" w:color="auto"/>
            </w:tcBorders>
            <w:vAlign w:val="center"/>
          </w:tcPr>
          <w:p w14:paraId="14C0D03C" w14:textId="77777777" w:rsidR="00B564F2" w:rsidRPr="00384803" w:rsidRDefault="00B564F2" w:rsidP="00B564F2">
            <w:pPr>
              <w:pStyle w:val="ListParagraph"/>
              <w:numPr>
                <w:ilvl w:val="1"/>
                <w:numId w:val="32"/>
              </w:numPr>
              <w:ind w:hanging="578"/>
              <w:rPr>
                <w:rFonts w:eastAsia="Times New Roman" w:cs="Times New Roman"/>
                <w:b/>
                <w:szCs w:val="24"/>
                <w:lang w:eastAsia="lv-LV"/>
              </w:rPr>
            </w:pPr>
          </w:p>
        </w:tc>
        <w:tc>
          <w:tcPr>
            <w:tcW w:w="3871" w:type="pct"/>
            <w:tcBorders>
              <w:top w:val="single" w:sz="4" w:space="0" w:color="auto"/>
            </w:tcBorders>
          </w:tcPr>
          <w:p w14:paraId="6548CDE2" w14:textId="48F8D40C" w:rsidR="00E42D45" w:rsidRPr="00AB459F" w:rsidRDefault="00B564F2" w:rsidP="004A3994">
            <w:pPr>
              <w:tabs>
                <w:tab w:val="left" w:pos="1108"/>
              </w:tabs>
              <w:ind w:left="135" w:right="83"/>
              <w:jc w:val="both"/>
              <w:rPr>
                <w:bCs/>
                <w:szCs w:val="24"/>
              </w:rPr>
            </w:pPr>
            <w:r w:rsidRPr="007E23F5">
              <w:rPr>
                <w:bCs/>
                <w:szCs w:val="24"/>
              </w:rPr>
              <w:t xml:space="preserve">Ja Izpildītājs, veicot Iekārtas </w:t>
            </w:r>
            <w:r w:rsidR="00767929">
              <w:rPr>
                <w:bCs/>
                <w:szCs w:val="24"/>
              </w:rPr>
              <w:t xml:space="preserve">tehnisko </w:t>
            </w:r>
            <w:r w:rsidRPr="007E23F5">
              <w:rPr>
                <w:bCs/>
                <w:szCs w:val="24"/>
              </w:rPr>
              <w:t xml:space="preserve">apkopi un/vai diagnostiku, konstatē, ka Iekārta ir darba kārtībā un tai nav nepieciešams remonts </w:t>
            </w:r>
            <w:r w:rsidRPr="007E23F5">
              <w:rPr>
                <w:rFonts w:cs="Times New Roman"/>
                <w:spacing w:val="-7"/>
                <w:szCs w:val="24"/>
              </w:rPr>
              <w:t xml:space="preserve">vai arī darbības traucējumus ir </w:t>
            </w:r>
            <w:r w:rsidRPr="00AB459F">
              <w:rPr>
                <w:rFonts w:cs="Times New Roman"/>
                <w:spacing w:val="-7"/>
                <w:szCs w:val="24"/>
              </w:rPr>
              <w:t xml:space="preserve">iespējams novērst </w:t>
            </w:r>
            <w:r w:rsidR="00767929" w:rsidRPr="00AB459F">
              <w:rPr>
                <w:rFonts w:cs="Times New Roman"/>
                <w:spacing w:val="-7"/>
                <w:szCs w:val="24"/>
              </w:rPr>
              <w:t xml:space="preserve">tehniskās </w:t>
            </w:r>
            <w:r w:rsidRPr="00AB459F">
              <w:rPr>
                <w:rFonts w:cs="Times New Roman"/>
                <w:spacing w:val="-7"/>
                <w:szCs w:val="24"/>
              </w:rPr>
              <w:t>apkopes un/vai diagnostikas ietvaros bez atsevišķa remonta</w:t>
            </w:r>
            <w:r w:rsidRPr="00AB459F">
              <w:rPr>
                <w:bCs/>
                <w:szCs w:val="24"/>
              </w:rPr>
              <w:t xml:space="preserve">, Izpildītājs sagatavo </w:t>
            </w:r>
            <w:bookmarkStart w:id="0" w:name="_Hlk157578908"/>
            <w:r w:rsidR="003C610A" w:rsidRPr="00AB459F">
              <w:rPr>
                <w:bCs/>
                <w:szCs w:val="24"/>
              </w:rPr>
              <w:t xml:space="preserve">sākotnējo </w:t>
            </w:r>
            <w:r w:rsidR="00E42D45" w:rsidRPr="00AB459F">
              <w:rPr>
                <w:bCs/>
                <w:szCs w:val="24"/>
              </w:rPr>
              <w:t xml:space="preserve"> nodošanas – pieņemšanas </w:t>
            </w:r>
            <w:r w:rsidRPr="002840AA">
              <w:rPr>
                <w:szCs w:val="24"/>
              </w:rPr>
              <w:t>aktu</w:t>
            </w:r>
            <w:r w:rsidR="003C610A" w:rsidRPr="002840AA">
              <w:rPr>
                <w:szCs w:val="24"/>
              </w:rPr>
              <w:t xml:space="preserve"> </w:t>
            </w:r>
            <w:r w:rsidR="004B4D7A" w:rsidRPr="00AB459F">
              <w:rPr>
                <w:bCs/>
                <w:szCs w:val="24"/>
              </w:rPr>
              <w:t xml:space="preserve"> </w:t>
            </w:r>
            <w:r w:rsidR="003C610A" w:rsidRPr="00AB459F">
              <w:rPr>
                <w:color w:val="000000" w:themeColor="text1"/>
              </w:rPr>
              <w:t>(ziņojums par veiktajiem darbiem</w:t>
            </w:r>
            <w:r w:rsidRPr="002840AA">
              <w:rPr>
                <w:szCs w:val="24"/>
              </w:rPr>
              <w:t>)</w:t>
            </w:r>
            <w:bookmarkStart w:id="1" w:name="_Hlk157168322"/>
            <w:r w:rsidR="004B4D7A" w:rsidRPr="00AB459F">
              <w:rPr>
                <w:bCs/>
                <w:szCs w:val="24"/>
              </w:rPr>
              <w:t xml:space="preserve"> </w:t>
            </w:r>
            <w:r w:rsidR="00E42D45" w:rsidRPr="00AB459F">
              <w:rPr>
                <w:bCs/>
                <w:szCs w:val="24"/>
              </w:rPr>
              <w:t>2</w:t>
            </w:r>
            <w:r w:rsidR="004B4D7A" w:rsidRPr="00AB459F">
              <w:rPr>
                <w:bCs/>
                <w:szCs w:val="24"/>
              </w:rPr>
              <w:t xml:space="preserve"> (</w:t>
            </w:r>
            <w:r w:rsidR="00E42D45" w:rsidRPr="00AB459F">
              <w:rPr>
                <w:bCs/>
                <w:szCs w:val="24"/>
              </w:rPr>
              <w:t>divos</w:t>
            </w:r>
            <w:r w:rsidR="004B4D7A" w:rsidRPr="00AB459F">
              <w:rPr>
                <w:bCs/>
                <w:szCs w:val="24"/>
              </w:rPr>
              <w:t>) eksemplār</w:t>
            </w:r>
            <w:r w:rsidR="00E42D45" w:rsidRPr="00AB459F">
              <w:rPr>
                <w:bCs/>
                <w:szCs w:val="24"/>
              </w:rPr>
              <w:t>os</w:t>
            </w:r>
            <w:r w:rsidR="004B4D7A" w:rsidRPr="00AB459F">
              <w:rPr>
                <w:bCs/>
                <w:szCs w:val="24"/>
              </w:rPr>
              <w:t xml:space="preserve"> </w:t>
            </w:r>
            <w:r w:rsidR="00C1318D" w:rsidRPr="002840AA">
              <w:rPr>
                <w:szCs w:val="24"/>
              </w:rPr>
              <w:t>un to paraksta</w:t>
            </w:r>
            <w:r w:rsidRPr="002840AA">
              <w:rPr>
                <w:szCs w:val="24"/>
              </w:rPr>
              <w:t xml:space="preserve"> </w:t>
            </w:r>
            <w:r w:rsidR="00767929" w:rsidRPr="002840AA">
              <w:rPr>
                <w:szCs w:val="24"/>
              </w:rPr>
              <w:t>MKP</w:t>
            </w:r>
            <w:r w:rsidRPr="00AB459F">
              <w:rPr>
                <w:szCs w:val="24"/>
              </w:rPr>
              <w:t xml:space="preserve"> </w:t>
            </w:r>
            <w:r w:rsidR="004B4D7A" w:rsidRPr="00AB459F">
              <w:rPr>
                <w:bCs/>
                <w:szCs w:val="24"/>
              </w:rPr>
              <w:t>muitas</w:t>
            </w:r>
            <w:r w:rsidRPr="002840AA">
              <w:rPr>
                <w:szCs w:val="24"/>
              </w:rPr>
              <w:t xml:space="preserve"> virsuzraug</w:t>
            </w:r>
            <w:r w:rsidR="00C1318D" w:rsidRPr="002840AA">
              <w:rPr>
                <w:szCs w:val="24"/>
              </w:rPr>
              <w:t>s</w:t>
            </w:r>
            <w:r w:rsidRPr="002840AA">
              <w:rPr>
                <w:szCs w:val="24"/>
              </w:rPr>
              <w:t xml:space="preserve"> vai </w:t>
            </w:r>
            <w:r w:rsidR="004B4D7A" w:rsidRPr="00AB459F">
              <w:rPr>
                <w:bCs/>
                <w:szCs w:val="24"/>
              </w:rPr>
              <w:t xml:space="preserve">muitas </w:t>
            </w:r>
            <w:r w:rsidRPr="002840AA">
              <w:rPr>
                <w:szCs w:val="24"/>
              </w:rPr>
              <w:t>virsuzrauga vietniek</w:t>
            </w:r>
            <w:r w:rsidR="00C1318D" w:rsidRPr="002840AA">
              <w:rPr>
                <w:szCs w:val="24"/>
              </w:rPr>
              <w:t>s</w:t>
            </w:r>
            <w:r w:rsidRPr="002840AA">
              <w:rPr>
                <w:szCs w:val="24"/>
              </w:rPr>
              <w:t>, vai muitas maiņas vadītāj</w:t>
            </w:r>
            <w:r w:rsidR="00C1318D" w:rsidRPr="002840AA">
              <w:rPr>
                <w:szCs w:val="24"/>
              </w:rPr>
              <w:t>s</w:t>
            </w:r>
            <w:r w:rsidR="004B4D7A" w:rsidRPr="00AB459F">
              <w:rPr>
                <w:bCs/>
                <w:szCs w:val="24"/>
              </w:rPr>
              <w:t xml:space="preserve"> </w:t>
            </w:r>
            <w:r w:rsidRPr="00AB459F">
              <w:rPr>
                <w:szCs w:val="24"/>
              </w:rPr>
              <w:t>un</w:t>
            </w:r>
            <w:r w:rsidR="004A3994" w:rsidRPr="00AB459F">
              <w:rPr>
                <w:szCs w:val="24"/>
              </w:rPr>
              <w:t xml:space="preserve"> </w:t>
            </w:r>
            <w:r w:rsidR="004B4D7A" w:rsidRPr="00AB459F">
              <w:rPr>
                <w:bCs/>
                <w:szCs w:val="24"/>
              </w:rPr>
              <w:t>Izpildītāja pārstāv</w:t>
            </w:r>
            <w:r w:rsidR="00C1318D" w:rsidRPr="002840AA">
              <w:rPr>
                <w:szCs w:val="24"/>
              </w:rPr>
              <w:t>is. V</w:t>
            </w:r>
            <w:r w:rsidR="00E42D45" w:rsidRPr="00AB459F">
              <w:rPr>
                <w:bCs/>
                <w:szCs w:val="24"/>
              </w:rPr>
              <w:t xml:space="preserve">iens </w:t>
            </w:r>
            <w:r w:rsidR="00C1318D" w:rsidRPr="002840AA">
              <w:rPr>
                <w:szCs w:val="24"/>
              </w:rPr>
              <w:t xml:space="preserve">sākotnējā </w:t>
            </w:r>
            <w:r w:rsidR="00E42D45" w:rsidRPr="00AB459F">
              <w:rPr>
                <w:bCs/>
                <w:szCs w:val="24"/>
              </w:rPr>
              <w:t xml:space="preserve">nodošanas – pieņemšanas akta eksemplārs </w:t>
            </w:r>
            <w:r w:rsidR="004B4D7A" w:rsidRPr="00AB459F">
              <w:rPr>
                <w:bCs/>
                <w:szCs w:val="24"/>
              </w:rPr>
              <w:t>paliek MKP</w:t>
            </w:r>
            <w:r w:rsidR="00E42D45" w:rsidRPr="00AB459F">
              <w:rPr>
                <w:bCs/>
                <w:szCs w:val="24"/>
              </w:rPr>
              <w:t xml:space="preserve"> un otru izsniedz Izpildītājam</w:t>
            </w:r>
            <w:r w:rsidR="004B4D7A" w:rsidRPr="00AB459F">
              <w:rPr>
                <w:bCs/>
                <w:szCs w:val="24"/>
              </w:rPr>
              <w:t xml:space="preserve">. </w:t>
            </w:r>
          </w:p>
          <w:p w14:paraId="44015C8C" w14:textId="0976B2A4" w:rsidR="004A3994" w:rsidRPr="007E23F5" w:rsidRDefault="00E42D45" w:rsidP="004A3994">
            <w:pPr>
              <w:tabs>
                <w:tab w:val="left" w:pos="1108"/>
              </w:tabs>
              <w:ind w:left="135" w:right="83"/>
              <w:jc w:val="both"/>
              <w:rPr>
                <w:spacing w:val="-7"/>
                <w:szCs w:val="24"/>
              </w:rPr>
            </w:pPr>
            <w:r w:rsidRPr="00AB459F">
              <w:rPr>
                <w:bCs/>
                <w:szCs w:val="24"/>
              </w:rPr>
              <w:t xml:space="preserve">Pēc sākotnējā nodošanas – pieņemšanas akta parakstīšanas tiek sagatavots </w:t>
            </w:r>
            <w:r w:rsidR="00DF09BD">
              <w:rPr>
                <w:bCs/>
                <w:szCs w:val="24"/>
              </w:rPr>
              <w:t xml:space="preserve">akts par sniegtajiem </w:t>
            </w:r>
            <w:r w:rsidR="003A2EC3">
              <w:rPr>
                <w:bCs/>
                <w:szCs w:val="24"/>
              </w:rPr>
              <w:t>P</w:t>
            </w:r>
            <w:r w:rsidR="00DF09BD">
              <w:rPr>
                <w:bCs/>
                <w:szCs w:val="24"/>
              </w:rPr>
              <w:t>akalpojumiem</w:t>
            </w:r>
            <w:r w:rsidRPr="00AB459F">
              <w:rPr>
                <w:bCs/>
                <w:szCs w:val="24"/>
              </w:rPr>
              <w:t xml:space="preserve"> (3.tabula)</w:t>
            </w:r>
            <w:r w:rsidR="00C1318D" w:rsidRPr="002840AA">
              <w:rPr>
                <w:szCs w:val="24"/>
              </w:rPr>
              <w:t xml:space="preserve">, ko </w:t>
            </w:r>
            <w:r w:rsidR="004A3994" w:rsidRPr="00AB459F">
              <w:rPr>
                <w:szCs w:val="24"/>
              </w:rPr>
              <w:t>elektroniski</w:t>
            </w:r>
            <w:r w:rsidR="004A3994" w:rsidRPr="002840AA">
              <w:rPr>
                <w:szCs w:val="24"/>
              </w:rPr>
              <w:t xml:space="preserve"> </w:t>
            </w:r>
            <w:r w:rsidR="00B564F2" w:rsidRPr="002840AA">
              <w:rPr>
                <w:szCs w:val="24"/>
              </w:rPr>
              <w:t xml:space="preserve">paraksta </w:t>
            </w:r>
            <w:r w:rsidR="00767929" w:rsidRPr="002840AA">
              <w:rPr>
                <w:szCs w:val="24"/>
              </w:rPr>
              <w:t>Pušu</w:t>
            </w:r>
            <w:r w:rsidR="00B564F2" w:rsidRPr="002840AA">
              <w:rPr>
                <w:szCs w:val="24"/>
              </w:rPr>
              <w:t xml:space="preserve"> pilnvarotā</w:t>
            </w:r>
            <w:r w:rsidR="00767929" w:rsidRPr="002840AA">
              <w:rPr>
                <w:szCs w:val="24"/>
              </w:rPr>
              <w:t>s</w:t>
            </w:r>
            <w:r w:rsidR="00B564F2" w:rsidRPr="002840AA">
              <w:rPr>
                <w:szCs w:val="24"/>
              </w:rPr>
              <w:t xml:space="preserve"> persona</w:t>
            </w:r>
            <w:r w:rsidR="00767929" w:rsidRPr="002840AA">
              <w:rPr>
                <w:szCs w:val="24"/>
              </w:rPr>
              <w:t>s</w:t>
            </w:r>
            <w:bookmarkEnd w:id="1"/>
            <w:r w:rsidR="00B564F2" w:rsidRPr="002840AA">
              <w:rPr>
                <w:szCs w:val="24"/>
              </w:rPr>
              <w:t xml:space="preserve">. </w:t>
            </w:r>
            <w:bookmarkEnd w:id="0"/>
          </w:p>
        </w:tc>
        <w:tc>
          <w:tcPr>
            <w:tcW w:w="676" w:type="pct"/>
          </w:tcPr>
          <w:p w14:paraId="03483D08" w14:textId="77777777" w:rsidR="00B564F2" w:rsidRPr="00554FAB" w:rsidRDefault="00B564F2" w:rsidP="00B564F2">
            <w:pPr>
              <w:ind w:right="126"/>
              <w:jc w:val="both"/>
              <w:rPr>
                <w:rFonts w:eastAsia="Times New Roman" w:cs="Times New Roman"/>
                <w:szCs w:val="24"/>
                <w:lang w:eastAsia="lv-LV"/>
              </w:rPr>
            </w:pPr>
          </w:p>
        </w:tc>
      </w:tr>
      <w:tr w:rsidR="00B564F2" w:rsidRPr="00326F16" w14:paraId="59EEE197" w14:textId="77777777" w:rsidTr="002840AA">
        <w:trPr>
          <w:trHeight w:val="310"/>
        </w:trPr>
        <w:tc>
          <w:tcPr>
            <w:tcW w:w="453" w:type="pct"/>
            <w:tcBorders>
              <w:top w:val="single" w:sz="4" w:space="0" w:color="auto"/>
            </w:tcBorders>
            <w:vAlign w:val="center"/>
          </w:tcPr>
          <w:p w14:paraId="0B8D3645" w14:textId="77777777" w:rsidR="00B564F2" w:rsidRPr="00384803" w:rsidRDefault="00B564F2" w:rsidP="00B564F2">
            <w:pPr>
              <w:pStyle w:val="ListParagraph"/>
              <w:numPr>
                <w:ilvl w:val="1"/>
                <w:numId w:val="32"/>
              </w:numPr>
              <w:ind w:hanging="578"/>
              <w:rPr>
                <w:rFonts w:eastAsia="Times New Roman" w:cs="Times New Roman"/>
                <w:b/>
                <w:szCs w:val="24"/>
                <w:lang w:eastAsia="lv-LV"/>
              </w:rPr>
            </w:pPr>
          </w:p>
        </w:tc>
        <w:tc>
          <w:tcPr>
            <w:tcW w:w="3871" w:type="pct"/>
            <w:tcBorders>
              <w:top w:val="single" w:sz="4" w:space="0" w:color="auto"/>
            </w:tcBorders>
          </w:tcPr>
          <w:p w14:paraId="38951411" w14:textId="0830953C" w:rsidR="00B564F2" w:rsidRPr="002840AA" w:rsidRDefault="00B564F2" w:rsidP="00E42D45">
            <w:pPr>
              <w:tabs>
                <w:tab w:val="left" w:pos="1108"/>
              </w:tabs>
              <w:ind w:left="135" w:right="83"/>
              <w:jc w:val="both"/>
              <w:rPr>
                <w:szCs w:val="24"/>
              </w:rPr>
            </w:pPr>
            <w:r w:rsidRPr="007E23F5">
              <w:rPr>
                <w:bCs/>
                <w:szCs w:val="24"/>
              </w:rPr>
              <w:t xml:space="preserve">Ja </w:t>
            </w:r>
            <w:r w:rsidR="00767929">
              <w:rPr>
                <w:bCs/>
                <w:szCs w:val="24"/>
              </w:rPr>
              <w:t>I</w:t>
            </w:r>
            <w:r w:rsidRPr="007E23F5">
              <w:rPr>
                <w:bCs/>
                <w:szCs w:val="24"/>
              </w:rPr>
              <w:t xml:space="preserve">zpildītājs, veicot Iekārtas tehnisko apkopi </w:t>
            </w:r>
            <w:r w:rsidRPr="00D72B37">
              <w:rPr>
                <w:bCs/>
                <w:szCs w:val="24"/>
              </w:rPr>
              <w:t xml:space="preserve">un/vai diagnostiku, konstatē, ka Iekārtai nepieciešams veikt remontu, </w:t>
            </w:r>
            <w:r w:rsidR="0051714E">
              <w:rPr>
                <w:bCs/>
                <w:szCs w:val="24"/>
              </w:rPr>
              <w:t>p</w:t>
            </w:r>
            <w:r w:rsidRPr="00D72B37">
              <w:rPr>
                <w:rFonts w:cs="Times New Roman"/>
                <w:spacing w:val="-7"/>
                <w:szCs w:val="24"/>
              </w:rPr>
              <w:t>apildus</w:t>
            </w:r>
            <w:r w:rsidRPr="00D72B37">
              <w:rPr>
                <w:rFonts w:cs="Times New Roman"/>
                <w:spacing w:val="-7"/>
                <w:sz w:val="26"/>
                <w:szCs w:val="26"/>
              </w:rPr>
              <w:t xml:space="preserve"> </w:t>
            </w:r>
            <w:r w:rsidR="0051714E">
              <w:rPr>
                <w:bCs/>
                <w:szCs w:val="24"/>
              </w:rPr>
              <w:t>šīs tabulas 2.5.apakšpunktā noteiktā sākotnējā nodošanas-pieņemšanas akta un akta par sniegtajiem pakalpojumiem noformēšanai,</w:t>
            </w:r>
            <w:r w:rsidR="00083F3F">
              <w:rPr>
                <w:bCs/>
                <w:szCs w:val="24"/>
              </w:rPr>
              <w:t xml:space="preserve"> </w:t>
            </w:r>
            <w:r w:rsidR="00D72B37" w:rsidRPr="00D72B37">
              <w:rPr>
                <w:bCs/>
                <w:szCs w:val="24"/>
              </w:rPr>
              <w:t>Izpildītājs</w:t>
            </w:r>
            <w:r w:rsidRPr="00D72B37">
              <w:rPr>
                <w:bCs/>
                <w:szCs w:val="24"/>
              </w:rPr>
              <w:t xml:space="preserve"> Pasūtītāja pilnvarotajai personai</w:t>
            </w:r>
            <w:r w:rsidR="00B952C3" w:rsidRPr="00D72B37">
              <w:rPr>
                <w:bCs/>
                <w:szCs w:val="24"/>
              </w:rPr>
              <w:t xml:space="preserve"> iesniedz</w:t>
            </w:r>
            <w:r w:rsidRPr="00D72B37">
              <w:rPr>
                <w:bCs/>
                <w:szCs w:val="24"/>
              </w:rPr>
              <w:t>, nosūtot uz norādīto elektroniskā</w:t>
            </w:r>
            <w:r w:rsidRPr="007E23F5">
              <w:rPr>
                <w:bCs/>
                <w:szCs w:val="24"/>
              </w:rPr>
              <w:t xml:space="preserve"> pasta adresi, saskaņošanai Iekārtas remonta tāmi, kurā norāda Iekārtas nosaukumu, remontam nepieciešamās detaļas, materiālus un to cenas, prognozējamo remont</w:t>
            </w:r>
            <w:r w:rsidR="00767929">
              <w:rPr>
                <w:bCs/>
                <w:szCs w:val="24"/>
              </w:rPr>
              <w:t xml:space="preserve">a ilgumu </w:t>
            </w:r>
            <w:r w:rsidRPr="007E23F5">
              <w:rPr>
                <w:bCs/>
                <w:szCs w:val="24"/>
              </w:rPr>
              <w:t>stundās, kopējās izmaksas, kā arī remonta veikšanas termiņu.</w:t>
            </w:r>
          </w:p>
        </w:tc>
        <w:tc>
          <w:tcPr>
            <w:tcW w:w="676" w:type="pct"/>
          </w:tcPr>
          <w:p w14:paraId="7ADF0C7C" w14:textId="77777777" w:rsidR="00B564F2" w:rsidRPr="00554FAB" w:rsidRDefault="00B564F2" w:rsidP="00B564F2">
            <w:pPr>
              <w:ind w:right="126"/>
              <w:jc w:val="both"/>
              <w:rPr>
                <w:rFonts w:eastAsia="Times New Roman" w:cs="Times New Roman"/>
                <w:szCs w:val="24"/>
                <w:lang w:eastAsia="lv-LV"/>
              </w:rPr>
            </w:pPr>
          </w:p>
        </w:tc>
      </w:tr>
      <w:tr w:rsidR="00B564F2" w:rsidRPr="00326F16" w14:paraId="73EC9A48" w14:textId="77777777" w:rsidTr="002840AA">
        <w:trPr>
          <w:trHeight w:val="310"/>
        </w:trPr>
        <w:tc>
          <w:tcPr>
            <w:tcW w:w="453" w:type="pct"/>
            <w:tcBorders>
              <w:top w:val="single" w:sz="4" w:space="0" w:color="auto"/>
            </w:tcBorders>
            <w:vAlign w:val="center"/>
          </w:tcPr>
          <w:p w14:paraId="29EF7077" w14:textId="77777777" w:rsidR="00B564F2" w:rsidRPr="00384803" w:rsidRDefault="00B564F2" w:rsidP="00B564F2">
            <w:pPr>
              <w:pStyle w:val="ListParagraph"/>
              <w:numPr>
                <w:ilvl w:val="1"/>
                <w:numId w:val="32"/>
              </w:numPr>
              <w:ind w:hanging="578"/>
              <w:rPr>
                <w:rFonts w:eastAsia="Times New Roman" w:cs="Times New Roman"/>
                <w:b/>
                <w:szCs w:val="24"/>
                <w:lang w:eastAsia="lv-LV"/>
              </w:rPr>
            </w:pPr>
          </w:p>
        </w:tc>
        <w:tc>
          <w:tcPr>
            <w:tcW w:w="3871" w:type="pct"/>
            <w:tcBorders>
              <w:top w:val="single" w:sz="4" w:space="0" w:color="auto"/>
            </w:tcBorders>
          </w:tcPr>
          <w:p w14:paraId="61BA5806" w14:textId="44C7CB6C" w:rsidR="00B564F2" w:rsidRPr="007E23F5" w:rsidRDefault="00B564F2" w:rsidP="00B564F2">
            <w:pPr>
              <w:tabs>
                <w:tab w:val="left" w:pos="1108"/>
              </w:tabs>
              <w:ind w:left="135" w:right="83"/>
              <w:jc w:val="both"/>
              <w:rPr>
                <w:spacing w:val="-7"/>
                <w:szCs w:val="24"/>
              </w:rPr>
            </w:pPr>
            <w:r w:rsidRPr="007E23F5">
              <w:rPr>
                <w:bCs/>
                <w:szCs w:val="24"/>
              </w:rPr>
              <w:t>Pasūtītāja pilnvarotā persona</w:t>
            </w:r>
            <w:r w:rsidRPr="007E23F5">
              <w:rPr>
                <w:szCs w:val="24"/>
              </w:rPr>
              <w:t xml:space="preserve"> 3 (trīs) darba dienu laikā izvērtē Izpildītāja iesniegto </w:t>
            </w:r>
            <w:r w:rsidRPr="007E23F5">
              <w:rPr>
                <w:bCs/>
                <w:szCs w:val="24"/>
              </w:rPr>
              <w:t>Iekārtas remonta tāmi un</w:t>
            </w:r>
            <w:r w:rsidRPr="007E23F5">
              <w:rPr>
                <w:szCs w:val="24"/>
              </w:rPr>
              <w:t xml:space="preserve"> saskaņo vai noraida to, elektroniski nosūtot attiecīgo paziņojumu </w:t>
            </w:r>
            <w:r w:rsidRPr="007E23F5">
              <w:rPr>
                <w:bCs/>
                <w:szCs w:val="24"/>
              </w:rPr>
              <w:t>Izpildītāja pilnvarotajai personai uz norādīto elektroniskā pasta adresi</w:t>
            </w:r>
            <w:r w:rsidRPr="007E23F5">
              <w:rPr>
                <w:szCs w:val="24"/>
              </w:rPr>
              <w:t xml:space="preserve">. </w:t>
            </w:r>
            <w:r w:rsidRPr="007E23F5">
              <w:rPr>
                <w:bCs/>
                <w:szCs w:val="24"/>
              </w:rPr>
              <w:t>Pasūtītāja pilnvarotā persona,</w:t>
            </w:r>
            <w:r w:rsidRPr="007E23F5">
              <w:rPr>
                <w:szCs w:val="24"/>
              </w:rPr>
              <w:t xml:space="preserve"> </w:t>
            </w:r>
            <w:r w:rsidRPr="007E23F5">
              <w:rPr>
                <w:bCs/>
                <w:szCs w:val="24"/>
              </w:rPr>
              <w:t xml:space="preserve">izvērtējot Iekārtas remonta izmaksas, ir tiesīga nesaskaņot Izpildītāja iesniegto Iekārtas remonta tāmi </w:t>
            </w:r>
            <w:r w:rsidRPr="007E23F5">
              <w:rPr>
                <w:rFonts w:cs="Times New Roman"/>
                <w:spacing w:val="-7"/>
                <w:szCs w:val="24"/>
              </w:rPr>
              <w:t xml:space="preserve">atbildē norādot uz turpmāko rīcību. </w:t>
            </w:r>
          </w:p>
        </w:tc>
        <w:tc>
          <w:tcPr>
            <w:tcW w:w="676" w:type="pct"/>
          </w:tcPr>
          <w:p w14:paraId="44CFD35E" w14:textId="77777777" w:rsidR="00B564F2" w:rsidRPr="00554FAB" w:rsidRDefault="00B564F2" w:rsidP="00B564F2">
            <w:pPr>
              <w:ind w:right="126"/>
              <w:jc w:val="both"/>
              <w:rPr>
                <w:rFonts w:eastAsia="Times New Roman" w:cs="Times New Roman"/>
                <w:szCs w:val="24"/>
                <w:lang w:eastAsia="lv-LV"/>
              </w:rPr>
            </w:pPr>
          </w:p>
        </w:tc>
      </w:tr>
      <w:tr w:rsidR="00B564F2" w:rsidRPr="00326F16" w14:paraId="4A3892A5" w14:textId="77777777" w:rsidTr="002840AA">
        <w:trPr>
          <w:trHeight w:val="310"/>
        </w:trPr>
        <w:tc>
          <w:tcPr>
            <w:tcW w:w="453" w:type="pct"/>
            <w:tcBorders>
              <w:top w:val="single" w:sz="4" w:space="0" w:color="auto"/>
            </w:tcBorders>
            <w:vAlign w:val="center"/>
          </w:tcPr>
          <w:p w14:paraId="3547482A" w14:textId="77777777" w:rsidR="00B564F2" w:rsidRPr="00384803" w:rsidRDefault="00B564F2" w:rsidP="00B564F2">
            <w:pPr>
              <w:pStyle w:val="ListParagraph"/>
              <w:numPr>
                <w:ilvl w:val="1"/>
                <w:numId w:val="32"/>
              </w:numPr>
              <w:ind w:hanging="578"/>
              <w:rPr>
                <w:rFonts w:eastAsia="Times New Roman" w:cs="Times New Roman"/>
                <w:b/>
                <w:szCs w:val="24"/>
                <w:lang w:eastAsia="lv-LV"/>
              </w:rPr>
            </w:pPr>
          </w:p>
        </w:tc>
        <w:tc>
          <w:tcPr>
            <w:tcW w:w="3871" w:type="pct"/>
            <w:tcBorders>
              <w:top w:val="single" w:sz="4" w:space="0" w:color="auto"/>
            </w:tcBorders>
          </w:tcPr>
          <w:p w14:paraId="0AA84E60" w14:textId="4C4F5B0F" w:rsidR="00B564F2" w:rsidRPr="007E23F5" w:rsidRDefault="00B564F2" w:rsidP="00B564F2">
            <w:pPr>
              <w:tabs>
                <w:tab w:val="left" w:pos="1108"/>
              </w:tabs>
              <w:ind w:left="135" w:right="83"/>
              <w:jc w:val="both"/>
              <w:rPr>
                <w:spacing w:val="-7"/>
                <w:szCs w:val="24"/>
              </w:rPr>
            </w:pPr>
            <w:r w:rsidRPr="007E23F5">
              <w:rPr>
                <w:rFonts w:cs="Times New Roman"/>
                <w:spacing w:val="-7"/>
                <w:szCs w:val="24"/>
              </w:rPr>
              <w:t xml:space="preserve">Izpildītājs uzsāk veikt Iekārtas remontu tikai pēc tam, kad Pasūtītāja pilnvarotā persona ir saskaņojusi Izpildītāja iesniegto remonta tāmi un par to ir nosūtījusi informāciju Izpildītāja pilnvarotajai personai uz elektroniskā pasta adresi. Izpildītājs </w:t>
            </w:r>
            <w:r w:rsidRPr="007E23F5">
              <w:rPr>
                <w:bCs/>
                <w:szCs w:val="24"/>
              </w:rPr>
              <w:t>nodrošina Iekārtas bojājumu novēršanu tāmē saskaņotajā termiņā.</w:t>
            </w:r>
          </w:p>
        </w:tc>
        <w:tc>
          <w:tcPr>
            <w:tcW w:w="676" w:type="pct"/>
          </w:tcPr>
          <w:p w14:paraId="75D3678D" w14:textId="77777777" w:rsidR="00B564F2" w:rsidRPr="00554FAB" w:rsidRDefault="00B564F2" w:rsidP="00B564F2">
            <w:pPr>
              <w:ind w:right="126"/>
              <w:jc w:val="both"/>
              <w:rPr>
                <w:rFonts w:eastAsia="Times New Roman" w:cs="Times New Roman"/>
                <w:szCs w:val="24"/>
                <w:lang w:eastAsia="lv-LV"/>
              </w:rPr>
            </w:pPr>
          </w:p>
        </w:tc>
      </w:tr>
      <w:tr w:rsidR="00B564F2" w:rsidRPr="00326F16" w14:paraId="18269216" w14:textId="77777777" w:rsidTr="002840AA">
        <w:trPr>
          <w:trHeight w:val="310"/>
        </w:trPr>
        <w:tc>
          <w:tcPr>
            <w:tcW w:w="453" w:type="pct"/>
            <w:tcBorders>
              <w:top w:val="single" w:sz="4" w:space="0" w:color="auto"/>
            </w:tcBorders>
            <w:vAlign w:val="center"/>
          </w:tcPr>
          <w:p w14:paraId="7ED51FFE" w14:textId="77777777" w:rsidR="00B564F2" w:rsidRPr="00384803" w:rsidRDefault="00B564F2" w:rsidP="00B564F2">
            <w:pPr>
              <w:pStyle w:val="ListParagraph"/>
              <w:numPr>
                <w:ilvl w:val="1"/>
                <w:numId w:val="32"/>
              </w:numPr>
              <w:ind w:hanging="578"/>
              <w:rPr>
                <w:rFonts w:eastAsia="Times New Roman" w:cs="Times New Roman"/>
                <w:b/>
                <w:szCs w:val="24"/>
                <w:lang w:eastAsia="lv-LV"/>
              </w:rPr>
            </w:pPr>
          </w:p>
        </w:tc>
        <w:tc>
          <w:tcPr>
            <w:tcW w:w="3871" w:type="pct"/>
            <w:tcBorders>
              <w:top w:val="single" w:sz="4" w:space="0" w:color="auto"/>
            </w:tcBorders>
          </w:tcPr>
          <w:p w14:paraId="51396216" w14:textId="36B963E3" w:rsidR="00B564F2" w:rsidRPr="007E23F5" w:rsidRDefault="00B564F2" w:rsidP="00B564F2">
            <w:pPr>
              <w:tabs>
                <w:tab w:val="left" w:pos="1108"/>
              </w:tabs>
              <w:ind w:left="135" w:right="83"/>
              <w:jc w:val="both"/>
              <w:rPr>
                <w:spacing w:val="-7"/>
                <w:szCs w:val="24"/>
              </w:rPr>
            </w:pPr>
            <w:r w:rsidRPr="007E23F5">
              <w:rPr>
                <w:rFonts w:cs="Times New Roman"/>
                <w:bCs/>
                <w:szCs w:val="24"/>
              </w:rPr>
              <w:t>Iekārtas tehniskajai apkopei un remontam jāizmanto materiāli un detaļas atbilstoši spēkā esošajiem normatīvajiem aktiem, attiecīgajiem standartiem un Iekārtas tehniskajiem parametriem. Ja Izpildītājs paredzējis izmantot analogas detaļas (cita ražotāja detaļas), tad tas jāsaskaņo ar Pasūtītāj</w:t>
            </w:r>
            <w:r w:rsidR="00767929">
              <w:rPr>
                <w:rFonts w:cs="Times New Roman"/>
                <w:bCs/>
                <w:szCs w:val="24"/>
              </w:rPr>
              <w:t>a pilnvaroto personu</w:t>
            </w:r>
            <w:r w:rsidRPr="007E23F5">
              <w:rPr>
                <w:rFonts w:cs="Times New Roman"/>
                <w:bCs/>
                <w:szCs w:val="24"/>
              </w:rPr>
              <w:t>.</w:t>
            </w:r>
          </w:p>
        </w:tc>
        <w:tc>
          <w:tcPr>
            <w:tcW w:w="676" w:type="pct"/>
          </w:tcPr>
          <w:p w14:paraId="2174C7ED" w14:textId="77777777" w:rsidR="00B564F2" w:rsidRPr="00554FAB" w:rsidRDefault="00B564F2" w:rsidP="00B564F2">
            <w:pPr>
              <w:ind w:right="126"/>
              <w:jc w:val="both"/>
              <w:rPr>
                <w:rFonts w:eastAsia="Times New Roman" w:cs="Times New Roman"/>
                <w:szCs w:val="24"/>
                <w:lang w:eastAsia="lv-LV"/>
              </w:rPr>
            </w:pPr>
          </w:p>
        </w:tc>
      </w:tr>
      <w:tr w:rsidR="00B564F2" w:rsidRPr="00326F16" w14:paraId="278591CF" w14:textId="77777777" w:rsidTr="002840AA">
        <w:trPr>
          <w:trHeight w:val="310"/>
        </w:trPr>
        <w:tc>
          <w:tcPr>
            <w:tcW w:w="453" w:type="pct"/>
            <w:tcBorders>
              <w:top w:val="single" w:sz="4" w:space="0" w:color="auto"/>
            </w:tcBorders>
            <w:vAlign w:val="center"/>
          </w:tcPr>
          <w:p w14:paraId="17E9964F" w14:textId="77777777" w:rsidR="00B564F2" w:rsidRPr="00384803" w:rsidRDefault="00B564F2" w:rsidP="00B564F2">
            <w:pPr>
              <w:pStyle w:val="ListParagraph"/>
              <w:numPr>
                <w:ilvl w:val="1"/>
                <w:numId w:val="32"/>
              </w:numPr>
              <w:ind w:hanging="578"/>
              <w:rPr>
                <w:rFonts w:eastAsia="Times New Roman" w:cs="Times New Roman"/>
                <w:b/>
                <w:szCs w:val="24"/>
                <w:lang w:eastAsia="lv-LV"/>
              </w:rPr>
            </w:pPr>
          </w:p>
        </w:tc>
        <w:tc>
          <w:tcPr>
            <w:tcW w:w="3871" w:type="pct"/>
            <w:tcBorders>
              <w:top w:val="single" w:sz="4" w:space="0" w:color="auto"/>
            </w:tcBorders>
          </w:tcPr>
          <w:p w14:paraId="6FA20A59" w14:textId="3AB54902" w:rsidR="00B074E4" w:rsidRPr="00072911" w:rsidRDefault="00B564F2" w:rsidP="0045177B">
            <w:pPr>
              <w:tabs>
                <w:tab w:val="left" w:pos="1108"/>
              </w:tabs>
              <w:ind w:left="135" w:right="83"/>
              <w:jc w:val="both"/>
              <w:rPr>
                <w:bCs/>
                <w:szCs w:val="24"/>
              </w:rPr>
            </w:pPr>
            <w:r w:rsidRPr="00072911">
              <w:rPr>
                <w:rFonts w:cs="Times New Roman"/>
                <w:szCs w:val="24"/>
              </w:rPr>
              <w:t>Pēc Iekārtas remonta veikšanas Izpildītājs veic t</w:t>
            </w:r>
            <w:r w:rsidR="00767929" w:rsidRPr="00072911">
              <w:rPr>
                <w:rFonts w:cs="Times New Roman"/>
                <w:szCs w:val="24"/>
              </w:rPr>
              <w:t>ās</w:t>
            </w:r>
            <w:r w:rsidRPr="00072911">
              <w:rPr>
                <w:rFonts w:cs="Times New Roman"/>
                <w:szCs w:val="24"/>
              </w:rPr>
              <w:t xml:space="preserve"> darbības pārbaudi</w:t>
            </w:r>
            <w:r w:rsidR="0045177B" w:rsidRPr="00072911">
              <w:rPr>
                <w:rFonts w:cs="Times New Roman"/>
                <w:szCs w:val="24"/>
              </w:rPr>
              <w:t xml:space="preserve"> </w:t>
            </w:r>
            <w:r w:rsidR="00D72B37" w:rsidRPr="00072911">
              <w:rPr>
                <w:rFonts w:cs="Times New Roman"/>
                <w:szCs w:val="24"/>
              </w:rPr>
              <w:t xml:space="preserve">un </w:t>
            </w:r>
            <w:r w:rsidR="0045177B" w:rsidRPr="00072911">
              <w:rPr>
                <w:rFonts w:cs="Times New Roman"/>
                <w:szCs w:val="24"/>
              </w:rPr>
              <w:t>sagatavo</w:t>
            </w:r>
            <w:r w:rsidRPr="00072911">
              <w:rPr>
                <w:rFonts w:cs="Times New Roman"/>
                <w:szCs w:val="24"/>
              </w:rPr>
              <w:t xml:space="preserve"> </w:t>
            </w:r>
            <w:r w:rsidR="003E2FE1" w:rsidRPr="00072911">
              <w:rPr>
                <w:rFonts w:cs="Times New Roman"/>
                <w:szCs w:val="24"/>
              </w:rPr>
              <w:t>sākotnējo</w:t>
            </w:r>
            <w:r w:rsidR="00BD532E" w:rsidRPr="00072911">
              <w:rPr>
                <w:rFonts w:cs="Times New Roman"/>
                <w:szCs w:val="24"/>
              </w:rPr>
              <w:t xml:space="preserve"> </w:t>
            </w:r>
            <w:r w:rsidR="00BD532E" w:rsidRPr="00072911">
              <w:rPr>
                <w:spacing w:val="-7"/>
              </w:rPr>
              <w:t xml:space="preserve"> nodošanas – pieņemšanas</w:t>
            </w:r>
            <w:r w:rsidR="0045177B" w:rsidRPr="00072911">
              <w:rPr>
                <w:rFonts w:cs="Times New Roman"/>
                <w:szCs w:val="24"/>
              </w:rPr>
              <w:t xml:space="preserve"> aktu</w:t>
            </w:r>
            <w:r w:rsidR="00B074E4" w:rsidRPr="00072911">
              <w:rPr>
                <w:rFonts w:cs="Times New Roman"/>
                <w:szCs w:val="24"/>
              </w:rPr>
              <w:t xml:space="preserve"> </w:t>
            </w:r>
            <w:r w:rsidR="00B074E4" w:rsidRPr="00072911">
              <w:rPr>
                <w:spacing w:val="-7"/>
              </w:rPr>
              <w:t xml:space="preserve"> (ziņojums par veiktajiem darbiem) 2 (divos) eksemplāros </w:t>
            </w:r>
            <w:r w:rsidR="00D72B37" w:rsidRPr="002840AA">
              <w:rPr>
                <w:rFonts w:cs="Times New Roman"/>
                <w:spacing w:val="-7"/>
                <w:szCs w:val="24"/>
              </w:rPr>
              <w:t xml:space="preserve">un to paraksta </w:t>
            </w:r>
            <w:r w:rsidR="00D528AE" w:rsidRPr="00072911">
              <w:rPr>
                <w:spacing w:val="-7"/>
                <w:szCs w:val="24"/>
              </w:rPr>
              <w:t>MKP</w:t>
            </w:r>
            <w:r w:rsidR="003E2FE1" w:rsidRPr="00072911">
              <w:rPr>
                <w:spacing w:val="-7"/>
                <w:szCs w:val="24"/>
              </w:rPr>
              <w:t xml:space="preserve"> muitas</w:t>
            </w:r>
            <w:r w:rsidR="00D528AE" w:rsidRPr="00072911">
              <w:rPr>
                <w:spacing w:val="-7"/>
                <w:szCs w:val="24"/>
              </w:rPr>
              <w:t xml:space="preserve"> virsuzraug</w:t>
            </w:r>
            <w:r w:rsidR="00D72B37" w:rsidRPr="002840AA">
              <w:rPr>
                <w:spacing w:val="-7"/>
                <w:szCs w:val="24"/>
              </w:rPr>
              <w:t>s</w:t>
            </w:r>
            <w:r w:rsidR="00D528AE" w:rsidRPr="00072911">
              <w:rPr>
                <w:spacing w:val="-7"/>
                <w:szCs w:val="24"/>
              </w:rPr>
              <w:t xml:space="preserve"> vai</w:t>
            </w:r>
            <w:r w:rsidR="003E2FE1" w:rsidRPr="00072911">
              <w:rPr>
                <w:spacing w:val="-7"/>
                <w:szCs w:val="24"/>
              </w:rPr>
              <w:t xml:space="preserve"> muitas</w:t>
            </w:r>
            <w:r w:rsidR="00D528AE" w:rsidRPr="00072911">
              <w:rPr>
                <w:spacing w:val="-7"/>
                <w:szCs w:val="24"/>
              </w:rPr>
              <w:t xml:space="preserve"> virsuzrauga vietniek</w:t>
            </w:r>
            <w:r w:rsidR="00D72B37" w:rsidRPr="002840AA">
              <w:rPr>
                <w:spacing w:val="-7"/>
                <w:szCs w:val="24"/>
              </w:rPr>
              <w:t>s</w:t>
            </w:r>
            <w:r w:rsidR="00D528AE" w:rsidRPr="00072911">
              <w:rPr>
                <w:spacing w:val="-7"/>
                <w:szCs w:val="24"/>
              </w:rPr>
              <w:t>, vai muitas maiņas vadītāj</w:t>
            </w:r>
            <w:r w:rsidR="00D72B37" w:rsidRPr="002840AA">
              <w:rPr>
                <w:spacing w:val="-7"/>
                <w:szCs w:val="24"/>
              </w:rPr>
              <w:t>s</w:t>
            </w:r>
            <w:r w:rsidR="00B074E4" w:rsidRPr="00072911">
              <w:rPr>
                <w:spacing w:val="-7"/>
                <w:szCs w:val="24"/>
              </w:rPr>
              <w:t xml:space="preserve"> </w:t>
            </w:r>
            <w:r w:rsidR="00D528AE" w:rsidRPr="00072911">
              <w:rPr>
                <w:bCs/>
                <w:szCs w:val="24"/>
              </w:rPr>
              <w:t>un</w:t>
            </w:r>
            <w:r w:rsidR="003E2FE1" w:rsidRPr="00072911">
              <w:rPr>
                <w:bCs/>
                <w:szCs w:val="24"/>
              </w:rPr>
              <w:t xml:space="preserve"> Izpildītāja pārstāv</w:t>
            </w:r>
            <w:r w:rsidR="00D72B37" w:rsidRPr="002840AA">
              <w:rPr>
                <w:szCs w:val="24"/>
              </w:rPr>
              <w:t>is.</w:t>
            </w:r>
            <w:r w:rsidR="00B074E4" w:rsidRPr="00072911">
              <w:rPr>
                <w:spacing w:val="-7"/>
              </w:rPr>
              <w:t xml:space="preserve"> </w:t>
            </w:r>
            <w:r w:rsidR="00D72B37" w:rsidRPr="002840AA">
              <w:rPr>
                <w:spacing w:val="-7"/>
              </w:rPr>
              <w:t>V</w:t>
            </w:r>
            <w:r w:rsidR="00B074E4" w:rsidRPr="00072911">
              <w:rPr>
                <w:spacing w:val="-7"/>
              </w:rPr>
              <w:t xml:space="preserve">iens </w:t>
            </w:r>
            <w:r w:rsidR="00D72B37" w:rsidRPr="002840AA">
              <w:rPr>
                <w:spacing w:val="-7"/>
              </w:rPr>
              <w:t>sākotnējā</w:t>
            </w:r>
            <w:r w:rsidR="00B074E4" w:rsidRPr="00072911">
              <w:rPr>
                <w:spacing w:val="-7"/>
              </w:rPr>
              <w:t xml:space="preserve"> nodošanas – pieņemšanas akta eksemplārs paliek MKP un otru izsniedz Izpildītājam</w:t>
            </w:r>
            <w:r w:rsidR="003E2FE1" w:rsidRPr="00072911">
              <w:rPr>
                <w:bCs/>
                <w:szCs w:val="24"/>
              </w:rPr>
              <w:t xml:space="preserve">. </w:t>
            </w:r>
          </w:p>
          <w:p w14:paraId="036B59A0" w14:textId="14E83233" w:rsidR="001A05DE" w:rsidRPr="00083F3F" w:rsidRDefault="00B074E4" w:rsidP="00083F3F">
            <w:pPr>
              <w:tabs>
                <w:tab w:val="left" w:pos="1108"/>
              </w:tabs>
              <w:ind w:left="135" w:right="83"/>
              <w:jc w:val="both"/>
              <w:rPr>
                <w:rFonts w:cs="Times New Roman"/>
                <w:szCs w:val="24"/>
              </w:rPr>
            </w:pPr>
            <w:r w:rsidRPr="00072911">
              <w:t xml:space="preserve">Pēc sākotnēja nodošanas-pieņemšanas akta parakstīšanas tiek sagatavots  </w:t>
            </w:r>
            <w:r w:rsidR="00DF09BD">
              <w:t>akts par sniegtajiem Pakalpojumiem</w:t>
            </w:r>
            <w:r w:rsidRPr="00072911">
              <w:rPr>
                <w:bCs/>
                <w:szCs w:val="24"/>
              </w:rPr>
              <w:t xml:space="preserve"> (3.tabula)</w:t>
            </w:r>
            <w:r w:rsidR="008B4F6A" w:rsidRPr="002840AA">
              <w:rPr>
                <w:szCs w:val="24"/>
              </w:rPr>
              <w:t>, ko</w:t>
            </w:r>
            <w:r w:rsidR="00422E73" w:rsidRPr="00072911">
              <w:rPr>
                <w:bCs/>
                <w:szCs w:val="24"/>
              </w:rPr>
              <w:t xml:space="preserve"> elektroniski </w:t>
            </w:r>
            <w:r w:rsidR="00D528AE" w:rsidRPr="00072911">
              <w:rPr>
                <w:bCs/>
                <w:szCs w:val="24"/>
              </w:rPr>
              <w:t>paraksta Pušu pilnvarotās personas</w:t>
            </w:r>
            <w:r w:rsidR="0045177B" w:rsidRPr="00072911">
              <w:rPr>
                <w:bCs/>
                <w:szCs w:val="24"/>
              </w:rPr>
              <w:t>.</w:t>
            </w:r>
          </w:p>
        </w:tc>
        <w:tc>
          <w:tcPr>
            <w:tcW w:w="676" w:type="pct"/>
          </w:tcPr>
          <w:p w14:paraId="3E3C39E3" w14:textId="77777777" w:rsidR="00B564F2" w:rsidRPr="00554FAB" w:rsidRDefault="00B564F2" w:rsidP="00B564F2">
            <w:pPr>
              <w:ind w:right="126"/>
              <w:jc w:val="both"/>
              <w:rPr>
                <w:rFonts w:eastAsia="Times New Roman" w:cs="Times New Roman"/>
                <w:szCs w:val="24"/>
                <w:lang w:eastAsia="lv-LV"/>
              </w:rPr>
            </w:pPr>
          </w:p>
        </w:tc>
      </w:tr>
      <w:tr w:rsidR="00B564F2" w:rsidRPr="00326F16" w14:paraId="248DC69C" w14:textId="77777777" w:rsidTr="002840AA">
        <w:trPr>
          <w:trHeight w:val="310"/>
        </w:trPr>
        <w:tc>
          <w:tcPr>
            <w:tcW w:w="453" w:type="pct"/>
            <w:tcBorders>
              <w:top w:val="single" w:sz="4" w:space="0" w:color="auto"/>
            </w:tcBorders>
            <w:vAlign w:val="center"/>
          </w:tcPr>
          <w:p w14:paraId="2C595FEE" w14:textId="77777777" w:rsidR="00B564F2" w:rsidRPr="00384803" w:rsidRDefault="00B564F2" w:rsidP="00B564F2">
            <w:pPr>
              <w:pStyle w:val="ListParagraph"/>
              <w:numPr>
                <w:ilvl w:val="1"/>
                <w:numId w:val="32"/>
              </w:numPr>
              <w:ind w:hanging="578"/>
              <w:rPr>
                <w:rFonts w:eastAsia="Times New Roman" w:cs="Times New Roman"/>
                <w:b/>
                <w:szCs w:val="24"/>
                <w:lang w:eastAsia="lv-LV"/>
              </w:rPr>
            </w:pPr>
          </w:p>
        </w:tc>
        <w:tc>
          <w:tcPr>
            <w:tcW w:w="3871" w:type="pct"/>
            <w:tcBorders>
              <w:top w:val="single" w:sz="4" w:space="0" w:color="auto"/>
            </w:tcBorders>
          </w:tcPr>
          <w:p w14:paraId="7BC1FB75" w14:textId="097F6636" w:rsidR="00B564F2" w:rsidRPr="007E23F5" w:rsidRDefault="00B564F2" w:rsidP="00B564F2">
            <w:pPr>
              <w:tabs>
                <w:tab w:val="left" w:pos="1108"/>
              </w:tabs>
              <w:ind w:left="135" w:right="83"/>
              <w:jc w:val="both"/>
              <w:rPr>
                <w:spacing w:val="-7"/>
                <w:szCs w:val="24"/>
              </w:rPr>
            </w:pPr>
            <w:r w:rsidRPr="007E23F5">
              <w:rPr>
                <w:rFonts w:cs="Times New Roman"/>
                <w:spacing w:val="-7"/>
                <w:szCs w:val="24"/>
              </w:rPr>
              <w:t xml:space="preserve">Pasūtītāja pilnvarotā persona ir tiesīga neparakstīt </w:t>
            </w:r>
            <w:r w:rsidR="00D90BD7">
              <w:rPr>
                <w:rFonts w:cs="Times New Roman"/>
                <w:spacing w:val="-7"/>
                <w:szCs w:val="24"/>
              </w:rPr>
              <w:t xml:space="preserve">aktu par sniegtajiem </w:t>
            </w:r>
            <w:r w:rsidRPr="007E23F5">
              <w:rPr>
                <w:rFonts w:cs="Times New Roman"/>
                <w:spacing w:val="-7"/>
                <w:szCs w:val="24"/>
              </w:rPr>
              <w:t>Pakalpojum</w:t>
            </w:r>
            <w:r w:rsidR="00DF09BD">
              <w:rPr>
                <w:rFonts w:cs="Times New Roman"/>
                <w:spacing w:val="-7"/>
                <w:szCs w:val="24"/>
              </w:rPr>
              <w:t>iem</w:t>
            </w:r>
            <w:r w:rsidRPr="007E23F5">
              <w:rPr>
                <w:rFonts w:cs="Times New Roman"/>
                <w:spacing w:val="-7"/>
                <w:szCs w:val="24"/>
              </w:rPr>
              <w:t xml:space="preserve">, ja Pasūtītāja pilnvaroto personu neapmierina veiktā remonta kvalitāte vai arī aktā norādītās remonta izmaksu summas neatbilst saskaņotajā Iekārtas remonta tāmē norādītajām. Šajā gadījumā Pasūtītāja pilnvarotā persona 3 (trīs) darba dienu laikā no </w:t>
            </w:r>
            <w:r w:rsidR="00D90BD7">
              <w:rPr>
                <w:rFonts w:cs="Times New Roman"/>
                <w:spacing w:val="-7"/>
                <w:szCs w:val="24"/>
              </w:rPr>
              <w:t xml:space="preserve">akta par sniegtajiem </w:t>
            </w:r>
            <w:r w:rsidRPr="007E23F5">
              <w:rPr>
                <w:rFonts w:cs="Times New Roman"/>
                <w:spacing w:val="-7"/>
                <w:szCs w:val="24"/>
              </w:rPr>
              <w:t>Pakalpojum</w:t>
            </w:r>
            <w:r w:rsidR="00D90BD7">
              <w:rPr>
                <w:rFonts w:cs="Times New Roman"/>
                <w:spacing w:val="-7"/>
                <w:szCs w:val="24"/>
              </w:rPr>
              <w:t>iem</w:t>
            </w:r>
            <w:r w:rsidRPr="007E23F5">
              <w:rPr>
                <w:rFonts w:cs="Times New Roman"/>
                <w:spacing w:val="-7"/>
                <w:szCs w:val="24"/>
              </w:rPr>
              <w:t xml:space="preserve"> iesniegšanas parakstīšanai </w:t>
            </w:r>
            <w:proofErr w:type="spellStart"/>
            <w:r w:rsidRPr="007E23F5">
              <w:rPr>
                <w:rFonts w:cs="Times New Roman"/>
                <w:spacing w:val="-7"/>
                <w:szCs w:val="24"/>
              </w:rPr>
              <w:t>nosūta</w:t>
            </w:r>
            <w:proofErr w:type="spellEnd"/>
            <w:r w:rsidRPr="007E23F5">
              <w:rPr>
                <w:rFonts w:cs="Times New Roman"/>
                <w:spacing w:val="-7"/>
                <w:szCs w:val="24"/>
              </w:rPr>
              <w:t xml:space="preserve"> Izpildītāja pilnvarotajai personai motivētu pretenziju. Izpildītājs par saviem līdzekļiem bez papildu maksas novērš nosūtītajā pretenzijā norādītos trūkumus, nekavējoties elektroniski informē Pasūtītāja pilnvaroto personu un atkārtoti iesniedz </w:t>
            </w:r>
            <w:r w:rsidR="00D90BD7">
              <w:rPr>
                <w:rFonts w:cs="Times New Roman"/>
                <w:spacing w:val="-7"/>
                <w:szCs w:val="24"/>
              </w:rPr>
              <w:t xml:space="preserve">aktu par sniegtajiem </w:t>
            </w:r>
            <w:r w:rsidRPr="007E23F5">
              <w:rPr>
                <w:rFonts w:cs="Times New Roman"/>
                <w:spacing w:val="-7"/>
                <w:szCs w:val="24"/>
              </w:rPr>
              <w:t>Pakalpojum</w:t>
            </w:r>
            <w:r w:rsidR="00D90BD7">
              <w:rPr>
                <w:rFonts w:cs="Times New Roman"/>
                <w:spacing w:val="-7"/>
                <w:szCs w:val="24"/>
              </w:rPr>
              <w:t>iem</w:t>
            </w:r>
            <w:r w:rsidRPr="007E23F5">
              <w:rPr>
                <w:rFonts w:cs="Times New Roman"/>
                <w:spacing w:val="-7"/>
                <w:szCs w:val="24"/>
              </w:rPr>
              <w:t>. Iekārtas remonta veikšanas termiņa kavējuma laikā netiek ieskaitīts laika periods no remonta veikšanas līdz pretenzijas nosūtīšanas dienai.</w:t>
            </w:r>
            <w:r w:rsidRPr="007E23F5" w:rsidDel="00841033">
              <w:rPr>
                <w:bCs/>
                <w:szCs w:val="24"/>
              </w:rPr>
              <w:t xml:space="preserve"> </w:t>
            </w:r>
          </w:p>
        </w:tc>
        <w:tc>
          <w:tcPr>
            <w:tcW w:w="676" w:type="pct"/>
          </w:tcPr>
          <w:p w14:paraId="5BD8BB14" w14:textId="77777777" w:rsidR="00B564F2" w:rsidRPr="00554FAB" w:rsidRDefault="00B564F2" w:rsidP="00B564F2">
            <w:pPr>
              <w:ind w:right="126"/>
              <w:jc w:val="both"/>
              <w:rPr>
                <w:rFonts w:eastAsia="Times New Roman" w:cs="Times New Roman"/>
                <w:szCs w:val="24"/>
                <w:lang w:eastAsia="lv-LV"/>
              </w:rPr>
            </w:pPr>
          </w:p>
        </w:tc>
      </w:tr>
      <w:tr w:rsidR="00B564F2" w:rsidRPr="00326F16" w14:paraId="26E6D752" w14:textId="77777777" w:rsidTr="002840AA">
        <w:trPr>
          <w:trHeight w:val="310"/>
        </w:trPr>
        <w:tc>
          <w:tcPr>
            <w:tcW w:w="453" w:type="pct"/>
            <w:tcBorders>
              <w:top w:val="single" w:sz="4" w:space="0" w:color="auto"/>
            </w:tcBorders>
            <w:vAlign w:val="center"/>
          </w:tcPr>
          <w:p w14:paraId="0D166C7B" w14:textId="77777777" w:rsidR="00B564F2" w:rsidRPr="00384803" w:rsidRDefault="00B564F2" w:rsidP="00B564F2">
            <w:pPr>
              <w:pStyle w:val="ListParagraph"/>
              <w:numPr>
                <w:ilvl w:val="1"/>
                <w:numId w:val="32"/>
              </w:numPr>
              <w:ind w:hanging="578"/>
              <w:rPr>
                <w:rFonts w:eastAsia="Times New Roman" w:cs="Times New Roman"/>
                <w:b/>
                <w:szCs w:val="24"/>
                <w:lang w:eastAsia="lv-LV"/>
              </w:rPr>
            </w:pPr>
          </w:p>
        </w:tc>
        <w:tc>
          <w:tcPr>
            <w:tcW w:w="3871" w:type="pct"/>
            <w:tcBorders>
              <w:top w:val="single" w:sz="4" w:space="0" w:color="auto"/>
            </w:tcBorders>
          </w:tcPr>
          <w:p w14:paraId="304C6428" w14:textId="23BAEB55" w:rsidR="00B564F2" w:rsidRPr="007E23F5" w:rsidRDefault="00B564F2" w:rsidP="00B564F2">
            <w:pPr>
              <w:tabs>
                <w:tab w:val="left" w:pos="1108"/>
              </w:tabs>
              <w:ind w:left="135" w:right="83"/>
              <w:jc w:val="both"/>
              <w:rPr>
                <w:spacing w:val="-7"/>
                <w:szCs w:val="24"/>
              </w:rPr>
            </w:pPr>
            <w:r w:rsidRPr="007E23F5">
              <w:rPr>
                <w:bCs/>
                <w:szCs w:val="24"/>
              </w:rPr>
              <w:t>Pēc Pasūtītāja pieprasījuma, Izpildītājam ir jāsniedz visa informācija, kas saistīta ar Iekārtas tehnisko apkopi, diagnostiku, defektu rašanās cēloņiem, remonta gaitu, remontam izmantoto rezerves daļu un materiālu izcelsmi un tml.</w:t>
            </w:r>
          </w:p>
        </w:tc>
        <w:tc>
          <w:tcPr>
            <w:tcW w:w="676" w:type="pct"/>
          </w:tcPr>
          <w:p w14:paraId="7DAB1238" w14:textId="77777777" w:rsidR="00B564F2" w:rsidRPr="00554FAB" w:rsidRDefault="00B564F2" w:rsidP="00B564F2">
            <w:pPr>
              <w:ind w:right="126"/>
              <w:jc w:val="both"/>
              <w:rPr>
                <w:rFonts w:eastAsia="Times New Roman" w:cs="Times New Roman"/>
                <w:szCs w:val="24"/>
                <w:lang w:eastAsia="lv-LV"/>
              </w:rPr>
            </w:pPr>
          </w:p>
        </w:tc>
      </w:tr>
      <w:tr w:rsidR="00B564F2" w:rsidRPr="00326F16" w14:paraId="3CDCF073" w14:textId="77777777" w:rsidTr="002840AA">
        <w:trPr>
          <w:trHeight w:val="310"/>
        </w:trPr>
        <w:tc>
          <w:tcPr>
            <w:tcW w:w="453" w:type="pct"/>
            <w:tcBorders>
              <w:top w:val="single" w:sz="4" w:space="0" w:color="auto"/>
            </w:tcBorders>
            <w:vAlign w:val="center"/>
          </w:tcPr>
          <w:p w14:paraId="775DA577" w14:textId="77777777" w:rsidR="00B564F2" w:rsidRPr="00384803" w:rsidRDefault="00B564F2" w:rsidP="00B564F2">
            <w:pPr>
              <w:pStyle w:val="ListParagraph"/>
              <w:numPr>
                <w:ilvl w:val="1"/>
                <w:numId w:val="32"/>
              </w:numPr>
              <w:ind w:hanging="578"/>
              <w:rPr>
                <w:rFonts w:eastAsia="Times New Roman" w:cs="Times New Roman"/>
                <w:b/>
                <w:szCs w:val="24"/>
                <w:lang w:eastAsia="lv-LV"/>
              </w:rPr>
            </w:pPr>
          </w:p>
        </w:tc>
        <w:tc>
          <w:tcPr>
            <w:tcW w:w="3871" w:type="pct"/>
            <w:tcBorders>
              <w:top w:val="single" w:sz="4" w:space="0" w:color="auto"/>
            </w:tcBorders>
          </w:tcPr>
          <w:p w14:paraId="5EA1B38D" w14:textId="54E2DA4B" w:rsidR="00B564F2" w:rsidRPr="007E23F5" w:rsidRDefault="00B564F2" w:rsidP="00B564F2">
            <w:pPr>
              <w:tabs>
                <w:tab w:val="left" w:pos="1108"/>
              </w:tabs>
              <w:ind w:left="135" w:right="83"/>
              <w:jc w:val="both"/>
              <w:rPr>
                <w:spacing w:val="-7"/>
                <w:szCs w:val="24"/>
              </w:rPr>
            </w:pPr>
            <w:r w:rsidRPr="007E23F5">
              <w:rPr>
                <w:rFonts w:cs="Times New Roman"/>
                <w:bCs/>
                <w:szCs w:val="24"/>
              </w:rPr>
              <w:t xml:space="preserve">Izpildītājs nodrošina, ka Līguma darbības laikā, </w:t>
            </w:r>
            <w:r w:rsidRPr="007E23F5">
              <w:rPr>
                <w:bCs/>
                <w:szCs w:val="24"/>
              </w:rPr>
              <w:t>t.sk. arī garantijas termiņa laikā,</w:t>
            </w:r>
            <w:r w:rsidRPr="007E23F5">
              <w:rPr>
                <w:rFonts w:cs="Times New Roman"/>
                <w:bCs/>
                <w:szCs w:val="24"/>
              </w:rPr>
              <w:t xml:space="preserve"> Pakalpojuma izpildi nodrošinās un Līgumā norādīto darbu izpildi veiks sertificēti speciālisti, kuri ir apmācīti Iekārtas diagnostikas, apkopes un remonta veikšanai.</w:t>
            </w:r>
          </w:p>
        </w:tc>
        <w:tc>
          <w:tcPr>
            <w:tcW w:w="676" w:type="pct"/>
          </w:tcPr>
          <w:p w14:paraId="7C7202A8" w14:textId="77777777" w:rsidR="00B564F2" w:rsidRPr="00554FAB" w:rsidRDefault="00B564F2" w:rsidP="00B564F2">
            <w:pPr>
              <w:ind w:right="126"/>
              <w:jc w:val="both"/>
              <w:rPr>
                <w:rFonts w:eastAsia="Times New Roman" w:cs="Times New Roman"/>
                <w:szCs w:val="24"/>
                <w:lang w:eastAsia="lv-LV"/>
              </w:rPr>
            </w:pPr>
          </w:p>
        </w:tc>
      </w:tr>
      <w:tr w:rsidR="00B564F2" w:rsidRPr="00326F16" w14:paraId="00EAF443" w14:textId="77777777" w:rsidTr="002840AA">
        <w:trPr>
          <w:trHeight w:val="310"/>
        </w:trPr>
        <w:tc>
          <w:tcPr>
            <w:tcW w:w="453" w:type="pct"/>
            <w:tcBorders>
              <w:top w:val="single" w:sz="4" w:space="0" w:color="auto"/>
            </w:tcBorders>
            <w:vAlign w:val="center"/>
          </w:tcPr>
          <w:p w14:paraId="38819BA0" w14:textId="77777777" w:rsidR="00B564F2" w:rsidRPr="00384803" w:rsidRDefault="00B564F2" w:rsidP="00B564F2">
            <w:pPr>
              <w:pStyle w:val="ListParagraph"/>
              <w:numPr>
                <w:ilvl w:val="1"/>
                <w:numId w:val="32"/>
              </w:numPr>
              <w:ind w:hanging="578"/>
              <w:rPr>
                <w:rFonts w:eastAsia="Times New Roman" w:cs="Times New Roman"/>
                <w:b/>
                <w:szCs w:val="24"/>
                <w:lang w:eastAsia="lv-LV"/>
              </w:rPr>
            </w:pPr>
          </w:p>
        </w:tc>
        <w:tc>
          <w:tcPr>
            <w:tcW w:w="3871" w:type="pct"/>
            <w:tcBorders>
              <w:top w:val="single" w:sz="4" w:space="0" w:color="auto"/>
            </w:tcBorders>
          </w:tcPr>
          <w:p w14:paraId="5F3C1E8B" w14:textId="1DDD633D" w:rsidR="00B564F2" w:rsidRPr="007E23F5" w:rsidRDefault="00B564F2" w:rsidP="00B564F2">
            <w:pPr>
              <w:tabs>
                <w:tab w:val="left" w:pos="1108"/>
              </w:tabs>
              <w:ind w:left="135" w:right="83"/>
              <w:jc w:val="both"/>
              <w:rPr>
                <w:spacing w:val="-7"/>
                <w:szCs w:val="24"/>
              </w:rPr>
            </w:pPr>
            <w:r w:rsidRPr="007E23F5">
              <w:rPr>
                <w:bCs/>
                <w:szCs w:val="24"/>
              </w:rPr>
              <w:t>Izpildītājs bez papildus samaksas nodrošina Pasūtītājam konsultācijas pēc vajadzības pa tālruni vai e-pastu.</w:t>
            </w:r>
          </w:p>
        </w:tc>
        <w:tc>
          <w:tcPr>
            <w:tcW w:w="676" w:type="pct"/>
          </w:tcPr>
          <w:p w14:paraId="206C9709" w14:textId="77777777" w:rsidR="00B564F2" w:rsidRPr="00554FAB" w:rsidRDefault="00B564F2" w:rsidP="00B564F2">
            <w:pPr>
              <w:ind w:right="126"/>
              <w:jc w:val="both"/>
              <w:rPr>
                <w:rFonts w:eastAsia="Times New Roman" w:cs="Times New Roman"/>
                <w:szCs w:val="24"/>
                <w:lang w:eastAsia="lv-LV"/>
              </w:rPr>
            </w:pPr>
          </w:p>
        </w:tc>
      </w:tr>
      <w:tr w:rsidR="00B564F2" w:rsidRPr="00326F16" w14:paraId="0F939C17" w14:textId="77777777" w:rsidTr="002840AA">
        <w:trPr>
          <w:trHeight w:val="301"/>
        </w:trPr>
        <w:tc>
          <w:tcPr>
            <w:tcW w:w="453" w:type="pct"/>
            <w:tcBorders>
              <w:top w:val="single" w:sz="4" w:space="0" w:color="auto"/>
            </w:tcBorders>
            <w:shd w:val="clear" w:color="auto" w:fill="D9D9D9" w:themeFill="background1" w:themeFillShade="D9"/>
            <w:vAlign w:val="center"/>
          </w:tcPr>
          <w:p w14:paraId="36EC046A" w14:textId="03F21897" w:rsidR="00B564F2" w:rsidRPr="00326F16" w:rsidRDefault="00B564F2" w:rsidP="00B564F2">
            <w:pPr>
              <w:pStyle w:val="ListParagraph"/>
              <w:numPr>
                <w:ilvl w:val="0"/>
                <w:numId w:val="32"/>
              </w:numPr>
              <w:ind w:hanging="578"/>
              <w:rPr>
                <w:rFonts w:eastAsia="Times New Roman" w:cs="Times New Roman"/>
                <w:b/>
                <w:szCs w:val="24"/>
                <w:lang w:eastAsia="lv-LV"/>
              </w:rPr>
            </w:pPr>
          </w:p>
        </w:tc>
        <w:tc>
          <w:tcPr>
            <w:tcW w:w="4547" w:type="pct"/>
            <w:gridSpan w:val="2"/>
            <w:tcBorders>
              <w:top w:val="single" w:sz="4" w:space="0" w:color="auto"/>
            </w:tcBorders>
            <w:shd w:val="clear" w:color="auto" w:fill="D9D9D9" w:themeFill="background1" w:themeFillShade="D9"/>
          </w:tcPr>
          <w:p w14:paraId="17721B72" w14:textId="10C42FCC" w:rsidR="00B564F2" w:rsidRPr="007E23F5" w:rsidRDefault="00B564F2" w:rsidP="00B564F2">
            <w:pPr>
              <w:ind w:right="83"/>
              <w:jc w:val="center"/>
              <w:rPr>
                <w:rFonts w:eastAsia="Times New Roman" w:cs="Times New Roman"/>
                <w:iCs/>
                <w:szCs w:val="24"/>
                <w:lang w:eastAsia="lv-LV"/>
              </w:rPr>
            </w:pPr>
            <w:r w:rsidRPr="007E23F5">
              <w:rPr>
                <w:b/>
                <w:bCs/>
                <w:iCs/>
                <w:szCs w:val="24"/>
              </w:rPr>
              <w:t>Spektra bibliotēku atjaunināšana</w:t>
            </w:r>
          </w:p>
        </w:tc>
      </w:tr>
      <w:tr w:rsidR="00B564F2" w:rsidRPr="00326F16" w14:paraId="1A7876EB" w14:textId="77777777" w:rsidTr="002840AA">
        <w:trPr>
          <w:trHeight w:val="301"/>
        </w:trPr>
        <w:tc>
          <w:tcPr>
            <w:tcW w:w="453" w:type="pct"/>
            <w:tcBorders>
              <w:top w:val="single" w:sz="4" w:space="0" w:color="auto"/>
            </w:tcBorders>
            <w:shd w:val="clear" w:color="auto" w:fill="auto"/>
            <w:vAlign w:val="center"/>
          </w:tcPr>
          <w:p w14:paraId="193E76EC" w14:textId="27BAF671" w:rsidR="00B564F2" w:rsidRPr="008706DF" w:rsidRDefault="00B564F2" w:rsidP="00B564F2">
            <w:pPr>
              <w:pStyle w:val="ListParagraph"/>
              <w:numPr>
                <w:ilvl w:val="1"/>
                <w:numId w:val="32"/>
              </w:numPr>
              <w:ind w:hanging="578"/>
              <w:rPr>
                <w:rFonts w:eastAsia="Times New Roman" w:cs="Times New Roman"/>
                <w:bCs/>
                <w:szCs w:val="24"/>
                <w:lang w:eastAsia="lv-LV"/>
              </w:rPr>
            </w:pPr>
          </w:p>
        </w:tc>
        <w:tc>
          <w:tcPr>
            <w:tcW w:w="3871" w:type="pct"/>
            <w:tcBorders>
              <w:top w:val="single" w:sz="4" w:space="0" w:color="auto"/>
            </w:tcBorders>
            <w:shd w:val="clear" w:color="auto" w:fill="auto"/>
          </w:tcPr>
          <w:p w14:paraId="57479512" w14:textId="77777777" w:rsidR="00B564F2" w:rsidRPr="007E23F5" w:rsidRDefault="00B564F2" w:rsidP="00B564F2">
            <w:pPr>
              <w:tabs>
                <w:tab w:val="left" w:pos="1108"/>
              </w:tabs>
              <w:ind w:left="135" w:right="83"/>
              <w:jc w:val="both"/>
              <w:rPr>
                <w:bCs/>
                <w:szCs w:val="24"/>
              </w:rPr>
            </w:pPr>
            <w:r w:rsidRPr="007E23F5">
              <w:rPr>
                <w:bCs/>
                <w:szCs w:val="24"/>
              </w:rPr>
              <w:t xml:space="preserve">Brukner FTIR spektrometra ALPHA-T atjaunināmās spektru bibliotēka: </w:t>
            </w:r>
          </w:p>
          <w:p w14:paraId="09243950" w14:textId="77777777" w:rsidR="0023133C" w:rsidRPr="007E23F5" w:rsidRDefault="00B564F2" w:rsidP="001A05DE">
            <w:pPr>
              <w:pStyle w:val="ListParagraph"/>
              <w:numPr>
                <w:ilvl w:val="0"/>
                <w:numId w:val="43"/>
              </w:numPr>
              <w:tabs>
                <w:tab w:val="left" w:pos="1108"/>
              </w:tabs>
              <w:ind w:left="529" w:right="83" w:hanging="284"/>
              <w:jc w:val="both"/>
              <w:rPr>
                <w:bCs/>
                <w:szCs w:val="24"/>
              </w:rPr>
            </w:pPr>
            <w:proofErr w:type="spellStart"/>
            <w:r w:rsidRPr="007E23F5">
              <w:rPr>
                <w:bCs/>
                <w:szCs w:val="24"/>
              </w:rPr>
              <w:t>Bruker</w:t>
            </w:r>
            <w:proofErr w:type="spellEnd"/>
            <w:r w:rsidRPr="007E23F5">
              <w:rPr>
                <w:bCs/>
                <w:szCs w:val="24"/>
              </w:rPr>
              <w:t xml:space="preserve"> spektra bibliotēka 1025048 ATR-FTIR </w:t>
            </w:r>
            <w:proofErr w:type="spellStart"/>
            <w:r w:rsidRPr="007E23F5">
              <w:rPr>
                <w:bCs/>
                <w:szCs w:val="24"/>
              </w:rPr>
              <w:t>library</w:t>
            </w:r>
            <w:proofErr w:type="spellEnd"/>
            <w:r w:rsidRPr="007E23F5">
              <w:rPr>
                <w:bCs/>
                <w:szCs w:val="24"/>
              </w:rPr>
              <w:t xml:space="preserve"> (&gt;26 000 spektru)</w:t>
            </w:r>
            <w:r w:rsidR="0023133C" w:rsidRPr="007E23F5">
              <w:rPr>
                <w:bCs/>
                <w:szCs w:val="24"/>
              </w:rPr>
              <w:t>;</w:t>
            </w:r>
          </w:p>
          <w:p w14:paraId="4DA47936" w14:textId="4DB75F3E" w:rsidR="00B564F2" w:rsidRPr="007E23F5" w:rsidRDefault="00B564F2" w:rsidP="001A05DE">
            <w:pPr>
              <w:pStyle w:val="ListParagraph"/>
              <w:numPr>
                <w:ilvl w:val="0"/>
                <w:numId w:val="43"/>
              </w:numPr>
              <w:tabs>
                <w:tab w:val="left" w:pos="1108"/>
              </w:tabs>
              <w:ind w:left="529" w:right="83" w:hanging="284"/>
              <w:jc w:val="both"/>
              <w:rPr>
                <w:bCs/>
                <w:szCs w:val="24"/>
              </w:rPr>
            </w:pPr>
            <w:r w:rsidRPr="007E23F5">
              <w:rPr>
                <w:bCs/>
                <w:szCs w:val="24"/>
              </w:rPr>
              <w:t>TIC TAC bibliotēka 1827981</w:t>
            </w:r>
            <w:r w:rsidR="0023133C" w:rsidRPr="007E23F5">
              <w:rPr>
                <w:bCs/>
                <w:szCs w:val="24"/>
              </w:rPr>
              <w:t>.</w:t>
            </w:r>
          </w:p>
        </w:tc>
        <w:tc>
          <w:tcPr>
            <w:tcW w:w="676" w:type="pct"/>
            <w:tcBorders>
              <w:top w:val="single" w:sz="4" w:space="0" w:color="auto"/>
            </w:tcBorders>
            <w:shd w:val="clear" w:color="auto" w:fill="auto"/>
          </w:tcPr>
          <w:p w14:paraId="0C6504DE" w14:textId="0BA82BC9" w:rsidR="00B564F2" w:rsidRPr="00CD1A89" w:rsidRDefault="00B564F2" w:rsidP="00B564F2">
            <w:pPr>
              <w:ind w:right="83"/>
              <w:jc w:val="center"/>
              <w:rPr>
                <w:b/>
                <w:spacing w:val="-7"/>
                <w:szCs w:val="24"/>
              </w:rPr>
            </w:pPr>
          </w:p>
        </w:tc>
      </w:tr>
      <w:tr w:rsidR="00B564F2" w:rsidRPr="00326F16" w14:paraId="6BB1EF17" w14:textId="77777777" w:rsidTr="002840AA">
        <w:trPr>
          <w:trHeight w:val="301"/>
        </w:trPr>
        <w:tc>
          <w:tcPr>
            <w:tcW w:w="453" w:type="pct"/>
            <w:tcBorders>
              <w:top w:val="single" w:sz="4" w:space="0" w:color="auto"/>
            </w:tcBorders>
            <w:shd w:val="clear" w:color="auto" w:fill="auto"/>
            <w:vAlign w:val="center"/>
          </w:tcPr>
          <w:p w14:paraId="069CCEC2" w14:textId="77777777" w:rsidR="00B564F2" w:rsidRPr="008706DF" w:rsidRDefault="00B564F2" w:rsidP="00B564F2">
            <w:pPr>
              <w:pStyle w:val="ListParagraph"/>
              <w:numPr>
                <w:ilvl w:val="1"/>
                <w:numId w:val="32"/>
              </w:numPr>
              <w:ind w:hanging="578"/>
              <w:rPr>
                <w:rFonts w:eastAsia="Times New Roman" w:cs="Times New Roman"/>
                <w:bCs/>
                <w:szCs w:val="24"/>
                <w:lang w:eastAsia="lv-LV"/>
              </w:rPr>
            </w:pPr>
          </w:p>
        </w:tc>
        <w:tc>
          <w:tcPr>
            <w:tcW w:w="3871" w:type="pct"/>
            <w:tcBorders>
              <w:top w:val="single" w:sz="4" w:space="0" w:color="auto"/>
            </w:tcBorders>
            <w:shd w:val="clear" w:color="auto" w:fill="auto"/>
          </w:tcPr>
          <w:p w14:paraId="3C16558A" w14:textId="77777777" w:rsidR="00B564F2" w:rsidRPr="007E23F5" w:rsidRDefault="00B564F2" w:rsidP="00B564F2">
            <w:pPr>
              <w:tabs>
                <w:tab w:val="left" w:pos="1108"/>
              </w:tabs>
              <w:ind w:left="135" w:right="83"/>
              <w:jc w:val="both"/>
              <w:rPr>
                <w:bCs/>
                <w:szCs w:val="24"/>
              </w:rPr>
            </w:pPr>
            <w:r w:rsidRPr="007E23F5">
              <w:rPr>
                <w:bCs/>
                <w:szCs w:val="24"/>
              </w:rPr>
              <w:t xml:space="preserve">Izpildītājs informē Pasūtītāja pilnvaroto personu par jaunu spektra bibliotēku atjauninājumu pieejamību. Šāds paziņojums nosūtāms Pasūtītāja pilnvarotajai personai 5 (piecu) darba dienu laikā kopš jaunu spektra bibliotēku atjauninājumu pieejamības Izpildītājam.  </w:t>
            </w:r>
          </w:p>
          <w:p w14:paraId="48B49AD4" w14:textId="7780E920" w:rsidR="00B564F2" w:rsidRPr="007E23F5" w:rsidRDefault="00B564F2" w:rsidP="00B564F2">
            <w:pPr>
              <w:tabs>
                <w:tab w:val="left" w:pos="1108"/>
              </w:tabs>
              <w:ind w:left="135" w:right="83"/>
              <w:jc w:val="both"/>
              <w:rPr>
                <w:b/>
                <w:spacing w:val="-7"/>
                <w:szCs w:val="24"/>
              </w:rPr>
            </w:pPr>
            <w:r w:rsidRPr="007E23F5">
              <w:rPr>
                <w:bCs/>
                <w:szCs w:val="24"/>
              </w:rPr>
              <w:t>Izpildītājs nodrošina spektru bibliot</w:t>
            </w:r>
            <w:r w:rsidR="00D90BD7">
              <w:rPr>
                <w:bCs/>
                <w:szCs w:val="24"/>
              </w:rPr>
              <w:t>ē</w:t>
            </w:r>
            <w:r w:rsidRPr="007E23F5">
              <w:rPr>
                <w:bCs/>
                <w:szCs w:val="24"/>
              </w:rPr>
              <w:t>ku atjaunināšanu 5 (piecu) darba dienu laikā pēc atsevišķa Pasūtītāja pilnvarotās personas pieprasījuma.</w:t>
            </w:r>
          </w:p>
        </w:tc>
        <w:tc>
          <w:tcPr>
            <w:tcW w:w="676" w:type="pct"/>
            <w:tcBorders>
              <w:top w:val="single" w:sz="4" w:space="0" w:color="auto"/>
            </w:tcBorders>
            <w:shd w:val="clear" w:color="auto" w:fill="auto"/>
          </w:tcPr>
          <w:p w14:paraId="53A49340" w14:textId="77777777" w:rsidR="00B564F2" w:rsidRPr="00CD1A89" w:rsidRDefault="00B564F2" w:rsidP="00B564F2">
            <w:pPr>
              <w:ind w:right="83"/>
              <w:jc w:val="center"/>
              <w:rPr>
                <w:b/>
                <w:spacing w:val="-7"/>
                <w:szCs w:val="24"/>
              </w:rPr>
            </w:pPr>
          </w:p>
        </w:tc>
      </w:tr>
      <w:tr w:rsidR="00B564F2" w:rsidRPr="00326F16" w14:paraId="17E8A298" w14:textId="77777777" w:rsidTr="002840AA">
        <w:trPr>
          <w:trHeight w:val="301"/>
        </w:trPr>
        <w:tc>
          <w:tcPr>
            <w:tcW w:w="453" w:type="pct"/>
            <w:tcBorders>
              <w:top w:val="single" w:sz="4" w:space="0" w:color="auto"/>
            </w:tcBorders>
            <w:shd w:val="clear" w:color="auto" w:fill="auto"/>
            <w:vAlign w:val="center"/>
          </w:tcPr>
          <w:p w14:paraId="31FFAAA6" w14:textId="77777777" w:rsidR="00B564F2" w:rsidRPr="008706DF" w:rsidRDefault="00B564F2" w:rsidP="00B564F2">
            <w:pPr>
              <w:pStyle w:val="ListParagraph"/>
              <w:numPr>
                <w:ilvl w:val="1"/>
                <w:numId w:val="32"/>
              </w:numPr>
              <w:ind w:hanging="578"/>
              <w:rPr>
                <w:rFonts w:eastAsia="Times New Roman" w:cs="Times New Roman"/>
                <w:bCs/>
                <w:szCs w:val="24"/>
                <w:lang w:eastAsia="lv-LV"/>
              </w:rPr>
            </w:pPr>
          </w:p>
        </w:tc>
        <w:tc>
          <w:tcPr>
            <w:tcW w:w="3871" w:type="pct"/>
            <w:tcBorders>
              <w:top w:val="single" w:sz="4" w:space="0" w:color="auto"/>
            </w:tcBorders>
            <w:shd w:val="clear" w:color="auto" w:fill="auto"/>
          </w:tcPr>
          <w:p w14:paraId="0368A852" w14:textId="1C40DCEB" w:rsidR="00B074E4" w:rsidRPr="00072911" w:rsidRDefault="00B564F2" w:rsidP="00B074E4">
            <w:pPr>
              <w:tabs>
                <w:tab w:val="left" w:pos="1108"/>
              </w:tabs>
              <w:ind w:left="135" w:right="83"/>
              <w:jc w:val="both"/>
              <w:rPr>
                <w:spacing w:val="-7"/>
                <w:szCs w:val="24"/>
              </w:rPr>
            </w:pPr>
            <w:r w:rsidRPr="007E23F5">
              <w:rPr>
                <w:bCs/>
                <w:szCs w:val="24"/>
              </w:rPr>
              <w:t xml:space="preserve">Pēc spektra bibliotēku atjaunināšanas Izpildītājs veic </w:t>
            </w:r>
            <w:r w:rsidR="00C74463">
              <w:rPr>
                <w:bCs/>
                <w:szCs w:val="24"/>
              </w:rPr>
              <w:t>I</w:t>
            </w:r>
            <w:r w:rsidR="00D22913">
              <w:rPr>
                <w:bCs/>
                <w:szCs w:val="24"/>
              </w:rPr>
              <w:t xml:space="preserve">ekārtas </w:t>
            </w:r>
            <w:r w:rsidRPr="007E23F5">
              <w:rPr>
                <w:bCs/>
                <w:szCs w:val="24"/>
              </w:rPr>
              <w:t xml:space="preserve">darbības </w:t>
            </w:r>
            <w:r w:rsidRPr="00072911">
              <w:rPr>
                <w:bCs/>
                <w:szCs w:val="24"/>
              </w:rPr>
              <w:t>pārbaudi</w:t>
            </w:r>
            <w:r w:rsidR="00072911" w:rsidRPr="00072911">
              <w:rPr>
                <w:bCs/>
                <w:szCs w:val="24"/>
              </w:rPr>
              <w:t xml:space="preserve"> un </w:t>
            </w:r>
            <w:r w:rsidR="005E6670" w:rsidRPr="002840AA">
              <w:rPr>
                <w:szCs w:val="24"/>
              </w:rPr>
              <w:t>sagatavo</w:t>
            </w:r>
            <w:r w:rsidR="005E6670" w:rsidRPr="00072911">
              <w:rPr>
                <w:szCs w:val="24"/>
              </w:rPr>
              <w:t xml:space="preserve"> </w:t>
            </w:r>
            <w:r w:rsidR="006016E9" w:rsidRPr="00072911">
              <w:rPr>
                <w:bCs/>
                <w:szCs w:val="24"/>
              </w:rPr>
              <w:t>sākotnējo</w:t>
            </w:r>
            <w:r w:rsidR="00B074E4" w:rsidRPr="00072911">
              <w:rPr>
                <w:bCs/>
                <w:szCs w:val="24"/>
              </w:rPr>
              <w:t xml:space="preserve"> </w:t>
            </w:r>
            <w:r w:rsidR="00B074E4" w:rsidRPr="00072911">
              <w:rPr>
                <w:spacing w:val="-7"/>
              </w:rPr>
              <w:t xml:space="preserve"> nodošanas – pieņemšanas</w:t>
            </w:r>
            <w:r w:rsidR="005E6670" w:rsidRPr="002840AA">
              <w:rPr>
                <w:szCs w:val="24"/>
              </w:rPr>
              <w:t xml:space="preserve"> </w:t>
            </w:r>
            <w:r w:rsidR="008D57B0" w:rsidRPr="002840AA">
              <w:rPr>
                <w:szCs w:val="24"/>
              </w:rPr>
              <w:t>aktu</w:t>
            </w:r>
            <w:r w:rsidR="00B074E4" w:rsidRPr="00072911">
              <w:rPr>
                <w:bCs/>
                <w:szCs w:val="24"/>
              </w:rPr>
              <w:t xml:space="preserve"> </w:t>
            </w:r>
            <w:r w:rsidR="00B074E4" w:rsidRPr="00072911">
              <w:rPr>
                <w:spacing w:val="-7"/>
              </w:rPr>
              <w:t>(ziņojums par veiktajiem darbiem)</w:t>
            </w:r>
            <w:r w:rsidR="00072911" w:rsidRPr="002840AA">
              <w:rPr>
                <w:spacing w:val="-7"/>
              </w:rPr>
              <w:t xml:space="preserve"> </w:t>
            </w:r>
            <w:r w:rsidR="00B074E4" w:rsidRPr="00072911">
              <w:rPr>
                <w:spacing w:val="-7"/>
              </w:rPr>
              <w:t>2</w:t>
            </w:r>
            <w:r w:rsidR="006016E9" w:rsidRPr="00072911">
              <w:rPr>
                <w:bCs/>
                <w:szCs w:val="24"/>
              </w:rPr>
              <w:t xml:space="preserve"> (</w:t>
            </w:r>
            <w:r w:rsidR="00B074E4" w:rsidRPr="00072911">
              <w:rPr>
                <w:bCs/>
                <w:szCs w:val="24"/>
              </w:rPr>
              <w:t>divos</w:t>
            </w:r>
            <w:r w:rsidR="006016E9" w:rsidRPr="00072911">
              <w:rPr>
                <w:bCs/>
                <w:szCs w:val="24"/>
              </w:rPr>
              <w:t>) eksemplār</w:t>
            </w:r>
            <w:r w:rsidR="00B074E4" w:rsidRPr="00072911">
              <w:rPr>
                <w:bCs/>
                <w:szCs w:val="24"/>
              </w:rPr>
              <w:t>os</w:t>
            </w:r>
            <w:r w:rsidR="006016E9" w:rsidRPr="00072911">
              <w:rPr>
                <w:bCs/>
                <w:szCs w:val="24"/>
              </w:rPr>
              <w:t xml:space="preserve"> </w:t>
            </w:r>
            <w:r w:rsidR="00072911" w:rsidRPr="002840AA">
              <w:rPr>
                <w:szCs w:val="24"/>
              </w:rPr>
              <w:t>un to paraksta</w:t>
            </w:r>
            <w:r w:rsidR="006016E9" w:rsidRPr="00072911">
              <w:rPr>
                <w:bCs/>
                <w:szCs w:val="24"/>
              </w:rPr>
              <w:t xml:space="preserve"> </w:t>
            </w:r>
            <w:r w:rsidRPr="00072911">
              <w:rPr>
                <w:spacing w:val="-7"/>
                <w:szCs w:val="24"/>
              </w:rPr>
              <w:t>MKP muitas virsuzraug</w:t>
            </w:r>
            <w:r w:rsidR="00072911" w:rsidRPr="002840AA">
              <w:rPr>
                <w:spacing w:val="-7"/>
                <w:szCs w:val="24"/>
              </w:rPr>
              <w:t>s</w:t>
            </w:r>
            <w:r w:rsidRPr="00072911">
              <w:rPr>
                <w:spacing w:val="-7"/>
                <w:szCs w:val="24"/>
              </w:rPr>
              <w:t xml:space="preserve"> vai </w:t>
            </w:r>
            <w:r w:rsidR="006016E9" w:rsidRPr="00072911">
              <w:rPr>
                <w:spacing w:val="-7"/>
                <w:szCs w:val="24"/>
              </w:rPr>
              <w:t xml:space="preserve">muitas </w:t>
            </w:r>
            <w:r w:rsidRPr="00072911">
              <w:rPr>
                <w:spacing w:val="-7"/>
                <w:szCs w:val="24"/>
              </w:rPr>
              <w:t>virsuzrauga vietniek</w:t>
            </w:r>
            <w:r w:rsidR="00072911" w:rsidRPr="002840AA">
              <w:rPr>
                <w:spacing w:val="-7"/>
                <w:szCs w:val="24"/>
              </w:rPr>
              <w:t>s</w:t>
            </w:r>
            <w:r w:rsidRPr="00072911">
              <w:rPr>
                <w:spacing w:val="-7"/>
                <w:szCs w:val="24"/>
              </w:rPr>
              <w:t>, vai muitas maiņas vadītāj</w:t>
            </w:r>
            <w:r w:rsidR="00072911" w:rsidRPr="002840AA">
              <w:rPr>
                <w:spacing w:val="-7"/>
                <w:szCs w:val="24"/>
              </w:rPr>
              <w:t>s</w:t>
            </w:r>
            <w:r w:rsidR="006016E9" w:rsidRPr="00072911">
              <w:rPr>
                <w:spacing w:val="-7"/>
                <w:szCs w:val="24"/>
              </w:rPr>
              <w:t xml:space="preserve"> </w:t>
            </w:r>
            <w:r w:rsidRPr="00072911">
              <w:rPr>
                <w:spacing w:val="-7"/>
                <w:szCs w:val="24"/>
              </w:rPr>
              <w:t xml:space="preserve">un </w:t>
            </w:r>
            <w:r w:rsidR="006016E9" w:rsidRPr="00072911">
              <w:rPr>
                <w:spacing w:val="-7"/>
                <w:szCs w:val="24"/>
              </w:rPr>
              <w:t>Izpildītāja pārstāv</w:t>
            </w:r>
            <w:r w:rsidR="00072911" w:rsidRPr="002840AA">
              <w:rPr>
                <w:spacing w:val="-7"/>
                <w:szCs w:val="24"/>
              </w:rPr>
              <w:t xml:space="preserve">is. </w:t>
            </w:r>
            <w:r w:rsidR="00072911" w:rsidRPr="002840AA">
              <w:rPr>
                <w:spacing w:val="-7"/>
              </w:rPr>
              <w:t>V</w:t>
            </w:r>
            <w:r w:rsidR="00B074E4" w:rsidRPr="00072911">
              <w:rPr>
                <w:spacing w:val="-7"/>
              </w:rPr>
              <w:t>iens</w:t>
            </w:r>
            <w:r w:rsidR="00072911" w:rsidRPr="002840AA">
              <w:rPr>
                <w:spacing w:val="-7"/>
              </w:rPr>
              <w:t xml:space="preserve"> sākotnējā</w:t>
            </w:r>
            <w:r w:rsidR="00B074E4" w:rsidRPr="00072911">
              <w:rPr>
                <w:spacing w:val="-7"/>
              </w:rPr>
              <w:t xml:space="preserve"> nodošanas – pieņemšanas akta eksemplārs </w:t>
            </w:r>
            <w:r w:rsidR="006016E9" w:rsidRPr="00072911">
              <w:rPr>
                <w:spacing w:val="-7"/>
                <w:szCs w:val="24"/>
              </w:rPr>
              <w:t>paliek MKP</w:t>
            </w:r>
            <w:r w:rsidR="00B074E4" w:rsidRPr="00072911">
              <w:rPr>
                <w:spacing w:val="-7"/>
              </w:rPr>
              <w:t xml:space="preserve"> un otru izsniedz Izpildītājam</w:t>
            </w:r>
            <w:r w:rsidR="006016E9" w:rsidRPr="00072911">
              <w:rPr>
                <w:spacing w:val="-7"/>
                <w:szCs w:val="24"/>
              </w:rPr>
              <w:t xml:space="preserve">. </w:t>
            </w:r>
          </w:p>
          <w:p w14:paraId="384272C7" w14:textId="1A6CC10A" w:rsidR="00B564F2" w:rsidRPr="00083F3F" w:rsidRDefault="00B074E4" w:rsidP="00083F3F">
            <w:pPr>
              <w:tabs>
                <w:tab w:val="left" w:pos="1108"/>
              </w:tabs>
              <w:ind w:left="135" w:right="83"/>
              <w:jc w:val="both"/>
              <w:rPr>
                <w:bCs/>
                <w:szCs w:val="24"/>
              </w:rPr>
            </w:pPr>
            <w:r w:rsidRPr="00072911">
              <w:t xml:space="preserve">Pēc sākotnēja nodošanas-pieņemšanas akta parakstīšanas tiek sagatavots  akts </w:t>
            </w:r>
            <w:r w:rsidR="00DF09BD">
              <w:t>par sniegtajiem Pakalpojumiem</w:t>
            </w:r>
            <w:r w:rsidRPr="00072911">
              <w:t xml:space="preserve"> (3.tabula)</w:t>
            </w:r>
            <w:r w:rsidR="00072911" w:rsidRPr="002840AA">
              <w:t>,</w:t>
            </w:r>
            <w:r w:rsidRPr="00072911">
              <w:t xml:space="preserve"> ko </w:t>
            </w:r>
            <w:r w:rsidR="008D57B0" w:rsidRPr="00072911">
              <w:rPr>
                <w:spacing w:val="-7"/>
                <w:szCs w:val="24"/>
              </w:rPr>
              <w:t xml:space="preserve">elektroniski </w:t>
            </w:r>
            <w:r w:rsidR="00B564F2" w:rsidRPr="00072911">
              <w:rPr>
                <w:spacing w:val="-7"/>
                <w:szCs w:val="24"/>
              </w:rPr>
              <w:t xml:space="preserve"> </w:t>
            </w:r>
            <w:r w:rsidR="008D57B0" w:rsidRPr="00072911">
              <w:rPr>
                <w:bCs/>
                <w:szCs w:val="24"/>
              </w:rPr>
              <w:t>paraksta</w:t>
            </w:r>
            <w:r w:rsidR="00B564F2" w:rsidRPr="00072911">
              <w:rPr>
                <w:bCs/>
                <w:szCs w:val="24"/>
              </w:rPr>
              <w:t xml:space="preserve"> Pušu pilnvarotās personas</w:t>
            </w:r>
            <w:r w:rsidR="008D57B0" w:rsidRPr="00072911">
              <w:rPr>
                <w:bCs/>
                <w:szCs w:val="24"/>
              </w:rPr>
              <w:t>.</w:t>
            </w:r>
            <w:r w:rsidR="00B564F2" w:rsidRPr="007E23F5">
              <w:rPr>
                <w:bCs/>
                <w:szCs w:val="24"/>
              </w:rPr>
              <w:t xml:space="preserve"> </w:t>
            </w:r>
          </w:p>
        </w:tc>
        <w:tc>
          <w:tcPr>
            <w:tcW w:w="676" w:type="pct"/>
            <w:tcBorders>
              <w:top w:val="single" w:sz="4" w:space="0" w:color="auto"/>
            </w:tcBorders>
            <w:shd w:val="clear" w:color="auto" w:fill="auto"/>
          </w:tcPr>
          <w:p w14:paraId="683A1947" w14:textId="77777777" w:rsidR="00B564F2" w:rsidRPr="00CD1A89" w:rsidRDefault="00B564F2" w:rsidP="00B564F2">
            <w:pPr>
              <w:ind w:right="83"/>
              <w:jc w:val="center"/>
              <w:rPr>
                <w:b/>
                <w:spacing w:val="-7"/>
                <w:szCs w:val="24"/>
              </w:rPr>
            </w:pPr>
          </w:p>
        </w:tc>
      </w:tr>
      <w:tr w:rsidR="00B564F2" w:rsidRPr="00326F16" w14:paraId="5670912F" w14:textId="77777777" w:rsidTr="002840AA">
        <w:trPr>
          <w:trHeight w:val="301"/>
        </w:trPr>
        <w:tc>
          <w:tcPr>
            <w:tcW w:w="453" w:type="pct"/>
            <w:tcBorders>
              <w:top w:val="single" w:sz="4" w:space="0" w:color="auto"/>
            </w:tcBorders>
            <w:shd w:val="clear" w:color="auto" w:fill="D9D9D9" w:themeFill="background1" w:themeFillShade="D9"/>
            <w:vAlign w:val="center"/>
          </w:tcPr>
          <w:p w14:paraId="7259EBF4" w14:textId="77777777" w:rsidR="00B564F2" w:rsidRPr="00326F16" w:rsidRDefault="00B564F2" w:rsidP="00B564F2">
            <w:pPr>
              <w:pStyle w:val="ListParagraph"/>
              <w:numPr>
                <w:ilvl w:val="0"/>
                <w:numId w:val="32"/>
              </w:numPr>
              <w:ind w:hanging="578"/>
              <w:rPr>
                <w:rFonts w:eastAsia="Times New Roman" w:cs="Times New Roman"/>
                <w:b/>
                <w:szCs w:val="24"/>
                <w:lang w:eastAsia="lv-LV"/>
              </w:rPr>
            </w:pPr>
          </w:p>
        </w:tc>
        <w:tc>
          <w:tcPr>
            <w:tcW w:w="4547" w:type="pct"/>
            <w:gridSpan w:val="2"/>
            <w:tcBorders>
              <w:top w:val="single" w:sz="4" w:space="0" w:color="auto"/>
            </w:tcBorders>
            <w:shd w:val="clear" w:color="auto" w:fill="D9D9D9" w:themeFill="background1" w:themeFillShade="D9"/>
          </w:tcPr>
          <w:p w14:paraId="7EBDE7BF" w14:textId="48F5FF64" w:rsidR="00B564F2" w:rsidRPr="007E23F5" w:rsidRDefault="00B564F2" w:rsidP="00B564F2">
            <w:pPr>
              <w:ind w:right="83"/>
              <w:jc w:val="center"/>
              <w:rPr>
                <w:rFonts w:cs="Times New Roman"/>
                <w:b/>
                <w:iCs/>
                <w:szCs w:val="24"/>
              </w:rPr>
            </w:pPr>
            <w:r w:rsidRPr="007E23F5">
              <w:rPr>
                <w:rFonts w:cs="Times New Roman"/>
                <w:b/>
                <w:iCs/>
                <w:szCs w:val="24"/>
              </w:rPr>
              <w:t>Pakalpojuma garantija</w:t>
            </w:r>
          </w:p>
        </w:tc>
      </w:tr>
      <w:tr w:rsidR="00B564F2" w:rsidRPr="00326F16" w14:paraId="564F5C0A" w14:textId="77777777" w:rsidTr="002840AA">
        <w:trPr>
          <w:trHeight w:val="301"/>
        </w:trPr>
        <w:tc>
          <w:tcPr>
            <w:tcW w:w="453" w:type="pct"/>
            <w:tcBorders>
              <w:top w:val="single" w:sz="4" w:space="0" w:color="auto"/>
            </w:tcBorders>
            <w:shd w:val="clear" w:color="auto" w:fill="auto"/>
            <w:vAlign w:val="center"/>
          </w:tcPr>
          <w:p w14:paraId="4E02C179" w14:textId="1810A0CF" w:rsidR="00B564F2" w:rsidRPr="00B564F2" w:rsidRDefault="00B564F2" w:rsidP="00B564F2">
            <w:pPr>
              <w:pStyle w:val="ListParagraph"/>
              <w:numPr>
                <w:ilvl w:val="1"/>
                <w:numId w:val="32"/>
              </w:numPr>
              <w:ind w:hanging="578"/>
              <w:rPr>
                <w:rFonts w:eastAsia="Times New Roman" w:cs="Times New Roman"/>
                <w:b/>
                <w:szCs w:val="24"/>
                <w:lang w:eastAsia="lv-LV"/>
              </w:rPr>
            </w:pPr>
          </w:p>
        </w:tc>
        <w:tc>
          <w:tcPr>
            <w:tcW w:w="3871" w:type="pct"/>
            <w:tcBorders>
              <w:top w:val="single" w:sz="4" w:space="0" w:color="auto"/>
            </w:tcBorders>
            <w:shd w:val="clear" w:color="auto" w:fill="auto"/>
          </w:tcPr>
          <w:p w14:paraId="43C034B0" w14:textId="39D275FF" w:rsidR="00B564F2" w:rsidRPr="007E23F5" w:rsidRDefault="00B564F2" w:rsidP="00B564F2">
            <w:pPr>
              <w:tabs>
                <w:tab w:val="left" w:pos="1108"/>
              </w:tabs>
              <w:ind w:left="135" w:right="83"/>
              <w:jc w:val="both"/>
              <w:rPr>
                <w:bCs/>
                <w:szCs w:val="24"/>
              </w:rPr>
            </w:pPr>
            <w:r w:rsidRPr="007E23F5">
              <w:rPr>
                <w:bCs/>
                <w:szCs w:val="24"/>
              </w:rPr>
              <w:t>Izpildītājs Iekārtas remontam un</w:t>
            </w:r>
            <w:r w:rsidR="007E30BC">
              <w:rPr>
                <w:bCs/>
                <w:szCs w:val="24"/>
              </w:rPr>
              <w:t xml:space="preserve"> tehniskai</w:t>
            </w:r>
            <w:r w:rsidRPr="007E23F5">
              <w:rPr>
                <w:bCs/>
                <w:szCs w:val="24"/>
              </w:rPr>
              <w:t xml:space="preserve"> apkopei nodrošina 12 (divpadsmit) mēnešu garantiju un Iekārtas remontam un </w:t>
            </w:r>
            <w:r w:rsidR="007E30BC">
              <w:rPr>
                <w:bCs/>
                <w:szCs w:val="24"/>
              </w:rPr>
              <w:t xml:space="preserve">tehniskai </w:t>
            </w:r>
            <w:r w:rsidRPr="007E23F5">
              <w:rPr>
                <w:bCs/>
                <w:szCs w:val="24"/>
              </w:rPr>
              <w:t xml:space="preserve">apkopei izmantotajām detaļām, materiāliem, nodrošina ražotāja noteikto garantiju, kas nav īsāka par 12 (divpadsmit) mēnešiem (vai darba ciklu skaitu, dabiskā nolietojuma termiņu izlietojamiem materiāliem vai detaļām) no katra attiecīgā </w:t>
            </w:r>
            <w:r w:rsidR="007E30BC">
              <w:rPr>
                <w:bCs/>
                <w:szCs w:val="24"/>
              </w:rPr>
              <w:t xml:space="preserve">akta par sniegtajiem </w:t>
            </w:r>
            <w:r w:rsidRPr="007E23F5">
              <w:rPr>
                <w:bCs/>
                <w:szCs w:val="24"/>
              </w:rPr>
              <w:t>Pakalpojum</w:t>
            </w:r>
            <w:r w:rsidR="007E30BC">
              <w:rPr>
                <w:bCs/>
                <w:szCs w:val="24"/>
              </w:rPr>
              <w:t xml:space="preserve">iem </w:t>
            </w:r>
            <w:r w:rsidRPr="007E23F5">
              <w:rPr>
                <w:bCs/>
                <w:szCs w:val="24"/>
              </w:rPr>
              <w:t>abpusējas parakstīšanas dienas.</w:t>
            </w:r>
          </w:p>
        </w:tc>
        <w:tc>
          <w:tcPr>
            <w:tcW w:w="676" w:type="pct"/>
            <w:tcBorders>
              <w:top w:val="single" w:sz="4" w:space="0" w:color="auto"/>
            </w:tcBorders>
            <w:shd w:val="clear" w:color="auto" w:fill="auto"/>
            <w:vAlign w:val="center"/>
          </w:tcPr>
          <w:p w14:paraId="5AC518A5" w14:textId="53C1900D" w:rsidR="00B564F2" w:rsidRPr="00A47F92" w:rsidRDefault="00B564F2" w:rsidP="00B564F2">
            <w:pPr>
              <w:ind w:right="83"/>
              <w:jc w:val="center"/>
              <w:rPr>
                <w:rFonts w:cs="Times New Roman"/>
                <w:b/>
                <w:i/>
                <w:szCs w:val="24"/>
              </w:rPr>
            </w:pPr>
          </w:p>
        </w:tc>
      </w:tr>
      <w:tr w:rsidR="00B564F2" w:rsidRPr="00326F16" w14:paraId="30A27A2C" w14:textId="77777777" w:rsidTr="002840AA">
        <w:trPr>
          <w:trHeight w:val="301"/>
        </w:trPr>
        <w:tc>
          <w:tcPr>
            <w:tcW w:w="453" w:type="pct"/>
            <w:tcBorders>
              <w:top w:val="single" w:sz="4" w:space="0" w:color="auto"/>
            </w:tcBorders>
            <w:shd w:val="clear" w:color="auto" w:fill="auto"/>
            <w:vAlign w:val="center"/>
          </w:tcPr>
          <w:p w14:paraId="0096D918" w14:textId="77777777" w:rsidR="00B564F2" w:rsidRPr="00B564F2" w:rsidRDefault="00B564F2" w:rsidP="00B564F2">
            <w:pPr>
              <w:pStyle w:val="ListParagraph"/>
              <w:numPr>
                <w:ilvl w:val="1"/>
                <w:numId w:val="32"/>
              </w:numPr>
              <w:ind w:hanging="578"/>
              <w:rPr>
                <w:rFonts w:eastAsia="Times New Roman" w:cs="Times New Roman"/>
                <w:b/>
                <w:szCs w:val="24"/>
                <w:lang w:eastAsia="lv-LV"/>
              </w:rPr>
            </w:pPr>
          </w:p>
        </w:tc>
        <w:tc>
          <w:tcPr>
            <w:tcW w:w="3871" w:type="pct"/>
            <w:tcBorders>
              <w:top w:val="single" w:sz="4" w:space="0" w:color="auto"/>
            </w:tcBorders>
            <w:shd w:val="clear" w:color="auto" w:fill="auto"/>
          </w:tcPr>
          <w:p w14:paraId="36131D60" w14:textId="5A058A35" w:rsidR="00B564F2" w:rsidRPr="007E23F5" w:rsidRDefault="00B564F2" w:rsidP="00B564F2">
            <w:pPr>
              <w:tabs>
                <w:tab w:val="left" w:pos="1108"/>
              </w:tabs>
              <w:ind w:left="135" w:right="83"/>
              <w:jc w:val="both"/>
              <w:rPr>
                <w:bCs/>
                <w:szCs w:val="24"/>
              </w:rPr>
            </w:pPr>
            <w:r w:rsidRPr="007E23F5">
              <w:rPr>
                <w:bCs/>
                <w:szCs w:val="24"/>
              </w:rPr>
              <w:t xml:space="preserve">Izpildītājs spektra bibliotēku atjaunināšanai nodrošina 24 (divdesmit četru) mēnešu garantiju no katra attiecīgā </w:t>
            </w:r>
            <w:r w:rsidR="007E30BC">
              <w:rPr>
                <w:bCs/>
                <w:szCs w:val="24"/>
              </w:rPr>
              <w:t xml:space="preserve">akta par sniegtajiem </w:t>
            </w:r>
            <w:r w:rsidRPr="007E23F5">
              <w:rPr>
                <w:bCs/>
                <w:szCs w:val="24"/>
              </w:rPr>
              <w:t>Pakalpojum</w:t>
            </w:r>
            <w:r w:rsidR="007E30BC">
              <w:rPr>
                <w:bCs/>
                <w:szCs w:val="24"/>
              </w:rPr>
              <w:t>iem</w:t>
            </w:r>
            <w:r w:rsidRPr="007E23F5">
              <w:rPr>
                <w:bCs/>
                <w:szCs w:val="24"/>
              </w:rPr>
              <w:t xml:space="preserve"> abpusējas parakstīšanas dienas.</w:t>
            </w:r>
          </w:p>
        </w:tc>
        <w:tc>
          <w:tcPr>
            <w:tcW w:w="676" w:type="pct"/>
            <w:tcBorders>
              <w:top w:val="single" w:sz="4" w:space="0" w:color="auto"/>
            </w:tcBorders>
            <w:shd w:val="clear" w:color="auto" w:fill="auto"/>
            <w:vAlign w:val="center"/>
          </w:tcPr>
          <w:p w14:paraId="165AB370" w14:textId="77777777" w:rsidR="00B564F2" w:rsidRPr="00A47F92" w:rsidRDefault="00B564F2" w:rsidP="00B564F2">
            <w:pPr>
              <w:ind w:right="83"/>
              <w:jc w:val="center"/>
              <w:rPr>
                <w:rFonts w:cs="Times New Roman"/>
                <w:b/>
                <w:i/>
                <w:szCs w:val="24"/>
              </w:rPr>
            </w:pPr>
          </w:p>
        </w:tc>
      </w:tr>
      <w:tr w:rsidR="00B564F2" w:rsidRPr="00326F16" w14:paraId="0921B4AA" w14:textId="77777777" w:rsidTr="002840AA">
        <w:trPr>
          <w:trHeight w:val="301"/>
        </w:trPr>
        <w:tc>
          <w:tcPr>
            <w:tcW w:w="453" w:type="pct"/>
            <w:tcBorders>
              <w:top w:val="single" w:sz="4" w:space="0" w:color="auto"/>
            </w:tcBorders>
            <w:shd w:val="clear" w:color="auto" w:fill="auto"/>
            <w:vAlign w:val="center"/>
          </w:tcPr>
          <w:p w14:paraId="4AA4179B" w14:textId="77777777" w:rsidR="00B564F2" w:rsidRPr="00B564F2" w:rsidRDefault="00B564F2" w:rsidP="00B564F2">
            <w:pPr>
              <w:pStyle w:val="ListParagraph"/>
              <w:numPr>
                <w:ilvl w:val="1"/>
                <w:numId w:val="32"/>
              </w:numPr>
              <w:ind w:hanging="578"/>
              <w:rPr>
                <w:rFonts w:eastAsia="Times New Roman" w:cs="Times New Roman"/>
                <w:b/>
                <w:szCs w:val="24"/>
                <w:lang w:eastAsia="lv-LV"/>
              </w:rPr>
            </w:pPr>
          </w:p>
        </w:tc>
        <w:tc>
          <w:tcPr>
            <w:tcW w:w="3871" w:type="pct"/>
            <w:tcBorders>
              <w:top w:val="single" w:sz="4" w:space="0" w:color="auto"/>
            </w:tcBorders>
            <w:shd w:val="clear" w:color="auto" w:fill="auto"/>
          </w:tcPr>
          <w:p w14:paraId="142A6D21" w14:textId="4583E319" w:rsidR="00B564F2" w:rsidRPr="007E23F5" w:rsidRDefault="00B564F2" w:rsidP="00B564F2">
            <w:pPr>
              <w:tabs>
                <w:tab w:val="left" w:pos="1108"/>
              </w:tabs>
              <w:ind w:left="135" w:right="83"/>
              <w:jc w:val="both"/>
              <w:rPr>
                <w:bCs/>
                <w:szCs w:val="24"/>
              </w:rPr>
            </w:pPr>
            <w:r w:rsidRPr="00B3208D">
              <w:rPr>
                <w:bCs/>
                <w:szCs w:val="24"/>
              </w:rPr>
              <w:t>Iekārtas darbības traucējumu gadījumos, kas radušies garantijas laikā Izpildītāja nekvalitatīvi veikta</w:t>
            </w:r>
            <w:r w:rsidR="007E30BC" w:rsidRPr="00B3208D">
              <w:rPr>
                <w:bCs/>
                <w:szCs w:val="24"/>
              </w:rPr>
              <w:t>s</w:t>
            </w:r>
            <w:r w:rsidRPr="00B3208D">
              <w:rPr>
                <w:bCs/>
                <w:szCs w:val="24"/>
              </w:rPr>
              <w:t xml:space="preserve"> spektra bibliotēku atjaunināšanas dēļ, Izpildītājs par saviem līdzekļiem bez papildus samaksas novērš Iekārtas darbības traucējumus 10 (desmit) darba dienu laikā no Pasūtītāja pilnvarotās personas motivētas pretenzijas nosūtīšanas dienas uz Izpildītāja pilnvarotās personas elektroniskā pasta adresi.</w:t>
            </w:r>
          </w:p>
        </w:tc>
        <w:tc>
          <w:tcPr>
            <w:tcW w:w="676" w:type="pct"/>
            <w:tcBorders>
              <w:top w:val="single" w:sz="4" w:space="0" w:color="auto"/>
            </w:tcBorders>
            <w:shd w:val="clear" w:color="auto" w:fill="auto"/>
            <w:vAlign w:val="center"/>
          </w:tcPr>
          <w:p w14:paraId="3AA939F8" w14:textId="77777777" w:rsidR="00B564F2" w:rsidRPr="00A47F92" w:rsidRDefault="00B564F2" w:rsidP="00B564F2">
            <w:pPr>
              <w:ind w:right="83"/>
              <w:jc w:val="center"/>
              <w:rPr>
                <w:rFonts w:cs="Times New Roman"/>
                <w:b/>
                <w:i/>
                <w:szCs w:val="24"/>
              </w:rPr>
            </w:pPr>
          </w:p>
        </w:tc>
      </w:tr>
      <w:tr w:rsidR="00B564F2" w:rsidRPr="00326F16" w14:paraId="6EB4F186" w14:textId="77777777" w:rsidTr="002840AA">
        <w:trPr>
          <w:trHeight w:val="301"/>
        </w:trPr>
        <w:tc>
          <w:tcPr>
            <w:tcW w:w="453" w:type="pct"/>
            <w:tcBorders>
              <w:top w:val="single" w:sz="4" w:space="0" w:color="auto"/>
            </w:tcBorders>
            <w:shd w:val="clear" w:color="auto" w:fill="auto"/>
            <w:vAlign w:val="center"/>
          </w:tcPr>
          <w:p w14:paraId="30988854" w14:textId="77777777" w:rsidR="00B564F2" w:rsidRPr="00B564F2" w:rsidRDefault="00B564F2" w:rsidP="00B564F2">
            <w:pPr>
              <w:pStyle w:val="ListParagraph"/>
              <w:numPr>
                <w:ilvl w:val="1"/>
                <w:numId w:val="32"/>
              </w:numPr>
              <w:ind w:hanging="578"/>
              <w:rPr>
                <w:rFonts w:eastAsia="Times New Roman" w:cs="Times New Roman"/>
                <w:b/>
                <w:szCs w:val="24"/>
                <w:lang w:eastAsia="lv-LV"/>
              </w:rPr>
            </w:pPr>
          </w:p>
        </w:tc>
        <w:tc>
          <w:tcPr>
            <w:tcW w:w="3871" w:type="pct"/>
            <w:tcBorders>
              <w:top w:val="single" w:sz="4" w:space="0" w:color="auto"/>
            </w:tcBorders>
            <w:shd w:val="clear" w:color="auto" w:fill="auto"/>
          </w:tcPr>
          <w:p w14:paraId="66B2BB6E" w14:textId="2193F38A" w:rsidR="00B564F2" w:rsidRPr="007E23F5" w:rsidRDefault="00B564F2" w:rsidP="00B564F2">
            <w:pPr>
              <w:tabs>
                <w:tab w:val="left" w:pos="1108"/>
              </w:tabs>
              <w:ind w:left="135" w:right="83"/>
              <w:jc w:val="both"/>
              <w:rPr>
                <w:bCs/>
                <w:szCs w:val="24"/>
              </w:rPr>
            </w:pPr>
            <w:r w:rsidRPr="007E23F5">
              <w:rPr>
                <w:bCs/>
                <w:szCs w:val="24"/>
              </w:rPr>
              <w:t>Garantijas noteikumi attiecas uz garantijas darbības laikā neierobežotu reižu skaitu veiktu Iekārtas remontu</w:t>
            </w:r>
            <w:r w:rsidR="00DE009A">
              <w:rPr>
                <w:bCs/>
                <w:szCs w:val="24"/>
              </w:rPr>
              <w:t>, tehnisko apkopi</w:t>
            </w:r>
            <w:r w:rsidRPr="007E23F5">
              <w:rPr>
                <w:bCs/>
                <w:szCs w:val="24"/>
              </w:rPr>
              <w:t>, Iekārtas remontā</w:t>
            </w:r>
            <w:r w:rsidR="007E30BC">
              <w:rPr>
                <w:bCs/>
                <w:szCs w:val="24"/>
              </w:rPr>
              <w:t xml:space="preserve"> un tehniskajā apkopē </w:t>
            </w:r>
            <w:r w:rsidRPr="007E23F5">
              <w:rPr>
                <w:bCs/>
                <w:szCs w:val="24"/>
              </w:rPr>
              <w:t>izmantotajām (nomainītajām) detaļām, materiāliem, kā arī spektra bibliotēku atjaunināšanām.</w:t>
            </w:r>
          </w:p>
        </w:tc>
        <w:tc>
          <w:tcPr>
            <w:tcW w:w="676" w:type="pct"/>
            <w:tcBorders>
              <w:top w:val="single" w:sz="4" w:space="0" w:color="auto"/>
            </w:tcBorders>
            <w:shd w:val="clear" w:color="auto" w:fill="auto"/>
            <w:vAlign w:val="center"/>
          </w:tcPr>
          <w:p w14:paraId="71CD5EA6" w14:textId="77777777" w:rsidR="00B564F2" w:rsidRPr="00A47F92" w:rsidRDefault="00B564F2" w:rsidP="00B564F2">
            <w:pPr>
              <w:ind w:right="83"/>
              <w:jc w:val="center"/>
              <w:rPr>
                <w:rFonts w:cs="Times New Roman"/>
                <w:b/>
                <w:i/>
                <w:szCs w:val="24"/>
              </w:rPr>
            </w:pPr>
          </w:p>
        </w:tc>
      </w:tr>
      <w:tr w:rsidR="00B564F2" w:rsidRPr="00326F16" w14:paraId="50482B71" w14:textId="77777777" w:rsidTr="002840AA">
        <w:trPr>
          <w:trHeight w:val="301"/>
        </w:trPr>
        <w:tc>
          <w:tcPr>
            <w:tcW w:w="453" w:type="pct"/>
            <w:tcBorders>
              <w:top w:val="single" w:sz="4" w:space="0" w:color="auto"/>
            </w:tcBorders>
            <w:shd w:val="clear" w:color="auto" w:fill="auto"/>
            <w:vAlign w:val="center"/>
          </w:tcPr>
          <w:p w14:paraId="55D9286C" w14:textId="77777777" w:rsidR="00B564F2" w:rsidRPr="00B564F2" w:rsidRDefault="00B564F2" w:rsidP="00B564F2">
            <w:pPr>
              <w:pStyle w:val="ListParagraph"/>
              <w:numPr>
                <w:ilvl w:val="1"/>
                <w:numId w:val="32"/>
              </w:numPr>
              <w:ind w:hanging="578"/>
              <w:rPr>
                <w:rFonts w:eastAsia="Times New Roman" w:cs="Times New Roman"/>
                <w:b/>
                <w:szCs w:val="24"/>
                <w:lang w:eastAsia="lv-LV"/>
              </w:rPr>
            </w:pPr>
          </w:p>
        </w:tc>
        <w:tc>
          <w:tcPr>
            <w:tcW w:w="3871" w:type="pct"/>
            <w:tcBorders>
              <w:top w:val="single" w:sz="4" w:space="0" w:color="auto"/>
            </w:tcBorders>
            <w:shd w:val="clear" w:color="auto" w:fill="auto"/>
          </w:tcPr>
          <w:p w14:paraId="06F0A323" w14:textId="43F2B845" w:rsidR="00B564F2" w:rsidRPr="00B3208D" w:rsidRDefault="00B564F2" w:rsidP="00B564F2">
            <w:pPr>
              <w:tabs>
                <w:tab w:val="left" w:pos="1108"/>
              </w:tabs>
              <w:ind w:left="135" w:right="83"/>
              <w:jc w:val="both"/>
              <w:rPr>
                <w:bCs/>
                <w:szCs w:val="24"/>
              </w:rPr>
            </w:pPr>
            <w:r w:rsidRPr="00B3208D">
              <w:rPr>
                <w:bCs/>
                <w:szCs w:val="24"/>
              </w:rPr>
              <w:t>Iekārtas bojājumu gadījumos, kas radušies garantijas laikā Izpildītāja nekvalitatīvi veikta Pakalpojuma vai izmantoto nekvalitatīvu detaļu un/vai materiālu dēļ, Izpildītājs par saviem līdzekļiem bez papildus samaksas veic Iekārtas remontu un novērš Iekārtas bojājumus 10 (desmit) darba dienu laikā no Pasūtītāja pilnvarotās personas motivētas pretenzijas nosūtīšanas dienas uz Izpildītāja pilnvarotās personas elektroniskā pasta adresi.</w:t>
            </w:r>
          </w:p>
        </w:tc>
        <w:tc>
          <w:tcPr>
            <w:tcW w:w="676" w:type="pct"/>
            <w:tcBorders>
              <w:top w:val="single" w:sz="4" w:space="0" w:color="auto"/>
            </w:tcBorders>
            <w:shd w:val="clear" w:color="auto" w:fill="auto"/>
            <w:vAlign w:val="center"/>
          </w:tcPr>
          <w:p w14:paraId="58AF1868" w14:textId="77777777" w:rsidR="00B564F2" w:rsidRPr="00A47F92" w:rsidRDefault="00B564F2" w:rsidP="00B564F2">
            <w:pPr>
              <w:ind w:right="83"/>
              <w:jc w:val="center"/>
              <w:rPr>
                <w:rFonts w:cs="Times New Roman"/>
                <w:b/>
                <w:i/>
                <w:szCs w:val="24"/>
              </w:rPr>
            </w:pPr>
          </w:p>
        </w:tc>
      </w:tr>
      <w:tr w:rsidR="00B564F2" w:rsidRPr="00326F16" w14:paraId="1D65D715" w14:textId="77777777" w:rsidTr="002840AA">
        <w:trPr>
          <w:trHeight w:val="301"/>
        </w:trPr>
        <w:tc>
          <w:tcPr>
            <w:tcW w:w="453" w:type="pct"/>
            <w:tcBorders>
              <w:top w:val="single" w:sz="4" w:space="0" w:color="auto"/>
            </w:tcBorders>
            <w:shd w:val="clear" w:color="auto" w:fill="auto"/>
            <w:vAlign w:val="center"/>
          </w:tcPr>
          <w:p w14:paraId="06A255B6" w14:textId="77777777" w:rsidR="00B564F2" w:rsidRPr="00B564F2" w:rsidRDefault="00B564F2" w:rsidP="00B564F2">
            <w:pPr>
              <w:pStyle w:val="ListParagraph"/>
              <w:numPr>
                <w:ilvl w:val="1"/>
                <w:numId w:val="32"/>
              </w:numPr>
              <w:ind w:hanging="578"/>
              <w:rPr>
                <w:rFonts w:eastAsia="Times New Roman" w:cs="Times New Roman"/>
                <w:b/>
                <w:szCs w:val="24"/>
                <w:lang w:eastAsia="lv-LV"/>
              </w:rPr>
            </w:pPr>
          </w:p>
        </w:tc>
        <w:tc>
          <w:tcPr>
            <w:tcW w:w="3871" w:type="pct"/>
            <w:tcBorders>
              <w:top w:val="single" w:sz="4" w:space="0" w:color="auto"/>
            </w:tcBorders>
            <w:shd w:val="clear" w:color="auto" w:fill="auto"/>
          </w:tcPr>
          <w:p w14:paraId="1CBEDE1E" w14:textId="5193FF50" w:rsidR="00B564F2" w:rsidRPr="007E23F5" w:rsidRDefault="00B564F2" w:rsidP="00B564F2">
            <w:pPr>
              <w:tabs>
                <w:tab w:val="left" w:pos="1108"/>
              </w:tabs>
              <w:ind w:left="135" w:right="83"/>
              <w:jc w:val="both"/>
              <w:rPr>
                <w:bCs/>
                <w:szCs w:val="24"/>
              </w:rPr>
            </w:pPr>
            <w:bookmarkStart w:id="2" w:name="_Hlk156468730"/>
            <w:r w:rsidRPr="007E23F5">
              <w:rPr>
                <w:bCs/>
                <w:szCs w:val="24"/>
              </w:rPr>
              <w:t xml:space="preserve">Par garantijas laikā konstatētajiem Iekārtas bojājumiem, kas radušies pēc Izpildītāja veiktā </w:t>
            </w:r>
            <w:r w:rsidR="00777C1E">
              <w:rPr>
                <w:bCs/>
                <w:szCs w:val="24"/>
              </w:rPr>
              <w:t>Pakalpojuma,</w:t>
            </w:r>
            <w:r w:rsidRPr="007E23F5">
              <w:rPr>
                <w:bCs/>
                <w:szCs w:val="24"/>
              </w:rPr>
              <w:t xml:space="preserve"> Pasūtītāja pilnvarotā persona sastāda motivētu pretenziju un </w:t>
            </w:r>
            <w:proofErr w:type="spellStart"/>
            <w:r w:rsidRPr="007E23F5">
              <w:rPr>
                <w:bCs/>
                <w:szCs w:val="24"/>
              </w:rPr>
              <w:t>nosūta</w:t>
            </w:r>
            <w:proofErr w:type="spellEnd"/>
            <w:r w:rsidRPr="007E23F5">
              <w:rPr>
                <w:bCs/>
                <w:szCs w:val="24"/>
              </w:rPr>
              <w:t xml:space="preserve"> to </w:t>
            </w:r>
            <w:r w:rsidR="007E30BC">
              <w:rPr>
                <w:bCs/>
                <w:szCs w:val="24"/>
              </w:rPr>
              <w:t xml:space="preserve">uz </w:t>
            </w:r>
            <w:r w:rsidRPr="007E23F5">
              <w:rPr>
                <w:bCs/>
                <w:szCs w:val="24"/>
              </w:rPr>
              <w:t>Izpildītāja pilnvarotās personas elektroniskā pasta adresi.</w:t>
            </w:r>
            <w:bookmarkEnd w:id="2"/>
          </w:p>
        </w:tc>
        <w:tc>
          <w:tcPr>
            <w:tcW w:w="676" w:type="pct"/>
            <w:tcBorders>
              <w:top w:val="single" w:sz="4" w:space="0" w:color="auto"/>
            </w:tcBorders>
            <w:shd w:val="clear" w:color="auto" w:fill="auto"/>
            <w:vAlign w:val="center"/>
          </w:tcPr>
          <w:p w14:paraId="615BE4D0" w14:textId="77777777" w:rsidR="00B564F2" w:rsidRPr="00A47F92" w:rsidRDefault="00B564F2" w:rsidP="00B564F2">
            <w:pPr>
              <w:ind w:right="83"/>
              <w:jc w:val="center"/>
              <w:rPr>
                <w:rFonts w:cs="Times New Roman"/>
                <w:b/>
                <w:i/>
                <w:szCs w:val="24"/>
              </w:rPr>
            </w:pPr>
          </w:p>
        </w:tc>
      </w:tr>
      <w:tr w:rsidR="00491990" w:rsidRPr="00326F16" w14:paraId="3D66AD8E" w14:textId="77777777" w:rsidTr="002840AA">
        <w:trPr>
          <w:trHeight w:val="301"/>
        </w:trPr>
        <w:tc>
          <w:tcPr>
            <w:tcW w:w="453" w:type="pct"/>
            <w:tcBorders>
              <w:top w:val="single" w:sz="4" w:space="0" w:color="auto"/>
            </w:tcBorders>
            <w:shd w:val="clear" w:color="auto" w:fill="D9D9D9" w:themeFill="background1" w:themeFillShade="D9"/>
            <w:vAlign w:val="center"/>
          </w:tcPr>
          <w:p w14:paraId="7A6C3925" w14:textId="77777777" w:rsidR="00491990" w:rsidRPr="00326F16" w:rsidRDefault="00491990" w:rsidP="00491990">
            <w:pPr>
              <w:pStyle w:val="ListParagraph"/>
              <w:numPr>
                <w:ilvl w:val="0"/>
                <w:numId w:val="32"/>
              </w:numPr>
              <w:ind w:hanging="578"/>
              <w:rPr>
                <w:rFonts w:eastAsia="Times New Roman" w:cs="Times New Roman"/>
                <w:b/>
                <w:szCs w:val="24"/>
                <w:lang w:eastAsia="lv-LV"/>
              </w:rPr>
            </w:pPr>
          </w:p>
        </w:tc>
        <w:tc>
          <w:tcPr>
            <w:tcW w:w="4547" w:type="pct"/>
            <w:gridSpan w:val="2"/>
            <w:tcBorders>
              <w:top w:val="single" w:sz="4" w:space="0" w:color="auto"/>
            </w:tcBorders>
            <w:shd w:val="clear" w:color="auto" w:fill="D9D9D9" w:themeFill="background1" w:themeFillShade="D9"/>
          </w:tcPr>
          <w:p w14:paraId="24D93F86" w14:textId="1DDA4106" w:rsidR="00491990" w:rsidRPr="00491990" w:rsidRDefault="00491990" w:rsidP="00491990">
            <w:pPr>
              <w:ind w:right="83"/>
              <w:jc w:val="center"/>
              <w:rPr>
                <w:b/>
                <w:iCs/>
                <w:spacing w:val="-7"/>
                <w:szCs w:val="24"/>
              </w:rPr>
            </w:pPr>
            <w:r w:rsidRPr="00491990">
              <w:rPr>
                <w:rFonts w:cs="Times New Roman"/>
                <w:b/>
                <w:iCs/>
                <w:szCs w:val="24"/>
              </w:rPr>
              <w:t>Pakalpojuma izmaksas</w:t>
            </w:r>
          </w:p>
        </w:tc>
      </w:tr>
      <w:tr w:rsidR="00491990" w:rsidRPr="00326F16" w14:paraId="56CBA5A1" w14:textId="77777777" w:rsidTr="002840AA">
        <w:trPr>
          <w:trHeight w:val="301"/>
        </w:trPr>
        <w:tc>
          <w:tcPr>
            <w:tcW w:w="453" w:type="pct"/>
            <w:tcBorders>
              <w:top w:val="single" w:sz="4" w:space="0" w:color="auto"/>
            </w:tcBorders>
            <w:shd w:val="clear" w:color="auto" w:fill="auto"/>
            <w:vAlign w:val="center"/>
          </w:tcPr>
          <w:p w14:paraId="7EFC3AEB" w14:textId="57CDD93C" w:rsidR="00491990" w:rsidRPr="00B564F2" w:rsidRDefault="00491990" w:rsidP="00491990">
            <w:pPr>
              <w:pStyle w:val="ListParagraph"/>
              <w:numPr>
                <w:ilvl w:val="1"/>
                <w:numId w:val="32"/>
              </w:numPr>
              <w:ind w:hanging="578"/>
              <w:rPr>
                <w:rFonts w:eastAsia="Times New Roman" w:cs="Times New Roman"/>
                <w:b/>
                <w:szCs w:val="24"/>
                <w:lang w:eastAsia="lv-LV"/>
              </w:rPr>
            </w:pPr>
          </w:p>
        </w:tc>
        <w:tc>
          <w:tcPr>
            <w:tcW w:w="3871" w:type="pct"/>
            <w:tcBorders>
              <w:top w:val="single" w:sz="4" w:space="0" w:color="auto"/>
            </w:tcBorders>
            <w:shd w:val="clear" w:color="auto" w:fill="auto"/>
          </w:tcPr>
          <w:p w14:paraId="66EDF6D1" w14:textId="5871019C" w:rsidR="00491990" w:rsidRPr="00491990" w:rsidRDefault="00491990" w:rsidP="00491990">
            <w:pPr>
              <w:tabs>
                <w:tab w:val="left" w:pos="1108"/>
              </w:tabs>
              <w:ind w:left="135" w:right="83"/>
              <w:jc w:val="both"/>
              <w:rPr>
                <w:bCs/>
                <w:szCs w:val="24"/>
              </w:rPr>
            </w:pPr>
            <w:r w:rsidRPr="00491990">
              <w:rPr>
                <w:bCs/>
                <w:szCs w:val="24"/>
              </w:rPr>
              <w:t xml:space="preserve">Līguma </w:t>
            </w:r>
            <w:r w:rsidR="00CC3939">
              <w:rPr>
                <w:bCs/>
                <w:szCs w:val="24"/>
              </w:rPr>
              <w:t xml:space="preserve">kopējā </w:t>
            </w:r>
            <w:r w:rsidRPr="00491990">
              <w:rPr>
                <w:bCs/>
                <w:szCs w:val="24"/>
              </w:rPr>
              <w:t>summā ir ietvertas visas izmaksas, kas saistītas ar Iekārt</w:t>
            </w:r>
            <w:r w:rsidR="007F5AEE">
              <w:rPr>
                <w:bCs/>
                <w:szCs w:val="24"/>
              </w:rPr>
              <w:t>as</w:t>
            </w:r>
            <w:r w:rsidRPr="00491990">
              <w:rPr>
                <w:bCs/>
                <w:szCs w:val="24"/>
              </w:rPr>
              <w:t xml:space="preserve"> remontam izmantojamo detaļu un materiālu izmaksām, diagnostikas</w:t>
            </w:r>
            <w:r w:rsidR="007F5AEE">
              <w:rPr>
                <w:bCs/>
                <w:szCs w:val="24"/>
              </w:rPr>
              <w:t xml:space="preserve">, remonta </w:t>
            </w:r>
            <w:r w:rsidRPr="00491990">
              <w:rPr>
                <w:bCs/>
                <w:szCs w:val="24"/>
              </w:rPr>
              <w:t xml:space="preserve">un </w:t>
            </w:r>
            <w:r w:rsidR="007F5AEE">
              <w:rPr>
                <w:bCs/>
                <w:szCs w:val="24"/>
              </w:rPr>
              <w:t xml:space="preserve">tehniskās </w:t>
            </w:r>
            <w:r w:rsidRPr="00491990">
              <w:rPr>
                <w:bCs/>
                <w:szCs w:val="24"/>
              </w:rPr>
              <w:t>apkopes izmaksām, spektra bibliotēku atjaunināšana</w:t>
            </w:r>
            <w:r w:rsidR="007F5AEE">
              <w:rPr>
                <w:bCs/>
                <w:szCs w:val="24"/>
              </w:rPr>
              <w:t>s izmaksām</w:t>
            </w:r>
            <w:r w:rsidRPr="00491990">
              <w:rPr>
                <w:bCs/>
                <w:szCs w:val="24"/>
              </w:rPr>
              <w:t xml:space="preserve">, transporta izdevumiem </w:t>
            </w:r>
            <w:r w:rsidR="007F5AEE">
              <w:rPr>
                <w:bCs/>
                <w:szCs w:val="24"/>
              </w:rPr>
              <w:t xml:space="preserve">un </w:t>
            </w:r>
            <w:r w:rsidRPr="00491990">
              <w:rPr>
                <w:bCs/>
                <w:szCs w:val="24"/>
              </w:rPr>
              <w:t>darbaspēka izmaksām, remon</w:t>
            </w:r>
            <w:r w:rsidR="007F5AEE">
              <w:rPr>
                <w:bCs/>
                <w:szCs w:val="24"/>
              </w:rPr>
              <w:t>ta, tehniskās apkopes</w:t>
            </w:r>
            <w:r w:rsidRPr="00491990">
              <w:rPr>
                <w:bCs/>
                <w:szCs w:val="24"/>
              </w:rPr>
              <w:t xml:space="preserve"> un </w:t>
            </w:r>
            <w:r w:rsidR="007F5AEE">
              <w:rPr>
                <w:bCs/>
                <w:szCs w:val="24"/>
              </w:rPr>
              <w:t xml:space="preserve">tiem </w:t>
            </w:r>
            <w:r w:rsidRPr="00491990">
              <w:rPr>
                <w:bCs/>
                <w:szCs w:val="24"/>
              </w:rPr>
              <w:t xml:space="preserve">izmantoto detaļu </w:t>
            </w:r>
            <w:r w:rsidRPr="00491990">
              <w:rPr>
                <w:bCs/>
                <w:szCs w:val="24"/>
              </w:rPr>
              <w:lastRenderedPageBreak/>
              <w:t xml:space="preserve">garantijas nodrošināšanas izmaksām, </w:t>
            </w:r>
            <w:r w:rsidR="00EB501D">
              <w:rPr>
                <w:bCs/>
                <w:szCs w:val="24"/>
              </w:rPr>
              <w:t>P</w:t>
            </w:r>
            <w:r w:rsidR="007F5AEE">
              <w:rPr>
                <w:bCs/>
                <w:szCs w:val="24"/>
              </w:rPr>
              <w:t xml:space="preserve">asūtītāja </w:t>
            </w:r>
            <w:r w:rsidRPr="00491990">
              <w:rPr>
                <w:bCs/>
                <w:szCs w:val="24"/>
              </w:rPr>
              <w:t>darbinieku mācību</w:t>
            </w:r>
            <w:r w:rsidR="007F5AEE">
              <w:rPr>
                <w:bCs/>
                <w:szCs w:val="24"/>
              </w:rPr>
              <w:t xml:space="preserve"> izmaksām</w:t>
            </w:r>
            <w:r w:rsidRPr="00491990">
              <w:rPr>
                <w:bCs/>
                <w:szCs w:val="24"/>
              </w:rPr>
              <w:t>, nodokļiem, izņemot pievienotās vērtības nodokli (turpmāk – PVN)</w:t>
            </w:r>
            <w:r w:rsidR="007F5AEE">
              <w:rPr>
                <w:bCs/>
                <w:szCs w:val="24"/>
              </w:rPr>
              <w:t>,</w:t>
            </w:r>
            <w:r w:rsidR="00FF6527">
              <w:rPr>
                <w:bCs/>
                <w:szCs w:val="24"/>
              </w:rPr>
              <w:t xml:space="preserve"> </w:t>
            </w:r>
            <w:r w:rsidRPr="00491990">
              <w:rPr>
                <w:bCs/>
                <w:szCs w:val="24"/>
              </w:rPr>
              <w:t>un nodevām, izdevumiem nepieciešamo atļauju/licenču saņemšanai no trešajām personām, konsultācij</w:t>
            </w:r>
            <w:r w:rsidR="007F5AEE">
              <w:rPr>
                <w:bCs/>
                <w:szCs w:val="24"/>
              </w:rPr>
              <w:t>u</w:t>
            </w:r>
            <w:r w:rsidRPr="00491990">
              <w:rPr>
                <w:bCs/>
                <w:szCs w:val="24"/>
              </w:rPr>
              <w:t xml:space="preserve"> </w:t>
            </w:r>
            <w:r w:rsidR="007F5AEE">
              <w:rPr>
                <w:bCs/>
                <w:szCs w:val="24"/>
              </w:rPr>
              <w:t xml:space="preserve">sniegšanas </w:t>
            </w:r>
            <w:r w:rsidRPr="00491990">
              <w:rPr>
                <w:bCs/>
                <w:szCs w:val="24"/>
              </w:rPr>
              <w:t>izmaks</w:t>
            </w:r>
            <w:r w:rsidR="007F5AEE">
              <w:rPr>
                <w:bCs/>
                <w:szCs w:val="24"/>
              </w:rPr>
              <w:t>ām</w:t>
            </w:r>
            <w:r w:rsidRPr="00491990">
              <w:rPr>
                <w:bCs/>
                <w:szCs w:val="24"/>
              </w:rPr>
              <w:t xml:space="preserve"> un visām citām izmaksām, kas nepieciešamas </w:t>
            </w:r>
            <w:r w:rsidR="007F5AEE">
              <w:rPr>
                <w:bCs/>
                <w:szCs w:val="24"/>
              </w:rPr>
              <w:t>L</w:t>
            </w:r>
            <w:r w:rsidRPr="00491990">
              <w:rPr>
                <w:bCs/>
                <w:szCs w:val="24"/>
              </w:rPr>
              <w:t>īguma savlaicīgai un kvalitatīvai izpildei.</w:t>
            </w:r>
          </w:p>
        </w:tc>
        <w:tc>
          <w:tcPr>
            <w:tcW w:w="676" w:type="pct"/>
            <w:tcBorders>
              <w:top w:val="single" w:sz="4" w:space="0" w:color="auto"/>
            </w:tcBorders>
            <w:shd w:val="clear" w:color="auto" w:fill="auto"/>
            <w:vAlign w:val="center"/>
          </w:tcPr>
          <w:p w14:paraId="2D6D57BC" w14:textId="67774DBB" w:rsidR="00491990" w:rsidRPr="00CD1A89" w:rsidRDefault="00491990" w:rsidP="00491990">
            <w:pPr>
              <w:ind w:right="83"/>
              <w:jc w:val="center"/>
              <w:rPr>
                <w:b/>
                <w:spacing w:val="-7"/>
                <w:szCs w:val="24"/>
              </w:rPr>
            </w:pPr>
          </w:p>
        </w:tc>
      </w:tr>
      <w:tr w:rsidR="00491990" w:rsidRPr="00326F16" w14:paraId="5E06D69E" w14:textId="77777777" w:rsidTr="002840AA">
        <w:trPr>
          <w:trHeight w:val="301"/>
        </w:trPr>
        <w:tc>
          <w:tcPr>
            <w:tcW w:w="453" w:type="pct"/>
            <w:tcBorders>
              <w:top w:val="single" w:sz="4" w:space="0" w:color="auto"/>
            </w:tcBorders>
            <w:shd w:val="clear" w:color="auto" w:fill="auto"/>
            <w:vAlign w:val="center"/>
          </w:tcPr>
          <w:p w14:paraId="26CA4257" w14:textId="77777777" w:rsidR="00491990" w:rsidRPr="00B564F2" w:rsidRDefault="00491990" w:rsidP="00491990">
            <w:pPr>
              <w:pStyle w:val="ListParagraph"/>
              <w:numPr>
                <w:ilvl w:val="1"/>
                <w:numId w:val="32"/>
              </w:numPr>
              <w:ind w:hanging="578"/>
              <w:rPr>
                <w:rFonts w:eastAsia="Times New Roman" w:cs="Times New Roman"/>
                <w:b/>
                <w:szCs w:val="24"/>
                <w:lang w:eastAsia="lv-LV"/>
              </w:rPr>
            </w:pPr>
          </w:p>
        </w:tc>
        <w:tc>
          <w:tcPr>
            <w:tcW w:w="3871" w:type="pct"/>
            <w:tcBorders>
              <w:top w:val="single" w:sz="4" w:space="0" w:color="auto"/>
            </w:tcBorders>
            <w:shd w:val="clear" w:color="auto" w:fill="auto"/>
          </w:tcPr>
          <w:p w14:paraId="385FC6AB" w14:textId="51F01148" w:rsidR="00491990" w:rsidRPr="00491990" w:rsidRDefault="00491990" w:rsidP="00491990">
            <w:pPr>
              <w:tabs>
                <w:tab w:val="left" w:pos="1108"/>
              </w:tabs>
              <w:ind w:left="135" w:right="83"/>
              <w:jc w:val="both"/>
              <w:rPr>
                <w:bCs/>
                <w:szCs w:val="24"/>
              </w:rPr>
            </w:pPr>
            <w:bookmarkStart w:id="3" w:name="_Hlk156370195"/>
            <w:r w:rsidRPr="005C112E">
              <w:rPr>
                <w:bCs/>
                <w:szCs w:val="24"/>
                <w:u w:val="single"/>
              </w:rPr>
              <w:t>Remonta darbu stundas cenā</w:t>
            </w:r>
            <w:r w:rsidRPr="00491990">
              <w:rPr>
                <w:bCs/>
                <w:szCs w:val="24"/>
              </w:rPr>
              <w:t xml:space="preserve"> </w:t>
            </w:r>
            <w:bookmarkEnd w:id="3"/>
            <w:r w:rsidRPr="00491990">
              <w:rPr>
                <w:bCs/>
                <w:szCs w:val="24"/>
              </w:rPr>
              <w:t>ietvertas visas izmaksas, kas saistītas ar Iekārt</w:t>
            </w:r>
            <w:r w:rsidR="007F5AEE">
              <w:rPr>
                <w:bCs/>
                <w:szCs w:val="24"/>
              </w:rPr>
              <w:t>as</w:t>
            </w:r>
            <w:r w:rsidRPr="00472691">
              <w:rPr>
                <w:bCs/>
                <w:szCs w:val="24"/>
              </w:rPr>
              <w:t xml:space="preserve"> remontu </w:t>
            </w:r>
            <w:r w:rsidR="007F5AEE">
              <w:rPr>
                <w:bCs/>
                <w:szCs w:val="24"/>
              </w:rPr>
              <w:t xml:space="preserve">- </w:t>
            </w:r>
            <w:r>
              <w:rPr>
                <w:bCs/>
                <w:szCs w:val="24"/>
              </w:rPr>
              <w:t xml:space="preserve">diagnostikas veikšana, </w:t>
            </w:r>
            <w:r w:rsidRPr="00472691">
              <w:rPr>
                <w:bCs/>
                <w:szCs w:val="24"/>
              </w:rPr>
              <w:t xml:space="preserve">tāmes sagatavošana, darbaspēka izmaksas, </w:t>
            </w:r>
            <w:r w:rsidRPr="00491990">
              <w:rPr>
                <w:bCs/>
                <w:szCs w:val="24"/>
              </w:rPr>
              <w:t>nodokļi (izņemot PVN), nodevas, konsultāciju sniegšana</w:t>
            </w:r>
            <w:r w:rsidR="00FF6527">
              <w:rPr>
                <w:bCs/>
                <w:szCs w:val="24"/>
              </w:rPr>
              <w:t xml:space="preserve"> </w:t>
            </w:r>
            <w:r w:rsidRPr="00472691">
              <w:rPr>
                <w:bCs/>
                <w:szCs w:val="24"/>
              </w:rPr>
              <w:t xml:space="preserve">u.tml. izmaksas </w:t>
            </w:r>
            <w:r w:rsidR="007F5AEE">
              <w:rPr>
                <w:bCs/>
                <w:szCs w:val="24"/>
              </w:rPr>
              <w:t>(</w:t>
            </w:r>
            <w:r w:rsidRPr="00472691">
              <w:rPr>
                <w:bCs/>
                <w:szCs w:val="24"/>
              </w:rPr>
              <w:t xml:space="preserve">izņemot remontam izmantojamo materiālu un detaļu izmaksas, par kurām tiek veikta samaksa saskaņā ar </w:t>
            </w:r>
            <w:r>
              <w:rPr>
                <w:bCs/>
                <w:szCs w:val="24"/>
              </w:rPr>
              <w:t>Izpildītāja</w:t>
            </w:r>
            <w:r w:rsidRPr="00472691">
              <w:rPr>
                <w:bCs/>
                <w:szCs w:val="24"/>
              </w:rPr>
              <w:t xml:space="preserve"> un Pasūtītāja pilnvaroto personu saskaņotu remonta tāmi</w:t>
            </w:r>
            <w:r w:rsidR="007F5AEE">
              <w:rPr>
                <w:bCs/>
                <w:szCs w:val="24"/>
              </w:rPr>
              <w:t>)</w:t>
            </w:r>
            <w:r w:rsidRPr="00472691">
              <w:rPr>
                <w:bCs/>
                <w:szCs w:val="24"/>
              </w:rPr>
              <w:t xml:space="preserve">, </w:t>
            </w:r>
            <w:r w:rsidRPr="00491990">
              <w:rPr>
                <w:bCs/>
                <w:szCs w:val="24"/>
              </w:rPr>
              <w:t>kā arī citas ar remonta savlaicīgu un kvalitatīvu izpildi saistītās izmaksas</w:t>
            </w:r>
            <w:r w:rsidRPr="00472691">
              <w:rPr>
                <w:bCs/>
                <w:szCs w:val="24"/>
              </w:rPr>
              <w:t xml:space="preserve">. </w:t>
            </w:r>
          </w:p>
        </w:tc>
        <w:tc>
          <w:tcPr>
            <w:tcW w:w="676" w:type="pct"/>
            <w:tcBorders>
              <w:top w:val="single" w:sz="4" w:space="0" w:color="auto"/>
            </w:tcBorders>
            <w:shd w:val="clear" w:color="auto" w:fill="auto"/>
            <w:vAlign w:val="center"/>
          </w:tcPr>
          <w:p w14:paraId="4D555767" w14:textId="77777777" w:rsidR="00491990" w:rsidRPr="00CD1A89" w:rsidRDefault="00491990" w:rsidP="00491990">
            <w:pPr>
              <w:ind w:right="83"/>
              <w:jc w:val="center"/>
              <w:rPr>
                <w:b/>
                <w:spacing w:val="-7"/>
                <w:szCs w:val="24"/>
              </w:rPr>
            </w:pPr>
          </w:p>
        </w:tc>
      </w:tr>
      <w:tr w:rsidR="00491990" w:rsidRPr="00326F16" w14:paraId="0E35112E" w14:textId="77777777" w:rsidTr="002840AA">
        <w:trPr>
          <w:trHeight w:val="301"/>
        </w:trPr>
        <w:tc>
          <w:tcPr>
            <w:tcW w:w="453" w:type="pct"/>
            <w:tcBorders>
              <w:top w:val="single" w:sz="4" w:space="0" w:color="auto"/>
            </w:tcBorders>
            <w:shd w:val="clear" w:color="auto" w:fill="auto"/>
            <w:vAlign w:val="center"/>
          </w:tcPr>
          <w:p w14:paraId="2DCB0C2F" w14:textId="77777777" w:rsidR="00491990" w:rsidRPr="00B564F2" w:rsidRDefault="00491990" w:rsidP="00491990">
            <w:pPr>
              <w:pStyle w:val="ListParagraph"/>
              <w:numPr>
                <w:ilvl w:val="1"/>
                <w:numId w:val="32"/>
              </w:numPr>
              <w:ind w:hanging="578"/>
              <w:rPr>
                <w:rFonts w:eastAsia="Times New Roman" w:cs="Times New Roman"/>
                <w:b/>
                <w:szCs w:val="24"/>
                <w:lang w:eastAsia="lv-LV"/>
              </w:rPr>
            </w:pPr>
          </w:p>
        </w:tc>
        <w:tc>
          <w:tcPr>
            <w:tcW w:w="3871" w:type="pct"/>
            <w:tcBorders>
              <w:top w:val="single" w:sz="4" w:space="0" w:color="auto"/>
            </w:tcBorders>
            <w:shd w:val="clear" w:color="auto" w:fill="auto"/>
          </w:tcPr>
          <w:p w14:paraId="619F20FE" w14:textId="01D3C6F6" w:rsidR="00491990" w:rsidRPr="00491990" w:rsidRDefault="00491990" w:rsidP="00491990">
            <w:pPr>
              <w:tabs>
                <w:tab w:val="left" w:pos="1108"/>
              </w:tabs>
              <w:ind w:left="135" w:right="83"/>
              <w:jc w:val="both"/>
              <w:rPr>
                <w:bCs/>
                <w:szCs w:val="24"/>
              </w:rPr>
            </w:pPr>
            <w:bookmarkStart w:id="4" w:name="_Hlk156370220"/>
            <w:r w:rsidRPr="005C112E">
              <w:rPr>
                <w:bCs/>
                <w:szCs w:val="24"/>
                <w:u w:val="single"/>
              </w:rPr>
              <w:t>Diagnostikas</w:t>
            </w:r>
            <w:bookmarkEnd w:id="4"/>
            <w:r w:rsidRPr="005C112E">
              <w:rPr>
                <w:bCs/>
                <w:szCs w:val="24"/>
                <w:u w:val="single"/>
              </w:rPr>
              <w:t xml:space="preserve"> cenā</w:t>
            </w:r>
            <w:r w:rsidRPr="00491990">
              <w:rPr>
                <w:bCs/>
                <w:szCs w:val="24"/>
              </w:rPr>
              <w:t xml:space="preserve"> ir ietvertas visas izmaksas, kas saistītas ar Iekārtas diagnostiku</w:t>
            </w:r>
            <w:r w:rsidR="0055405D">
              <w:rPr>
                <w:bCs/>
                <w:szCs w:val="24"/>
              </w:rPr>
              <w:t xml:space="preserve"> -</w:t>
            </w:r>
            <w:r w:rsidRPr="00491990">
              <w:rPr>
                <w:bCs/>
                <w:szCs w:val="24"/>
              </w:rPr>
              <w:t xml:space="preserve"> darbaspēka izmaksas, nodokļi (izņemot PVN), nodevas, izmaksas nepieciešamo atļauju iegūšanai no trešajām personām, konsultāciju </w:t>
            </w:r>
            <w:r w:rsidR="0055405D">
              <w:rPr>
                <w:bCs/>
                <w:szCs w:val="24"/>
              </w:rPr>
              <w:t xml:space="preserve">sniegšanas </w:t>
            </w:r>
            <w:r w:rsidRPr="00491990">
              <w:rPr>
                <w:bCs/>
                <w:szCs w:val="24"/>
              </w:rPr>
              <w:t>izmaksas, defektu novēršanas izmaksas diagnostikas laikā veicot remontu, kura veikšanai nav nepieciešama detaļu nomaiņa, kā arī citas ar diagnostikas savlaicīgu un kvalitatīvu izpildi saistītās izmaksas.</w:t>
            </w:r>
          </w:p>
        </w:tc>
        <w:tc>
          <w:tcPr>
            <w:tcW w:w="676" w:type="pct"/>
            <w:tcBorders>
              <w:top w:val="single" w:sz="4" w:space="0" w:color="auto"/>
            </w:tcBorders>
            <w:shd w:val="clear" w:color="auto" w:fill="auto"/>
            <w:vAlign w:val="center"/>
          </w:tcPr>
          <w:p w14:paraId="30C199C6" w14:textId="77777777" w:rsidR="00491990" w:rsidRPr="00CD1A89" w:rsidRDefault="00491990" w:rsidP="00491990">
            <w:pPr>
              <w:ind w:right="83"/>
              <w:jc w:val="center"/>
              <w:rPr>
                <w:b/>
                <w:spacing w:val="-7"/>
                <w:szCs w:val="24"/>
              </w:rPr>
            </w:pPr>
          </w:p>
        </w:tc>
      </w:tr>
      <w:tr w:rsidR="00491990" w:rsidRPr="00326F16" w14:paraId="35287104" w14:textId="77777777" w:rsidTr="002840AA">
        <w:trPr>
          <w:trHeight w:val="301"/>
        </w:trPr>
        <w:tc>
          <w:tcPr>
            <w:tcW w:w="453" w:type="pct"/>
            <w:tcBorders>
              <w:top w:val="single" w:sz="4" w:space="0" w:color="auto"/>
            </w:tcBorders>
            <w:shd w:val="clear" w:color="auto" w:fill="auto"/>
            <w:vAlign w:val="center"/>
          </w:tcPr>
          <w:p w14:paraId="77B9C807" w14:textId="77777777" w:rsidR="00491990" w:rsidRPr="00B564F2" w:rsidRDefault="00491990" w:rsidP="00491990">
            <w:pPr>
              <w:pStyle w:val="ListParagraph"/>
              <w:numPr>
                <w:ilvl w:val="1"/>
                <w:numId w:val="32"/>
              </w:numPr>
              <w:ind w:hanging="578"/>
              <w:rPr>
                <w:rFonts w:eastAsia="Times New Roman" w:cs="Times New Roman"/>
                <w:b/>
                <w:szCs w:val="24"/>
                <w:lang w:eastAsia="lv-LV"/>
              </w:rPr>
            </w:pPr>
          </w:p>
        </w:tc>
        <w:tc>
          <w:tcPr>
            <w:tcW w:w="3871" w:type="pct"/>
            <w:tcBorders>
              <w:top w:val="single" w:sz="4" w:space="0" w:color="auto"/>
            </w:tcBorders>
            <w:shd w:val="clear" w:color="auto" w:fill="auto"/>
          </w:tcPr>
          <w:p w14:paraId="2D3BAA42" w14:textId="348469A4" w:rsidR="00491990" w:rsidRPr="00491990" w:rsidRDefault="0055405D" w:rsidP="00491990">
            <w:pPr>
              <w:tabs>
                <w:tab w:val="left" w:pos="1108"/>
              </w:tabs>
              <w:ind w:left="135" w:right="83"/>
              <w:jc w:val="both"/>
              <w:rPr>
                <w:bCs/>
                <w:szCs w:val="24"/>
              </w:rPr>
            </w:pPr>
            <w:bookmarkStart w:id="5" w:name="_Hlk156370243"/>
            <w:r>
              <w:rPr>
                <w:bCs/>
                <w:szCs w:val="24"/>
                <w:u w:val="single"/>
              </w:rPr>
              <w:t>Tehniskās a</w:t>
            </w:r>
            <w:r w:rsidR="00491990" w:rsidRPr="005C112E">
              <w:rPr>
                <w:bCs/>
                <w:szCs w:val="24"/>
                <w:u w:val="single"/>
              </w:rPr>
              <w:t xml:space="preserve">pkopes </w:t>
            </w:r>
            <w:bookmarkEnd w:id="5"/>
            <w:r w:rsidR="00491990" w:rsidRPr="005C112E">
              <w:rPr>
                <w:bCs/>
                <w:szCs w:val="24"/>
                <w:u w:val="single"/>
              </w:rPr>
              <w:t>cenā</w:t>
            </w:r>
            <w:r w:rsidR="00491990" w:rsidRPr="00491990">
              <w:rPr>
                <w:bCs/>
                <w:szCs w:val="24"/>
              </w:rPr>
              <w:t xml:space="preserve"> ir ietvertas visas izmaksas, kas saistītas ar Iekārtas </w:t>
            </w:r>
            <w:r>
              <w:rPr>
                <w:bCs/>
                <w:szCs w:val="24"/>
              </w:rPr>
              <w:t xml:space="preserve">tehnisko </w:t>
            </w:r>
            <w:r w:rsidR="00491990" w:rsidRPr="00491990">
              <w:rPr>
                <w:bCs/>
                <w:szCs w:val="24"/>
              </w:rPr>
              <w:t>apkopi</w:t>
            </w:r>
            <w:r>
              <w:rPr>
                <w:bCs/>
                <w:szCs w:val="24"/>
              </w:rPr>
              <w:t xml:space="preserve"> -</w:t>
            </w:r>
            <w:r w:rsidR="00491990" w:rsidRPr="00491990">
              <w:rPr>
                <w:bCs/>
                <w:szCs w:val="24"/>
              </w:rPr>
              <w:t xml:space="preserve"> darbaspēka izmaksas, nodokļi (izņemot PVN), nodevas, izmaksas nepieciešamo atļauju iegūšanai no trešajām personām, konsultāciju </w:t>
            </w:r>
            <w:r>
              <w:rPr>
                <w:bCs/>
                <w:szCs w:val="24"/>
              </w:rPr>
              <w:t xml:space="preserve">sniegšanas </w:t>
            </w:r>
            <w:r w:rsidR="00491990" w:rsidRPr="00491990">
              <w:rPr>
                <w:bCs/>
                <w:szCs w:val="24"/>
              </w:rPr>
              <w:t xml:space="preserve">izmaksas, defektu novēršanas izmaksas </w:t>
            </w:r>
            <w:r w:rsidR="000253DC">
              <w:rPr>
                <w:bCs/>
                <w:szCs w:val="24"/>
              </w:rPr>
              <w:t xml:space="preserve">tehniskās </w:t>
            </w:r>
            <w:r w:rsidR="00491990" w:rsidRPr="00491990">
              <w:rPr>
                <w:bCs/>
                <w:szCs w:val="24"/>
              </w:rPr>
              <w:t>apkopes laikā veicot remontu, kura veikšanai nav nepieciešama detaļu nomaiņa, kā arī citas ar apkopi savlaicīgu un kvalitatīvu izpildi saistītās izmaksas.</w:t>
            </w:r>
          </w:p>
        </w:tc>
        <w:tc>
          <w:tcPr>
            <w:tcW w:w="676" w:type="pct"/>
            <w:tcBorders>
              <w:top w:val="single" w:sz="4" w:space="0" w:color="auto"/>
            </w:tcBorders>
            <w:shd w:val="clear" w:color="auto" w:fill="auto"/>
            <w:vAlign w:val="center"/>
          </w:tcPr>
          <w:p w14:paraId="64FF673D" w14:textId="77777777" w:rsidR="00491990" w:rsidRPr="00CD1A89" w:rsidRDefault="00491990" w:rsidP="00491990">
            <w:pPr>
              <w:ind w:right="83"/>
              <w:jc w:val="center"/>
              <w:rPr>
                <w:b/>
                <w:spacing w:val="-7"/>
                <w:szCs w:val="24"/>
              </w:rPr>
            </w:pPr>
          </w:p>
        </w:tc>
      </w:tr>
      <w:tr w:rsidR="00491990" w:rsidRPr="00326F16" w14:paraId="2965E8E8" w14:textId="77777777" w:rsidTr="002840AA">
        <w:trPr>
          <w:trHeight w:val="301"/>
        </w:trPr>
        <w:tc>
          <w:tcPr>
            <w:tcW w:w="453" w:type="pct"/>
            <w:tcBorders>
              <w:top w:val="single" w:sz="4" w:space="0" w:color="auto"/>
            </w:tcBorders>
            <w:shd w:val="clear" w:color="auto" w:fill="auto"/>
            <w:vAlign w:val="center"/>
          </w:tcPr>
          <w:p w14:paraId="3B45EDC6" w14:textId="77777777" w:rsidR="00491990" w:rsidRPr="00B564F2" w:rsidRDefault="00491990" w:rsidP="00491990">
            <w:pPr>
              <w:pStyle w:val="ListParagraph"/>
              <w:numPr>
                <w:ilvl w:val="1"/>
                <w:numId w:val="32"/>
              </w:numPr>
              <w:ind w:hanging="578"/>
              <w:rPr>
                <w:rFonts w:eastAsia="Times New Roman" w:cs="Times New Roman"/>
                <w:b/>
                <w:szCs w:val="24"/>
                <w:lang w:eastAsia="lv-LV"/>
              </w:rPr>
            </w:pPr>
          </w:p>
        </w:tc>
        <w:tc>
          <w:tcPr>
            <w:tcW w:w="3871" w:type="pct"/>
            <w:tcBorders>
              <w:top w:val="single" w:sz="4" w:space="0" w:color="auto"/>
            </w:tcBorders>
            <w:shd w:val="clear" w:color="auto" w:fill="auto"/>
          </w:tcPr>
          <w:p w14:paraId="04BF964E" w14:textId="03F06536" w:rsidR="00491990" w:rsidRPr="00491990" w:rsidRDefault="00491990" w:rsidP="00491990">
            <w:pPr>
              <w:tabs>
                <w:tab w:val="left" w:pos="1108"/>
              </w:tabs>
              <w:ind w:left="135" w:right="83"/>
              <w:jc w:val="both"/>
              <w:rPr>
                <w:bCs/>
                <w:szCs w:val="24"/>
              </w:rPr>
            </w:pPr>
            <w:r w:rsidRPr="005C112E">
              <w:rPr>
                <w:bCs/>
                <w:szCs w:val="24"/>
                <w:u w:val="single"/>
              </w:rPr>
              <w:t>Spektra bibliotēku atjaunināšanas cenā</w:t>
            </w:r>
            <w:r w:rsidRPr="00491990">
              <w:rPr>
                <w:bCs/>
                <w:szCs w:val="24"/>
              </w:rPr>
              <w:t xml:space="preserve"> ir ietvertas visas izmaksas, kas saistītas ar spektra bibliotēku atjaunināšanu</w:t>
            </w:r>
            <w:r w:rsidR="0055405D">
              <w:rPr>
                <w:bCs/>
                <w:szCs w:val="24"/>
              </w:rPr>
              <w:t xml:space="preserve"> -</w:t>
            </w:r>
            <w:r w:rsidRPr="00491990">
              <w:rPr>
                <w:bCs/>
                <w:szCs w:val="24"/>
              </w:rPr>
              <w:t xml:space="preserve"> darbaspēka izmaksas, nodokļi (izņemot PVN), nodevas, izmaksas nepieciešamo atļauju iegūšanai no trešajām personām, konsultāciju</w:t>
            </w:r>
            <w:r w:rsidR="0055405D">
              <w:rPr>
                <w:bCs/>
                <w:szCs w:val="24"/>
              </w:rPr>
              <w:t xml:space="preserve"> sniegšanas</w:t>
            </w:r>
            <w:r w:rsidRPr="00491990">
              <w:rPr>
                <w:bCs/>
                <w:szCs w:val="24"/>
              </w:rPr>
              <w:t xml:space="preserve"> izmaksas, kā arī citas ar spektra bibliotēku atjaunināšanu savlaicīgu un kvalitatīvu izpildi saistītās izmaksas.</w:t>
            </w:r>
          </w:p>
        </w:tc>
        <w:tc>
          <w:tcPr>
            <w:tcW w:w="676" w:type="pct"/>
            <w:tcBorders>
              <w:top w:val="single" w:sz="4" w:space="0" w:color="auto"/>
            </w:tcBorders>
            <w:shd w:val="clear" w:color="auto" w:fill="auto"/>
            <w:vAlign w:val="center"/>
          </w:tcPr>
          <w:p w14:paraId="44F5EBDA" w14:textId="77777777" w:rsidR="00491990" w:rsidRPr="00CD1A89" w:rsidRDefault="00491990" w:rsidP="00491990">
            <w:pPr>
              <w:ind w:right="83"/>
              <w:jc w:val="center"/>
              <w:rPr>
                <w:b/>
                <w:spacing w:val="-7"/>
                <w:szCs w:val="24"/>
              </w:rPr>
            </w:pPr>
          </w:p>
        </w:tc>
      </w:tr>
      <w:tr w:rsidR="00C74463" w:rsidRPr="00326F16" w14:paraId="5A53A599" w14:textId="77777777" w:rsidTr="002840AA">
        <w:trPr>
          <w:trHeight w:val="301"/>
        </w:trPr>
        <w:tc>
          <w:tcPr>
            <w:tcW w:w="453" w:type="pct"/>
            <w:tcBorders>
              <w:top w:val="single" w:sz="4" w:space="0" w:color="auto"/>
            </w:tcBorders>
            <w:shd w:val="clear" w:color="auto" w:fill="auto"/>
            <w:vAlign w:val="center"/>
          </w:tcPr>
          <w:p w14:paraId="2A62A967" w14:textId="77777777" w:rsidR="00C74463" w:rsidRPr="00B564F2" w:rsidRDefault="00C74463" w:rsidP="00491990">
            <w:pPr>
              <w:pStyle w:val="ListParagraph"/>
              <w:numPr>
                <w:ilvl w:val="1"/>
                <w:numId w:val="32"/>
              </w:numPr>
              <w:ind w:hanging="578"/>
              <w:rPr>
                <w:rFonts w:eastAsia="Times New Roman" w:cs="Times New Roman"/>
                <w:b/>
                <w:szCs w:val="24"/>
                <w:lang w:eastAsia="lv-LV"/>
              </w:rPr>
            </w:pPr>
          </w:p>
        </w:tc>
        <w:tc>
          <w:tcPr>
            <w:tcW w:w="3871" w:type="pct"/>
            <w:tcBorders>
              <w:top w:val="single" w:sz="4" w:space="0" w:color="auto"/>
            </w:tcBorders>
            <w:shd w:val="clear" w:color="auto" w:fill="auto"/>
          </w:tcPr>
          <w:p w14:paraId="26098E1D" w14:textId="569586E3" w:rsidR="00C77F07" w:rsidRPr="00E95A8F" w:rsidRDefault="00C74463" w:rsidP="00491990">
            <w:pPr>
              <w:tabs>
                <w:tab w:val="left" w:pos="1108"/>
              </w:tabs>
              <w:ind w:left="135" w:right="83"/>
              <w:jc w:val="both"/>
              <w:rPr>
                <w:szCs w:val="24"/>
              </w:rPr>
            </w:pPr>
            <w:r w:rsidRPr="00FF6527">
              <w:rPr>
                <w:szCs w:val="24"/>
                <w:u w:val="single"/>
              </w:rPr>
              <w:t>Darbinieku mācību cenā</w:t>
            </w:r>
            <w:r>
              <w:rPr>
                <w:bCs/>
                <w:szCs w:val="24"/>
              </w:rPr>
              <w:t xml:space="preserve"> </w:t>
            </w:r>
            <w:r w:rsidR="00C77F07">
              <w:rPr>
                <w:bCs/>
                <w:szCs w:val="24"/>
              </w:rPr>
              <w:t>ir ietverta</w:t>
            </w:r>
            <w:r w:rsidR="00E95A8F">
              <w:rPr>
                <w:bCs/>
                <w:szCs w:val="24"/>
              </w:rPr>
              <w:t xml:space="preserve">s izmaksas </w:t>
            </w:r>
            <w:r w:rsidR="006725C6">
              <w:t xml:space="preserve">kas saistītas ar mācību nodrošināšanu, darbaspēka un transporta izdevumiem, nepieciešamo palīgmateriālu izmantošanas izmaksām, metodisko materiālu sagatavošanas, pavairošanas un izsniegšanas izmaksām, </w:t>
            </w:r>
            <w:r w:rsidR="00A65B03">
              <w:t xml:space="preserve">izmaksām, </w:t>
            </w:r>
            <w:r w:rsidR="006725C6">
              <w:t xml:space="preserve">kas saistītas ar </w:t>
            </w:r>
            <w:r w:rsidR="00FD1423">
              <w:t>m</w:t>
            </w:r>
            <w:r w:rsidR="006725C6">
              <w:t xml:space="preserve">ācībām nepieciešamo tehnisko nodrošinājumu, nodokļiem, izņemot PVN, nodevām un citas ar </w:t>
            </w:r>
            <w:r w:rsidR="00FD1423">
              <w:t>mācību</w:t>
            </w:r>
            <w:r w:rsidR="006725C6">
              <w:t xml:space="preserve"> savlaicīgu un kvalitatīvu izpildi saistīt</w:t>
            </w:r>
            <w:r w:rsidR="00FD1423">
              <w:t>as</w:t>
            </w:r>
            <w:r w:rsidR="006725C6">
              <w:t xml:space="preserve"> izmaks</w:t>
            </w:r>
            <w:r w:rsidR="00FD1423">
              <w:t>as</w:t>
            </w:r>
            <w:r w:rsidR="006725C6">
              <w:t>.</w:t>
            </w:r>
          </w:p>
        </w:tc>
        <w:tc>
          <w:tcPr>
            <w:tcW w:w="676" w:type="pct"/>
            <w:tcBorders>
              <w:top w:val="single" w:sz="4" w:space="0" w:color="auto"/>
            </w:tcBorders>
            <w:shd w:val="clear" w:color="auto" w:fill="auto"/>
            <w:vAlign w:val="center"/>
          </w:tcPr>
          <w:p w14:paraId="579DC321" w14:textId="77777777" w:rsidR="00C74463" w:rsidRPr="00CD1A89" w:rsidRDefault="00C74463" w:rsidP="00491990">
            <w:pPr>
              <w:ind w:right="83"/>
              <w:jc w:val="center"/>
              <w:rPr>
                <w:b/>
                <w:spacing w:val="-7"/>
                <w:szCs w:val="24"/>
              </w:rPr>
            </w:pPr>
          </w:p>
        </w:tc>
      </w:tr>
      <w:tr w:rsidR="00491990" w:rsidRPr="00326F16" w14:paraId="613CB13E" w14:textId="77777777" w:rsidTr="002840AA">
        <w:trPr>
          <w:trHeight w:val="301"/>
        </w:trPr>
        <w:tc>
          <w:tcPr>
            <w:tcW w:w="453" w:type="pct"/>
            <w:tcBorders>
              <w:top w:val="single" w:sz="4" w:space="0" w:color="auto"/>
            </w:tcBorders>
            <w:shd w:val="clear" w:color="auto" w:fill="auto"/>
            <w:vAlign w:val="center"/>
          </w:tcPr>
          <w:p w14:paraId="2633D6F5" w14:textId="77777777" w:rsidR="00491990" w:rsidRPr="00B564F2" w:rsidRDefault="00491990" w:rsidP="00491990">
            <w:pPr>
              <w:pStyle w:val="ListParagraph"/>
              <w:numPr>
                <w:ilvl w:val="1"/>
                <w:numId w:val="32"/>
              </w:numPr>
              <w:ind w:hanging="578"/>
              <w:rPr>
                <w:rFonts w:eastAsia="Times New Roman" w:cs="Times New Roman"/>
                <w:b/>
                <w:szCs w:val="24"/>
                <w:lang w:eastAsia="lv-LV"/>
              </w:rPr>
            </w:pPr>
          </w:p>
        </w:tc>
        <w:tc>
          <w:tcPr>
            <w:tcW w:w="3871" w:type="pct"/>
            <w:tcBorders>
              <w:top w:val="single" w:sz="4" w:space="0" w:color="auto"/>
            </w:tcBorders>
            <w:shd w:val="clear" w:color="auto" w:fill="auto"/>
          </w:tcPr>
          <w:p w14:paraId="2DCA294E" w14:textId="60EC47DF" w:rsidR="00491990" w:rsidRPr="00491990" w:rsidRDefault="00491990" w:rsidP="00491990">
            <w:pPr>
              <w:tabs>
                <w:tab w:val="left" w:pos="1108"/>
              </w:tabs>
              <w:ind w:left="135" w:right="83"/>
              <w:jc w:val="both"/>
              <w:rPr>
                <w:bCs/>
                <w:szCs w:val="24"/>
              </w:rPr>
            </w:pPr>
            <w:r w:rsidRPr="00491990">
              <w:rPr>
                <w:bCs/>
                <w:szCs w:val="24"/>
              </w:rPr>
              <w:t>Diagnostikas,</w:t>
            </w:r>
            <w:r w:rsidR="0055405D">
              <w:rPr>
                <w:bCs/>
                <w:szCs w:val="24"/>
              </w:rPr>
              <w:t xml:space="preserve"> tehniskās</w:t>
            </w:r>
            <w:r w:rsidRPr="00491990">
              <w:rPr>
                <w:bCs/>
                <w:szCs w:val="24"/>
              </w:rPr>
              <w:t xml:space="preserve"> apkopes, remon</w:t>
            </w:r>
            <w:r w:rsidR="0055405D">
              <w:rPr>
                <w:bCs/>
                <w:szCs w:val="24"/>
              </w:rPr>
              <w:t>ta</w:t>
            </w:r>
            <w:r w:rsidR="00CC1BCB">
              <w:rPr>
                <w:bCs/>
                <w:szCs w:val="24"/>
              </w:rPr>
              <w:t>,</w:t>
            </w:r>
            <w:r w:rsidRPr="00491990">
              <w:rPr>
                <w:bCs/>
                <w:szCs w:val="24"/>
              </w:rPr>
              <w:t xml:space="preserve"> spektra bibliotēkas atjaunināšanas</w:t>
            </w:r>
            <w:r w:rsidR="00CC1BCB">
              <w:rPr>
                <w:bCs/>
                <w:szCs w:val="24"/>
              </w:rPr>
              <w:t xml:space="preserve"> un darbinieku mācību</w:t>
            </w:r>
            <w:r w:rsidRPr="00491990">
              <w:rPr>
                <w:bCs/>
                <w:szCs w:val="24"/>
              </w:rPr>
              <w:t xml:space="preserve"> cenas ir norādītas, paredzot prognozējamo cenu svārstību risku un ir nemainīgas visā </w:t>
            </w:r>
            <w:r w:rsidR="0055405D">
              <w:rPr>
                <w:bCs/>
                <w:szCs w:val="24"/>
              </w:rPr>
              <w:t>L</w:t>
            </w:r>
            <w:r w:rsidRPr="00491990">
              <w:rPr>
                <w:bCs/>
                <w:szCs w:val="24"/>
              </w:rPr>
              <w:t>īguma darbības laikā. Pasūtītājs veic samaksu saskaņā ar Izpildītāja piedāvājuma 3.punktā “Finanšu piedāvājums” norādītajām cenām.</w:t>
            </w:r>
          </w:p>
        </w:tc>
        <w:tc>
          <w:tcPr>
            <w:tcW w:w="676" w:type="pct"/>
            <w:tcBorders>
              <w:top w:val="single" w:sz="4" w:space="0" w:color="auto"/>
            </w:tcBorders>
            <w:shd w:val="clear" w:color="auto" w:fill="auto"/>
            <w:vAlign w:val="center"/>
          </w:tcPr>
          <w:p w14:paraId="3F9F66EF" w14:textId="77777777" w:rsidR="00491990" w:rsidRPr="00CD1A89" w:rsidRDefault="00491990" w:rsidP="00491990">
            <w:pPr>
              <w:ind w:right="83"/>
              <w:jc w:val="center"/>
              <w:rPr>
                <w:b/>
                <w:spacing w:val="-7"/>
                <w:szCs w:val="24"/>
              </w:rPr>
            </w:pPr>
          </w:p>
        </w:tc>
      </w:tr>
      <w:tr w:rsidR="00491990" w:rsidRPr="00326F16" w14:paraId="460BEA86" w14:textId="77777777" w:rsidTr="002840AA">
        <w:trPr>
          <w:trHeight w:val="301"/>
        </w:trPr>
        <w:tc>
          <w:tcPr>
            <w:tcW w:w="453" w:type="pct"/>
            <w:tcBorders>
              <w:top w:val="single" w:sz="4" w:space="0" w:color="auto"/>
            </w:tcBorders>
            <w:shd w:val="clear" w:color="auto" w:fill="auto"/>
            <w:vAlign w:val="center"/>
          </w:tcPr>
          <w:p w14:paraId="2A4EFB30" w14:textId="77777777" w:rsidR="00491990" w:rsidRPr="00B564F2" w:rsidRDefault="00491990" w:rsidP="00491990">
            <w:pPr>
              <w:pStyle w:val="ListParagraph"/>
              <w:numPr>
                <w:ilvl w:val="1"/>
                <w:numId w:val="32"/>
              </w:numPr>
              <w:ind w:hanging="578"/>
              <w:rPr>
                <w:rFonts w:eastAsia="Times New Roman" w:cs="Times New Roman"/>
                <w:b/>
                <w:szCs w:val="24"/>
                <w:lang w:eastAsia="lv-LV"/>
              </w:rPr>
            </w:pPr>
          </w:p>
        </w:tc>
        <w:tc>
          <w:tcPr>
            <w:tcW w:w="3871" w:type="pct"/>
            <w:tcBorders>
              <w:top w:val="single" w:sz="4" w:space="0" w:color="auto"/>
            </w:tcBorders>
            <w:shd w:val="clear" w:color="auto" w:fill="auto"/>
          </w:tcPr>
          <w:p w14:paraId="33073170" w14:textId="5E8A9A71" w:rsidR="00AC1168" w:rsidRPr="00491990" w:rsidRDefault="00AC1168" w:rsidP="00491990">
            <w:pPr>
              <w:tabs>
                <w:tab w:val="left" w:pos="1108"/>
              </w:tabs>
              <w:ind w:left="135" w:right="83"/>
              <w:jc w:val="both"/>
              <w:rPr>
                <w:bCs/>
                <w:szCs w:val="24"/>
              </w:rPr>
            </w:pPr>
            <w:r w:rsidRPr="00394545">
              <w:rPr>
                <w:bCs/>
                <w:szCs w:val="24"/>
              </w:rPr>
              <w:t>Ja Iekārtas tehniskās apkopes laikā tiek konstatēti Iekārtas darbības traucējumi un tiek veikta diagnostika, tad samaksa tiek veikta tikai par diagnostikas veikšanu.</w:t>
            </w:r>
          </w:p>
        </w:tc>
        <w:tc>
          <w:tcPr>
            <w:tcW w:w="676" w:type="pct"/>
            <w:tcBorders>
              <w:top w:val="single" w:sz="4" w:space="0" w:color="auto"/>
            </w:tcBorders>
            <w:shd w:val="clear" w:color="auto" w:fill="auto"/>
            <w:vAlign w:val="center"/>
          </w:tcPr>
          <w:p w14:paraId="360056BA" w14:textId="77777777" w:rsidR="00491990" w:rsidRPr="00CD1A89" w:rsidRDefault="00491990" w:rsidP="00491990">
            <w:pPr>
              <w:ind w:right="83"/>
              <w:jc w:val="center"/>
              <w:rPr>
                <w:b/>
                <w:spacing w:val="-7"/>
                <w:szCs w:val="24"/>
              </w:rPr>
            </w:pPr>
          </w:p>
        </w:tc>
      </w:tr>
      <w:tr w:rsidR="00491990" w:rsidRPr="00326F16" w14:paraId="7BAB5F1C" w14:textId="77777777" w:rsidTr="002840AA">
        <w:trPr>
          <w:trHeight w:val="301"/>
        </w:trPr>
        <w:tc>
          <w:tcPr>
            <w:tcW w:w="453" w:type="pct"/>
            <w:tcBorders>
              <w:top w:val="single" w:sz="4" w:space="0" w:color="auto"/>
            </w:tcBorders>
            <w:shd w:val="clear" w:color="auto" w:fill="auto"/>
            <w:vAlign w:val="center"/>
          </w:tcPr>
          <w:p w14:paraId="4CB21993" w14:textId="77777777" w:rsidR="00491990" w:rsidRPr="00B564F2" w:rsidRDefault="00491990" w:rsidP="00491990">
            <w:pPr>
              <w:pStyle w:val="ListParagraph"/>
              <w:numPr>
                <w:ilvl w:val="1"/>
                <w:numId w:val="32"/>
              </w:numPr>
              <w:ind w:hanging="578"/>
              <w:rPr>
                <w:rFonts w:eastAsia="Times New Roman" w:cs="Times New Roman"/>
                <w:b/>
                <w:szCs w:val="24"/>
                <w:lang w:eastAsia="lv-LV"/>
              </w:rPr>
            </w:pPr>
          </w:p>
        </w:tc>
        <w:tc>
          <w:tcPr>
            <w:tcW w:w="3871" w:type="pct"/>
            <w:tcBorders>
              <w:top w:val="single" w:sz="4" w:space="0" w:color="auto"/>
            </w:tcBorders>
            <w:shd w:val="clear" w:color="auto" w:fill="auto"/>
          </w:tcPr>
          <w:p w14:paraId="678BECF3" w14:textId="0066B751" w:rsidR="00AC1168" w:rsidRPr="00394545" w:rsidRDefault="00491990" w:rsidP="00394545">
            <w:pPr>
              <w:tabs>
                <w:tab w:val="left" w:pos="1108"/>
              </w:tabs>
              <w:ind w:left="135" w:right="83"/>
              <w:jc w:val="both"/>
              <w:rPr>
                <w:bCs/>
                <w:szCs w:val="24"/>
              </w:rPr>
            </w:pPr>
            <w:r w:rsidRPr="00394545">
              <w:rPr>
                <w:bCs/>
                <w:szCs w:val="24"/>
              </w:rPr>
              <w:t>Ja pēc diagnostikas veikšanas Pasūtītājs nesaskaņo remont</w:t>
            </w:r>
            <w:r w:rsidR="00302F8F" w:rsidRPr="00394545">
              <w:rPr>
                <w:bCs/>
                <w:szCs w:val="24"/>
              </w:rPr>
              <w:t>a</w:t>
            </w:r>
            <w:r w:rsidRPr="00394545">
              <w:rPr>
                <w:bCs/>
                <w:szCs w:val="24"/>
              </w:rPr>
              <w:t xml:space="preserve"> tāmi, tad Izpildītājam tiek samaksāti tikai diagnostikas izdevumi.</w:t>
            </w:r>
          </w:p>
        </w:tc>
        <w:tc>
          <w:tcPr>
            <w:tcW w:w="676" w:type="pct"/>
            <w:tcBorders>
              <w:top w:val="single" w:sz="4" w:space="0" w:color="auto"/>
            </w:tcBorders>
            <w:shd w:val="clear" w:color="auto" w:fill="auto"/>
            <w:vAlign w:val="center"/>
          </w:tcPr>
          <w:p w14:paraId="7E0E0A3A" w14:textId="77777777" w:rsidR="00491990" w:rsidRPr="00CD1A89" w:rsidRDefault="00491990" w:rsidP="00491990">
            <w:pPr>
              <w:ind w:right="83"/>
              <w:jc w:val="center"/>
              <w:rPr>
                <w:b/>
                <w:spacing w:val="-7"/>
                <w:szCs w:val="24"/>
              </w:rPr>
            </w:pPr>
          </w:p>
        </w:tc>
      </w:tr>
      <w:tr w:rsidR="00491990" w:rsidRPr="00326F16" w14:paraId="68BDAA12" w14:textId="77777777" w:rsidTr="002840AA">
        <w:trPr>
          <w:trHeight w:val="301"/>
        </w:trPr>
        <w:tc>
          <w:tcPr>
            <w:tcW w:w="453" w:type="pct"/>
            <w:tcBorders>
              <w:top w:val="single" w:sz="4" w:space="0" w:color="auto"/>
            </w:tcBorders>
            <w:shd w:val="clear" w:color="auto" w:fill="D9D9D9" w:themeFill="background1" w:themeFillShade="D9"/>
            <w:vAlign w:val="center"/>
          </w:tcPr>
          <w:p w14:paraId="42AB50E1" w14:textId="77777777" w:rsidR="00491990" w:rsidRPr="00326F16" w:rsidRDefault="00491990" w:rsidP="00491990">
            <w:pPr>
              <w:pStyle w:val="ListParagraph"/>
              <w:numPr>
                <w:ilvl w:val="0"/>
                <w:numId w:val="32"/>
              </w:numPr>
              <w:ind w:hanging="578"/>
              <w:rPr>
                <w:rFonts w:eastAsia="Times New Roman" w:cs="Times New Roman"/>
                <w:b/>
                <w:szCs w:val="24"/>
                <w:lang w:eastAsia="lv-LV"/>
              </w:rPr>
            </w:pPr>
          </w:p>
        </w:tc>
        <w:tc>
          <w:tcPr>
            <w:tcW w:w="4547" w:type="pct"/>
            <w:gridSpan w:val="2"/>
            <w:tcBorders>
              <w:top w:val="single" w:sz="4" w:space="0" w:color="auto"/>
            </w:tcBorders>
            <w:shd w:val="clear" w:color="auto" w:fill="D9D9D9" w:themeFill="background1" w:themeFillShade="D9"/>
            <w:vAlign w:val="center"/>
          </w:tcPr>
          <w:p w14:paraId="414AAC38" w14:textId="4F5FA1B8" w:rsidR="00491990" w:rsidRPr="00CD1A89" w:rsidRDefault="00491990" w:rsidP="00491990">
            <w:pPr>
              <w:ind w:right="83"/>
              <w:jc w:val="center"/>
              <w:rPr>
                <w:b/>
                <w:spacing w:val="-7"/>
                <w:szCs w:val="24"/>
              </w:rPr>
            </w:pPr>
            <w:r w:rsidRPr="00CD1A89">
              <w:rPr>
                <w:b/>
                <w:spacing w:val="-7"/>
                <w:szCs w:val="24"/>
              </w:rPr>
              <w:t>Darbinieku mācība</w:t>
            </w:r>
            <w:r w:rsidR="009F3165">
              <w:rPr>
                <w:b/>
                <w:spacing w:val="-7"/>
                <w:szCs w:val="24"/>
              </w:rPr>
              <w:t>s</w:t>
            </w:r>
          </w:p>
        </w:tc>
      </w:tr>
      <w:tr w:rsidR="00491990" w:rsidRPr="00326F16" w14:paraId="0282CD51" w14:textId="77777777" w:rsidTr="002840AA">
        <w:trPr>
          <w:trHeight w:val="301"/>
        </w:trPr>
        <w:tc>
          <w:tcPr>
            <w:tcW w:w="453" w:type="pct"/>
            <w:tcBorders>
              <w:top w:val="single" w:sz="4" w:space="0" w:color="auto"/>
            </w:tcBorders>
            <w:shd w:val="clear" w:color="auto" w:fill="auto"/>
            <w:vAlign w:val="center"/>
          </w:tcPr>
          <w:p w14:paraId="7F55AB8F" w14:textId="77777777" w:rsidR="00491990" w:rsidRPr="008706DF" w:rsidRDefault="00491990" w:rsidP="00491990">
            <w:pPr>
              <w:pStyle w:val="ListParagraph"/>
              <w:numPr>
                <w:ilvl w:val="1"/>
                <w:numId w:val="32"/>
              </w:numPr>
              <w:ind w:hanging="578"/>
              <w:rPr>
                <w:rFonts w:eastAsia="Times New Roman" w:cs="Times New Roman"/>
                <w:b/>
                <w:szCs w:val="24"/>
                <w:lang w:eastAsia="lv-LV"/>
              </w:rPr>
            </w:pPr>
          </w:p>
        </w:tc>
        <w:tc>
          <w:tcPr>
            <w:tcW w:w="3871" w:type="pct"/>
            <w:tcBorders>
              <w:top w:val="single" w:sz="4" w:space="0" w:color="auto"/>
            </w:tcBorders>
            <w:shd w:val="clear" w:color="auto" w:fill="auto"/>
          </w:tcPr>
          <w:p w14:paraId="14A3775A" w14:textId="498A4673" w:rsidR="00491990" w:rsidRPr="007E23F5" w:rsidRDefault="00491990" w:rsidP="00491990">
            <w:pPr>
              <w:tabs>
                <w:tab w:val="left" w:pos="1108"/>
              </w:tabs>
              <w:ind w:left="135" w:right="83"/>
              <w:jc w:val="both"/>
              <w:rPr>
                <w:spacing w:val="-7"/>
                <w:szCs w:val="24"/>
              </w:rPr>
            </w:pPr>
            <w:r w:rsidRPr="007E23F5">
              <w:rPr>
                <w:rFonts w:cs="Times New Roman"/>
                <w:szCs w:val="24"/>
              </w:rPr>
              <w:t xml:space="preserve">Izpildītājs nodrošina mācības darbam ar Iekārtu ne vairāk kā divas reizes gadā Iekārtas atrašanās vietā </w:t>
            </w:r>
            <w:r w:rsidR="00302F8F">
              <w:rPr>
                <w:rFonts w:cs="Times New Roman"/>
                <w:szCs w:val="24"/>
              </w:rPr>
              <w:t>10 (</w:t>
            </w:r>
            <w:r w:rsidRPr="007E23F5">
              <w:rPr>
                <w:rFonts w:cs="Times New Roman"/>
                <w:szCs w:val="24"/>
              </w:rPr>
              <w:t>desmit</w:t>
            </w:r>
            <w:r w:rsidR="00302F8F">
              <w:rPr>
                <w:rFonts w:cs="Times New Roman"/>
                <w:szCs w:val="24"/>
              </w:rPr>
              <w:t>)</w:t>
            </w:r>
            <w:r w:rsidRPr="007E23F5">
              <w:rPr>
                <w:rFonts w:cs="Times New Roman"/>
                <w:szCs w:val="24"/>
              </w:rPr>
              <w:t xml:space="preserve"> </w:t>
            </w:r>
            <w:r w:rsidR="00302F8F">
              <w:rPr>
                <w:rFonts w:cs="Times New Roman"/>
                <w:szCs w:val="24"/>
              </w:rPr>
              <w:t xml:space="preserve">Pasūtītāja </w:t>
            </w:r>
            <w:r w:rsidR="002A4C6B">
              <w:rPr>
                <w:rFonts w:cs="Times New Roman"/>
                <w:szCs w:val="24"/>
              </w:rPr>
              <w:t>darbinieku</w:t>
            </w:r>
            <w:r w:rsidR="00302F8F" w:rsidRPr="007E23F5">
              <w:rPr>
                <w:rFonts w:cs="Times New Roman"/>
                <w:szCs w:val="24"/>
              </w:rPr>
              <w:t xml:space="preserve"> </w:t>
            </w:r>
            <w:r w:rsidRPr="007E23F5">
              <w:rPr>
                <w:rFonts w:cs="Times New Roman"/>
                <w:szCs w:val="24"/>
              </w:rPr>
              <w:t>grupai.</w:t>
            </w:r>
          </w:p>
        </w:tc>
        <w:tc>
          <w:tcPr>
            <w:tcW w:w="676" w:type="pct"/>
            <w:tcBorders>
              <w:top w:val="single" w:sz="4" w:space="0" w:color="auto"/>
            </w:tcBorders>
            <w:shd w:val="clear" w:color="auto" w:fill="auto"/>
            <w:vAlign w:val="center"/>
          </w:tcPr>
          <w:p w14:paraId="5E266879" w14:textId="77777777" w:rsidR="00491990" w:rsidRPr="007E23F5" w:rsidRDefault="00491990" w:rsidP="00491990">
            <w:pPr>
              <w:ind w:right="83"/>
              <w:jc w:val="center"/>
              <w:rPr>
                <w:rFonts w:cs="Times New Roman"/>
                <w:b/>
                <w:i/>
                <w:szCs w:val="24"/>
              </w:rPr>
            </w:pPr>
          </w:p>
        </w:tc>
      </w:tr>
      <w:tr w:rsidR="00491990" w:rsidRPr="00326F16" w14:paraId="7A43C045" w14:textId="77777777" w:rsidTr="002840AA">
        <w:trPr>
          <w:trHeight w:val="301"/>
        </w:trPr>
        <w:tc>
          <w:tcPr>
            <w:tcW w:w="453" w:type="pct"/>
            <w:tcBorders>
              <w:top w:val="single" w:sz="4" w:space="0" w:color="auto"/>
            </w:tcBorders>
            <w:shd w:val="clear" w:color="auto" w:fill="auto"/>
            <w:vAlign w:val="center"/>
          </w:tcPr>
          <w:p w14:paraId="3020D9B3" w14:textId="77777777" w:rsidR="00491990" w:rsidRPr="008706DF" w:rsidRDefault="00491990" w:rsidP="00491990">
            <w:pPr>
              <w:pStyle w:val="ListParagraph"/>
              <w:numPr>
                <w:ilvl w:val="1"/>
                <w:numId w:val="32"/>
              </w:numPr>
              <w:ind w:hanging="578"/>
              <w:rPr>
                <w:rFonts w:eastAsia="Times New Roman" w:cs="Times New Roman"/>
                <w:b/>
                <w:szCs w:val="24"/>
                <w:lang w:eastAsia="lv-LV"/>
              </w:rPr>
            </w:pPr>
          </w:p>
        </w:tc>
        <w:tc>
          <w:tcPr>
            <w:tcW w:w="3871" w:type="pct"/>
            <w:tcBorders>
              <w:top w:val="single" w:sz="4" w:space="0" w:color="auto"/>
            </w:tcBorders>
            <w:shd w:val="clear" w:color="auto" w:fill="auto"/>
          </w:tcPr>
          <w:p w14:paraId="774C85E9" w14:textId="6088CA61" w:rsidR="00491990" w:rsidRPr="007E23F5" w:rsidRDefault="00491990" w:rsidP="00491990">
            <w:pPr>
              <w:tabs>
                <w:tab w:val="left" w:pos="1108"/>
              </w:tabs>
              <w:ind w:left="135" w:right="83"/>
              <w:jc w:val="both"/>
              <w:rPr>
                <w:spacing w:val="-7"/>
                <w:szCs w:val="24"/>
              </w:rPr>
            </w:pPr>
            <w:r w:rsidRPr="007E23F5">
              <w:rPr>
                <w:rFonts w:cs="Times New Roman"/>
                <w:szCs w:val="24"/>
              </w:rPr>
              <w:t xml:space="preserve">Pasūtītāja pilnvarotā persona pēc nepieciešamības piesaka elektroniski mācības, nosūtot pieteikumu uz Izpildītāja e-pastu, saskaņojot </w:t>
            </w:r>
            <w:r w:rsidR="00CC3939">
              <w:rPr>
                <w:rFonts w:cs="Times New Roman"/>
                <w:szCs w:val="24"/>
              </w:rPr>
              <w:t xml:space="preserve">mācību </w:t>
            </w:r>
            <w:r w:rsidRPr="007E23F5">
              <w:rPr>
                <w:rFonts w:cs="Times New Roman"/>
                <w:szCs w:val="24"/>
              </w:rPr>
              <w:t xml:space="preserve">datumu, laiku un vietu. </w:t>
            </w:r>
          </w:p>
        </w:tc>
        <w:tc>
          <w:tcPr>
            <w:tcW w:w="676" w:type="pct"/>
            <w:tcBorders>
              <w:top w:val="single" w:sz="4" w:space="0" w:color="auto"/>
            </w:tcBorders>
            <w:shd w:val="clear" w:color="auto" w:fill="auto"/>
            <w:vAlign w:val="center"/>
          </w:tcPr>
          <w:p w14:paraId="4DBA2C56" w14:textId="77777777" w:rsidR="00491990" w:rsidRPr="007E23F5" w:rsidRDefault="00491990" w:rsidP="00491990">
            <w:pPr>
              <w:ind w:right="83"/>
              <w:jc w:val="center"/>
              <w:rPr>
                <w:rFonts w:cs="Times New Roman"/>
                <w:b/>
                <w:i/>
                <w:szCs w:val="24"/>
              </w:rPr>
            </w:pPr>
          </w:p>
        </w:tc>
      </w:tr>
      <w:tr w:rsidR="00491990" w:rsidRPr="00326F16" w14:paraId="2B1AA767" w14:textId="77777777" w:rsidTr="002840AA">
        <w:trPr>
          <w:trHeight w:val="301"/>
        </w:trPr>
        <w:tc>
          <w:tcPr>
            <w:tcW w:w="453" w:type="pct"/>
            <w:tcBorders>
              <w:top w:val="single" w:sz="4" w:space="0" w:color="auto"/>
            </w:tcBorders>
            <w:shd w:val="clear" w:color="auto" w:fill="auto"/>
            <w:vAlign w:val="center"/>
          </w:tcPr>
          <w:p w14:paraId="489A3124" w14:textId="77777777" w:rsidR="00491990" w:rsidRPr="008706DF" w:rsidRDefault="00491990" w:rsidP="00491990">
            <w:pPr>
              <w:pStyle w:val="ListParagraph"/>
              <w:numPr>
                <w:ilvl w:val="1"/>
                <w:numId w:val="32"/>
              </w:numPr>
              <w:ind w:hanging="578"/>
              <w:rPr>
                <w:rFonts w:eastAsia="Times New Roman" w:cs="Times New Roman"/>
                <w:b/>
                <w:szCs w:val="24"/>
                <w:lang w:eastAsia="lv-LV"/>
              </w:rPr>
            </w:pPr>
          </w:p>
        </w:tc>
        <w:tc>
          <w:tcPr>
            <w:tcW w:w="3871" w:type="pct"/>
            <w:tcBorders>
              <w:top w:val="single" w:sz="4" w:space="0" w:color="auto"/>
            </w:tcBorders>
            <w:shd w:val="clear" w:color="auto" w:fill="auto"/>
          </w:tcPr>
          <w:p w14:paraId="642A4DD6" w14:textId="7190DB3D" w:rsidR="00491990" w:rsidRPr="002840AA" w:rsidRDefault="00822F17" w:rsidP="00491990">
            <w:pPr>
              <w:tabs>
                <w:tab w:val="left" w:pos="1108"/>
              </w:tabs>
              <w:ind w:left="135" w:right="83"/>
              <w:jc w:val="both"/>
              <w:rPr>
                <w:rFonts w:cs="Times New Roman"/>
                <w:strike/>
                <w:szCs w:val="24"/>
              </w:rPr>
            </w:pPr>
            <w:r>
              <w:rPr>
                <w:rFonts w:cs="Times New Roman"/>
                <w:szCs w:val="24"/>
              </w:rPr>
              <w:t xml:space="preserve">Mācību programmu pretendents iesniedz kopā ar piedāvājumu. </w:t>
            </w:r>
            <w:r w:rsidR="00491990" w:rsidRPr="007E23F5">
              <w:rPr>
                <w:rFonts w:cs="Times New Roman"/>
                <w:szCs w:val="24"/>
              </w:rPr>
              <w:t>Mācību programm</w:t>
            </w:r>
            <w:r w:rsidR="00153E23">
              <w:rPr>
                <w:rFonts w:cs="Times New Roman"/>
                <w:szCs w:val="24"/>
              </w:rPr>
              <w:t>ā</w:t>
            </w:r>
            <w:r w:rsidR="00491990" w:rsidRPr="007E23F5">
              <w:rPr>
                <w:rFonts w:cs="Times New Roman"/>
                <w:szCs w:val="24"/>
              </w:rPr>
              <w:t xml:space="preserve"> </w:t>
            </w:r>
            <w:r w:rsidR="00153E23">
              <w:rPr>
                <w:rFonts w:cs="Times New Roman"/>
                <w:szCs w:val="24"/>
              </w:rPr>
              <w:t>iekļautas darbinieku mācības</w:t>
            </w:r>
            <w:r>
              <w:rPr>
                <w:rFonts w:cs="Times New Roman"/>
                <w:szCs w:val="24"/>
              </w:rPr>
              <w:t xml:space="preserve"> par vismaz sekojošiem jautājumiem</w:t>
            </w:r>
            <w:r w:rsidR="00153E23">
              <w:rPr>
                <w:rFonts w:cs="Times New Roman"/>
                <w:szCs w:val="24"/>
              </w:rPr>
              <w:t>:</w:t>
            </w:r>
          </w:p>
          <w:p w14:paraId="2981C5A4" w14:textId="607F0C30" w:rsidR="00153E23" w:rsidRDefault="00245B63" w:rsidP="00153E23">
            <w:pPr>
              <w:pStyle w:val="ListParagraph"/>
              <w:numPr>
                <w:ilvl w:val="2"/>
                <w:numId w:val="32"/>
              </w:numPr>
              <w:tabs>
                <w:tab w:val="left" w:pos="1108"/>
              </w:tabs>
              <w:ind w:right="83"/>
              <w:jc w:val="both"/>
            </w:pPr>
            <w:r>
              <w:t>i</w:t>
            </w:r>
            <w:r w:rsidR="00153E23">
              <w:t>nfrasarkanās gaismas spektrometrijas izmantošanas pamatprincipi un metodika</w:t>
            </w:r>
            <w:r>
              <w:t>;</w:t>
            </w:r>
          </w:p>
          <w:p w14:paraId="7287F4AC" w14:textId="70A908ED" w:rsidR="00153E23" w:rsidRPr="00C77F07" w:rsidRDefault="00245B63" w:rsidP="00153E23">
            <w:pPr>
              <w:pStyle w:val="ListParagraph"/>
              <w:numPr>
                <w:ilvl w:val="2"/>
                <w:numId w:val="32"/>
              </w:numPr>
              <w:tabs>
                <w:tab w:val="left" w:pos="1108"/>
              </w:tabs>
              <w:ind w:right="83"/>
              <w:jc w:val="both"/>
              <w:rPr>
                <w:bCs/>
                <w:szCs w:val="24"/>
              </w:rPr>
            </w:pPr>
            <w:r>
              <w:t>Iekārtas</w:t>
            </w:r>
            <w:r w:rsidR="00153E23">
              <w:t xml:space="preserve"> tehniskais raksturojums un funkcionalitātes skaidrojumi. ATR aksesuāra izmantošana</w:t>
            </w:r>
            <w:r>
              <w:t>;</w:t>
            </w:r>
          </w:p>
          <w:p w14:paraId="64C2715A" w14:textId="63B3BCF7" w:rsidR="00153E23" w:rsidRPr="00C77F07" w:rsidRDefault="00245B63" w:rsidP="00153E23">
            <w:pPr>
              <w:pStyle w:val="ListParagraph"/>
              <w:numPr>
                <w:ilvl w:val="2"/>
                <w:numId w:val="32"/>
              </w:numPr>
              <w:tabs>
                <w:tab w:val="left" w:pos="1108"/>
              </w:tabs>
              <w:ind w:right="83"/>
              <w:jc w:val="both"/>
              <w:rPr>
                <w:bCs/>
                <w:szCs w:val="24"/>
              </w:rPr>
            </w:pPr>
            <w:r>
              <w:t>l</w:t>
            </w:r>
            <w:r w:rsidR="00153E23">
              <w:t>ietojumprogrammas “OPUS” raksturojums; “Meklēšanas” funkcijas izmantošana, nezināmas vielas identifikācijai</w:t>
            </w:r>
            <w:r>
              <w:t>;</w:t>
            </w:r>
          </w:p>
          <w:p w14:paraId="1283881A" w14:textId="2D01BA7F" w:rsidR="00153E23" w:rsidRPr="00C77F07" w:rsidRDefault="00245B63" w:rsidP="00153E23">
            <w:pPr>
              <w:pStyle w:val="ListParagraph"/>
              <w:numPr>
                <w:ilvl w:val="2"/>
                <w:numId w:val="32"/>
              </w:numPr>
              <w:tabs>
                <w:tab w:val="left" w:pos="1108"/>
              </w:tabs>
              <w:ind w:right="83"/>
              <w:jc w:val="both"/>
              <w:rPr>
                <w:bCs/>
                <w:szCs w:val="24"/>
              </w:rPr>
            </w:pPr>
            <w:r>
              <w:t>n</w:t>
            </w:r>
            <w:r w:rsidR="00153E23">
              <w:t xml:space="preserve">ezināmu vielu identifikācija ar </w:t>
            </w:r>
            <w:r>
              <w:t>Iekārtu;</w:t>
            </w:r>
          </w:p>
          <w:p w14:paraId="5E5C07CB" w14:textId="36AD1ECF" w:rsidR="00153E23" w:rsidRPr="00394545" w:rsidRDefault="00245B63" w:rsidP="00394545">
            <w:pPr>
              <w:pStyle w:val="ListParagraph"/>
              <w:numPr>
                <w:ilvl w:val="2"/>
                <w:numId w:val="32"/>
              </w:numPr>
              <w:tabs>
                <w:tab w:val="left" w:pos="1108"/>
              </w:tabs>
              <w:ind w:right="83"/>
              <w:jc w:val="both"/>
              <w:rPr>
                <w:bCs/>
                <w:szCs w:val="24"/>
              </w:rPr>
            </w:pPr>
            <w:r>
              <w:t>m</w:t>
            </w:r>
            <w:r w:rsidR="00153E23">
              <w:t>ērījumu rezultātu interpretācija un atkārtota analīze</w:t>
            </w:r>
            <w:r w:rsidR="00B074E4">
              <w:t>.</w:t>
            </w:r>
          </w:p>
        </w:tc>
        <w:tc>
          <w:tcPr>
            <w:tcW w:w="676" w:type="pct"/>
            <w:tcBorders>
              <w:top w:val="single" w:sz="4" w:space="0" w:color="auto"/>
            </w:tcBorders>
            <w:shd w:val="clear" w:color="auto" w:fill="auto"/>
            <w:vAlign w:val="center"/>
          </w:tcPr>
          <w:p w14:paraId="0BA3EF29" w14:textId="77777777" w:rsidR="00491990" w:rsidRPr="007E23F5" w:rsidRDefault="00491990" w:rsidP="00491990">
            <w:pPr>
              <w:ind w:right="83"/>
              <w:jc w:val="center"/>
              <w:rPr>
                <w:rFonts w:cs="Times New Roman"/>
                <w:b/>
                <w:i/>
                <w:szCs w:val="24"/>
              </w:rPr>
            </w:pPr>
          </w:p>
        </w:tc>
      </w:tr>
      <w:tr w:rsidR="00491990" w:rsidRPr="00326F16" w14:paraId="039AF03F" w14:textId="77777777" w:rsidTr="002840AA">
        <w:trPr>
          <w:trHeight w:val="301"/>
        </w:trPr>
        <w:tc>
          <w:tcPr>
            <w:tcW w:w="453" w:type="pct"/>
            <w:tcBorders>
              <w:top w:val="single" w:sz="4" w:space="0" w:color="auto"/>
            </w:tcBorders>
            <w:shd w:val="clear" w:color="auto" w:fill="auto"/>
            <w:vAlign w:val="center"/>
          </w:tcPr>
          <w:p w14:paraId="35806510" w14:textId="77777777" w:rsidR="00491990" w:rsidRPr="008706DF" w:rsidRDefault="00491990" w:rsidP="00491990">
            <w:pPr>
              <w:pStyle w:val="ListParagraph"/>
              <w:numPr>
                <w:ilvl w:val="1"/>
                <w:numId w:val="32"/>
              </w:numPr>
              <w:ind w:hanging="578"/>
              <w:rPr>
                <w:rFonts w:eastAsia="Times New Roman" w:cs="Times New Roman"/>
                <w:b/>
                <w:szCs w:val="24"/>
                <w:lang w:eastAsia="lv-LV"/>
              </w:rPr>
            </w:pPr>
          </w:p>
        </w:tc>
        <w:tc>
          <w:tcPr>
            <w:tcW w:w="3871" w:type="pct"/>
            <w:tcBorders>
              <w:top w:val="single" w:sz="4" w:space="0" w:color="auto"/>
            </w:tcBorders>
            <w:shd w:val="clear" w:color="auto" w:fill="auto"/>
          </w:tcPr>
          <w:p w14:paraId="43AA6CD4" w14:textId="473CAF4E" w:rsidR="0002265B" w:rsidRPr="00394545" w:rsidRDefault="00491990" w:rsidP="0002265B">
            <w:pPr>
              <w:tabs>
                <w:tab w:val="left" w:pos="1108"/>
              </w:tabs>
              <w:ind w:left="135" w:right="83"/>
              <w:jc w:val="both"/>
              <w:rPr>
                <w:szCs w:val="24"/>
              </w:rPr>
            </w:pPr>
            <w:r w:rsidRPr="007E23F5">
              <w:rPr>
                <w:rFonts w:cs="Times New Roman"/>
                <w:szCs w:val="24"/>
              </w:rPr>
              <w:t>Pēc katras mācīb</w:t>
            </w:r>
            <w:r w:rsidR="00302F8F">
              <w:rPr>
                <w:rFonts w:cs="Times New Roman"/>
                <w:szCs w:val="24"/>
              </w:rPr>
              <w:t>u</w:t>
            </w:r>
            <w:r w:rsidRPr="007E23F5">
              <w:rPr>
                <w:rFonts w:cs="Times New Roman"/>
                <w:szCs w:val="24"/>
              </w:rPr>
              <w:t xml:space="preserve"> veikšanas </w:t>
            </w:r>
            <w:r w:rsidR="00150782" w:rsidRPr="00394545">
              <w:rPr>
                <w:rFonts w:cs="Times New Roman"/>
                <w:szCs w:val="24"/>
              </w:rPr>
              <w:t>Izpildītājs</w:t>
            </w:r>
            <w:r w:rsidR="00150782" w:rsidRPr="00394545">
              <w:rPr>
                <w:szCs w:val="24"/>
              </w:rPr>
              <w:t xml:space="preserve"> sagatavo </w:t>
            </w:r>
            <w:r w:rsidR="008378E8" w:rsidRPr="00394545">
              <w:rPr>
                <w:szCs w:val="24"/>
              </w:rPr>
              <w:t>sākotnējo</w:t>
            </w:r>
            <w:r w:rsidR="00B074E4" w:rsidRPr="00394545">
              <w:rPr>
                <w:szCs w:val="24"/>
              </w:rPr>
              <w:t xml:space="preserve"> </w:t>
            </w:r>
            <w:r w:rsidR="00B074E4" w:rsidRPr="00394545">
              <w:rPr>
                <w:spacing w:val="-7"/>
              </w:rPr>
              <w:t xml:space="preserve"> nodošanas – pieņemšanas </w:t>
            </w:r>
            <w:r w:rsidR="00B074E4" w:rsidRPr="00394545">
              <w:rPr>
                <w:szCs w:val="24"/>
              </w:rPr>
              <w:t xml:space="preserve"> aktu</w:t>
            </w:r>
            <w:r w:rsidR="00B074E4" w:rsidRPr="00394545">
              <w:rPr>
                <w:spacing w:val="-7"/>
              </w:rPr>
              <w:t xml:space="preserve"> </w:t>
            </w:r>
            <w:r w:rsidR="0002265B" w:rsidRPr="00394545">
              <w:rPr>
                <w:spacing w:val="-7"/>
              </w:rPr>
              <w:t xml:space="preserve">2 (divos) eksemplāros </w:t>
            </w:r>
            <w:r w:rsidR="00C4352A" w:rsidRPr="00394545">
              <w:rPr>
                <w:spacing w:val="-7"/>
              </w:rPr>
              <w:t xml:space="preserve">un to </w:t>
            </w:r>
            <w:r w:rsidR="00C4352A" w:rsidRPr="00394545">
              <w:rPr>
                <w:bCs/>
                <w:szCs w:val="24"/>
              </w:rPr>
              <w:t xml:space="preserve">paraksta </w:t>
            </w:r>
            <w:r w:rsidR="001A78A2" w:rsidRPr="00394545">
              <w:rPr>
                <w:spacing w:val="-7"/>
                <w:szCs w:val="24"/>
              </w:rPr>
              <w:t xml:space="preserve">MKP </w:t>
            </w:r>
            <w:r w:rsidR="008378E8" w:rsidRPr="00394545">
              <w:rPr>
                <w:spacing w:val="-7"/>
                <w:szCs w:val="24"/>
              </w:rPr>
              <w:t xml:space="preserve">muitas </w:t>
            </w:r>
            <w:r w:rsidR="001A78A2" w:rsidRPr="00394545">
              <w:rPr>
                <w:spacing w:val="-7"/>
                <w:szCs w:val="24"/>
              </w:rPr>
              <w:t>virsuzraug</w:t>
            </w:r>
            <w:r w:rsidR="00C4352A" w:rsidRPr="00394545">
              <w:rPr>
                <w:spacing w:val="-7"/>
                <w:szCs w:val="24"/>
              </w:rPr>
              <w:t>s</w:t>
            </w:r>
            <w:r w:rsidR="001A78A2" w:rsidRPr="00394545">
              <w:rPr>
                <w:spacing w:val="-7"/>
                <w:szCs w:val="24"/>
              </w:rPr>
              <w:t xml:space="preserve"> vai </w:t>
            </w:r>
            <w:r w:rsidR="008378E8" w:rsidRPr="00394545">
              <w:rPr>
                <w:spacing w:val="-7"/>
                <w:szCs w:val="24"/>
              </w:rPr>
              <w:t xml:space="preserve">muitas </w:t>
            </w:r>
            <w:r w:rsidR="001A78A2" w:rsidRPr="00394545">
              <w:rPr>
                <w:spacing w:val="-7"/>
                <w:szCs w:val="24"/>
              </w:rPr>
              <w:t>virsuzrauga vietniek</w:t>
            </w:r>
            <w:r w:rsidR="00C4352A" w:rsidRPr="00394545">
              <w:rPr>
                <w:spacing w:val="-7"/>
                <w:szCs w:val="24"/>
              </w:rPr>
              <w:t>s</w:t>
            </w:r>
            <w:r w:rsidR="001A78A2" w:rsidRPr="00394545">
              <w:rPr>
                <w:spacing w:val="-7"/>
                <w:szCs w:val="24"/>
              </w:rPr>
              <w:t>, vai muitas maiņas vadītāj</w:t>
            </w:r>
            <w:r w:rsidR="00C4352A" w:rsidRPr="00394545">
              <w:rPr>
                <w:spacing w:val="-7"/>
                <w:szCs w:val="24"/>
              </w:rPr>
              <w:t>s</w:t>
            </w:r>
            <w:r w:rsidR="008378E8" w:rsidRPr="00394545">
              <w:rPr>
                <w:spacing w:val="-7"/>
                <w:szCs w:val="24"/>
              </w:rPr>
              <w:t xml:space="preserve"> </w:t>
            </w:r>
            <w:r w:rsidR="00150782" w:rsidRPr="00394545">
              <w:rPr>
                <w:szCs w:val="24"/>
              </w:rPr>
              <w:t>un</w:t>
            </w:r>
            <w:r w:rsidR="008378E8" w:rsidRPr="00394545">
              <w:rPr>
                <w:szCs w:val="24"/>
              </w:rPr>
              <w:t xml:space="preserve"> Izpildītāja pārstāv</w:t>
            </w:r>
            <w:r w:rsidR="00C4352A" w:rsidRPr="00394545">
              <w:rPr>
                <w:bCs/>
                <w:szCs w:val="24"/>
              </w:rPr>
              <w:t>is.</w:t>
            </w:r>
            <w:r w:rsidR="008378E8" w:rsidRPr="00394545">
              <w:rPr>
                <w:szCs w:val="24"/>
              </w:rPr>
              <w:t xml:space="preserve"> </w:t>
            </w:r>
            <w:r w:rsidR="00C4352A" w:rsidRPr="00394545">
              <w:rPr>
                <w:spacing w:val="-7"/>
              </w:rPr>
              <w:t>V</w:t>
            </w:r>
            <w:r w:rsidR="0002265B" w:rsidRPr="00394545">
              <w:rPr>
                <w:spacing w:val="-7"/>
              </w:rPr>
              <w:t xml:space="preserve">iens </w:t>
            </w:r>
            <w:r w:rsidR="00C4352A" w:rsidRPr="00394545">
              <w:rPr>
                <w:spacing w:val="-7"/>
              </w:rPr>
              <w:t>sākotnējā</w:t>
            </w:r>
            <w:r w:rsidR="0002265B" w:rsidRPr="00394545">
              <w:rPr>
                <w:spacing w:val="-7"/>
              </w:rPr>
              <w:t xml:space="preserve"> nodošanas – pieņemšanas akta eksemplārs </w:t>
            </w:r>
            <w:r w:rsidR="0002265B" w:rsidRPr="00394545">
              <w:rPr>
                <w:szCs w:val="24"/>
              </w:rPr>
              <w:t>paliek MKP</w:t>
            </w:r>
            <w:r w:rsidR="0002265B" w:rsidRPr="00394545">
              <w:rPr>
                <w:spacing w:val="-7"/>
              </w:rPr>
              <w:t xml:space="preserve"> un otru izsniedz Izpildītājam</w:t>
            </w:r>
            <w:r w:rsidR="008378E8" w:rsidRPr="00394545">
              <w:rPr>
                <w:szCs w:val="24"/>
              </w:rPr>
              <w:t xml:space="preserve">. </w:t>
            </w:r>
          </w:p>
          <w:p w14:paraId="510B4CC3" w14:textId="673A9786" w:rsidR="0002265B" w:rsidRDefault="0002265B" w:rsidP="0002265B">
            <w:pPr>
              <w:tabs>
                <w:tab w:val="left" w:pos="1108"/>
              </w:tabs>
              <w:ind w:left="135" w:right="83"/>
              <w:jc w:val="both"/>
              <w:rPr>
                <w:rFonts w:cs="Times New Roman"/>
                <w:szCs w:val="24"/>
              </w:rPr>
            </w:pPr>
            <w:r w:rsidRPr="00394545">
              <w:t xml:space="preserve">Pēc sākotnēja nodošanas-pieņemšanas akta parakstīšanas tiek sagatavots  akts </w:t>
            </w:r>
            <w:r w:rsidR="00DF09BD" w:rsidRPr="00394545">
              <w:t>par sniegtajiem Pakalpojumiem</w:t>
            </w:r>
            <w:r w:rsidRPr="00394545">
              <w:t xml:space="preserve"> (3.tabula)</w:t>
            </w:r>
            <w:r w:rsidR="00C4352A" w:rsidRPr="00394545">
              <w:t>,</w:t>
            </w:r>
            <w:r w:rsidRPr="00394545">
              <w:t xml:space="preserve"> ko </w:t>
            </w:r>
            <w:r w:rsidR="00150782" w:rsidRPr="00394545">
              <w:rPr>
                <w:szCs w:val="24"/>
              </w:rPr>
              <w:t>elektroniski paraksta</w:t>
            </w:r>
            <w:r w:rsidR="00491990" w:rsidRPr="00394545">
              <w:rPr>
                <w:rFonts w:cs="Times New Roman"/>
                <w:szCs w:val="24"/>
              </w:rPr>
              <w:t xml:space="preserve"> </w:t>
            </w:r>
            <w:r w:rsidR="00302F8F" w:rsidRPr="00394545">
              <w:rPr>
                <w:rFonts w:cs="Times New Roman"/>
                <w:szCs w:val="24"/>
              </w:rPr>
              <w:t>Pušu pilnvarotās personas</w:t>
            </w:r>
            <w:r w:rsidR="00150782" w:rsidRPr="00394545">
              <w:rPr>
                <w:rFonts w:cs="Times New Roman"/>
                <w:szCs w:val="24"/>
              </w:rPr>
              <w:t>.</w:t>
            </w:r>
            <w:r w:rsidR="00491990" w:rsidRPr="007E23F5">
              <w:rPr>
                <w:rFonts w:cs="Times New Roman"/>
                <w:szCs w:val="24"/>
              </w:rPr>
              <w:t xml:space="preserve"> </w:t>
            </w:r>
          </w:p>
          <w:p w14:paraId="19B1ED0F" w14:textId="19A13F89" w:rsidR="00491990" w:rsidRPr="00394545" w:rsidRDefault="00261DD6" w:rsidP="00394545">
            <w:pPr>
              <w:tabs>
                <w:tab w:val="left" w:pos="1108"/>
              </w:tabs>
              <w:ind w:left="135" w:right="83"/>
              <w:jc w:val="both"/>
              <w:rPr>
                <w:rFonts w:cs="Times New Roman"/>
                <w:szCs w:val="24"/>
              </w:rPr>
            </w:pPr>
            <w:r>
              <w:rPr>
                <w:rFonts w:cs="Times New Roman"/>
                <w:szCs w:val="24"/>
              </w:rPr>
              <w:t>A</w:t>
            </w:r>
            <w:r w:rsidR="00DF09BD">
              <w:rPr>
                <w:rFonts w:cs="Times New Roman"/>
                <w:szCs w:val="24"/>
              </w:rPr>
              <w:t xml:space="preserve">ktam par sniegtajiem Pakalpojumiem </w:t>
            </w:r>
            <w:r w:rsidR="0002265B">
              <w:rPr>
                <w:rFonts w:cs="Times New Roman"/>
                <w:szCs w:val="24"/>
              </w:rPr>
              <w:t xml:space="preserve">pievieno </w:t>
            </w:r>
            <w:r>
              <w:rPr>
                <w:rFonts w:cs="Times New Roman"/>
                <w:szCs w:val="24"/>
              </w:rPr>
              <w:t xml:space="preserve"> sākotnējo </w:t>
            </w:r>
            <w:r w:rsidRPr="003958A4">
              <w:rPr>
                <w:spacing w:val="-7"/>
              </w:rPr>
              <w:t>nodošanas – pieņemšanas</w:t>
            </w:r>
            <w:r>
              <w:rPr>
                <w:rFonts w:cs="Times New Roman"/>
                <w:szCs w:val="24"/>
              </w:rPr>
              <w:t xml:space="preserve"> aktu un </w:t>
            </w:r>
            <w:r w:rsidR="0002265B">
              <w:rPr>
                <w:rFonts w:cs="Times New Roman"/>
                <w:szCs w:val="24"/>
              </w:rPr>
              <w:t>mācību dalībnieku reģistrācijas lapu.</w:t>
            </w:r>
          </w:p>
        </w:tc>
        <w:tc>
          <w:tcPr>
            <w:tcW w:w="676" w:type="pct"/>
            <w:tcBorders>
              <w:top w:val="single" w:sz="4" w:space="0" w:color="auto"/>
            </w:tcBorders>
            <w:shd w:val="clear" w:color="auto" w:fill="auto"/>
            <w:vAlign w:val="center"/>
          </w:tcPr>
          <w:p w14:paraId="59E00E8C" w14:textId="77777777" w:rsidR="00491990" w:rsidRPr="007E23F5" w:rsidRDefault="00491990" w:rsidP="00491990">
            <w:pPr>
              <w:ind w:right="83"/>
              <w:jc w:val="center"/>
              <w:rPr>
                <w:rFonts w:cs="Times New Roman"/>
                <w:b/>
                <w:i/>
                <w:szCs w:val="24"/>
              </w:rPr>
            </w:pPr>
          </w:p>
        </w:tc>
      </w:tr>
      <w:tr w:rsidR="00040D9F" w:rsidRPr="00326F16" w14:paraId="497FA689" w14:textId="77777777" w:rsidTr="002840AA">
        <w:trPr>
          <w:trHeight w:val="301"/>
        </w:trPr>
        <w:tc>
          <w:tcPr>
            <w:tcW w:w="453" w:type="pct"/>
            <w:tcBorders>
              <w:top w:val="single" w:sz="4" w:space="0" w:color="auto"/>
            </w:tcBorders>
            <w:shd w:val="clear" w:color="auto" w:fill="D9D9D9" w:themeFill="background1" w:themeFillShade="D9"/>
            <w:vAlign w:val="center"/>
          </w:tcPr>
          <w:p w14:paraId="073093EB" w14:textId="77777777" w:rsidR="00040D9F" w:rsidRPr="00326F16" w:rsidRDefault="00040D9F" w:rsidP="00040D9F">
            <w:pPr>
              <w:pStyle w:val="ListParagraph"/>
              <w:numPr>
                <w:ilvl w:val="0"/>
                <w:numId w:val="32"/>
              </w:numPr>
              <w:ind w:hanging="578"/>
              <w:rPr>
                <w:rFonts w:eastAsia="Times New Roman" w:cs="Times New Roman"/>
                <w:b/>
                <w:szCs w:val="24"/>
                <w:lang w:eastAsia="lv-LV"/>
              </w:rPr>
            </w:pPr>
          </w:p>
        </w:tc>
        <w:tc>
          <w:tcPr>
            <w:tcW w:w="4547" w:type="pct"/>
            <w:gridSpan w:val="2"/>
            <w:tcBorders>
              <w:top w:val="single" w:sz="4" w:space="0" w:color="auto"/>
            </w:tcBorders>
            <w:shd w:val="clear" w:color="auto" w:fill="D9D9D9" w:themeFill="background1" w:themeFillShade="D9"/>
          </w:tcPr>
          <w:p w14:paraId="6DA762A1" w14:textId="4863F6AB" w:rsidR="00040D9F" w:rsidRPr="00A47F92" w:rsidRDefault="00040D9F" w:rsidP="00040D9F">
            <w:pPr>
              <w:ind w:right="83"/>
              <w:jc w:val="center"/>
              <w:rPr>
                <w:rFonts w:cs="Times New Roman"/>
                <w:b/>
                <w:i/>
                <w:szCs w:val="24"/>
              </w:rPr>
            </w:pPr>
            <w:r w:rsidRPr="00326F16">
              <w:rPr>
                <w:rFonts w:cs="Times New Roman"/>
                <w:b/>
                <w:bCs/>
                <w:szCs w:val="24"/>
              </w:rPr>
              <w:t>Samaksas noteikumi</w:t>
            </w:r>
          </w:p>
        </w:tc>
      </w:tr>
      <w:tr w:rsidR="00040D9F" w:rsidRPr="00326F16" w14:paraId="7B9F2880" w14:textId="77777777" w:rsidTr="002840AA">
        <w:trPr>
          <w:trHeight w:val="310"/>
        </w:trPr>
        <w:tc>
          <w:tcPr>
            <w:tcW w:w="453" w:type="pct"/>
            <w:tcBorders>
              <w:top w:val="single" w:sz="4" w:space="0" w:color="auto"/>
            </w:tcBorders>
            <w:vAlign w:val="center"/>
          </w:tcPr>
          <w:p w14:paraId="2CD7D042" w14:textId="79A60F8D" w:rsidR="00040D9F" w:rsidRPr="00384803" w:rsidRDefault="00040D9F" w:rsidP="00040D9F">
            <w:pPr>
              <w:pStyle w:val="ListParagraph"/>
              <w:numPr>
                <w:ilvl w:val="1"/>
                <w:numId w:val="32"/>
              </w:numPr>
              <w:ind w:hanging="578"/>
              <w:rPr>
                <w:rFonts w:eastAsia="Times New Roman" w:cs="Times New Roman"/>
                <w:b/>
                <w:szCs w:val="24"/>
                <w:lang w:eastAsia="lv-LV"/>
              </w:rPr>
            </w:pPr>
          </w:p>
        </w:tc>
        <w:tc>
          <w:tcPr>
            <w:tcW w:w="3871" w:type="pct"/>
            <w:tcBorders>
              <w:top w:val="single" w:sz="4" w:space="0" w:color="auto"/>
            </w:tcBorders>
          </w:tcPr>
          <w:p w14:paraId="6E5D4CC4" w14:textId="70C22348" w:rsidR="00040D9F" w:rsidRPr="00B564F2" w:rsidRDefault="00040D9F" w:rsidP="00040D9F">
            <w:pPr>
              <w:tabs>
                <w:tab w:val="left" w:pos="1108"/>
              </w:tabs>
              <w:ind w:left="135" w:right="83"/>
              <w:jc w:val="both"/>
              <w:rPr>
                <w:rFonts w:eastAsia="Times New Roman" w:cs="Times New Roman"/>
                <w:szCs w:val="24"/>
                <w:highlight w:val="yellow"/>
                <w:lang w:eastAsia="lv-LV"/>
              </w:rPr>
            </w:pPr>
            <w:r w:rsidRPr="001C09E2">
              <w:rPr>
                <w:lang w:eastAsia="ar-SA"/>
              </w:rPr>
              <w:t xml:space="preserve">Pasūtītājs veic samaksu </w:t>
            </w:r>
            <w:r w:rsidRPr="001C09E2">
              <w:rPr>
                <w:bCs/>
                <w:lang w:eastAsia="ar-SA"/>
              </w:rPr>
              <w:t xml:space="preserve">30 (trīsdesmit) dienu laikā pēc katra attiecīgā </w:t>
            </w:r>
            <w:r w:rsidR="00EC4034">
              <w:rPr>
                <w:bCs/>
                <w:lang w:eastAsia="ar-SA"/>
              </w:rPr>
              <w:t xml:space="preserve">akta par sniegtajiem </w:t>
            </w:r>
            <w:r>
              <w:rPr>
                <w:bCs/>
                <w:lang w:eastAsia="ar-SA"/>
              </w:rPr>
              <w:t>Pakalpojum</w:t>
            </w:r>
            <w:r w:rsidR="00EC4034">
              <w:rPr>
                <w:bCs/>
              </w:rPr>
              <w:t>iem</w:t>
            </w:r>
            <w:r w:rsidRPr="001C09E2">
              <w:rPr>
                <w:bCs/>
              </w:rPr>
              <w:t xml:space="preserve"> </w:t>
            </w:r>
            <w:r w:rsidRPr="001C09E2">
              <w:rPr>
                <w:bCs/>
                <w:lang w:eastAsia="ar-SA"/>
              </w:rPr>
              <w:t xml:space="preserve">abpusējas parakstīšanas un aktam atbilstoša Izpildītāja rēķina saņemšanas dienas, </w:t>
            </w:r>
            <w:r w:rsidRPr="001C09E2">
              <w:t xml:space="preserve">maksājumu pārskaitot uz </w:t>
            </w:r>
            <w:r w:rsidRPr="001C09E2">
              <w:rPr>
                <w:bCs/>
                <w:lang w:eastAsia="ar-SA"/>
              </w:rPr>
              <w:t>Izpildītāja</w:t>
            </w:r>
            <w:r w:rsidRPr="001C09E2">
              <w:rPr>
                <w:b/>
                <w:bCs/>
                <w:lang w:eastAsia="ar-SA"/>
              </w:rPr>
              <w:t xml:space="preserve"> </w:t>
            </w:r>
            <w:r w:rsidRPr="001C09E2">
              <w:rPr>
                <w:bCs/>
                <w:lang w:eastAsia="ar-SA"/>
              </w:rPr>
              <w:t>Līgumā</w:t>
            </w:r>
            <w:r w:rsidRPr="001C09E2">
              <w:rPr>
                <w:b/>
                <w:bCs/>
                <w:lang w:eastAsia="ar-SA"/>
              </w:rPr>
              <w:t xml:space="preserve"> </w:t>
            </w:r>
            <w:r w:rsidRPr="001C09E2">
              <w:rPr>
                <w:bCs/>
                <w:lang w:eastAsia="ar-SA"/>
              </w:rPr>
              <w:t>norādīto norēķinu kontu kredītiestādē</w:t>
            </w:r>
            <w:r>
              <w:rPr>
                <w:bCs/>
                <w:lang w:eastAsia="ar-SA"/>
              </w:rPr>
              <w:t>.</w:t>
            </w:r>
          </w:p>
        </w:tc>
        <w:tc>
          <w:tcPr>
            <w:tcW w:w="676" w:type="pct"/>
          </w:tcPr>
          <w:p w14:paraId="0C56DE69" w14:textId="77777777" w:rsidR="00040D9F" w:rsidRPr="00326F16" w:rsidRDefault="00040D9F" w:rsidP="00040D9F">
            <w:pPr>
              <w:ind w:left="148" w:right="126"/>
              <w:jc w:val="both"/>
              <w:rPr>
                <w:rFonts w:eastAsia="Times New Roman" w:cs="Times New Roman"/>
                <w:szCs w:val="24"/>
                <w:lang w:eastAsia="lv-LV"/>
              </w:rPr>
            </w:pPr>
          </w:p>
        </w:tc>
      </w:tr>
      <w:tr w:rsidR="00040D9F" w:rsidRPr="00326F16" w14:paraId="790EA579" w14:textId="77777777" w:rsidTr="002840AA">
        <w:trPr>
          <w:trHeight w:val="310"/>
        </w:trPr>
        <w:tc>
          <w:tcPr>
            <w:tcW w:w="453" w:type="pct"/>
            <w:tcBorders>
              <w:top w:val="single" w:sz="4" w:space="0" w:color="auto"/>
            </w:tcBorders>
            <w:vAlign w:val="center"/>
          </w:tcPr>
          <w:p w14:paraId="65C5518A" w14:textId="77777777" w:rsidR="00040D9F" w:rsidRPr="00384803" w:rsidRDefault="00040D9F" w:rsidP="00040D9F">
            <w:pPr>
              <w:pStyle w:val="ListParagraph"/>
              <w:numPr>
                <w:ilvl w:val="1"/>
                <w:numId w:val="32"/>
              </w:numPr>
              <w:ind w:hanging="578"/>
              <w:rPr>
                <w:rFonts w:eastAsia="Times New Roman" w:cs="Times New Roman"/>
                <w:b/>
                <w:szCs w:val="24"/>
                <w:lang w:eastAsia="lv-LV"/>
              </w:rPr>
            </w:pPr>
          </w:p>
        </w:tc>
        <w:tc>
          <w:tcPr>
            <w:tcW w:w="3871" w:type="pct"/>
            <w:tcBorders>
              <w:top w:val="single" w:sz="4" w:space="0" w:color="auto"/>
            </w:tcBorders>
          </w:tcPr>
          <w:p w14:paraId="5DD619E9" w14:textId="0618D170" w:rsidR="00040D9F" w:rsidRPr="00B564F2" w:rsidRDefault="00040D9F" w:rsidP="00040D9F">
            <w:pPr>
              <w:tabs>
                <w:tab w:val="left" w:pos="1108"/>
              </w:tabs>
              <w:ind w:left="135" w:right="83"/>
              <w:jc w:val="both"/>
              <w:rPr>
                <w:rFonts w:eastAsia="Times New Roman" w:cs="Times New Roman"/>
                <w:szCs w:val="24"/>
                <w:highlight w:val="yellow"/>
                <w:lang w:eastAsia="lv-LV"/>
              </w:rPr>
            </w:pPr>
            <w:r w:rsidRPr="008B7EAC">
              <w:rPr>
                <w:szCs w:val="24"/>
              </w:rPr>
              <w:t>P</w:t>
            </w:r>
            <w:r w:rsidRPr="008B7EAC">
              <w:rPr>
                <w:szCs w:val="24"/>
                <w:lang w:eastAsia="ar-SA"/>
              </w:rPr>
              <w:t xml:space="preserve">ar samaksas brīdi uzskatāms naudas pārskaitīšanas datums no Pasūtītāja </w:t>
            </w:r>
            <w:r w:rsidRPr="008B7EAC">
              <w:rPr>
                <w:bCs/>
                <w:szCs w:val="24"/>
                <w:lang w:eastAsia="ar-SA"/>
              </w:rPr>
              <w:t xml:space="preserve">norēķinu </w:t>
            </w:r>
            <w:r w:rsidRPr="008B7EAC">
              <w:rPr>
                <w:szCs w:val="24"/>
                <w:lang w:eastAsia="ar-SA"/>
              </w:rPr>
              <w:t>konta.</w:t>
            </w:r>
          </w:p>
        </w:tc>
        <w:tc>
          <w:tcPr>
            <w:tcW w:w="676" w:type="pct"/>
          </w:tcPr>
          <w:p w14:paraId="79ACE65E" w14:textId="77777777" w:rsidR="00040D9F" w:rsidRPr="00326F16" w:rsidRDefault="00040D9F" w:rsidP="00040D9F">
            <w:pPr>
              <w:ind w:left="148" w:right="126"/>
              <w:jc w:val="both"/>
              <w:rPr>
                <w:rFonts w:eastAsia="Times New Roman" w:cs="Times New Roman"/>
                <w:szCs w:val="24"/>
                <w:lang w:eastAsia="lv-LV"/>
              </w:rPr>
            </w:pPr>
          </w:p>
        </w:tc>
      </w:tr>
      <w:tr w:rsidR="00040D9F" w:rsidRPr="00326F16" w14:paraId="085653DB" w14:textId="77777777" w:rsidTr="002840AA">
        <w:trPr>
          <w:trHeight w:val="310"/>
        </w:trPr>
        <w:tc>
          <w:tcPr>
            <w:tcW w:w="453" w:type="pct"/>
            <w:tcBorders>
              <w:top w:val="single" w:sz="4" w:space="0" w:color="auto"/>
            </w:tcBorders>
            <w:vAlign w:val="center"/>
          </w:tcPr>
          <w:p w14:paraId="59F45B01" w14:textId="77777777" w:rsidR="00040D9F" w:rsidRPr="00384803" w:rsidRDefault="00040D9F" w:rsidP="00040D9F">
            <w:pPr>
              <w:pStyle w:val="ListParagraph"/>
              <w:numPr>
                <w:ilvl w:val="1"/>
                <w:numId w:val="32"/>
              </w:numPr>
              <w:ind w:hanging="578"/>
              <w:rPr>
                <w:rFonts w:eastAsia="Times New Roman" w:cs="Times New Roman"/>
                <w:b/>
                <w:szCs w:val="24"/>
                <w:lang w:eastAsia="lv-LV"/>
              </w:rPr>
            </w:pPr>
          </w:p>
        </w:tc>
        <w:tc>
          <w:tcPr>
            <w:tcW w:w="3871" w:type="pct"/>
            <w:tcBorders>
              <w:top w:val="single" w:sz="4" w:space="0" w:color="auto"/>
            </w:tcBorders>
          </w:tcPr>
          <w:p w14:paraId="0E541EDE" w14:textId="71B7F258" w:rsidR="00040D9F" w:rsidRPr="00B564F2" w:rsidRDefault="00040D9F" w:rsidP="00040D9F">
            <w:pPr>
              <w:tabs>
                <w:tab w:val="left" w:pos="1108"/>
              </w:tabs>
              <w:ind w:left="135" w:right="83"/>
              <w:jc w:val="both"/>
              <w:rPr>
                <w:rFonts w:eastAsia="Times New Roman" w:cs="Times New Roman"/>
                <w:szCs w:val="24"/>
                <w:highlight w:val="yellow"/>
                <w:lang w:eastAsia="lv-LV"/>
              </w:rPr>
            </w:pPr>
            <w:r w:rsidRPr="008B7EAC">
              <w:rPr>
                <w:szCs w:val="24"/>
              </w:rPr>
              <w:t xml:space="preserve">Pasūtītājam nav pienākums izlietot visu Tehniskā piedāvājuma </w:t>
            </w:r>
            <w:r w:rsidR="0050541E">
              <w:rPr>
                <w:szCs w:val="24"/>
              </w:rPr>
              <w:t>10</w:t>
            </w:r>
            <w:r w:rsidRPr="005C112E">
              <w:rPr>
                <w:szCs w:val="24"/>
              </w:rPr>
              <w:t>.1.apakšpunktā</w:t>
            </w:r>
            <w:r w:rsidRPr="008B7EAC">
              <w:rPr>
                <w:szCs w:val="24"/>
              </w:rPr>
              <w:t xml:space="preserve"> noteikto līguma kopējo summu, pasūtot Tehniskā piedāvājuma 1.1.apakšpunktā noteiktos Pakalpojumus </w:t>
            </w:r>
            <w:r w:rsidR="00AC5A84">
              <w:rPr>
                <w:szCs w:val="24"/>
              </w:rPr>
              <w:t>L</w:t>
            </w:r>
            <w:r w:rsidRPr="008B7EAC">
              <w:rPr>
                <w:szCs w:val="24"/>
              </w:rPr>
              <w:t>īgumā noteiktā kārtībā.</w:t>
            </w:r>
          </w:p>
        </w:tc>
        <w:tc>
          <w:tcPr>
            <w:tcW w:w="676" w:type="pct"/>
          </w:tcPr>
          <w:p w14:paraId="4C30D488" w14:textId="77777777" w:rsidR="00040D9F" w:rsidRPr="00326F16" w:rsidRDefault="00040D9F" w:rsidP="00040D9F">
            <w:pPr>
              <w:ind w:left="148" w:right="126"/>
              <w:jc w:val="both"/>
              <w:rPr>
                <w:rFonts w:eastAsia="Times New Roman" w:cs="Times New Roman"/>
                <w:szCs w:val="24"/>
                <w:lang w:eastAsia="lv-LV"/>
              </w:rPr>
            </w:pPr>
          </w:p>
        </w:tc>
      </w:tr>
      <w:tr w:rsidR="00040D9F" w:rsidRPr="00326F16" w14:paraId="03E41CC8" w14:textId="77777777" w:rsidTr="002840AA">
        <w:trPr>
          <w:trHeight w:val="310"/>
        </w:trPr>
        <w:tc>
          <w:tcPr>
            <w:tcW w:w="453" w:type="pct"/>
            <w:tcBorders>
              <w:top w:val="single" w:sz="4" w:space="0" w:color="auto"/>
            </w:tcBorders>
            <w:vAlign w:val="center"/>
          </w:tcPr>
          <w:p w14:paraId="3057A4AE" w14:textId="77777777" w:rsidR="00040D9F" w:rsidRPr="00384803" w:rsidRDefault="00040D9F" w:rsidP="00040D9F">
            <w:pPr>
              <w:pStyle w:val="ListParagraph"/>
              <w:numPr>
                <w:ilvl w:val="1"/>
                <w:numId w:val="32"/>
              </w:numPr>
              <w:ind w:hanging="578"/>
              <w:rPr>
                <w:rFonts w:eastAsia="Times New Roman" w:cs="Times New Roman"/>
                <w:b/>
                <w:szCs w:val="24"/>
                <w:lang w:eastAsia="lv-LV"/>
              </w:rPr>
            </w:pPr>
          </w:p>
        </w:tc>
        <w:tc>
          <w:tcPr>
            <w:tcW w:w="3871" w:type="pct"/>
            <w:tcBorders>
              <w:top w:val="single" w:sz="4" w:space="0" w:color="auto"/>
            </w:tcBorders>
          </w:tcPr>
          <w:p w14:paraId="54D5B408" w14:textId="6894E6A4" w:rsidR="00040D9F" w:rsidRPr="00B564F2" w:rsidRDefault="00040D9F" w:rsidP="00083F3F">
            <w:pPr>
              <w:pStyle w:val="ListParagraph"/>
              <w:spacing w:before="60"/>
              <w:ind w:left="137" w:right="145"/>
              <w:contextualSpacing w:val="0"/>
              <w:jc w:val="both"/>
              <w:rPr>
                <w:highlight w:val="yellow"/>
                <w:lang w:eastAsia="lv-LV"/>
              </w:rPr>
            </w:pPr>
            <w:r w:rsidRPr="00AA2234">
              <w:rPr>
                <w:rFonts w:eastAsia="Calibri"/>
                <w:szCs w:val="24"/>
                <w:lang w:eastAsia="lv-LV"/>
              </w:rPr>
              <w:t xml:space="preserve">Izpildītājs Pasūtītājam rēķinus </w:t>
            </w:r>
            <w:proofErr w:type="spellStart"/>
            <w:r w:rsidRPr="00AA2234">
              <w:rPr>
                <w:rFonts w:eastAsia="Calibri"/>
                <w:szCs w:val="24"/>
                <w:lang w:eastAsia="lv-LV"/>
              </w:rPr>
              <w:t>nosūta</w:t>
            </w:r>
            <w:proofErr w:type="spellEnd"/>
            <w:r w:rsidRPr="00AA2234">
              <w:rPr>
                <w:rFonts w:eastAsia="Calibri"/>
                <w:szCs w:val="24"/>
                <w:lang w:eastAsia="lv-LV"/>
              </w:rPr>
              <w:t xml:space="preserve"> uz elektroniskā pasta adresi: </w:t>
            </w:r>
            <w:hyperlink r:id="rId11" w:history="1">
              <w:r w:rsidRPr="00AA2234">
                <w:rPr>
                  <w:rStyle w:val="Hyperlink"/>
                  <w:rFonts w:eastAsia="Calibri"/>
                  <w:szCs w:val="24"/>
                  <w:lang w:eastAsia="lv-LV"/>
                </w:rPr>
                <w:t>FP.lietvediba@vid.gov.lv</w:t>
              </w:r>
            </w:hyperlink>
            <w:r w:rsidR="00AC5A84">
              <w:t xml:space="preserve">, </w:t>
            </w:r>
            <w:bookmarkStart w:id="6" w:name="_Hlk156477295"/>
            <w:r w:rsidR="00AC5A84">
              <w:t xml:space="preserve">e-rēķinus uz </w:t>
            </w:r>
            <w:proofErr w:type="spellStart"/>
            <w:r w:rsidR="00AC5A84">
              <w:t>eAdresi</w:t>
            </w:r>
            <w:proofErr w:type="spellEnd"/>
            <w:r w:rsidR="00AC5A84">
              <w:t>: _</w:t>
            </w:r>
            <w:r w:rsidR="00AC5A84" w:rsidRPr="00EF2856">
              <w:t>EINVOICE_VID@90000069281.</w:t>
            </w:r>
            <w:bookmarkEnd w:id="6"/>
            <w:r w:rsidR="00AC5A84">
              <w:t xml:space="preserve"> </w:t>
            </w:r>
            <w:r w:rsidRPr="00AA2234">
              <w:rPr>
                <w:rFonts w:eastAsia="Calibri"/>
                <w:szCs w:val="24"/>
                <w:lang w:eastAsia="lv-LV"/>
              </w:rPr>
              <w:t>Izpildītājs</w:t>
            </w:r>
            <w:r w:rsidRPr="00AA2234">
              <w:rPr>
                <w:bCs/>
                <w:color w:val="000000"/>
                <w:szCs w:val="24"/>
                <w:lang w:eastAsia="lv-LV"/>
              </w:rPr>
              <w:t xml:space="preserve"> apliecina, ka elektroniskais rēķins tiks sagatavots un iesniegts atbilstoši normatīvajiem </w:t>
            </w:r>
            <w:r w:rsidRPr="00AA2234">
              <w:rPr>
                <w:bCs/>
                <w:color w:val="000000"/>
                <w:szCs w:val="24"/>
                <w:lang w:eastAsia="lv-LV"/>
              </w:rPr>
              <w:lastRenderedPageBreak/>
              <w:t>aktiem par elektronisko dokumentu sagatavošanu.</w:t>
            </w:r>
            <w:r w:rsidR="00171EAC">
              <w:rPr>
                <w:bCs/>
                <w:color w:val="000000"/>
                <w:szCs w:val="24"/>
                <w:lang w:eastAsia="lv-LV"/>
              </w:rPr>
              <w:t xml:space="preserve"> </w:t>
            </w:r>
            <w:r w:rsidR="00171EAC" w:rsidRPr="009D5B2E">
              <w:rPr>
                <w:szCs w:val="24"/>
              </w:rPr>
              <w:t xml:space="preserve"> Elektroniski nosūtīts rēķins tiek uzskatīts par saņemtu nākamajā darba dienā pēc tā nosūtīšanas uz šajā apakšpunktā norādīto elek</w:t>
            </w:r>
            <w:r w:rsidR="00171EAC" w:rsidRPr="00704555">
              <w:rPr>
                <w:szCs w:val="24"/>
              </w:rPr>
              <w:t>troniskā pasta adresi</w:t>
            </w:r>
            <w:r w:rsidR="00171EAC">
              <w:rPr>
                <w:szCs w:val="24"/>
              </w:rPr>
              <w:t xml:space="preserve"> vai </w:t>
            </w:r>
            <w:proofErr w:type="spellStart"/>
            <w:r w:rsidR="00171EAC">
              <w:rPr>
                <w:szCs w:val="24"/>
              </w:rPr>
              <w:t>eAdresi</w:t>
            </w:r>
            <w:proofErr w:type="spellEnd"/>
            <w:r w:rsidR="00171EAC" w:rsidRPr="00704555">
              <w:rPr>
                <w:bCs/>
                <w:szCs w:val="24"/>
                <w:lang w:eastAsia="ar-SA"/>
              </w:rPr>
              <w:t>.</w:t>
            </w:r>
          </w:p>
        </w:tc>
        <w:tc>
          <w:tcPr>
            <w:tcW w:w="676" w:type="pct"/>
          </w:tcPr>
          <w:p w14:paraId="44EE4544" w14:textId="77777777" w:rsidR="00040D9F" w:rsidRPr="00326F16" w:rsidRDefault="00040D9F" w:rsidP="00040D9F">
            <w:pPr>
              <w:ind w:left="148" w:right="126"/>
              <w:jc w:val="both"/>
              <w:rPr>
                <w:rFonts w:eastAsia="Times New Roman" w:cs="Times New Roman"/>
                <w:szCs w:val="24"/>
                <w:lang w:eastAsia="lv-LV"/>
              </w:rPr>
            </w:pPr>
          </w:p>
        </w:tc>
      </w:tr>
      <w:tr w:rsidR="00040D9F" w:rsidRPr="00326F16" w14:paraId="5FCE4BC6" w14:textId="77777777" w:rsidTr="002840AA">
        <w:trPr>
          <w:trHeight w:val="196"/>
        </w:trPr>
        <w:tc>
          <w:tcPr>
            <w:tcW w:w="453" w:type="pct"/>
            <w:shd w:val="pct15" w:color="auto" w:fill="auto"/>
          </w:tcPr>
          <w:p w14:paraId="0D85BB5A" w14:textId="208FBEC4" w:rsidR="00040D9F" w:rsidRPr="00326F16" w:rsidRDefault="00040D9F" w:rsidP="00040D9F">
            <w:pPr>
              <w:pStyle w:val="ListParagraph"/>
              <w:numPr>
                <w:ilvl w:val="0"/>
                <w:numId w:val="32"/>
              </w:numPr>
              <w:ind w:hanging="578"/>
              <w:rPr>
                <w:rFonts w:eastAsia="Times New Roman" w:cs="Times New Roman"/>
                <w:b/>
                <w:szCs w:val="24"/>
                <w:lang w:eastAsia="lv-LV"/>
              </w:rPr>
            </w:pPr>
          </w:p>
        </w:tc>
        <w:tc>
          <w:tcPr>
            <w:tcW w:w="4547" w:type="pct"/>
            <w:gridSpan w:val="2"/>
            <w:shd w:val="pct15" w:color="auto" w:fill="auto"/>
          </w:tcPr>
          <w:p w14:paraId="5E7111E8" w14:textId="00A5EB9E" w:rsidR="00040D9F" w:rsidRPr="00326F16" w:rsidRDefault="00040D9F" w:rsidP="00040D9F">
            <w:pPr>
              <w:jc w:val="center"/>
              <w:rPr>
                <w:rFonts w:eastAsia="Times New Roman" w:cs="Times New Roman"/>
                <w:b/>
                <w:szCs w:val="24"/>
                <w:lang w:eastAsia="lv-LV"/>
              </w:rPr>
            </w:pPr>
            <w:r w:rsidRPr="00326F16">
              <w:rPr>
                <w:rFonts w:eastAsia="Times New Roman" w:cs="Times New Roman"/>
                <w:b/>
                <w:szCs w:val="24"/>
                <w:lang w:eastAsia="lv-LV"/>
              </w:rPr>
              <w:t>Pušu atbildība</w:t>
            </w:r>
            <w:r>
              <w:rPr>
                <w:rFonts w:eastAsia="Times New Roman" w:cs="Times New Roman"/>
                <w:b/>
                <w:szCs w:val="24"/>
                <w:lang w:eastAsia="lv-LV"/>
              </w:rPr>
              <w:t xml:space="preserve"> </w:t>
            </w:r>
          </w:p>
        </w:tc>
      </w:tr>
      <w:tr w:rsidR="00040D9F" w:rsidRPr="00326F16" w14:paraId="76B5F833" w14:textId="77777777" w:rsidTr="002840AA">
        <w:trPr>
          <w:trHeight w:val="310"/>
        </w:trPr>
        <w:tc>
          <w:tcPr>
            <w:tcW w:w="453" w:type="pct"/>
            <w:tcBorders>
              <w:top w:val="single" w:sz="4" w:space="0" w:color="auto"/>
            </w:tcBorders>
            <w:vAlign w:val="center"/>
          </w:tcPr>
          <w:p w14:paraId="083DC393" w14:textId="15C0C80C" w:rsidR="00040D9F" w:rsidRPr="00384803" w:rsidRDefault="00040D9F" w:rsidP="00040D9F">
            <w:pPr>
              <w:pStyle w:val="ListParagraph"/>
              <w:numPr>
                <w:ilvl w:val="1"/>
                <w:numId w:val="32"/>
              </w:numPr>
              <w:ind w:hanging="578"/>
              <w:rPr>
                <w:rFonts w:eastAsia="Times New Roman" w:cs="Times New Roman"/>
                <w:b/>
                <w:szCs w:val="24"/>
                <w:lang w:eastAsia="lv-LV"/>
              </w:rPr>
            </w:pPr>
          </w:p>
        </w:tc>
        <w:tc>
          <w:tcPr>
            <w:tcW w:w="3871" w:type="pct"/>
            <w:tcBorders>
              <w:top w:val="single" w:sz="4" w:space="0" w:color="auto"/>
            </w:tcBorders>
          </w:tcPr>
          <w:p w14:paraId="44848D4F" w14:textId="0515CFEE" w:rsidR="00040D9F" w:rsidRPr="002840AA" w:rsidRDefault="00040D9F" w:rsidP="00083F3F">
            <w:pPr>
              <w:ind w:left="139" w:right="147"/>
              <w:jc w:val="both"/>
            </w:pPr>
            <w:r w:rsidRPr="00653AEA">
              <w:rPr>
                <w:color w:val="000000"/>
              </w:rPr>
              <w:t xml:space="preserve">Pusēm ir pienākums atlīdzināt otrai Pusei nodarītos </w:t>
            </w:r>
            <w:r w:rsidR="000D7091">
              <w:rPr>
                <w:color w:val="000000"/>
              </w:rPr>
              <w:t xml:space="preserve">tiešos un netiešos </w:t>
            </w:r>
            <w:r w:rsidRPr="00653AEA">
              <w:t>zaudējumus</w:t>
            </w:r>
            <w:r w:rsidRPr="00653AEA">
              <w:rPr>
                <w:color w:val="000000"/>
              </w:rPr>
              <w:t>, ja tādi ir radušies Puses prettiesiskas rīcības (darbība vai bezdarbība) rezultātā, kam par iemeslu</w:t>
            </w:r>
            <w:r w:rsidRPr="00653AEA">
              <w:t xml:space="preserve"> ir ļauns nolūks vai rupja neuzmanība, </w:t>
            </w:r>
            <w:r w:rsidRPr="00653AEA">
              <w:rPr>
                <w:color w:val="000000"/>
              </w:rPr>
              <w:t>un ir konstatēts un dokumentāli pamatoti pierādīts zaudējumu esamības fakts un zaudējumu apmērs, kā arī cēloniskais sakars starp prettiesisko rīcību (darbību un bezdarbību) un nodarītajiem zaudējumiem.</w:t>
            </w:r>
            <w:r w:rsidR="000D7091" w:rsidRPr="005E0619">
              <w:t xml:space="preserve"> Puses nav atbildīgas par nejaušu zaudējumu atlīdzināšanu.</w:t>
            </w:r>
          </w:p>
        </w:tc>
        <w:tc>
          <w:tcPr>
            <w:tcW w:w="676" w:type="pct"/>
          </w:tcPr>
          <w:p w14:paraId="2C2DDE4D" w14:textId="77777777" w:rsidR="00040D9F" w:rsidRPr="00326F16" w:rsidRDefault="00040D9F" w:rsidP="00040D9F">
            <w:pPr>
              <w:ind w:left="148" w:right="126"/>
              <w:jc w:val="both"/>
              <w:rPr>
                <w:rFonts w:eastAsia="Times New Roman" w:cs="Times New Roman"/>
                <w:szCs w:val="24"/>
                <w:lang w:eastAsia="lv-LV"/>
              </w:rPr>
            </w:pPr>
          </w:p>
        </w:tc>
      </w:tr>
      <w:tr w:rsidR="00040D9F" w:rsidRPr="00326F16" w14:paraId="4385B7B0" w14:textId="77777777" w:rsidTr="002840AA">
        <w:trPr>
          <w:trHeight w:val="310"/>
        </w:trPr>
        <w:tc>
          <w:tcPr>
            <w:tcW w:w="453" w:type="pct"/>
            <w:tcBorders>
              <w:top w:val="single" w:sz="4" w:space="0" w:color="auto"/>
            </w:tcBorders>
            <w:vAlign w:val="center"/>
          </w:tcPr>
          <w:p w14:paraId="3DFFC0A0" w14:textId="1FC73CBE" w:rsidR="00040D9F" w:rsidRPr="00384803" w:rsidRDefault="00040D9F" w:rsidP="00040D9F">
            <w:pPr>
              <w:pStyle w:val="ListParagraph"/>
              <w:numPr>
                <w:ilvl w:val="1"/>
                <w:numId w:val="32"/>
              </w:numPr>
              <w:ind w:hanging="578"/>
              <w:rPr>
                <w:rFonts w:eastAsia="Times New Roman" w:cs="Times New Roman"/>
                <w:b/>
                <w:szCs w:val="24"/>
                <w:lang w:eastAsia="lv-LV"/>
              </w:rPr>
            </w:pPr>
          </w:p>
        </w:tc>
        <w:tc>
          <w:tcPr>
            <w:tcW w:w="3871" w:type="pct"/>
            <w:tcBorders>
              <w:top w:val="single" w:sz="4" w:space="0" w:color="auto"/>
            </w:tcBorders>
          </w:tcPr>
          <w:p w14:paraId="178D9CF5" w14:textId="160B2B09" w:rsidR="00040D9F" w:rsidRPr="00326F16" w:rsidRDefault="00040D9F" w:rsidP="00040D9F">
            <w:pPr>
              <w:tabs>
                <w:tab w:val="left" w:pos="1108"/>
              </w:tabs>
              <w:ind w:left="135" w:right="83"/>
              <w:jc w:val="both"/>
              <w:rPr>
                <w:rFonts w:eastAsia="Times New Roman" w:cs="Times New Roman"/>
                <w:szCs w:val="24"/>
                <w:lang w:eastAsia="lv-LV"/>
              </w:rPr>
            </w:pPr>
            <w:r w:rsidRPr="00653AEA">
              <w:t>Ja nokavēta kādas Līgumā noteiktas saistības izpilde, līgumsods aprēķināms par periodu, kas sākas nākamajā kalendārajā dienā pēc Līgumā noteiktā saistības izpildes termiņa un ietver dienu, kurā saistība izpildīta. Līgumsodu aprēķina no attiecīgās summas bez PVN.</w:t>
            </w:r>
          </w:p>
        </w:tc>
        <w:tc>
          <w:tcPr>
            <w:tcW w:w="676" w:type="pct"/>
          </w:tcPr>
          <w:p w14:paraId="2ECB2CE2" w14:textId="77777777" w:rsidR="00040D9F" w:rsidRPr="00326F16" w:rsidRDefault="00040D9F" w:rsidP="00040D9F">
            <w:pPr>
              <w:ind w:left="148" w:right="126"/>
              <w:jc w:val="both"/>
              <w:rPr>
                <w:rFonts w:eastAsia="Times New Roman" w:cs="Times New Roman"/>
                <w:szCs w:val="24"/>
                <w:lang w:eastAsia="lv-LV"/>
              </w:rPr>
            </w:pPr>
          </w:p>
        </w:tc>
      </w:tr>
      <w:tr w:rsidR="00040D9F" w:rsidRPr="00326F16" w14:paraId="65EF1DC5" w14:textId="77777777" w:rsidTr="002840AA">
        <w:trPr>
          <w:trHeight w:val="310"/>
        </w:trPr>
        <w:tc>
          <w:tcPr>
            <w:tcW w:w="453" w:type="pct"/>
            <w:tcBorders>
              <w:top w:val="single" w:sz="4" w:space="0" w:color="auto"/>
            </w:tcBorders>
            <w:vAlign w:val="center"/>
          </w:tcPr>
          <w:p w14:paraId="7BE4AFC1" w14:textId="67033964" w:rsidR="00040D9F" w:rsidRPr="00384803" w:rsidRDefault="00040D9F" w:rsidP="00040D9F">
            <w:pPr>
              <w:pStyle w:val="ListParagraph"/>
              <w:numPr>
                <w:ilvl w:val="1"/>
                <w:numId w:val="32"/>
              </w:numPr>
              <w:ind w:hanging="578"/>
              <w:rPr>
                <w:rFonts w:eastAsia="Times New Roman" w:cs="Times New Roman"/>
                <w:b/>
                <w:szCs w:val="24"/>
                <w:lang w:eastAsia="lv-LV"/>
              </w:rPr>
            </w:pPr>
          </w:p>
        </w:tc>
        <w:tc>
          <w:tcPr>
            <w:tcW w:w="3871" w:type="pct"/>
            <w:tcBorders>
              <w:top w:val="single" w:sz="4" w:space="0" w:color="auto"/>
            </w:tcBorders>
          </w:tcPr>
          <w:p w14:paraId="0F3770A2" w14:textId="3174EDDF" w:rsidR="00040D9F" w:rsidRPr="00326F16" w:rsidRDefault="00040D9F" w:rsidP="00040D9F">
            <w:pPr>
              <w:tabs>
                <w:tab w:val="left" w:pos="1108"/>
              </w:tabs>
              <w:ind w:left="135" w:right="83"/>
              <w:jc w:val="both"/>
              <w:rPr>
                <w:rFonts w:eastAsia="Times New Roman" w:cs="Times New Roman"/>
                <w:szCs w:val="24"/>
                <w:lang w:eastAsia="lv-LV"/>
              </w:rPr>
            </w:pPr>
            <w:r w:rsidRPr="00653AEA">
              <w:t xml:space="preserve">Pasūtītājs prasa un Izpildītājs maksā līgumsodu 10,00 EUR (desmit </w:t>
            </w:r>
            <w:proofErr w:type="spellStart"/>
            <w:r w:rsidRPr="00653AEA">
              <w:rPr>
                <w:i/>
              </w:rPr>
              <w:t>euro</w:t>
            </w:r>
            <w:proofErr w:type="spellEnd"/>
            <w:r w:rsidRPr="00653AEA">
              <w:rPr>
                <w:i/>
              </w:rPr>
              <w:t xml:space="preserve"> </w:t>
            </w:r>
            <w:r w:rsidRPr="00653AEA">
              <w:t xml:space="preserve">00 centi) apmērā par katru Tehniskā piedāvājuma </w:t>
            </w:r>
            <w:r w:rsidRPr="005C112E">
              <w:t>2.2.apakšpunktā</w:t>
            </w:r>
            <w:r w:rsidRPr="00653AEA">
              <w:t xml:space="preserve"> ierašanās </w:t>
            </w:r>
            <w:r w:rsidR="00AC5A84">
              <w:t xml:space="preserve">tehniskās </w:t>
            </w:r>
            <w:r w:rsidRPr="00653AEA">
              <w:t>apkopes, diagnostikas vai remonta veikšanai</w:t>
            </w:r>
            <w:r w:rsidRPr="00653AEA">
              <w:rPr>
                <w:bCs/>
              </w:rPr>
              <w:t xml:space="preserve"> </w:t>
            </w:r>
            <w:r w:rsidRPr="00653AEA">
              <w:t xml:space="preserve">termiņa nokavējuma dienu. Saskaņā ar šo </w:t>
            </w:r>
            <w:r w:rsidR="00AC5A84">
              <w:t>apakš</w:t>
            </w:r>
            <w:r w:rsidRPr="00653AEA">
              <w:t xml:space="preserve">punktu aprēķinātais līgumsods katrā atsevišķā tā piemērošanas gadījumā nedrīkst pārsniegt 10% (desmit procentus) no attiecīgās </w:t>
            </w:r>
            <w:r w:rsidR="008F3ACA">
              <w:t xml:space="preserve">tehniskās </w:t>
            </w:r>
            <w:r w:rsidRPr="00653AEA">
              <w:t>apkopes, diagnostikas vai remonta summas.</w:t>
            </w:r>
          </w:p>
        </w:tc>
        <w:tc>
          <w:tcPr>
            <w:tcW w:w="676" w:type="pct"/>
          </w:tcPr>
          <w:p w14:paraId="5CE8B185" w14:textId="77777777" w:rsidR="00040D9F" w:rsidRPr="00326F16" w:rsidRDefault="00040D9F" w:rsidP="00040D9F">
            <w:pPr>
              <w:ind w:left="148" w:right="126"/>
              <w:jc w:val="both"/>
              <w:rPr>
                <w:rFonts w:eastAsia="Times New Roman" w:cs="Times New Roman"/>
                <w:szCs w:val="24"/>
                <w:lang w:eastAsia="lv-LV"/>
              </w:rPr>
            </w:pPr>
          </w:p>
        </w:tc>
      </w:tr>
      <w:tr w:rsidR="00040D9F" w:rsidRPr="00326F16" w14:paraId="1B3EE5C5" w14:textId="77777777" w:rsidTr="002840AA">
        <w:trPr>
          <w:trHeight w:val="310"/>
        </w:trPr>
        <w:tc>
          <w:tcPr>
            <w:tcW w:w="453" w:type="pct"/>
            <w:tcBorders>
              <w:top w:val="single" w:sz="4" w:space="0" w:color="auto"/>
            </w:tcBorders>
            <w:vAlign w:val="center"/>
          </w:tcPr>
          <w:p w14:paraId="71EDF5BC" w14:textId="77777777" w:rsidR="00040D9F" w:rsidRPr="00384803" w:rsidRDefault="00040D9F" w:rsidP="00040D9F">
            <w:pPr>
              <w:pStyle w:val="ListParagraph"/>
              <w:numPr>
                <w:ilvl w:val="1"/>
                <w:numId w:val="32"/>
              </w:numPr>
              <w:ind w:hanging="578"/>
              <w:rPr>
                <w:rFonts w:eastAsia="Times New Roman" w:cs="Times New Roman"/>
                <w:b/>
                <w:szCs w:val="24"/>
                <w:lang w:eastAsia="lv-LV"/>
              </w:rPr>
            </w:pPr>
          </w:p>
        </w:tc>
        <w:tc>
          <w:tcPr>
            <w:tcW w:w="3871" w:type="pct"/>
            <w:tcBorders>
              <w:top w:val="single" w:sz="4" w:space="0" w:color="auto"/>
            </w:tcBorders>
          </w:tcPr>
          <w:p w14:paraId="50F934C4" w14:textId="33610D1A" w:rsidR="00040D9F" w:rsidRPr="009714A5" w:rsidRDefault="00040D9F" w:rsidP="00040D9F">
            <w:pPr>
              <w:tabs>
                <w:tab w:val="left" w:pos="1108"/>
              </w:tabs>
              <w:ind w:left="135" w:right="83"/>
              <w:jc w:val="both"/>
              <w:rPr>
                <w:rFonts w:eastAsia="Times New Roman" w:cs="Times New Roman"/>
                <w:szCs w:val="24"/>
                <w:lang w:eastAsia="lv-LV"/>
              </w:rPr>
            </w:pPr>
            <w:r w:rsidRPr="009714A5">
              <w:t>Ja garantijas termiņa laikā Izpildītājs neievēro Tehniskā piedāvājuma 4.3.apakšpunktā noteikto spektra bibliotēku atjaunināšanas vai 4.5.apakšpunktā noteikto Iekārtas remonta un bojājumu novēršanas termiņu, Pasūtītājs prasa un Izpildītājs maksā līgumsodu 10,00 EUR (desmit</w:t>
            </w:r>
            <w:r w:rsidRPr="009714A5">
              <w:rPr>
                <w:bCs/>
                <w:i/>
              </w:rPr>
              <w:t xml:space="preserve"> </w:t>
            </w:r>
            <w:proofErr w:type="spellStart"/>
            <w:r w:rsidRPr="009714A5">
              <w:rPr>
                <w:bCs/>
                <w:i/>
              </w:rPr>
              <w:t>euro</w:t>
            </w:r>
            <w:proofErr w:type="spellEnd"/>
            <w:r w:rsidRPr="009714A5">
              <w:t xml:space="preserve"> 00 centi) apmērā par katru nokavēto</w:t>
            </w:r>
            <w:r w:rsidRPr="002840AA">
              <w:t xml:space="preserve"> </w:t>
            </w:r>
            <w:r w:rsidR="002743FC" w:rsidRPr="002840AA">
              <w:t>darba</w:t>
            </w:r>
            <w:r w:rsidRPr="009714A5">
              <w:t xml:space="preserve"> dienu. Saskaņā ar šo </w:t>
            </w:r>
            <w:r w:rsidR="00B3208D" w:rsidRPr="009714A5">
              <w:t>apakš</w:t>
            </w:r>
            <w:r w:rsidRPr="009714A5">
              <w:t>punktu aprēķinātais līgumsods katrā atsevišķā tā piemērošanas gadījumā nedrīkst pārsniegt 100</w:t>
            </w:r>
            <w:r w:rsidR="0027630A" w:rsidRPr="009714A5">
              <w:t xml:space="preserve"> EUR</w:t>
            </w:r>
            <w:r w:rsidRPr="009714A5">
              <w:t xml:space="preserve"> (</w:t>
            </w:r>
            <w:r w:rsidR="0027630A" w:rsidRPr="009714A5">
              <w:t xml:space="preserve">viens </w:t>
            </w:r>
            <w:r w:rsidRPr="009714A5">
              <w:t>simts</w:t>
            </w:r>
            <w:r w:rsidR="0027630A" w:rsidRPr="009714A5">
              <w:t xml:space="preserve"> </w:t>
            </w:r>
            <w:proofErr w:type="spellStart"/>
            <w:r w:rsidR="0027630A" w:rsidRPr="002840AA">
              <w:rPr>
                <w:i/>
              </w:rPr>
              <w:t>euro</w:t>
            </w:r>
            <w:proofErr w:type="spellEnd"/>
            <w:r w:rsidR="0027630A" w:rsidRPr="009714A5">
              <w:t xml:space="preserve"> un 00 centi</w:t>
            </w:r>
            <w:r w:rsidRPr="009714A5">
              <w:t>).</w:t>
            </w:r>
          </w:p>
        </w:tc>
        <w:tc>
          <w:tcPr>
            <w:tcW w:w="676" w:type="pct"/>
          </w:tcPr>
          <w:p w14:paraId="036A2CA2" w14:textId="77777777" w:rsidR="00040D9F" w:rsidRPr="00326F16" w:rsidRDefault="00040D9F" w:rsidP="00040D9F">
            <w:pPr>
              <w:ind w:left="148" w:right="126"/>
              <w:jc w:val="both"/>
              <w:rPr>
                <w:rFonts w:eastAsia="Times New Roman" w:cs="Times New Roman"/>
                <w:szCs w:val="24"/>
                <w:lang w:eastAsia="lv-LV"/>
              </w:rPr>
            </w:pPr>
          </w:p>
        </w:tc>
      </w:tr>
      <w:tr w:rsidR="00040D9F" w:rsidRPr="00326F16" w14:paraId="7A58051C" w14:textId="77777777" w:rsidTr="002840AA">
        <w:trPr>
          <w:trHeight w:val="310"/>
        </w:trPr>
        <w:tc>
          <w:tcPr>
            <w:tcW w:w="453" w:type="pct"/>
            <w:tcBorders>
              <w:top w:val="single" w:sz="4" w:space="0" w:color="auto"/>
            </w:tcBorders>
            <w:vAlign w:val="center"/>
          </w:tcPr>
          <w:p w14:paraId="7F21E66D" w14:textId="77777777" w:rsidR="00040D9F" w:rsidRPr="00384803" w:rsidRDefault="00040D9F" w:rsidP="00040D9F">
            <w:pPr>
              <w:pStyle w:val="ListParagraph"/>
              <w:numPr>
                <w:ilvl w:val="1"/>
                <w:numId w:val="32"/>
              </w:numPr>
              <w:ind w:hanging="578"/>
              <w:rPr>
                <w:rFonts w:eastAsia="Times New Roman" w:cs="Times New Roman"/>
                <w:b/>
                <w:szCs w:val="24"/>
                <w:lang w:eastAsia="lv-LV"/>
              </w:rPr>
            </w:pPr>
          </w:p>
        </w:tc>
        <w:tc>
          <w:tcPr>
            <w:tcW w:w="3871" w:type="pct"/>
            <w:tcBorders>
              <w:top w:val="single" w:sz="4" w:space="0" w:color="auto"/>
            </w:tcBorders>
          </w:tcPr>
          <w:p w14:paraId="5291D50A" w14:textId="6308AC8B" w:rsidR="00040D9F" w:rsidRPr="009714A5" w:rsidRDefault="00040D9F" w:rsidP="00040D9F">
            <w:pPr>
              <w:tabs>
                <w:tab w:val="left" w:pos="1108"/>
              </w:tabs>
              <w:ind w:left="135" w:right="83"/>
              <w:jc w:val="both"/>
              <w:rPr>
                <w:rFonts w:eastAsia="Times New Roman" w:cs="Times New Roman"/>
                <w:szCs w:val="24"/>
                <w:lang w:eastAsia="lv-LV"/>
              </w:rPr>
            </w:pPr>
            <w:r w:rsidRPr="009714A5">
              <w:rPr>
                <w:szCs w:val="24"/>
              </w:rPr>
              <w:t>Par Tehniskā piedāvājum</w:t>
            </w:r>
            <w:r w:rsidR="00B3208D" w:rsidRPr="009714A5">
              <w:rPr>
                <w:szCs w:val="24"/>
              </w:rPr>
              <w:t>a</w:t>
            </w:r>
            <w:r w:rsidRPr="009714A5">
              <w:rPr>
                <w:szCs w:val="24"/>
              </w:rPr>
              <w:t xml:space="preserve"> 2.</w:t>
            </w:r>
            <w:r w:rsidR="002A4C6B" w:rsidRPr="009714A5">
              <w:rPr>
                <w:szCs w:val="24"/>
              </w:rPr>
              <w:t>6</w:t>
            </w:r>
            <w:r w:rsidRPr="009714A5">
              <w:rPr>
                <w:szCs w:val="24"/>
              </w:rPr>
              <w:t xml:space="preserve">.apakšpunktā norādītās tāmes iesniegšanas termiņa neievērošanu Pasūtītājs prasa un Izpildītājs maksā līgumsodu 10,00 EUR (desmit </w:t>
            </w:r>
            <w:proofErr w:type="spellStart"/>
            <w:r w:rsidRPr="009714A5">
              <w:rPr>
                <w:i/>
                <w:szCs w:val="24"/>
              </w:rPr>
              <w:t>euro</w:t>
            </w:r>
            <w:proofErr w:type="spellEnd"/>
            <w:r w:rsidRPr="009714A5">
              <w:rPr>
                <w:szCs w:val="24"/>
              </w:rPr>
              <w:t xml:space="preserve"> un 00 centi) apmērā par katru nokavēto</w:t>
            </w:r>
            <w:r w:rsidRPr="002840AA">
              <w:rPr>
                <w:szCs w:val="24"/>
              </w:rPr>
              <w:t xml:space="preserve"> </w:t>
            </w:r>
            <w:r w:rsidR="002743FC" w:rsidRPr="002840AA">
              <w:rPr>
                <w:szCs w:val="24"/>
              </w:rPr>
              <w:t>darba</w:t>
            </w:r>
            <w:r w:rsidRPr="009714A5">
              <w:rPr>
                <w:szCs w:val="24"/>
              </w:rPr>
              <w:t xml:space="preserve"> dienu.</w:t>
            </w:r>
            <w:r w:rsidRPr="009714A5">
              <w:rPr>
                <w:szCs w:val="24"/>
                <w:lang w:eastAsia="lv-LV"/>
              </w:rPr>
              <w:t xml:space="preserve"> Saskaņā ar šo </w:t>
            </w:r>
            <w:r w:rsidR="00B3208D" w:rsidRPr="009714A5">
              <w:rPr>
                <w:szCs w:val="24"/>
                <w:lang w:eastAsia="lv-LV"/>
              </w:rPr>
              <w:t>apakš</w:t>
            </w:r>
            <w:r w:rsidRPr="009714A5">
              <w:rPr>
                <w:szCs w:val="24"/>
              </w:rPr>
              <w:t>pu</w:t>
            </w:r>
            <w:r w:rsidRPr="009714A5">
              <w:rPr>
                <w:szCs w:val="24"/>
                <w:lang w:eastAsia="lv-LV"/>
              </w:rPr>
              <w:t xml:space="preserve">nktu aprēķinātais līgumsods katrā atsevišķā tā piemērošanas gadījumā nedrīkst pārsniegt 100,00 EUR (viens simts </w:t>
            </w:r>
            <w:proofErr w:type="spellStart"/>
            <w:r w:rsidRPr="009714A5">
              <w:rPr>
                <w:i/>
                <w:szCs w:val="24"/>
                <w:lang w:eastAsia="lv-LV"/>
              </w:rPr>
              <w:t>euro</w:t>
            </w:r>
            <w:proofErr w:type="spellEnd"/>
            <w:r w:rsidRPr="009714A5">
              <w:rPr>
                <w:szCs w:val="24"/>
                <w:lang w:eastAsia="lv-LV"/>
              </w:rPr>
              <w:t xml:space="preserve"> un 00 centi).</w:t>
            </w:r>
          </w:p>
        </w:tc>
        <w:tc>
          <w:tcPr>
            <w:tcW w:w="676" w:type="pct"/>
          </w:tcPr>
          <w:p w14:paraId="3FA6BAC6" w14:textId="77777777" w:rsidR="00040D9F" w:rsidRPr="00326F16" w:rsidRDefault="00040D9F" w:rsidP="00040D9F">
            <w:pPr>
              <w:ind w:left="148" w:right="126"/>
              <w:jc w:val="both"/>
              <w:rPr>
                <w:rFonts w:eastAsia="Times New Roman" w:cs="Times New Roman"/>
                <w:szCs w:val="24"/>
                <w:lang w:eastAsia="lv-LV"/>
              </w:rPr>
            </w:pPr>
          </w:p>
        </w:tc>
      </w:tr>
      <w:tr w:rsidR="00040D9F" w:rsidRPr="00326F16" w14:paraId="7B5D30F4" w14:textId="77777777" w:rsidTr="002840AA">
        <w:trPr>
          <w:trHeight w:val="310"/>
        </w:trPr>
        <w:tc>
          <w:tcPr>
            <w:tcW w:w="453" w:type="pct"/>
            <w:tcBorders>
              <w:top w:val="single" w:sz="4" w:space="0" w:color="auto"/>
            </w:tcBorders>
            <w:vAlign w:val="center"/>
          </w:tcPr>
          <w:p w14:paraId="6261F240" w14:textId="77777777" w:rsidR="00040D9F" w:rsidRPr="00384803" w:rsidRDefault="00040D9F" w:rsidP="00040D9F">
            <w:pPr>
              <w:pStyle w:val="ListParagraph"/>
              <w:numPr>
                <w:ilvl w:val="1"/>
                <w:numId w:val="32"/>
              </w:numPr>
              <w:ind w:hanging="578"/>
              <w:rPr>
                <w:rFonts w:eastAsia="Times New Roman" w:cs="Times New Roman"/>
                <w:b/>
                <w:szCs w:val="24"/>
                <w:lang w:eastAsia="lv-LV"/>
              </w:rPr>
            </w:pPr>
          </w:p>
        </w:tc>
        <w:tc>
          <w:tcPr>
            <w:tcW w:w="3871" w:type="pct"/>
            <w:tcBorders>
              <w:top w:val="single" w:sz="4" w:space="0" w:color="auto"/>
            </w:tcBorders>
          </w:tcPr>
          <w:p w14:paraId="62976A26" w14:textId="04F7FF4B" w:rsidR="00040D9F" w:rsidRPr="009714A5" w:rsidRDefault="00040D9F" w:rsidP="00040D9F">
            <w:pPr>
              <w:tabs>
                <w:tab w:val="left" w:pos="1108"/>
              </w:tabs>
              <w:ind w:left="135" w:right="83"/>
              <w:jc w:val="both"/>
              <w:rPr>
                <w:rFonts w:eastAsia="Times New Roman" w:cs="Times New Roman"/>
                <w:szCs w:val="24"/>
                <w:lang w:eastAsia="lv-LV"/>
              </w:rPr>
            </w:pPr>
            <w:r w:rsidRPr="009714A5">
              <w:t>Ja Izpildītājs kavē tāmē norādīto un ar Pasūtītāju saskaņoto remonta izpildes termiņu Pasūtītājs prasa un Izpildītājs maksā līgumsodu 10,00 EUR (desmit</w:t>
            </w:r>
            <w:r w:rsidRPr="009714A5">
              <w:rPr>
                <w:bCs/>
                <w:i/>
              </w:rPr>
              <w:t xml:space="preserve"> </w:t>
            </w:r>
            <w:proofErr w:type="spellStart"/>
            <w:r w:rsidRPr="009714A5">
              <w:rPr>
                <w:bCs/>
                <w:i/>
              </w:rPr>
              <w:t>euro</w:t>
            </w:r>
            <w:proofErr w:type="spellEnd"/>
            <w:r w:rsidRPr="009714A5">
              <w:t xml:space="preserve"> 00 centi) apmērā par katru nokavēto </w:t>
            </w:r>
            <w:r w:rsidR="002743FC" w:rsidRPr="002840AA">
              <w:t xml:space="preserve">darba </w:t>
            </w:r>
            <w:r w:rsidRPr="009714A5">
              <w:t xml:space="preserve">dienu. Saskaņā ar šo </w:t>
            </w:r>
            <w:r w:rsidR="00B3208D" w:rsidRPr="009714A5">
              <w:t>apakš</w:t>
            </w:r>
            <w:r w:rsidRPr="009714A5">
              <w:t>punktu aprēķinātais līgumsods katrā atsevišķā tā piemērošanas gadījumā nedrīkst pārsniegt 10% (desmit procentus) no remonta cenas.</w:t>
            </w:r>
          </w:p>
        </w:tc>
        <w:tc>
          <w:tcPr>
            <w:tcW w:w="676" w:type="pct"/>
          </w:tcPr>
          <w:p w14:paraId="65D01908" w14:textId="77777777" w:rsidR="00040D9F" w:rsidRPr="00326F16" w:rsidRDefault="00040D9F" w:rsidP="00040D9F">
            <w:pPr>
              <w:ind w:left="148" w:right="126"/>
              <w:jc w:val="both"/>
              <w:rPr>
                <w:rFonts w:eastAsia="Times New Roman" w:cs="Times New Roman"/>
                <w:szCs w:val="24"/>
                <w:lang w:eastAsia="lv-LV"/>
              </w:rPr>
            </w:pPr>
          </w:p>
        </w:tc>
      </w:tr>
      <w:tr w:rsidR="00040D9F" w:rsidRPr="00326F16" w14:paraId="5B7A7C9C" w14:textId="77777777" w:rsidTr="002840AA">
        <w:trPr>
          <w:trHeight w:val="310"/>
        </w:trPr>
        <w:tc>
          <w:tcPr>
            <w:tcW w:w="453" w:type="pct"/>
            <w:tcBorders>
              <w:top w:val="single" w:sz="4" w:space="0" w:color="auto"/>
            </w:tcBorders>
            <w:vAlign w:val="center"/>
          </w:tcPr>
          <w:p w14:paraId="416E0FAC" w14:textId="77777777" w:rsidR="00040D9F" w:rsidRPr="00384803" w:rsidRDefault="00040D9F" w:rsidP="00040D9F">
            <w:pPr>
              <w:pStyle w:val="ListParagraph"/>
              <w:numPr>
                <w:ilvl w:val="1"/>
                <w:numId w:val="32"/>
              </w:numPr>
              <w:ind w:hanging="578"/>
              <w:rPr>
                <w:rFonts w:eastAsia="Times New Roman" w:cs="Times New Roman"/>
                <w:b/>
                <w:szCs w:val="24"/>
                <w:lang w:eastAsia="lv-LV"/>
              </w:rPr>
            </w:pPr>
          </w:p>
        </w:tc>
        <w:tc>
          <w:tcPr>
            <w:tcW w:w="3871" w:type="pct"/>
            <w:tcBorders>
              <w:top w:val="single" w:sz="4" w:space="0" w:color="auto"/>
            </w:tcBorders>
          </w:tcPr>
          <w:p w14:paraId="365C011E" w14:textId="096E3C1D" w:rsidR="00040D9F" w:rsidRPr="002840AA" w:rsidRDefault="00040D9F" w:rsidP="00083F3F">
            <w:pPr>
              <w:spacing w:before="60"/>
              <w:ind w:left="139" w:right="147"/>
              <w:jc w:val="both"/>
              <w:rPr>
                <w:lang w:eastAsia="lv-LV"/>
              </w:rPr>
            </w:pPr>
            <w:r w:rsidRPr="00653AEA">
              <w:t xml:space="preserve">Ja Izpildītājs kavē Tehniskā piedāvājuma </w:t>
            </w:r>
            <w:r w:rsidRPr="00D22CB3">
              <w:t>6.2.apakšpunktā</w:t>
            </w:r>
            <w:r w:rsidRPr="00653AEA">
              <w:t xml:space="preserve"> </w:t>
            </w:r>
            <w:r w:rsidR="00CC3939">
              <w:t>noteiktajā kārtībā</w:t>
            </w:r>
            <w:r w:rsidRPr="00653AEA">
              <w:t xml:space="preserve"> saskaņoto Pasūtītāja darbinieku mācīb</w:t>
            </w:r>
            <w:r>
              <w:t>u</w:t>
            </w:r>
            <w:r w:rsidRPr="00653AEA">
              <w:t xml:space="preserve"> termiņu, tad Pasūtītājs prasa un Izpildītājs maksā līgumsodu 30,00 EUR (trīsdesmit</w:t>
            </w:r>
            <w:r w:rsidRPr="00653AEA">
              <w:rPr>
                <w:bCs/>
                <w:i/>
              </w:rPr>
              <w:t xml:space="preserve"> </w:t>
            </w:r>
            <w:proofErr w:type="spellStart"/>
            <w:r w:rsidRPr="00653AEA">
              <w:rPr>
                <w:bCs/>
                <w:i/>
              </w:rPr>
              <w:t>euro</w:t>
            </w:r>
            <w:proofErr w:type="spellEnd"/>
            <w:r w:rsidRPr="00653AEA">
              <w:t xml:space="preserve"> 00 centi) apmērā par katru nokavēto</w:t>
            </w:r>
            <w:r w:rsidR="00751AA0">
              <w:t xml:space="preserve"> darba</w:t>
            </w:r>
            <w:r w:rsidRPr="00653AEA">
              <w:t xml:space="preserve"> dienu. Saskaņā ar šo </w:t>
            </w:r>
            <w:r w:rsidR="00CC3939">
              <w:t>apakš</w:t>
            </w:r>
            <w:r w:rsidRPr="00653AEA">
              <w:t xml:space="preserve">punktu aprēķinātais līgumsods katrā atsevišķā tā piemērošanas gadījumā nedrīkst pārsniegt </w:t>
            </w:r>
            <w:r w:rsidR="008F3ACA" w:rsidRPr="00AB2955">
              <w:t>10% (desmit procentus) no</w:t>
            </w:r>
            <w:r w:rsidR="008F3ACA">
              <w:t xml:space="preserve"> attiecīgo mācību </w:t>
            </w:r>
            <w:r w:rsidR="008F3ACA" w:rsidRPr="00AB2955">
              <w:t>cenas.</w:t>
            </w:r>
          </w:p>
        </w:tc>
        <w:tc>
          <w:tcPr>
            <w:tcW w:w="676" w:type="pct"/>
          </w:tcPr>
          <w:p w14:paraId="02A3A841" w14:textId="77777777" w:rsidR="00040D9F" w:rsidRPr="00326F16" w:rsidRDefault="00040D9F" w:rsidP="00040D9F">
            <w:pPr>
              <w:ind w:left="148" w:right="126"/>
              <w:jc w:val="both"/>
              <w:rPr>
                <w:rFonts w:eastAsia="Times New Roman" w:cs="Times New Roman"/>
                <w:szCs w:val="24"/>
                <w:lang w:eastAsia="lv-LV"/>
              </w:rPr>
            </w:pPr>
          </w:p>
        </w:tc>
      </w:tr>
      <w:tr w:rsidR="00040D9F" w:rsidRPr="00326F16" w14:paraId="7FA06786" w14:textId="77777777" w:rsidTr="002840AA">
        <w:trPr>
          <w:trHeight w:val="310"/>
        </w:trPr>
        <w:tc>
          <w:tcPr>
            <w:tcW w:w="453" w:type="pct"/>
            <w:tcBorders>
              <w:top w:val="single" w:sz="4" w:space="0" w:color="auto"/>
            </w:tcBorders>
            <w:vAlign w:val="center"/>
          </w:tcPr>
          <w:p w14:paraId="1BB1BBCA" w14:textId="77777777" w:rsidR="00040D9F" w:rsidRPr="00384803" w:rsidRDefault="00040D9F" w:rsidP="00040D9F">
            <w:pPr>
              <w:pStyle w:val="ListParagraph"/>
              <w:numPr>
                <w:ilvl w:val="1"/>
                <w:numId w:val="32"/>
              </w:numPr>
              <w:ind w:hanging="578"/>
              <w:rPr>
                <w:rFonts w:eastAsia="Times New Roman" w:cs="Times New Roman"/>
                <w:b/>
                <w:szCs w:val="24"/>
                <w:lang w:eastAsia="lv-LV"/>
              </w:rPr>
            </w:pPr>
          </w:p>
        </w:tc>
        <w:tc>
          <w:tcPr>
            <w:tcW w:w="3871" w:type="pct"/>
            <w:tcBorders>
              <w:top w:val="single" w:sz="4" w:space="0" w:color="auto"/>
            </w:tcBorders>
          </w:tcPr>
          <w:p w14:paraId="0C7DE47E" w14:textId="233F43BB" w:rsidR="00040D9F" w:rsidRPr="00326F16" w:rsidRDefault="00040D9F" w:rsidP="00040D9F">
            <w:pPr>
              <w:tabs>
                <w:tab w:val="left" w:pos="1108"/>
              </w:tabs>
              <w:ind w:left="135" w:right="83"/>
              <w:jc w:val="both"/>
              <w:rPr>
                <w:rFonts w:eastAsia="Times New Roman" w:cs="Times New Roman"/>
                <w:szCs w:val="24"/>
                <w:lang w:eastAsia="lv-LV"/>
              </w:rPr>
            </w:pPr>
            <w:r w:rsidRPr="00653AEA">
              <w:rPr>
                <w:szCs w:val="24"/>
              </w:rPr>
              <w:t>P</w:t>
            </w:r>
            <w:r w:rsidRPr="00653AEA">
              <w:rPr>
                <w:rStyle w:val="CommentReference"/>
                <w:sz w:val="24"/>
                <w:szCs w:val="24"/>
                <w:lang w:eastAsia="lv-LV"/>
              </w:rPr>
              <w:t xml:space="preserve">ar Tehniskā piedāvājuma </w:t>
            </w:r>
            <w:r>
              <w:rPr>
                <w:rStyle w:val="CommentReference"/>
                <w:sz w:val="24"/>
                <w:szCs w:val="24"/>
                <w:lang w:eastAsia="lv-LV"/>
              </w:rPr>
              <w:t>9</w:t>
            </w:r>
            <w:r w:rsidRPr="00653AEA">
              <w:rPr>
                <w:rStyle w:val="CommentReference"/>
                <w:sz w:val="24"/>
                <w:szCs w:val="24"/>
                <w:lang w:eastAsia="lv-LV"/>
              </w:rPr>
              <w:t>.1.</w:t>
            </w:r>
            <w:r w:rsidRPr="00653AEA">
              <w:rPr>
                <w:szCs w:val="24"/>
              </w:rPr>
              <w:t>apakš</w:t>
            </w:r>
            <w:r w:rsidRPr="00653AEA">
              <w:rPr>
                <w:rStyle w:val="CommentReference"/>
                <w:sz w:val="24"/>
                <w:szCs w:val="24"/>
                <w:lang w:eastAsia="lv-LV"/>
              </w:rPr>
              <w:t xml:space="preserve">punktā norādīto ziņu prettiesisku izpaušanu </w:t>
            </w:r>
            <w:r w:rsidRPr="00653AEA">
              <w:rPr>
                <w:szCs w:val="24"/>
              </w:rPr>
              <w:t xml:space="preserve">Pasūtītājs prasa un Izpildītājs maksā līgumsodu 500,00 EUR (pieci simti </w:t>
            </w:r>
            <w:proofErr w:type="spellStart"/>
            <w:r w:rsidRPr="00653AEA">
              <w:rPr>
                <w:i/>
                <w:szCs w:val="24"/>
              </w:rPr>
              <w:t>euro</w:t>
            </w:r>
            <w:proofErr w:type="spellEnd"/>
            <w:r w:rsidRPr="00653AEA">
              <w:rPr>
                <w:szCs w:val="24"/>
              </w:rPr>
              <w:t xml:space="preserve"> un 00 centi) apmērā par katru gadījumu.</w:t>
            </w:r>
          </w:p>
        </w:tc>
        <w:tc>
          <w:tcPr>
            <w:tcW w:w="676" w:type="pct"/>
          </w:tcPr>
          <w:p w14:paraId="54B35A6A" w14:textId="77777777" w:rsidR="00040D9F" w:rsidRPr="00326F16" w:rsidRDefault="00040D9F" w:rsidP="00040D9F">
            <w:pPr>
              <w:ind w:left="148" w:right="126"/>
              <w:jc w:val="both"/>
              <w:rPr>
                <w:rFonts w:eastAsia="Times New Roman" w:cs="Times New Roman"/>
                <w:szCs w:val="24"/>
                <w:lang w:eastAsia="lv-LV"/>
              </w:rPr>
            </w:pPr>
          </w:p>
        </w:tc>
      </w:tr>
      <w:tr w:rsidR="00040D9F" w:rsidRPr="00326F16" w14:paraId="5FEEBF69" w14:textId="77777777" w:rsidTr="002840AA">
        <w:trPr>
          <w:trHeight w:val="310"/>
        </w:trPr>
        <w:tc>
          <w:tcPr>
            <w:tcW w:w="453" w:type="pct"/>
            <w:tcBorders>
              <w:top w:val="single" w:sz="4" w:space="0" w:color="auto"/>
            </w:tcBorders>
            <w:vAlign w:val="center"/>
          </w:tcPr>
          <w:p w14:paraId="0AAE630B" w14:textId="77777777" w:rsidR="00040D9F" w:rsidRPr="00384803" w:rsidRDefault="00040D9F" w:rsidP="00040D9F">
            <w:pPr>
              <w:pStyle w:val="ListParagraph"/>
              <w:numPr>
                <w:ilvl w:val="1"/>
                <w:numId w:val="32"/>
              </w:numPr>
              <w:ind w:hanging="578"/>
              <w:rPr>
                <w:rFonts w:eastAsia="Times New Roman" w:cs="Times New Roman"/>
                <w:b/>
                <w:szCs w:val="24"/>
                <w:lang w:eastAsia="lv-LV"/>
              </w:rPr>
            </w:pPr>
          </w:p>
        </w:tc>
        <w:tc>
          <w:tcPr>
            <w:tcW w:w="3871" w:type="pct"/>
            <w:tcBorders>
              <w:top w:val="single" w:sz="4" w:space="0" w:color="auto"/>
            </w:tcBorders>
          </w:tcPr>
          <w:p w14:paraId="5F1A5437" w14:textId="1090388F" w:rsidR="00040D9F" w:rsidRPr="00326F16" w:rsidRDefault="00040D9F" w:rsidP="00040D9F">
            <w:pPr>
              <w:tabs>
                <w:tab w:val="left" w:pos="1108"/>
              </w:tabs>
              <w:ind w:left="135" w:right="83"/>
              <w:jc w:val="both"/>
              <w:rPr>
                <w:rFonts w:eastAsia="Times New Roman" w:cs="Times New Roman"/>
                <w:szCs w:val="24"/>
                <w:lang w:eastAsia="lv-LV"/>
              </w:rPr>
            </w:pPr>
            <w:r w:rsidRPr="00653AEA">
              <w:t xml:space="preserve">Ja Pasūtītājs kavē Izpildītāja iesniegtā rēķina apmaksu, Izpildītājs prasa un Pasūtītājs maksā līgumsodu 0,1% (procenta vienas desmitās daļas) apmērā no kavētā maksājuma summas </w:t>
            </w:r>
            <w:r w:rsidR="00B8450E">
              <w:t xml:space="preserve">bez PVN </w:t>
            </w:r>
            <w:r w:rsidRPr="00653AEA">
              <w:t xml:space="preserve">par katru nokavēto dienu. Saskaņā ar šo </w:t>
            </w:r>
            <w:r w:rsidR="00CC3939">
              <w:t>apakš</w:t>
            </w:r>
            <w:r w:rsidRPr="00653AEA">
              <w:t>punktu aprēķinātais līgumsods katrā atsevišķā tā piemērošanas gadījumā nedrīkst pārsniegt 10% (desmit procentus) no kavētā maksājuma summas</w:t>
            </w:r>
            <w:r w:rsidR="00B8450E">
              <w:t xml:space="preserve"> bez PVN</w:t>
            </w:r>
            <w:r w:rsidRPr="00653AEA">
              <w:t>.</w:t>
            </w:r>
          </w:p>
        </w:tc>
        <w:tc>
          <w:tcPr>
            <w:tcW w:w="676" w:type="pct"/>
          </w:tcPr>
          <w:p w14:paraId="101DBD2A" w14:textId="77777777" w:rsidR="00040D9F" w:rsidRPr="00326F16" w:rsidRDefault="00040D9F" w:rsidP="00040D9F">
            <w:pPr>
              <w:ind w:left="148" w:right="126"/>
              <w:jc w:val="both"/>
              <w:rPr>
                <w:rFonts w:eastAsia="Times New Roman" w:cs="Times New Roman"/>
                <w:szCs w:val="24"/>
                <w:lang w:eastAsia="lv-LV"/>
              </w:rPr>
            </w:pPr>
          </w:p>
        </w:tc>
      </w:tr>
      <w:tr w:rsidR="00040D9F" w:rsidRPr="00326F16" w14:paraId="58E2567E" w14:textId="77777777" w:rsidTr="002840AA">
        <w:trPr>
          <w:trHeight w:val="310"/>
        </w:trPr>
        <w:tc>
          <w:tcPr>
            <w:tcW w:w="453" w:type="pct"/>
            <w:tcBorders>
              <w:top w:val="single" w:sz="4" w:space="0" w:color="auto"/>
            </w:tcBorders>
            <w:vAlign w:val="center"/>
          </w:tcPr>
          <w:p w14:paraId="4F7D48CD" w14:textId="77777777" w:rsidR="00040D9F" w:rsidRPr="00384803" w:rsidRDefault="00040D9F" w:rsidP="00040D9F">
            <w:pPr>
              <w:pStyle w:val="ListParagraph"/>
              <w:numPr>
                <w:ilvl w:val="1"/>
                <w:numId w:val="32"/>
              </w:numPr>
              <w:ind w:hanging="578"/>
              <w:rPr>
                <w:rFonts w:eastAsia="Times New Roman" w:cs="Times New Roman"/>
                <w:b/>
                <w:szCs w:val="24"/>
                <w:lang w:eastAsia="lv-LV"/>
              </w:rPr>
            </w:pPr>
          </w:p>
        </w:tc>
        <w:tc>
          <w:tcPr>
            <w:tcW w:w="3871" w:type="pct"/>
            <w:tcBorders>
              <w:top w:val="single" w:sz="4" w:space="0" w:color="auto"/>
            </w:tcBorders>
          </w:tcPr>
          <w:p w14:paraId="145ECE52" w14:textId="67238867" w:rsidR="00040D9F" w:rsidRPr="00326F16" w:rsidRDefault="00040D9F" w:rsidP="00040D9F">
            <w:pPr>
              <w:tabs>
                <w:tab w:val="left" w:pos="1108"/>
              </w:tabs>
              <w:ind w:left="135" w:right="83"/>
              <w:jc w:val="both"/>
              <w:rPr>
                <w:rFonts w:eastAsia="Times New Roman" w:cs="Times New Roman"/>
                <w:szCs w:val="24"/>
                <w:lang w:eastAsia="lv-LV"/>
              </w:rPr>
            </w:pPr>
            <w:r w:rsidRPr="00653AEA">
              <w:t>Līgumsodu samaksa neatbrīvo Puses no Līguma saistību izpildes un zaudējumu atlīdzināšanas pienākuma.</w:t>
            </w:r>
          </w:p>
        </w:tc>
        <w:tc>
          <w:tcPr>
            <w:tcW w:w="676" w:type="pct"/>
          </w:tcPr>
          <w:p w14:paraId="141DDE35" w14:textId="77777777" w:rsidR="00040D9F" w:rsidRPr="00326F16" w:rsidRDefault="00040D9F" w:rsidP="00040D9F">
            <w:pPr>
              <w:ind w:left="148" w:right="126"/>
              <w:jc w:val="both"/>
              <w:rPr>
                <w:rFonts w:eastAsia="Times New Roman" w:cs="Times New Roman"/>
                <w:szCs w:val="24"/>
                <w:lang w:eastAsia="lv-LV"/>
              </w:rPr>
            </w:pPr>
          </w:p>
        </w:tc>
      </w:tr>
      <w:tr w:rsidR="00040D9F" w:rsidRPr="00326F16" w14:paraId="679FECB3" w14:textId="77777777" w:rsidTr="002840AA">
        <w:trPr>
          <w:trHeight w:val="196"/>
        </w:trPr>
        <w:tc>
          <w:tcPr>
            <w:tcW w:w="453" w:type="pct"/>
            <w:shd w:val="pct15" w:color="auto" w:fill="auto"/>
          </w:tcPr>
          <w:p w14:paraId="21560255" w14:textId="2FE89774" w:rsidR="00040D9F" w:rsidRPr="00326F16" w:rsidRDefault="00040D9F" w:rsidP="00040D9F">
            <w:pPr>
              <w:pStyle w:val="ListParagraph"/>
              <w:numPr>
                <w:ilvl w:val="0"/>
                <w:numId w:val="32"/>
              </w:numPr>
              <w:ind w:hanging="578"/>
              <w:rPr>
                <w:rFonts w:eastAsia="Times New Roman" w:cs="Times New Roman"/>
                <w:b/>
                <w:szCs w:val="24"/>
                <w:lang w:eastAsia="lv-LV"/>
              </w:rPr>
            </w:pPr>
          </w:p>
        </w:tc>
        <w:tc>
          <w:tcPr>
            <w:tcW w:w="4547" w:type="pct"/>
            <w:gridSpan w:val="2"/>
            <w:shd w:val="pct15" w:color="auto" w:fill="auto"/>
          </w:tcPr>
          <w:p w14:paraId="7BA442B4" w14:textId="784CC38B" w:rsidR="00040D9F" w:rsidRPr="00326F16" w:rsidRDefault="00040D9F" w:rsidP="00040D9F">
            <w:pPr>
              <w:jc w:val="center"/>
              <w:rPr>
                <w:rFonts w:eastAsia="Times New Roman" w:cs="Times New Roman"/>
                <w:b/>
                <w:szCs w:val="24"/>
                <w:lang w:eastAsia="lv-LV"/>
              </w:rPr>
            </w:pPr>
            <w:r w:rsidRPr="00326F16">
              <w:rPr>
                <w:rFonts w:cs="Times New Roman"/>
                <w:b/>
                <w:szCs w:val="24"/>
              </w:rPr>
              <w:t>Informācijas neizpaužamība</w:t>
            </w:r>
            <w:r>
              <w:rPr>
                <w:rFonts w:cs="Times New Roman"/>
                <w:b/>
                <w:szCs w:val="24"/>
              </w:rPr>
              <w:t xml:space="preserve"> </w:t>
            </w:r>
          </w:p>
        </w:tc>
      </w:tr>
      <w:tr w:rsidR="00040D9F" w:rsidRPr="00326F16" w14:paraId="3570FFCA" w14:textId="77777777" w:rsidTr="002840AA">
        <w:trPr>
          <w:trHeight w:val="310"/>
        </w:trPr>
        <w:tc>
          <w:tcPr>
            <w:tcW w:w="453" w:type="pct"/>
            <w:tcBorders>
              <w:top w:val="single" w:sz="4" w:space="0" w:color="auto"/>
            </w:tcBorders>
            <w:vAlign w:val="center"/>
          </w:tcPr>
          <w:p w14:paraId="7D486BDC" w14:textId="6B5AC2C8" w:rsidR="00040D9F" w:rsidRPr="00384803" w:rsidRDefault="00040D9F" w:rsidP="00040D9F">
            <w:pPr>
              <w:pStyle w:val="ListParagraph"/>
              <w:numPr>
                <w:ilvl w:val="1"/>
                <w:numId w:val="32"/>
              </w:numPr>
              <w:ind w:hanging="578"/>
              <w:rPr>
                <w:rFonts w:eastAsia="Times New Roman" w:cs="Times New Roman"/>
                <w:b/>
                <w:szCs w:val="24"/>
                <w:lang w:eastAsia="lv-LV"/>
              </w:rPr>
            </w:pPr>
          </w:p>
        </w:tc>
        <w:tc>
          <w:tcPr>
            <w:tcW w:w="3871" w:type="pct"/>
            <w:tcBorders>
              <w:top w:val="single" w:sz="4" w:space="0" w:color="auto"/>
            </w:tcBorders>
          </w:tcPr>
          <w:p w14:paraId="5E5ED925" w14:textId="6504E2E0" w:rsidR="00040D9F" w:rsidRPr="00326F16" w:rsidRDefault="00040D9F" w:rsidP="00040D9F">
            <w:pPr>
              <w:tabs>
                <w:tab w:val="left" w:pos="1108"/>
              </w:tabs>
              <w:ind w:left="135" w:right="83"/>
              <w:jc w:val="both"/>
              <w:rPr>
                <w:rFonts w:eastAsia="Times New Roman" w:cs="Times New Roman"/>
                <w:szCs w:val="24"/>
                <w:lang w:eastAsia="lv-LV"/>
              </w:rPr>
            </w:pPr>
            <w:r w:rsidRPr="00653AEA">
              <w:rPr>
                <w:szCs w:val="24"/>
              </w:rPr>
              <w:t xml:space="preserve">Izpildītājs apņemas visā savas sadarbības laikā, kā arī pēc tam neizpaust trešajām personām sakarā ar </w:t>
            </w:r>
            <w:r w:rsidR="00CC3939">
              <w:rPr>
                <w:szCs w:val="24"/>
              </w:rPr>
              <w:t>L</w:t>
            </w:r>
            <w:r w:rsidRPr="00653AEA">
              <w:rPr>
                <w:szCs w:val="24"/>
              </w:rPr>
              <w:t>īguma izpildi iegūto, tās rīcībā esošo tehnisko, finansiālo un citu informāciju par Pasūtītāju.</w:t>
            </w:r>
          </w:p>
        </w:tc>
        <w:tc>
          <w:tcPr>
            <w:tcW w:w="676" w:type="pct"/>
          </w:tcPr>
          <w:p w14:paraId="77BD54F4" w14:textId="227FB04F" w:rsidR="00040D9F" w:rsidRPr="00326F16" w:rsidRDefault="00040D9F" w:rsidP="00040D9F">
            <w:pPr>
              <w:ind w:left="148" w:right="126"/>
              <w:jc w:val="both"/>
              <w:rPr>
                <w:rFonts w:eastAsia="Times New Roman" w:cs="Times New Roman"/>
                <w:szCs w:val="24"/>
                <w:lang w:eastAsia="lv-LV"/>
              </w:rPr>
            </w:pPr>
          </w:p>
        </w:tc>
      </w:tr>
      <w:tr w:rsidR="00040D9F" w:rsidRPr="00326F16" w14:paraId="481574C3" w14:textId="77777777" w:rsidTr="002840AA">
        <w:trPr>
          <w:trHeight w:val="310"/>
        </w:trPr>
        <w:tc>
          <w:tcPr>
            <w:tcW w:w="453" w:type="pct"/>
            <w:tcBorders>
              <w:top w:val="single" w:sz="4" w:space="0" w:color="auto"/>
            </w:tcBorders>
            <w:vAlign w:val="center"/>
          </w:tcPr>
          <w:p w14:paraId="4B11B8A1" w14:textId="0906F7BD" w:rsidR="00040D9F" w:rsidRPr="00384803" w:rsidRDefault="00040D9F" w:rsidP="00040D9F">
            <w:pPr>
              <w:pStyle w:val="ListParagraph"/>
              <w:numPr>
                <w:ilvl w:val="1"/>
                <w:numId w:val="32"/>
              </w:numPr>
              <w:ind w:hanging="578"/>
              <w:rPr>
                <w:rFonts w:eastAsia="Times New Roman" w:cs="Times New Roman"/>
                <w:b/>
                <w:szCs w:val="24"/>
                <w:lang w:eastAsia="lv-LV"/>
              </w:rPr>
            </w:pPr>
          </w:p>
        </w:tc>
        <w:tc>
          <w:tcPr>
            <w:tcW w:w="3871" w:type="pct"/>
            <w:tcBorders>
              <w:top w:val="single" w:sz="4" w:space="0" w:color="auto"/>
            </w:tcBorders>
          </w:tcPr>
          <w:p w14:paraId="01E4E6F0" w14:textId="07808A03" w:rsidR="00040D9F" w:rsidRPr="00326F16" w:rsidRDefault="00040D9F" w:rsidP="00040D9F">
            <w:pPr>
              <w:tabs>
                <w:tab w:val="left" w:pos="1108"/>
              </w:tabs>
              <w:ind w:left="135" w:right="83"/>
              <w:jc w:val="both"/>
              <w:rPr>
                <w:rFonts w:eastAsia="Times New Roman" w:cs="Times New Roman"/>
                <w:szCs w:val="24"/>
                <w:lang w:eastAsia="lv-LV"/>
              </w:rPr>
            </w:pPr>
            <w:r w:rsidRPr="00653AEA">
              <w:rPr>
                <w:szCs w:val="24"/>
              </w:rPr>
              <w:t xml:space="preserve">Visa informācija, ko Pasūtītājs sniedz Izpildītājam </w:t>
            </w:r>
            <w:r w:rsidR="00CC3939">
              <w:rPr>
                <w:szCs w:val="24"/>
              </w:rPr>
              <w:t>L</w:t>
            </w:r>
            <w:r w:rsidRPr="00653AEA">
              <w:rPr>
                <w:szCs w:val="24"/>
              </w:rPr>
              <w:t>īguma izpildes laikā, tiek uzskatīta par neizpaužamu un nevar tikt izpausta vai padarīta publiski pieejama bez Pasūtītāja rakstiskas piekrišanas.</w:t>
            </w:r>
          </w:p>
        </w:tc>
        <w:tc>
          <w:tcPr>
            <w:tcW w:w="676" w:type="pct"/>
          </w:tcPr>
          <w:p w14:paraId="457C2E9F" w14:textId="77777777" w:rsidR="00040D9F" w:rsidRPr="00326F16" w:rsidRDefault="00040D9F" w:rsidP="00040D9F">
            <w:pPr>
              <w:ind w:left="148" w:right="126"/>
              <w:jc w:val="both"/>
              <w:rPr>
                <w:rFonts w:eastAsia="Times New Roman" w:cs="Times New Roman"/>
                <w:szCs w:val="24"/>
                <w:lang w:eastAsia="lv-LV"/>
              </w:rPr>
            </w:pPr>
          </w:p>
        </w:tc>
      </w:tr>
      <w:tr w:rsidR="00040D9F" w:rsidRPr="00326F16" w14:paraId="27854B0C" w14:textId="77777777" w:rsidTr="002840AA">
        <w:trPr>
          <w:trHeight w:val="310"/>
        </w:trPr>
        <w:tc>
          <w:tcPr>
            <w:tcW w:w="453" w:type="pct"/>
            <w:tcBorders>
              <w:top w:val="single" w:sz="4" w:space="0" w:color="auto"/>
            </w:tcBorders>
            <w:vAlign w:val="center"/>
          </w:tcPr>
          <w:p w14:paraId="7A2D3600" w14:textId="62D721F2" w:rsidR="00040D9F" w:rsidRPr="00384803" w:rsidRDefault="00040D9F" w:rsidP="00040D9F">
            <w:pPr>
              <w:pStyle w:val="ListParagraph"/>
              <w:numPr>
                <w:ilvl w:val="1"/>
                <w:numId w:val="32"/>
              </w:numPr>
              <w:ind w:hanging="578"/>
              <w:rPr>
                <w:rFonts w:eastAsia="Times New Roman" w:cs="Times New Roman"/>
                <w:b/>
                <w:szCs w:val="24"/>
                <w:lang w:eastAsia="lv-LV"/>
              </w:rPr>
            </w:pPr>
          </w:p>
        </w:tc>
        <w:tc>
          <w:tcPr>
            <w:tcW w:w="3871" w:type="pct"/>
            <w:tcBorders>
              <w:top w:val="single" w:sz="4" w:space="0" w:color="auto"/>
            </w:tcBorders>
          </w:tcPr>
          <w:p w14:paraId="337DA40C" w14:textId="35A5A868" w:rsidR="00040D9F" w:rsidRPr="00326F16" w:rsidRDefault="00040D9F" w:rsidP="00040D9F">
            <w:pPr>
              <w:tabs>
                <w:tab w:val="left" w:pos="1108"/>
              </w:tabs>
              <w:ind w:left="135" w:right="83"/>
              <w:jc w:val="both"/>
              <w:rPr>
                <w:rFonts w:eastAsia="Times New Roman" w:cs="Times New Roman"/>
                <w:szCs w:val="24"/>
                <w:lang w:eastAsia="lv-LV"/>
              </w:rPr>
            </w:pPr>
            <w:r w:rsidRPr="00653AEA">
              <w:rPr>
                <w:szCs w:val="24"/>
              </w:rPr>
              <w:t>Iepriekš minētā informācija netiek uzskatīta par neizpaužamu, ja tā kļuvusi publiski pieejama saskaņā ar Latvijas Republikas normatīvajos aktos noteiktajām prasībām (iekļauta Pušu administrācijas un grāmatvedības sagatavotos publiska rakstura pārskatos, atskaitēs u.tml.)</w:t>
            </w:r>
            <w:r w:rsidRPr="00653AEA">
              <w:rPr>
                <w:szCs w:val="24"/>
                <w:lang w:eastAsia="lv-LV"/>
              </w:rPr>
              <w:t xml:space="preserve"> vai ja informāciju </w:t>
            </w:r>
            <w:r w:rsidRPr="00653AEA">
              <w:rPr>
                <w:szCs w:val="24"/>
              </w:rPr>
              <w:t>pieprasa Latvijas Republikā spēkā esošajos normatīvajos aktos noteiktās institūcijas vai organizācijas, kurām uz to ir likumīgas tiesības.</w:t>
            </w:r>
          </w:p>
        </w:tc>
        <w:tc>
          <w:tcPr>
            <w:tcW w:w="676" w:type="pct"/>
          </w:tcPr>
          <w:p w14:paraId="760B388C" w14:textId="77777777" w:rsidR="00040D9F" w:rsidRPr="00326F16" w:rsidRDefault="00040D9F" w:rsidP="00040D9F">
            <w:pPr>
              <w:ind w:left="148" w:right="126"/>
              <w:jc w:val="both"/>
              <w:rPr>
                <w:rFonts w:eastAsia="Times New Roman" w:cs="Times New Roman"/>
                <w:szCs w:val="24"/>
                <w:lang w:eastAsia="lv-LV"/>
              </w:rPr>
            </w:pPr>
          </w:p>
        </w:tc>
      </w:tr>
      <w:tr w:rsidR="00040D9F" w:rsidRPr="00326F16" w14:paraId="402368F7" w14:textId="77777777" w:rsidTr="002840AA">
        <w:trPr>
          <w:trHeight w:val="310"/>
        </w:trPr>
        <w:tc>
          <w:tcPr>
            <w:tcW w:w="453" w:type="pct"/>
            <w:tcBorders>
              <w:top w:val="single" w:sz="4" w:space="0" w:color="auto"/>
            </w:tcBorders>
            <w:vAlign w:val="center"/>
          </w:tcPr>
          <w:p w14:paraId="0C2E3293" w14:textId="77777777" w:rsidR="00040D9F" w:rsidRPr="00384803" w:rsidRDefault="00040D9F" w:rsidP="00040D9F">
            <w:pPr>
              <w:pStyle w:val="ListParagraph"/>
              <w:numPr>
                <w:ilvl w:val="1"/>
                <w:numId w:val="32"/>
              </w:numPr>
              <w:ind w:hanging="578"/>
              <w:rPr>
                <w:rFonts w:eastAsia="Times New Roman" w:cs="Times New Roman"/>
                <w:b/>
                <w:szCs w:val="24"/>
                <w:lang w:eastAsia="lv-LV"/>
              </w:rPr>
            </w:pPr>
          </w:p>
        </w:tc>
        <w:tc>
          <w:tcPr>
            <w:tcW w:w="3871" w:type="pct"/>
            <w:tcBorders>
              <w:top w:val="single" w:sz="4" w:space="0" w:color="auto"/>
            </w:tcBorders>
          </w:tcPr>
          <w:p w14:paraId="6356F24A" w14:textId="693B5860" w:rsidR="00040D9F" w:rsidRPr="00326F16" w:rsidRDefault="00040D9F" w:rsidP="00040D9F">
            <w:pPr>
              <w:tabs>
                <w:tab w:val="left" w:pos="1108"/>
              </w:tabs>
              <w:ind w:left="135" w:right="83"/>
              <w:jc w:val="both"/>
              <w:rPr>
                <w:rFonts w:eastAsia="Times New Roman" w:cs="Times New Roman"/>
                <w:szCs w:val="24"/>
                <w:lang w:eastAsia="lv-LV"/>
              </w:rPr>
            </w:pPr>
            <w:r w:rsidRPr="00653AEA">
              <w:rPr>
                <w:szCs w:val="24"/>
                <w:lang w:eastAsia="lv-LV"/>
              </w:rPr>
              <w:t xml:space="preserve">Puses ar informācijas prettiesisku izpaušanu </w:t>
            </w:r>
            <w:r w:rsidR="00CC3939">
              <w:rPr>
                <w:szCs w:val="24"/>
                <w:lang w:eastAsia="lv-LV"/>
              </w:rPr>
              <w:t>L</w:t>
            </w:r>
            <w:r w:rsidRPr="00653AEA">
              <w:rPr>
                <w:szCs w:val="24"/>
                <w:lang w:eastAsia="lv-LV"/>
              </w:rPr>
              <w:t>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tc>
        <w:tc>
          <w:tcPr>
            <w:tcW w:w="676" w:type="pct"/>
          </w:tcPr>
          <w:p w14:paraId="1999E643" w14:textId="77777777" w:rsidR="00040D9F" w:rsidRPr="00326F16" w:rsidRDefault="00040D9F" w:rsidP="00040D9F">
            <w:pPr>
              <w:ind w:left="148" w:right="126"/>
              <w:jc w:val="both"/>
              <w:rPr>
                <w:rFonts w:eastAsia="Times New Roman" w:cs="Times New Roman"/>
                <w:szCs w:val="24"/>
                <w:lang w:eastAsia="lv-LV"/>
              </w:rPr>
            </w:pPr>
          </w:p>
        </w:tc>
      </w:tr>
      <w:tr w:rsidR="00040D9F" w:rsidRPr="00326F16" w14:paraId="19F6D538" w14:textId="77777777" w:rsidTr="002840AA">
        <w:trPr>
          <w:trHeight w:val="196"/>
        </w:trPr>
        <w:tc>
          <w:tcPr>
            <w:tcW w:w="453" w:type="pct"/>
            <w:shd w:val="pct15" w:color="auto" w:fill="auto"/>
          </w:tcPr>
          <w:p w14:paraId="3F9CCC53" w14:textId="638268CA" w:rsidR="00040D9F" w:rsidRPr="00326F16" w:rsidRDefault="00040D9F" w:rsidP="00040D9F">
            <w:pPr>
              <w:pStyle w:val="ListParagraph"/>
              <w:numPr>
                <w:ilvl w:val="0"/>
                <w:numId w:val="32"/>
              </w:numPr>
              <w:ind w:hanging="578"/>
              <w:rPr>
                <w:rFonts w:eastAsia="Times New Roman" w:cs="Times New Roman"/>
                <w:b/>
                <w:szCs w:val="24"/>
                <w:lang w:eastAsia="lv-LV"/>
              </w:rPr>
            </w:pPr>
          </w:p>
        </w:tc>
        <w:tc>
          <w:tcPr>
            <w:tcW w:w="4547" w:type="pct"/>
            <w:gridSpan w:val="2"/>
            <w:shd w:val="pct15" w:color="auto" w:fill="auto"/>
          </w:tcPr>
          <w:p w14:paraId="7D575222" w14:textId="33F69FB6" w:rsidR="00040D9F" w:rsidRPr="00326F16" w:rsidRDefault="00040D9F" w:rsidP="00040D9F">
            <w:pPr>
              <w:jc w:val="center"/>
              <w:rPr>
                <w:rFonts w:eastAsia="Times New Roman" w:cs="Times New Roman"/>
                <w:b/>
                <w:szCs w:val="24"/>
                <w:lang w:eastAsia="lv-LV"/>
              </w:rPr>
            </w:pPr>
            <w:r w:rsidRPr="00326F16">
              <w:rPr>
                <w:rFonts w:cs="Times New Roman"/>
                <w:b/>
                <w:szCs w:val="24"/>
              </w:rPr>
              <w:t>Līguma darbības termiņš</w:t>
            </w:r>
            <w:r w:rsidRPr="0084138A">
              <w:rPr>
                <w:i/>
                <w:highlight w:val="yellow"/>
              </w:rPr>
              <w:t xml:space="preserve"> </w:t>
            </w:r>
          </w:p>
        </w:tc>
      </w:tr>
      <w:tr w:rsidR="00040D9F" w:rsidRPr="00326F16" w14:paraId="7840F725" w14:textId="77777777" w:rsidTr="002840AA">
        <w:trPr>
          <w:trHeight w:val="310"/>
        </w:trPr>
        <w:tc>
          <w:tcPr>
            <w:tcW w:w="453" w:type="pct"/>
            <w:tcBorders>
              <w:top w:val="single" w:sz="4" w:space="0" w:color="auto"/>
            </w:tcBorders>
            <w:vAlign w:val="center"/>
          </w:tcPr>
          <w:p w14:paraId="2D5E8A5B" w14:textId="1CFAFCCE" w:rsidR="00040D9F" w:rsidRPr="00384803" w:rsidRDefault="00040D9F" w:rsidP="00040D9F">
            <w:pPr>
              <w:pStyle w:val="ListParagraph"/>
              <w:numPr>
                <w:ilvl w:val="1"/>
                <w:numId w:val="32"/>
              </w:numPr>
              <w:ind w:hanging="578"/>
              <w:rPr>
                <w:rFonts w:eastAsia="Times New Roman" w:cs="Times New Roman"/>
                <w:b/>
                <w:szCs w:val="24"/>
                <w:lang w:eastAsia="lv-LV"/>
              </w:rPr>
            </w:pPr>
          </w:p>
        </w:tc>
        <w:tc>
          <w:tcPr>
            <w:tcW w:w="3871" w:type="pct"/>
            <w:tcBorders>
              <w:top w:val="single" w:sz="4" w:space="0" w:color="auto"/>
            </w:tcBorders>
          </w:tcPr>
          <w:p w14:paraId="1EEE83B3" w14:textId="24BA3910" w:rsidR="00040D9F" w:rsidRPr="00326F16" w:rsidRDefault="00040D9F" w:rsidP="00040D9F">
            <w:pPr>
              <w:tabs>
                <w:tab w:val="left" w:pos="1108"/>
              </w:tabs>
              <w:ind w:left="135" w:right="83"/>
              <w:jc w:val="both"/>
              <w:rPr>
                <w:rFonts w:eastAsia="Times New Roman" w:cs="Times New Roman"/>
                <w:szCs w:val="24"/>
                <w:lang w:eastAsia="lv-LV"/>
              </w:rPr>
            </w:pPr>
            <w:r w:rsidRPr="00653AEA">
              <w:rPr>
                <w:rStyle w:val="FontStyle30"/>
              </w:rPr>
              <w:t xml:space="preserve">Līgums tiks slēgts par kopējo summu </w:t>
            </w:r>
            <w:r w:rsidRPr="002840AA">
              <w:rPr>
                <w:rStyle w:val="FontStyle30"/>
              </w:rPr>
              <w:t>9999,00</w:t>
            </w:r>
            <w:r w:rsidRPr="00653AEA">
              <w:rPr>
                <w:rStyle w:val="FontStyle30"/>
              </w:rPr>
              <w:t xml:space="preserve"> EUR  (deviņi tūkstoši deviņi simti deviņdesmit deviņi </w:t>
            </w:r>
            <w:proofErr w:type="spellStart"/>
            <w:r w:rsidRPr="00653AEA">
              <w:rPr>
                <w:rStyle w:val="FontStyle35"/>
              </w:rPr>
              <w:t>euro</w:t>
            </w:r>
            <w:proofErr w:type="spellEnd"/>
            <w:r w:rsidRPr="00653AEA">
              <w:rPr>
                <w:rStyle w:val="FontStyle35"/>
              </w:rPr>
              <w:t xml:space="preserve"> 00 centi) </w:t>
            </w:r>
            <w:r w:rsidRPr="00653AEA">
              <w:rPr>
                <w:rStyle w:val="FontStyle30"/>
              </w:rPr>
              <w:t xml:space="preserve">bez </w:t>
            </w:r>
            <w:r w:rsidR="00CC3939">
              <w:rPr>
                <w:rStyle w:val="FontStyle30"/>
              </w:rPr>
              <w:t xml:space="preserve">pievienotās vērtības nodokļa (turpmāk - </w:t>
            </w:r>
            <w:r w:rsidRPr="00653AEA">
              <w:rPr>
                <w:rStyle w:val="FontStyle30"/>
              </w:rPr>
              <w:t>PVN</w:t>
            </w:r>
            <w:r w:rsidR="00CC3939">
              <w:rPr>
                <w:rStyle w:val="FontStyle30"/>
              </w:rPr>
              <w:t>)</w:t>
            </w:r>
            <w:r w:rsidRPr="00653AEA">
              <w:rPr>
                <w:rStyle w:val="FontStyle30"/>
              </w:rPr>
              <w:t>. PVN tiek aprēķināts un maksāts saskaņā ar</w:t>
            </w:r>
            <w:r w:rsidR="00CC3939">
              <w:rPr>
                <w:rStyle w:val="FontStyle30"/>
              </w:rPr>
              <w:t xml:space="preserve"> Latvijas Republikā</w:t>
            </w:r>
            <w:r w:rsidRPr="00653AEA">
              <w:rPr>
                <w:rStyle w:val="FontStyle30"/>
              </w:rPr>
              <w:t xml:space="preserve"> spēkā eso</w:t>
            </w:r>
            <w:r w:rsidR="00CC3939">
              <w:rPr>
                <w:rStyle w:val="FontStyle30"/>
              </w:rPr>
              <w:t>šajiem normatīvajiem aktiem</w:t>
            </w:r>
            <w:r w:rsidRPr="00653AEA">
              <w:rPr>
                <w:rStyle w:val="FontStyle30"/>
              </w:rPr>
              <w:t>.</w:t>
            </w:r>
          </w:p>
        </w:tc>
        <w:tc>
          <w:tcPr>
            <w:tcW w:w="676" w:type="pct"/>
          </w:tcPr>
          <w:p w14:paraId="3F3F3E2C" w14:textId="6AD0A6CB" w:rsidR="00040D9F" w:rsidRPr="00326F16" w:rsidRDefault="00040D9F" w:rsidP="00040D9F">
            <w:pPr>
              <w:ind w:left="148" w:right="126"/>
              <w:jc w:val="both"/>
              <w:rPr>
                <w:rFonts w:eastAsia="Times New Roman" w:cs="Times New Roman"/>
                <w:szCs w:val="24"/>
                <w:lang w:eastAsia="lv-LV"/>
              </w:rPr>
            </w:pPr>
          </w:p>
        </w:tc>
      </w:tr>
      <w:tr w:rsidR="00040D9F" w:rsidRPr="00326F16" w14:paraId="4F963E66" w14:textId="77777777" w:rsidTr="002840AA">
        <w:trPr>
          <w:trHeight w:val="310"/>
        </w:trPr>
        <w:tc>
          <w:tcPr>
            <w:tcW w:w="453" w:type="pct"/>
            <w:tcBorders>
              <w:top w:val="single" w:sz="4" w:space="0" w:color="auto"/>
            </w:tcBorders>
            <w:vAlign w:val="center"/>
          </w:tcPr>
          <w:p w14:paraId="6F564C7C" w14:textId="63C12222" w:rsidR="00040D9F" w:rsidRPr="00384803" w:rsidRDefault="00040D9F" w:rsidP="00040D9F">
            <w:pPr>
              <w:pStyle w:val="ListParagraph"/>
              <w:numPr>
                <w:ilvl w:val="1"/>
                <w:numId w:val="32"/>
              </w:numPr>
              <w:ind w:hanging="578"/>
              <w:rPr>
                <w:rFonts w:eastAsia="Times New Roman" w:cs="Times New Roman"/>
                <w:b/>
                <w:szCs w:val="24"/>
                <w:lang w:eastAsia="lv-LV"/>
              </w:rPr>
            </w:pPr>
          </w:p>
        </w:tc>
        <w:tc>
          <w:tcPr>
            <w:tcW w:w="3871" w:type="pct"/>
            <w:tcBorders>
              <w:top w:val="single" w:sz="4" w:space="0" w:color="auto"/>
            </w:tcBorders>
          </w:tcPr>
          <w:p w14:paraId="539B2CB5" w14:textId="08700938" w:rsidR="00040D9F" w:rsidRPr="000956CA" w:rsidRDefault="00040D9F" w:rsidP="00040D9F">
            <w:pPr>
              <w:tabs>
                <w:tab w:val="left" w:pos="1108"/>
              </w:tabs>
              <w:ind w:left="135" w:right="83"/>
              <w:jc w:val="both"/>
              <w:rPr>
                <w:szCs w:val="24"/>
              </w:rPr>
            </w:pPr>
            <w:r w:rsidRPr="008C263D">
              <w:t xml:space="preserve">Līgums stājās spēkā ar tā abpusējas parakstīšanas dienu. Līgums ir spēkā līdz </w:t>
            </w:r>
            <w:r w:rsidR="00CC3939">
              <w:t>P</w:t>
            </w:r>
            <w:r w:rsidRPr="008C263D">
              <w:t>ušu saistību pilnīgai izpildei. Pasūtīt</w:t>
            </w:r>
            <w:r>
              <w:t xml:space="preserve">ājs </w:t>
            </w:r>
            <w:proofErr w:type="spellStart"/>
            <w:r>
              <w:t>pasūta</w:t>
            </w:r>
            <w:proofErr w:type="spellEnd"/>
            <w:r>
              <w:t xml:space="preserve"> </w:t>
            </w:r>
            <w:r w:rsidRPr="00653AEA">
              <w:t>Pakalpojumu līdz 202</w:t>
            </w:r>
            <w:r w:rsidR="00EE2B49">
              <w:t>6</w:t>
            </w:r>
            <w:r w:rsidRPr="00653AEA">
              <w:t>.gada 31.decembrim vai līdz</w:t>
            </w:r>
            <w:r w:rsidRPr="008C263D">
              <w:t xml:space="preserve"> brīdim</w:t>
            </w:r>
            <w:r>
              <w:t>, kad Pasūtītājs ir izlietojis L</w:t>
            </w:r>
            <w:r w:rsidRPr="008C263D">
              <w:t xml:space="preserve">īgumā noteikto </w:t>
            </w:r>
            <w:r w:rsidR="00CC3939">
              <w:t>L</w:t>
            </w:r>
            <w:r w:rsidRPr="008C263D">
              <w:t>īguma</w:t>
            </w:r>
            <w:r w:rsidR="00CC3939">
              <w:t xml:space="preserve"> kopējo</w:t>
            </w:r>
            <w:r w:rsidRPr="008C263D">
              <w:t xml:space="preserve"> summu,</w:t>
            </w:r>
            <w:r>
              <w:t xml:space="preserve"> </w:t>
            </w:r>
            <w:r w:rsidRPr="008C263D">
              <w:t>atkarībā no tā, kurš no nosacījumiem iestājas pirmais.</w:t>
            </w:r>
          </w:p>
          <w:p w14:paraId="5CC12F99" w14:textId="225FC481" w:rsidR="00040D9F" w:rsidRPr="00326F16" w:rsidRDefault="00040D9F" w:rsidP="00040D9F">
            <w:pPr>
              <w:tabs>
                <w:tab w:val="left" w:pos="1108"/>
              </w:tabs>
              <w:ind w:left="135" w:right="83"/>
              <w:jc w:val="both"/>
              <w:rPr>
                <w:rFonts w:eastAsia="Times New Roman" w:cs="Times New Roman"/>
                <w:szCs w:val="24"/>
                <w:lang w:eastAsia="lv-LV"/>
              </w:rPr>
            </w:pPr>
            <w:r w:rsidRPr="000956CA">
              <w:rPr>
                <w:szCs w:val="24"/>
              </w:rPr>
              <w:t xml:space="preserve">Pusēm, savstarpēji vienojoties, iespējams pagarināt </w:t>
            </w:r>
            <w:r w:rsidR="00B8450E">
              <w:rPr>
                <w:szCs w:val="24"/>
              </w:rPr>
              <w:t xml:space="preserve">šajā </w:t>
            </w:r>
            <w:r w:rsidRPr="000956CA">
              <w:rPr>
                <w:szCs w:val="24"/>
              </w:rPr>
              <w:t xml:space="preserve">apakšpunktā noteikto Pakalpojumu pieteikšanas termiņu līdz 5 (pieciem) gadiem no </w:t>
            </w:r>
            <w:r w:rsidR="00D356F1">
              <w:rPr>
                <w:szCs w:val="24"/>
              </w:rPr>
              <w:t>L</w:t>
            </w:r>
            <w:r w:rsidRPr="000956CA">
              <w:rPr>
                <w:szCs w:val="24"/>
              </w:rPr>
              <w:t>īguma spēkā stāšanās dienas.</w:t>
            </w:r>
          </w:p>
        </w:tc>
        <w:tc>
          <w:tcPr>
            <w:tcW w:w="676" w:type="pct"/>
          </w:tcPr>
          <w:p w14:paraId="7A4BF8D7" w14:textId="77777777" w:rsidR="00040D9F" w:rsidRPr="00326F16" w:rsidRDefault="00040D9F" w:rsidP="00040D9F">
            <w:pPr>
              <w:ind w:left="148" w:right="126"/>
              <w:jc w:val="both"/>
              <w:rPr>
                <w:rFonts w:eastAsia="Times New Roman" w:cs="Times New Roman"/>
                <w:szCs w:val="24"/>
                <w:lang w:eastAsia="lv-LV"/>
              </w:rPr>
            </w:pPr>
          </w:p>
        </w:tc>
      </w:tr>
      <w:tr w:rsidR="00040D9F" w:rsidRPr="00326F16" w14:paraId="7D929700" w14:textId="77777777" w:rsidTr="002840AA">
        <w:trPr>
          <w:trHeight w:val="310"/>
        </w:trPr>
        <w:tc>
          <w:tcPr>
            <w:tcW w:w="453" w:type="pct"/>
            <w:tcBorders>
              <w:top w:val="single" w:sz="4" w:space="0" w:color="auto"/>
              <w:bottom w:val="single" w:sz="4" w:space="0" w:color="auto"/>
            </w:tcBorders>
            <w:vAlign w:val="center"/>
          </w:tcPr>
          <w:p w14:paraId="51E4B747" w14:textId="618D821C" w:rsidR="00040D9F" w:rsidRPr="00384803" w:rsidRDefault="00040D9F" w:rsidP="00040D9F">
            <w:pPr>
              <w:pStyle w:val="ListParagraph"/>
              <w:numPr>
                <w:ilvl w:val="1"/>
                <w:numId w:val="32"/>
              </w:numPr>
              <w:ind w:hanging="578"/>
              <w:rPr>
                <w:rFonts w:eastAsia="Times New Roman" w:cs="Times New Roman"/>
                <w:b/>
                <w:szCs w:val="24"/>
                <w:lang w:eastAsia="lv-LV"/>
              </w:rPr>
            </w:pPr>
          </w:p>
        </w:tc>
        <w:tc>
          <w:tcPr>
            <w:tcW w:w="3871" w:type="pct"/>
            <w:tcBorders>
              <w:top w:val="single" w:sz="4" w:space="0" w:color="auto"/>
              <w:bottom w:val="single" w:sz="4" w:space="0" w:color="auto"/>
            </w:tcBorders>
          </w:tcPr>
          <w:p w14:paraId="4E581208" w14:textId="4F024EFF" w:rsidR="00040D9F" w:rsidRPr="00326F16" w:rsidRDefault="00040D9F" w:rsidP="00040D9F">
            <w:pPr>
              <w:tabs>
                <w:tab w:val="left" w:pos="1108"/>
              </w:tabs>
              <w:ind w:left="135" w:right="83"/>
              <w:jc w:val="both"/>
              <w:rPr>
                <w:rFonts w:eastAsia="Times New Roman" w:cs="Times New Roman"/>
                <w:szCs w:val="24"/>
                <w:lang w:eastAsia="lv-LV"/>
              </w:rPr>
            </w:pPr>
            <w:r w:rsidRPr="000956CA">
              <w:rPr>
                <w:szCs w:val="24"/>
              </w:rPr>
              <w:t xml:space="preserve">Pusēm ir tiesības vienpusēji izbeigt </w:t>
            </w:r>
            <w:r w:rsidR="00D356F1">
              <w:rPr>
                <w:szCs w:val="24"/>
              </w:rPr>
              <w:t>L</w:t>
            </w:r>
            <w:r w:rsidRPr="000956CA">
              <w:rPr>
                <w:szCs w:val="24"/>
              </w:rPr>
              <w:t xml:space="preserve">īguma darbību, </w:t>
            </w:r>
            <w:r w:rsidR="002D72F9">
              <w:rPr>
                <w:szCs w:val="24"/>
              </w:rPr>
              <w:t xml:space="preserve">vismaz </w:t>
            </w:r>
            <w:r w:rsidRPr="000956CA">
              <w:rPr>
                <w:szCs w:val="24"/>
              </w:rPr>
              <w:t>30 (trīsdesmit) dienas iepriekš rakstiski paziņojot par to otrai Pusei.</w:t>
            </w:r>
          </w:p>
        </w:tc>
        <w:tc>
          <w:tcPr>
            <w:tcW w:w="676" w:type="pct"/>
          </w:tcPr>
          <w:p w14:paraId="23B8A4AF" w14:textId="77777777" w:rsidR="00040D9F" w:rsidRPr="00326F16" w:rsidRDefault="00040D9F" w:rsidP="00040D9F">
            <w:pPr>
              <w:ind w:left="148" w:right="126"/>
              <w:jc w:val="both"/>
              <w:rPr>
                <w:rFonts w:eastAsia="Times New Roman" w:cs="Times New Roman"/>
                <w:szCs w:val="24"/>
                <w:lang w:eastAsia="lv-LV"/>
              </w:rPr>
            </w:pPr>
          </w:p>
        </w:tc>
      </w:tr>
      <w:tr w:rsidR="00FB36C0" w:rsidRPr="00326F16" w14:paraId="1047A782" w14:textId="77777777" w:rsidTr="002840AA">
        <w:trPr>
          <w:trHeight w:val="310"/>
        </w:trPr>
        <w:tc>
          <w:tcPr>
            <w:tcW w:w="453" w:type="pct"/>
            <w:tcBorders>
              <w:top w:val="single" w:sz="4" w:space="0" w:color="auto"/>
              <w:bottom w:val="single" w:sz="4" w:space="0" w:color="auto"/>
            </w:tcBorders>
            <w:vAlign w:val="center"/>
          </w:tcPr>
          <w:p w14:paraId="29065BB2" w14:textId="77777777" w:rsidR="00FB36C0" w:rsidRPr="00384803" w:rsidRDefault="00FB36C0" w:rsidP="00040D9F">
            <w:pPr>
              <w:pStyle w:val="ListParagraph"/>
              <w:numPr>
                <w:ilvl w:val="1"/>
                <w:numId w:val="32"/>
              </w:numPr>
              <w:ind w:hanging="578"/>
              <w:rPr>
                <w:rFonts w:eastAsia="Times New Roman" w:cs="Times New Roman"/>
                <w:b/>
                <w:szCs w:val="24"/>
                <w:lang w:eastAsia="lv-LV"/>
              </w:rPr>
            </w:pPr>
          </w:p>
        </w:tc>
        <w:tc>
          <w:tcPr>
            <w:tcW w:w="3871" w:type="pct"/>
            <w:tcBorders>
              <w:top w:val="single" w:sz="4" w:space="0" w:color="auto"/>
              <w:bottom w:val="single" w:sz="4" w:space="0" w:color="auto"/>
            </w:tcBorders>
          </w:tcPr>
          <w:p w14:paraId="72C8ED77" w14:textId="77777777" w:rsidR="00FB36C0" w:rsidRPr="00C6034E" w:rsidRDefault="00FB36C0" w:rsidP="00FB36C0">
            <w:pPr>
              <w:tabs>
                <w:tab w:val="left" w:pos="564"/>
              </w:tabs>
              <w:spacing w:after="120"/>
              <w:ind w:left="139" w:right="141"/>
              <w:contextualSpacing/>
              <w:jc w:val="both"/>
            </w:pPr>
            <w:r w:rsidRPr="00DF5F91">
              <w:t xml:space="preserve">Pasūtītājam </w:t>
            </w:r>
            <w:r>
              <w:t xml:space="preserve">ir tiesības vienpusēji izbeigt Līguma darbību, </w:t>
            </w:r>
            <w:r w:rsidRPr="00DF5F91">
              <w:t>vismaz 1 (vienu) darba</w:t>
            </w:r>
            <w:r w:rsidRPr="00DF5F91">
              <w:rPr>
                <w:lang w:eastAsia="lv-LV"/>
              </w:rPr>
              <w:t xml:space="preserve"> dienu iepriekš rakstiski paziņojot par to Izpildītājam</w:t>
            </w:r>
            <w:r w:rsidRPr="00DF5F91">
              <w:rPr>
                <w:color w:val="44546A"/>
                <w:lang w:eastAsia="lv-LV"/>
              </w:rPr>
              <w:t xml:space="preserve">: </w:t>
            </w:r>
          </w:p>
          <w:p w14:paraId="214AD03D" w14:textId="4F8296AB" w:rsidR="00FB36C0" w:rsidRDefault="00FB36C0" w:rsidP="00FB36C0">
            <w:pPr>
              <w:pStyle w:val="ListParagraph"/>
              <w:numPr>
                <w:ilvl w:val="2"/>
                <w:numId w:val="32"/>
              </w:numPr>
              <w:tabs>
                <w:tab w:val="left" w:pos="564"/>
              </w:tabs>
              <w:ind w:right="141"/>
              <w:jc w:val="both"/>
            </w:pPr>
            <w:r w:rsidRPr="00C6034E">
              <w:t xml:space="preserve">ja atbilstoši Starptautisko un Latvijas Republikas nacionālo sankciju likumam </w:t>
            </w:r>
            <w:r>
              <w:t>Uzaicinājuma 2.sadaļas “Komisijas iegūstamā informācija”</w:t>
            </w:r>
            <w:r w:rsidRPr="00C6034E">
              <w:t xml:space="preserve"> </w:t>
            </w:r>
            <w:r w:rsidRPr="00801F02">
              <w:t>2.4.apakšpunktā norādītajiem</w:t>
            </w:r>
            <w:r w:rsidRPr="00C6034E">
              <w:t xml:space="preserve">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p>
          <w:p w14:paraId="29B232F2" w14:textId="77777777" w:rsidR="00FB36C0" w:rsidRPr="009E0D74" w:rsidRDefault="00FB36C0" w:rsidP="00083F3F">
            <w:pPr>
              <w:pStyle w:val="ListParagraph"/>
              <w:numPr>
                <w:ilvl w:val="2"/>
                <w:numId w:val="32"/>
              </w:numPr>
              <w:ind w:right="147"/>
              <w:jc w:val="both"/>
              <w:rPr>
                <w:szCs w:val="24"/>
              </w:rPr>
            </w:pPr>
            <w:r w:rsidRPr="00C6034E">
              <w:t>ja uz Izpildītāju Līguma spēkā esības laikā iestājas kāds no nosacījumiem, kas izriet no Padomes Regulas (ES) Nr. 833/2014 (2014. gada 31. jūlijs) 5.k. panta 1.punktā noteiktā.</w:t>
            </w:r>
          </w:p>
        </w:tc>
        <w:tc>
          <w:tcPr>
            <w:tcW w:w="676" w:type="pct"/>
          </w:tcPr>
          <w:p w14:paraId="229D86C3" w14:textId="77777777" w:rsidR="00FB36C0" w:rsidRPr="00326F16" w:rsidRDefault="00FB36C0" w:rsidP="00040D9F">
            <w:pPr>
              <w:ind w:left="148" w:right="126"/>
              <w:jc w:val="both"/>
              <w:rPr>
                <w:rFonts w:eastAsia="Times New Roman" w:cs="Times New Roman"/>
                <w:szCs w:val="24"/>
                <w:lang w:eastAsia="lv-LV"/>
              </w:rPr>
            </w:pPr>
          </w:p>
        </w:tc>
      </w:tr>
      <w:tr w:rsidR="00040D9F" w:rsidRPr="00326F16" w14:paraId="0FB634E2" w14:textId="77777777" w:rsidTr="002840AA">
        <w:trPr>
          <w:trHeight w:val="310"/>
        </w:trPr>
        <w:tc>
          <w:tcPr>
            <w:tcW w:w="453" w:type="pct"/>
            <w:tcBorders>
              <w:top w:val="single" w:sz="4" w:space="0" w:color="auto"/>
              <w:bottom w:val="single" w:sz="4" w:space="0" w:color="auto"/>
            </w:tcBorders>
            <w:vAlign w:val="center"/>
          </w:tcPr>
          <w:p w14:paraId="01BAE519" w14:textId="77777777" w:rsidR="00040D9F" w:rsidRPr="00384803" w:rsidRDefault="00040D9F" w:rsidP="00040D9F">
            <w:pPr>
              <w:pStyle w:val="ListParagraph"/>
              <w:numPr>
                <w:ilvl w:val="1"/>
                <w:numId w:val="32"/>
              </w:numPr>
              <w:ind w:hanging="578"/>
              <w:rPr>
                <w:rFonts w:eastAsia="Times New Roman" w:cs="Times New Roman"/>
                <w:b/>
                <w:szCs w:val="24"/>
                <w:lang w:eastAsia="lv-LV"/>
              </w:rPr>
            </w:pPr>
          </w:p>
        </w:tc>
        <w:tc>
          <w:tcPr>
            <w:tcW w:w="3871" w:type="pct"/>
            <w:tcBorders>
              <w:top w:val="single" w:sz="4" w:space="0" w:color="auto"/>
              <w:bottom w:val="single" w:sz="4" w:space="0" w:color="auto"/>
            </w:tcBorders>
          </w:tcPr>
          <w:p w14:paraId="79F39984" w14:textId="58400DAE" w:rsidR="00040D9F" w:rsidRPr="00326F16" w:rsidRDefault="00040D9F" w:rsidP="00040D9F">
            <w:pPr>
              <w:tabs>
                <w:tab w:val="left" w:pos="1108"/>
              </w:tabs>
              <w:ind w:left="135" w:right="83"/>
              <w:jc w:val="both"/>
              <w:rPr>
                <w:rFonts w:eastAsia="Times New Roman" w:cs="Times New Roman"/>
                <w:szCs w:val="24"/>
                <w:lang w:eastAsia="lv-LV"/>
              </w:rPr>
            </w:pPr>
            <w:r w:rsidRPr="000956CA">
              <w:rPr>
                <w:szCs w:val="24"/>
              </w:rPr>
              <w:t xml:space="preserve">Neskatoties uz </w:t>
            </w:r>
            <w:r w:rsidR="00D518B6">
              <w:rPr>
                <w:szCs w:val="24"/>
              </w:rPr>
              <w:t>L</w:t>
            </w:r>
            <w:r w:rsidRPr="000956CA">
              <w:rPr>
                <w:szCs w:val="24"/>
              </w:rPr>
              <w:t xml:space="preserve">īguma izbeigšanu, </w:t>
            </w:r>
            <w:r w:rsidR="00D518B6">
              <w:rPr>
                <w:szCs w:val="24"/>
              </w:rPr>
              <w:t>L</w:t>
            </w:r>
            <w:r w:rsidRPr="000956CA">
              <w:rPr>
                <w:szCs w:val="24"/>
              </w:rPr>
              <w:t xml:space="preserve">īgums paliek spēkā attiecībā uz </w:t>
            </w:r>
            <w:r w:rsidR="00D518B6">
              <w:rPr>
                <w:szCs w:val="24"/>
              </w:rPr>
              <w:t>L</w:t>
            </w:r>
            <w:r w:rsidRPr="000956CA">
              <w:rPr>
                <w:szCs w:val="24"/>
              </w:rPr>
              <w:t>īgumā noteikto garantijas noteikumu izpildi</w:t>
            </w:r>
            <w:r w:rsidR="00D518B6">
              <w:rPr>
                <w:szCs w:val="24"/>
              </w:rPr>
              <w:t xml:space="preserve">, izņemot, ja Līgums tiek izbeigts pamatojoties uz </w:t>
            </w:r>
            <w:r w:rsidR="00AD7832">
              <w:rPr>
                <w:szCs w:val="24"/>
              </w:rPr>
              <w:t>Te</w:t>
            </w:r>
            <w:r w:rsidR="001D4A1E">
              <w:rPr>
                <w:szCs w:val="24"/>
              </w:rPr>
              <w:t>h</w:t>
            </w:r>
            <w:r w:rsidR="00AD7832">
              <w:rPr>
                <w:szCs w:val="24"/>
              </w:rPr>
              <w:t xml:space="preserve">niskās specifikācijas </w:t>
            </w:r>
            <w:r w:rsidR="00D518B6">
              <w:rPr>
                <w:szCs w:val="24"/>
              </w:rPr>
              <w:t>10.4.</w:t>
            </w:r>
            <w:r w:rsidR="00343F43">
              <w:rPr>
                <w:szCs w:val="24"/>
              </w:rPr>
              <w:t>1.</w:t>
            </w:r>
            <w:r w:rsidR="00D518B6">
              <w:rPr>
                <w:szCs w:val="24"/>
              </w:rPr>
              <w:t>apakšpunktu</w:t>
            </w:r>
            <w:r w:rsidRPr="000956CA">
              <w:rPr>
                <w:szCs w:val="24"/>
              </w:rPr>
              <w:t xml:space="preserve">. Līguma izbeigšana neietekmē pienākumu veikt samaksu par </w:t>
            </w:r>
            <w:r>
              <w:rPr>
                <w:szCs w:val="24"/>
              </w:rPr>
              <w:t>P</w:t>
            </w:r>
            <w:r w:rsidRPr="000956CA">
              <w:rPr>
                <w:szCs w:val="24"/>
              </w:rPr>
              <w:t xml:space="preserve">akalpojumiem, kas sniegti un no Pasūtītāja puses pieņemti </w:t>
            </w:r>
            <w:r w:rsidR="00D518B6">
              <w:rPr>
                <w:szCs w:val="24"/>
              </w:rPr>
              <w:t>L</w:t>
            </w:r>
            <w:r w:rsidRPr="000956CA">
              <w:rPr>
                <w:szCs w:val="24"/>
              </w:rPr>
              <w:t>īguma darbības laikā.</w:t>
            </w:r>
          </w:p>
        </w:tc>
        <w:tc>
          <w:tcPr>
            <w:tcW w:w="676" w:type="pct"/>
          </w:tcPr>
          <w:p w14:paraId="115547F5" w14:textId="77777777" w:rsidR="00040D9F" w:rsidRPr="00326F16" w:rsidRDefault="00040D9F" w:rsidP="00040D9F">
            <w:pPr>
              <w:ind w:left="148" w:right="126"/>
              <w:jc w:val="both"/>
              <w:rPr>
                <w:rFonts w:eastAsia="Times New Roman" w:cs="Times New Roman"/>
                <w:szCs w:val="24"/>
                <w:lang w:eastAsia="lv-LV"/>
              </w:rPr>
            </w:pPr>
          </w:p>
        </w:tc>
      </w:tr>
      <w:tr w:rsidR="00FB36C0" w:rsidRPr="00326F16" w14:paraId="791F0867" w14:textId="77777777" w:rsidTr="002840AA">
        <w:trPr>
          <w:trHeight w:val="310"/>
        </w:trPr>
        <w:tc>
          <w:tcPr>
            <w:tcW w:w="453" w:type="pct"/>
            <w:tcBorders>
              <w:top w:val="single" w:sz="4" w:space="0" w:color="auto"/>
              <w:bottom w:val="single" w:sz="4" w:space="0" w:color="auto"/>
            </w:tcBorders>
            <w:shd w:val="clear" w:color="auto" w:fill="D9D9D9" w:themeFill="background1" w:themeFillShade="D9"/>
            <w:vAlign w:val="center"/>
          </w:tcPr>
          <w:p w14:paraId="6117087B" w14:textId="17116229" w:rsidR="00FB36C0" w:rsidRPr="00384803" w:rsidRDefault="00FB36C0" w:rsidP="00083F3F">
            <w:pPr>
              <w:pStyle w:val="ListParagraph"/>
              <w:numPr>
                <w:ilvl w:val="0"/>
                <w:numId w:val="32"/>
              </w:numPr>
              <w:ind w:hanging="578"/>
              <w:rPr>
                <w:rFonts w:eastAsia="Times New Roman" w:cs="Times New Roman"/>
                <w:b/>
                <w:szCs w:val="24"/>
                <w:lang w:eastAsia="lv-LV"/>
              </w:rPr>
            </w:pPr>
          </w:p>
        </w:tc>
        <w:tc>
          <w:tcPr>
            <w:tcW w:w="4547" w:type="pct"/>
            <w:gridSpan w:val="2"/>
            <w:tcBorders>
              <w:top w:val="single" w:sz="4" w:space="0" w:color="auto"/>
              <w:bottom w:val="single" w:sz="4" w:space="0" w:color="auto"/>
            </w:tcBorders>
            <w:shd w:val="clear" w:color="auto" w:fill="D9D9D9" w:themeFill="background1" w:themeFillShade="D9"/>
          </w:tcPr>
          <w:p w14:paraId="5030BF12" w14:textId="0E6C02C8" w:rsidR="00FB36C0" w:rsidRPr="00326F16" w:rsidRDefault="00FB36C0" w:rsidP="00040D9F">
            <w:pPr>
              <w:ind w:left="148" w:right="126"/>
              <w:jc w:val="both"/>
              <w:rPr>
                <w:rFonts w:eastAsia="Times New Roman" w:cs="Times New Roman"/>
                <w:szCs w:val="24"/>
                <w:lang w:eastAsia="lv-LV"/>
              </w:rPr>
            </w:pPr>
            <w:r w:rsidRPr="00D8097C">
              <w:rPr>
                <w:rFonts w:cs="Times New Roman"/>
                <w:b/>
                <w:szCs w:val="24"/>
              </w:rPr>
              <w:t>Pretendenta atbilstība profesionālās darbības veikšanai</w:t>
            </w:r>
          </w:p>
        </w:tc>
      </w:tr>
      <w:tr w:rsidR="00FB36C0" w:rsidRPr="00326F16" w14:paraId="7A0F38D8" w14:textId="77777777" w:rsidTr="002840AA">
        <w:trPr>
          <w:trHeight w:val="310"/>
        </w:trPr>
        <w:tc>
          <w:tcPr>
            <w:tcW w:w="453" w:type="pct"/>
            <w:tcBorders>
              <w:top w:val="single" w:sz="4" w:space="0" w:color="auto"/>
              <w:bottom w:val="single" w:sz="4" w:space="0" w:color="auto"/>
            </w:tcBorders>
            <w:vAlign w:val="center"/>
          </w:tcPr>
          <w:p w14:paraId="3FB3F36A" w14:textId="0186E454" w:rsidR="00FB36C0" w:rsidRPr="00384803" w:rsidRDefault="00FB36C0" w:rsidP="00083F3F">
            <w:pPr>
              <w:pStyle w:val="ListParagraph"/>
              <w:numPr>
                <w:ilvl w:val="1"/>
                <w:numId w:val="32"/>
              </w:numPr>
              <w:ind w:hanging="578"/>
              <w:rPr>
                <w:rFonts w:eastAsia="Times New Roman" w:cs="Times New Roman"/>
                <w:b/>
                <w:szCs w:val="24"/>
                <w:lang w:eastAsia="lv-LV"/>
              </w:rPr>
            </w:pPr>
          </w:p>
        </w:tc>
        <w:tc>
          <w:tcPr>
            <w:tcW w:w="3871" w:type="pct"/>
            <w:tcBorders>
              <w:top w:val="single" w:sz="4" w:space="0" w:color="auto"/>
              <w:bottom w:val="single" w:sz="4" w:space="0" w:color="auto"/>
            </w:tcBorders>
          </w:tcPr>
          <w:p w14:paraId="1B23BED0" w14:textId="77777777" w:rsidR="00FB36C0" w:rsidRDefault="00FB36C0" w:rsidP="00FB36C0">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Latvijas Republikas Uzņēmumu reģistra Komercreģistrā reģistrēts komersants</w:t>
            </w:r>
            <w:r>
              <w:rPr>
                <w:rFonts w:eastAsia="Times New Roman" w:cs="Times New Roman"/>
                <w:bCs/>
                <w:szCs w:val="24"/>
                <w:lang w:eastAsia="lv-LV"/>
              </w:rPr>
              <w:t xml:space="preserve">. </w:t>
            </w:r>
          </w:p>
          <w:p w14:paraId="758E0764" w14:textId="455C0183" w:rsidR="00FB36C0" w:rsidRPr="000956CA" w:rsidRDefault="00FB36C0" w:rsidP="00FB36C0">
            <w:pPr>
              <w:tabs>
                <w:tab w:val="left" w:pos="1108"/>
              </w:tabs>
              <w:ind w:left="135" w:right="83"/>
              <w:jc w:val="both"/>
              <w:rPr>
                <w:szCs w:val="24"/>
              </w:rPr>
            </w:pPr>
            <w:r w:rsidRPr="00F86C66">
              <w:rPr>
                <w:rFonts w:eastAsia="Times New Roman" w:cs="Times New Roman"/>
                <w:bCs/>
                <w:i/>
                <w:iCs/>
                <w:szCs w:val="24"/>
                <w:lang w:eastAsia="lv-LV"/>
              </w:rPr>
              <w:t>Informācija tiks pārbaudīta Latvijas Republikas Uzņēmumu reģistra vestajos reģistros.</w:t>
            </w:r>
          </w:p>
        </w:tc>
        <w:tc>
          <w:tcPr>
            <w:tcW w:w="676" w:type="pct"/>
          </w:tcPr>
          <w:p w14:paraId="64BE7805" w14:textId="77777777" w:rsidR="00FB36C0" w:rsidRPr="00326F16" w:rsidRDefault="00FB36C0" w:rsidP="00040D9F">
            <w:pPr>
              <w:ind w:left="148" w:right="126"/>
              <w:jc w:val="both"/>
              <w:rPr>
                <w:rFonts w:eastAsia="Times New Roman" w:cs="Times New Roman"/>
                <w:szCs w:val="24"/>
                <w:lang w:eastAsia="lv-LV"/>
              </w:rPr>
            </w:pPr>
          </w:p>
        </w:tc>
      </w:tr>
      <w:tr w:rsidR="00FB36C0" w:rsidRPr="00326F16" w14:paraId="199005F5" w14:textId="77777777" w:rsidTr="002840AA">
        <w:trPr>
          <w:trHeight w:val="310"/>
        </w:trPr>
        <w:tc>
          <w:tcPr>
            <w:tcW w:w="453" w:type="pct"/>
            <w:tcBorders>
              <w:top w:val="single" w:sz="4" w:space="0" w:color="auto"/>
              <w:bottom w:val="single" w:sz="4" w:space="0" w:color="auto"/>
            </w:tcBorders>
            <w:vAlign w:val="center"/>
          </w:tcPr>
          <w:p w14:paraId="4F96B1E3" w14:textId="77777777" w:rsidR="00FB36C0" w:rsidRPr="00384803" w:rsidRDefault="00FB36C0" w:rsidP="00083F3F">
            <w:pPr>
              <w:pStyle w:val="ListParagraph"/>
              <w:numPr>
                <w:ilvl w:val="1"/>
                <w:numId w:val="32"/>
              </w:numPr>
              <w:ind w:hanging="578"/>
              <w:rPr>
                <w:rFonts w:eastAsia="Times New Roman" w:cs="Times New Roman"/>
                <w:b/>
                <w:szCs w:val="24"/>
                <w:lang w:eastAsia="lv-LV"/>
              </w:rPr>
            </w:pPr>
          </w:p>
        </w:tc>
        <w:tc>
          <w:tcPr>
            <w:tcW w:w="3871" w:type="pct"/>
            <w:tcBorders>
              <w:top w:val="single" w:sz="4" w:space="0" w:color="auto"/>
              <w:bottom w:val="single" w:sz="4" w:space="0" w:color="auto"/>
            </w:tcBorders>
          </w:tcPr>
          <w:p w14:paraId="573E7109" w14:textId="77777777" w:rsidR="00FB36C0" w:rsidRDefault="00FB36C0" w:rsidP="00FB36C0">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fiziskā persona, kura reģistrēta kā saimnieciskās darbības veicēja, – ir reģistrēta VID kā nodokļu maksātāja</w:t>
            </w:r>
            <w:r>
              <w:rPr>
                <w:rFonts w:eastAsia="Times New Roman" w:cs="Times New Roman"/>
                <w:bCs/>
                <w:szCs w:val="24"/>
                <w:lang w:eastAsia="lv-LV"/>
              </w:rPr>
              <w:t xml:space="preserve">. </w:t>
            </w:r>
          </w:p>
          <w:p w14:paraId="633340A8" w14:textId="11835923" w:rsidR="00FB36C0" w:rsidRPr="000956CA" w:rsidRDefault="00FB36C0" w:rsidP="00FB36C0">
            <w:pPr>
              <w:tabs>
                <w:tab w:val="left" w:pos="1108"/>
              </w:tabs>
              <w:ind w:left="135" w:right="83"/>
              <w:jc w:val="both"/>
              <w:rPr>
                <w:szCs w:val="24"/>
              </w:rPr>
            </w:pPr>
            <w:r w:rsidRPr="00F86C66">
              <w:rPr>
                <w:rFonts w:eastAsia="Times New Roman" w:cs="Times New Roman"/>
                <w:bCs/>
                <w:i/>
                <w:iCs/>
                <w:szCs w:val="24"/>
                <w:lang w:eastAsia="lv-LV"/>
              </w:rPr>
              <w:t xml:space="preserve">Informācija tiks pārbaudīta </w:t>
            </w:r>
            <w:r>
              <w:rPr>
                <w:rFonts w:eastAsia="Times New Roman" w:cs="Times New Roman"/>
                <w:bCs/>
                <w:i/>
                <w:iCs/>
                <w:szCs w:val="24"/>
                <w:lang w:eastAsia="lv-LV"/>
              </w:rPr>
              <w:t>VID</w:t>
            </w:r>
            <w:r w:rsidRPr="00F86C66">
              <w:rPr>
                <w:rFonts w:eastAsia="Times New Roman" w:cs="Times New Roman"/>
                <w:bCs/>
                <w:i/>
                <w:iCs/>
                <w:szCs w:val="24"/>
                <w:lang w:eastAsia="lv-LV"/>
              </w:rPr>
              <w:t xml:space="preserve"> publiski pieejamā datubāzē.</w:t>
            </w:r>
          </w:p>
        </w:tc>
        <w:tc>
          <w:tcPr>
            <w:tcW w:w="676" w:type="pct"/>
          </w:tcPr>
          <w:p w14:paraId="40445C26" w14:textId="77777777" w:rsidR="00FB36C0" w:rsidRPr="00326F16" w:rsidRDefault="00FB36C0" w:rsidP="00040D9F">
            <w:pPr>
              <w:ind w:left="148" w:right="126"/>
              <w:jc w:val="both"/>
              <w:rPr>
                <w:rFonts w:eastAsia="Times New Roman" w:cs="Times New Roman"/>
                <w:szCs w:val="24"/>
                <w:lang w:eastAsia="lv-LV"/>
              </w:rPr>
            </w:pPr>
          </w:p>
        </w:tc>
      </w:tr>
      <w:tr w:rsidR="00FB36C0" w:rsidRPr="00326F16" w14:paraId="3FFC9088" w14:textId="77777777" w:rsidTr="002840AA">
        <w:trPr>
          <w:trHeight w:val="310"/>
        </w:trPr>
        <w:tc>
          <w:tcPr>
            <w:tcW w:w="453" w:type="pct"/>
            <w:tcBorders>
              <w:top w:val="single" w:sz="4" w:space="0" w:color="auto"/>
              <w:bottom w:val="single" w:sz="4" w:space="0" w:color="auto"/>
            </w:tcBorders>
            <w:vAlign w:val="center"/>
          </w:tcPr>
          <w:p w14:paraId="2431D63D" w14:textId="77777777" w:rsidR="00FB36C0" w:rsidRPr="00384803" w:rsidRDefault="00FB36C0" w:rsidP="00083F3F">
            <w:pPr>
              <w:pStyle w:val="ListParagraph"/>
              <w:numPr>
                <w:ilvl w:val="1"/>
                <w:numId w:val="32"/>
              </w:numPr>
              <w:ind w:hanging="578"/>
              <w:rPr>
                <w:rFonts w:eastAsia="Times New Roman" w:cs="Times New Roman"/>
                <w:b/>
                <w:szCs w:val="24"/>
                <w:lang w:eastAsia="lv-LV"/>
              </w:rPr>
            </w:pPr>
          </w:p>
        </w:tc>
        <w:tc>
          <w:tcPr>
            <w:tcW w:w="3871" w:type="pct"/>
            <w:tcBorders>
              <w:top w:val="single" w:sz="4" w:space="0" w:color="auto"/>
              <w:bottom w:val="single" w:sz="4" w:space="0" w:color="auto"/>
            </w:tcBorders>
          </w:tcPr>
          <w:p w14:paraId="534AB944" w14:textId="77777777" w:rsidR="00FB36C0" w:rsidRDefault="00FB36C0" w:rsidP="00FB36C0">
            <w:pPr>
              <w:tabs>
                <w:tab w:val="left" w:pos="1108"/>
              </w:tabs>
              <w:ind w:left="135" w:right="83"/>
              <w:jc w:val="both"/>
            </w:pPr>
            <w:r w:rsidRPr="00731B68">
              <w:t>Pretendents</w:t>
            </w:r>
            <w:r>
              <w:t xml:space="preserve"> ir</w:t>
            </w:r>
            <w:r w:rsidRPr="00731B68">
              <w:t xml:space="preserve"> ārvalstī reģistrēt</w:t>
            </w:r>
            <w:r>
              <w:t>a</w:t>
            </w:r>
            <w:r w:rsidRPr="00731B68">
              <w:t xml:space="preserve"> vai pastāvīgi dzīvojoš</w:t>
            </w:r>
            <w:r>
              <w:t>a</w:t>
            </w:r>
            <w:r w:rsidRPr="00731B68">
              <w:t xml:space="preserve"> p</w:t>
            </w:r>
            <w:r>
              <w:t>ersona.</w:t>
            </w:r>
          </w:p>
          <w:p w14:paraId="26F49F74" w14:textId="74B2471B" w:rsidR="00FB36C0" w:rsidRPr="000956CA" w:rsidRDefault="00FB36C0" w:rsidP="00FB36C0">
            <w:pPr>
              <w:tabs>
                <w:tab w:val="left" w:pos="1108"/>
              </w:tabs>
              <w:ind w:left="135" w:right="83"/>
              <w:jc w:val="both"/>
              <w:rPr>
                <w:szCs w:val="24"/>
              </w:rPr>
            </w:pPr>
            <w:r w:rsidRPr="00F86C66">
              <w:rPr>
                <w:rFonts w:eastAsia="Times New Roman" w:cs="Times New Roman"/>
                <w:i/>
                <w:iCs/>
                <w:szCs w:val="24"/>
                <w:lang w:eastAsia="lv-LV"/>
              </w:rPr>
              <w:t>Pretendentam kopā ar piedāvājumu jāiesniedz kompetentas attiecīgās valsts institūcijas izsniegt</w:t>
            </w:r>
            <w:r>
              <w:rPr>
                <w:rFonts w:eastAsia="Times New Roman" w:cs="Times New Roman"/>
                <w:i/>
                <w:iCs/>
                <w:szCs w:val="24"/>
                <w:lang w:eastAsia="lv-LV"/>
              </w:rPr>
              <w:t>s</w:t>
            </w:r>
            <w:r w:rsidRPr="00F86C66">
              <w:rPr>
                <w:rFonts w:eastAsia="Times New Roman" w:cs="Times New Roman"/>
                <w:i/>
                <w:iCs/>
                <w:szCs w:val="24"/>
                <w:lang w:eastAsia="lv-LV"/>
              </w:rPr>
              <w:t xml:space="preserve"> dokument</w:t>
            </w:r>
            <w:r>
              <w:rPr>
                <w:rFonts w:eastAsia="Times New Roman" w:cs="Times New Roman"/>
                <w:i/>
                <w:iCs/>
                <w:szCs w:val="24"/>
                <w:lang w:eastAsia="lv-LV"/>
              </w:rPr>
              <w:t>s</w:t>
            </w:r>
            <w:r w:rsidRPr="00F86C66">
              <w:rPr>
                <w:rFonts w:eastAsia="Times New Roman" w:cs="Times New Roman"/>
                <w:i/>
                <w:iCs/>
                <w:szCs w:val="24"/>
                <w:lang w:eastAsia="lv-LV"/>
              </w:rPr>
              <w:t xml:space="preserve"> (oriģināl</w:t>
            </w:r>
            <w:r>
              <w:rPr>
                <w:rFonts w:eastAsia="Times New Roman" w:cs="Times New Roman"/>
                <w:i/>
                <w:iCs/>
                <w:szCs w:val="24"/>
                <w:lang w:eastAsia="lv-LV"/>
              </w:rPr>
              <w:t>s</w:t>
            </w:r>
            <w:r w:rsidRPr="00F86C66">
              <w:rPr>
                <w:rFonts w:eastAsia="Times New Roman" w:cs="Times New Roman"/>
                <w:i/>
                <w:iCs/>
                <w:szCs w:val="24"/>
                <w:lang w:eastAsia="lv-LV"/>
              </w:rPr>
              <w:t xml:space="preserve"> vai apliecināt</w:t>
            </w:r>
            <w:r>
              <w:rPr>
                <w:rFonts w:eastAsia="Times New Roman" w:cs="Times New Roman"/>
                <w:i/>
                <w:iCs/>
                <w:szCs w:val="24"/>
                <w:lang w:eastAsia="lv-LV"/>
              </w:rPr>
              <w:t>a</w:t>
            </w:r>
            <w:r w:rsidRPr="00F86C66">
              <w:rPr>
                <w:rFonts w:eastAsia="Times New Roman" w:cs="Times New Roman"/>
                <w:i/>
                <w:iCs/>
                <w:szCs w:val="24"/>
                <w:lang w:eastAsia="lv-LV"/>
              </w:rPr>
              <w:t xml:space="preserve"> kopij</w:t>
            </w:r>
            <w:r>
              <w:rPr>
                <w:rFonts w:eastAsia="Times New Roman" w:cs="Times New Roman"/>
                <w:i/>
                <w:iCs/>
                <w:szCs w:val="24"/>
                <w:lang w:eastAsia="lv-LV"/>
              </w:rPr>
              <w:t>a</w:t>
            </w:r>
            <w:r w:rsidRPr="00F86C66">
              <w:rPr>
                <w:rFonts w:eastAsia="Times New Roman" w:cs="Times New Roman"/>
                <w:i/>
                <w:iCs/>
                <w:szCs w:val="24"/>
                <w:lang w:eastAsia="lv-LV"/>
              </w:rPr>
              <w:t>), kas apliecina, ka pretendents reģistrēts atbilstoši attiecīgās valsts normatīvo aktu prasībām, kā arī pretendents nav ārzonā reģistrēta juridiskā persona vai personu apvienība vai norāda publiski pieejamu reģistru, kur pasūtītājs bez papildu samaksas varētu pārliecināties par pretendenta reģistrācijas faktu, pievienojot norādītās prasības izpildi apliecinošās informācijas tulkojumu.</w:t>
            </w:r>
          </w:p>
        </w:tc>
        <w:tc>
          <w:tcPr>
            <w:tcW w:w="676" w:type="pct"/>
          </w:tcPr>
          <w:p w14:paraId="1195EEF3" w14:textId="77777777" w:rsidR="00FB36C0" w:rsidRPr="00326F16" w:rsidRDefault="00FB36C0" w:rsidP="00040D9F">
            <w:pPr>
              <w:ind w:left="148" w:right="126"/>
              <w:jc w:val="both"/>
              <w:rPr>
                <w:rFonts w:eastAsia="Times New Roman" w:cs="Times New Roman"/>
                <w:szCs w:val="24"/>
                <w:lang w:eastAsia="lv-LV"/>
              </w:rPr>
            </w:pPr>
          </w:p>
        </w:tc>
      </w:tr>
    </w:tbl>
    <w:p w14:paraId="34B70477" w14:textId="77777777" w:rsidR="00FB36C0" w:rsidRPr="00F326C9" w:rsidRDefault="00FB36C0" w:rsidP="002840AA">
      <w:pPr>
        <w:rPr>
          <w:rFonts w:eastAsia="Times New Roman" w:cs="Times New Roman"/>
          <w:b/>
          <w:caps/>
          <w:sz w:val="28"/>
          <w:szCs w:val="28"/>
          <w:lang w:eastAsia="lv-LV"/>
        </w:rPr>
      </w:pPr>
    </w:p>
    <w:p w14:paraId="614C2998" w14:textId="0F1267D9" w:rsidR="0037158A" w:rsidRDefault="0037158A" w:rsidP="00D22CB3">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Komisijas iegūstamā informācija</w:t>
      </w:r>
    </w:p>
    <w:p w14:paraId="5026A508" w14:textId="77777777" w:rsidR="00D22CB3" w:rsidRPr="00D22CB3" w:rsidRDefault="00D22CB3" w:rsidP="00D22CB3">
      <w:pPr>
        <w:pStyle w:val="ListParagraph"/>
        <w:rPr>
          <w:rFonts w:eastAsia="Times New Roman" w:cs="Times New Roman"/>
          <w:b/>
          <w:caps/>
          <w:sz w:val="28"/>
          <w:szCs w:val="28"/>
          <w:lang w:eastAsia="lv-LV"/>
        </w:rPr>
      </w:pPr>
    </w:p>
    <w:p w14:paraId="41E4A321" w14:textId="2C59A920" w:rsidR="0037158A" w:rsidRPr="00A0540A" w:rsidRDefault="0037158A" w:rsidP="0037158A">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 Komisija no </w:t>
      </w:r>
      <w:bookmarkStart w:id="7" w:name="_Hlk141971361"/>
      <w:r w:rsidR="00D518B6">
        <w:rPr>
          <w:rFonts w:cs="Times New Roman"/>
          <w:szCs w:val="24"/>
        </w:rPr>
        <w:t>VID</w:t>
      </w:r>
      <w:r>
        <w:rPr>
          <w:rFonts w:cs="Times New Roman"/>
          <w:szCs w:val="24"/>
        </w:rPr>
        <w:t xml:space="preserve"> </w:t>
      </w:r>
      <w:bookmarkEnd w:id="7"/>
      <w:r>
        <w:rPr>
          <w:rFonts w:cs="Times New Roman"/>
          <w:szCs w:val="24"/>
        </w:rPr>
        <w:t>publiski pieejamās datubāzes,</w:t>
      </w:r>
      <w:r w:rsidRPr="00A0540A">
        <w:rPr>
          <w:rFonts w:cs="Times New Roman"/>
          <w:szCs w:val="24"/>
        </w:rPr>
        <w:t xml:space="preserve"> iegūst informāciju par to, vai pretendentam, </w:t>
      </w:r>
      <w:bookmarkStart w:id="8" w:name="_Hlk141942056"/>
      <w:r w:rsidRPr="00A0540A">
        <w:rPr>
          <w:rFonts w:cs="Times New Roman"/>
          <w:szCs w:val="24"/>
        </w:rPr>
        <w:t xml:space="preserve">kuram būtu piešķiramas Iepirkuma līguma slēgšanas tiesības </w:t>
      </w:r>
      <w:bookmarkEnd w:id="8"/>
      <w:r w:rsidRPr="00A0540A">
        <w:rPr>
          <w:rFonts w:cs="Times New Roman"/>
          <w:szCs w:val="24"/>
        </w:rPr>
        <w:t xml:space="preserve">dienā, kad pieņemts lēmums par iespējamu </w:t>
      </w:r>
      <w:r w:rsidR="00801F02">
        <w:rPr>
          <w:rFonts w:cs="Times New Roman"/>
          <w:szCs w:val="24"/>
        </w:rPr>
        <w:t xml:space="preserve">Iepirkuma </w:t>
      </w:r>
      <w:r w:rsidRPr="00A0540A">
        <w:rPr>
          <w:rFonts w:cs="Times New Roman"/>
          <w:szCs w:val="24"/>
        </w:rPr>
        <w:t xml:space="preserve">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proofErr w:type="spellStart"/>
      <w:r w:rsidRPr="00A0540A">
        <w:rPr>
          <w:rFonts w:cs="Times New Roman"/>
          <w:i/>
          <w:szCs w:val="24"/>
        </w:rPr>
        <w:t>euro</w:t>
      </w:r>
      <w:proofErr w:type="spellEnd"/>
      <w:r w:rsidRPr="00A0540A">
        <w:rPr>
          <w:rFonts w:cs="Times New Roman"/>
          <w:szCs w:val="24"/>
        </w:rPr>
        <w:t>).</w:t>
      </w:r>
    </w:p>
    <w:p w14:paraId="7B530CF0" w14:textId="28F2416D" w:rsidR="0037158A" w:rsidRPr="0037158A" w:rsidRDefault="0037158A" w:rsidP="0037158A">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w:t>
      </w:r>
      <w:r w:rsidR="00801F02">
        <w:rPr>
          <w:rFonts w:cs="Times New Roman"/>
          <w:szCs w:val="24"/>
        </w:rPr>
        <w:t xml:space="preserve">Iepirkuma </w:t>
      </w:r>
      <w:r w:rsidRPr="0037158A">
        <w:rPr>
          <w:rFonts w:cs="Times New Roman"/>
          <w:szCs w:val="24"/>
        </w:rPr>
        <w:t xml:space="preserve">līguma slēgšanas tiesību piešķiršanu, ir VID administrēto nodokļu (nodevu) parādi, </w:t>
      </w:r>
      <w:bookmarkStart w:id="9" w:name="_Hlk141972215"/>
      <w:r w:rsidRPr="0037158A">
        <w:rPr>
          <w:rFonts w:cs="Times New Roman"/>
          <w:szCs w:val="24"/>
        </w:rPr>
        <w:t xml:space="preserve">kas kopsummā </w:t>
      </w:r>
      <w:r w:rsidRPr="0037158A">
        <w:rPr>
          <w:rFonts w:cs="Times New Roman"/>
          <w:szCs w:val="24"/>
        </w:rPr>
        <w:lastRenderedPageBreak/>
        <w:t xml:space="preserve">pārsniedz 150 </w:t>
      </w:r>
      <w:proofErr w:type="spellStart"/>
      <w:r w:rsidRPr="0037158A">
        <w:rPr>
          <w:rFonts w:cs="Times New Roman"/>
          <w:szCs w:val="24"/>
        </w:rPr>
        <w:t>euro</w:t>
      </w:r>
      <w:proofErr w:type="spellEnd"/>
      <w:r w:rsidRPr="0037158A">
        <w:rPr>
          <w:rFonts w:cs="Times New Roman"/>
          <w:szCs w:val="24"/>
        </w:rPr>
        <w:t xml:space="preserve">, </w:t>
      </w:r>
      <w:bookmarkStart w:id="10" w:name="_Hlk141942066"/>
      <w:bookmarkEnd w:id="9"/>
      <w:r w:rsidRPr="0037158A">
        <w:rPr>
          <w:rFonts w:cs="Times New Roman"/>
          <w:szCs w:val="24"/>
        </w:rPr>
        <w:t xml:space="preserve">komisija lūdz 3 (trīs) darba dienu laikā iesniegt </w:t>
      </w:r>
      <w:bookmarkEnd w:id="10"/>
      <w:r w:rsidRPr="0037158A">
        <w:rPr>
          <w:rFonts w:cs="Times New Roman"/>
          <w:szCs w:val="24"/>
        </w:rPr>
        <w:t xml:space="preserve">izdruku no </w:t>
      </w:r>
      <w:r w:rsidR="00801F02">
        <w:rPr>
          <w:rFonts w:cs="Times New Roman"/>
          <w:szCs w:val="24"/>
        </w:rPr>
        <w:t>VID</w:t>
      </w:r>
      <w:r w:rsidRPr="0037158A">
        <w:rPr>
          <w:rFonts w:cs="Times New Roman"/>
          <w:szCs w:val="24"/>
        </w:rPr>
        <w:t xml:space="preserve"> elektroniskās deklarēšanas sistēmas par to, ka </w:t>
      </w:r>
      <w:bookmarkStart w:id="11" w:name="_Hlk141942113"/>
      <w:r w:rsidRPr="0037158A">
        <w:rPr>
          <w:rFonts w:cs="Times New Roman"/>
          <w:szCs w:val="24"/>
        </w:rPr>
        <w:t xml:space="preserve">pretendentam dienā, kad pieņemts lēmums par iespējamu </w:t>
      </w:r>
      <w:r w:rsidR="00801F02">
        <w:rPr>
          <w:rFonts w:cs="Times New Roman"/>
          <w:szCs w:val="24"/>
        </w:rPr>
        <w:t xml:space="preserve">Iepirkuma </w:t>
      </w:r>
      <w:r w:rsidRPr="0037158A">
        <w:rPr>
          <w:rFonts w:cs="Times New Roman"/>
          <w:szCs w:val="24"/>
        </w:rPr>
        <w:t xml:space="preserve">līguma slēgšanas tiesību piešķiršanu, </w:t>
      </w:r>
      <w:bookmarkEnd w:id="11"/>
      <w:r w:rsidRPr="0037158A">
        <w:rPr>
          <w:rFonts w:cs="Times New Roman"/>
          <w:szCs w:val="24"/>
        </w:rPr>
        <w:t xml:space="preserve">Latvijā nav nodokļu parādu, kas kopsummā pārsniedz EUR 150 (viens simts piecdesmit </w:t>
      </w:r>
      <w:proofErr w:type="spellStart"/>
      <w:r w:rsidRPr="00443A9C">
        <w:rPr>
          <w:rFonts w:cs="Times New Roman"/>
          <w:i/>
          <w:szCs w:val="24"/>
        </w:rPr>
        <w:t>euro</w:t>
      </w:r>
      <w:proofErr w:type="spellEnd"/>
      <w:r w:rsidRPr="0037158A">
        <w:rPr>
          <w:rFonts w:cs="Times New Roman"/>
          <w:szCs w:val="24"/>
        </w:rPr>
        <w:t>).</w:t>
      </w:r>
    </w:p>
    <w:p w14:paraId="3C245F3B" w14:textId="0799B7B9" w:rsidR="0037158A" w:rsidRDefault="0037158A" w:rsidP="002840AA">
      <w:pPr>
        <w:jc w:val="both"/>
      </w:pPr>
      <w:r>
        <w:rPr>
          <w:rFonts w:cs="Times New Roman"/>
          <w:szCs w:val="24"/>
        </w:rPr>
        <w:tab/>
      </w:r>
      <w:r w:rsidRPr="00A0540A">
        <w:t xml:space="preserve">Ja </w:t>
      </w:r>
      <w:r w:rsidR="00801F02">
        <w:t xml:space="preserve">šīs sadaļas </w:t>
      </w:r>
      <w:r w:rsidRPr="00A0540A">
        <w:t>2.2.apakšpunktā note</w:t>
      </w:r>
      <w:r>
        <w:t>iktajā termiņā izdruka netiek</w:t>
      </w:r>
      <w:r w:rsidRPr="00A0540A">
        <w:t xml:space="preserve"> iesniegt</w:t>
      </w:r>
      <w:r>
        <w:t>a</w:t>
      </w:r>
      <w:r w:rsidRPr="00A0540A">
        <w:t>, pretendents tiek izslēgts</w:t>
      </w:r>
      <w:r>
        <w:t xml:space="preserve"> </w:t>
      </w:r>
      <w:r w:rsidRPr="00A0540A">
        <w:t xml:space="preserve">no dalības </w:t>
      </w:r>
      <w:r w:rsidR="00801F02">
        <w:t>I</w:t>
      </w:r>
      <w:r w:rsidRPr="00A0540A">
        <w:t>epirkumā.</w:t>
      </w:r>
    </w:p>
    <w:p w14:paraId="5A6620A4" w14:textId="44985066" w:rsidR="0037158A" w:rsidRPr="008C3050" w:rsidRDefault="00896B8A" w:rsidP="0037158A">
      <w:pPr>
        <w:pStyle w:val="ListParagraph"/>
        <w:numPr>
          <w:ilvl w:val="1"/>
          <w:numId w:val="1"/>
        </w:numPr>
        <w:tabs>
          <w:tab w:val="left" w:pos="1276"/>
        </w:tabs>
        <w:ind w:left="0" w:firstLine="709"/>
        <w:jc w:val="both"/>
      </w:pPr>
      <w:bookmarkStart w:id="12"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t>,</w:t>
      </w:r>
      <w:r w:rsidR="00CD1BE4">
        <w:t xml:space="preserve"> </w:t>
      </w:r>
      <w:r w:rsidRPr="00896B8A">
        <w:t xml:space="preserve">komisija </w:t>
      </w:r>
      <w:bookmarkEnd w:id="12"/>
      <w:r w:rsidRPr="00896B8A">
        <w:t>lūdz 3 (trīs) darba dienu laikā iesniegt</w:t>
      </w:r>
      <w:r>
        <w:t xml:space="preserve"> apliecinājumu, ka  </w:t>
      </w:r>
      <w:r w:rsidRPr="00896B8A">
        <w:t xml:space="preserve">pretendentam dienā, kad pieņemts lēmums par iespējamu </w:t>
      </w:r>
      <w:r w:rsidR="00801F02">
        <w:t xml:space="preserve">Iepirkuma </w:t>
      </w:r>
      <w:r w:rsidRPr="00896B8A">
        <w:t>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t xml:space="preserve"> </w:t>
      </w:r>
      <w:r w:rsidR="00951580" w:rsidRPr="0037158A">
        <w:rPr>
          <w:rFonts w:cs="Times New Roman"/>
          <w:szCs w:val="24"/>
        </w:rPr>
        <w:t>nav nodokļu parādu</w:t>
      </w:r>
      <w:r w:rsidR="00CD1BE4">
        <w:t xml:space="preserve">, </w:t>
      </w:r>
      <w:r w:rsidR="00CD1BE4" w:rsidRPr="00CD1BE4">
        <w:t xml:space="preserve">kas kopsummā pārsniedz 150 </w:t>
      </w:r>
      <w:proofErr w:type="spellStart"/>
      <w:r w:rsidR="00CD1BE4" w:rsidRPr="00CD1BE4">
        <w:t>euro</w:t>
      </w:r>
      <w:proofErr w:type="spellEnd"/>
      <w:r w:rsidR="00CD1BE4" w:rsidRPr="00CD1BE4">
        <w:t xml:space="preserve">, </w:t>
      </w:r>
      <w:r w:rsidR="00F52460">
        <w:t xml:space="preserve">un </w:t>
      </w:r>
      <w:r>
        <w:t>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t>.</w:t>
      </w:r>
    </w:p>
    <w:p w14:paraId="0E8A75C2" w14:textId="4F31E8AA" w:rsidR="00892D63" w:rsidRDefault="00892D63" w:rsidP="00A73AF7">
      <w:pPr>
        <w:pStyle w:val="ListParagraph"/>
        <w:numPr>
          <w:ilvl w:val="1"/>
          <w:numId w:val="1"/>
        </w:numPr>
        <w:tabs>
          <w:tab w:val="left" w:pos="1276"/>
        </w:tabs>
        <w:ind w:left="0" w:firstLine="709"/>
        <w:jc w:val="both"/>
        <w:rPr>
          <w:bCs/>
        </w:rPr>
      </w:pPr>
      <w:r>
        <w:rPr>
          <w:bCs/>
        </w:rPr>
        <w:t>Pasūtītājs</w:t>
      </w:r>
      <w:r w:rsidRPr="00CA283C">
        <w:rPr>
          <w:bCs/>
        </w:rPr>
        <w:t xml:space="preserve"> attiecībā uz </w:t>
      </w:r>
      <w:r>
        <w:rPr>
          <w:bCs/>
        </w:rPr>
        <w:t xml:space="preserve">pretendentu, </w:t>
      </w:r>
      <w:bookmarkStart w:id="13" w:name="_Hlk141942561"/>
      <w:r>
        <w:rPr>
          <w:bCs/>
        </w:rPr>
        <w:t>kuram</w:t>
      </w:r>
      <w:r w:rsidRPr="00CA283C">
        <w:rPr>
          <w:bCs/>
        </w:rPr>
        <w:t xml:space="preserve"> būtu piešķiramas </w:t>
      </w:r>
      <w:r w:rsidR="00801F02">
        <w:rPr>
          <w:bCs/>
        </w:rPr>
        <w:t xml:space="preserve">Iepirkuma </w:t>
      </w:r>
      <w:r w:rsidRPr="00CA283C">
        <w:rPr>
          <w:bCs/>
        </w:rPr>
        <w:t>līguma slēgšanas tiesības</w:t>
      </w:r>
      <w:bookmarkEnd w:id="13"/>
      <w:r w:rsidRPr="00CA283C">
        <w:rPr>
          <w:bCs/>
        </w:rPr>
        <w:t xml:space="preserve">, pārbauda, vai attiecībā uz šo pretendentu, </w:t>
      </w:r>
      <w:r w:rsidR="008D5B93" w:rsidRPr="008D5B93">
        <w:rPr>
          <w:bCs/>
        </w:rPr>
        <w:t>tā dalībnieku</w:t>
      </w:r>
      <w:r w:rsidR="008D5B93">
        <w:rPr>
          <w:bCs/>
        </w:rPr>
        <w:t>,</w:t>
      </w:r>
      <w:r w:rsidRPr="005D5988">
        <w:rPr>
          <w:bCs/>
        </w:rPr>
        <w:t xml:space="preserve"> valdes vai padomes locekli, patieso labuma guvēju, </w:t>
      </w:r>
      <w:proofErr w:type="spellStart"/>
      <w:r w:rsidRPr="005D5988">
        <w:rPr>
          <w:bCs/>
        </w:rPr>
        <w:t>pārstāvēttiesīgo</w:t>
      </w:r>
      <w:proofErr w:type="spellEnd"/>
      <w:r w:rsidRPr="005D5988">
        <w:rPr>
          <w:bCs/>
        </w:rPr>
        <w:t xml:space="preserve"> personu vai prokūristu, vai personu, kura ir pilnvarota pārstāvēt pretendentu darbībās, kas saistītas ar filiāli, vai personālsabiedrības biedru, tā valdes vai padomes locekli, patieso labuma guvēju, </w:t>
      </w:r>
      <w:proofErr w:type="spellStart"/>
      <w:r w:rsidRPr="005D5988">
        <w:rPr>
          <w:bCs/>
        </w:rPr>
        <w:t>pārstāvēttiesīgo</w:t>
      </w:r>
      <w:proofErr w:type="spellEnd"/>
      <w:r w:rsidRPr="005D5988">
        <w:rPr>
          <w:bCs/>
        </w:rPr>
        <w:t xml:space="preserve"> personu vai prokūristu, ja pretendents ir personālsabiedrība</w:t>
      </w:r>
      <w:r w:rsidRPr="00CA283C">
        <w:rPr>
          <w:bCs/>
        </w:rPr>
        <w:t>, ir noteiktas Starptautisko un Latvijas Republikas nacionālo sankciju likuma 11.</w:t>
      </w:r>
      <w:r w:rsidRPr="00CA283C">
        <w:rPr>
          <w:bCs/>
          <w:vertAlign w:val="superscript"/>
        </w:rPr>
        <w:t xml:space="preserve">1 </w:t>
      </w:r>
      <w:r w:rsidRPr="00CA283C">
        <w:rPr>
          <w:bCs/>
        </w:rPr>
        <w:t>panta pirm</w:t>
      </w:r>
      <w:r>
        <w:rPr>
          <w:bCs/>
        </w:rPr>
        <w:t>ajā</w:t>
      </w:r>
      <w:r w:rsidRPr="00CA283C">
        <w:rPr>
          <w:bCs/>
        </w:rPr>
        <w:t xml:space="preserve"> </w:t>
      </w:r>
      <w:r>
        <w:rPr>
          <w:bCs/>
        </w:rPr>
        <w:t xml:space="preserve">daļā noteiktās sankcijas, </w:t>
      </w:r>
      <w:r w:rsidRPr="00CA283C">
        <w:rPr>
          <w:bCs/>
        </w:rPr>
        <w:t>kuras ietekmē līguma izpildi. Ja attiecībā uz pretendentu</w:t>
      </w:r>
      <w:r>
        <w:rPr>
          <w:bCs/>
        </w:rPr>
        <w:t xml:space="preserve"> </w:t>
      </w:r>
      <w:r w:rsidRPr="005D5988">
        <w:rPr>
          <w:bCs/>
        </w:rPr>
        <w:t xml:space="preserve">vai kādu no minētajām personām </w:t>
      </w:r>
      <w:r w:rsidRPr="00CA283C">
        <w:rPr>
          <w:bCs/>
        </w:rPr>
        <w:t>ir noteiktas Starptautisko un Latvijas Republikas nacionālo sankciju likuma 11.</w:t>
      </w:r>
      <w:r w:rsidRPr="00CA283C">
        <w:rPr>
          <w:bCs/>
          <w:vertAlign w:val="superscript"/>
        </w:rPr>
        <w:t xml:space="preserve">1 </w:t>
      </w:r>
      <w:r w:rsidRPr="00CA283C">
        <w:rPr>
          <w:bCs/>
        </w:rPr>
        <w:t>panta</w:t>
      </w:r>
      <w:r>
        <w:rPr>
          <w:bCs/>
        </w:rPr>
        <w:t xml:space="preserve"> pirmajā</w:t>
      </w:r>
      <w:r w:rsidRPr="00CA283C">
        <w:rPr>
          <w:bCs/>
        </w:rPr>
        <w:t xml:space="preserve"> </w:t>
      </w:r>
      <w:r>
        <w:rPr>
          <w:bCs/>
        </w:rPr>
        <w:t>daļā noteiktās sankcijas</w:t>
      </w:r>
      <w:r w:rsidRPr="00CA283C">
        <w:rPr>
          <w:bCs/>
        </w:rPr>
        <w:t>, kuras kavē</w:t>
      </w:r>
      <w:r>
        <w:rPr>
          <w:bCs/>
        </w:rPr>
        <w:t>s</w:t>
      </w:r>
      <w:r w:rsidRPr="00CA283C">
        <w:rPr>
          <w:bCs/>
        </w:rPr>
        <w:t xml:space="preserve"> līguma izpildi, </w:t>
      </w:r>
      <w:r>
        <w:rPr>
          <w:bCs/>
        </w:rPr>
        <w:t>pretendents</w:t>
      </w:r>
      <w:r w:rsidRPr="00CA283C">
        <w:rPr>
          <w:bCs/>
        </w:rPr>
        <w:t xml:space="preserve"> ir izslēdzams no dalības </w:t>
      </w:r>
      <w:r w:rsidR="00801F02">
        <w:rPr>
          <w:bCs/>
        </w:rPr>
        <w:t xml:space="preserve">Iepirkuma </w:t>
      </w:r>
      <w:r w:rsidRPr="00CA283C">
        <w:rPr>
          <w:bCs/>
        </w:rPr>
        <w:t>līguma slēgšanas tiesību piešķiršanas procedūrā.</w:t>
      </w:r>
    </w:p>
    <w:p w14:paraId="232CA2E6" w14:textId="4A9708E2" w:rsidR="0068632A" w:rsidRDefault="0068632A" w:rsidP="00A73AF7">
      <w:pPr>
        <w:pStyle w:val="ListParagraph"/>
        <w:numPr>
          <w:ilvl w:val="1"/>
          <w:numId w:val="1"/>
        </w:numPr>
        <w:tabs>
          <w:tab w:val="left" w:pos="1276"/>
        </w:tabs>
        <w:ind w:left="0" w:firstLine="709"/>
        <w:jc w:val="both"/>
        <w:rPr>
          <w:rFonts w:eastAsia="Times New Roman" w:cs="Times New Roman"/>
          <w:b/>
          <w:caps/>
          <w:sz w:val="28"/>
          <w:szCs w:val="28"/>
          <w:lang w:eastAsia="lv-LV"/>
        </w:rPr>
      </w:pPr>
      <w:bookmarkStart w:id="14" w:name="_Hlk142462496"/>
      <w:r>
        <w:t>Ā</w:t>
      </w:r>
      <w:r w:rsidRPr="00896B8A">
        <w:t>rvalstī reģistrēt</w:t>
      </w:r>
      <w:r>
        <w:t xml:space="preserve">am pretendentam, </w:t>
      </w:r>
      <w:r w:rsidRPr="0068632A">
        <w:t xml:space="preserve">kuram būtu piešķiramas </w:t>
      </w:r>
      <w:r w:rsidR="00801F02">
        <w:t xml:space="preserve">Iepirkuma </w:t>
      </w:r>
      <w:r w:rsidRPr="0068632A">
        <w:t>līguma slēgšanas tiesības</w:t>
      </w:r>
      <w:r>
        <w:t xml:space="preserve">, komisija lūdz 3 (trīs) darba dienu laikā iesniegt nepieciešamo informāciju </w:t>
      </w:r>
      <w:r w:rsidR="00801F02">
        <w:t xml:space="preserve">šīs sadaļas </w:t>
      </w:r>
      <w:r>
        <w:t xml:space="preserve">2.4.apakšpunktā minētās pārbaudes veikšanai. </w:t>
      </w:r>
    </w:p>
    <w:bookmarkEnd w:id="14"/>
    <w:p w14:paraId="4E098E40" w14:textId="77777777" w:rsidR="0037158A" w:rsidRDefault="0037158A" w:rsidP="0037158A">
      <w:pPr>
        <w:jc w:val="center"/>
        <w:rPr>
          <w:rFonts w:eastAsia="Times New Roman" w:cs="Times New Roman"/>
          <w:b/>
          <w:caps/>
          <w:sz w:val="28"/>
          <w:szCs w:val="28"/>
          <w:lang w:eastAsia="lv-LV"/>
        </w:rPr>
      </w:pPr>
    </w:p>
    <w:p w14:paraId="189ED92D" w14:textId="425A7240" w:rsidR="00936765" w:rsidRDefault="00BA6247" w:rsidP="006A176E">
      <w:pPr>
        <w:pStyle w:val="Heading2"/>
        <w:numPr>
          <w:ilvl w:val="0"/>
          <w:numId w:val="1"/>
        </w:numPr>
        <w:tabs>
          <w:tab w:val="clear" w:pos="567"/>
          <w:tab w:val="left" w:pos="426"/>
        </w:tabs>
        <w:ind w:left="567"/>
        <w:jc w:val="center"/>
        <w:rPr>
          <w:sz w:val="28"/>
          <w:szCs w:val="28"/>
        </w:rPr>
      </w:pPr>
      <w:bookmarkStart w:id="15" w:name="_Toc476310548"/>
      <w:r>
        <w:rPr>
          <w:sz w:val="28"/>
          <w:szCs w:val="28"/>
        </w:rPr>
        <w:t xml:space="preserve"> </w:t>
      </w:r>
      <w:r w:rsidR="00936765" w:rsidRPr="006A176E">
        <w:rPr>
          <w:sz w:val="28"/>
          <w:szCs w:val="28"/>
        </w:rPr>
        <w:t>P</w:t>
      </w:r>
      <w:r w:rsidR="00153721" w:rsidRPr="006A176E">
        <w:rPr>
          <w:sz w:val="28"/>
          <w:szCs w:val="28"/>
        </w:rPr>
        <w:t>IEDĀVĀJUMA IZVĒLE UN PIEDĀVĀJUMA IZVĒLES KRITĒRIJI</w:t>
      </w:r>
      <w:bookmarkEnd w:id="15"/>
    </w:p>
    <w:p w14:paraId="22DDCEBA" w14:textId="77777777" w:rsidR="004567F0" w:rsidRPr="004567F0" w:rsidRDefault="004567F0" w:rsidP="004567F0"/>
    <w:p w14:paraId="3DCE47A9" w14:textId="00FE4FC1" w:rsidR="00040D9F" w:rsidRDefault="00936765" w:rsidP="00040D9F">
      <w:pPr>
        <w:tabs>
          <w:tab w:val="left" w:pos="709"/>
          <w:tab w:val="left" w:pos="1560"/>
          <w:tab w:val="center" w:pos="4320"/>
          <w:tab w:val="left" w:pos="6096"/>
          <w:tab w:val="right" w:pos="8640"/>
        </w:tabs>
        <w:ind w:right="-1" w:firstLine="709"/>
        <w:jc w:val="both"/>
      </w:pPr>
      <w:r>
        <w:rPr>
          <w:b/>
        </w:rPr>
        <w:t>3</w:t>
      </w:r>
      <w:r w:rsidRPr="006B1729">
        <w:rPr>
          <w:b/>
        </w:rPr>
        <w:t xml:space="preserve">.1. </w:t>
      </w:r>
      <w:r w:rsidRPr="006B1729">
        <w:t xml:space="preserve">Komisija par </w:t>
      </w:r>
      <w:r w:rsidR="00801F02">
        <w:t>I</w:t>
      </w:r>
      <w:r w:rsidRPr="006B1729">
        <w:t>epirkuma</w:t>
      </w:r>
      <w:r w:rsidRPr="00936765">
        <w:t xml:space="preserve"> uzvarētāju atzīst to pretendentu, kura </w:t>
      </w:r>
      <w:r w:rsidRPr="006B1729">
        <w:t>piedāvājums atbilst pretendenta piedāvājumā norādītajām prasībām un kura piedāvājuma cena</w:t>
      </w:r>
      <w:r w:rsidR="00040D9F">
        <w:t xml:space="preserve"> kopā</w:t>
      </w:r>
      <w:r w:rsidRPr="006B1729">
        <w:t xml:space="preserve"> ir viszemākā. </w:t>
      </w:r>
    </w:p>
    <w:p w14:paraId="0EDCDF8B" w14:textId="68CCA993" w:rsidR="00040D9F" w:rsidRDefault="00936765" w:rsidP="00040D9F">
      <w:pPr>
        <w:tabs>
          <w:tab w:val="left" w:pos="709"/>
          <w:tab w:val="left" w:pos="1560"/>
          <w:tab w:val="center" w:pos="4320"/>
          <w:tab w:val="left" w:pos="6096"/>
          <w:tab w:val="right" w:pos="8640"/>
        </w:tabs>
        <w:ind w:right="-1" w:firstLine="709"/>
        <w:jc w:val="both"/>
      </w:pPr>
      <w:r>
        <w:rPr>
          <w:b/>
          <w:bCs/>
        </w:rPr>
        <w:t>3</w:t>
      </w:r>
      <w:r w:rsidRPr="00936765">
        <w:rPr>
          <w:b/>
          <w:bCs/>
        </w:rPr>
        <w:t>.</w:t>
      </w:r>
      <w:r w:rsidR="00040D9F">
        <w:rPr>
          <w:b/>
          <w:bCs/>
        </w:rPr>
        <w:t>2</w:t>
      </w:r>
      <w:r w:rsidRPr="00936765">
        <w:rPr>
          <w:b/>
          <w:bCs/>
        </w:rPr>
        <w:t>.</w:t>
      </w:r>
      <w:r>
        <w:rPr>
          <w:i/>
        </w:rPr>
        <w:t xml:space="preserve"> </w:t>
      </w:r>
      <w:r w:rsidRPr="00B73374">
        <w:rPr>
          <w:lang w:eastAsia="lv-LV"/>
        </w:rPr>
        <w:t xml:space="preserve">Gadījumā, ja vairāki pretendenti saņēmuši </w:t>
      </w:r>
      <w:r w:rsidRPr="00040D9F">
        <w:rPr>
          <w:lang w:eastAsia="lv-LV"/>
        </w:rPr>
        <w:t>piedāvā vienādu finanšu piedāvājuma zemāko cenu</w:t>
      </w:r>
      <w:r w:rsidR="00040D9F">
        <w:rPr>
          <w:lang w:eastAsia="lv-LV"/>
        </w:rPr>
        <w:t xml:space="preserve"> kopā</w:t>
      </w:r>
      <w:r w:rsidRPr="00B73374">
        <w:rPr>
          <w:lang w:eastAsia="lv-LV"/>
        </w:rPr>
        <w:t xml:space="preserve">, </w:t>
      </w:r>
      <w:r w:rsidR="00801F02">
        <w:rPr>
          <w:lang w:eastAsia="lv-LV"/>
        </w:rPr>
        <w:t xml:space="preserve">Iepirkuma </w:t>
      </w:r>
      <w:r w:rsidRPr="00B73374">
        <w:rPr>
          <w:lang w:eastAsia="lv-LV"/>
        </w:rPr>
        <w:t>līguma slēgšanas tiesības tiek piešķirtas pretendentam</w:t>
      </w:r>
      <w:r>
        <w:rPr>
          <w:szCs w:val="24"/>
          <w:lang w:eastAsia="lv-LV"/>
        </w:rPr>
        <w:t xml:space="preserve">, </w:t>
      </w:r>
      <w:r w:rsidR="00285EAB">
        <w:rPr>
          <w:szCs w:val="24"/>
          <w:lang w:eastAsia="lv-LV"/>
        </w:rPr>
        <w:t xml:space="preserve">kuram ir augstākā visu darba ņēmēju vidējā stundas tarifa likme. </w:t>
      </w:r>
      <w:r w:rsidR="00FF2EF7">
        <w:rPr>
          <w:lang w:eastAsia="lv-LV"/>
        </w:rPr>
        <w:t xml:space="preserve"> </w:t>
      </w:r>
    </w:p>
    <w:p w14:paraId="5D46A29A" w14:textId="0E9263C4" w:rsidR="003E5984" w:rsidRDefault="00040D9F" w:rsidP="00040D9F">
      <w:pPr>
        <w:tabs>
          <w:tab w:val="left" w:pos="709"/>
          <w:tab w:val="left" w:pos="1560"/>
          <w:tab w:val="center" w:pos="4320"/>
          <w:tab w:val="left" w:pos="6096"/>
          <w:tab w:val="right" w:pos="8640"/>
        </w:tabs>
        <w:ind w:right="-1" w:firstLine="709"/>
        <w:jc w:val="both"/>
      </w:pPr>
      <w:r w:rsidRPr="00040D9F">
        <w:rPr>
          <w:b/>
          <w:bCs/>
        </w:rPr>
        <w:t>3.3</w:t>
      </w:r>
      <w:r w:rsidR="003E5984" w:rsidRPr="00040D9F">
        <w:rPr>
          <w:b/>
          <w:bCs/>
          <w:lang w:eastAsia="lv-LV"/>
        </w:rPr>
        <w:t>.</w:t>
      </w:r>
      <w:r w:rsidR="003E5984">
        <w:rPr>
          <w:lang w:eastAsia="lv-LV"/>
        </w:rPr>
        <w:t xml:space="preserve"> Komisija pēc lēmuma pieņemšanas sazināsies tikai ar to pretendentu, kurš tiks atzīts par uzvarētāju iepirkumā, un informāciju par pieņemto lēmumu publicēs VID tīmekļvietnē paziņojumā par </w:t>
      </w:r>
      <w:r w:rsidR="00801F02">
        <w:rPr>
          <w:lang w:eastAsia="lv-LV"/>
        </w:rPr>
        <w:t>I</w:t>
      </w:r>
      <w:r w:rsidR="003E5984">
        <w:rPr>
          <w:lang w:eastAsia="lv-LV"/>
        </w:rPr>
        <w:t xml:space="preserve">epirkumu. </w:t>
      </w:r>
    </w:p>
    <w:p w14:paraId="370DA05A" w14:textId="77777777" w:rsidR="006A176E" w:rsidRDefault="006A176E" w:rsidP="006A176E">
      <w:pPr>
        <w:rPr>
          <w:lang w:eastAsia="lv-LV"/>
        </w:rPr>
      </w:pPr>
    </w:p>
    <w:p w14:paraId="7753D256" w14:textId="79F2DF73" w:rsidR="0037158A" w:rsidRPr="006A176E" w:rsidRDefault="006F5FC3" w:rsidP="006A176E">
      <w:pPr>
        <w:pStyle w:val="Heading2"/>
        <w:numPr>
          <w:ilvl w:val="0"/>
          <w:numId w:val="1"/>
        </w:numPr>
        <w:tabs>
          <w:tab w:val="clear" w:pos="567"/>
          <w:tab w:val="left" w:pos="426"/>
        </w:tabs>
        <w:ind w:left="567"/>
        <w:jc w:val="center"/>
        <w:rPr>
          <w:rFonts w:ascii="Times New Roman Bold" w:hAnsi="Times New Roman Bold"/>
          <w:caps/>
          <w:sz w:val="28"/>
          <w:szCs w:val="28"/>
        </w:rPr>
      </w:pPr>
      <w:r>
        <w:rPr>
          <w:rFonts w:ascii="Times New Roman Bold" w:hAnsi="Times New Roman Bold"/>
          <w:caps/>
          <w:sz w:val="28"/>
          <w:szCs w:val="28"/>
        </w:rPr>
        <w:t xml:space="preserve"> </w:t>
      </w:r>
      <w:r w:rsidR="0037158A" w:rsidRPr="006A176E">
        <w:rPr>
          <w:rFonts w:ascii="Times New Roman Bold" w:hAnsi="Times New Roman Bold"/>
          <w:caps/>
          <w:sz w:val="28"/>
          <w:szCs w:val="28"/>
        </w:rPr>
        <w:t>Finanšu piedāvājums</w:t>
      </w:r>
    </w:p>
    <w:p w14:paraId="6C59222A" w14:textId="23A35B7A" w:rsidR="00FF2EF7" w:rsidRPr="0023133C" w:rsidRDefault="00FF2EF7" w:rsidP="0023133C">
      <w:pPr>
        <w:jc w:val="right"/>
        <w:rPr>
          <w:rFonts w:eastAsia="Times New Roman" w:cs="Times New Roman"/>
          <w:i/>
          <w:iCs/>
          <w:szCs w:val="24"/>
          <w:lang w:eastAsia="lv-LV"/>
        </w:rPr>
      </w:pPr>
      <w:r>
        <w:rPr>
          <w:i/>
          <w:iCs/>
          <w:szCs w:val="24"/>
        </w:rPr>
        <w:t>2</w:t>
      </w:r>
      <w:r w:rsidR="00B66D1E" w:rsidRPr="00B66D1E">
        <w:rPr>
          <w:i/>
          <w:iCs/>
          <w:szCs w:val="24"/>
        </w:rPr>
        <w:t>.tabula</w:t>
      </w:r>
    </w:p>
    <w:tbl>
      <w:tblPr>
        <w:tblStyle w:val="TableGrid"/>
        <w:tblW w:w="9493" w:type="dxa"/>
        <w:tblLook w:val="04A0" w:firstRow="1" w:lastRow="0" w:firstColumn="1" w:lastColumn="0" w:noHBand="0" w:noVBand="1"/>
      </w:tblPr>
      <w:tblGrid>
        <w:gridCol w:w="556"/>
        <w:gridCol w:w="3990"/>
        <w:gridCol w:w="2962"/>
        <w:gridCol w:w="1985"/>
      </w:tblGrid>
      <w:tr w:rsidR="00FF2EF7" w:rsidRPr="00231737" w14:paraId="217B29AA" w14:textId="77777777" w:rsidTr="0023133C">
        <w:tc>
          <w:tcPr>
            <w:tcW w:w="556" w:type="dxa"/>
            <w:shd w:val="clear" w:color="auto" w:fill="D9D9D9" w:themeFill="background1" w:themeFillShade="D9"/>
            <w:vAlign w:val="center"/>
          </w:tcPr>
          <w:p w14:paraId="0D3AF223" w14:textId="77777777" w:rsidR="00FF2EF7" w:rsidRPr="00FF2EF7" w:rsidRDefault="00FF2EF7" w:rsidP="00FF2EF7">
            <w:pPr>
              <w:jc w:val="center"/>
              <w:rPr>
                <w:rFonts w:ascii="Times New Roman" w:eastAsia="Times New Roman" w:hAnsi="Times New Roman" w:cs="Times New Roman"/>
                <w:b/>
                <w:sz w:val="24"/>
                <w:szCs w:val="24"/>
              </w:rPr>
            </w:pPr>
            <w:r w:rsidRPr="00FF2EF7">
              <w:rPr>
                <w:rFonts w:ascii="Times New Roman" w:eastAsia="Times New Roman" w:hAnsi="Times New Roman" w:cs="Times New Roman"/>
                <w:b/>
                <w:sz w:val="24"/>
                <w:szCs w:val="24"/>
              </w:rPr>
              <w:t>Nr.</w:t>
            </w:r>
          </w:p>
        </w:tc>
        <w:tc>
          <w:tcPr>
            <w:tcW w:w="3990" w:type="dxa"/>
            <w:shd w:val="clear" w:color="auto" w:fill="D9D9D9" w:themeFill="background1" w:themeFillShade="D9"/>
            <w:vAlign w:val="center"/>
          </w:tcPr>
          <w:p w14:paraId="2967D9A5" w14:textId="77777777" w:rsidR="00FF2EF7" w:rsidRPr="00FF2EF7" w:rsidRDefault="00FF2EF7" w:rsidP="00FF2EF7">
            <w:pPr>
              <w:jc w:val="center"/>
              <w:rPr>
                <w:rFonts w:ascii="Times New Roman" w:eastAsia="Times New Roman" w:hAnsi="Times New Roman" w:cs="Times New Roman"/>
                <w:b/>
                <w:sz w:val="24"/>
                <w:szCs w:val="24"/>
              </w:rPr>
            </w:pPr>
            <w:r w:rsidRPr="00FF2EF7">
              <w:rPr>
                <w:rFonts w:ascii="Times New Roman" w:eastAsia="Times New Roman" w:hAnsi="Times New Roman" w:cs="Times New Roman"/>
                <w:b/>
                <w:sz w:val="24"/>
                <w:szCs w:val="24"/>
              </w:rPr>
              <w:t>Darbu veidi</w:t>
            </w:r>
          </w:p>
        </w:tc>
        <w:tc>
          <w:tcPr>
            <w:tcW w:w="2962" w:type="dxa"/>
            <w:shd w:val="clear" w:color="auto" w:fill="D9D9D9" w:themeFill="background1" w:themeFillShade="D9"/>
            <w:vAlign w:val="center"/>
          </w:tcPr>
          <w:p w14:paraId="101559DF" w14:textId="77777777" w:rsidR="00FF2EF7" w:rsidRPr="00FF2EF7" w:rsidRDefault="00FF2EF7" w:rsidP="00FF2EF7">
            <w:pPr>
              <w:jc w:val="center"/>
              <w:rPr>
                <w:rFonts w:ascii="Times New Roman" w:eastAsia="Times New Roman" w:hAnsi="Times New Roman" w:cs="Times New Roman"/>
                <w:b/>
                <w:sz w:val="24"/>
                <w:szCs w:val="24"/>
              </w:rPr>
            </w:pPr>
            <w:r w:rsidRPr="00FF2EF7">
              <w:rPr>
                <w:rFonts w:ascii="Times New Roman" w:eastAsia="Times New Roman" w:hAnsi="Times New Roman" w:cs="Times New Roman"/>
                <w:b/>
                <w:sz w:val="24"/>
                <w:szCs w:val="24"/>
              </w:rPr>
              <w:t>Vienība</w:t>
            </w:r>
          </w:p>
        </w:tc>
        <w:tc>
          <w:tcPr>
            <w:tcW w:w="1985" w:type="dxa"/>
            <w:shd w:val="clear" w:color="auto" w:fill="D9D9D9" w:themeFill="background1" w:themeFillShade="D9"/>
            <w:vAlign w:val="center"/>
          </w:tcPr>
          <w:p w14:paraId="08C08771" w14:textId="77777777" w:rsidR="00FF2EF7" w:rsidRDefault="00FF2EF7" w:rsidP="00FF2EF7">
            <w:pPr>
              <w:jc w:val="center"/>
              <w:rPr>
                <w:rFonts w:ascii="Times New Roman" w:eastAsia="Times New Roman" w:hAnsi="Times New Roman" w:cs="Times New Roman"/>
                <w:b/>
                <w:sz w:val="24"/>
                <w:szCs w:val="24"/>
              </w:rPr>
            </w:pPr>
            <w:r w:rsidRPr="00FF2EF7">
              <w:rPr>
                <w:rFonts w:ascii="Times New Roman" w:eastAsia="Times New Roman" w:hAnsi="Times New Roman" w:cs="Times New Roman"/>
                <w:b/>
                <w:sz w:val="24"/>
                <w:szCs w:val="24"/>
              </w:rPr>
              <w:t xml:space="preserve">Cena, EUR </w:t>
            </w:r>
          </w:p>
          <w:p w14:paraId="1E258C11" w14:textId="54C4460F" w:rsidR="00FF2EF7" w:rsidRPr="00FF2EF7" w:rsidRDefault="00FF2EF7" w:rsidP="00FF2EF7">
            <w:pPr>
              <w:jc w:val="center"/>
              <w:rPr>
                <w:rFonts w:ascii="Times New Roman" w:eastAsia="Times New Roman" w:hAnsi="Times New Roman" w:cs="Times New Roman"/>
                <w:b/>
                <w:sz w:val="24"/>
                <w:szCs w:val="24"/>
              </w:rPr>
            </w:pPr>
            <w:r w:rsidRPr="00FF2EF7">
              <w:rPr>
                <w:rFonts w:ascii="Times New Roman" w:eastAsia="Times New Roman" w:hAnsi="Times New Roman" w:cs="Times New Roman"/>
                <w:b/>
                <w:sz w:val="24"/>
                <w:szCs w:val="24"/>
              </w:rPr>
              <w:t>(bez PVN)</w:t>
            </w:r>
          </w:p>
        </w:tc>
      </w:tr>
      <w:tr w:rsidR="00FF2EF7" w14:paraId="59DAF1FC" w14:textId="77777777" w:rsidTr="0023133C">
        <w:tc>
          <w:tcPr>
            <w:tcW w:w="556" w:type="dxa"/>
          </w:tcPr>
          <w:p w14:paraId="0CFA2F29" w14:textId="77777777" w:rsidR="00FF2EF7" w:rsidRPr="00394545" w:rsidRDefault="00FF2EF7" w:rsidP="00B836BD">
            <w:pPr>
              <w:ind w:right="-1"/>
              <w:jc w:val="both"/>
              <w:rPr>
                <w:rFonts w:ascii="Times New Roman" w:hAnsi="Times New Roman" w:cs="Times New Roman"/>
                <w:bCs/>
                <w:sz w:val="24"/>
                <w:szCs w:val="24"/>
              </w:rPr>
            </w:pPr>
            <w:r w:rsidRPr="00394545">
              <w:rPr>
                <w:rFonts w:ascii="Times New Roman" w:hAnsi="Times New Roman" w:cs="Times New Roman"/>
                <w:bCs/>
                <w:sz w:val="24"/>
                <w:szCs w:val="24"/>
              </w:rPr>
              <w:t>1.</w:t>
            </w:r>
          </w:p>
        </w:tc>
        <w:tc>
          <w:tcPr>
            <w:tcW w:w="3990" w:type="dxa"/>
          </w:tcPr>
          <w:p w14:paraId="74EFE78C" w14:textId="5446DC81" w:rsidR="00FF2EF7" w:rsidRPr="00FF2EF7" w:rsidRDefault="00FF2EF7" w:rsidP="00B836BD">
            <w:pPr>
              <w:ind w:right="-1"/>
              <w:jc w:val="both"/>
              <w:rPr>
                <w:rFonts w:ascii="Times New Roman" w:hAnsi="Times New Roman" w:cs="Times New Roman"/>
                <w:bCs/>
                <w:sz w:val="24"/>
              </w:rPr>
            </w:pPr>
            <w:r w:rsidRPr="00FF2EF7">
              <w:rPr>
                <w:rFonts w:ascii="Times New Roman" w:hAnsi="Times New Roman" w:cs="Times New Roman"/>
                <w:bCs/>
                <w:sz w:val="24"/>
              </w:rPr>
              <w:t xml:space="preserve">Spektrometra </w:t>
            </w:r>
            <w:r w:rsidR="00801F02">
              <w:rPr>
                <w:rFonts w:ascii="Times New Roman" w:hAnsi="Times New Roman" w:cs="Times New Roman"/>
                <w:bCs/>
                <w:sz w:val="24"/>
              </w:rPr>
              <w:t xml:space="preserve">tehniskā </w:t>
            </w:r>
            <w:r w:rsidRPr="00FF2EF7">
              <w:rPr>
                <w:rFonts w:ascii="Times New Roman" w:hAnsi="Times New Roman" w:cs="Times New Roman"/>
                <w:bCs/>
                <w:sz w:val="24"/>
              </w:rPr>
              <w:t>apkope</w:t>
            </w:r>
          </w:p>
        </w:tc>
        <w:tc>
          <w:tcPr>
            <w:tcW w:w="2962" w:type="dxa"/>
          </w:tcPr>
          <w:p w14:paraId="3292D3C8" w14:textId="1A99E67F" w:rsidR="00FF2EF7" w:rsidRPr="00FF2EF7" w:rsidRDefault="00FF2EF7" w:rsidP="00B836BD">
            <w:pPr>
              <w:ind w:right="-1"/>
              <w:jc w:val="both"/>
              <w:rPr>
                <w:rFonts w:ascii="Times New Roman" w:hAnsi="Times New Roman" w:cs="Times New Roman"/>
                <w:bCs/>
                <w:sz w:val="24"/>
              </w:rPr>
            </w:pPr>
            <w:r w:rsidRPr="00FF2EF7">
              <w:rPr>
                <w:rFonts w:ascii="Times New Roman" w:hAnsi="Times New Roman" w:cs="Times New Roman"/>
                <w:bCs/>
                <w:sz w:val="24"/>
              </w:rPr>
              <w:t xml:space="preserve">1 </w:t>
            </w:r>
            <w:r w:rsidR="00801F02">
              <w:rPr>
                <w:rFonts w:ascii="Times New Roman" w:hAnsi="Times New Roman" w:cs="Times New Roman"/>
                <w:bCs/>
                <w:sz w:val="24"/>
              </w:rPr>
              <w:t xml:space="preserve">(viena) </w:t>
            </w:r>
            <w:r w:rsidRPr="00FF2EF7">
              <w:rPr>
                <w:rFonts w:ascii="Times New Roman" w:hAnsi="Times New Roman" w:cs="Times New Roman"/>
                <w:bCs/>
                <w:sz w:val="24"/>
              </w:rPr>
              <w:t>reize</w:t>
            </w:r>
          </w:p>
        </w:tc>
        <w:tc>
          <w:tcPr>
            <w:tcW w:w="1985" w:type="dxa"/>
          </w:tcPr>
          <w:p w14:paraId="45D3651D" w14:textId="77777777" w:rsidR="00FF2EF7" w:rsidRPr="00FF2EF7" w:rsidRDefault="00FF2EF7" w:rsidP="00B836BD">
            <w:pPr>
              <w:ind w:right="-1"/>
              <w:jc w:val="center"/>
              <w:rPr>
                <w:rFonts w:ascii="Times New Roman" w:hAnsi="Times New Roman" w:cs="Times New Roman"/>
                <w:bCs/>
                <w:sz w:val="24"/>
              </w:rPr>
            </w:pPr>
          </w:p>
        </w:tc>
      </w:tr>
      <w:tr w:rsidR="00FF2EF7" w14:paraId="5D1FF722" w14:textId="77777777" w:rsidTr="0023133C">
        <w:tc>
          <w:tcPr>
            <w:tcW w:w="556" w:type="dxa"/>
          </w:tcPr>
          <w:p w14:paraId="3F823254" w14:textId="77777777" w:rsidR="00FF2EF7" w:rsidRPr="00394545" w:rsidRDefault="00FF2EF7" w:rsidP="00B836BD">
            <w:pPr>
              <w:ind w:right="-1"/>
              <w:jc w:val="both"/>
              <w:rPr>
                <w:rFonts w:ascii="Times New Roman" w:hAnsi="Times New Roman" w:cs="Times New Roman"/>
                <w:bCs/>
                <w:sz w:val="24"/>
                <w:szCs w:val="24"/>
              </w:rPr>
            </w:pPr>
            <w:r w:rsidRPr="00394545">
              <w:rPr>
                <w:rFonts w:ascii="Times New Roman" w:hAnsi="Times New Roman" w:cs="Times New Roman"/>
                <w:bCs/>
                <w:sz w:val="24"/>
                <w:szCs w:val="24"/>
              </w:rPr>
              <w:t>2.</w:t>
            </w:r>
          </w:p>
        </w:tc>
        <w:tc>
          <w:tcPr>
            <w:tcW w:w="3990" w:type="dxa"/>
          </w:tcPr>
          <w:p w14:paraId="00D19BEF" w14:textId="77777777" w:rsidR="00FF2EF7" w:rsidRPr="00FF2EF7" w:rsidRDefault="00FF2EF7" w:rsidP="00B836BD">
            <w:pPr>
              <w:ind w:right="-1"/>
              <w:jc w:val="both"/>
              <w:rPr>
                <w:rFonts w:ascii="Times New Roman" w:hAnsi="Times New Roman" w:cs="Times New Roman"/>
                <w:bCs/>
                <w:sz w:val="24"/>
              </w:rPr>
            </w:pPr>
            <w:r w:rsidRPr="00FF2EF7">
              <w:rPr>
                <w:rFonts w:ascii="Times New Roman" w:hAnsi="Times New Roman" w:cs="Times New Roman"/>
                <w:bCs/>
                <w:sz w:val="24"/>
              </w:rPr>
              <w:t>Spektrometra diagnostika</w:t>
            </w:r>
          </w:p>
        </w:tc>
        <w:tc>
          <w:tcPr>
            <w:tcW w:w="2962" w:type="dxa"/>
          </w:tcPr>
          <w:p w14:paraId="0457C405" w14:textId="105724E4" w:rsidR="00FF2EF7" w:rsidRPr="00FF2EF7" w:rsidRDefault="00FF2EF7" w:rsidP="00B836BD">
            <w:pPr>
              <w:ind w:right="-1"/>
              <w:jc w:val="both"/>
              <w:rPr>
                <w:rFonts w:ascii="Times New Roman" w:hAnsi="Times New Roman" w:cs="Times New Roman"/>
                <w:bCs/>
                <w:sz w:val="24"/>
              </w:rPr>
            </w:pPr>
            <w:r w:rsidRPr="00FF2EF7">
              <w:rPr>
                <w:rFonts w:ascii="Times New Roman" w:hAnsi="Times New Roman" w:cs="Times New Roman"/>
                <w:bCs/>
                <w:sz w:val="24"/>
              </w:rPr>
              <w:t xml:space="preserve">1 </w:t>
            </w:r>
            <w:r w:rsidR="00801F02">
              <w:rPr>
                <w:rFonts w:ascii="Times New Roman" w:hAnsi="Times New Roman" w:cs="Times New Roman"/>
                <w:bCs/>
                <w:sz w:val="24"/>
              </w:rPr>
              <w:t xml:space="preserve">(viena) </w:t>
            </w:r>
            <w:r w:rsidRPr="00FF2EF7">
              <w:rPr>
                <w:rFonts w:ascii="Times New Roman" w:hAnsi="Times New Roman" w:cs="Times New Roman"/>
                <w:bCs/>
                <w:sz w:val="24"/>
              </w:rPr>
              <w:t>reize</w:t>
            </w:r>
          </w:p>
        </w:tc>
        <w:tc>
          <w:tcPr>
            <w:tcW w:w="1985" w:type="dxa"/>
          </w:tcPr>
          <w:p w14:paraId="36079D07" w14:textId="77777777" w:rsidR="00FF2EF7" w:rsidRPr="00FF2EF7" w:rsidRDefault="00FF2EF7" w:rsidP="00B836BD">
            <w:pPr>
              <w:ind w:right="-1"/>
              <w:jc w:val="center"/>
              <w:rPr>
                <w:rFonts w:ascii="Times New Roman" w:hAnsi="Times New Roman" w:cs="Times New Roman"/>
                <w:bCs/>
                <w:sz w:val="24"/>
              </w:rPr>
            </w:pPr>
          </w:p>
        </w:tc>
      </w:tr>
      <w:tr w:rsidR="00FF2EF7" w14:paraId="013876AC" w14:textId="77777777" w:rsidTr="0023133C">
        <w:tc>
          <w:tcPr>
            <w:tcW w:w="556" w:type="dxa"/>
          </w:tcPr>
          <w:p w14:paraId="2E58A8EC" w14:textId="77777777" w:rsidR="00FF2EF7" w:rsidRPr="00394545" w:rsidRDefault="00FF2EF7" w:rsidP="00B836BD">
            <w:pPr>
              <w:ind w:right="-1"/>
              <w:jc w:val="both"/>
              <w:rPr>
                <w:rFonts w:ascii="Times New Roman" w:hAnsi="Times New Roman" w:cs="Times New Roman"/>
                <w:bCs/>
                <w:sz w:val="24"/>
                <w:szCs w:val="24"/>
              </w:rPr>
            </w:pPr>
            <w:r w:rsidRPr="00394545">
              <w:rPr>
                <w:rFonts w:ascii="Times New Roman" w:hAnsi="Times New Roman" w:cs="Times New Roman"/>
                <w:bCs/>
                <w:sz w:val="24"/>
                <w:szCs w:val="24"/>
              </w:rPr>
              <w:t>3.</w:t>
            </w:r>
          </w:p>
        </w:tc>
        <w:tc>
          <w:tcPr>
            <w:tcW w:w="3990" w:type="dxa"/>
          </w:tcPr>
          <w:p w14:paraId="1A5529D9" w14:textId="77777777" w:rsidR="00FF2EF7" w:rsidRPr="00FF2EF7" w:rsidRDefault="00FF2EF7" w:rsidP="00B836BD">
            <w:pPr>
              <w:ind w:right="-1"/>
              <w:jc w:val="both"/>
              <w:rPr>
                <w:rFonts w:ascii="Times New Roman" w:hAnsi="Times New Roman" w:cs="Times New Roman"/>
                <w:bCs/>
                <w:sz w:val="24"/>
              </w:rPr>
            </w:pPr>
            <w:r w:rsidRPr="00FF2EF7">
              <w:rPr>
                <w:rFonts w:ascii="Times New Roman" w:hAnsi="Times New Roman" w:cs="Times New Roman"/>
                <w:bCs/>
                <w:sz w:val="24"/>
              </w:rPr>
              <w:t>Spektrometra remonts</w:t>
            </w:r>
          </w:p>
        </w:tc>
        <w:tc>
          <w:tcPr>
            <w:tcW w:w="2962" w:type="dxa"/>
          </w:tcPr>
          <w:p w14:paraId="50332194" w14:textId="366614EF" w:rsidR="00FF2EF7" w:rsidRPr="00FF2EF7" w:rsidRDefault="00FF2EF7" w:rsidP="00B836BD">
            <w:pPr>
              <w:ind w:right="-1"/>
              <w:jc w:val="both"/>
              <w:rPr>
                <w:rFonts w:ascii="Times New Roman" w:hAnsi="Times New Roman" w:cs="Times New Roman"/>
                <w:bCs/>
                <w:sz w:val="24"/>
              </w:rPr>
            </w:pPr>
            <w:r w:rsidRPr="00FF2EF7">
              <w:rPr>
                <w:rFonts w:ascii="Times New Roman" w:hAnsi="Times New Roman" w:cs="Times New Roman"/>
                <w:bCs/>
                <w:sz w:val="24"/>
              </w:rPr>
              <w:t xml:space="preserve">1 </w:t>
            </w:r>
            <w:r w:rsidR="00801F02">
              <w:rPr>
                <w:rFonts w:ascii="Times New Roman" w:hAnsi="Times New Roman" w:cs="Times New Roman"/>
                <w:bCs/>
                <w:sz w:val="24"/>
              </w:rPr>
              <w:t xml:space="preserve">(viena) </w:t>
            </w:r>
            <w:r w:rsidRPr="00FF2EF7">
              <w:rPr>
                <w:rFonts w:ascii="Times New Roman" w:hAnsi="Times New Roman" w:cs="Times New Roman"/>
                <w:bCs/>
                <w:sz w:val="24"/>
              </w:rPr>
              <w:t>stunda (60 minūtes)</w:t>
            </w:r>
          </w:p>
        </w:tc>
        <w:tc>
          <w:tcPr>
            <w:tcW w:w="1985" w:type="dxa"/>
          </w:tcPr>
          <w:p w14:paraId="549C0A00" w14:textId="77777777" w:rsidR="00FF2EF7" w:rsidRPr="00FF2EF7" w:rsidRDefault="00FF2EF7" w:rsidP="00B836BD">
            <w:pPr>
              <w:ind w:right="-1"/>
              <w:jc w:val="center"/>
              <w:rPr>
                <w:rFonts w:ascii="Times New Roman" w:hAnsi="Times New Roman" w:cs="Times New Roman"/>
                <w:bCs/>
                <w:sz w:val="24"/>
              </w:rPr>
            </w:pPr>
          </w:p>
        </w:tc>
      </w:tr>
      <w:tr w:rsidR="00FF2EF7" w14:paraId="28F944D0" w14:textId="77777777" w:rsidTr="0023133C">
        <w:trPr>
          <w:trHeight w:val="845"/>
        </w:trPr>
        <w:tc>
          <w:tcPr>
            <w:tcW w:w="556" w:type="dxa"/>
            <w:vMerge w:val="restart"/>
          </w:tcPr>
          <w:p w14:paraId="6E2D61B3" w14:textId="77777777" w:rsidR="00FF2EF7" w:rsidRPr="00394545" w:rsidRDefault="00FF2EF7" w:rsidP="00B836BD">
            <w:pPr>
              <w:ind w:right="-1"/>
              <w:jc w:val="both"/>
              <w:rPr>
                <w:rFonts w:ascii="Times New Roman" w:hAnsi="Times New Roman" w:cs="Times New Roman"/>
                <w:bCs/>
                <w:sz w:val="24"/>
                <w:szCs w:val="24"/>
              </w:rPr>
            </w:pPr>
            <w:r w:rsidRPr="00394545">
              <w:rPr>
                <w:rFonts w:ascii="Times New Roman" w:hAnsi="Times New Roman" w:cs="Times New Roman"/>
                <w:bCs/>
                <w:sz w:val="24"/>
                <w:szCs w:val="24"/>
              </w:rPr>
              <w:t>4.</w:t>
            </w:r>
          </w:p>
        </w:tc>
        <w:tc>
          <w:tcPr>
            <w:tcW w:w="3990" w:type="dxa"/>
          </w:tcPr>
          <w:p w14:paraId="5E09F93A" w14:textId="77777777" w:rsidR="00FF2EF7" w:rsidRPr="00FF2EF7" w:rsidRDefault="00FF2EF7" w:rsidP="00B836BD">
            <w:pPr>
              <w:ind w:right="-1"/>
              <w:jc w:val="both"/>
              <w:rPr>
                <w:rFonts w:ascii="Times New Roman" w:hAnsi="Times New Roman" w:cs="Times New Roman"/>
                <w:bCs/>
                <w:sz w:val="24"/>
              </w:rPr>
            </w:pPr>
            <w:r w:rsidRPr="00FF2EF7">
              <w:rPr>
                <w:rFonts w:ascii="Times New Roman" w:hAnsi="Times New Roman" w:cs="Times New Roman"/>
                <w:bCs/>
                <w:sz w:val="24"/>
              </w:rPr>
              <w:t>Spektru bibliotēkas atjaunošana:</w:t>
            </w:r>
          </w:p>
          <w:p w14:paraId="3FAB0C59" w14:textId="77777777" w:rsidR="00FF2EF7" w:rsidRPr="00FF2EF7" w:rsidRDefault="00FF2EF7" w:rsidP="00FF2EF7">
            <w:pPr>
              <w:pStyle w:val="ListParagraph"/>
              <w:numPr>
                <w:ilvl w:val="0"/>
                <w:numId w:val="44"/>
              </w:numPr>
              <w:ind w:right="-1"/>
              <w:contextualSpacing w:val="0"/>
              <w:jc w:val="both"/>
              <w:rPr>
                <w:rFonts w:ascii="Times New Roman" w:hAnsi="Times New Roman" w:cs="Times New Roman"/>
                <w:bCs/>
              </w:rPr>
            </w:pPr>
            <w:proofErr w:type="spellStart"/>
            <w:r w:rsidRPr="00FF2EF7">
              <w:rPr>
                <w:rFonts w:ascii="Times New Roman" w:hAnsi="Times New Roman" w:cs="Times New Roman"/>
                <w:bCs/>
              </w:rPr>
              <w:t>Bruker</w:t>
            </w:r>
            <w:proofErr w:type="spellEnd"/>
            <w:r w:rsidRPr="00FF2EF7">
              <w:rPr>
                <w:rFonts w:ascii="Times New Roman" w:hAnsi="Times New Roman" w:cs="Times New Roman"/>
                <w:bCs/>
              </w:rPr>
              <w:t xml:space="preserve"> ATR bibliotēka 1025048</w:t>
            </w:r>
          </w:p>
        </w:tc>
        <w:tc>
          <w:tcPr>
            <w:tcW w:w="2962" w:type="dxa"/>
          </w:tcPr>
          <w:p w14:paraId="200589DA" w14:textId="05C2A587" w:rsidR="00FF2EF7" w:rsidRPr="00FF2EF7" w:rsidRDefault="00FF2EF7" w:rsidP="00B836BD">
            <w:pPr>
              <w:ind w:right="-1"/>
              <w:jc w:val="both"/>
              <w:rPr>
                <w:rFonts w:ascii="Times New Roman" w:hAnsi="Times New Roman" w:cs="Times New Roman"/>
                <w:bCs/>
                <w:sz w:val="24"/>
              </w:rPr>
            </w:pPr>
            <w:r w:rsidRPr="00FF2EF7">
              <w:rPr>
                <w:rFonts w:ascii="Times New Roman" w:hAnsi="Times New Roman" w:cs="Times New Roman"/>
                <w:bCs/>
                <w:sz w:val="24"/>
              </w:rPr>
              <w:t xml:space="preserve">1 </w:t>
            </w:r>
            <w:r w:rsidR="00801F02">
              <w:rPr>
                <w:rFonts w:ascii="Times New Roman" w:hAnsi="Times New Roman" w:cs="Times New Roman"/>
                <w:bCs/>
                <w:sz w:val="24"/>
              </w:rPr>
              <w:t xml:space="preserve">(viena) </w:t>
            </w:r>
            <w:r w:rsidRPr="00FF2EF7">
              <w:rPr>
                <w:rFonts w:ascii="Times New Roman" w:hAnsi="Times New Roman" w:cs="Times New Roman"/>
                <w:bCs/>
                <w:sz w:val="24"/>
              </w:rPr>
              <w:t>reize</w:t>
            </w:r>
          </w:p>
        </w:tc>
        <w:tc>
          <w:tcPr>
            <w:tcW w:w="1985" w:type="dxa"/>
          </w:tcPr>
          <w:p w14:paraId="0F8629AB" w14:textId="77777777" w:rsidR="00FF2EF7" w:rsidRPr="00FF2EF7" w:rsidRDefault="00FF2EF7" w:rsidP="00B836BD">
            <w:pPr>
              <w:ind w:right="-1"/>
              <w:jc w:val="center"/>
              <w:rPr>
                <w:rFonts w:ascii="Times New Roman" w:hAnsi="Times New Roman" w:cs="Times New Roman"/>
                <w:bCs/>
                <w:sz w:val="24"/>
              </w:rPr>
            </w:pPr>
          </w:p>
        </w:tc>
      </w:tr>
      <w:tr w:rsidR="00FF2EF7" w14:paraId="3BC33045" w14:textId="77777777" w:rsidTr="002840AA">
        <w:trPr>
          <w:trHeight w:val="378"/>
        </w:trPr>
        <w:tc>
          <w:tcPr>
            <w:tcW w:w="556" w:type="dxa"/>
            <w:vMerge/>
          </w:tcPr>
          <w:p w14:paraId="7DD1A22C" w14:textId="77777777" w:rsidR="00FF2EF7" w:rsidRPr="00394545" w:rsidRDefault="00FF2EF7" w:rsidP="00B836BD">
            <w:pPr>
              <w:ind w:right="-1"/>
              <w:jc w:val="both"/>
              <w:rPr>
                <w:rFonts w:ascii="Times New Roman" w:hAnsi="Times New Roman" w:cs="Times New Roman"/>
                <w:bCs/>
                <w:sz w:val="24"/>
                <w:szCs w:val="24"/>
              </w:rPr>
            </w:pPr>
          </w:p>
        </w:tc>
        <w:tc>
          <w:tcPr>
            <w:tcW w:w="3990" w:type="dxa"/>
          </w:tcPr>
          <w:p w14:paraId="6E475E2E" w14:textId="77777777" w:rsidR="00FF2EF7" w:rsidRPr="00FF2EF7" w:rsidRDefault="00FF2EF7" w:rsidP="00FF2EF7">
            <w:pPr>
              <w:pStyle w:val="ListParagraph"/>
              <w:numPr>
                <w:ilvl w:val="0"/>
                <w:numId w:val="44"/>
              </w:numPr>
              <w:ind w:right="-1"/>
              <w:contextualSpacing w:val="0"/>
              <w:jc w:val="both"/>
              <w:rPr>
                <w:rFonts w:ascii="Times New Roman" w:hAnsi="Times New Roman" w:cs="Times New Roman"/>
                <w:bCs/>
              </w:rPr>
            </w:pPr>
            <w:r w:rsidRPr="00FF2EF7">
              <w:rPr>
                <w:rFonts w:ascii="Times New Roman" w:hAnsi="Times New Roman" w:cs="Times New Roman"/>
                <w:bCs/>
              </w:rPr>
              <w:t>TIC TAC bibliotēka 1827981</w:t>
            </w:r>
          </w:p>
        </w:tc>
        <w:tc>
          <w:tcPr>
            <w:tcW w:w="2962" w:type="dxa"/>
          </w:tcPr>
          <w:p w14:paraId="42F4EFA4" w14:textId="74EBDC25" w:rsidR="00FF2EF7" w:rsidRPr="00FF2EF7" w:rsidRDefault="00FF2EF7" w:rsidP="00B836BD">
            <w:pPr>
              <w:ind w:right="-1"/>
              <w:jc w:val="both"/>
              <w:rPr>
                <w:rFonts w:ascii="Times New Roman" w:hAnsi="Times New Roman" w:cs="Times New Roman"/>
                <w:bCs/>
                <w:sz w:val="24"/>
              </w:rPr>
            </w:pPr>
            <w:r w:rsidRPr="00FF2EF7">
              <w:rPr>
                <w:rFonts w:ascii="Times New Roman" w:hAnsi="Times New Roman" w:cs="Times New Roman"/>
                <w:bCs/>
                <w:sz w:val="24"/>
              </w:rPr>
              <w:t xml:space="preserve">1 </w:t>
            </w:r>
            <w:r w:rsidR="00801F02">
              <w:rPr>
                <w:rFonts w:ascii="Times New Roman" w:hAnsi="Times New Roman" w:cs="Times New Roman"/>
                <w:bCs/>
                <w:sz w:val="24"/>
              </w:rPr>
              <w:t xml:space="preserve">(viena) </w:t>
            </w:r>
            <w:r w:rsidRPr="00FF2EF7">
              <w:rPr>
                <w:rFonts w:ascii="Times New Roman" w:hAnsi="Times New Roman" w:cs="Times New Roman"/>
                <w:bCs/>
                <w:sz w:val="24"/>
              </w:rPr>
              <w:t>reize</w:t>
            </w:r>
          </w:p>
        </w:tc>
        <w:tc>
          <w:tcPr>
            <w:tcW w:w="1985" w:type="dxa"/>
          </w:tcPr>
          <w:p w14:paraId="499A33D4" w14:textId="77777777" w:rsidR="00FF2EF7" w:rsidRPr="00FF2EF7" w:rsidRDefault="00FF2EF7" w:rsidP="00B836BD">
            <w:pPr>
              <w:ind w:right="-1"/>
              <w:jc w:val="center"/>
              <w:rPr>
                <w:rFonts w:ascii="Times New Roman" w:hAnsi="Times New Roman" w:cs="Times New Roman"/>
                <w:bCs/>
                <w:sz w:val="24"/>
              </w:rPr>
            </w:pPr>
          </w:p>
        </w:tc>
      </w:tr>
      <w:tr w:rsidR="00EF1E3A" w:rsidRPr="003F500B" w14:paraId="7CB09899" w14:textId="77777777" w:rsidTr="0023133C">
        <w:tc>
          <w:tcPr>
            <w:tcW w:w="556" w:type="dxa"/>
          </w:tcPr>
          <w:p w14:paraId="42F405B1" w14:textId="343C4782" w:rsidR="00EF1E3A" w:rsidRPr="00394545" w:rsidRDefault="00EF1E3A" w:rsidP="00B836BD">
            <w:pPr>
              <w:ind w:right="-1"/>
              <w:jc w:val="both"/>
              <w:rPr>
                <w:rFonts w:ascii="Times New Roman" w:hAnsi="Times New Roman" w:cs="Times New Roman"/>
                <w:sz w:val="24"/>
                <w:szCs w:val="24"/>
              </w:rPr>
            </w:pPr>
            <w:r w:rsidRPr="00394545">
              <w:rPr>
                <w:rFonts w:ascii="Times New Roman" w:hAnsi="Times New Roman" w:cs="Times New Roman"/>
                <w:sz w:val="24"/>
                <w:szCs w:val="24"/>
              </w:rPr>
              <w:t>5.</w:t>
            </w:r>
          </w:p>
        </w:tc>
        <w:tc>
          <w:tcPr>
            <w:tcW w:w="3990" w:type="dxa"/>
          </w:tcPr>
          <w:p w14:paraId="268B33D7" w14:textId="6AF3151F" w:rsidR="00EF1E3A" w:rsidRPr="002840AA" w:rsidRDefault="00EF1E3A" w:rsidP="002840AA">
            <w:pPr>
              <w:ind w:right="-1"/>
              <w:jc w:val="both"/>
              <w:rPr>
                <w:rFonts w:ascii="Times New Roman" w:hAnsi="Times New Roman" w:cs="Times New Roman"/>
                <w:sz w:val="24"/>
                <w:szCs w:val="24"/>
              </w:rPr>
            </w:pPr>
            <w:r w:rsidRPr="002840AA">
              <w:rPr>
                <w:rFonts w:ascii="Times New Roman" w:hAnsi="Times New Roman" w:cs="Times New Roman"/>
                <w:szCs w:val="24"/>
              </w:rPr>
              <w:t>Darbinieku mācības</w:t>
            </w:r>
          </w:p>
        </w:tc>
        <w:tc>
          <w:tcPr>
            <w:tcW w:w="2962" w:type="dxa"/>
          </w:tcPr>
          <w:p w14:paraId="45507F18" w14:textId="073B2E9B" w:rsidR="00EF1E3A" w:rsidRPr="002840AA" w:rsidRDefault="00EF1E3A" w:rsidP="00B836BD">
            <w:pPr>
              <w:ind w:right="-1"/>
              <w:jc w:val="both"/>
              <w:rPr>
                <w:rFonts w:ascii="Times New Roman" w:hAnsi="Times New Roman" w:cs="Times New Roman"/>
                <w:sz w:val="24"/>
                <w:szCs w:val="24"/>
              </w:rPr>
            </w:pPr>
            <w:r w:rsidRPr="002840AA">
              <w:rPr>
                <w:rFonts w:ascii="Times New Roman" w:hAnsi="Times New Roman" w:cs="Times New Roman"/>
                <w:szCs w:val="24"/>
              </w:rPr>
              <w:t>1 (viena) reize</w:t>
            </w:r>
          </w:p>
        </w:tc>
        <w:tc>
          <w:tcPr>
            <w:tcW w:w="1985" w:type="dxa"/>
          </w:tcPr>
          <w:p w14:paraId="3C289A34" w14:textId="77777777" w:rsidR="00EF1E3A" w:rsidRPr="002840AA" w:rsidRDefault="00EF1E3A" w:rsidP="00B836BD">
            <w:pPr>
              <w:ind w:right="-1"/>
              <w:jc w:val="center"/>
              <w:rPr>
                <w:rFonts w:ascii="Times New Roman" w:hAnsi="Times New Roman" w:cs="Times New Roman"/>
                <w:sz w:val="24"/>
                <w:szCs w:val="24"/>
              </w:rPr>
            </w:pPr>
          </w:p>
        </w:tc>
      </w:tr>
      <w:tr w:rsidR="00FF2EF7" w14:paraId="0D494604" w14:textId="77777777" w:rsidTr="0023133C">
        <w:tc>
          <w:tcPr>
            <w:tcW w:w="7508" w:type="dxa"/>
            <w:gridSpan w:val="3"/>
            <w:shd w:val="clear" w:color="auto" w:fill="D9D9D9" w:themeFill="background1" w:themeFillShade="D9"/>
          </w:tcPr>
          <w:p w14:paraId="7B3B22AE" w14:textId="39E9ADFB" w:rsidR="00FF2EF7" w:rsidRPr="001A2301" w:rsidRDefault="00FF2EF7" w:rsidP="00FF2EF7">
            <w:pPr>
              <w:ind w:right="-1"/>
              <w:jc w:val="right"/>
              <w:rPr>
                <w:bCs/>
              </w:rPr>
            </w:pPr>
            <w:r w:rsidRPr="00326F16">
              <w:rPr>
                <w:rFonts w:ascii="Times New Roman" w:hAnsi="Times New Roman" w:cs="Times New Roman"/>
                <w:b/>
                <w:sz w:val="24"/>
                <w:szCs w:val="24"/>
              </w:rPr>
              <w:lastRenderedPageBreak/>
              <w:t>Kopā EUR bez PVN:</w:t>
            </w:r>
          </w:p>
        </w:tc>
        <w:tc>
          <w:tcPr>
            <w:tcW w:w="1985" w:type="dxa"/>
            <w:shd w:val="clear" w:color="auto" w:fill="D9D9D9" w:themeFill="background1" w:themeFillShade="D9"/>
          </w:tcPr>
          <w:p w14:paraId="26AE719C" w14:textId="77777777" w:rsidR="00FF2EF7" w:rsidRDefault="00FF2EF7" w:rsidP="00FF2EF7">
            <w:pPr>
              <w:ind w:right="-1"/>
              <w:jc w:val="center"/>
              <w:rPr>
                <w:bCs/>
              </w:rPr>
            </w:pPr>
          </w:p>
        </w:tc>
      </w:tr>
    </w:tbl>
    <w:p w14:paraId="094A94CB" w14:textId="77777777" w:rsidR="00FF2EF7" w:rsidRPr="00326F16" w:rsidRDefault="00FF2EF7" w:rsidP="00FF2EF7">
      <w:pPr>
        <w:rPr>
          <w:rFonts w:eastAsia="Times New Roman" w:cs="Times New Roman"/>
          <w:szCs w:val="24"/>
          <w:lang w:eastAsia="lv-LV"/>
        </w:rPr>
      </w:pPr>
    </w:p>
    <w:p w14:paraId="2D13FAEF" w14:textId="77777777" w:rsidR="00E861A3" w:rsidRPr="00326F16" w:rsidRDefault="00E861A3" w:rsidP="00D01AAD">
      <w:pPr>
        <w:jc w:val="both"/>
        <w:rPr>
          <w:rFonts w:cs="Times New Roman"/>
          <w:szCs w:val="24"/>
        </w:rPr>
      </w:pPr>
      <w:r w:rsidRPr="00326F16">
        <w:rPr>
          <w:rFonts w:cs="Times New Roman"/>
          <w:szCs w:val="24"/>
        </w:rPr>
        <w:t>Nosacījumi finanšu piedāvājuma iesniegšanai:</w:t>
      </w:r>
    </w:p>
    <w:p w14:paraId="728E5EB0" w14:textId="77777777" w:rsidR="00E861A3" w:rsidRPr="00326F16" w:rsidRDefault="005E63A5" w:rsidP="00122319">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Pretendents</w:t>
      </w:r>
      <w:r w:rsidR="00D01AAD" w:rsidRPr="00326F16">
        <w:rPr>
          <w:rFonts w:cs="Times New Roman"/>
          <w:szCs w:val="24"/>
        </w:rPr>
        <w:t xml:space="preserve"> nedrīkst iesniegt vairākus piedāvājum</w:t>
      </w:r>
      <w:r w:rsidR="007E3FA1" w:rsidRPr="00326F16">
        <w:rPr>
          <w:rFonts w:cs="Times New Roman"/>
          <w:szCs w:val="24"/>
        </w:rPr>
        <w:t>a</w:t>
      </w:r>
      <w:r w:rsidR="00D01AAD" w:rsidRPr="00326F16">
        <w:rPr>
          <w:rFonts w:cs="Times New Roman"/>
          <w:szCs w:val="24"/>
        </w:rPr>
        <w:t xml:space="preserve"> variantus. </w:t>
      </w:r>
    </w:p>
    <w:p w14:paraId="6C4A2F14" w14:textId="7E6D6FB8" w:rsidR="00FB2753" w:rsidRPr="00326F16" w:rsidRDefault="00FB2753" w:rsidP="00FB2753">
      <w:pPr>
        <w:pStyle w:val="ListParagraph"/>
        <w:numPr>
          <w:ilvl w:val="0"/>
          <w:numId w:val="12"/>
        </w:numPr>
        <w:tabs>
          <w:tab w:val="left" w:pos="1134"/>
        </w:tabs>
        <w:ind w:left="0" w:firstLine="709"/>
        <w:jc w:val="both"/>
        <w:rPr>
          <w:rFonts w:eastAsia="Times New Roman" w:cs="Times New Roman"/>
          <w:szCs w:val="24"/>
          <w:lang w:eastAsia="lv-LV"/>
        </w:rPr>
      </w:pPr>
      <w:r>
        <w:t>C</w:t>
      </w:r>
      <w:r w:rsidRPr="008C42C4">
        <w:t>enām jābūt norādītām EUR bez PVN, norādot ne vairā</w:t>
      </w:r>
      <w:r>
        <w:t xml:space="preserve">k kā </w:t>
      </w:r>
      <w:r w:rsidRPr="00E116DD">
        <w:rPr>
          <w:i/>
        </w:rPr>
        <w:t>2 (divas)</w:t>
      </w:r>
      <w:r>
        <w:t xml:space="preserve"> zīmes aiz komata.</w:t>
      </w:r>
    </w:p>
    <w:p w14:paraId="5AD38B29" w14:textId="210A173E" w:rsidR="00805617" w:rsidRPr="00FF2EF7" w:rsidRDefault="005E63A5" w:rsidP="00122319">
      <w:pPr>
        <w:pStyle w:val="ListParagraph"/>
        <w:numPr>
          <w:ilvl w:val="0"/>
          <w:numId w:val="12"/>
        </w:numPr>
        <w:tabs>
          <w:tab w:val="left" w:pos="1134"/>
        </w:tabs>
        <w:ind w:left="0" w:firstLine="709"/>
        <w:jc w:val="both"/>
        <w:rPr>
          <w:rFonts w:eastAsia="Times New Roman" w:cs="Times New Roman"/>
          <w:szCs w:val="24"/>
          <w:lang w:eastAsia="lv-LV"/>
        </w:rPr>
      </w:pPr>
      <w:r w:rsidRPr="00FF2EF7">
        <w:rPr>
          <w:rFonts w:cs="Times New Roman"/>
          <w:szCs w:val="24"/>
        </w:rPr>
        <w:t xml:space="preserve">Pretendenta </w:t>
      </w:r>
      <w:r w:rsidR="0042318C" w:rsidRPr="00FF2EF7">
        <w:rPr>
          <w:rFonts w:cs="Times New Roman"/>
          <w:szCs w:val="24"/>
        </w:rPr>
        <w:t xml:space="preserve">iesniegtajā </w:t>
      </w:r>
      <w:r w:rsidR="00805617" w:rsidRPr="00FF2EF7">
        <w:rPr>
          <w:rFonts w:eastAsia="Times New Roman" w:cs="Times New Roman"/>
          <w:szCs w:val="24"/>
          <w:lang w:eastAsia="lv-LV"/>
        </w:rPr>
        <w:t>finanšu piedāvājumā norādītā cena kopā EUR bez PVN</w:t>
      </w:r>
      <w:r w:rsidR="00BC6432" w:rsidRPr="00FF2EF7">
        <w:rPr>
          <w:rFonts w:eastAsia="Times New Roman" w:cs="Times New Roman"/>
          <w:szCs w:val="24"/>
          <w:lang w:eastAsia="lv-LV"/>
        </w:rPr>
        <w:t xml:space="preserve"> </w:t>
      </w:r>
      <w:r w:rsidR="00B674E6" w:rsidRPr="00FF2EF7">
        <w:rPr>
          <w:rFonts w:eastAsia="Times New Roman" w:cs="Times New Roman"/>
          <w:szCs w:val="24"/>
          <w:lang w:eastAsia="lv-LV"/>
        </w:rPr>
        <w:t>neveidos</w:t>
      </w:r>
      <w:r w:rsidR="00805617" w:rsidRPr="00FF2EF7">
        <w:rPr>
          <w:rFonts w:eastAsia="Times New Roman" w:cs="Times New Roman"/>
          <w:szCs w:val="24"/>
          <w:lang w:eastAsia="lv-LV"/>
        </w:rPr>
        <w:t xml:space="preserve"> </w:t>
      </w:r>
      <w:r w:rsidR="00801F02">
        <w:rPr>
          <w:rFonts w:eastAsia="Times New Roman" w:cs="Times New Roman"/>
          <w:szCs w:val="24"/>
          <w:lang w:eastAsia="lv-LV"/>
        </w:rPr>
        <w:t>I</w:t>
      </w:r>
      <w:r w:rsidR="00805617" w:rsidRPr="00FF2EF7">
        <w:rPr>
          <w:rFonts w:eastAsia="Times New Roman" w:cs="Times New Roman"/>
          <w:szCs w:val="24"/>
          <w:lang w:eastAsia="lv-LV"/>
        </w:rPr>
        <w:t xml:space="preserve">epirkuma </w:t>
      </w:r>
      <w:r w:rsidR="00801F02">
        <w:rPr>
          <w:rFonts w:eastAsia="Times New Roman" w:cs="Times New Roman"/>
          <w:szCs w:val="24"/>
          <w:lang w:eastAsia="lv-LV"/>
        </w:rPr>
        <w:t xml:space="preserve">līguma </w:t>
      </w:r>
      <w:r w:rsidR="00805617" w:rsidRPr="00FF2EF7">
        <w:rPr>
          <w:rFonts w:eastAsia="Times New Roman" w:cs="Times New Roman"/>
          <w:szCs w:val="24"/>
          <w:lang w:eastAsia="lv-LV"/>
        </w:rPr>
        <w:t>kopējo cenu EUR bez PVN</w:t>
      </w:r>
      <w:r w:rsidR="00F61D38" w:rsidRPr="00FF2EF7">
        <w:rPr>
          <w:rFonts w:eastAsia="Times New Roman" w:cs="Times New Roman"/>
          <w:szCs w:val="24"/>
          <w:lang w:eastAsia="lv-LV"/>
        </w:rPr>
        <w:t xml:space="preserve"> un</w:t>
      </w:r>
      <w:r w:rsidR="00805617" w:rsidRPr="00FF2EF7">
        <w:rPr>
          <w:rFonts w:eastAsia="Times New Roman" w:cs="Times New Roman"/>
          <w:szCs w:val="24"/>
          <w:lang w:eastAsia="lv-LV"/>
        </w:rPr>
        <w:t xml:space="preserve"> tiks izmantota piedāvājum</w:t>
      </w:r>
      <w:r w:rsidR="00E910F0" w:rsidRPr="00FF2EF7">
        <w:rPr>
          <w:rFonts w:eastAsia="Times New Roman" w:cs="Times New Roman"/>
          <w:szCs w:val="24"/>
          <w:lang w:eastAsia="lv-LV"/>
        </w:rPr>
        <w:t>a ar viszemāko cenu noteikšanai</w:t>
      </w:r>
      <w:r w:rsidR="00B674E6" w:rsidRPr="00FF2EF7">
        <w:rPr>
          <w:rFonts w:eastAsia="Times New Roman" w:cs="Times New Roman"/>
          <w:szCs w:val="24"/>
          <w:lang w:eastAsia="lv-LV"/>
        </w:rPr>
        <w:t>.</w:t>
      </w:r>
    </w:p>
    <w:p w14:paraId="084F22ED" w14:textId="6F69ABCF" w:rsidR="006F41DC" w:rsidRDefault="006F41DC" w:rsidP="006F41DC">
      <w:pPr>
        <w:tabs>
          <w:tab w:val="left" w:pos="1134"/>
        </w:tabs>
        <w:jc w:val="both"/>
        <w:rPr>
          <w:rFonts w:eastAsia="Times New Roman" w:cs="Times New Roman"/>
          <w:szCs w:val="24"/>
          <w:lang w:eastAsia="lv-LV"/>
        </w:rPr>
      </w:pPr>
    </w:p>
    <w:p w14:paraId="12063816" w14:textId="765CE9B3" w:rsidR="00554FAB" w:rsidRPr="00786EBD" w:rsidRDefault="00554FAB" w:rsidP="00554FAB">
      <w:pPr>
        <w:jc w:val="right"/>
        <w:rPr>
          <w:i/>
          <w:sz w:val="22"/>
        </w:rPr>
      </w:pPr>
      <w:r>
        <w:rPr>
          <w:i/>
          <w:sz w:val="22"/>
        </w:rPr>
        <w:t xml:space="preserve">3.tabula </w:t>
      </w:r>
    </w:p>
    <w:p w14:paraId="13A25E24" w14:textId="1FC0DA7C" w:rsidR="00554FAB" w:rsidRPr="00C3038A" w:rsidRDefault="00554FAB" w:rsidP="00554FAB">
      <w:pPr>
        <w:jc w:val="center"/>
        <w:rPr>
          <w:b/>
          <w:lang w:eastAsia="lv-LV"/>
        </w:rPr>
      </w:pPr>
      <w:r w:rsidRPr="00C3038A">
        <w:rPr>
          <w:b/>
          <w:lang w:eastAsia="lv-LV"/>
        </w:rPr>
        <w:t>AKT</w:t>
      </w:r>
      <w:r>
        <w:rPr>
          <w:b/>
          <w:lang w:eastAsia="lv-LV"/>
        </w:rPr>
        <w:t>S</w:t>
      </w:r>
    </w:p>
    <w:p w14:paraId="57023CC1" w14:textId="77777777" w:rsidR="00554FAB" w:rsidRPr="007A1F43" w:rsidRDefault="00554FAB" w:rsidP="00554FAB">
      <w:pPr>
        <w:jc w:val="center"/>
        <w:rPr>
          <w:i/>
          <w:lang w:eastAsia="lv-LV"/>
        </w:rPr>
      </w:pPr>
      <w:r>
        <w:rPr>
          <w:b/>
          <w:lang w:eastAsia="lv-LV"/>
        </w:rPr>
        <w:t xml:space="preserve">                                          par sniegtajiem pakalpojumiem                                    </w:t>
      </w:r>
      <w:r w:rsidRPr="00AF31ED">
        <w:rPr>
          <w:i/>
          <w:lang w:eastAsia="lv-LV"/>
        </w:rPr>
        <w:t>PARAUGS</w:t>
      </w:r>
    </w:p>
    <w:p w14:paraId="0BE1A25D" w14:textId="77777777" w:rsidR="00554FAB" w:rsidRPr="007A1F43" w:rsidRDefault="00554FAB" w:rsidP="00554FAB">
      <w:pPr>
        <w:ind w:left="284" w:right="-284"/>
        <w:jc w:val="right"/>
        <w:rPr>
          <w:i/>
          <w:sz w:val="28"/>
          <w:szCs w:val="24"/>
          <w:lang w:eastAsia="lv-LV"/>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1"/>
      </w:tblGrid>
      <w:tr w:rsidR="00554FAB" w:rsidRPr="007A1F43" w14:paraId="6AEB072F" w14:textId="77777777" w:rsidTr="001D46F3">
        <w:tc>
          <w:tcPr>
            <w:tcW w:w="9351" w:type="dxa"/>
          </w:tcPr>
          <w:p w14:paraId="6A1E92FD" w14:textId="77777777" w:rsidR="00554FAB" w:rsidRPr="007A1F43" w:rsidRDefault="00554FAB" w:rsidP="001D46F3">
            <w:pPr>
              <w:ind w:left="284" w:right="-284"/>
              <w:jc w:val="center"/>
              <w:rPr>
                <w:b/>
                <w:sz w:val="22"/>
                <w:szCs w:val="24"/>
                <w:lang w:eastAsia="lv-LV"/>
              </w:rPr>
            </w:pPr>
            <w:r w:rsidRPr="007A1F43">
              <w:rPr>
                <w:b/>
                <w:sz w:val="28"/>
                <w:szCs w:val="24"/>
                <w:lang w:eastAsia="lv-LV"/>
              </w:rPr>
              <w:t xml:space="preserve"> </w:t>
            </w:r>
            <w:r w:rsidRPr="007A1F43">
              <w:rPr>
                <w:b/>
                <w:sz w:val="22"/>
                <w:szCs w:val="24"/>
                <w:lang w:eastAsia="lv-LV"/>
              </w:rPr>
              <w:t>NODOŠANAS - PIEŅEMŠANAS AKTS Nr.__</w:t>
            </w:r>
          </w:p>
          <w:p w14:paraId="31F9DF82" w14:textId="77777777" w:rsidR="00554FAB" w:rsidRPr="007A1F43" w:rsidRDefault="00554FAB" w:rsidP="001D46F3">
            <w:pPr>
              <w:ind w:left="284" w:right="-284"/>
              <w:jc w:val="center"/>
              <w:rPr>
                <w:sz w:val="22"/>
                <w:szCs w:val="24"/>
                <w:lang w:val="en-US" w:eastAsia="lv-LV"/>
              </w:rPr>
            </w:pPr>
            <w:r w:rsidRPr="007A1F43">
              <w:rPr>
                <w:sz w:val="22"/>
                <w:szCs w:val="24"/>
                <w:lang w:eastAsia="lv-LV"/>
              </w:rPr>
              <w:t>pie 20__.gada ___. ____________ Līguma Nr. FM VID 20</w:t>
            </w:r>
            <w:r>
              <w:rPr>
                <w:sz w:val="22"/>
                <w:szCs w:val="24"/>
                <w:lang w:eastAsia="lv-LV"/>
              </w:rPr>
              <w:t xml:space="preserve">  </w:t>
            </w:r>
            <w:r w:rsidRPr="007A1F43">
              <w:rPr>
                <w:sz w:val="22"/>
                <w:szCs w:val="24"/>
                <w:lang w:eastAsia="lv-LV"/>
              </w:rPr>
              <w:t>/</w:t>
            </w:r>
            <w:r>
              <w:rPr>
                <w:sz w:val="22"/>
                <w:szCs w:val="24"/>
                <w:lang w:eastAsia="lv-LV"/>
              </w:rPr>
              <w:t xml:space="preserve">   </w:t>
            </w:r>
          </w:p>
          <w:p w14:paraId="5A0051C5" w14:textId="77777777" w:rsidR="00554FAB" w:rsidRPr="007A1F43" w:rsidRDefault="00554FAB" w:rsidP="001D46F3">
            <w:pPr>
              <w:spacing w:before="120" w:after="120"/>
              <w:ind w:left="284" w:right="-284"/>
              <w:jc w:val="center"/>
              <w:rPr>
                <w:sz w:val="22"/>
                <w:szCs w:val="24"/>
                <w:lang w:eastAsia="lv-LV"/>
              </w:rPr>
            </w:pPr>
            <w:r w:rsidRPr="007A1F43">
              <w:rPr>
                <w:sz w:val="22"/>
                <w:szCs w:val="24"/>
                <w:lang w:eastAsia="lv-LV"/>
              </w:rPr>
              <w:t>“</w:t>
            </w:r>
            <w:r w:rsidRPr="007A1F43">
              <w:rPr>
                <w:bCs/>
                <w:color w:val="000000"/>
                <w:sz w:val="22"/>
                <w:szCs w:val="24"/>
                <w:lang w:eastAsia="lv-LV"/>
              </w:rPr>
              <w:t xml:space="preserve">Spektrometra </w:t>
            </w:r>
            <w:proofErr w:type="spellStart"/>
            <w:r w:rsidRPr="007A1F43">
              <w:rPr>
                <w:bCs/>
                <w:color w:val="000000"/>
                <w:sz w:val="22"/>
                <w:szCs w:val="24"/>
                <w:lang w:eastAsia="lv-LV"/>
              </w:rPr>
              <w:t>Bruker</w:t>
            </w:r>
            <w:proofErr w:type="spellEnd"/>
            <w:r w:rsidRPr="007A1F43">
              <w:rPr>
                <w:bCs/>
                <w:color w:val="000000"/>
                <w:sz w:val="22"/>
                <w:szCs w:val="24"/>
                <w:lang w:eastAsia="lv-LV"/>
              </w:rPr>
              <w:t xml:space="preserve"> FTIR Alpha-T apkope, diagnostika un remonts</w:t>
            </w:r>
            <w:r w:rsidRPr="007A1F43">
              <w:rPr>
                <w:sz w:val="22"/>
                <w:szCs w:val="24"/>
                <w:lang w:eastAsia="lv-LV"/>
              </w:rPr>
              <w:t>”.</w:t>
            </w:r>
          </w:p>
          <w:p w14:paraId="594DE0B6" w14:textId="77777777" w:rsidR="00554FAB" w:rsidRPr="007A1F43" w:rsidRDefault="00554FAB" w:rsidP="001D46F3">
            <w:pPr>
              <w:spacing w:before="240" w:after="240"/>
              <w:ind w:left="284" w:right="817"/>
              <w:jc w:val="both"/>
              <w:rPr>
                <w:sz w:val="22"/>
                <w:szCs w:val="24"/>
                <w:lang w:eastAsia="lv-LV"/>
              </w:rPr>
            </w:pPr>
            <w:r w:rsidRPr="007A1F43">
              <w:rPr>
                <w:sz w:val="22"/>
                <w:szCs w:val="24"/>
                <w:lang w:eastAsia="lv-LV"/>
              </w:rPr>
              <w:t>Rīgā,</w:t>
            </w:r>
            <w:r w:rsidRPr="007A1F43">
              <w:rPr>
                <w:sz w:val="22"/>
                <w:szCs w:val="24"/>
                <w:lang w:eastAsia="lv-LV"/>
              </w:rPr>
              <w:tab/>
            </w:r>
            <w:r w:rsidRPr="007A1F43">
              <w:rPr>
                <w:sz w:val="22"/>
                <w:szCs w:val="24"/>
                <w:lang w:eastAsia="lv-LV"/>
              </w:rPr>
              <w:tab/>
            </w:r>
            <w:r w:rsidRPr="007A1F43">
              <w:rPr>
                <w:sz w:val="22"/>
                <w:szCs w:val="24"/>
                <w:lang w:eastAsia="lv-LV"/>
              </w:rPr>
              <w:tab/>
            </w:r>
            <w:r w:rsidRPr="007A1F43">
              <w:rPr>
                <w:sz w:val="22"/>
                <w:szCs w:val="24"/>
                <w:lang w:eastAsia="lv-LV"/>
              </w:rPr>
              <w:tab/>
            </w:r>
            <w:r w:rsidRPr="007A1F43">
              <w:rPr>
                <w:sz w:val="22"/>
                <w:szCs w:val="24"/>
                <w:lang w:eastAsia="lv-LV"/>
              </w:rPr>
              <w:tab/>
            </w:r>
            <w:r w:rsidRPr="007A1F43">
              <w:rPr>
                <w:sz w:val="22"/>
                <w:szCs w:val="24"/>
                <w:lang w:eastAsia="lv-LV"/>
              </w:rPr>
              <w:tab/>
            </w:r>
            <w:r w:rsidRPr="007A1F43">
              <w:rPr>
                <w:sz w:val="22"/>
                <w:szCs w:val="24"/>
                <w:lang w:eastAsia="lv-LV"/>
              </w:rPr>
              <w:tab/>
              <w:t>20__.gada___.___________</w:t>
            </w:r>
          </w:p>
          <w:p w14:paraId="1BB28069" w14:textId="2FE37D8B" w:rsidR="00554FAB" w:rsidRPr="007A1F43" w:rsidRDefault="00554FAB" w:rsidP="001D46F3">
            <w:pPr>
              <w:spacing w:before="120" w:after="120"/>
              <w:ind w:left="284" w:right="182"/>
              <w:jc w:val="both"/>
              <w:rPr>
                <w:sz w:val="22"/>
                <w:szCs w:val="24"/>
                <w:lang w:eastAsia="lv-LV"/>
              </w:rPr>
            </w:pPr>
            <w:r w:rsidRPr="007A1F43">
              <w:rPr>
                <w:sz w:val="22"/>
                <w:szCs w:val="24"/>
                <w:lang w:eastAsia="lv-LV"/>
              </w:rPr>
              <w:t xml:space="preserve">Valsts ieņēmumu dienests, tā ________________________________ personā (turpmāk – Pasūtītājs), no vienas puses, un _____ “_________” tās __________________________ personā (turpmāk – Izpildītājs), no otras puses, abi kopā – Puses, saskaņā ar 202_.gada ___. ___________ Līguma Nr. FM VID </w:t>
            </w:r>
            <w:r w:rsidRPr="007A1F43">
              <w:rPr>
                <w:sz w:val="22"/>
                <w:szCs w:val="24"/>
              </w:rPr>
              <w:t>202</w:t>
            </w:r>
            <w:r w:rsidR="006F2C18">
              <w:rPr>
                <w:sz w:val="22"/>
                <w:szCs w:val="24"/>
              </w:rPr>
              <w:t>3</w:t>
            </w:r>
            <w:r w:rsidRPr="007A1F43">
              <w:rPr>
                <w:sz w:val="22"/>
                <w:szCs w:val="24"/>
              </w:rPr>
              <w:t>/</w:t>
            </w:r>
            <w:r w:rsidR="006F2C18">
              <w:rPr>
                <w:sz w:val="22"/>
                <w:szCs w:val="24"/>
              </w:rPr>
              <w:t>254</w:t>
            </w:r>
            <w:r w:rsidRPr="007A1F43">
              <w:rPr>
                <w:sz w:val="22"/>
                <w:szCs w:val="24"/>
              </w:rPr>
              <w:t xml:space="preserve"> -</w:t>
            </w:r>
            <w:r w:rsidRPr="007A1F43">
              <w:rPr>
                <w:sz w:val="22"/>
                <w:szCs w:val="24"/>
                <w:lang w:eastAsia="lv-LV"/>
              </w:rPr>
              <w:t xml:space="preserve"> “</w:t>
            </w:r>
            <w:r w:rsidRPr="007A1F43">
              <w:rPr>
                <w:bCs/>
                <w:color w:val="000000"/>
                <w:sz w:val="22"/>
                <w:szCs w:val="24"/>
                <w:lang w:eastAsia="lv-LV"/>
              </w:rPr>
              <w:t xml:space="preserve">Spektrometra </w:t>
            </w:r>
            <w:proofErr w:type="spellStart"/>
            <w:r w:rsidRPr="007A1F43">
              <w:rPr>
                <w:bCs/>
                <w:color w:val="000000"/>
                <w:sz w:val="22"/>
                <w:szCs w:val="24"/>
                <w:lang w:eastAsia="lv-LV"/>
              </w:rPr>
              <w:t>Bruker</w:t>
            </w:r>
            <w:proofErr w:type="spellEnd"/>
            <w:r w:rsidRPr="007A1F43">
              <w:rPr>
                <w:bCs/>
                <w:color w:val="000000"/>
                <w:sz w:val="22"/>
                <w:szCs w:val="24"/>
                <w:lang w:eastAsia="lv-LV"/>
              </w:rPr>
              <w:t xml:space="preserve"> FTIR Alpha-T apkope, diagnostika un remonts</w:t>
            </w:r>
            <w:r w:rsidRPr="007A1F43">
              <w:rPr>
                <w:sz w:val="22"/>
                <w:szCs w:val="24"/>
                <w:lang w:eastAsia="lv-LV"/>
              </w:rPr>
              <w:t xml:space="preserve">” (turpmāk – Līgums) ____apakšpunktu, </w:t>
            </w:r>
            <w:r w:rsidR="006F2C18">
              <w:rPr>
                <w:sz w:val="22"/>
                <w:szCs w:val="24"/>
                <w:lang w:eastAsia="lv-LV"/>
              </w:rPr>
              <w:t>paraksta</w:t>
            </w:r>
            <w:r w:rsidRPr="007A1F43">
              <w:rPr>
                <w:sz w:val="22"/>
                <w:szCs w:val="24"/>
                <w:lang w:eastAsia="lv-LV"/>
              </w:rPr>
              <w:t xml:space="preserve"> nodošanas-pieņemšanas aktu (turpmāk – Akts) par sekojošo:</w:t>
            </w:r>
          </w:p>
          <w:p w14:paraId="29F4EAE7" w14:textId="77777777" w:rsidR="00554FAB" w:rsidRPr="007A1F43" w:rsidRDefault="00554FAB" w:rsidP="001D46F3">
            <w:pPr>
              <w:tabs>
                <w:tab w:val="left" w:pos="720"/>
              </w:tabs>
              <w:spacing w:before="120"/>
              <w:ind w:left="284" w:right="-284"/>
              <w:jc w:val="both"/>
              <w:rPr>
                <w:sz w:val="22"/>
                <w:szCs w:val="24"/>
                <w:lang w:eastAsia="lv-LV"/>
              </w:rPr>
            </w:pPr>
            <w:r w:rsidRPr="007A1F43">
              <w:rPr>
                <w:sz w:val="22"/>
                <w:szCs w:val="24"/>
                <w:lang w:eastAsia="lv-LV"/>
              </w:rPr>
              <w:t>1. Akts sastādīts par to, ka Izpildītājs veicis šādu Pakalpojumu:</w:t>
            </w:r>
          </w:p>
          <w:tbl>
            <w:tblPr>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1857"/>
              <w:gridCol w:w="1842"/>
              <w:gridCol w:w="2127"/>
              <w:gridCol w:w="2551"/>
            </w:tblGrid>
            <w:tr w:rsidR="00554FAB" w:rsidRPr="007A1F43" w14:paraId="2EA1382B" w14:textId="77777777" w:rsidTr="001D46F3">
              <w:tc>
                <w:tcPr>
                  <w:tcW w:w="726" w:type="dxa"/>
                  <w:shd w:val="clear" w:color="auto" w:fill="auto"/>
                </w:tcPr>
                <w:p w14:paraId="33E46095" w14:textId="77777777" w:rsidR="00554FAB" w:rsidRPr="007A1F43" w:rsidRDefault="00554FAB" w:rsidP="001D46F3">
                  <w:pPr>
                    <w:ind w:left="-98" w:right="-284"/>
                    <w:jc w:val="center"/>
                    <w:rPr>
                      <w:b/>
                      <w:sz w:val="22"/>
                      <w:szCs w:val="24"/>
                      <w:lang w:eastAsia="lv-LV"/>
                    </w:rPr>
                  </w:pPr>
                  <w:r w:rsidRPr="007A1F43">
                    <w:rPr>
                      <w:b/>
                      <w:sz w:val="22"/>
                      <w:szCs w:val="24"/>
                      <w:lang w:eastAsia="lv-LV"/>
                    </w:rPr>
                    <w:t>Nr.</w:t>
                  </w:r>
                </w:p>
                <w:p w14:paraId="5B5A049A" w14:textId="77777777" w:rsidR="00554FAB" w:rsidRPr="007A1F43" w:rsidRDefault="00554FAB" w:rsidP="001D46F3">
                  <w:pPr>
                    <w:ind w:left="-98" w:right="-243"/>
                    <w:jc w:val="center"/>
                    <w:rPr>
                      <w:b/>
                      <w:sz w:val="22"/>
                      <w:szCs w:val="24"/>
                      <w:lang w:eastAsia="lv-LV"/>
                    </w:rPr>
                  </w:pPr>
                  <w:r w:rsidRPr="007A1F43">
                    <w:rPr>
                      <w:b/>
                      <w:sz w:val="22"/>
                      <w:szCs w:val="24"/>
                      <w:lang w:eastAsia="lv-LV"/>
                    </w:rPr>
                    <w:t>p.k.</w:t>
                  </w:r>
                </w:p>
              </w:tc>
              <w:tc>
                <w:tcPr>
                  <w:tcW w:w="1857" w:type="dxa"/>
                  <w:shd w:val="clear" w:color="auto" w:fill="auto"/>
                </w:tcPr>
                <w:p w14:paraId="276F64EF" w14:textId="77777777" w:rsidR="00554FAB" w:rsidRPr="007A1F43" w:rsidRDefault="00554FAB" w:rsidP="001D46F3">
                  <w:pPr>
                    <w:ind w:left="185" w:right="30"/>
                    <w:jc w:val="center"/>
                    <w:rPr>
                      <w:b/>
                      <w:sz w:val="22"/>
                      <w:szCs w:val="24"/>
                      <w:lang w:eastAsia="lv-LV"/>
                    </w:rPr>
                  </w:pPr>
                  <w:r w:rsidRPr="007A1F43">
                    <w:rPr>
                      <w:b/>
                      <w:sz w:val="22"/>
                      <w:szCs w:val="24"/>
                      <w:lang w:eastAsia="lv-LV"/>
                    </w:rPr>
                    <w:t>Pakalpojuma veids un Iekārtas nosaukums</w:t>
                  </w:r>
                </w:p>
              </w:tc>
              <w:tc>
                <w:tcPr>
                  <w:tcW w:w="1842" w:type="dxa"/>
                  <w:shd w:val="clear" w:color="auto" w:fill="auto"/>
                </w:tcPr>
                <w:p w14:paraId="777FE842" w14:textId="069E6D80" w:rsidR="00554FAB" w:rsidRPr="007A1F43" w:rsidRDefault="00554FAB" w:rsidP="001D46F3">
                  <w:pPr>
                    <w:ind w:left="166" w:right="173"/>
                    <w:jc w:val="center"/>
                    <w:rPr>
                      <w:b/>
                      <w:sz w:val="22"/>
                      <w:szCs w:val="24"/>
                      <w:lang w:eastAsia="lv-LV"/>
                    </w:rPr>
                  </w:pPr>
                  <w:r w:rsidRPr="007A1F43">
                    <w:rPr>
                      <w:b/>
                      <w:sz w:val="22"/>
                      <w:szCs w:val="24"/>
                      <w:lang w:eastAsia="lv-LV"/>
                    </w:rPr>
                    <w:t>Pakalpojuma sniegšanas datums</w:t>
                  </w:r>
                  <w:r w:rsidR="00261DD6">
                    <w:rPr>
                      <w:b/>
                      <w:sz w:val="22"/>
                      <w:szCs w:val="24"/>
                      <w:lang w:eastAsia="lv-LV"/>
                    </w:rPr>
                    <w:t xml:space="preserve"> un vieta</w:t>
                  </w:r>
                </w:p>
              </w:tc>
              <w:tc>
                <w:tcPr>
                  <w:tcW w:w="2127" w:type="dxa"/>
                  <w:shd w:val="clear" w:color="auto" w:fill="auto"/>
                </w:tcPr>
                <w:p w14:paraId="00FE181A" w14:textId="77777777" w:rsidR="00554FAB" w:rsidRPr="007A1F43" w:rsidRDefault="00554FAB" w:rsidP="001D46F3">
                  <w:pPr>
                    <w:ind w:left="284" w:right="174"/>
                    <w:jc w:val="center"/>
                    <w:rPr>
                      <w:b/>
                      <w:sz w:val="22"/>
                      <w:szCs w:val="24"/>
                      <w:lang w:eastAsia="lv-LV"/>
                    </w:rPr>
                  </w:pPr>
                  <w:r w:rsidRPr="007A1F43">
                    <w:rPr>
                      <w:b/>
                      <w:sz w:val="22"/>
                      <w:szCs w:val="24"/>
                      <w:lang w:eastAsia="lv-LV"/>
                    </w:rPr>
                    <w:t>Pakalpojuma sniegšanas mērvienība, reizes/stundas</w:t>
                  </w:r>
                </w:p>
              </w:tc>
              <w:tc>
                <w:tcPr>
                  <w:tcW w:w="2551" w:type="dxa"/>
                </w:tcPr>
                <w:p w14:paraId="2EEF551E" w14:textId="24E9D831" w:rsidR="00554FAB" w:rsidRPr="007A1F43" w:rsidRDefault="00554FAB" w:rsidP="001D46F3">
                  <w:pPr>
                    <w:ind w:left="284" w:right="174"/>
                    <w:jc w:val="center"/>
                    <w:rPr>
                      <w:b/>
                      <w:sz w:val="22"/>
                      <w:szCs w:val="24"/>
                      <w:lang w:eastAsia="lv-LV"/>
                    </w:rPr>
                  </w:pPr>
                  <w:r w:rsidRPr="007A1F43">
                    <w:rPr>
                      <w:b/>
                      <w:sz w:val="22"/>
                      <w:szCs w:val="24"/>
                      <w:lang w:eastAsia="lv-LV"/>
                    </w:rPr>
                    <w:t>Pakalpojuma sniegšanas rezultāts</w:t>
                  </w:r>
                  <w:r w:rsidR="00261DD6">
                    <w:rPr>
                      <w:b/>
                      <w:sz w:val="22"/>
                      <w:szCs w:val="24"/>
                      <w:lang w:eastAsia="lv-LV"/>
                    </w:rPr>
                    <w:t>/</w:t>
                  </w:r>
                  <w:r w:rsidR="00261DD6">
                    <w:rPr>
                      <w:b/>
                      <w:sz w:val="22"/>
                      <w:lang w:eastAsia="lv-LV"/>
                    </w:rPr>
                    <w:t xml:space="preserve"> Pasūtītāja darbinieku skaits, kuriem veiktas mācības</w:t>
                  </w:r>
                </w:p>
              </w:tc>
            </w:tr>
            <w:tr w:rsidR="00554FAB" w:rsidRPr="007A1F43" w14:paraId="65EFCA33" w14:textId="77777777" w:rsidTr="001D46F3">
              <w:tc>
                <w:tcPr>
                  <w:tcW w:w="726" w:type="dxa"/>
                  <w:shd w:val="clear" w:color="auto" w:fill="auto"/>
                </w:tcPr>
                <w:p w14:paraId="79F4878C" w14:textId="77777777" w:rsidR="00554FAB" w:rsidRPr="007A1F43" w:rsidRDefault="00554FAB" w:rsidP="001D46F3">
                  <w:pPr>
                    <w:ind w:left="284" w:right="-284"/>
                    <w:jc w:val="both"/>
                    <w:rPr>
                      <w:sz w:val="22"/>
                      <w:szCs w:val="24"/>
                      <w:lang w:eastAsia="lv-LV"/>
                    </w:rPr>
                  </w:pPr>
                </w:p>
              </w:tc>
              <w:tc>
                <w:tcPr>
                  <w:tcW w:w="1857" w:type="dxa"/>
                  <w:shd w:val="clear" w:color="auto" w:fill="auto"/>
                </w:tcPr>
                <w:p w14:paraId="3500F7B7" w14:textId="77777777" w:rsidR="00554FAB" w:rsidRPr="007A1F43" w:rsidRDefault="00554FAB" w:rsidP="001D46F3">
                  <w:pPr>
                    <w:ind w:left="284" w:right="-284"/>
                    <w:jc w:val="both"/>
                    <w:rPr>
                      <w:sz w:val="22"/>
                      <w:szCs w:val="24"/>
                      <w:lang w:eastAsia="lv-LV"/>
                    </w:rPr>
                  </w:pPr>
                </w:p>
              </w:tc>
              <w:tc>
                <w:tcPr>
                  <w:tcW w:w="1842" w:type="dxa"/>
                  <w:shd w:val="clear" w:color="auto" w:fill="auto"/>
                </w:tcPr>
                <w:p w14:paraId="012BEE4B" w14:textId="77777777" w:rsidR="00554FAB" w:rsidRPr="007A1F43" w:rsidRDefault="00554FAB" w:rsidP="001D46F3">
                  <w:pPr>
                    <w:ind w:left="284" w:right="-284"/>
                    <w:jc w:val="both"/>
                    <w:rPr>
                      <w:sz w:val="22"/>
                      <w:szCs w:val="24"/>
                      <w:lang w:eastAsia="lv-LV"/>
                    </w:rPr>
                  </w:pPr>
                </w:p>
              </w:tc>
              <w:tc>
                <w:tcPr>
                  <w:tcW w:w="2127" w:type="dxa"/>
                  <w:shd w:val="clear" w:color="auto" w:fill="auto"/>
                </w:tcPr>
                <w:p w14:paraId="0D615950" w14:textId="77777777" w:rsidR="00554FAB" w:rsidRPr="007A1F43" w:rsidRDefault="00554FAB" w:rsidP="001D46F3">
                  <w:pPr>
                    <w:ind w:left="284" w:right="-284"/>
                    <w:jc w:val="both"/>
                    <w:rPr>
                      <w:sz w:val="22"/>
                      <w:szCs w:val="24"/>
                      <w:lang w:eastAsia="lv-LV"/>
                    </w:rPr>
                  </w:pPr>
                </w:p>
              </w:tc>
              <w:tc>
                <w:tcPr>
                  <w:tcW w:w="2551" w:type="dxa"/>
                </w:tcPr>
                <w:p w14:paraId="6AAC1007" w14:textId="77777777" w:rsidR="00554FAB" w:rsidRPr="007A1F43" w:rsidRDefault="00554FAB" w:rsidP="001D46F3">
                  <w:pPr>
                    <w:ind w:left="284" w:right="-284"/>
                    <w:jc w:val="both"/>
                    <w:rPr>
                      <w:sz w:val="22"/>
                      <w:szCs w:val="24"/>
                      <w:lang w:eastAsia="lv-LV"/>
                    </w:rPr>
                  </w:pPr>
                </w:p>
              </w:tc>
            </w:tr>
            <w:tr w:rsidR="00554FAB" w:rsidRPr="007A1F43" w14:paraId="4415BF16" w14:textId="77777777" w:rsidTr="001D46F3">
              <w:tc>
                <w:tcPr>
                  <w:tcW w:w="726" w:type="dxa"/>
                  <w:shd w:val="clear" w:color="auto" w:fill="auto"/>
                </w:tcPr>
                <w:p w14:paraId="3B2CED08" w14:textId="77777777" w:rsidR="00554FAB" w:rsidRPr="007A1F43" w:rsidRDefault="00554FAB" w:rsidP="001D46F3">
                  <w:pPr>
                    <w:ind w:left="284" w:right="-284"/>
                    <w:jc w:val="both"/>
                    <w:rPr>
                      <w:sz w:val="22"/>
                      <w:szCs w:val="24"/>
                      <w:lang w:eastAsia="lv-LV"/>
                    </w:rPr>
                  </w:pPr>
                </w:p>
              </w:tc>
              <w:tc>
                <w:tcPr>
                  <w:tcW w:w="1857" w:type="dxa"/>
                  <w:shd w:val="clear" w:color="auto" w:fill="auto"/>
                </w:tcPr>
                <w:p w14:paraId="458E11F7" w14:textId="77777777" w:rsidR="00554FAB" w:rsidRPr="007A1F43" w:rsidRDefault="00554FAB" w:rsidP="001D46F3">
                  <w:pPr>
                    <w:ind w:left="284" w:right="-284"/>
                    <w:jc w:val="both"/>
                    <w:rPr>
                      <w:sz w:val="22"/>
                      <w:szCs w:val="24"/>
                      <w:lang w:eastAsia="lv-LV"/>
                    </w:rPr>
                  </w:pPr>
                </w:p>
              </w:tc>
              <w:tc>
                <w:tcPr>
                  <w:tcW w:w="1842" w:type="dxa"/>
                  <w:shd w:val="clear" w:color="auto" w:fill="auto"/>
                </w:tcPr>
                <w:p w14:paraId="76540433" w14:textId="77777777" w:rsidR="00554FAB" w:rsidRPr="007A1F43" w:rsidRDefault="00554FAB" w:rsidP="001D46F3">
                  <w:pPr>
                    <w:ind w:left="284" w:right="-284"/>
                    <w:jc w:val="both"/>
                    <w:rPr>
                      <w:sz w:val="22"/>
                      <w:szCs w:val="24"/>
                      <w:lang w:eastAsia="lv-LV"/>
                    </w:rPr>
                  </w:pPr>
                </w:p>
              </w:tc>
              <w:tc>
                <w:tcPr>
                  <w:tcW w:w="2127" w:type="dxa"/>
                  <w:shd w:val="clear" w:color="auto" w:fill="auto"/>
                </w:tcPr>
                <w:p w14:paraId="1031FFB5" w14:textId="77777777" w:rsidR="00554FAB" w:rsidRPr="007A1F43" w:rsidRDefault="00554FAB" w:rsidP="001D46F3">
                  <w:pPr>
                    <w:ind w:left="284" w:right="-284"/>
                    <w:jc w:val="both"/>
                    <w:rPr>
                      <w:sz w:val="22"/>
                      <w:szCs w:val="24"/>
                      <w:lang w:eastAsia="lv-LV"/>
                    </w:rPr>
                  </w:pPr>
                </w:p>
              </w:tc>
              <w:tc>
                <w:tcPr>
                  <w:tcW w:w="2551" w:type="dxa"/>
                </w:tcPr>
                <w:p w14:paraId="692B7ADF" w14:textId="77777777" w:rsidR="00554FAB" w:rsidRPr="007A1F43" w:rsidRDefault="00554FAB" w:rsidP="001D46F3">
                  <w:pPr>
                    <w:ind w:left="284" w:right="-284"/>
                    <w:jc w:val="both"/>
                    <w:rPr>
                      <w:sz w:val="22"/>
                      <w:szCs w:val="24"/>
                      <w:lang w:eastAsia="lv-LV"/>
                    </w:rPr>
                  </w:pPr>
                </w:p>
              </w:tc>
            </w:tr>
          </w:tbl>
          <w:p w14:paraId="1150956C" w14:textId="77777777" w:rsidR="00554FAB" w:rsidRPr="007A1F43" w:rsidRDefault="00554FAB" w:rsidP="001D46F3">
            <w:pPr>
              <w:ind w:left="284" w:right="-284"/>
              <w:jc w:val="both"/>
              <w:rPr>
                <w:sz w:val="22"/>
                <w:szCs w:val="24"/>
                <w:lang w:eastAsia="lv-LV"/>
              </w:rPr>
            </w:pP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8363"/>
            </w:tblGrid>
            <w:tr w:rsidR="00554FAB" w:rsidRPr="007A1F43" w14:paraId="224901FA" w14:textId="77777777" w:rsidTr="00083F3F">
              <w:tc>
                <w:tcPr>
                  <w:tcW w:w="726" w:type="dxa"/>
                  <w:shd w:val="clear" w:color="auto" w:fill="auto"/>
                </w:tcPr>
                <w:p w14:paraId="5B810F53" w14:textId="77777777" w:rsidR="00554FAB" w:rsidRPr="007A1F43" w:rsidRDefault="00554FAB" w:rsidP="001D46F3">
                  <w:pPr>
                    <w:ind w:left="-98" w:right="-243"/>
                    <w:jc w:val="center"/>
                    <w:rPr>
                      <w:b/>
                      <w:sz w:val="22"/>
                      <w:szCs w:val="24"/>
                      <w:lang w:eastAsia="lv-LV"/>
                    </w:rPr>
                  </w:pPr>
                  <w:r w:rsidRPr="007A1F43">
                    <w:rPr>
                      <w:b/>
                      <w:sz w:val="22"/>
                      <w:szCs w:val="24"/>
                      <w:lang w:eastAsia="lv-LV"/>
                    </w:rPr>
                    <w:t>Nr.</w:t>
                  </w:r>
                </w:p>
                <w:p w14:paraId="0135BABF" w14:textId="77777777" w:rsidR="00554FAB" w:rsidRPr="007A1F43" w:rsidRDefault="00554FAB" w:rsidP="002840AA">
                  <w:pPr>
                    <w:ind w:right="-284"/>
                    <w:jc w:val="both"/>
                    <w:rPr>
                      <w:b/>
                      <w:sz w:val="22"/>
                      <w:szCs w:val="24"/>
                      <w:lang w:eastAsia="lv-LV"/>
                    </w:rPr>
                  </w:pPr>
                  <w:r w:rsidRPr="007A1F43">
                    <w:rPr>
                      <w:b/>
                      <w:sz w:val="22"/>
                      <w:szCs w:val="24"/>
                      <w:lang w:eastAsia="lv-LV"/>
                    </w:rPr>
                    <w:t>p.k.</w:t>
                  </w:r>
                </w:p>
              </w:tc>
              <w:tc>
                <w:tcPr>
                  <w:tcW w:w="8363" w:type="dxa"/>
                  <w:shd w:val="clear" w:color="auto" w:fill="auto"/>
                </w:tcPr>
                <w:p w14:paraId="0549F1D4" w14:textId="77777777" w:rsidR="00554FAB" w:rsidRPr="007A1F43" w:rsidRDefault="00554FAB" w:rsidP="001D46F3">
                  <w:pPr>
                    <w:ind w:left="284" w:right="-284"/>
                    <w:jc w:val="both"/>
                    <w:rPr>
                      <w:b/>
                      <w:sz w:val="22"/>
                      <w:szCs w:val="24"/>
                    </w:rPr>
                  </w:pPr>
                  <w:r w:rsidRPr="007A1F43">
                    <w:rPr>
                      <w:b/>
                      <w:sz w:val="22"/>
                      <w:szCs w:val="24"/>
                    </w:rPr>
                    <w:t>Izmantotie materiāli/detaļas</w:t>
                  </w:r>
                </w:p>
                <w:p w14:paraId="00CF0D97" w14:textId="77777777" w:rsidR="00554FAB" w:rsidRPr="007A1F43" w:rsidRDefault="00554FAB" w:rsidP="001D46F3">
                  <w:pPr>
                    <w:ind w:left="284" w:right="-284"/>
                    <w:jc w:val="both"/>
                    <w:rPr>
                      <w:b/>
                      <w:sz w:val="22"/>
                      <w:szCs w:val="24"/>
                      <w:lang w:eastAsia="lv-LV"/>
                    </w:rPr>
                  </w:pPr>
                  <w:r w:rsidRPr="007A1F43">
                    <w:rPr>
                      <w:b/>
                      <w:sz w:val="22"/>
                      <w:szCs w:val="24"/>
                    </w:rPr>
                    <w:t>(saskaņā ar 20   . gada _    .                   Tāmi)</w:t>
                  </w:r>
                </w:p>
              </w:tc>
            </w:tr>
            <w:tr w:rsidR="00554FAB" w:rsidRPr="007A1F43" w14:paraId="72EF14B4" w14:textId="77777777" w:rsidTr="00083F3F">
              <w:tc>
                <w:tcPr>
                  <w:tcW w:w="726" w:type="dxa"/>
                  <w:shd w:val="clear" w:color="auto" w:fill="auto"/>
                </w:tcPr>
                <w:p w14:paraId="65DD9D27" w14:textId="77777777" w:rsidR="00554FAB" w:rsidRPr="007A1F43" w:rsidRDefault="00554FAB" w:rsidP="001D46F3">
                  <w:pPr>
                    <w:ind w:left="284" w:right="-284"/>
                    <w:jc w:val="center"/>
                    <w:rPr>
                      <w:sz w:val="22"/>
                      <w:szCs w:val="24"/>
                      <w:lang w:eastAsia="lv-LV"/>
                    </w:rPr>
                  </w:pPr>
                </w:p>
              </w:tc>
              <w:tc>
                <w:tcPr>
                  <w:tcW w:w="8363" w:type="dxa"/>
                  <w:shd w:val="clear" w:color="auto" w:fill="auto"/>
                </w:tcPr>
                <w:p w14:paraId="01E2C012" w14:textId="77777777" w:rsidR="00554FAB" w:rsidRPr="007A1F43" w:rsidRDefault="00554FAB" w:rsidP="001D46F3">
                  <w:pPr>
                    <w:ind w:left="284" w:right="-284"/>
                    <w:jc w:val="both"/>
                    <w:rPr>
                      <w:sz w:val="28"/>
                      <w:szCs w:val="24"/>
                    </w:rPr>
                  </w:pPr>
                </w:p>
              </w:tc>
            </w:tr>
            <w:tr w:rsidR="00554FAB" w:rsidRPr="007A1F43" w14:paraId="796E3322" w14:textId="77777777" w:rsidTr="00083F3F">
              <w:tc>
                <w:tcPr>
                  <w:tcW w:w="726" w:type="dxa"/>
                  <w:shd w:val="clear" w:color="auto" w:fill="auto"/>
                </w:tcPr>
                <w:p w14:paraId="58FA3700" w14:textId="77777777" w:rsidR="00554FAB" w:rsidRPr="007A1F43" w:rsidRDefault="00554FAB" w:rsidP="001D46F3">
                  <w:pPr>
                    <w:ind w:left="284" w:right="-284"/>
                    <w:jc w:val="center"/>
                    <w:rPr>
                      <w:sz w:val="22"/>
                      <w:szCs w:val="24"/>
                      <w:lang w:eastAsia="lv-LV"/>
                    </w:rPr>
                  </w:pPr>
                </w:p>
              </w:tc>
              <w:tc>
                <w:tcPr>
                  <w:tcW w:w="8363" w:type="dxa"/>
                  <w:shd w:val="clear" w:color="auto" w:fill="auto"/>
                </w:tcPr>
                <w:p w14:paraId="121CE447" w14:textId="77777777" w:rsidR="00554FAB" w:rsidRPr="007A1F43" w:rsidRDefault="00554FAB" w:rsidP="001D46F3">
                  <w:pPr>
                    <w:ind w:left="284" w:right="-284"/>
                    <w:jc w:val="both"/>
                    <w:rPr>
                      <w:sz w:val="28"/>
                      <w:szCs w:val="24"/>
                    </w:rPr>
                  </w:pPr>
                </w:p>
              </w:tc>
            </w:tr>
          </w:tbl>
          <w:p w14:paraId="13AC9A29" w14:textId="77777777" w:rsidR="00554FAB" w:rsidRPr="007A1F43" w:rsidRDefault="00554FAB" w:rsidP="001D46F3">
            <w:pPr>
              <w:ind w:left="284" w:right="-284"/>
              <w:jc w:val="both"/>
              <w:rPr>
                <w:sz w:val="22"/>
                <w:szCs w:val="24"/>
                <w:lang w:eastAsia="lv-LV"/>
              </w:rPr>
            </w:pPr>
          </w:p>
          <w:p w14:paraId="5FA2E5A4" w14:textId="77777777" w:rsidR="00554FAB" w:rsidRPr="007A1F43" w:rsidRDefault="00554FAB" w:rsidP="001D46F3">
            <w:pPr>
              <w:ind w:left="284" w:right="42"/>
              <w:jc w:val="both"/>
              <w:rPr>
                <w:sz w:val="22"/>
                <w:szCs w:val="24"/>
                <w:lang w:eastAsia="ar-SA"/>
              </w:rPr>
            </w:pPr>
            <w:r w:rsidRPr="007A1F43">
              <w:rPr>
                <w:sz w:val="22"/>
                <w:szCs w:val="24"/>
                <w:lang w:eastAsia="lv-LV"/>
              </w:rPr>
              <w:t>2. </w:t>
            </w:r>
            <w:r w:rsidRPr="007A1F43">
              <w:rPr>
                <w:sz w:val="22"/>
                <w:szCs w:val="24"/>
                <w:lang w:eastAsia="ar-SA"/>
              </w:rPr>
              <w:t>Ar nodošanas – pieņemšanas akta abpusēju parakstīšanu Pasūtītājs un Izpildītājs apliecina, ka Pakalpojums ir/nav veikts Līgumā noteiktā apjomā, termiņā un pienācīgā kvalitātē.</w:t>
            </w:r>
          </w:p>
          <w:p w14:paraId="0750C11D" w14:textId="77777777" w:rsidR="00554FAB" w:rsidRPr="007A1F43" w:rsidRDefault="00554FAB" w:rsidP="001D46F3">
            <w:pPr>
              <w:ind w:left="284" w:right="42"/>
              <w:jc w:val="both"/>
              <w:rPr>
                <w:sz w:val="22"/>
                <w:szCs w:val="24"/>
                <w:lang w:eastAsia="ar-SA"/>
              </w:rPr>
            </w:pPr>
            <w:r w:rsidRPr="007A1F43">
              <w:rPr>
                <w:sz w:val="22"/>
                <w:szCs w:val="24"/>
                <w:lang w:eastAsia="ar-SA"/>
              </w:rPr>
              <w:t>________________________________________________________________________________________________________________________________________________________________________________________________________________________________________________</w:t>
            </w:r>
          </w:p>
          <w:p w14:paraId="400D24AA" w14:textId="77777777" w:rsidR="00554FAB" w:rsidRPr="007A1F43" w:rsidRDefault="00554FAB" w:rsidP="001D46F3">
            <w:pPr>
              <w:ind w:left="284" w:right="42"/>
              <w:jc w:val="both"/>
              <w:rPr>
                <w:sz w:val="22"/>
                <w:szCs w:val="24"/>
                <w:lang w:eastAsia="ar-SA"/>
              </w:rPr>
            </w:pPr>
            <w:r w:rsidRPr="007A1F43">
              <w:rPr>
                <w:sz w:val="22"/>
                <w:szCs w:val="24"/>
                <w:lang w:eastAsia="ar-SA"/>
              </w:rPr>
              <w:t>3.Pasūtītājam ir/nav iebildumi par Pakalpojuma kvalitāti un Izpildītāja Līgumā noteikto saistību izpildi.</w:t>
            </w:r>
          </w:p>
          <w:p w14:paraId="53447143" w14:textId="77777777" w:rsidR="00554FAB" w:rsidRPr="007A1F43" w:rsidRDefault="00554FAB" w:rsidP="001D46F3">
            <w:pPr>
              <w:ind w:left="284" w:right="42"/>
              <w:jc w:val="both"/>
              <w:rPr>
                <w:sz w:val="22"/>
                <w:szCs w:val="24"/>
                <w:lang w:eastAsia="ar-SA"/>
              </w:rPr>
            </w:pPr>
            <w:r w:rsidRPr="007A1F43">
              <w:rPr>
                <w:sz w:val="22"/>
                <w:szCs w:val="24"/>
                <w:lang w:eastAsia="ar-SA"/>
              </w:rPr>
              <w:t>________________________________________________________________________________________________________________________________________________________________________________________________________________________________________________</w:t>
            </w:r>
          </w:p>
          <w:p w14:paraId="5CFB0D46" w14:textId="45540128" w:rsidR="00562B8F" w:rsidRPr="002840AA" w:rsidRDefault="00562B8F" w:rsidP="002840AA">
            <w:pPr>
              <w:ind w:left="284" w:right="42"/>
              <w:jc w:val="both"/>
              <w:rPr>
                <w:sz w:val="22"/>
                <w:szCs w:val="24"/>
                <w:lang w:eastAsia="ar-SA"/>
              </w:rPr>
            </w:pPr>
            <w:r>
              <w:rPr>
                <w:sz w:val="22"/>
                <w:szCs w:val="24"/>
                <w:lang w:eastAsia="ar-SA"/>
              </w:rPr>
              <w:t xml:space="preserve">4. </w:t>
            </w:r>
            <w:r w:rsidRPr="002840AA">
              <w:rPr>
                <w:sz w:val="22"/>
                <w:szCs w:val="24"/>
                <w:lang w:eastAsia="ar-SA"/>
              </w:rPr>
              <w:t>Ja kavēts Pakalpojuma sniegšanas termiņš, norāda termiņa kavējums dienās un Līguma punktu,       kurā paredzēts līgumsods par attiecīgo termiņa kavējumu</w:t>
            </w:r>
            <w:r w:rsidR="009C4410">
              <w:rPr>
                <w:sz w:val="22"/>
                <w:szCs w:val="24"/>
                <w:lang w:eastAsia="ar-SA"/>
              </w:rPr>
              <w:t>.</w:t>
            </w:r>
          </w:p>
          <w:p w14:paraId="4A73A700" w14:textId="5B2E4E34" w:rsidR="00562B8F" w:rsidRDefault="009C4410" w:rsidP="002840AA">
            <w:pPr>
              <w:ind w:left="284" w:right="42"/>
              <w:jc w:val="both"/>
              <w:rPr>
                <w:sz w:val="22"/>
                <w:szCs w:val="24"/>
                <w:lang w:eastAsia="lv-LV"/>
              </w:rPr>
            </w:pPr>
            <w:r>
              <w:rPr>
                <w:sz w:val="22"/>
                <w:szCs w:val="24"/>
                <w:lang w:eastAsia="lv-LV"/>
              </w:rPr>
              <w:lastRenderedPageBreak/>
              <w:t>________________________________________________________________________________</w:t>
            </w:r>
          </w:p>
          <w:p w14:paraId="1A7B0B4B" w14:textId="4C6174CD" w:rsidR="009C4410" w:rsidRDefault="009C4410" w:rsidP="002840AA">
            <w:pPr>
              <w:ind w:left="284" w:right="42"/>
              <w:jc w:val="both"/>
              <w:rPr>
                <w:sz w:val="22"/>
                <w:szCs w:val="24"/>
                <w:lang w:eastAsia="lv-LV"/>
              </w:rPr>
            </w:pPr>
            <w:r>
              <w:rPr>
                <w:sz w:val="22"/>
                <w:szCs w:val="24"/>
                <w:lang w:eastAsia="lv-LV"/>
              </w:rPr>
              <w:t>________________________________________________________________________________</w:t>
            </w:r>
          </w:p>
          <w:p w14:paraId="03B9F993" w14:textId="70E8C41D" w:rsidR="00554FAB" w:rsidRPr="00D572E9" w:rsidRDefault="00554FAB" w:rsidP="00083F3F">
            <w:pPr>
              <w:pStyle w:val="ListParagraph"/>
              <w:numPr>
                <w:ilvl w:val="0"/>
                <w:numId w:val="1"/>
              </w:numPr>
              <w:spacing w:before="120" w:after="120"/>
              <w:ind w:right="42"/>
              <w:jc w:val="both"/>
              <w:rPr>
                <w:sz w:val="22"/>
                <w:szCs w:val="24"/>
                <w:lang w:eastAsia="lv-LV"/>
              </w:rPr>
            </w:pPr>
            <w:r w:rsidRPr="00D572E9">
              <w:rPr>
                <w:sz w:val="22"/>
                <w:szCs w:val="24"/>
                <w:lang w:eastAsia="lv-LV"/>
              </w:rPr>
              <w:t>Akts ir Pušu savstarpējo norēķinu pamats.</w:t>
            </w:r>
          </w:p>
          <w:p w14:paraId="03569897" w14:textId="77777777" w:rsidR="00261DD6" w:rsidRPr="00F27BD4" w:rsidRDefault="00261DD6" w:rsidP="00261DD6">
            <w:pPr>
              <w:spacing w:before="120" w:after="120"/>
              <w:ind w:right="42"/>
              <w:jc w:val="both"/>
              <w:rPr>
                <w:sz w:val="22"/>
                <w:lang w:eastAsia="lv-LV"/>
              </w:rPr>
            </w:pPr>
            <w:r w:rsidRPr="00654CB8">
              <w:rPr>
                <w:sz w:val="22"/>
              </w:rPr>
              <w:t xml:space="preserve">Pielikumā: </w:t>
            </w:r>
            <w:r w:rsidRPr="00654CB8">
              <w:rPr>
                <w:rFonts w:cs="Times New Roman"/>
                <w:szCs w:val="24"/>
              </w:rPr>
              <w:t>sākotnēj</w:t>
            </w:r>
            <w:r>
              <w:t>ais</w:t>
            </w:r>
            <w:r w:rsidRPr="00654CB8">
              <w:rPr>
                <w:rFonts w:cs="Times New Roman"/>
                <w:szCs w:val="24"/>
              </w:rPr>
              <w:t xml:space="preserve"> nodošanas  - pieņemšanas akt</w:t>
            </w:r>
            <w:r>
              <w:t>s un</w:t>
            </w:r>
            <w:r w:rsidRPr="00654CB8">
              <w:rPr>
                <w:rFonts w:cs="Times New Roman"/>
                <w:szCs w:val="24"/>
              </w:rPr>
              <w:t xml:space="preserve"> </w:t>
            </w:r>
            <w:r w:rsidRPr="00654CB8">
              <w:rPr>
                <w:sz w:val="22"/>
              </w:rPr>
              <w:t xml:space="preserve">mācību dalībnieku reģistrācijas lapa </w:t>
            </w:r>
            <w:r w:rsidRPr="00654CB8">
              <w:rPr>
                <w:i/>
                <w:iCs/>
                <w:sz w:val="22"/>
              </w:rPr>
              <w:t>(attiecināms, parakstot Aktu par mācībām).</w:t>
            </w:r>
          </w:p>
          <w:p w14:paraId="6A82CDA3" w14:textId="77777777" w:rsidR="00261DD6" w:rsidRPr="00083F3F" w:rsidRDefault="00261DD6" w:rsidP="00083F3F">
            <w:pPr>
              <w:spacing w:before="120" w:after="120"/>
              <w:ind w:right="42"/>
              <w:jc w:val="both"/>
              <w:rPr>
                <w:sz w:val="22"/>
                <w:szCs w:val="24"/>
                <w:lang w:eastAsia="lv-LV"/>
              </w:rPr>
            </w:pPr>
          </w:p>
          <w:p w14:paraId="0B717656" w14:textId="77777777" w:rsidR="00554FAB" w:rsidRPr="0042124A" w:rsidRDefault="00554FAB" w:rsidP="001D46F3">
            <w:pPr>
              <w:ind w:left="284" w:right="42"/>
              <w:jc w:val="center"/>
              <w:rPr>
                <w:sz w:val="22"/>
                <w:szCs w:val="24"/>
                <w:lang w:eastAsia="lv-LV"/>
              </w:rPr>
            </w:pPr>
            <w:r w:rsidRPr="0042124A">
              <w:rPr>
                <w:sz w:val="22"/>
                <w:szCs w:val="24"/>
                <w:lang w:eastAsia="lv-LV"/>
              </w:rPr>
              <w:t>Pušu paraksti:</w:t>
            </w:r>
          </w:p>
          <w:p w14:paraId="0F87F836" w14:textId="1D81D1F3" w:rsidR="00554FAB" w:rsidRPr="0042124A" w:rsidRDefault="00554FAB" w:rsidP="001D46F3">
            <w:pPr>
              <w:ind w:left="284" w:right="42"/>
              <w:jc w:val="both"/>
              <w:rPr>
                <w:sz w:val="22"/>
                <w:szCs w:val="24"/>
                <w:lang w:eastAsia="lv-LV"/>
              </w:rPr>
            </w:pPr>
            <w:r w:rsidRPr="0042124A">
              <w:rPr>
                <w:sz w:val="22"/>
                <w:szCs w:val="24"/>
                <w:lang w:eastAsia="lv-LV"/>
              </w:rPr>
              <w:t xml:space="preserve">         </w:t>
            </w:r>
            <w:r>
              <w:rPr>
                <w:sz w:val="22"/>
                <w:szCs w:val="24"/>
                <w:lang w:eastAsia="lv-LV"/>
              </w:rPr>
              <w:t xml:space="preserve">      </w:t>
            </w:r>
            <w:r w:rsidRPr="0042124A">
              <w:rPr>
                <w:sz w:val="22"/>
                <w:szCs w:val="24"/>
                <w:lang w:eastAsia="lv-LV"/>
              </w:rPr>
              <w:t>PASŪTĪTĀJA pilnvarotā persona                         IZPILDĪTĀJA pilnvarotā persona</w:t>
            </w:r>
          </w:p>
          <w:p w14:paraId="6E49F094" w14:textId="288F7BAC" w:rsidR="00554FAB" w:rsidRPr="0042124A" w:rsidRDefault="00554FAB" w:rsidP="002840AA">
            <w:pPr>
              <w:ind w:left="284" w:right="-284"/>
              <w:jc w:val="center"/>
              <w:rPr>
                <w:sz w:val="28"/>
                <w:szCs w:val="24"/>
                <w:lang w:eastAsia="lv-LV"/>
              </w:rPr>
            </w:pPr>
            <w:r w:rsidRPr="0042124A">
              <w:rPr>
                <w:sz w:val="28"/>
                <w:szCs w:val="24"/>
                <w:lang w:eastAsia="lv-LV"/>
              </w:rPr>
              <w:t>______________________                  _______________________</w:t>
            </w:r>
          </w:p>
          <w:p w14:paraId="21531931" w14:textId="23883121" w:rsidR="00F67AF6" w:rsidRDefault="00554FAB" w:rsidP="00F67AF6">
            <w:pPr>
              <w:rPr>
                <w:szCs w:val="24"/>
              </w:rPr>
            </w:pPr>
            <w:r w:rsidRPr="0042124A">
              <w:rPr>
                <w:sz w:val="28"/>
                <w:szCs w:val="24"/>
                <w:lang w:eastAsia="lv-LV"/>
              </w:rPr>
              <w:t xml:space="preserve">                 </w:t>
            </w:r>
            <w:r w:rsidR="00F67AF6">
              <w:rPr>
                <w:szCs w:val="24"/>
              </w:rPr>
              <w:t>(paraksts*)                                                             (paraksts*)</w:t>
            </w:r>
          </w:p>
          <w:p w14:paraId="304E4E7B" w14:textId="0BFA33FC" w:rsidR="00F67AF6" w:rsidRDefault="00F67AF6" w:rsidP="00F67AF6">
            <w:pPr>
              <w:rPr>
                <w:szCs w:val="24"/>
              </w:rPr>
            </w:pPr>
          </w:p>
          <w:p w14:paraId="7F28F9DE" w14:textId="3AD188F1" w:rsidR="00554FAB" w:rsidRPr="002840AA" w:rsidRDefault="00554FAB" w:rsidP="001D46F3">
            <w:pPr>
              <w:ind w:left="284" w:right="-284"/>
              <w:jc w:val="both"/>
              <w:rPr>
                <w:sz w:val="28"/>
                <w:szCs w:val="24"/>
                <w:lang w:eastAsia="lv-LV"/>
              </w:rPr>
            </w:pPr>
            <w:r w:rsidRPr="0042124A">
              <w:rPr>
                <w:sz w:val="28"/>
                <w:szCs w:val="24"/>
                <w:lang w:eastAsia="lv-LV"/>
              </w:rPr>
              <w:t xml:space="preserve">                                   </w:t>
            </w:r>
          </w:p>
          <w:p w14:paraId="4A2A68FB" w14:textId="77777777" w:rsidR="00150782" w:rsidRDefault="00150782" w:rsidP="00150782">
            <w:pPr>
              <w:tabs>
                <w:tab w:val="left" w:pos="2127"/>
                <w:tab w:val="left" w:pos="6096"/>
              </w:tabs>
              <w:jc w:val="both"/>
              <w:rPr>
                <w:rFonts w:eastAsia="Times New Roman" w:cs="Times New Roman"/>
                <w:sz w:val="16"/>
                <w:szCs w:val="16"/>
                <w:lang w:eastAsia="lv-LV"/>
              </w:rPr>
            </w:pPr>
          </w:p>
          <w:p w14:paraId="3030F5AD" w14:textId="77777777" w:rsidR="0002265B" w:rsidRPr="00C569AC" w:rsidRDefault="0002265B" w:rsidP="0002265B">
            <w:pPr>
              <w:widowControl w:val="0"/>
              <w:tabs>
                <w:tab w:val="right" w:pos="9354"/>
              </w:tabs>
              <w:jc w:val="center"/>
              <w:rPr>
                <w:rFonts w:eastAsia="Calibri"/>
                <w:sz w:val="16"/>
                <w:szCs w:val="16"/>
              </w:rPr>
            </w:pPr>
            <w:r w:rsidRPr="00C569AC">
              <w:rPr>
                <w:rFonts w:eastAsia="Calibri"/>
                <w:sz w:val="16"/>
                <w:szCs w:val="16"/>
              </w:rPr>
              <w:t xml:space="preserve">DOKUMENTS IR ELEKTRONISKI PARAKSTĪTS AR DROŠU ELEKTRONISKO PARAKSTU </w:t>
            </w:r>
            <w:r w:rsidRPr="00C569AC">
              <w:rPr>
                <w:caps/>
                <w:spacing w:val="11"/>
                <w:sz w:val="16"/>
                <w:szCs w:val="16"/>
              </w:rPr>
              <w:t>un satur laika zīmogu</w:t>
            </w:r>
          </w:p>
          <w:p w14:paraId="2137BE67" w14:textId="77777777" w:rsidR="00150782" w:rsidRPr="002840AA" w:rsidRDefault="00150782" w:rsidP="001D46F3">
            <w:pPr>
              <w:ind w:left="284" w:right="-284"/>
              <w:jc w:val="both"/>
              <w:rPr>
                <w:sz w:val="28"/>
                <w:szCs w:val="24"/>
                <w:lang w:eastAsia="lv-LV"/>
              </w:rPr>
            </w:pPr>
          </w:p>
          <w:p w14:paraId="259F4A1D" w14:textId="517352E6" w:rsidR="00554FAB" w:rsidRPr="002840AA" w:rsidRDefault="00F67AF6" w:rsidP="002840AA">
            <w:pPr>
              <w:jc w:val="both"/>
              <w:rPr>
                <w:sz w:val="20"/>
                <w:szCs w:val="20"/>
                <w:lang w:eastAsia="lv-LV"/>
              </w:rPr>
            </w:pPr>
            <w:r>
              <w:rPr>
                <w:sz w:val="20"/>
                <w:szCs w:val="20"/>
                <w:lang w:eastAsia="lv-LV"/>
              </w:rPr>
              <w:t xml:space="preserve">* rekvizītus “paraksts” neaizpilda, ja </w:t>
            </w:r>
            <w:r w:rsidR="003D0DD3">
              <w:rPr>
                <w:sz w:val="20"/>
                <w:szCs w:val="20"/>
                <w:lang w:eastAsia="lv-LV"/>
              </w:rPr>
              <w:t>A</w:t>
            </w:r>
            <w:r>
              <w:rPr>
                <w:sz w:val="20"/>
                <w:szCs w:val="20"/>
                <w:lang w:eastAsia="lv-LV"/>
              </w:rPr>
              <w:t>kts tiek parakstīts elektroniski ar drošu elektronisko parakstu un apstiprināts ar laika zīmogu. Akta parakstīšanas datums ir pēdējā pievienotā droša elektroniskā paraksta un tā laika zīmoga datums.</w:t>
            </w:r>
          </w:p>
        </w:tc>
      </w:tr>
    </w:tbl>
    <w:p w14:paraId="0C610C32" w14:textId="77777777" w:rsidR="006A176E" w:rsidRDefault="006A176E" w:rsidP="006F41DC">
      <w:pPr>
        <w:tabs>
          <w:tab w:val="left" w:pos="1134"/>
        </w:tabs>
        <w:jc w:val="both"/>
        <w:rPr>
          <w:rFonts w:eastAsia="Times New Roman" w:cs="Times New Roman"/>
          <w:szCs w:val="24"/>
          <w:lang w:eastAsia="lv-LV"/>
        </w:rPr>
      </w:pPr>
    </w:p>
    <w:p w14:paraId="33411E26" w14:textId="77777777" w:rsidR="006F41DC" w:rsidRPr="00280158" w:rsidRDefault="006F41DC" w:rsidP="006F41DC">
      <w:pPr>
        <w:pStyle w:val="ListParagraph"/>
        <w:numPr>
          <w:ilvl w:val="0"/>
          <w:numId w:val="1"/>
        </w:numPr>
        <w:jc w:val="center"/>
        <w:rPr>
          <w:rFonts w:eastAsia="Times New Roman" w:cs="Times New Roman"/>
          <w:b/>
          <w:bCs/>
          <w:sz w:val="28"/>
          <w:szCs w:val="28"/>
          <w:lang w:eastAsia="lv-LV"/>
        </w:rPr>
      </w:pPr>
      <w:bookmarkStart w:id="16" w:name="_Hlk142462671"/>
      <w:r w:rsidRPr="00280158">
        <w:rPr>
          <w:rFonts w:eastAsia="Times New Roman" w:cs="Times New Roman"/>
          <w:b/>
          <w:bCs/>
          <w:sz w:val="28"/>
          <w:szCs w:val="28"/>
          <w:lang w:eastAsia="lv-LV"/>
        </w:rPr>
        <w:t>NOSACĪJUMI PIEDĀVĀJUMA IESNIEGŠANAI</w:t>
      </w:r>
    </w:p>
    <w:p w14:paraId="096F106C" w14:textId="77777777" w:rsidR="006F41DC" w:rsidRPr="0023133C" w:rsidRDefault="006F41DC" w:rsidP="0023133C">
      <w:pPr>
        <w:tabs>
          <w:tab w:val="left" w:pos="1134"/>
        </w:tabs>
        <w:jc w:val="both"/>
        <w:rPr>
          <w:rFonts w:eastAsia="Times New Roman" w:cs="Times New Roman"/>
          <w:szCs w:val="24"/>
          <w:lang w:eastAsia="lv-LV"/>
        </w:rPr>
      </w:pPr>
    </w:p>
    <w:p w14:paraId="0C8C29D1" w14:textId="35F06C5C" w:rsidR="006A176E" w:rsidRPr="002221B8" w:rsidRDefault="006A176E" w:rsidP="0023133C">
      <w:pPr>
        <w:pStyle w:val="ListParagraph"/>
        <w:numPr>
          <w:ilvl w:val="0"/>
          <w:numId w:val="36"/>
        </w:numPr>
        <w:tabs>
          <w:tab w:val="left" w:pos="1134"/>
        </w:tabs>
        <w:ind w:left="0" w:firstLine="709"/>
        <w:jc w:val="both"/>
        <w:rPr>
          <w:b/>
          <w:bCs/>
          <w:szCs w:val="24"/>
        </w:rPr>
      </w:pPr>
      <w:r w:rsidRPr="002221B8">
        <w:rPr>
          <w:b/>
          <w:bCs/>
          <w:szCs w:val="24"/>
        </w:rPr>
        <w:t>Piedāvājumu pretendents var iesniegt līdz 202</w:t>
      </w:r>
      <w:r w:rsidR="0023133C">
        <w:rPr>
          <w:b/>
          <w:bCs/>
          <w:szCs w:val="24"/>
        </w:rPr>
        <w:t>4</w:t>
      </w:r>
      <w:r w:rsidRPr="002221B8">
        <w:rPr>
          <w:b/>
          <w:bCs/>
          <w:szCs w:val="24"/>
        </w:rPr>
        <w:t xml:space="preserve">. gada </w:t>
      </w:r>
      <w:r w:rsidR="00394545">
        <w:rPr>
          <w:b/>
          <w:bCs/>
          <w:szCs w:val="24"/>
        </w:rPr>
        <w:t>15. februāra</w:t>
      </w:r>
      <w:r w:rsidRPr="002221B8">
        <w:rPr>
          <w:b/>
          <w:bCs/>
          <w:szCs w:val="24"/>
        </w:rPr>
        <w:t xml:space="preserve"> plkst. 10.00, nosūtot piedāvājumu uz elektroniskā pasta adresi:  </w:t>
      </w:r>
      <w:r w:rsidR="00FF2EF7">
        <w:rPr>
          <w:b/>
          <w:bCs/>
          <w:szCs w:val="24"/>
        </w:rPr>
        <w:t>agrita.ozola.1</w:t>
      </w:r>
      <w:r w:rsidRPr="002221B8">
        <w:rPr>
          <w:b/>
          <w:bCs/>
          <w:szCs w:val="24"/>
        </w:rPr>
        <w:t xml:space="preserve">@vid.gov.lv. </w:t>
      </w:r>
    </w:p>
    <w:p w14:paraId="782CEA40" w14:textId="77777777"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Pretendents pirms piedāvājumu iesniegšanas termiņa beigām var grozīt vai atsaukt iesniegto piedāvājumu.</w:t>
      </w:r>
    </w:p>
    <w:p w14:paraId="6E238359" w14:textId="77777777"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szCs w:val="24"/>
        </w:rPr>
        <w:t>Pēc piedāvājuma iesniegšanas termiņa beigām pretendentam nav tiesību mainīt savu piedāvājumu.</w:t>
      </w:r>
    </w:p>
    <w:p w14:paraId="3DDF4C0D" w14:textId="227DD13D" w:rsidR="00805617" w:rsidRPr="006F41DC" w:rsidRDefault="006B5BF8" w:rsidP="006F41DC">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cs="Times New Roman"/>
          <w:szCs w:val="24"/>
        </w:rPr>
        <w:t xml:space="preserve">Piedāvājumu nepieciešams iesniegt </w:t>
      </w:r>
      <w:r w:rsidR="002221B8" w:rsidRPr="0023133C">
        <w:rPr>
          <w:rFonts w:cs="Times New Roman"/>
          <w:bCs/>
          <w:szCs w:val="24"/>
        </w:rPr>
        <w:t>elektroniskā</w:t>
      </w:r>
      <w:r w:rsidRPr="006F41DC">
        <w:rPr>
          <w:rFonts w:cs="Times New Roman"/>
          <w:szCs w:val="24"/>
        </w:rPr>
        <w:t xml:space="preserve"> formātā</w:t>
      </w:r>
      <w:r w:rsidR="00E1001A" w:rsidRPr="006F41DC">
        <w:rPr>
          <w:rFonts w:cs="Times New Roman"/>
          <w:szCs w:val="24"/>
        </w:rPr>
        <w:t>, izmantojot drošu elektronisko parakstu.</w:t>
      </w:r>
    </w:p>
    <w:p w14:paraId="6E0CECE2" w14:textId="137F6A1C"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FE79F4">
        <w:rPr>
          <w:rFonts w:eastAsia="Times New Roman" w:cs="Times New Roman"/>
          <w:b/>
          <w:bCs/>
          <w:szCs w:val="24"/>
          <w:u w:val="single"/>
          <w:lang w:eastAsia="lv-LV"/>
        </w:rPr>
        <w:t>Piedāvājumam  jābūt aizsargātam, izmantojot šifrēšanu</w:t>
      </w:r>
      <w:r w:rsidRPr="006F41DC">
        <w:rPr>
          <w:rFonts w:eastAsia="Times New Roman" w:cs="Times New Roman"/>
          <w:szCs w:val="24"/>
          <w:lang w:eastAsia="lv-LV"/>
        </w:rPr>
        <w:t>. Kā šifrēšanas rīku var izmantot, piemēram, arhivēšanas programmatūru 7-Zip (https://www.7-zip.org/), izveidotajam piedāvājuma datņu arhīvam uzstādot šifrēšanas paroli (Instrukcija: labais peles taustiņš – 7-Zip – Ielikt arhīvā – Ievadīt paroli – Ievadīt paroli atkārtoti – Labi).</w:t>
      </w:r>
      <w:r w:rsidR="0023133C">
        <w:rPr>
          <w:rFonts w:eastAsia="Times New Roman" w:cs="Times New Roman"/>
          <w:szCs w:val="24"/>
          <w:lang w:eastAsia="lv-LV"/>
        </w:rPr>
        <w:t xml:space="preserve"> Instrukciju skat. 1.pielikumā.</w:t>
      </w:r>
    </w:p>
    <w:p w14:paraId="00E88328" w14:textId="569C11D2" w:rsidR="006A176E" w:rsidRPr="002221B8" w:rsidRDefault="006A176E" w:rsidP="006A176E">
      <w:pPr>
        <w:pStyle w:val="ListParagraph"/>
        <w:numPr>
          <w:ilvl w:val="0"/>
          <w:numId w:val="36"/>
        </w:numPr>
        <w:tabs>
          <w:tab w:val="left" w:pos="1134"/>
        </w:tabs>
        <w:ind w:left="0" w:firstLine="709"/>
        <w:jc w:val="both"/>
        <w:rPr>
          <w:rFonts w:eastAsia="Times New Roman" w:cs="Times New Roman"/>
          <w:b/>
          <w:bCs/>
          <w:szCs w:val="24"/>
          <w:lang w:eastAsia="lv-LV"/>
        </w:rPr>
      </w:pPr>
      <w:r w:rsidRPr="002221B8">
        <w:rPr>
          <w:rFonts w:eastAsia="Times New Roman" w:cs="Times New Roman"/>
          <w:b/>
          <w:bCs/>
          <w:szCs w:val="24"/>
          <w:lang w:eastAsia="lv-LV"/>
        </w:rPr>
        <w:t>Piedāvājuma iesniedzējs 202</w:t>
      </w:r>
      <w:r w:rsidR="0023133C">
        <w:rPr>
          <w:rFonts w:eastAsia="Times New Roman" w:cs="Times New Roman"/>
          <w:b/>
          <w:bCs/>
          <w:szCs w:val="24"/>
          <w:lang w:eastAsia="lv-LV"/>
        </w:rPr>
        <w:t>4</w:t>
      </w:r>
      <w:r w:rsidRPr="002221B8">
        <w:rPr>
          <w:rFonts w:eastAsia="Times New Roman" w:cs="Times New Roman"/>
          <w:b/>
          <w:bCs/>
          <w:szCs w:val="24"/>
          <w:lang w:eastAsia="lv-LV"/>
        </w:rPr>
        <w:t xml:space="preserve">. gada </w:t>
      </w:r>
      <w:r w:rsidR="00394545">
        <w:rPr>
          <w:rFonts w:eastAsia="Times New Roman" w:cs="Times New Roman"/>
          <w:b/>
          <w:bCs/>
          <w:szCs w:val="24"/>
          <w:lang w:eastAsia="lv-LV"/>
        </w:rPr>
        <w:t>15. februāra</w:t>
      </w:r>
      <w:r w:rsidRPr="002221B8">
        <w:rPr>
          <w:rFonts w:eastAsia="Times New Roman" w:cs="Times New Roman"/>
          <w:b/>
          <w:bCs/>
          <w:szCs w:val="24"/>
          <w:lang w:eastAsia="lv-LV"/>
        </w:rPr>
        <w:t xml:space="preserve"> no plkst. 10.00 līdz plkst. 1</w:t>
      </w:r>
      <w:r w:rsidR="0023133C">
        <w:rPr>
          <w:rFonts w:eastAsia="Times New Roman" w:cs="Times New Roman"/>
          <w:b/>
          <w:bCs/>
          <w:szCs w:val="24"/>
          <w:lang w:eastAsia="lv-LV"/>
        </w:rPr>
        <w:t>2</w:t>
      </w:r>
      <w:r w:rsidRPr="002221B8">
        <w:rPr>
          <w:rFonts w:eastAsia="Times New Roman" w:cs="Times New Roman"/>
          <w:b/>
          <w:bCs/>
          <w:szCs w:val="24"/>
          <w:lang w:eastAsia="lv-LV"/>
        </w:rPr>
        <w:t xml:space="preserve">.00 </w:t>
      </w:r>
      <w:proofErr w:type="spellStart"/>
      <w:r w:rsidRPr="002221B8">
        <w:rPr>
          <w:rFonts w:eastAsia="Times New Roman" w:cs="Times New Roman"/>
          <w:b/>
          <w:bCs/>
          <w:szCs w:val="24"/>
          <w:lang w:eastAsia="lv-LV"/>
        </w:rPr>
        <w:t>nosūta</w:t>
      </w:r>
      <w:proofErr w:type="spellEnd"/>
      <w:r w:rsidRPr="002221B8">
        <w:rPr>
          <w:rFonts w:eastAsia="Times New Roman" w:cs="Times New Roman"/>
          <w:b/>
          <w:bCs/>
          <w:szCs w:val="24"/>
          <w:lang w:eastAsia="lv-LV"/>
        </w:rPr>
        <w:t xml:space="preserve"> uz elektronisk</w:t>
      </w:r>
      <w:r w:rsidR="00801F02">
        <w:rPr>
          <w:rFonts w:eastAsia="Times New Roman" w:cs="Times New Roman"/>
          <w:b/>
          <w:bCs/>
          <w:szCs w:val="24"/>
          <w:lang w:eastAsia="lv-LV"/>
        </w:rPr>
        <w:t>ā</w:t>
      </w:r>
      <w:r w:rsidRPr="002221B8">
        <w:rPr>
          <w:rFonts w:eastAsia="Times New Roman" w:cs="Times New Roman"/>
          <w:b/>
          <w:bCs/>
          <w:szCs w:val="24"/>
          <w:lang w:eastAsia="lv-LV"/>
        </w:rPr>
        <w:t xml:space="preserve"> pasta adresi: </w:t>
      </w:r>
      <w:r w:rsidR="00FF2EF7">
        <w:rPr>
          <w:rFonts w:eastAsia="Times New Roman" w:cs="Times New Roman"/>
          <w:b/>
          <w:bCs/>
          <w:szCs w:val="24"/>
          <w:lang w:eastAsia="lv-LV"/>
        </w:rPr>
        <w:t>agrita.ozola.1</w:t>
      </w:r>
      <w:r w:rsidRPr="002221B8">
        <w:rPr>
          <w:rFonts w:eastAsia="Times New Roman" w:cs="Times New Roman"/>
          <w:b/>
          <w:bCs/>
          <w:szCs w:val="24"/>
          <w:lang w:eastAsia="lv-LV"/>
        </w:rPr>
        <w:t xml:space="preserve">@vid.gov.lv paroli (šifru) šifrētā piedāvājuma atvēršanai. </w:t>
      </w:r>
    </w:p>
    <w:p w14:paraId="416D90EC" w14:textId="27AFCDA7" w:rsidR="006F41DC" w:rsidRDefault="006A176E" w:rsidP="005E2D6E">
      <w:pPr>
        <w:pStyle w:val="ListParagraph"/>
        <w:numPr>
          <w:ilvl w:val="0"/>
          <w:numId w:val="36"/>
        </w:numPr>
        <w:tabs>
          <w:tab w:val="left" w:pos="1134"/>
        </w:tabs>
        <w:ind w:left="0" w:firstLine="709"/>
        <w:jc w:val="both"/>
        <w:rPr>
          <w:rFonts w:eastAsia="Times New Roman" w:cs="Times New Roman"/>
          <w:szCs w:val="24"/>
          <w:lang w:eastAsia="lv-LV"/>
        </w:rPr>
      </w:pPr>
      <w:r w:rsidRPr="0023133C">
        <w:rPr>
          <w:rFonts w:eastAsia="Times New Roman" w:cs="Times New Roman"/>
          <w:szCs w:val="24"/>
          <w:lang w:eastAsia="lv-LV"/>
        </w:rPr>
        <w:t>Piedāvājumu, kas nav iesniegts noteiktajā kārtībā vai kas ir iesniegts nešifrētā veidā un/vai kuram</w:t>
      </w:r>
      <w:r w:rsidR="001E7089" w:rsidRPr="0023133C">
        <w:rPr>
          <w:rFonts w:eastAsia="Times New Roman" w:cs="Times New Roman"/>
          <w:szCs w:val="24"/>
          <w:lang w:eastAsia="lv-LV"/>
        </w:rPr>
        <w:t xml:space="preserve"> šīs sadaļas </w:t>
      </w:r>
      <w:r w:rsidRPr="0023133C">
        <w:rPr>
          <w:rFonts w:eastAsia="Times New Roman" w:cs="Times New Roman"/>
          <w:szCs w:val="24"/>
          <w:lang w:eastAsia="lv-LV"/>
        </w:rPr>
        <w:t xml:space="preserve"> </w:t>
      </w:r>
      <w:r w:rsidR="00350730" w:rsidRPr="0023133C">
        <w:rPr>
          <w:rFonts w:eastAsia="Times New Roman" w:cs="Times New Roman"/>
          <w:szCs w:val="24"/>
          <w:lang w:eastAsia="lv-LV"/>
        </w:rPr>
        <w:t>6</w:t>
      </w:r>
      <w:r w:rsidRPr="0023133C">
        <w:rPr>
          <w:rFonts w:eastAsia="Times New Roman" w:cs="Times New Roman"/>
          <w:szCs w:val="24"/>
          <w:lang w:eastAsia="lv-LV"/>
        </w:rPr>
        <w:t>.</w:t>
      </w:r>
      <w:r w:rsidR="00350730" w:rsidRPr="0023133C">
        <w:rPr>
          <w:rFonts w:eastAsia="Times New Roman" w:cs="Times New Roman"/>
          <w:szCs w:val="24"/>
          <w:lang w:eastAsia="lv-LV"/>
        </w:rPr>
        <w:t> </w:t>
      </w:r>
      <w:r w:rsidRPr="0023133C">
        <w:rPr>
          <w:rFonts w:eastAsia="Times New Roman" w:cs="Times New Roman"/>
          <w:szCs w:val="24"/>
          <w:lang w:eastAsia="lv-LV"/>
        </w:rPr>
        <w:t>punktā noteiktajā termiņā nav atsūtīta parole, Pasūtītāj</w:t>
      </w:r>
      <w:r w:rsidR="0023133C" w:rsidRPr="0023133C">
        <w:rPr>
          <w:rFonts w:eastAsia="Times New Roman" w:cs="Times New Roman"/>
          <w:szCs w:val="24"/>
          <w:lang w:eastAsia="lv-LV"/>
        </w:rPr>
        <w:t>am ir tiesības neizskatīt.</w:t>
      </w:r>
      <w:bookmarkEnd w:id="16"/>
    </w:p>
    <w:p w14:paraId="1E71564A" w14:textId="7A8CF510" w:rsidR="0023133C" w:rsidRPr="0023133C" w:rsidRDefault="0023133C" w:rsidP="0023133C">
      <w:pPr>
        <w:pStyle w:val="ListParagraph"/>
        <w:numPr>
          <w:ilvl w:val="0"/>
          <w:numId w:val="36"/>
        </w:numPr>
        <w:tabs>
          <w:tab w:val="left" w:pos="1134"/>
        </w:tabs>
        <w:ind w:left="0" w:firstLine="709"/>
        <w:jc w:val="both"/>
        <w:rPr>
          <w:rFonts w:eastAsia="Times New Roman" w:cs="Times New Roman"/>
          <w:szCs w:val="24"/>
          <w:lang w:eastAsia="lv-LV"/>
        </w:rPr>
      </w:pPr>
      <w:r w:rsidRPr="00E510CC">
        <w:rPr>
          <w:rFonts w:eastAsia="Times New Roman" w:cs="Times New Roman"/>
          <w:szCs w:val="24"/>
          <w:lang w:eastAsia="lv-LV"/>
        </w:rPr>
        <w:t>Aicinām pretendentu pēc piedāvājuma nosūtīšanas pārliecināties vai tiek saņemta atbilde, kas apliecina piedāvājuma saņemšanu. Atbildes nesaņemšanas gadījumā</w:t>
      </w:r>
      <w:r>
        <w:rPr>
          <w:rFonts w:eastAsia="Times New Roman" w:cs="Times New Roman"/>
          <w:szCs w:val="24"/>
          <w:lang w:eastAsia="lv-LV"/>
        </w:rPr>
        <w:t xml:space="preserve"> vēlams</w:t>
      </w:r>
      <w:r w:rsidRPr="00E510CC">
        <w:rPr>
          <w:rFonts w:eastAsia="Times New Roman" w:cs="Times New Roman"/>
          <w:szCs w:val="24"/>
          <w:lang w:eastAsia="lv-LV"/>
        </w:rPr>
        <w:t xml:space="preserve"> </w:t>
      </w:r>
      <w:r>
        <w:rPr>
          <w:rFonts w:eastAsia="Times New Roman" w:cs="Times New Roman"/>
          <w:szCs w:val="24"/>
          <w:lang w:eastAsia="lv-LV"/>
        </w:rPr>
        <w:t>sazināties galveno iepirkumu speciālisti Agritu Ozolu Tālr. 67120211.</w:t>
      </w:r>
    </w:p>
    <w:p w14:paraId="564CCBAC" w14:textId="77777777" w:rsidR="00C21854" w:rsidRPr="00326F16" w:rsidRDefault="00C21854" w:rsidP="00CC7947">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B127A4" w:rsidRPr="00716787" w14:paraId="54094EF9"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77777777" w:rsidR="00B127A4" w:rsidRPr="001E22B4" w:rsidRDefault="00B127A4" w:rsidP="00716787">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716787" w:rsidRDefault="00B127A4" w:rsidP="00716787">
            <w:pPr>
              <w:widowControl w:val="0"/>
              <w:spacing w:before="120"/>
              <w:rPr>
                <w:rFonts w:cs="Times New Roman"/>
                <w:b/>
                <w:sz w:val="24"/>
                <w:szCs w:val="24"/>
              </w:rPr>
            </w:pPr>
          </w:p>
        </w:tc>
      </w:tr>
      <w:tr w:rsidR="00B127A4" w:rsidRPr="00716787" w14:paraId="6AC3063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7E96658E" w14:textId="77777777" w:rsidR="00B127A4" w:rsidRPr="00716787" w:rsidRDefault="00B127A4" w:rsidP="00716787">
            <w:pPr>
              <w:widowControl w:val="0"/>
              <w:spacing w:before="120"/>
              <w:rPr>
                <w:rFonts w:cs="Times New Roman"/>
                <w:sz w:val="24"/>
                <w:szCs w:val="24"/>
              </w:rPr>
            </w:pPr>
          </w:p>
        </w:tc>
      </w:tr>
      <w:tr w:rsidR="00B127A4" w:rsidRPr="00716787" w14:paraId="6FC0CF9F"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468ECFA5" w14:textId="77777777" w:rsidR="00B127A4" w:rsidRPr="00716787" w:rsidRDefault="00B127A4" w:rsidP="00716787">
            <w:pPr>
              <w:widowControl w:val="0"/>
              <w:spacing w:before="120"/>
              <w:rPr>
                <w:rFonts w:cs="Times New Roman"/>
                <w:sz w:val="24"/>
                <w:szCs w:val="24"/>
              </w:rPr>
            </w:pPr>
          </w:p>
        </w:tc>
      </w:tr>
      <w:tr w:rsidR="00B127A4" w:rsidRPr="00716787" w14:paraId="5C42556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52E57E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C994A6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E72E84E"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sidR="006A176E">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5628F704"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1F316F8"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lastRenderedPageBreak/>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716787" w:rsidRDefault="00B127A4" w:rsidP="00716787">
            <w:pPr>
              <w:widowControl w:val="0"/>
              <w:spacing w:before="120"/>
              <w:rPr>
                <w:rFonts w:ascii="Times New Roman" w:hAnsi="Times New Roman" w:cs="Times New Roman"/>
                <w:sz w:val="24"/>
                <w:szCs w:val="24"/>
              </w:rPr>
            </w:pPr>
          </w:p>
        </w:tc>
      </w:tr>
    </w:tbl>
    <w:p w14:paraId="15C52C32" w14:textId="77777777" w:rsidR="00D01AAD" w:rsidRDefault="00D01AAD" w:rsidP="00D01AAD">
      <w:pPr>
        <w:widowControl w:val="0"/>
        <w:rPr>
          <w:rFonts w:cs="Times New Roman"/>
          <w:sz w:val="20"/>
          <w:szCs w:val="20"/>
        </w:rPr>
      </w:pPr>
    </w:p>
    <w:p w14:paraId="2D8D633B" w14:textId="77777777" w:rsidR="00A77531" w:rsidRPr="005C0D7A" w:rsidRDefault="00A77531" w:rsidP="00A7753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24249385" w14:textId="77777777" w:rsidR="00A77531" w:rsidRPr="005C0D7A" w:rsidRDefault="00A77531" w:rsidP="00A77531">
      <w:pPr>
        <w:widowControl w:val="0"/>
        <w:rPr>
          <w:rFonts w:cs="Times New Roman"/>
          <w:sz w:val="20"/>
          <w:szCs w:val="20"/>
        </w:rPr>
      </w:pPr>
    </w:p>
    <w:p w14:paraId="2A3C1AED" w14:textId="77777777" w:rsidR="00A77531" w:rsidRPr="005C0D7A" w:rsidRDefault="00A77531" w:rsidP="00A7753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5EE1C61F" w14:textId="77777777" w:rsidR="00A77531" w:rsidRPr="005C0D7A" w:rsidRDefault="00A77531" w:rsidP="00A77531">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167A6CCE" w14:textId="77777777" w:rsidR="00A77531" w:rsidRDefault="00A77531" w:rsidP="00A77531">
      <w:pPr>
        <w:tabs>
          <w:tab w:val="left" w:pos="2127"/>
          <w:tab w:val="left" w:pos="6096"/>
        </w:tabs>
        <w:jc w:val="both"/>
        <w:rPr>
          <w:rFonts w:eastAsia="Times New Roman" w:cs="Times New Roman"/>
          <w:sz w:val="16"/>
          <w:szCs w:val="16"/>
          <w:lang w:eastAsia="lv-LV"/>
        </w:rPr>
      </w:pPr>
    </w:p>
    <w:p w14:paraId="6AB17136" w14:textId="4EFAA74E" w:rsidR="0023133C" w:rsidRDefault="00A77531" w:rsidP="002840AA">
      <w:pPr>
        <w:tabs>
          <w:tab w:val="left" w:pos="2127"/>
          <w:tab w:val="left" w:pos="6096"/>
        </w:tabs>
        <w:jc w:val="both"/>
        <w:rPr>
          <w:rFonts w:cs="Times New Roman"/>
          <w:sz w:val="20"/>
          <w:szCs w:val="20"/>
        </w:rPr>
      </w:pPr>
      <w:r w:rsidRPr="005C0D7A">
        <w:rPr>
          <w:rFonts w:eastAsia="Times New Roman" w:cs="Times New Roman"/>
          <w:sz w:val="16"/>
          <w:szCs w:val="16"/>
          <w:lang w:eastAsia="lv-LV"/>
        </w:rPr>
        <w:t>DOKUMENTS IR ELEKTRONISKI PARAKSTĪTS AR DROŠU ELEKTRONISKO PARAKSTU UN SATUR LAIKA ZĪMOGU</w:t>
      </w:r>
    </w:p>
    <w:p w14:paraId="5A4B1B44" w14:textId="77777777" w:rsidR="0023133C" w:rsidRDefault="0023133C" w:rsidP="0023133C">
      <w:pPr>
        <w:widowControl w:val="0"/>
        <w:jc w:val="right"/>
        <w:rPr>
          <w:rFonts w:cs="Times New Roman"/>
          <w:sz w:val="20"/>
          <w:szCs w:val="20"/>
        </w:rPr>
      </w:pPr>
    </w:p>
    <w:p w14:paraId="0E61E4C9" w14:textId="77777777" w:rsidR="0023133C" w:rsidRDefault="0023133C" w:rsidP="0023133C">
      <w:pPr>
        <w:widowControl w:val="0"/>
        <w:jc w:val="right"/>
        <w:rPr>
          <w:rFonts w:cs="Times New Roman"/>
          <w:sz w:val="20"/>
          <w:szCs w:val="20"/>
        </w:rPr>
      </w:pPr>
      <w:r w:rsidRPr="00E510CC">
        <w:rPr>
          <w:rFonts w:cs="Times New Roman"/>
          <w:sz w:val="20"/>
          <w:szCs w:val="20"/>
        </w:rPr>
        <w:t>1.</w:t>
      </w:r>
      <w:r>
        <w:rPr>
          <w:rFonts w:cs="Times New Roman"/>
          <w:sz w:val="20"/>
          <w:szCs w:val="20"/>
        </w:rPr>
        <w:t>pielikums</w:t>
      </w:r>
    </w:p>
    <w:p w14:paraId="5C92A7C5" w14:textId="77777777" w:rsidR="0023133C" w:rsidRDefault="0023133C" w:rsidP="0023133C">
      <w:pPr>
        <w:widowControl w:val="0"/>
        <w:jc w:val="right"/>
        <w:rPr>
          <w:rFonts w:cs="Times New Roman"/>
          <w:sz w:val="20"/>
          <w:szCs w:val="20"/>
        </w:rPr>
      </w:pPr>
    </w:p>
    <w:p w14:paraId="013B059D" w14:textId="77777777" w:rsidR="0023133C" w:rsidRPr="0023453C" w:rsidRDefault="0023133C" w:rsidP="0023133C">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Pr>
          <w:rFonts w:eastAsia="Times New Roman" w:cs="Times New Roman"/>
          <w:b/>
          <w:bCs/>
          <w:szCs w:val="24"/>
          <w:lang w:eastAsia="lv-LV"/>
        </w:rPr>
        <w:t>a</w:t>
      </w:r>
    </w:p>
    <w:p w14:paraId="505311BB" w14:textId="77777777" w:rsidR="0023133C" w:rsidRDefault="0023133C" w:rsidP="0023133C">
      <w:pPr>
        <w:widowControl w:val="0"/>
        <w:rPr>
          <w:rFonts w:eastAsia="Times New Roman" w:cs="Times New Roman"/>
          <w:szCs w:val="24"/>
          <w:lang w:eastAsia="lv-LV"/>
        </w:rPr>
      </w:pPr>
    </w:p>
    <w:p w14:paraId="1DDC0788" w14:textId="77777777" w:rsidR="0023133C" w:rsidRDefault="0023133C" w:rsidP="0023133C">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1D19AE1F" w14:textId="77777777" w:rsidR="0023133C" w:rsidRDefault="0023133C" w:rsidP="0023133C">
      <w:pPr>
        <w:pStyle w:val="ListParagraph"/>
        <w:widowControl w:val="0"/>
        <w:numPr>
          <w:ilvl w:val="0"/>
          <w:numId w:val="45"/>
        </w:numPr>
        <w:rPr>
          <w:rFonts w:eastAsia="Times New Roman" w:cs="Times New Roman"/>
          <w:szCs w:val="24"/>
          <w:lang w:eastAsia="lv-LV"/>
        </w:rPr>
      </w:pPr>
      <w:r>
        <w:rPr>
          <w:rFonts w:eastAsia="Times New Roman" w:cs="Times New Roman"/>
          <w:szCs w:val="24"/>
          <w:lang w:eastAsia="lv-LV"/>
        </w:rPr>
        <w:t xml:space="preserve">Uz faila nosaukuma vienu reizi 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7D399A33" w14:textId="77777777" w:rsidR="0023133C" w:rsidRDefault="0023133C" w:rsidP="0023133C">
      <w:pPr>
        <w:pStyle w:val="ListParagraph"/>
        <w:widowControl w:val="0"/>
        <w:numPr>
          <w:ilvl w:val="0"/>
          <w:numId w:val="45"/>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2"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25DD868C" w14:textId="77777777" w:rsidR="0023133C" w:rsidRDefault="0023133C" w:rsidP="0023133C">
      <w:pPr>
        <w:pStyle w:val="ListParagraph"/>
        <w:widowControl w:val="0"/>
        <w:numPr>
          <w:ilvl w:val="0"/>
          <w:numId w:val="45"/>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3E7F719D" w14:textId="77777777" w:rsidR="0023133C" w:rsidRDefault="0023133C" w:rsidP="0023133C">
      <w:pPr>
        <w:pStyle w:val="ListParagraph"/>
        <w:widowControl w:val="0"/>
        <w:numPr>
          <w:ilvl w:val="0"/>
          <w:numId w:val="45"/>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3A367C30" w14:textId="77777777" w:rsidR="0023133C" w:rsidRDefault="0023133C" w:rsidP="0023133C">
      <w:pPr>
        <w:pStyle w:val="ListParagraph"/>
        <w:widowControl w:val="0"/>
        <w:numPr>
          <w:ilvl w:val="0"/>
          <w:numId w:val="45"/>
        </w:numPr>
        <w:rPr>
          <w:rFonts w:eastAsia="Times New Roman" w:cs="Times New Roman"/>
          <w:szCs w:val="24"/>
          <w:lang w:eastAsia="lv-LV"/>
        </w:rPr>
      </w:pPr>
      <w:r w:rsidRPr="0023453C">
        <w:rPr>
          <w:rFonts w:eastAsia="Times New Roman" w:cs="Times New Roman"/>
          <w:szCs w:val="24"/>
          <w:lang w:eastAsia="lv-LV"/>
        </w:rPr>
        <w:t>Labi</w:t>
      </w:r>
      <w:r>
        <w:rPr>
          <w:rFonts w:eastAsia="Times New Roman" w:cs="Times New Roman"/>
          <w:szCs w:val="24"/>
          <w:lang w:eastAsia="lv-LV"/>
        </w:rPr>
        <w:t>;</w:t>
      </w:r>
    </w:p>
    <w:p w14:paraId="3CABB931" w14:textId="4BD5605E" w:rsidR="00554FAB" w:rsidRDefault="0023133C" w:rsidP="0023133C">
      <w:pPr>
        <w:widowControl w:val="0"/>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 – </w:t>
      </w:r>
      <w:hyperlink r:id="rId13" w:history="1">
        <w:r w:rsidRPr="00091042">
          <w:rPr>
            <w:rStyle w:val="Hyperlink"/>
            <w:rFonts w:eastAsia="Times New Roman" w:cs="Times New Roman"/>
            <w:szCs w:val="24"/>
            <w:lang w:eastAsia="lv-LV"/>
          </w:rPr>
          <w:t>https://www.eparaksts.lv/lv/</w:t>
        </w:r>
      </w:hyperlink>
      <w:r>
        <w:rPr>
          <w:rFonts w:eastAsia="Times New Roman" w:cs="Times New Roman"/>
          <w:szCs w:val="24"/>
          <w:lang w:eastAsia="lv-LV"/>
        </w:rPr>
        <w:t>.</w:t>
      </w:r>
    </w:p>
    <w:p w14:paraId="451F8E75" w14:textId="77777777" w:rsidR="0023133C" w:rsidRDefault="0023133C" w:rsidP="0023133C">
      <w:pPr>
        <w:widowControl w:val="0"/>
        <w:rPr>
          <w:rFonts w:cs="Times New Roman"/>
          <w:sz w:val="20"/>
          <w:szCs w:val="20"/>
        </w:rPr>
      </w:pPr>
    </w:p>
    <w:p w14:paraId="53DED0D0" w14:textId="66A9005C" w:rsidR="0023133C" w:rsidRDefault="0023133C" w:rsidP="0023133C">
      <w:pPr>
        <w:widowControl w:val="0"/>
        <w:rPr>
          <w:rFonts w:cs="Times New Roman"/>
          <w:sz w:val="20"/>
          <w:szCs w:val="20"/>
        </w:rPr>
      </w:pPr>
      <w:r>
        <w:rPr>
          <w:rFonts w:cs="Times New Roman"/>
          <w:noProof/>
          <w:sz w:val="20"/>
          <w:szCs w:val="20"/>
        </w:rPr>
        <w:drawing>
          <wp:anchor distT="0" distB="0" distL="114300" distR="114300" simplePos="0" relativeHeight="251658240" behindDoc="1" locked="0" layoutInCell="1" allowOverlap="1" wp14:anchorId="0B1D3052" wp14:editId="755A54B2">
            <wp:simplePos x="0" y="0"/>
            <wp:positionH relativeFrom="margin">
              <wp:posOffset>247650</wp:posOffset>
            </wp:positionH>
            <wp:positionV relativeFrom="paragraph">
              <wp:posOffset>10160</wp:posOffset>
            </wp:positionV>
            <wp:extent cx="3848100" cy="2372995"/>
            <wp:effectExtent l="0" t="0" r="0" b="8255"/>
            <wp:wrapSquare wrapText="bothSides"/>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3848100" cy="2372995"/>
                    </a:xfrm>
                    <a:prstGeom prst="rect">
                      <a:avLst/>
                    </a:prstGeom>
                  </pic:spPr>
                </pic:pic>
              </a:graphicData>
            </a:graphic>
            <wp14:sizeRelH relativeFrom="margin">
              <wp14:pctWidth>0</wp14:pctWidth>
            </wp14:sizeRelH>
            <wp14:sizeRelV relativeFrom="margin">
              <wp14:pctHeight>0</wp14:pctHeight>
            </wp14:sizeRelV>
          </wp:anchor>
        </w:drawing>
      </w:r>
    </w:p>
    <w:p w14:paraId="7C7FABCD" w14:textId="48EEC445" w:rsidR="0023133C" w:rsidRPr="0023133C" w:rsidRDefault="0023133C" w:rsidP="0023133C">
      <w:pPr>
        <w:rPr>
          <w:rFonts w:cs="Times New Roman"/>
          <w:sz w:val="20"/>
          <w:szCs w:val="20"/>
        </w:rPr>
      </w:pPr>
    </w:p>
    <w:p w14:paraId="0AEC5B05" w14:textId="286C7B07" w:rsidR="0023133C" w:rsidRPr="0023133C" w:rsidRDefault="0023133C" w:rsidP="0023133C">
      <w:pPr>
        <w:rPr>
          <w:rFonts w:cs="Times New Roman"/>
          <w:sz w:val="20"/>
          <w:szCs w:val="20"/>
        </w:rPr>
      </w:pPr>
    </w:p>
    <w:p w14:paraId="64B87576" w14:textId="137F195F" w:rsidR="0023133C" w:rsidRPr="0023133C" w:rsidRDefault="0023133C" w:rsidP="0023133C">
      <w:pPr>
        <w:rPr>
          <w:rFonts w:cs="Times New Roman"/>
          <w:sz w:val="20"/>
          <w:szCs w:val="20"/>
        </w:rPr>
      </w:pPr>
    </w:p>
    <w:p w14:paraId="0DFCFB66" w14:textId="3D454023" w:rsidR="0023133C" w:rsidRPr="0023133C" w:rsidRDefault="0023133C" w:rsidP="0023133C">
      <w:pPr>
        <w:rPr>
          <w:rFonts w:cs="Times New Roman"/>
          <w:sz w:val="20"/>
          <w:szCs w:val="20"/>
        </w:rPr>
      </w:pPr>
    </w:p>
    <w:p w14:paraId="24BA4E84" w14:textId="3138035D" w:rsidR="0023133C" w:rsidRDefault="0023133C" w:rsidP="0023133C">
      <w:pPr>
        <w:rPr>
          <w:rFonts w:cs="Times New Roman"/>
          <w:sz w:val="20"/>
          <w:szCs w:val="20"/>
        </w:rPr>
      </w:pPr>
    </w:p>
    <w:p w14:paraId="4CE5C7BF" w14:textId="77777777" w:rsidR="0023133C" w:rsidRPr="0023133C" w:rsidRDefault="0023133C" w:rsidP="0023133C">
      <w:pPr>
        <w:rPr>
          <w:rFonts w:cs="Times New Roman"/>
          <w:sz w:val="20"/>
          <w:szCs w:val="20"/>
        </w:rPr>
      </w:pPr>
    </w:p>
    <w:p w14:paraId="5E9B7D04" w14:textId="0E17EB35" w:rsidR="0023133C" w:rsidRPr="0023133C" w:rsidRDefault="0023133C" w:rsidP="0023133C">
      <w:pPr>
        <w:rPr>
          <w:rFonts w:cs="Times New Roman"/>
          <w:sz w:val="20"/>
          <w:szCs w:val="20"/>
        </w:rPr>
      </w:pPr>
    </w:p>
    <w:p w14:paraId="46A7012F" w14:textId="0FE53301" w:rsidR="0023133C" w:rsidRPr="0023133C" w:rsidRDefault="0023133C" w:rsidP="0023133C">
      <w:pPr>
        <w:rPr>
          <w:rFonts w:cs="Times New Roman"/>
          <w:sz w:val="20"/>
          <w:szCs w:val="20"/>
        </w:rPr>
      </w:pPr>
    </w:p>
    <w:p w14:paraId="66E2796A" w14:textId="1958BF5C" w:rsidR="0023133C" w:rsidRPr="0023133C" w:rsidRDefault="0023133C" w:rsidP="0023133C">
      <w:pPr>
        <w:rPr>
          <w:rFonts w:cs="Times New Roman"/>
          <w:sz w:val="20"/>
          <w:szCs w:val="20"/>
        </w:rPr>
      </w:pPr>
    </w:p>
    <w:p w14:paraId="7CB1FCD1" w14:textId="533CDA4E" w:rsidR="0023133C" w:rsidRPr="0023133C" w:rsidRDefault="0023133C" w:rsidP="0023133C">
      <w:pPr>
        <w:rPr>
          <w:rFonts w:cs="Times New Roman"/>
          <w:sz w:val="20"/>
          <w:szCs w:val="20"/>
        </w:rPr>
      </w:pPr>
    </w:p>
    <w:p w14:paraId="608FD041" w14:textId="0835395D" w:rsidR="0023133C" w:rsidRPr="0023133C" w:rsidRDefault="0023133C" w:rsidP="0023133C">
      <w:pPr>
        <w:rPr>
          <w:rFonts w:cs="Times New Roman"/>
          <w:sz w:val="20"/>
          <w:szCs w:val="20"/>
        </w:rPr>
      </w:pPr>
    </w:p>
    <w:p w14:paraId="7CE65FE6" w14:textId="2CFA06D2" w:rsidR="0023133C" w:rsidRPr="0023133C" w:rsidRDefault="0023133C" w:rsidP="0023133C">
      <w:pPr>
        <w:rPr>
          <w:rFonts w:cs="Times New Roman"/>
          <w:sz w:val="20"/>
          <w:szCs w:val="20"/>
        </w:rPr>
      </w:pPr>
    </w:p>
    <w:p w14:paraId="0EE48155" w14:textId="6F424197" w:rsidR="0023133C" w:rsidRPr="0023133C" w:rsidRDefault="0023133C" w:rsidP="0023133C">
      <w:pPr>
        <w:rPr>
          <w:rFonts w:cs="Times New Roman"/>
          <w:sz w:val="20"/>
          <w:szCs w:val="20"/>
        </w:rPr>
      </w:pPr>
    </w:p>
    <w:p w14:paraId="5BDB2209" w14:textId="00B58791" w:rsidR="0023133C" w:rsidRPr="0023133C" w:rsidRDefault="0023133C" w:rsidP="0023133C">
      <w:pPr>
        <w:rPr>
          <w:rFonts w:cs="Times New Roman"/>
          <w:sz w:val="20"/>
          <w:szCs w:val="20"/>
        </w:rPr>
      </w:pPr>
    </w:p>
    <w:p w14:paraId="4F1E866A" w14:textId="611767F3" w:rsidR="0023133C" w:rsidRPr="0023133C" w:rsidRDefault="0023133C" w:rsidP="0023133C">
      <w:pPr>
        <w:rPr>
          <w:rFonts w:cs="Times New Roman"/>
          <w:sz w:val="20"/>
          <w:szCs w:val="20"/>
        </w:rPr>
      </w:pPr>
    </w:p>
    <w:p w14:paraId="59FBB99B" w14:textId="290C5177" w:rsidR="0023133C" w:rsidRDefault="0023133C" w:rsidP="0023133C">
      <w:pPr>
        <w:rPr>
          <w:rFonts w:cs="Times New Roman"/>
          <w:sz w:val="20"/>
          <w:szCs w:val="20"/>
        </w:rPr>
      </w:pPr>
    </w:p>
    <w:p w14:paraId="589E1A1F" w14:textId="07B6F69A" w:rsidR="0023133C" w:rsidRDefault="00F0594E" w:rsidP="0023133C">
      <w:pPr>
        <w:rPr>
          <w:rFonts w:cs="Times New Roman"/>
          <w:sz w:val="20"/>
          <w:szCs w:val="20"/>
        </w:rPr>
      </w:pPr>
      <w:r>
        <w:rPr>
          <w:noProof/>
        </w:rPr>
        <w:drawing>
          <wp:anchor distT="0" distB="0" distL="114300" distR="114300" simplePos="0" relativeHeight="251658241" behindDoc="1" locked="0" layoutInCell="1" allowOverlap="1" wp14:anchorId="0140AC81" wp14:editId="6B3DBDCA">
            <wp:simplePos x="0" y="0"/>
            <wp:positionH relativeFrom="column">
              <wp:posOffset>310515</wp:posOffset>
            </wp:positionH>
            <wp:positionV relativeFrom="paragraph">
              <wp:posOffset>13970</wp:posOffset>
            </wp:positionV>
            <wp:extent cx="2971165" cy="2962275"/>
            <wp:effectExtent l="0" t="0" r="635"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2971165" cy="2962275"/>
                    </a:xfrm>
                    <a:prstGeom prst="rect">
                      <a:avLst/>
                    </a:prstGeom>
                  </pic:spPr>
                </pic:pic>
              </a:graphicData>
            </a:graphic>
            <wp14:sizeRelH relativeFrom="margin">
              <wp14:pctWidth>0</wp14:pctWidth>
            </wp14:sizeRelH>
            <wp14:sizeRelV relativeFrom="margin">
              <wp14:pctHeight>0</wp14:pctHeight>
            </wp14:sizeRelV>
          </wp:anchor>
        </w:drawing>
      </w:r>
    </w:p>
    <w:p w14:paraId="3CF91FDA" w14:textId="3C47B2AE" w:rsidR="0023133C" w:rsidRDefault="0023133C" w:rsidP="0023133C">
      <w:pPr>
        <w:rPr>
          <w:rFonts w:cs="Times New Roman"/>
          <w:sz w:val="20"/>
          <w:szCs w:val="20"/>
        </w:rPr>
      </w:pPr>
    </w:p>
    <w:p w14:paraId="259E97CD" w14:textId="091C565E" w:rsidR="0023133C" w:rsidRDefault="0023133C" w:rsidP="0023133C">
      <w:pPr>
        <w:rPr>
          <w:rFonts w:cs="Times New Roman"/>
          <w:sz w:val="20"/>
          <w:szCs w:val="20"/>
        </w:rPr>
      </w:pPr>
    </w:p>
    <w:p w14:paraId="3750E1FD" w14:textId="34FA78E2" w:rsidR="0023133C" w:rsidRDefault="0023133C" w:rsidP="0023133C">
      <w:pPr>
        <w:rPr>
          <w:rFonts w:cs="Times New Roman"/>
          <w:sz w:val="20"/>
          <w:szCs w:val="20"/>
        </w:rPr>
      </w:pPr>
    </w:p>
    <w:p w14:paraId="07FC4501" w14:textId="5D46FF24" w:rsidR="0023133C" w:rsidRDefault="0023133C" w:rsidP="0023133C">
      <w:pPr>
        <w:rPr>
          <w:rFonts w:cs="Times New Roman"/>
          <w:sz w:val="20"/>
          <w:szCs w:val="20"/>
        </w:rPr>
      </w:pPr>
    </w:p>
    <w:p w14:paraId="4743A431" w14:textId="08FEC498" w:rsidR="0023133C" w:rsidRPr="0023133C" w:rsidRDefault="0023133C" w:rsidP="0023133C">
      <w:pPr>
        <w:rPr>
          <w:rFonts w:cs="Times New Roman"/>
          <w:sz w:val="20"/>
          <w:szCs w:val="20"/>
        </w:rPr>
      </w:pPr>
    </w:p>
    <w:p w14:paraId="30C8B810" w14:textId="1F4A042C" w:rsidR="0023133C" w:rsidRPr="0023133C" w:rsidRDefault="0023133C" w:rsidP="0023133C">
      <w:pPr>
        <w:rPr>
          <w:rFonts w:cs="Times New Roman"/>
          <w:sz w:val="20"/>
          <w:szCs w:val="20"/>
        </w:rPr>
      </w:pPr>
    </w:p>
    <w:p w14:paraId="758ED4F6" w14:textId="038CDE6D" w:rsidR="0023133C" w:rsidRPr="0023133C" w:rsidRDefault="0023133C" w:rsidP="0023133C">
      <w:pPr>
        <w:rPr>
          <w:rFonts w:cs="Times New Roman"/>
          <w:sz w:val="20"/>
          <w:szCs w:val="20"/>
        </w:rPr>
      </w:pPr>
    </w:p>
    <w:p w14:paraId="4E3DB538" w14:textId="305DF2F9" w:rsidR="0023133C" w:rsidRPr="0023133C" w:rsidRDefault="0023133C" w:rsidP="0023133C">
      <w:pPr>
        <w:rPr>
          <w:rFonts w:cs="Times New Roman"/>
          <w:sz w:val="20"/>
          <w:szCs w:val="20"/>
        </w:rPr>
      </w:pPr>
    </w:p>
    <w:p w14:paraId="1F3EF4D4" w14:textId="4D432F99" w:rsidR="0023133C" w:rsidRPr="0023133C" w:rsidRDefault="0023133C" w:rsidP="0023133C">
      <w:pPr>
        <w:rPr>
          <w:rFonts w:cs="Times New Roman"/>
          <w:sz w:val="20"/>
          <w:szCs w:val="20"/>
        </w:rPr>
      </w:pPr>
    </w:p>
    <w:p w14:paraId="2585DE78" w14:textId="1BB46BED" w:rsidR="0023133C" w:rsidRPr="0023133C" w:rsidRDefault="0023133C" w:rsidP="0023133C">
      <w:pPr>
        <w:rPr>
          <w:rFonts w:cs="Times New Roman"/>
          <w:sz w:val="20"/>
          <w:szCs w:val="20"/>
        </w:rPr>
      </w:pPr>
    </w:p>
    <w:p w14:paraId="739D1DC4" w14:textId="6D8BCAA8" w:rsidR="0023133C" w:rsidRPr="0023133C" w:rsidRDefault="0023133C" w:rsidP="0023133C">
      <w:pPr>
        <w:rPr>
          <w:rFonts w:cs="Times New Roman"/>
          <w:sz w:val="20"/>
          <w:szCs w:val="20"/>
        </w:rPr>
      </w:pPr>
    </w:p>
    <w:p w14:paraId="26EA82F2" w14:textId="0DAE57C2" w:rsidR="0023133C" w:rsidRPr="0023133C" w:rsidRDefault="0023133C" w:rsidP="0023133C">
      <w:pPr>
        <w:rPr>
          <w:rFonts w:cs="Times New Roman"/>
          <w:sz w:val="20"/>
          <w:szCs w:val="20"/>
        </w:rPr>
      </w:pPr>
    </w:p>
    <w:p w14:paraId="746958C8" w14:textId="087FF06A" w:rsidR="0023133C" w:rsidRPr="0023133C" w:rsidRDefault="0023133C" w:rsidP="0023133C">
      <w:pPr>
        <w:rPr>
          <w:rFonts w:cs="Times New Roman"/>
          <w:sz w:val="20"/>
          <w:szCs w:val="20"/>
        </w:rPr>
      </w:pPr>
    </w:p>
    <w:p w14:paraId="2F36BA72" w14:textId="619B7A22" w:rsidR="0023133C" w:rsidRPr="0023133C" w:rsidRDefault="0023133C" w:rsidP="0023133C">
      <w:pPr>
        <w:rPr>
          <w:rFonts w:cs="Times New Roman"/>
          <w:sz w:val="20"/>
          <w:szCs w:val="20"/>
        </w:rPr>
      </w:pPr>
    </w:p>
    <w:p w14:paraId="24A95893" w14:textId="0FB7BA4D" w:rsidR="0023133C" w:rsidRPr="0023133C" w:rsidRDefault="0023133C" w:rsidP="0023133C">
      <w:pPr>
        <w:rPr>
          <w:rFonts w:cs="Times New Roman"/>
          <w:sz w:val="20"/>
          <w:szCs w:val="20"/>
        </w:rPr>
      </w:pPr>
    </w:p>
    <w:p w14:paraId="1672C69C" w14:textId="4C3A0FB6" w:rsidR="0023133C" w:rsidRPr="0023133C" w:rsidRDefault="0023133C" w:rsidP="0023133C">
      <w:pPr>
        <w:rPr>
          <w:rFonts w:cs="Times New Roman"/>
          <w:sz w:val="20"/>
          <w:szCs w:val="20"/>
        </w:rPr>
      </w:pPr>
    </w:p>
    <w:p w14:paraId="6A798611" w14:textId="531928EB" w:rsidR="0023133C" w:rsidRPr="0023133C" w:rsidRDefault="0023133C" w:rsidP="0023133C">
      <w:pPr>
        <w:rPr>
          <w:rFonts w:cs="Times New Roman"/>
          <w:sz w:val="20"/>
          <w:szCs w:val="20"/>
        </w:rPr>
      </w:pPr>
    </w:p>
    <w:p w14:paraId="0743AB0C" w14:textId="4A059F82" w:rsidR="0023133C" w:rsidRPr="0023133C" w:rsidRDefault="0023133C" w:rsidP="0023133C">
      <w:pPr>
        <w:rPr>
          <w:rFonts w:cs="Times New Roman"/>
          <w:sz w:val="20"/>
          <w:szCs w:val="20"/>
        </w:rPr>
      </w:pPr>
    </w:p>
    <w:p w14:paraId="54C52840" w14:textId="2AA5F9EA" w:rsidR="0023133C" w:rsidRPr="0023133C" w:rsidRDefault="0023133C" w:rsidP="0023133C">
      <w:pPr>
        <w:rPr>
          <w:rFonts w:cs="Times New Roman"/>
          <w:sz w:val="20"/>
          <w:szCs w:val="20"/>
        </w:rPr>
      </w:pPr>
    </w:p>
    <w:p w14:paraId="74E65729" w14:textId="43AAC7E4" w:rsidR="0023133C" w:rsidRDefault="0023133C" w:rsidP="0023133C">
      <w:pPr>
        <w:rPr>
          <w:rFonts w:cs="Times New Roman"/>
          <w:sz w:val="20"/>
          <w:szCs w:val="20"/>
        </w:rPr>
      </w:pPr>
    </w:p>
    <w:p w14:paraId="09C34362" w14:textId="22FCBA01" w:rsidR="0023133C" w:rsidRDefault="0023133C" w:rsidP="0023133C">
      <w:pPr>
        <w:rPr>
          <w:rFonts w:cs="Times New Roman"/>
          <w:sz w:val="20"/>
          <w:szCs w:val="20"/>
        </w:rPr>
      </w:pPr>
    </w:p>
    <w:p w14:paraId="54788311" w14:textId="747F57DE" w:rsidR="0023133C" w:rsidRDefault="0023133C" w:rsidP="0023133C">
      <w:pPr>
        <w:rPr>
          <w:rFonts w:cs="Times New Roman"/>
          <w:sz w:val="20"/>
          <w:szCs w:val="20"/>
        </w:rPr>
      </w:pPr>
      <w:r>
        <w:rPr>
          <w:rFonts w:cs="Times New Roman"/>
          <w:sz w:val="20"/>
          <w:szCs w:val="20"/>
        </w:rPr>
        <w:t>Izveidotais šifrētais piedāvājums (dzeltenā mapīte).</w:t>
      </w:r>
    </w:p>
    <w:p w14:paraId="545AC361" w14:textId="68415029" w:rsidR="0023133C" w:rsidRPr="0023133C" w:rsidRDefault="0023133C" w:rsidP="0023133C">
      <w:pPr>
        <w:rPr>
          <w:rFonts w:cs="Times New Roman"/>
          <w:sz w:val="20"/>
          <w:szCs w:val="20"/>
        </w:rPr>
      </w:pPr>
      <w:r>
        <w:rPr>
          <w:noProof/>
        </w:rPr>
        <w:drawing>
          <wp:anchor distT="0" distB="0" distL="114300" distR="114300" simplePos="0" relativeHeight="251658242" behindDoc="1" locked="0" layoutInCell="1" allowOverlap="1" wp14:anchorId="3448C0E1" wp14:editId="661C4CEE">
            <wp:simplePos x="0" y="0"/>
            <wp:positionH relativeFrom="column">
              <wp:posOffset>0</wp:posOffset>
            </wp:positionH>
            <wp:positionV relativeFrom="paragraph">
              <wp:posOffset>142875</wp:posOffset>
            </wp:positionV>
            <wp:extent cx="1240790" cy="557530"/>
            <wp:effectExtent l="0" t="0" r="0" b="0"/>
            <wp:wrapTight wrapText="bothSides">
              <wp:wrapPolygon edited="0">
                <wp:start x="0" y="0"/>
                <wp:lineTo x="0" y="20665"/>
                <wp:lineTo x="21224" y="20665"/>
                <wp:lineTo x="2122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extLst>
                        <a:ext uri="{28A0092B-C50C-407E-A947-70E740481C1C}">
                          <a14:useLocalDpi xmlns:a14="http://schemas.microsoft.com/office/drawing/2010/main" val="0"/>
                        </a:ext>
                      </a:extLst>
                    </a:blip>
                    <a:srcRect r="22449" b="32646"/>
                    <a:stretch/>
                  </pic:blipFill>
                  <pic:spPr bwMode="auto">
                    <a:xfrm>
                      <a:off x="0" y="0"/>
                      <a:ext cx="1240790" cy="557530"/>
                    </a:xfrm>
                    <a:prstGeom prst="rect">
                      <a:avLst/>
                    </a:prstGeom>
                    <a:ln>
                      <a:noFill/>
                    </a:ln>
                    <a:extLst>
                      <a:ext uri="{53640926-AAD7-44D8-BBD7-CCE9431645EC}">
                        <a14:shadowObscured xmlns:a14="http://schemas.microsoft.com/office/drawing/2010/main"/>
                      </a:ext>
                    </a:extLst>
                  </pic:spPr>
                </pic:pic>
              </a:graphicData>
            </a:graphic>
          </wp:anchor>
        </w:drawing>
      </w:r>
    </w:p>
    <w:sectPr w:rsidR="0023133C" w:rsidRPr="0023133C" w:rsidSect="00385EAD">
      <w:headerReference w:type="even" r:id="rId17"/>
      <w:headerReference w:type="default" r:id="rId18"/>
      <w:footerReference w:type="even" r:id="rId19"/>
      <w:footerReference w:type="default" r:id="rId20"/>
      <w:headerReference w:type="first" r:id="rId21"/>
      <w:footerReference w:type="first" r:id="rId2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0D501" w14:textId="77777777" w:rsidR="00F1487E" w:rsidRDefault="00F1487E" w:rsidP="00183526">
      <w:r>
        <w:separator/>
      </w:r>
    </w:p>
  </w:endnote>
  <w:endnote w:type="continuationSeparator" w:id="0">
    <w:p w14:paraId="1DB3EC4D" w14:textId="77777777" w:rsidR="00F1487E" w:rsidRDefault="00F1487E" w:rsidP="00183526">
      <w:r>
        <w:continuationSeparator/>
      </w:r>
    </w:p>
  </w:endnote>
  <w:endnote w:type="continuationNotice" w:id="1">
    <w:p w14:paraId="49B96895" w14:textId="77777777" w:rsidR="00F1487E" w:rsidRDefault="00F148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85E0B" w14:textId="77777777" w:rsidR="00F1487E" w:rsidRDefault="00F1487E" w:rsidP="00183526">
      <w:r>
        <w:separator/>
      </w:r>
    </w:p>
  </w:footnote>
  <w:footnote w:type="continuationSeparator" w:id="0">
    <w:p w14:paraId="320CD89C" w14:textId="77777777" w:rsidR="00F1487E" w:rsidRDefault="00F1487E" w:rsidP="00183526">
      <w:r>
        <w:continuationSeparator/>
      </w:r>
    </w:p>
  </w:footnote>
  <w:footnote w:type="continuationNotice" w:id="1">
    <w:p w14:paraId="46D50460" w14:textId="77777777" w:rsidR="00F1487E" w:rsidRDefault="00F1487E"/>
  </w:footnote>
  <w:footnote w:id="2">
    <w:p w14:paraId="222920B6" w14:textId="310ED73A" w:rsidR="000F4217" w:rsidRPr="004B501C" w:rsidRDefault="000F4217" w:rsidP="004B501C">
      <w:pPr>
        <w:pStyle w:val="FootnoteText"/>
        <w:jc w:val="both"/>
      </w:pPr>
      <w:r w:rsidRPr="004B501C">
        <w:rPr>
          <w:rStyle w:val="FootnoteReference"/>
        </w:rPr>
        <w:footnoteRef/>
      </w:r>
      <w:r w:rsidRPr="004B501C">
        <w:t xml:space="preserve"> </w:t>
      </w:r>
      <w:r w:rsidR="003E3655" w:rsidRPr="004B501C">
        <w:rPr>
          <w:i/>
        </w:rPr>
        <w:t>A</w:t>
      </w:r>
      <w:r w:rsidRPr="004B501C">
        <w:rPr>
          <w:rFonts w:cs="Times New Roman"/>
          <w:i/>
        </w:rPr>
        <w:t xml:space="preserve">izpilda pretendents, ierakstot vārdu </w:t>
      </w:r>
      <w:r w:rsidR="00E5447F">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E5447F">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0"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1"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2"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3"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4" w15:restartNumberingAfterBreak="0">
    <w:nsid w:val="22913CFE"/>
    <w:multiLevelType w:val="hybridMultilevel"/>
    <w:tmpl w:val="FA94AE8A"/>
    <w:lvl w:ilvl="0" w:tplc="04260001">
      <w:start w:val="1"/>
      <w:numFmt w:val="bullet"/>
      <w:lvlText w:val=""/>
      <w:lvlJc w:val="left"/>
      <w:pPr>
        <w:ind w:left="1575" w:hanging="360"/>
      </w:pPr>
      <w:rPr>
        <w:rFonts w:ascii="Symbol" w:hAnsi="Symbol" w:hint="default"/>
      </w:rPr>
    </w:lvl>
    <w:lvl w:ilvl="1" w:tplc="04260003" w:tentative="1">
      <w:start w:val="1"/>
      <w:numFmt w:val="bullet"/>
      <w:lvlText w:val="o"/>
      <w:lvlJc w:val="left"/>
      <w:pPr>
        <w:ind w:left="2295" w:hanging="360"/>
      </w:pPr>
      <w:rPr>
        <w:rFonts w:ascii="Courier New" w:hAnsi="Courier New" w:cs="Courier New" w:hint="default"/>
      </w:rPr>
    </w:lvl>
    <w:lvl w:ilvl="2" w:tplc="04260005" w:tentative="1">
      <w:start w:val="1"/>
      <w:numFmt w:val="bullet"/>
      <w:lvlText w:val=""/>
      <w:lvlJc w:val="left"/>
      <w:pPr>
        <w:ind w:left="3015" w:hanging="360"/>
      </w:pPr>
      <w:rPr>
        <w:rFonts w:ascii="Wingdings" w:hAnsi="Wingdings" w:hint="default"/>
      </w:rPr>
    </w:lvl>
    <w:lvl w:ilvl="3" w:tplc="04260001" w:tentative="1">
      <w:start w:val="1"/>
      <w:numFmt w:val="bullet"/>
      <w:lvlText w:val=""/>
      <w:lvlJc w:val="left"/>
      <w:pPr>
        <w:ind w:left="3735" w:hanging="360"/>
      </w:pPr>
      <w:rPr>
        <w:rFonts w:ascii="Symbol" w:hAnsi="Symbol" w:hint="default"/>
      </w:rPr>
    </w:lvl>
    <w:lvl w:ilvl="4" w:tplc="04260003" w:tentative="1">
      <w:start w:val="1"/>
      <w:numFmt w:val="bullet"/>
      <w:lvlText w:val="o"/>
      <w:lvlJc w:val="left"/>
      <w:pPr>
        <w:ind w:left="4455" w:hanging="360"/>
      </w:pPr>
      <w:rPr>
        <w:rFonts w:ascii="Courier New" w:hAnsi="Courier New" w:cs="Courier New" w:hint="default"/>
      </w:rPr>
    </w:lvl>
    <w:lvl w:ilvl="5" w:tplc="04260005" w:tentative="1">
      <w:start w:val="1"/>
      <w:numFmt w:val="bullet"/>
      <w:lvlText w:val=""/>
      <w:lvlJc w:val="left"/>
      <w:pPr>
        <w:ind w:left="5175" w:hanging="360"/>
      </w:pPr>
      <w:rPr>
        <w:rFonts w:ascii="Wingdings" w:hAnsi="Wingdings" w:hint="default"/>
      </w:rPr>
    </w:lvl>
    <w:lvl w:ilvl="6" w:tplc="04260001" w:tentative="1">
      <w:start w:val="1"/>
      <w:numFmt w:val="bullet"/>
      <w:lvlText w:val=""/>
      <w:lvlJc w:val="left"/>
      <w:pPr>
        <w:ind w:left="5895" w:hanging="360"/>
      </w:pPr>
      <w:rPr>
        <w:rFonts w:ascii="Symbol" w:hAnsi="Symbol" w:hint="default"/>
      </w:rPr>
    </w:lvl>
    <w:lvl w:ilvl="7" w:tplc="04260003" w:tentative="1">
      <w:start w:val="1"/>
      <w:numFmt w:val="bullet"/>
      <w:lvlText w:val="o"/>
      <w:lvlJc w:val="left"/>
      <w:pPr>
        <w:ind w:left="6615" w:hanging="360"/>
      </w:pPr>
      <w:rPr>
        <w:rFonts w:ascii="Courier New" w:hAnsi="Courier New" w:cs="Courier New" w:hint="default"/>
      </w:rPr>
    </w:lvl>
    <w:lvl w:ilvl="8" w:tplc="04260005" w:tentative="1">
      <w:start w:val="1"/>
      <w:numFmt w:val="bullet"/>
      <w:lvlText w:val=""/>
      <w:lvlJc w:val="left"/>
      <w:pPr>
        <w:ind w:left="7335" w:hanging="360"/>
      </w:pPr>
      <w:rPr>
        <w:rFonts w:ascii="Wingdings" w:hAnsi="Wingdings" w:hint="default"/>
      </w:rPr>
    </w:lvl>
  </w:abstractNum>
  <w:abstractNum w:abstractNumId="15"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5FA20CC"/>
    <w:multiLevelType w:val="multilevel"/>
    <w:tmpl w:val="DC5C6EA2"/>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color w:val="000000"/>
      </w:rPr>
    </w:lvl>
    <w:lvl w:ilvl="2">
      <w:start w:val="1"/>
      <w:numFmt w:val="decimal"/>
      <w:isLgl/>
      <w:lvlText w:val="%1.%2.%3."/>
      <w:lvlJc w:val="left"/>
      <w:pPr>
        <w:ind w:left="1080" w:hanging="720"/>
      </w:pPr>
      <w:rPr>
        <w:rFonts w:hint="default"/>
        <w:b w:val="0"/>
        <w:color w:val="000000"/>
      </w:rPr>
    </w:lvl>
    <w:lvl w:ilvl="3">
      <w:start w:val="1"/>
      <w:numFmt w:val="decimal"/>
      <w:isLgl/>
      <w:lvlText w:val="%1.%2.%3.%4."/>
      <w:lvlJc w:val="left"/>
      <w:pPr>
        <w:ind w:left="1080" w:hanging="720"/>
      </w:pPr>
      <w:rPr>
        <w:rFonts w:hint="default"/>
        <w:b w:val="0"/>
        <w:color w:val="000000"/>
      </w:rPr>
    </w:lvl>
    <w:lvl w:ilvl="4">
      <w:start w:val="1"/>
      <w:numFmt w:val="decimal"/>
      <w:isLgl/>
      <w:lvlText w:val="%1.%2.%3.%4.%5."/>
      <w:lvlJc w:val="left"/>
      <w:pPr>
        <w:ind w:left="1440" w:hanging="1080"/>
      </w:pPr>
      <w:rPr>
        <w:rFonts w:hint="default"/>
        <w:b w:val="0"/>
        <w:color w:val="000000"/>
      </w:rPr>
    </w:lvl>
    <w:lvl w:ilvl="5">
      <w:start w:val="1"/>
      <w:numFmt w:val="decimal"/>
      <w:isLgl/>
      <w:lvlText w:val="%1.%2.%3.%4.%5.%6."/>
      <w:lvlJc w:val="left"/>
      <w:pPr>
        <w:ind w:left="1440" w:hanging="1080"/>
      </w:pPr>
      <w:rPr>
        <w:rFonts w:hint="default"/>
        <w:b w:val="0"/>
        <w:color w:val="000000"/>
      </w:rPr>
    </w:lvl>
    <w:lvl w:ilvl="6">
      <w:start w:val="1"/>
      <w:numFmt w:val="decimal"/>
      <w:isLgl/>
      <w:lvlText w:val="%1.%2.%3.%4.%5.%6.%7."/>
      <w:lvlJc w:val="left"/>
      <w:pPr>
        <w:ind w:left="1800" w:hanging="1440"/>
      </w:pPr>
      <w:rPr>
        <w:rFonts w:hint="default"/>
        <w:b w:val="0"/>
        <w:color w:val="000000"/>
      </w:rPr>
    </w:lvl>
    <w:lvl w:ilvl="7">
      <w:start w:val="1"/>
      <w:numFmt w:val="decimal"/>
      <w:isLgl/>
      <w:lvlText w:val="%1.%2.%3.%4.%5.%6.%7.%8."/>
      <w:lvlJc w:val="left"/>
      <w:pPr>
        <w:ind w:left="1800" w:hanging="1440"/>
      </w:pPr>
      <w:rPr>
        <w:rFonts w:hint="default"/>
        <w:b w:val="0"/>
        <w:color w:val="000000"/>
      </w:rPr>
    </w:lvl>
    <w:lvl w:ilvl="8">
      <w:start w:val="1"/>
      <w:numFmt w:val="decimal"/>
      <w:isLgl/>
      <w:lvlText w:val="%1.%2.%3.%4.%5.%6.%7.%8.%9."/>
      <w:lvlJc w:val="left"/>
      <w:pPr>
        <w:ind w:left="2160" w:hanging="1800"/>
      </w:pPr>
      <w:rPr>
        <w:rFonts w:hint="default"/>
        <w:b w:val="0"/>
        <w:color w:val="000000"/>
      </w:rPr>
    </w:lvl>
  </w:abstractNum>
  <w:abstractNum w:abstractNumId="19"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2B494A8D"/>
    <w:multiLevelType w:val="multilevel"/>
    <w:tmpl w:val="EF4A9166"/>
    <w:lvl w:ilvl="0">
      <w:start w:val="1"/>
      <w:numFmt w:val="decimal"/>
      <w:lvlText w:val="%1."/>
      <w:lvlJc w:val="left"/>
      <w:pPr>
        <w:ind w:left="720" w:hanging="360"/>
      </w:pPr>
      <w:rPr>
        <w:rFonts w:cs="Times New Roman" w:hint="default"/>
        <w:sz w:val="22"/>
        <w:szCs w:val="22"/>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1"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FAF7814"/>
    <w:multiLevelType w:val="multilevel"/>
    <w:tmpl w:val="65C80EA2"/>
    <w:lvl w:ilvl="0">
      <w:start w:val="6"/>
      <w:numFmt w:val="decimal"/>
      <w:lvlText w:val="%1."/>
      <w:lvlJc w:val="left"/>
      <w:pPr>
        <w:ind w:left="360" w:hanging="360"/>
      </w:pPr>
      <w:rPr>
        <w:rFonts w:hint="default"/>
        <w:b w:val="0"/>
      </w:rPr>
    </w:lvl>
    <w:lvl w:ilvl="1">
      <w:start w:val="5"/>
      <w:numFmt w:val="decimal"/>
      <w:lvlText w:val="%1.%2."/>
      <w:lvlJc w:val="left"/>
      <w:pPr>
        <w:ind w:left="502" w:hanging="360"/>
      </w:pPr>
      <w:rPr>
        <w:rFonts w:ascii="Times New Roman" w:hAnsi="Times New Roman" w:cs="Times New Roman" w:hint="default"/>
        <w:b/>
        <w:sz w:val="24"/>
        <w:szCs w:val="24"/>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ascii="Times New Roman" w:hAnsi="Times New Roman" w:cs="Times New Roman" w:hint="default"/>
        <w:b/>
        <w:bCs/>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23"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D49670D"/>
    <w:multiLevelType w:val="hybridMultilevel"/>
    <w:tmpl w:val="5EEAAAEA"/>
    <w:lvl w:ilvl="0" w:tplc="55C252FA">
      <w:start w:val="1"/>
      <w:numFmt w:val="bullet"/>
      <w:lvlText w:val=""/>
      <w:lvlJc w:val="left"/>
      <w:pPr>
        <w:ind w:left="1004" w:hanging="360"/>
      </w:pPr>
      <w:rPr>
        <w:rFonts w:ascii="Symbol" w:hAnsi="Symbol" w:hint="default"/>
        <w:strike w:val="0"/>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7" w15:restartNumberingAfterBreak="0">
    <w:nsid w:val="3F073733"/>
    <w:multiLevelType w:val="hybridMultilevel"/>
    <w:tmpl w:val="8AB0E466"/>
    <w:lvl w:ilvl="0" w:tplc="C568B098">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3F4B5D70"/>
    <w:multiLevelType w:val="multilevel"/>
    <w:tmpl w:val="DD4E81C4"/>
    <w:lvl w:ilvl="0">
      <w:start w:val="3"/>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31"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32"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8"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40"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2527767"/>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30025CC"/>
    <w:multiLevelType w:val="hybridMultilevel"/>
    <w:tmpl w:val="86C6F73A"/>
    <w:lvl w:ilvl="0" w:tplc="04260001">
      <w:start w:val="4"/>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DF14872"/>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ED45F2E"/>
    <w:multiLevelType w:val="hybridMultilevel"/>
    <w:tmpl w:val="6088A416"/>
    <w:lvl w:ilvl="0" w:tplc="9A68EEF2">
      <w:start w:val="1"/>
      <w:numFmt w:val="decimal"/>
      <w:lvlText w:val="5.%1."/>
      <w:lvlJc w:val="left"/>
      <w:pPr>
        <w:ind w:left="720" w:hanging="360"/>
      </w:pPr>
      <w:rPr>
        <w:rFonts w:hint="default"/>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3607031">
    <w:abstractNumId w:val="20"/>
  </w:num>
  <w:num w:numId="2" w16cid:durableId="1500927709">
    <w:abstractNumId w:val="23"/>
  </w:num>
  <w:num w:numId="3" w16cid:durableId="767383059">
    <w:abstractNumId w:val="1"/>
  </w:num>
  <w:num w:numId="4" w16cid:durableId="771781543">
    <w:abstractNumId w:val="38"/>
  </w:num>
  <w:num w:numId="5" w16cid:durableId="1100369269">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910999">
    <w:abstractNumId w:val="4"/>
  </w:num>
  <w:num w:numId="7" w16cid:durableId="1355493408">
    <w:abstractNumId w:val="3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944112">
    <w:abstractNumId w:val="16"/>
  </w:num>
  <w:num w:numId="9" w16cid:durableId="145441477">
    <w:abstractNumId w:val="19"/>
  </w:num>
  <w:num w:numId="10" w16cid:durableId="112673181">
    <w:abstractNumId w:val="3"/>
  </w:num>
  <w:num w:numId="11" w16cid:durableId="41056034">
    <w:abstractNumId w:val="10"/>
  </w:num>
  <w:num w:numId="12" w16cid:durableId="1926918543">
    <w:abstractNumId w:val="34"/>
  </w:num>
  <w:num w:numId="13" w16cid:durableId="1606426433">
    <w:abstractNumId w:val="7"/>
  </w:num>
  <w:num w:numId="14" w16cid:durableId="298806307">
    <w:abstractNumId w:val="43"/>
  </w:num>
  <w:num w:numId="15" w16cid:durableId="1364211704">
    <w:abstractNumId w:val="32"/>
  </w:num>
  <w:num w:numId="16" w16cid:durableId="1727993836">
    <w:abstractNumId w:val="30"/>
  </w:num>
  <w:num w:numId="17" w16cid:durableId="185801260">
    <w:abstractNumId w:val="6"/>
  </w:num>
  <w:num w:numId="18" w16cid:durableId="1604146751">
    <w:abstractNumId w:val="5"/>
  </w:num>
  <w:num w:numId="19" w16cid:durableId="82386620">
    <w:abstractNumId w:val="44"/>
  </w:num>
  <w:num w:numId="20" w16cid:durableId="791241671">
    <w:abstractNumId w:val="2"/>
  </w:num>
  <w:num w:numId="21" w16cid:durableId="1472362145">
    <w:abstractNumId w:val="17"/>
  </w:num>
  <w:num w:numId="22" w16cid:durableId="1099524379">
    <w:abstractNumId w:val="36"/>
  </w:num>
  <w:num w:numId="23" w16cid:durableId="122433928">
    <w:abstractNumId w:val="29"/>
  </w:num>
  <w:num w:numId="24" w16cid:durableId="1359232207">
    <w:abstractNumId w:val="40"/>
  </w:num>
  <w:num w:numId="25" w16cid:durableId="303237464">
    <w:abstractNumId w:val="8"/>
  </w:num>
  <w:num w:numId="26" w16cid:durableId="562646045">
    <w:abstractNumId w:val="25"/>
  </w:num>
  <w:num w:numId="27" w16cid:durableId="616837573">
    <w:abstractNumId w:val="21"/>
  </w:num>
  <w:num w:numId="28" w16cid:durableId="1285425847">
    <w:abstractNumId w:val="15"/>
  </w:num>
  <w:num w:numId="29" w16cid:durableId="255789602">
    <w:abstractNumId w:val="12"/>
  </w:num>
  <w:num w:numId="30" w16cid:durableId="1185361322">
    <w:abstractNumId w:val="13"/>
  </w:num>
  <w:num w:numId="31" w16cid:durableId="1199126460">
    <w:abstractNumId w:val="37"/>
  </w:num>
  <w:num w:numId="32" w16cid:durableId="911039321">
    <w:abstractNumId w:val="31"/>
  </w:num>
  <w:num w:numId="33" w16cid:durableId="2107341477">
    <w:abstractNumId w:val="26"/>
  </w:num>
  <w:num w:numId="34" w16cid:durableId="1821925811">
    <w:abstractNumId w:val="0"/>
  </w:num>
  <w:num w:numId="35" w16cid:durableId="838889223">
    <w:abstractNumId w:val="35"/>
  </w:num>
  <w:num w:numId="36" w16cid:durableId="1652055705">
    <w:abstractNumId w:val="24"/>
  </w:num>
  <w:num w:numId="37" w16cid:durableId="1669020823">
    <w:abstractNumId w:val="0"/>
  </w:num>
  <w:num w:numId="38" w16cid:durableId="1021661606">
    <w:abstractNumId w:val="0"/>
  </w:num>
  <w:num w:numId="39" w16cid:durableId="206072610">
    <w:abstractNumId w:val="9"/>
  </w:num>
  <w:num w:numId="40" w16cid:durableId="655961186">
    <w:abstractNumId w:val="41"/>
  </w:num>
  <w:num w:numId="41" w16cid:durableId="1448157734">
    <w:abstractNumId w:val="45"/>
  </w:num>
  <w:num w:numId="42" w16cid:durableId="986662279">
    <w:abstractNumId w:val="18"/>
  </w:num>
  <w:num w:numId="43" w16cid:durableId="976183604">
    <w:abstractNumId w:val="14"/>
  </w:num>
  <w:num w:numId="44" w16cid:durableId="417408102">
    <w:abstractNumId w:val="42"/>
  </w:num>
  <w:num w:numId="45" w16cid:durableId="1105154562">
    <w:abstractNumId w:val="33"/>
  </w:num>
  <w:num w:numId="46" w16cid:durableId="1220479051">
    <w:abstractNumId w:val="22"/>
  </w:num>
  <w:num w:numId="47" w16cid:durableId="354843697">
    <w:abstractNumId w:val="27"/>
  </w:num>
  <w:num w:numId="48" w16cid:durableId="128285633">
    <w:abstractNumId w:val="28"/>
  </w:num>
  <w:num w:numId="49" w16cid:durableId="536770716">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C2C"/>
    <w:rsid w:val="00007175"/>
    <w:rsid w:val="00010EA7"/>
    <w:rsid w:val="000128BA"/>
    <w:rsid w:val="000134CD"/>
    <w:rsid w:val="00014CEA"/>
    <w:rsid w:val="00014DFD"/>
    <w:rsid w:val="0002265B"/>
    <w:rsid w:val="000253D3"/>
    <w:rsid w:val="000253DC"/>
    <w:rsid w:val="00025B6C"/>
    <w:rsid w:val="00032351"/>
    <w:rsid w:val="000341F3"/>
    <w:rsid w:val="00034770"/>
    <w:rsid w:val="00034B7B"/>
    <w:rsid w:val="00040D9F"/>
    <w:rsid w:val="00054748"/>
    <w:rsid w:val="00055163"/>
    <w:rsid w:val="00056721"/>
    <w:rsid w:val="0006163F"/>
    <w:rsid w:val="00061AAB"/>
    <w:rsid w:val="000664A4"/>
    <w:rsid w:val="00070641"/>
    <w:rsid w:val="00070B01"/>
    <w:rsid w:val="00072911"/>
    <w:rsid w:val="000776A7"/>
    <w:rsid w:val="00083F3F"/>
    <w:rsid w:val="00085BE6"/>
    <w:rsid w:val="00086A7A"/>
    <w:rsid w:val="00087D18"/>
    <w:rsid w:val="0009245D"/>
    <w:rsid w:val="000A0838"/>
    <w:rsid w:val="000A163C"/>
    <w:rsid w:val="000A3F84"/>
    <w:rsid w:val="000B29D6"/>
    <w:rsid w:val="000B2CB5"/>
    <w:rsid w:val="000B76D8"/>
    <w:rsid w:val="000C23CD"/>
    <w:rsid w:val="000C6592"/>
    <w:rsid w:val="000D2092"/>
    <w:rsid w:val="000D2954"/>
    <w:rsid w:val="000D7091"/>
    <w:rsid w:val="000D7490"/>
    <w:rsid w:val="000E345B"/>
    <w:rsid w:val="000F4217"/>
    <w:rsid w:val="000F5054"/>
    <w:rsid w:val="001026E7"/>
    <w:rsid w:val="0010542E"/>
    <w:rsid w:val="00112522"/>
    <w:rsid w:val="00112C30"/>
    <w:rsid w:val="00113380"/>
    <w:rsid w:val="00122319"/>
    <w:rsid w:val="00123564"/>
    <w:rsid w:val="00127A17"/>
    <w:rsid w:val="00127DB0"/>
    <w:rsid w:val="001338F7"/>
    <w:rsid w:val="00137790"/>
    <w:rsid w:val="0013790B"/>
    <w:rsid w:val="001412FA"/>
    <w:rsid w:val="00147A96"/>
    <w:rsid w:val="00150782"/>
    <w:rsid w:val="00153721"/>
    <w:rsid w:val="00153E23"/>
    <w:rsid w:val="00154282"/>
    <w:rsid w:val="00154725"/>
    <w:rsid w:val="001556D0"/>
    <w:rsid w:val="001574FD"/>
    <w:rsid w:val="00162D66"/>
    <w:rsid w:val="0016491C"/>
    <w:rsid w:val="00166847"/>
    <w:rsid w:val="00166D68"/>
    <w:rsid w:val="0016742B"/>
    <w:rsid w:val="0017122C"/>
    <w:rsid w:val="00171EAC"/>
    <w:rsid w:val="001737B5"/>
    <w:rsid w:val="001834F2"/>
    <w:rsid w:val="00183526"/>
    <w:rsid w:val="00183E5E"/>
    <w:rsid w:val="00186508"/>
    <w:rsid w:val="0019250D"/>
    <w:rsid w:val="00193220"/>
    <w:rsid w:val="001940CB"/>
    <w:rsid w:val="00194A2E"/>
    <w:rsid w:val="00194A57"/>
    <w:rsid w:val="001A00E5"/>
    <w:rsid w:val="001A05DE"/>
    <w:rsid w:val="001A1CC5"/>
    <w:rsid w:val="001A78A2"/>
    <w:rsid w:val="001B1734"/>
    <w:rsid w:val="001B293F"/>
    <w:rsid w:val="001B3229"/>
    <w:rsid w:val="001B77CF"/>
    <w:rsid w:val="001C0483"/>
    <w:rsid w:val="001C28B3"/>
    <w:rsid w:val="001C327F"/>
    <w:rsid w:val="001D0800"/>
    <w:rsid w:val="001D08A3"/>
    <w:rsid w:val="001D4A1E"/>
    <w:rsid w:val="001D6A6E"/>
    <w:rsid w:val="001D7F8C"/>
    <w:rsid w:val="001E1C18"/>
    <w:rsid w:val="001E22B4"/>
    <w:rsid w:val="001E7089"/>
    <w:rsid w:val="001E7C30"/>
    <w:rsid w:val="001F0206"/>
    <w:rsid w:val="001F1B7B"/>
    <w:rsid w:val="001F3741"/>
    <w:rsid w:val="001F75B4"/>
    <w:rsid w:val="002039DA"/>
    <w:rsid w:val="00207472"/>
    <w:rsid w:val="00210CB0"/>
    <w:rsid w:val="00211D3D"/>
    <w:rsid w:val="00212746"/>
    <w:rsid w:val="00217107"/>
    <w:rsid w:val="002221B8"/>
    <w:rsid w:val="00227D10"/>
    <w:rsid w:val="0023133C"/>
    <w:rsid w:val="00231AAF"/>
    <w:rsid w:val="00233CE4"/>
    <w:rsid w:val="00233DB3"/>
    <w:rsid w:val="00236B9A"/>
    <w:rsid w:val="00240842"/>
    <w:rsid w:val="00243089"/>
    <w:rsid w:val="0024395C"/>
    <w:rsid w:val="00245B63"/>
    <w:rsid w:val="00247646"/>
    <w:rsid w:val="00251438"/>
    <w:rsid w:val="00252978"/>
    <w:rsid w:val="00253E35"/>
    <w:rsid w:val="002540C5"/>
    <w:rsid w:val="00254D9C"/>
    <w:rsid w:val="00254FD4"/>
    <w:rsid w:val="00257E53"/>
    <w:rsid w:val="00261DD6"/>
    <w:rsid w:val="00263A8B"/>
    <w:rsid w:val="00264ACD"/>
    <w:rsid w:val="002652F2"/>
    <w:rsid w:val="002743FC"/>
    <w:rsid w:val="00275CE1"/>
    <w:rsid w:val="0027630A"/>
    <w:rsid w:val="002821EA"/>
    <w:rsid w:val="002840AA"/>
    <w:rsid w:val="00285EAB"/>
    <w:rsid w:val="002867D5"/>
    <w:rsid w:val="0029358F"/>
    <w:rsid w:val="002A4C6B"/>
    <w:rsid w:val="002A574D"/>
    <w:rsid w:val="002A630D"/>
    <w:rsid w:val="002A72E0"/>
    <w:rsid w:val="002B0FCF"/>
    <w:rsid w:val="002B334F"/>
    <w:rsid w:val="002B4FE7"/>
    <w:rsid w:val="002B79AD"/>
    <w:rsid w:val="002C3CA6"/>
    <w:rsid w:val="002D2490"/>
    <w:rsid w:val="002D299B"/>
    <w:rsid w:val="002D72F9"/>
    <w:rsid w:val="002E4F68"/>
    <w:rsid w:val="002E7319"/>
    <w:rsid w:val="002E74A7"/>
    <w:rsid w:val="002F42A8"/>
    <w:rsid w:val="002F4891"/>
    <w:rsid w:val="002F57E2"/>
    <w:rsid w:val="002F797F"/>
    <w:rsid w:val="00302F8F"/>
    <w:rsid w:val="00306F36"/>
    <w:rsid w:val="003127E8"/>
    <w:rsid w:val="00313B3B"/>
    <w:rsid w:val="00320940"/>
    <w:rsid w:val="00320A84"/>
    <w:rsid w:val="003219DE"/>
    <w:rsid w:val="00321B9B"/>
    <w:rsid w:val="00326F16"/>
    <w:rsid w:val="00331763"/>
    <w:rsid w:val="00333C47"/>
    <w:rsid w:val="00335458"/>
    <w:rsid w:val="00337B84"/>
    <w:rsid w:val="003435AD"/>
    <w:rsid w:val="00343F43"/>
    <w:rsid w:val="00350730"/>
    <w:rsid w:val="00354E17"/>
    <w:rsid w:val="00360B63"/>
    <w:rsid w:val="00361DFE"/>
    <w:rsid w:val="00363CC4"/>
    <w:rsid w:val="00363DA9"/>
    <w:rsid w:val="0037158A"/>
    <w:rsid w:val="003723E1"/>
    <w:rsid w:val="00373DE8"/>
    <w:rsid w:val="00376B71"/>
    <w:rsid w:val="003806B3"/>
    <w:rsid w:val="003828F1"/>
    <w:rsid w:val="0038448D"/>
    <w:rsid w:val="00384803"/>
    <w:rsid w:val="00385EAD"/>
    <w:rsid w:val="003915D0"/>
    <w:rsid w:val="00394545"/>
    <w:rsid w:val="003977D8"/>
    <w:rsid w:val="003A2EC3"/>
    <w:rsid w:val="003A3B43"/>
    <w:rsid w:val="003B3847"/>
    <w:rsid w:val="003B3F08"/>
    <w:rsid w:val="003B426A"/>
    <w:rsid w:val="003B569E"/>
    <w:rsid w:val="003B5C4E"/>
    <w:rsid w:val="003B60DC"/>
    <w:rsid w:val="003C2BE6"/>
    <w:rsid w:val="003C3738"/>
    <w:rsid w:val="003C3BDC"/>
    <w:rsid w:val="003C610A"/>
    <w:rsid w:val="003D0DD3"/>
    <w:rsid w:val="003D6890"/>
    <w:rsid w:val="003D773E"/>
    <w:rsid w:val="003E20DD"/>
    <w:rsid w:val="003E2FE1"/>
    <w:rsid w:val="003E3655"/>
    <w:rsid w:val="003E5984"/>
    <w:rsid w:val="003E5C05"/>
    <w:rsid w:val="003E6F5B"/>
    <w:rsid w:val="003F08E4"/>
    <w:rsid w:val="003F4BD9"/>
    <w:rsid w:val="003F500B"/>
    <w:rsid w:val="00400A3B"/>
    <w:rsid w:val="0040277E"/>
    <w:rsid w:val="00404493"/>
    <w:rsid w:val="004060B7"/>
    <w:rsid w:val="00412D93"/>
    <w:rsid w:val="00413119"/>
    <w:rsid w:val="0041446D"/>
    <w:rsid w:val="0042124A"/>
    <w:rsid w:val="00421687"/>
    <w:rsid w:val="00422E73"/>
    <w:rsid w:val="0042318C"/>
    <w:rsid w:val="00425584"/>
    <w:rsid w:val="00425C2C"/>
    <w:rsid w:val="004264AD"/>
    <w:rsid w:val="004308E1"/>
    <w:rsid w:val="00430FA5"/>
    <w:rsid w:val="00433E2B"/>
    <w:rsid w:val="00436DA7"/>
    <w:rsid w:val="00437B95"/>
    <w:rsid w:val="00443A9C"/>
    <w:rsid w:val="00443C4E"/>
    <w:rsid w:val="00445A1A"/>
    <w:rsid w:val="00450B69"/>
    <w:rsid w:val="0045177B"/>
    <w:rsid w:val="004567F0"/>
    <w:rsid w:val="0046487F"/>
    <w:rsid w:val="00466C6B"/>
    <w:rsid w:val="00475B0E"/>
    <w:rsid w:val="00476F1F"/>
    <w:rsid w:val="0048494D"/>
    <w:rsid w:val="00484C79"/>
    <w:rsid w:val="00486BEC"/>
    <w:rsid w:val="00491990"/>
    <w:rsid w:val="0049218D"/>
    <w:rsid w:val="00497900"/>
    <w:rsid w:val="004A3994"/>
    <w:rsid w:val="004B1060"/>
    <w:rsid w:val="004B36DC"/>
    <w:rsid w:val="004B3C64"/>
    <w:rsid w:val="004B47CE"/>
    <w:rsid w:val="004B4D7A"/>
    <w:rsid w:val="004B501C"/>
    <w:rsid w:val="004B67A8"/>
    <w:rsid w:val="004C4561"/>
    <w:rsid w:val="004D27CA"/>
    <w:rsid w:val="004D2AC6"/>
    <w:rsid w:val="004D2CB9"/>
    <w:rsid w:val="004D71E0"/>
    <w:rsid w:val="004D79E1"/>
    <w:rsid w:val="004F0060"/>
    <w:rsid w:val="004F1FBD"/>
    <w:rsid w:val="004F2341"/>
    <w:rsid w:val="004F2FB9"/>
    <w:rsid w:val="004F4435"/>
    <w:rsid w:val="004F4F2F"/>
    <w:rsid w:val="004F5582"/>
    <w:rsid w:val="004F6E4A"/>
    <w:rsid w:val="004F7F5C"/>
    <w:rsid w:val="00501FAC"/>
    <w:rsid w:val="00502105"/>
    <w:rsid w:val="0050358B"/>
    <w:rsid w:val="0050373D"/>
    <w:rsid w:val="0050541E"/>
    <w:rsid w:val="00505429"/>
    <w:rsid w:val="00505579"/>
    <w:rsid w:val="00506FAA"/>
    <w:rsid w:val="00510A87"/>
    <w:rsid w:val="00512266"/>
    <w:rsid w:val="005128B1"/>
    <w:rsid w:val="00513804"/>
    <w:rsid w:val="00513DD6"/>
    <w:rsid w:val="005169C7"/>
    <w:rsid w:val="0051714E"/>
    <w:rsid w:val="0052064A"/>
    <w:rsid w:val="00522051"/>
    <w:rsid w:val="005226C2"/>
    <w:rsid w:val="00526901"/>
    <w:rsid w:val="00531E9F"/>
    <w:rsid w:val="005449CA"/>
    <w:rsid w:val="005478D1"/>
    <w:rsid w:val="00550C85"/>
    <w:rsid w:val="005519D6"/>
    <w:rsid w:val="00552D7C"/>
    <w:rsid w:val="0055402F"/>
    <w:rsid w:val="0055405D"/>
    <w:rsid w:val="00554FAB"/>
    <w:rsid w:val="005573A4"/>
    <w:rsid w:val="00562B8F"/>
    <w:rsid w:val="005641EB"/>
    <w:rsid w:val="00565858"/>
    <w:rsid w:val="00566785"/>
    <w:rsid w:val="00566939"/>
    <w:rsid w:val="00571138"/>
    <w:rsid w:val="00592ECD"/>
    <w:rsid w:val="005933A4"/>
    <w:rsid w:val="0059620C"/>
    <w:rsid w:val="005A0FF3"/>
    <w:rsid w:val="005A703E"/>
    <w:rsid w:val="005A7A46"/>
    <w:rsid w:val="005B5EAB"/>
    <w:rsid w:val="005C112E"/>
    <w:rsid w:val="005C2607"/>
    <w:rsid w:val="005C6571"/>
    <w:rsid w:val="005D2D80"/>
    <w:rsid w:val="005D40C9"/>
    <w:rsid w:val="005E23A9"/>
    <w:rsid w:val="005E63A5"/>
    <w:rsid w:val="005E6670"/>
    <w:rsid w:val="005E6EE6"/>
    <w:rsid w:val="005F1C2B"/>
    <w:rsid w:val="00601696"/>
    <w:rsid w:val="006016E9"/>
    <w:rsid w:val="0060292D"/>
    <w:rsid w:val="00603899"/>
    <w:rsid w:val="00604DB2"/>
    <w:rsid w:val="00604EC8"/>
    <w:rsid w:val="00611143"/>
    <w:rsid w:val="00612059"/>
    <w:rsid w:val="006167EF"/>
    <w:rsid w:val="00617097"/>
    <w:rsid w:val="006170E0"/>
    <w:rsid w:val="0063092F"/>
    <w:rsid w:val="00631456"/>
    <w:rsid w:val="006335A4"/>
    <w:rsid w:val="0063748D"/>
    <w:rsid w:val="00637E4B"/>
    <w:rsid w:val="006447C9"/>
    <w:rsid w:val="00646770"/>
    <w:rsid w:val="00652046"/>
    <w:rsid w:val="00653158"/>
    <w:rsid w:val="00654B90"/>
    <w:rsid w:val="006576CA"/>
    <w:rsid w:val="006611D4"/>
    <w:rsid w:val="00662052"/>
    <w:rsid w:val="00662A90"/>
    <w:rsid w:val="00664DB9"/>
    <w:rsid w:val="006660EF"/>
    <w:rsid w:val="00666267"/>
    <w:rsid w:val="00667512"/>
    <w:rsid w:val="00670852"/>
    <w:rsid w:val="00671A63"/>
    <w:rsid w:val="006725C6"/>
    <w:rsid w:val="00672879"/>
    <w:rsid w:val="00674450"/>
    <w:rsid w:val="00675333"/>
    <w:rsid w:val="006765C8"/>
    <w:rsid w:val="006772F4"/>
    <w:rsid w:val="006775A3"/>
    <w:rsid w:val="00680D22"/>
    <w:rsid w:val="0068140A"/>
    <w:rsid w:val="00683F78"/>
    <w:rsid w:val="0068632A"/>
    <w:rsid w:val="0069319E"/>
    <w:rsid w:val="00697781"/>
    <w:rsid w:val="006A0FEE"/>
    <w:rsid w:val="006A176E"/>
    <w:rsid w:val="006A1B64"/>
    <w:rsid w:val="006A1EB2"/>
    <w:rsid w:val="006A6D7C"/>
    <w:rsid w:val="006B1729"/>
    <w:rsid w:val="006B4756"/>
    <w:rsid w:val="006B5BF8"/>
    <w:rsid w:val="006B6715"/>
    <w:rsid w:val="006C6414"/>
    <w:rsid w:val="006D6B57"/>
    <w:rsid w:val="006D7451"/>
    <w:rsid w:val="006E1284"/>
    <w:rsid w:val="006E1EED"/>
    <w:rsid w:val="006E2BD1"/>
    <w:rsid w:val="006E2C24"/>
    <w:rsid w:val="006E3CA1"/>
    <w:rsid w:val="006F2C18"/>
    <w:rsid w:val="006F3D91"/>
    <w:rsid w:val="006F41DC"/>
    <w:rsid w:val="006F5FC3"/>
    <w:rsid w:val="006F7418"/>
    <w:rsid w:val="00706B3F"/>
    <w:rsid w:val="0071542A"/>
    <w:rsid w:val="00716500"/>
    <w:rsid w:val="00716787"/>
    <w:rsid w:val="00716850"/>
    <w:rsid w:val="00717370"/>
    <w:rsid w:val="00720779"/>
    <w:rsid w:val="00720948"/>
    <w:rsid w:val="00724ABE"/>
    <w:rsid w:val="007312E1"/>
    <w:rsid w:val="007315BB"/>
    <w:rsid w:val="00731AF5"/>
    <w:rsid w:val="00736C4C"/>
    <w:rsid w:val="007462BE"/>
    <w:rsid w:val="0074644B"/>
    <w:rsid w:val="007467D2"/>
    <w:rsid w:val="00751AA0"/>
    <w:rsid w:val="00761FF8"/>
    <w:rsid w:val="007636B3"/>
    <w:rsid w:val="00765C61"/>
    <w:rsid w:val="00767071"/>
    <w:rsid w:val="00767929"/>
    <w:rsid w:val="0077090C"/>
    <w:rsid w:val="007728B1"/>
    <w:rsid w:val="00777C1E"/>
    <w:rsid w:val="00784B6B"/>
    <w:rsid w:val="007904D3"/>
    <w:rsid w:val="00792541"/>
    <w:rsid w:val="00794D30"/>
    <w:rsid w:val="00794E85"/>
    <w:rsid w:val="007A1723"/>
    <w:rsid w:val="007A3B50"/>
    <w:rsid w:val="007A7ED3"/>
    <w:rsid w:val="007B22C7"/>
    <w:rsid w:val="007B3954"/>
    <w:rsid w:val="007B496C"/>
    <w:rsid w:val="007B4E44"/>
    <w:rsid w:val="007B7359"/>
    <w:rsid w:val="007C3840"/>
    <w:rsid w:val="007D1803"/>
    <w:rsid w:val="007D2A2A"/>
    <w:rsid w:val="007D3FB1"/>
    <w:rsid w:val="007E06F1"/>
    <w:rsid w:val="007E18F1"/>
    <w:rsid w:val="007E23F5"/>
    <w:rsid w:val="007E2B85"/>
    <w:rsid w:val="007E30BC"/>
    <w:rsid w:val="007E3FA1"/>
    <w:rsid w:val="007E71A5"/>
    <w:rsid w:val="007F0424"/>
    <w:rsid w:val="007F2F8D"/>
    <w:rsid w:val="007F5AEE"/>
    <w:rsid w:val="0080182F"/>
    <w:rsid w:val="00801D6B"/>
    <w:rsid w:val="00801F02"/>
    <w:rsid w:val="00801FE9"/>
    <w:rsid w:val="00802419"/>
    <w:rsid w:val="00802627"/>
    <w:rsid w:val="008032CC"/>
    <w:rsid w:val="00805617"/>
    <w:rsid w:val="00805C87"/>
    <w:rsid w:val="0080703E"/>
    <w:rsid w:val="00812FAA"/>
    <w:rsid w:val="008154C3"/>
    <w:rsid w:val="008165F8"/>
    <w:rsid w:val="008208B3"/>
    <w:rsid w:val="00822152"/>
    <w:rsid w:val="00822F17"/>
    <w:rsid w:val="00827C45"/>
    <w:rsid w:val="008308CE"/>
    <w:rsid w:val="008342D8"/>
    <w:rsid w:val="008348FB"/>
    <w:rsid w:val="008378E8"/>
    <w:rsid w:val="00840638"/>
    <w:rsid w:val="00842BC1"/>
    <w:rsid w:val="0084624E"/>
    <w:rsid w:val="0085212D"/>
    <w:rsid w:val="00855A52"/>
    <w:rsid w:val="00862024"/>
    <w:rsid w:val="00864BE0"/>
    <w:rsid w:val="0086718C"/>
    <w:rsid w:val="008706DF"/>
    <w:rsid w:val="0087071E"/>
    <w:rsid w:val="00870932"/>
    <w:rsid w:val="00874510"/>
    <w:rsid w:val="00880693"/>
    <w:rsid w:val="00891831"/>
    <w:rsid w:val="00892C30"/>
    <w:rsid w:val="00892D63"/>
    <w:rsid w:val="00893F7A"/>
    <w:rsid w:val="00896B8A"/>
    <w:rsid w:val="008A6314"/>
    <w:rsid w:val="008B2EC3"/>
    <w:rsid w:val="008B4F6A"/>
    <w:rsid w:val="008B542D"/>
    <w:rsid w:val="008B5B7B"/>
    <w:rsid w:val="008B7F46"/>
    <w:rsid w:val="008C228A"/>
    <w:rsid w:val="008C3050"/>
    <w:rsid w:val="008C3DBE"/>
    <w:rsid w:val="008C5986"/>
    <w:rsid w:val="008C6532"/>
    <w:rsid w:val="008D34D7"/>
    <w:rsid w:val="008D41FC"/>
    <w:rsid w:val="008D57B0"/>
    <w:rsid w:val="008D5B93"/>
    <w:rsid w:val="008E00BA"/>
    <w:rsid w:val="008E206C"/>
    <w:rsid w:val="008F2524"/>
    <w:rsid w:val="008F3ACA"/>
    <w:rsid w:val="008F5114"/>
    <w:rsid w:val="008F6BC8"/>
    <w:rsid w:val="008F6E9C"/>
    <w:rsid w:val="00902547"/>
    <w:rsid w:val="0090677C"/>
    <w:rsid w:val="0090759B"/>
    <w:rsid w:val="009113AC"/>
    <w:rsid w:val="0091169E"/>
    <w:rsid w:val="00913516"/>
    <w:rsid w:val="00917641"/>
    <w:rsid w:val="0092247C"/>
    <w:rsid w:val="0092250B"/>
    <w:rsid w:val="00926CFC"/>
    <w:rsid w:val="009302CD"/>
    <w:rsid w:val="0093300E"/>
    <w:rsid w:val="00936765"/>
    <w:rsid w:val="00936DA3"/>
    <w:rsid w:val="009407A3"/>
    <w:rsid w:val="00942A7B"/>
    <w:rsid w:val="009436AC"/>
    <w:rsid w:val="00945D7B"/>
    <w:rsid w:val="009507EB"/>
    <w:rsid w:val="00950F93"/>
    <w:rsid w:val="00951580"/>
    <w:rsid w:val="0095403E"/>
    <w:rsid w:val="00954A97"/>
    <w:rsid w:val="0095767D"/>
    <w:rsid w:val="00957A49"/>
    <w:rsid w:val="00960CB5"/>
    <w:rsid w:val="009617C3"/>
    <w:rsid w:val="009626E8"/>
    <w:rsid w:val="0096341C"/>
    <w:rsid w:val="009714A5"/>
    <w:rsid w:val="00971CBE"/>
    <w:rsid w:val="009721DC"/>
    <w:rsid w:val="00977382"/>
    <w:rsid w:val="009809E5"/>
    <w:rsid w:val="00981884"/>
    <w:rsid w:val="00984DDA"/>
    <w:rsid w:val="00985191"/>
    <w:rsid w:val="009863DC"/>
    <w:rsid w:val="009905FC"/>
    <w:rsid w:val="00994B84"/>
    <w:rsid w:val="00996733"/>
    <w:rsid w:val="0099737C"/>
    <w:rsid w:val="009A0415"/>
    <w:rsid w:val="009A2A1B"/>
    <w:rsid w:val="009A5406"/>
    <w:rsid w:val="009B0DF6"/>
    <w:rsid w:val="009B1F8E"/>
    <w:rsid w:val="009B2996"/>
    <w:rsid w:val="009C4410"/>
    <w:rsid w:val="009E08E9"/>
    <w:rsid w:val="009E0D74"/>
    <w:rsid w:val="009E4410"/>
    <w:rsid w:val="009F0135"/>
    <w:rsid w:val="009F0566"/>
    <w:rsid w:val="009F2814"/>
    <w:rsid w:val="009F3165"/>
    <w:rsid w:val="009F3B09"/>
    <w:rsid w:val="009F5FCF"/>
    <w:rsid w:val="00A01148"/>
    <w:rsid w:val="00A03C6A"/>
    <w:rsid w:val="00A0540A"/>
    <w:rsid w:val="00A05A41"/>
    <w:rsid w:val="00A0697A"/>
    <w:rsid w:val="00A07C71"/>
    <w:rsid w:val="00A1004A"/>
    <w:rsid w:val="00A12CD7"/>
    <w:rsid w:val="00A15D7A"/>
    <w:rsid w:val="00A178E3"/>
    <w:rsid w:val="00A2470C"/>
    <w:rsid w:val="00A259CA"/>
    <w:rsid w:val="00A36BCA"/>
    <w:rsid w:val="00A47F92"/>
    <w:rsid w:val="00A53A63"/>
    <w:rsid w:val="00A54F0E"/>
    <w:rsid w:val="00A570C4"/>
    <w:rsid w:val="00A600AF"/>
    <w:rsid w:val="00A619ED"/>
    <w:rsid w:val="00A62AE4"/>
    <w:rsid w:val="00A65B03"/>
    <w:rsid w:val="00A73AF7"/>
    <w:rsid w:val="00A7529C"/>
    <w:rsid w:val="00A77531"/>
    <w:rsid w:val="00A815AA"/>
    <w:rsid w:val="00A90686"/>
    <w:rsid w:val="00A939F5"/>
    <w:rsid w:val="00A9733B"/>
    <w:rsid w:val="00AA0235"/>
    <w:rsid w:val="00AA0EE5"/>
    <w:rsid w:val="00AB26BC"/>
    <w:rsid w:val="00AB459F"/>
    <w:rsid w:val="00AB4FAE"/>
    <w:rsid w:val="00AB678E"/>
    <w:rsid w:val="00AC06A7"/>
    <w:rsid w:val="00AC1168"/>
    <w:rsid w:val="00AC3DDE"/>
    <w:rsid w:val="00AC56DA"/>
    <w:rsid w:val="00AC5A84"/>
    <w:rsid w:val="00AC644E"/>
    <w:rsid w:val="00AC6559"/>
    <w:rsid w:val="00AD4496"/>
    <w:rsid w:val="00AD5B07"/>
    <w:rsid w:val="00AD7832"/>
    <w:rsid w:val="00AE10A5"/>
    <w:rsid w:val="00AE6031"/>
    <w:rsid w:val="00AF2D56"/>
    <w:rsid w:val="00B01743"/>
    <w:rsid w:val="00B03384"/>
    <w:rsid w:val="00B074E4"/>
    <w:rsid w:val="00B126E8"/>
    <w:rsid w:val="00B127A4"/>
    <w:rsid w:val="00B13704"/>
    <w:rsid w:val="00B14DD6"/>
    <w:rsid w:val="00B216D8"/>
    <w:rsid w:val="00B21CE4"/>
    <w:rsid w:val="00B2424E"/>
    <w:rsid w:val="00B304FB"/>
    <w:rsid w:val="00B31C7E"/>
    <w:rsid w:val="00B3208D"/>
    <w:rsid w:val="00B34373"/>
    <w:rsid w:val="00B358E5"/>
    <w:rsid w:val="00B37378"/>
    <w:rsid w:val="00B46466"/>
    <w:rsid w:val="00B47BD2"/>
    <w:rsid w:val="00B564F2"/>
    <w:rsid w:val="00B60556"/>
    <w:rsid w:val="00B65587"/>
    <w:rsid w:val="00B66533"/>
    <w:rsid w:val="00B66D1E"/>
    <w:rsid w:val="00B6741A"/>
    <w:rsid w:val="00B674E6"/>
    <w:rsid w:val="00B67E29"/>
    <w:rsid w:val="00B73EA6"/>
    <w:rsid w:val="00B73F60"/>
    <w:rsid w:val="00B76CB6"/>
    <w:rsid w:val="00B81403"/>
    <w:rsid w:val="00B823C7"/>
    <w:rsid w:val="00B83755"/>
    <w:rsid w:val="00B8450E"/>
    <w:rsid w:val="00B86A8E"/>
    <w:rsid w:val="00B952C3"/>
    <w:rsid w:val="00B97326"/>
    <w:rsid w:val="00BA38CA"/>
    <w:rsid w:val="00BA5C96"/>
    <w:rsid w:val="00BA6247"/>
    <w:rsid w:val="00BA6BDA"/>
    <w:rsid w:val="00BB3080"/>
    <w:rsid w:val="00BB36C8"/>
    <w:rsid w:val="00BC6432"/>
    <w:rsid w:val="00BC6B5A"/>
    <w:rsid w:val="00BD3144"/>
    <w:rsid w:val="00BD4197"/>
    <w:rsid w:val="00BD532E"/>
    <w:rsid w:val="00BD6EEC"/>
    <w:rsid w:val="00BE0F9D"/>
    <w:rsid w:val="00BE32EB"/>
    <w:rsid w:val="00BF09D3"/>
    <w:rsid w:val="00BF1B43"/>
    <w:rsid w:val="00BF315D"/>
    <w:rsid w:val="00BF57DA"/>
    <w:rsid w:val="00BF6A1C"/>
    <w:rsid w:val="00C0038F"/>
    <w:rsid w:val="00C020E3"/>
    <w:rsid w:val="00C03717"/>
    <w:rsid w:val="00C037D6"/>
    <w:rsid w:val="00C050CE"/>
    <w:rsid w:val="00C1318D"/>
    <w:rsid w:val="00C14327"/>
    <w:rsid w:val="00C1541E"/>
    <w:rsid w:val="00C15993"/>
    <w:rsid w:val="00C15B6C"/>
    <w:rsid w:val="00C15BDB"/>
    <w:rsid w:val="00C21854"/>
    <w:rsid w:val="00C23883"/>
    <w:rsid w:val="00C333C6"/>
    <w:rsid w:val="00C35AA7"/>
    <w:rsid w:val="00C4082D"/>
    <w:rsid w:val="00C40C05"/>
    <w:rsid w:val="00C41BED"/>
    <w:rsid w:val="00C4211E"/>
    <w:rsid w:val="00C42B1A"/>
    <w:rsid w:val="00C4352A"/>
    <w:rsid w:val="00C45842"/>
    <w:rsid w:val="00C45913"/>
    <w:rsid w:val="00C51AB8"/>
    <w:rsid w:val="00C53108"/>
    <w:rsid w:val="00C550FA"/>
    <w:rsid w:val="00C56A53"/>
    <w:rsid w:val="00C60F0C"/>
    <w:rsid w:val="00C63A7D"/>
    <w:rsid w:val="00C738B3"/>
    <w:rsid w:val="00C74463"/>
    <w:rsid w:val="00C77F07"/>
    <w:rsid w:val="00C80EE4"/>
    <w:rsid w:val="00C85F37"/>
    <w:rsid w:val="00C8707D"/>
    <w:rsid w:val="00C91E57"/>
    <w:rsid w:val="00C921B6"/>
    <w:rsid w:val="00C94532"/>
    <w:rsid w:val="00CA2C08"/>
    <w:rsid w:val="00CA618F"/>
    <w:rsid w:val="00CB4A24"/>
    <w:rsid w:val="00CB58BD"/>
    <w:rsid w:val="00CB5FB7"/>
    <w:rsid w:val="00CB6379"/>
    <w:rsid w:val="00CB7C8F"/>
    <w:rsid w:val="00CC1573"/>
    <w:rsid w:val="00CC192B"/>
    <w:rsid w:val="00CC1BCB"/>
    <w:rsid w:val="00CC3939"/>
    <w:rsid w:val="00CC5FC7"/>
    <w:rsid w:val="00CC7947"/>
    <w:rsid w:val="00CD0506"/>
    <w:rsid w:val="00CD1BE4"/>
    <w:rsid w:val="00CD6A46"/>
    <w:rsid w:val="00CE0759"/>
    <w:rsid w:val="00CE0883"/>
    <w:rsid w:val="00CE6B40"/>
    <w:rsid w:val="00CF2A59"/>
    <w:rsid w:val="00CF7024"/>
    <w:rsid w:val="00D01AAD"/>
    <w:rsid w:val="00D04525"/>
    <w:rsid w:val="00D079F8"/>
    <w:rsid w:val="00D22913"/>
    <w:rsid w:val="00D22CB3"/>
    <w:rsid w:val="00D236FF"/>
    <w:rsid w:val="00D356F1"/>
    <w:rsid w:val="00D46CAF"/>
    <w:rsid w:val="00D50D71"/>
    <w:rsid w:val="00D518B6"/>
    <w:rsid w:val="00D528AE"/>
    <w:rsid w:val="00D560C7"/>
    <w:rsid w:val="00D572E9"/>
    <w:rsid w:val="00D57E75"/>
    <w:rsid w:val="00D71476"/>
    <w:rsid w:val="00D72B37"/>
    <w:rsid w:val="00D76408"/>
    <w:rsid w:val="00D834E2"/>
    <w:rsid w:val="00D8521E"/>
    <w:rsid w:val="00D87D36"/>
    <w:rsid w:val="00D90BD7"/>
    <w:rsid w:val="00D92E7F"/>
    <w:rsid w:val="00D93C8B"/>
    <w:rsid w:val="00D94177"/>
    <w:rsid w:val="00D94515"/>
    <w:rsid w:val="00D9539C"/>
    <w:rsid w:val="00D95C74"/>
    <w:rsid w:val="00D96C47"/>
    <w:rsid w:val="00DA0D4D"/>
    <w:rsid w:val="00DA1F52"/>
    <w:rsid w:val="00DA2105"/>
    <w:rsid w:val="00DA2230"/>
    <w:rsid w:val="00DA7329"/>
    <w:rsid w:val="00DB463C"/>
    <w:rsid w:val="00DB49E1"/>
    <w:rsid w:val="00DB6ABE"/>
    <w:rsid w:val="00DC0400"/>
    <w:rsid w:val="00DC4648"/>
    <w:rsid w:val="00DC5DF7"/>
    <w:rsid w:val="00DC7D53"/>
    <w:rsid w:val="00DD2488"/>
    <w:rsid w:val="00DE009A"/>
    <w:rsid w:val="00DE6DB4"/>
    <w:rsid w:val="00DE766A"/>
    <w:rsid w:val="00DF09BD"/>
    <w:rsid w:val="00DF3FBD"/>
    <w:rsid w:val="00E03766"/>
    <w:rsid w:val="00E057D8"/>
    <w:rsid w:val="00E1001A"/>
    <w:rsid w:val="00E10BF1"/>
    <w:rsid w:val="00E13CE1"/>
    <w:rsid w:val="00E17EB6"/>
    <w:rsid w:val="00E21016"/>
    <w:rsid w:val="00E34BB3"/>
    <w:rsid w:val="00E37E47"/>
    <w:rsid w:val="00E41032"/>
    <w:rsid w:val="00E4216B"/>
    <w:rsid w:val="00E42D45"/>
    <w:rsid w:val="00E43E86"/>
    <w:rsid w:val="00E47790"/>
    <w:rsid w:val="00E5157B"/>
    <w:rsid w:val="00E5447F"/>
    <w:rsid w:val="00E54612"/>
    <w:rsid w:val="00E61101"/>
    <w:rsid w:val="00E67C4D"/>
    <w:rsid w:val="00E7532A"/>
    <w:rsid w:val="00E82744"/>
    <w:rsid w:val="00E82FCD"/>
    <w:rsid w:val="00E861A3"/>
    <w:rsid w:val="00E86B03"/>
    <w:rsid w:val="00E90E42"/>
    <w:rsid w:val="00E910F0"/>
    <w:rsid w:val="00E91A85"/>
    <w:rsid w:val="00E9201C"/>
    <w:rsid w:val="00E95A8F"/>
    <w:rsid w:val="00EB0F07"/>
    <w:rsid w:val="00EB0FFF"/>
    <w:rsid w:val="00EB3854"/>
    <w:rsid w:val="00EB448C"/>
    <w:rsid w:val="00EB501D"/>
    <w:rsid w:val="00EC0324"/>
    <w:rsid w:val="00EC2FBC"/>
    <w:rsid w:val="00EC379A"/>
    <w:rsid w:val="00EC4034"/>
    <w:rsid w:val="00EC4D7F"/>
    <w:rsid w:val="00ED4B77"/>
    <w:rsid w:val="00EE0105"/>
    <w:rsid w:val="00EE02A0"/>
    <w:rsid w:val="00EE135F"/>
    <w:rsid w:val="00EE1632"/>
    <w:rsid w:val="00EE27ED"/>
    <w:rsid w:val="00EE2B49"/>
    <w:rsid w:val="00EE76A0"/>
    <w:rsid w:val="00EE7C1B"/>
    <w:rsid w:val="00EF1159"/>
    <w:rsid w:val="00EF1E3A"/>
    <w:rsid w:val="00EF2D6E"/>
    <w:rsid w:val="00EF322D"/>
    <w:rsid w:val="00EF4161"/>
    <w:rsid w:val="00F00565"/>
    <w:rsid w:val="00F042CA"/>
    <w:rsid w:val="00F04947"/>
    <w:rsid w:val="00F0594E"/>
    <w:rsid w:val="00F117FB"/>
    <w:rsid w:val="00F1382C"/>
    <w:rsid w:val="00F13A58"/>
    <w:rsid w:val="00F1487E"/>
    <w:rsid w:val="00F167CC"/>
    <w:rsid w:val="00F2346B"/>
    <w:rsid w:val="00F237EB"/>
    <w:rsid w:val="00F326C9"/>
    <w:rsid w:val="00F347E2"/>
    <w:rsid w:val="00F40AB6"/>
    <w:rsid w:val="00F5122E"/>
    <w:rsid w:val="00F52460"/>
    <w:rsid w:val="00F5717C"/>
    <w:rsid w:val="00F57A79"/>
    <w:rsid w:val="00F61D38"/>
    <w:rsid w:val="00F61DE1"/>
    <w:rsid w:val="00F62A34"/>
    <w:rsid w:val="00F63462"/>
    <w:rsid w:val="00F67AF6"/>
    <w:rsid w:val="00F70C28"/>
    <w:rsid w:val="00F733FA"/>
    <w:rsid w:val="00F7464B"/>
    <w:rsid w:val="00F77FDA"/>
    <w:rsid w:val="00F81BFA"/>
    <w:rsid w:val="00F841E8"/>
    <w:rsid w:val="00F86C66"/>
    <w:rsid w:val="00F9128D"/>
    <w:rsid w:val="00FA0EF8"/>
    <w:rsid w:val="00FA179F"/>
    <w:rsid w:val="00FA26FE"/>
    <w:rsid w:val="00FB1AFE"/>
    <w:rsid w:val="00FB2753"/>
    <w:rsid w:val="00FB36C0"/>
    <w:rsid w:val="00FB5AC1"/>
    <w:rsid w:val="00FB6A95"/>
    <w:rsid w:val="00FC041F"/>
    <w:rsid w:val="00FC2874"/>
    <w:rsid w:val="00FC46D3"/>
    <w:rsid w:val="00FC7100"/>
    <w:rsid w:val="00FD08AC"/>
    <w:rsid w:val="00FD0903"/>
    <w:rsid w:val="00FD1423"/>
    <w:rsid w:val="00FD2941"/>
    <w:rsid w:val="00FD5149"/>
    <w:rsid w:val="00FD649B"/>
    <w:rsid w:val="00FD683C"/>
    <w:rsid w:val="00FD7449"/>
    <w:rsid w:val="00FE5495"/>
    <w:rsid w:val="00FE79F4"/>
    <w:rsid w:val="00FF2EF7"/>
    <w:rsid w:val="00FF4703"/>
    <w:rsid w:val="00FF652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Saraksta rindkopa,1st level - Bullet List Paragraph,Heading 2_sj,Lijstaline"/>
    <w:basedOn w:val="Normal"/>
    <w:link w:val="ListParagraphChar"/>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customStyle="1" w:styleId="FontStyle30">
    <w:name w:val="Font Style30"/>
    <w:basedOn w:val="DefaultParagraphFont"/>
    <w:uiPriority w:val="99"/>
    <w:rsid w:val="00040D9F"/>
    <w:rPr>
      <w:rFonts w:ascii="Times New Roman" w:hAnsi="Times New Roman" w:cs="Times New Roman"/>
      <w:sz w:val="24"/>
      <w:szCs w:val="24"/>
    </w:rPr>
  </w:style>
  <w:style w:type="character" w:customStyle="1" w:styleId="FontStyle35">
    <w:name w:val="Font Style35"/>
    <w:basedOn w:val="DefaultParagraphFont"/>
    <w:uiPriority w:val="99"/>
    <w:rsid w:val="00040D9F"/>
    <w:rPr>
      <w:rFonts w:ascii="Times New Roman" w:hAnsi="Times New Roman" w:cs="Times New Roman"/>
      <w:i/>
      <w:iCs/>
      <w:sz w:val="24"/>
      <w:szCs w:val="24"/>
    </w:rPr>
  </w:style>
  <w:style w:type="paragraph" w:customStyle="1" w:styleId="pf0">
    <w:name w:val="pf0"/>
    <w:basedOn w:val="Normal"/>
    <w:rsid w:val="00F326C9"/>
    <w:pPr>
      <w:spacing w:before="100" w:beforeAutospacing="1" w:after="100" w:afterAutospacing="1"/>
    </w:pPr>
    <w:rPr>
      <w:rFonts w:eastAsia="Times New Roman" w:cs="Times New Roman"/>
      <w:szCs w:val="24"/>
      <w:lang w:eastAsia="lv-LV"/>
    </w:rPr>
  </w:style>
  <w:style w:type="character" w:customStyle="1" w:styleId="cf01">
    <w:name w:val="cf01"/>
    <w:basedOn w:val="DefaultParagraphFont"/>
    <w:rsid w:val="00F326C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322674">
      <w:bodyDiv w:val="1"/>
      <w:marLeft w:val="0"/>
      <w:marRight w:val="0"/>
      <w:marTop w:val="0"/>
      <w:marBottom w:val="0"/>
      <w:divBdr>
        <w:top w:val="none" w:sz="0" w:space="0" w:color="auto"/>
        <w:left w:val="none" w:sz="0" w:space="0" w:color="auto"/>
        <w:bottom w:val="none" w:sz="0" w:space="0" w:color="auto"/>
        <w:right w:val="none" w:sz="0" w:space="0" w:color="auto"/>
      </w:divBdr>
    </w:div>
    <w:div w:id="204484755">
      <w:bodyDiv w:val="1"/>
      <w:marLeft w:val="0"/>
      <w:marRight w:val="0"/>
      <w:marTop w:val="0"/>
      <w:marBottom w:val="0"/>
      <w:divBdr>
        <w:top w:val="none" w:sz="0" w:space="0" w:color="auto"/>
        <w:left w:val="none" w:sz="0" w:space="0" w:color="auto"/>
        <w:bottom w:val="none" w:sz="0" w:space="0" w:color="auto"/>
        <w:right w:val="none" w:sz="0" w:space="0" w:color="auto"/>
      </w:divBdr>
    </w:div>
    <w:div w:id="536938509">
      <w:bodyDiv w:val="1"/>
      <w:marLeft w:val="0"/>
      <w:marRight w:val="0"/>
      <w:marTop w:val="0"/>
      <w:marBottom w:val="0"/>
      <w:divBdr>
        <w:top w:val="none" w:sz="0" w:space="0" w:color="auto"/>
        <w:left w:val="none" w:sz="0" w:space="0" w:color="auto"/>
        <w:bottom w:val="none" w:sz="0" w:space="0" w:color="auto"/>
        <w:right w:val="none" w:sz="0" w:space="0" w:color="auto"/>
      </w:divBdr>
    </w:div>
    <w:div w:id="670526315">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 w:id="102347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paraksts.lv/l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7-zip.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P.lietvediba@vid.gov.l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s" ma:contentTypeID="0x010100E0649B1FA316714FBFBEEF3B480EAF0D" ma:contentTypeVersion="0" ma:contentTypeDescription="Izveidot jaunu dokumentu." ma:contentTypeScope="" ma:versionID="449b5a77c9ce16ed9e28747cf6b8e012">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2.xml><?xml version="1.0" encoding="utf-8"?>
<ds:datastoreItem xmlns:ds="http://schemas.openxmlformats.org/officeDocument/2006/customXml" ds:itemID="{195955F0-735A-4C03-87EB-977C21E49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83FC413-209F-4AC4-B2FB-7DB0D59CC7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14</Pages>
  <Words>22451</Words>
  <Characters>12798</Characters>
  <Application>Microsoft Office Word</Application>
  <DocSecurity>0</DocSecurity>
  <Lines>106</Lines>
  <Paragraphs>70</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35179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Agrita Ozola</cp:lastModifiedBy>
  <cp:revision>5</cp:revision>
  <dcterms:created xsi:type="dcterms:W3CDTF">2024-02-06T05:51:00Z</dcterms:created>
  <dcterms:modified xsi:type="dcterms:W3CDTF">2024-02-06T06:42:00Z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0x010100E0649B1FA316714FBFBEEF3B480EAF0D</vt:lpwstr>
  </property>
</Properties>
</file>