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72D27FB3" w14:textId="77777777" w:rsidR="006B3490" w:rsidRPr="006B3490" w:rsidRDefault="004B3C64" w:rsidP="006B3490">
      <w:pPr>
        <w:jc w:val="center"/>
        <w:rPr>
          <w:rFonts w:eastAsia="Times New Roman" w:cs="Times New Roman"/>
          <w:b/>
          <w:szCs w:val="24"/>
        </w:rPr>
      </w:pPr>
      <w:r w:rsidRPr="00326F16">
        <w:rPr>
          <w:rFonts w:eastAsia="Times New Roman" w:cs="Times New Roman"/>
          <w:b/>
          <w:szCs w:val="24"/>
        </w:rPr>
        <w:t>“</w:t>
      </w:r>
      <w:bookmarkStart w:id="0" w:name="_Hlk151448282"/>
      <w:r w:rsidR="006B3490" w:rsidRPr="006B3490">
        <w:rPr>
          <w:rFonts w:eastAsia="Times New Roman" w:cs="Times New Roman"/>
          <w:b/>
          <w:szCs w:val="24"/>
        </w:rPr>
        <w:t>Transportlīdzekļu uzraudzības</w:t>
      </w:r>
    </w:p>
    <w:p w14:paraId="0571A76A" w14:textId="702A3519" w:rsidR="00E86B03" w:rsidRPr="00326F16" w:rsidRDefault="006B3490" w:rsidP="006B3490">
      <w:pPr>
        <w:jc w:val="center"/>
        <w:rPr>
          <w:rFonts w:eastAsia="Times New Roman" w:cs="Times New Roman"/>
          <w:b/>
          <w:szCs w:val="24"/>
        </w:rPr>
      </w:pPr>
      <w:r w:rsidRPr="006B3490">
        <w:rPr>
          <w:rFonts w:eastAsia="Times New Roman" w:cs="Times New Roman"/>
          <w:b/>
          <w:szCs w:val="24"/>
        </w:rPr>
        <w:t>un kontroles sistēmas uzturēšana</w:t>
      </w:r>
      <w:r w:rsidR="0022163D">
        <w:rPr>
          <w:rFonts w:eastAsia="Times New Roman" w:cs="Times New Roman"/>
          <w:b/>
          <w:szCs w:val="24"/>
        </w:rPr>
        <w:t>,</w:t>
      </w:r>
      <w:r w:rsidRPr="006B3490">
        <w:rPr>
          <w:rFonts w:eastAsia="Times New Roman" w:cs="Times New Roman"/>
          <w:b/>
          <w:szCs w:val="24"/>
        </w:rPr>
        <w:t xml:space="preserve"> pilnveidošana</w:t>
      </w:r>
      <w:bookmarkEnd w:id="0"/>
      <w:r w:rsidR="0022163D">
        <w:rPr>
          <w:rFonts w:eastAsia="Times New Roman" w:cs="Times New Roman"/>
          <w:b/>
          <w:szCs w:val="24"/>
        </w:rPr>
        <w:t xml:space="preserve"> un </w:t>
      </w:r>
      <w:r w:rsidR="0022163D" w:rsidRPr="0022163D">
        <w:rPr>
          <w:rFonts w:eastAsia="Times New Roman" w:cs="Times New Roman"/>
          <w:b/>
          <w:szCs w:val="24"/>
        </w:rPr>
        <w:t>licen</w:t>
      </w:r>
      <w:r w:rsidR="00C418D9">
        <w:rPr>
          <w:rFonts w:eastAsia="Times New Roman" w:cs="Times New Roman"/>
          <w:b/>
          <w:szCs w:val="24"/>
        </w:rPr>
        <w:t>ces</w:t>
      </w:r>
      <w:r w:rsidR="0022163D" w:rsidRPr="0022163D">
        <w:rPr>
          <w:rFonts w:eastAsia="Times New Roman" w:cs="Times New Roman"/>
          <w:b/>
          <w:szCs w:val="24"/>
        </w:rPr>
        <w:t xml:space="preserve"> uzturēšan</w:t>
      </w:r>
      <w:r w:rsidR="000B38AD">
        <w:rPr>
          <w:rFonts w:eastAsia="Times New Roman" w:cs="Times New Roman"/>
          <w:b/>
          <w:szCs w:val="24"/>
        </w:rPr>
        <w:t>a</w:t>
      </w:r>
      <w:r w:rsidR="004B3C64" w:rsidRPr="00326F16">
        <w:rPr>
          <w:rFonts w:eastAsia="Times New Roman" w:cs="Times New Roman"/>
          <w:b/>
          <w:szCs w:val="24"/>
        </w:rPr>
        <w:t>”</w:t>
      </w:r>
    </w:p>
    <w:p w14:paraId="74304135" w14:textId="7D8B720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B3490">
        <w:rPr>
          <w:rFonts w:eastAsia="Times New Roman" w:cs="Times New Roman"/>
          <w:b/>
          <w:szCs w:val="24"/>
        </w:rPr>
        <w:t>3</w:t>
      </w:r>
      <w:r w:rsidRPr="00326F16">
        <w:rPr>
          <w:rFonts w:eastAsia="Times New Roman" w:cs="Times New Roman"/>
          <w:b/>
          <w:szCs w:val="24"/>
        </w:rPr>
        <w:t>/</w:t>
      </w:r>
      <w:r w:rsidR="006B3490" w:rsidRPr="006B3490">
        <w:rPr>
          <w:rFonts w:eastAsia="Times New Roman" w:cs="Times New Roman"/>
          <w:b/>
          <w:szCs w:val="24"/>
        </w:rPr>
        <w:t>190</w:t>
      </w:r>
    </w:p>
    <w:p w14:paraId="20A034DD" w14:textId="77777777" w:rsidR="00B674E6" w:rsidRDefault="00B674E6" w:rsidP="00B674E6">
      <w:pPr>
        <w:ind w:firstLine="709"/>
        <w:jc w:val="both"/>
        <w:rPr>
          <w:rFonts w:cs="Times New Roman"/>
          <w:szCs w:val="24"/>
        </w:rPr>
      </w:pPr>
    </w:p>
    <w:p w14:paraId="03B86FEE" w14:textId="77777777" w:rsidR="006B3490" w:rsidRDefault="00B674E6" w:rsidP="006B3490">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CB53E19" w:rsidR="00B674E6" w:rsidRPr="006B3490" w:rsidRDefault="00B674E6" w:rsidP="006B3490">
      <w:pPr>
        <w:pStyle w:val="ListParagraph"/>
        <w:numPr>
          <w:ilvl w:val="0"/>
          <w:numId w:val="33"/>
        </w:numPr>
        <w:tabs>
          <w:tab w:val="left" w:pos="1134"/>
        </w:tabs>
        <w:ind w:left="0" w:firstLine="709"/>
        <w:jc w:val="both"/>
        <w:rPr>
          <w:rFonts w:cs="Times New Roman"/>
          <w:szCs w:val="24"/>
        </w:rPr>
      </w:pPr>
      <w:r w:rsidRPr="006B3490">
        <w:rPr>
          <w:szCs w:val="24"/>
        </w:rPr>
        <w:t xml:space="preserve">apliecina, ka nodrošinās iepirkuma </w:t>
      </w:r>
      <w:bookmarkStart w:id="1" w:name="_Hlk151962623"/>
      <w:r w:rsidRPr="006B3490">
        <w:rPr>
          <w:szCs w:val="24"/>
        </w:rPr>
        <w:t>“</w:t>
      </w:r>
      <w:r w:rsidR="006B3490" w:rsidRPr="006B3490">
        <w:rPr>
          <w:szCs w:val="24"/>
        </w:rPr>
        <w:t xml:space="preserve">Transportlīdzekļu uzraudzības un kontroles sistēmas </w:t>
      </w:r>
      <w:r w:rsidR="0065221F" w:rsidRPr="006B3490">
        <w:rPr>
          <w:szCs w:val="24"/>
        </w:rPr>
        <w:t>uzturēšana</w:t>
      </w:r>
      <w:r w:rsidR="0065221F">
        <w:rPr>
          <w:szCs w:val="24"/>
        </w:rPr>
        <w:t>,</w:t>
      </w:r>
      <w:r w:rsidR="006B3490" w:rsidRPr="006B3490">
        <w:rPr>
          <w:szCs w:val="24"/>
        </w:rPr>
        <w:t xml:space="preserve"> pilnveidošana</w:t>
      </w:r>
      <w:r w:rsidR="0065221F">
        <w:rPr>
          <w:szCs w:val="24"/>
        </w:rPr>
        <w:t xml:space="preserve"> </w:t>
      </w:r>
      <w:r w:rsidR="0065221F" w:rsidRPr="0065221F">
        <w:rPr>
          <w:szCs w:val="24"/>
        </w:rPr>
        <w:t>un licen</w:t>
      </w:r>
      <w:r w:rsidR="00C418D9">
        <w:rPr>
          <w:szCs w:val="24"/>
        </w:rPr>
        <w:t>ces</w:t>
      </w:r>
      <w:r w:rsidR="0065221F" w:rsidRPr="0065221F">
        <w:rPr>
          <w:szCs w:val="24"/>
        </w:rPr>
        <w:t xml:space="preserve"> uzturēšan</w:t>
      </w:r>
      <w:r w:rsidR="000B38AD">
        <w:rPr>
          <w:szCs w:val="24"/>
        </w:rPr>
        <w:t>a</w:t>
      </w:r>
      <w:r w:rsidRPr="006B3490">
        <w:rPr>
          <w:szCs w:val="24"/>
        </w:rPr>
        <w:t>”, ID Nr.FM VID 20</w:t>
      </w:r>
      <w:r w:rsidR="008F6E9C" w:rsidRPr="006B3490">
        <w:rPr>
          <w:szCs w:val="24"/>
        </w:rPr>
        <w:t>2</w:t>
      </w:r>
      <w:r w:rsidR="006B3490" w:rsidRPr="006B3490">
        <w:rPr>
          <w:szCs w:val="24"/>
        </w:rPr>
        <w:t>3</w:t>
      </w:r>
      <w:r w:rsidRPr="006B3490">
        <w:rPr>
          <w:szCs w:val="24"/>
        </w:rPr>
        <w:t>/</w:t>
      </w:r>
      <w:r w:rsidR="006B3490" w:rsidRPr="006B3490">
        <w:rPr>
          <w:szCs w:val="24"/>
        </w:rPr>
        <w:t>190</w:t>
      </w:r>
      <w:r w:rsidRPr="006B3490">
        <w:rPr>
          <w:szCs w:val="24"/>
        </w:rPr>
        <w:t xml:space="preserve"> </w:t>
      </w:r>
      <w:bookmarkEnd w:id="1"/>
      <w:r w:rsidRPr="006B3490">
        <w:rPr>
          <w:szCs w:val="24"/>
        </w:rPr>
        <w:t>izpildi atbilstoši obligātajām (minimālajām) tehniskajām prasībām un finanšu piedāvājumā noteiktajām cenām</w:t>
      </w:r>
      <w:r w:rsidR="00086A7A" w:rsidRPr="006B3490">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6"/>
        <w:gridCol w:w="5985"/>
        <w:gridCol w:w="2300"/>
      </w:tblGrid>
      <w:tr w:rsidR="00E86B03" w:rsidRPr="00326F16" w14:paraId="592DCC3C" w14:textId="77777777" w:rsidTr="00C45785">
        <w:trPr>
          <w:trHeight w:val="123"/>
          <w:tblHeader/>
        </w:trPr>
        <w:tc>
          <w:tcPr>
            <w:tcW w:w="57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00"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30"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45785">
        <w:trPr>
          <w:trHeight w:val="234"/>
        </w:trPr>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45785">
        <w:trPr>
          <w:trHeight w:val="234"/>
        </w:trPr>
        <w:tc>
          <w:tcPr>
            <w:tcW w:w="57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tcPr>
          <w:p w14:paraId="7D777384" w14:textId="7237AB0A" w:rsidR="000D2092" w:rsidRPr="00326F16" w:rsidRDefault="00A338FE" w:rsidP="00E1001A">
            <w:pPr>
              <w:ind w:left="135" w:right="145"/>
              <w:jc w:val="both"/>
              <w:rPr>
                <w:rFonts w:eastAsia="Times New Roman" w:cs="Times New Roman"/>
                <w:bCs/>
                <w:szCs w:val="24"/>
                <w:lang w:eastAsia="lv-LV"/>
              </w:rPr>
            </w:pPr>
            <w:bookmarkStart w:id="2" w:name="_Hlk155594776"/>
            <w:r w:rsidRPr="00A338FE">
              <w:rPr>
                <w:rFonts w:eastAsia="Times New Roman" w:cs="Times New Roman"/>
                <w:bCs/>
                <w:szCs w:val="24"/>
                <w:lang w:eastAsia="lv-LV"/>
              </w:rPr>
              <w:t xml:space="preserve">Transportlīdzekļu uzraudzības un kontroles sistēmas (turpmāk – TUKS) </w:t>
            </w:r>
            <w:r>
              <w:t xml:space="preserve"> </w:t>
            </w:r>
            <w:r w:rsidRPr="00A338FE">
              <w:rPr>
                <w:rFonts w:eastAsia="Times New Roman" w:cs="Times New Roman"/>
                <w:bCs/>
                <w:szCs w:val="24"/>
                <w:lang w:eastAsia="lv-LV"/>
              </w:rPr>
              <w:t>uzturēšana</w:t>
            </w:r>
            <w:r w:rsidR="00177C2D">
              <w:rPr>
                <w:rFonts w:eastAsia="Times New Roman" w:cs="Times New Roman"/>
                <w:bCs/>
                <w:szCs w:val="24"/>
                <w:lang w:eastAsia="lv-LV"/>
              </w:rPr>
              <w:t xml:space="preserve">, </w:t>
            </w:r>
            <w:r w:rsidRPr="00A338FE">
              <w:rPr>
                <w:rFonts w:eastAsia="Times New Roman" w:cs="Times New Roman"/>
                <w:bCs/>
                <w:szCs w:val="24"/>
                <w:lang w:eastAsia="lv-LV"/>
              </w:rPr>
              <w:t xml:space="preserve">pilnveidošana </w:t>
            </w:r>
            <w:r w:rsidR="00177C2D">
              <w:rPr>
                <w:rFonts w:eastAsia="Times New Roman" w:cs="Times New Roman"/>
                <w:bCs/>
                <w:szCs w:val="24"/>
                <w:lang w:eastAsia="lv-LV"/>
              </w:rPr>
              <w:t>un TUKS</w:t>
            </w:r>
            <w:r w:rsidR="00CF5567">
              <w:rPr>
                <w:rFonts w:eastAsia="Times New Roman" w:cs="Times New Roman"/>
                <w:bCs/>
                <w:szCs w:val="24"/>
                <w:lang w:eastAsia="lv-LV"/>
              </w:rPr>
              <w:t xml:space="preserve"> kartogrāfijas</w:t>
            </w:r>
            <w:r w:rsidR="00177C2D">
              <w:rPr>
                <w:rFonts w:eastAsia="Times New Roman" w:cs="Times New Roman"/>
                <w:bCs/>
                <w:szCs w:val="24"/>
                <w:lang w:eastAsia="lv-LV"/>
              </w:rPr>
              <w:t xml:space="preserve"> licen</w:t>
            </w:r>
            <w:r w:rsidR="00CF5567">
              <w:rPr>
                <w:rFonts w:eastAsia="Times New Roman" w:cs="Times New Roman"/>
                <w:bCs/>
                <w:szCs w:val="24"/>
                <w:lang w:eastAsia="lv-LV"/>
              </w:rPr>
              <w:t>ces</w:t>
            </w:r>
            <w:r w:rsidR="00177C2D">
              <w:rPr>
                <w:rFonts w:eastAsia="Times New Roman" w:cs="Times New Roman"/>
                <w:bCs/>
                <w:szCs w:val="24"/>
                <w:lang w:eastAsia="lv-LV"/>
              </w:rPr>
              <w:t xml:space="preserve"> uzturēšan</w:t>
            </w:r>
            <w:r w:rsidR="00CF5567">
              <w:rPr>
                <w:rFonts w:eastAsia="Times New Roman" w:cs="Times New Roman"/>
                <w:bCs/>
                <w:szCs w:val="24"/>
                <w:lang w:eastAsia="lv-LV"/>
              </w:rPr>
              <w:t>a</w:t>
            </w:r>
            <w:r w:rsidR="00177C2D">
              <w:rPr>
                <w:rFonts w:eastAsia="Times New Roman" w:cs="Times New Roman"/>
                <w:bCs/>
                <w:szCs w:val="24"/>
                <w:lang w:eastAsia="lv-LV"/>
              </w:rPr>
              <w:t xml:space="preserve"> </w:t>
            </w:r>
            <w:r w:rsidR="00390731">
              <w:rPr>
                <w:rFonts w:eastAsia="Times New Roman" w:cs="Times New Roman"/>
                <w:bCs/>
                <w:szCs w:val="24"/>
                <w:lang w:eastAsia="lv-LV"/>
              </w:rPr>
              <w:t>(turpmāk – Pakalpojums)</w:t>
            </w:r>
            <w:bookmarkEnd w:id="2"/>
            <w:r w:rsidR="00390731">
              <w:rPr>
                <w:rFonts w:eastAsia="Times New Roman" w:cs="Times New Roman"/>
                <w:bCs/>
                <w:szCs w:val="24"/>
                <w:lang w:eastAsia="lv-LV"/>
              </w:rPr>
              <w:t xml:space="preserve"> </w:t>
            </w:r>
            <w:r w:rsidRPr="00A338FE">
              <w:rPr>
                <w:rFonts w:eastAsia="Times New Roman" w:cs="Times New Roman"/>
                <w:bCs/>
                <w:szCs w:val="24"/>
                <w:lang w:eastAsia="lv-LV"/>
              </w:rPr>
              <w:t>atbilstoši Valsts ieņēmumu dienesta (turpmāk – Pasūtītājs) izvirzītajām prasībām.</w:t>
            </w:r>
          </w:p>
        </w:tc>
      </w:tr>
      <w:tr w:rsidR="00E86B03" w:rsidRPr="00326F16" w14:paraId="4AE631B0" w14:textId="77777777" w:rsidTr="00C45785">
        <w:trPr>
          <w:trHeight w:val="234"/>
        </w:trPr>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0E21CA2" w:rsidR="00E86B03" w:rsidRPr="007B4AE8" w:rsidRDefault="00005E79" w:rsidP="00E1001A">
            <w:pPr>
              <w:jc w:val="center"/>
              <w:rPr>
                <w:rFonts w:eastAsia="Times New Roman" w:cs="Times New Roman"/>
                <w:b/>
                <w:szCs w:val="24"/>
                <w:lang w:eastAsia="lv-LV"/>
              </w:rPr>
            </w:pPr>
            <w:r w:rsidRPr="007B4AE8">
              <w:rPr>
                <w:rFonts w:cs="Times New Roman"/>
                <w:b/>
                <w:szCs w:val="24"/>
              </w:rPr>
              <w:t>Pakalpojuma nodrošināšana</w:t>
            </w:r>
          </w:p>
        </w:tc>
      </w:tr>
      <w:tr w:rsidR="00240842" w:rsidRPr="00326F16" w14:paraId="24FF91FC" w14:textId="77777777" w:rsidTr="00C45785">
        <w:trPr>
          <w:trHeight w:val="310"/>
        </w:trPr>
        <w:tc>
          <w:tcPr>
            <w:tcW w:w="570"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4BD90182" w14:textId="7E411EB1" w:rsidR="003F6D1E" w:rsidRDefault="00A338FE" w:rsidP="00D234DD">
            <w:pPr>
              <w:tabs>
                <w:tab w:val="left" w:pos="1108"/>
              </w:tabs>
              <w:ind w:left="202" w:right="83"/>
              <w:jc w:val="both"/>
              <w:rPr>
                <w:rFonts w:eastAsia="Times New Roman" w:cs="Times New Roman"/>
                <w:szCs w:val="24"/>
                <w:lang w:eastAsia="lv-LV"/>
              </w:rPr>
            </w:pPr>
            <w:r>
              <w:rPr>
                <w:rFonts w:eastAsia="Times New Roman" w:cs="Times New Roman"/>
                <w:szCs w:val="24"/>
                <w:lang w:eastAsia="lv-LV"/>
              </w:rPr>
              <w:t>Pretendent</w:t>
            </w:r>
            <w:r w:rsidR="006B3490" w:rsidRPr="006B3490">
              <w:rPr>
                <w:rFonts w:eastAsia="Times New Roman" w:cs="Times New Roman"/>
                <w:szCs w:val="24"/>
                <w:lang w:eastAsia="lv-LV"/>
              </w:rPr>
              <w:t xml:space="preserve">s nodrošina Pasūtītāja </w:t>
            </w:r>
            <w:r>
              <w:rPr>
                <w:rFonts w:eastAsia="Times New Roman" w:cs="Times New Roman"/>
                <w:szCs w:val="24"/>
                <w:lang w:eastAsia="lv-LV"/>
              </w:rPr>
              <w:t xml:space="preserve">rīcībā </w:t>
            </w:r>
            <w:r w:rsidR="006B3490" w:rsidRPr="006B3490">
              <w:rPr>
                <w:rFonts w:eastAsia="Times New Roman" w:cs="Times New Roman"/>
                <w:szCs w:val="24"/>
                <w:lang w:eastAsia="lv-LV"/>
              </w:rPr>
              <w:t>esoš</w:t>
            </w:r>
            <w:r>
              <w:rPr>
                <w:rFonts w:eastAsia="Times New Roman" w:cs="Times New Roman"/>
                <w:szCs w:val="24"/>
                <w:lang w:eastAsia="lv-LV"/>
              </w:rPr>
              <w:t>ās</w:t>
            </w:r>
            <w:r w:rsidR="006B3490" w:rsidRPr="006B3490">
              <w:rPr>
                <w:rFonts w:eastAsia="Times New Roman" w:cs="Times New Roman"/>
                <w:szCs w:val="24"/>
                <w:lang w:eastAsia="lv-LV"/>
              </w:rPr>
              <w:t xml:space="preserve"> TUKS uzturēšanu </w:t>
            </w:r>
            <w:r w:rsidR="003F6D1E">
              <w:rPr>
                <w:rFonts w:eastAsia="Times New Roman" w:cs="Times New Roman"/>
                <w:szCs w:val="24"/>
                <w:lang w:eastAsia="lv-LV"/>
              </w:rPr>
              <w:t xml:space="preserve">– </w:t>
            </w:r>
            <w:r w:rsidR="006B3490" w:rsidRPr="006B3490">
              <w:rPr>
                <w:rFonts w:eastAsia="Times New Roman" w:cs="Times New Roman"/>
                <w:szCs w:val="24"/>
                <w:lang w:eastAsia="lv-LV"/>
              </w:rPr>
              <w:t xml:space="preserve"> TUKS darbības problēmu risināšan</w:t>
            </w:r>
            <w:r>
              <w:rPr>
                <w:rFonts w:eastAsia="Times New Roman" w:cs="Times New Roman"/>
                <w:szCs w:val="24"/>
                <w:lang w:eastAsia="lv-LV"/>
              </w:rPr>
              <w:t>u</w:t>
            </w:r>
            <w:r w:rsidR="003F6D1E">
              <w:rPr>
                <w:rFonts w:eastAsia="Times New Roman" w:cs="Times New Roman"/>
                <w:szCs w:val="24"/>
                <w:lang w:eastAsia="lv-LV"/>
              </w:rPr>
              <w:t xml:space="preserve">, tajā skaitā </w:t>
            </w:r>
            <w:r w:rsidR="006B3490" w:rsidRPr="006B3490">
              <w:rPr>
                <w:rFonts w:eastAsia="Times New Roman" w:cs="Times New Roman"/>
                <w:szCs w:val="24"/>
                <w:lang w:eastAsia="lv-LV"/>
              </w:rPr>
              <w:t>programmatūras atjaunināšan</w:t>
            </w:r>
            <w:r>
              <w:rPr>
                <w:rFonts w:eastAsia="Times New Roman" w:cs="Times New Roman"/>
                <w:szCs w:val="24"/>
                <w:lang w:eastAsia="lv-LV"/>
              </w:rPr>
              <w:t>u,</w:t>
            </w:r>
            <w:r w:rsidR="006B3490" w:rsidRPr="006B3490">
              <w:rPr>
                <w:rFonts w:eastAsia="Times New Roman" w:cs="Times New Roman"/>
                <w:szCs w:val="24"/>
                <w:lang w:eastAsia="lv-LV"/>
              </w:rPr>
              <w:t xml:space="preserve"> lai tā būtu darbināma uz tādas programmatūras vai tās komponentēm</w:t>
            </w:r>
            <w:r>
              <w:rPr>
                <w:rFonts w:eastAsia="Times New Roman" w:cs="Times New Roman"/>
                <w:szCs w:val="24"/>
                <w:lang w:eastAsia="lv-LV"/>
              </w:rPr>
              <w:t>,</w:t>
            </w:r>
            <w:r w:rsidR="006B3490" w:rsidRPr="006B3490">
              <w:rPr>
                <w:rFonts w:eastAsia="Times New Roman" w:cs="Times New Roman"/>
                <w:szCs w:val="24"/>
                <w:lang w:eastAsia="lv-LV"/>
              </w:rPr>
              <w:t xml:space="preserve"> kam attiecīgās programmatūras izstrādātājs nodrošina </w:t>
            </w:r>
            <w:r w:rsidR="006B3490" w:rsidRPr="006B3490">
              <w:rPr>
                <w:rFonts w:eastAsia="Times New Roman" w:cs="Times New Roman"/>
                <w:szCs w:val="24"/>
                <w:lang w:eastAsia="lv-LV"/>
              </w:rPr>
              <w:lastRenderedPageBreak/>
              <w:t>uzturēšanu, tajā skaitā drošības ievainojamīb</w:t>
            </w:r>
            <w:r>
              <w:rPr>
                <w:rFonts w:eastAsia="Times New Roman" w:cs="Times New Roman"/>
                <w:szCs w:val="24"/>
                <w:lang w:eastAsia="lv-LV"/>
              </w:rPr>
              <w:t>as</w:t>
            </w:r>
            <w:r w:rsidR="006B3490" w:rsidRPr="006B3490">
              <w:rPr>
                <w:rFonts w:eastAsia="Times New Roman" w:cs="Times New Roman"/>
                <w:szCs w:val="24"/>
                <w:lang w:eastAsia="lv-LV"/>
              </w:rPr>
              <w:t xml:space="preserve"> novēršanu, ņemot vērā TUKS aprakstu </w:t>
            </w:r>
            <w:r w:rsidR="00627526" w:rsidRPr="00F23348">
              <w:rPr>
                <w:rFonts w:eastAsia="Times New Roman" w:cs="Times New Roman"/>
                <w:i/>
                <w:iCs/>
                <w:szCs w:val="24"/>
                <w:lang w:eastAsia="lv-LV"/>
              </w:rPr>
              <w:t>(</w:t>
            </w:r>
            <w:r w:rsidR="006B3490" w:rsidRPr="00F23348">
              <w:rPr>
                <w:rFonts w:eastAsia="Times New Roman" w:cs="Times New Roman"/>
                <w:i/>
                <w:iCs/>
                <w:szCs w:val="24"/>
                <w:lang w:eastAsia="lv-LV"/>
              </w:rPr>
              <w:t xml:space="preserve">skatīt </w:t>
            </w:r>
            <w:r w:rsidR="005E21C0" w:rsidRPr="00F23348">
              <w:rPr>
                <w:rFonts w:eastAsia="Times New Roman" w:cs="Times New Roman"/>
                <w:i/>
                <w:iCs/>
                <w:szCs w:val="24"/>
                <w:lang w:eastAsia="lv-LV"/>
              </w:rPr>
              <w:t xml:space="preserve">TUKS apraksta </w:t>
            </w:r>
            <w:r w:rsidR="006B3490" w:rsidRPr="00F23348">
              <w:rPr>
                <w:rFonts w:eastAsia="Times New Roman" w:cs="Times New Roman"/>
                <w:i/>
                <w:iCs/>
                <w:szCs w:val="24"/>
                <w:lang w:eastAsia="lv-LV"/>
              </w:rPr>
              <w:t>2.</w:t>
            </w:r>
            <w:r w:rsidR="00AE718E">
              <w:rPr>
                <w:rFonts w:eastAsia="Times New Roman" w:cs="Times New Roman"/>
                <w:i/>
                <w:iCs/>
                <w:szCs w:val="24"/>
                <w:lang w:eastAsia="lv-LV"/>
              </w:rPr>
              <w:t> </w:t>
            </w:r>
            <w:r w:rsidR="00B37FB3" w:rsidRPr="00F23348">
              <w:rPr>
                <w:rFonts w:eastAsia="Times New Roman" w:cs="Times New Roman"/>
                <w:i/>
                <w:iCs/>
                <w:szCs w:val="24"/>
                <w:lang w:eastAsia="lv-LV"/>
              </w:rPr>
              <w:t>punktu</w:t>
            </w:r>
            <w:r w:rsidR="00627526" w:rsidRPr="00F23348">
              <w:rPr>
                <w:rFonts w:eastAsia="Times New Roman" w:cs="Times New Roman"/>
                <w:i/>
                <w:iCs/>
                <w:szCs w:val="24"/>
                <w:lang w:eastAsia="lv-LV"/>
              </w:rPr>
              <w:t>)</w:t>
            </w:r>
            <w:r w:rsidR="00390731">
              <w:rPr>
                <w:rFonts w:eastAsia="Times New Roman" w:cs="Times New Roman"/>
                <w:szCs w:val="24"/>
                <w:lang w:eastAsia="lv-LV"/>
              </w:rPr>
              <w:t>.</w:t>
            </w:r>
          </w:p>
          <w:p w14:paraId="1A9BD409" w14:textId="4C935963" w:rsidR="00240842" w:rsidRPr="00326F16" w:rsidRDefault="00240842" w:rsidP="00D234DD">
            <w:pPr>
              <w:tabs>
                <w:tab w:val="left" w:pos="1108"/>
              </w:tabs>
              <w:ind w:left="202" w:right="83"/>
              <w:jc w:val="both"/>
              <w:rPr>
                <w:rFonts w:eastAsia="Times New Roman" w:cs="Times New Roman"/>
                <w:szCs w:val="24"/>
                <w:lang w:eastAsia="lv-LV"/>
              </w:rPr>
            </w:pPr>
          </w:p>
        </w:tc>
        <w:tc>
          <w:tcPr>
            <w:tcW w:w="1230" w:type="pct"/>
          </w:tcPr>
          <w:p w14:paraId="67222C04" w14:textId="6D87FD49" w:rsidR="00240842" w:rsidRPr="00326F16" w:rsidRDefault="002F6D85" w:rsidP="006335A4">
            <w:pPr>
              <w:ind w:right="126"/>
              <w:jc w:val="both"/>
              <w:rPr>
                <w:rFonts w:eastAsia="Times New Roman" w:cs="Times New Roman"/>
                <w:szCs w:val="24"/>
                <w:lang w:eastAsia="lv-LV"/>
              </w:rPr>
            </w:pPr>
            <w:r>
              <w:rPr>
                <w:rFonts w:eastAsia="Times New Roman" w:cs="Times New Roman"/>
                <w:szCs w:val="24"/>
                <w:lang w:eastAsia="lv-LV"/>
              </w:rPr>
              <w:lastRenderedPageBreak/>
              <w:t xml:space="preserve"> </w:t>
            </w:r>
            <w:r w:rsidRPr="00072551">
              <w:rPr>
                <w:rFonts w:eastAsia="Times New Roman" w:cs="Times New Roman"/>
                <w:i/>
                <w:iCs/>
                <w:sz w:val="20"/>
                <w:szCs w:val="20"/>
                <w:lang w:eastAsia="lv-LV"/>
              </w:rPr>
              <w:t>/pretendentam jāiesniedz realizācijas apraksts programmatūras atjaunināšanai</w:t>
            </w:r>
            <w:r w:rsidR="00072551" w:rsidRPr="00072551">
              <w:rPr>
                <w:rFonts w:eastAsia="Times New Roman" w:cs="Times New Roman"/>
                <w:i/>
                <w:iCs/>
                <w:sz w:val="20"/>
                <w:szCs w:val="20"/>
                <w:lang w:eastAsia="lv-LV"/>
              </w:rPr>
              <w:t>,</w:t>
            </w:r>
            <w:r w:rsidRPr="00072551">
              <w:rPr>
                <w:rFonts w:eastAsia="Times New Roman" w:cs="Times New Roman"/>
                <w:i/>
                <w:iCs/>
                <w:sz w:val="20"/>
                <w:szCs w:val="20"/>
                <w:lang w:eastAsia="lv-LV"/>
              </w:rPr>
              <w:t xml:space="preserve"> </w:t>
            </w:r>
            <w:r w:rsidRPr="00072551">
              <w:rPr>
                <w:i/>
                <w:iCs/>
                <w:sz w:val="20"/>
                <w:szCs w:val="20"/>
              </w:rPr>
              <w:t xml:space="preserve"> </w:t>
            </w:r>
            <w:r w:rsidRPr="00072551">
              <w:rPr>
                <w:rFonts w:eastAsia="Times New Roman" w:cs="Times New Roman"/>
                <w:i/>
                <w:iCs/>
                <w:sz w:val="20"/>
                <w:szCs w:val="20"/>
                <w:lang w:eastAsia="lv-LV"/>
              </w:rPr>
              <w:t>lai tā būtu darbināma uz</w:t>
            </w:r>
            <w:r w:rsidRPr="002F6D85">
              <w:rPr>
                <w:rFonts w:eastAsia="Times New Roman" w:cs="Times New Roman"/>
                <w:szCs w:val="24"/>
                <w:lang w:eastAsia="lv-LV"/>
              </w:rPr>
              <w:t xml:space="preserve"> </w:t>
            </w:r>
            <w:r w:rsidRPr="00072551">
              <w:rPr>
                <w:rFonts w:eastAsia="Times New Roman" w:cs="Times New Roman"/>
                <w:i/>
                <w:iCs/>
                <w:sz w:val="20"/>
                <w:szCs w:val="20"/>
                <w:lang w:eastAsia="lv-LV"/>
              </w:rPr>
              <w:t xml:space="preserve">tādas programmatūras vai tās komponentēm, kam </w:t>
            </w:r>
            <w:r w:rsidRPr="00072551">
              <w:rPr>
                <w:rFonts w:eastAsia="Times New Roman" w:cs="Times New Roman"/>
                <w:i/>
                <w:iCs/>
                <w:sz w:val="20"/>
                <w:szCs w:val="20"/>
                <w:lang w:eastAsia="lv-LV"/>
              </w:rPr>
              <w:lastRenderedPageBreak/>
              <w:t>attiecīgās programmatūras izstrādātājs nodrošina uzturēšanu, tajā skaitā  drošības ievainojamības novēršanu</w:t>
            </w:r>
            <w:r w:rsidR="00072551">
              <w:rPr>
                <w:rFonts w:eastAsia="Times New Roman" w:cs="Times New Roman"/>
                <w:i/>
                <w:iCs/>
                <w:sz w:val="20"/>
                <w:szCs w:val="20"/>
                <w:lang w:eastAsia="lv-LV"/>
              </w:rPr>
              <w:t>/</w:t>
            </w:r>
          </w:p>
        </w:tc>
      </w:tr>
      <w:tr w:rsidR="008E00BA" w:rsidRPr="00326F16" w14:paraId="2E6ADBC6" w14:textId="77777777" w:rsidTr="00C45785">
        <w:trPr>
          <w:trHeight w:val="310"/>
        </w:trPr>
        <w:tc>
          <w:tcPr>
            <w:tcW w:w="570"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8DBD123" w14:textId="35223CBF" w:rsidR="008E00BA" w:rsidRPr="00326F16" w:rsidRDefault="00693666"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w:t>
            </w:r>
            <w:r w:rsidR="006B3490" w:rsidRPr="006B3490">
              <w:rPr>
                <w:rFonts w:eastAsia="Times New Roman" w:cs="Times New Roman"/>
                <w:szCs w:val="24"/>
                <w:lang w:eastAsia="lv-LV"/>
              </w:rPr>
              <w:t xml:space="preserve">nodrošina Pasūtītāja </w:t>
            </w:r>
            <w:r>
              <w:rPr>
                <w:rFonts w:eastAsia="Times New Roman" w:cs="Times New Roman"/>
                <w:szCs w:val="24"/>
                <w:lang w:eastAsia="lv-LV"/>
              </w:rPr>
              <w:t xml:space="preserve">rīcībā </w:t>
            </w:r>
            <w:r w:rsidR="006B3490" w:rsidRPr="006B3490">
              <w:rPr>
                <w:rFonts w:eastAsia="Times New Roman" w:cs="Times New Roman"/>
                <w:szCs w:val="24"/>
                <w:lang w:eastAsia="lv-LV"/>
              </w:rPr>
              <w:t>esošo TUKS programatūras pilnveidošan</w:t>
            </w:r>
            <w:r w:rsidR="00460F7E">
              <w:rPr>
                <w:rFonts w:eastAsia="Times New Roman" w:cs="Times New Roman"/>
                <w:szCs w:val="24"/>
                <w:lang w:eastAsia="lv-LV"/>
              </w:rPr>
              <w:t>u</w:t>
            </w:r>
            <w:r w:rsidR="00BF2D24">
              <w:rPr>
                <w:rFonts w:eastAsia="Times New Roman" w:cs="Times New Roman"/>
                <w:szCs w:val="24"/>
                <w:lang w:eastAsia="lv-LV"/>
              </w:rPr>
              <w:t xml:space="preserve"> (jaunas funkcionalitātes izveidošan</w:t>
            </w:r>
            <w:r w:rsidR="00B76EE4">
              <w:rPr>
                <w:rFonts w:eastAsia="Times New Roman" w:cs="Times New Roman"/>
                <w:szCs w:val="24"/>
                <w:lang w:eastAsia="lv-LV"/>
              </w:rPr>
              <w:t>u</w:t>
            </w:r>
            <w:r w:rsidR="00BF2D24">
              <w:rPr>
                <w:rFonts w:eastAsia="Times New Roman" w:cs="Times New Roman"/>
                <w:szCs w:val="24"/>
                <w:lang w:eastAsia="lv-LV"/>
              </w:rPr>
              <w:t>)</w:t>
            </w:r>
            <w:r w:rsidR="00460F7E">
              <w:rPr>
                <w:rFonts w:eastAsia="Times New Roman" w:cs="Times New Roman"/>
                <w:szCs w:val="24"/>
                <w:lang w:eastAsia="lv-LV"/>
              </w:rPr>
              <w:t xml:space="preserve"> saskaņā ar uzaicinājuma 2.4.apakšpunktā noteikto kārtību</w:t>
            </w:r>
            <w:r w:rsidR="006B3490" w:rsidRPr="006B3490">
              <w:rPr>
                <w:rFonts w:eastAsia="Times New Roman" w:cs="Times New Roman"/>
                <w:szCs w:val="24"/>
                <w:lang w:eastAsia="lv-LV"/>
              </w:rPr>
              <w:t>.</w:t>
            </w:r>
          </w:p>
        </w:tc>
        <w:tc>
          <w:tcPr>
            <w:tcW w:w="1230"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3F6D1E" w:rsidRPr="00326F16" w14:paraId="5AA63C13" w14:textId="77777777" w:rsidTr="00C45785">
        <w:trPr>
          <w:trHeight w:val="310"/>
        </w:trPr>
        <w:tc>
          <w:tcPr>
            <w:tcW w:w="570" w:type="pct"/>
            <w:tcBorders>
              <w:top w:val="single" w:sz="4" w:space="0" w:color="auto"/>
            </w:tcBorders>
            <w:vAlign w:val="center"/>
          </w:tcPr>
          <w:p w14:paraId="6C9CF93F" w14:textId="77777777" w:rsidR="003F6D1E" w:rsidRPr="00384803" w:rsidRDefault="003F6D1E"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40AB8022" w14:textId="7D813AF5" w:rsidR="00E52CB1" w:rsidRDefault="003F6D1E"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Pretendentam</w:t>
            </w:r>
            <w:r w:rsidRPr="006B3490">
              <w:rPr>
                <w:rFonts w:eastAsia="Times New Roman" w:cs="Times New Roman"/>
                <w:szCs w:val="24"/>
                <w:lang w:eastAsia="lv-LV"/>
              </w:rPr>
              <w:t xml:space="preserve"> jānodrošina </w:t>
            </w:r>
            <w:r w:rsidR="00D02BB5">
              <w:t xml:space="preserve"> </w:t>
            </w:r>
            <w:r w:rsidR="00D02BB5" w:rsidRPr="00D02BB5">
              <w:rPr>
                <w:rFonts w:eastAsia="Times New Roman" w:cs="Times New Roman"/>
                <w:szCs w:val="24"/>
                <w:lang w:eastAsia="lv-LV"/>
              </w:rPr>
              <w:t xml:space="preserve">TUKS kartogrāfijas licence </w:t>
            </w:r>
            <w:r w:rsidRPr="006B3490">
              <w:rPr>
                <w:rFonts w:eastAsia="Times New Roman" w:cs="Times New Roman"/>
                <w:szCs w:val="24"/>
                <w:lang w:eastAsia="lv-LV"/>
              </w:rPr>
              <w:t xml:space="preserve"> divās</w:t>
            </w:r>
            <w:r w:rsidR="007D2A92">
              <w:rPr>
                <w:rFonts w:eastAsia="Times New Roman" w:cs="Times New Roman"/>
                <w:szCs w:val="24"/>
                <w:lang w:eastAsia="lv-LV"/>
              </w:rPr>
              <w:t xml:space="preserve"> TUKS</w:t>
            </w:r>
            <w:r w:rsidRPr="006B3490">
              <w:rPr>
                <w:rFonts w:eastAsia="Times New Roman" w:cs="Times New Roman"/>
                <w:szCs w:val="24"/>
                <w:lang w:eastAsia="lv-LV"/>
              </w:rPr>
              <w:t xml:space="preserve"> atsevišķās</w:t>
            </w:r>
            <w:r w:rsidR="007D2A92">
              <w:rPr>
                <w:rFonts w:eastAsia="Times New Roman" w:cs="Times New Roman"/>
                <w:szCs w:val="24"/>
                <w:lang w:eastAsia="lv-LV"/>
              </w:rPr>
              <w:t xml:space="preserve"> apakš</w:t>
            </w:r>
            <w:r w:rsidRPr="006B3490">
              <w:rPr>
                <w:rFonts w:eastAsia="Times New Roman" w:cs="Times New Roman"/>
                <w:szCs w:val="24"/>
                <w:lang w:eastAsia="lv-LV"/>
              </w:rPr>
              <w:t xml:space="preserve">sistēmās, </w:t>
            </w:r>
            <w:r w:rsidR="007D2A92">
              <w:rPr>
                <w:rFonts w:eastAsia="Times New Roman" w:cs="Times New Roman"/>
                <w:szCs w:val="24"/>
                <w:lang w:eastAsia="lv-LV"/>
              </w:rPr>
              <w:t xml:space="preserve">no </w:t>
            </w:r>
            <w:r w:rsidRPr="006B3490">
              <w:rPr>
                <w:rFonts w:eastAsia="Times New Roman" w:cs="Times New Roman"/>
                <w:szCs w:val="24"/>
                <w:lang w:eastAsia="lv-LV"/>
              </w:rPr>
              <w:t>kurā</w:t>
            </w:r>
            <w:r w:rsidR="007D2A92">
              <w:rPr>
                <w:rFonts w:eastAsia="Times New Roman" w:cs="Times New Roman"/>
                <w:szCs w:val="24"/>
                <w:lang w:eastAsia="lv-LV"/>
              </w:rPr>
              <w:t>m</w:t>
            </w:r>
            <w:r w:rsidRPr="006B3490">
              <w:rPr>
                <w:rFonts w:eastAsia="Times New Roman" w:cs="Times New Roman"/>
                <w:szCs w:val="24"/>
                <w:lang w:eastAsia="lv-LV"/>
              </w:rPr>
              <w:t xml:space="preserve"> 1.</w:t>
            </w:r>
            <w:r w:rsidR="007D2A92">
              <w:rPr>
                <w:rFonts w:eastAsia="Times New Roman" w:cs="Times New Roman"/>
                <w:szCs w:val="24"/>
                <w:lang w:eastAsia="lv-LV"/>
              </w:rPr>
              <w:t>apakš</w:t>
            </w:r>
            <w:r w:rsidRPr="006B3490">
              <w:rPr>
                <w:rFonts w:eastAsia="Times New Roman" w:cs="Times New Roman"/>
                <w:szCs w:val="24"/>
                <w:lang w:eastAsia="lv-LV"/>
              </w:rPr>
              <w:t>sistēmā ir aptuveni 100 un 2.</w:t>
            </w:r>
            <w:r w:rsidR="007D2A92">
              <w:rPr>
                <w:rFonts w:eastAsia="Times New Roman" w:cs="Times New Roman"/>
                <w:szCs w:val="24"/>
                <w:lang w:eastAsia="lv-LV"/>
              </w:rPr>
              <w:t>apakš</w:t>
            </w:r>
            <w:r w:rsidRPr="006B3490">
              <w:rPr>
                <w:rFonts w:eastAsia="Times New Roman" w:cs="Times New Roman"/>
                <w:szCs w:val="24"/>
                <w:lang w:eastAsia="lv-LV"/>
              </w:rPr>
              <w:t xml:space="preserve">sistēmā </w:t>
            </w:r>
            <w:r w:rsidR="007D2A92">
              <w:rPr>
                <w:rFonts w:eastAsia="Times New Roman" w:cs="Times New Roman"/>
                <w:szCs w:val="24"/>
                <w:lang w:eastAsia="lv-LV"/>
              </w:rPr>
              <w:t xml:space="preserve">ir </w:t>
            </w:r>
            <w:r w:rsidRPr="006B3490">
              <w:rPr>
                <w:rFonts w:eastAsia="Times New Roman" w:cs="Times New Roman"/>
                <w:szCs w:val="24"/>
                <w:lang w:eastAsia="lv-LV"/>
              </w:rPr>
              <w:t>120 transportlīdzekļi</w:t>
            </w:r>
            <w:r w:rsidR="00E52CB1">
              <w:rPr>
                <w:rFonts w:eastAsia="Times New Roman" w:cs="Times New Roman"/>
                <w:szCs w:val="24"/>
                <w:lang w:eastAsia="lv-LV"/>
              </w:rPr>
              <w:t>.</w:t>
            </w:r>
          </w:p>
          <w:p w14:paraId="5D12D574" w14:textId="302B5164" w:rsidR="003F6D1E" w:rsidRPr="006B3490" w:rsidDel="00693666" w:rsidRDefault="00E52CB1"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N</w:t>
            </w:r>
            <w:r w:rsidR="004C5AD3">
              <w:rPr>
                <w:rFonts w:eastAsia="Times New Roman" w:cs="Times New Roman"/>
                <w:szCs w:val="24"/>
                <w:lang w:eastAsia="lv-LV"/>
              </w:rPr>
              <w:t xml:space="preserve">epieciešamības gadījumā </w:t>
            </w:r>
            <w:r w:rsidR="00B76EE4">
              <w:rPr>
                <w:rFonts w:eastAsia="Times New Roman" w:cs="Times New Roman"/>
                <w:szCs w:val="24"/>
                <w:lang w:eastAsia="lv-LV"/>
              </w:rPr>
              <w:t xml:space="preserve">pretendents </w:t>
            </w:r>
            <w:r>
              <w:rPr>
                <w:rFonts w:eastAsia="Times New Roman" w:cs="Times New Roman"/>
                <w:szCs w:val="24"/>
                <w:lang w:eastAsia="lv-LV"/>
              </w:rPr>
              <w:t xml:space="preserve">licences </w:t>
            </w:r>
            <w:r w:rsidR="00050757">
              <w:rPr>
                <w:rFonts w:eastAsia="Times New Roman" w:cs="Times New Roman"/>
                <w:szCs w:val="24"/>
                <w:lang w:eastAsia="lv-LV"/>
              </w:rPr>
              <w:t xml:space="preserve">uzturēšanas </w:t>
            </w:r>
            <w:r>
              <w:rPr>
                <w:rFonts w:eastAsia="Times New Roman" w:cs="Times New Roman"/>
                <w:szCs w:val="24"/>
                <w:lang w:eastAsia="lv-LV"/>
              </w:rPr>
              <w:t>ietvaros</w:t>
            </w:r>
            <w:r w:rsidR="00B76EE4">
              <w:rPr>
                <w:rFonts w:eastAsia="Times New Roman" w:cs="Times New Roman"/>
                <w:szCs w:val="24"/>
                <w:lang w:eastAsia="lv-LV"/>
              </w:rPr>
              <w:t xml:space="preserve"> nodrošina</w:t>
            </w:r>
            <w:r>
              <w:rPr>
                <w:rFonts w:eastAsia="Times New Roman" w:cs="Times New Roman"/>
                <w:szCs w:val="24"/>
                <w:lang w:eastAsia="lv-LV"/>
              </w:rPr>
              <w:t xml:space="preserve"> </w:t>
            </w:r>
            <w:r w:rsidR="004C5AD3">
              <w:t xml:space="preserve">bezmaksas </w:t>
            </w:r>
            <w:r w:rsidR="004C5AD3" w:rsidRPr="004C5AD3">
              <w:rPr>
                <w:rFonts w:eastAsia="Times New Roman" w:cs="Times New Roman"/>
                <w:szCs w:val="24"/>
                <w:lang w:eastAsia="lv-LV"/>
              </w:rPr>
              <w:t>konsultāciju sniegšan</w:t>
            </w:r>
            <w:r w:rsidR="00050757">
              <w:rPr>
                <w:rFonts w:eastAsia="Times New Roman" w:cs="Times New Roman"/>
                <w:szCs w:val="24"/>
                <w:lang w:eastAsia="lv-LV"/>
              </w:rPr>
              <w:t>u</w:t>
            </w:r>
            <w:r w:rsidR="0034695E">
              <w:rPr>
                <w:rFonts w:eastAsia="Times New Roman" w:cs="Times New Roman"/>
                <w:szCs w:val="24"/>
                <w:lang w:eastAsia="lv-LV"/>
              </w:rPr>
              <w:t>.</w:t>
            </w:r>
            <w:r w:rsidR="004C5AD3">
              <w:rPr>
                <w:rFonts w:eastAsia="Times New Roman" w:cs="Times New Roman"/>
                <w:szCs w:val="24"/>
                <w:lang w:eastAsia="lv-LV"/>
              </w:rPr>
              <w:t xml:space="preserve"> </w:t>
            </w:r>
          </w:p>
        </w:tc>
        <w:tc>
          <w:tcPr>
            <w:tcW w:w="1230" w:type="pct"/>
          </w:tcPr>
          <w:p w14:paraId="3693AED0" w14:textId="77777777" w:rsidR="003F6D1E" w:rsidRPr="00326F16" w:rsidRDefault="003F6D1E" w:rsidP="00E1001A">
            <w:pPr>
              <w:ind w:left="148" w:right="126"/>
              <w:jc w:val="both"/>
              <w:rPr>
                <w:rFonts w:eastAsia="Times New Roman" w:cs="Times New Roman"/>
                <w:szCs w:val="24"/>
                <w:lang w:eastAsia="lv-LV"/>
              </w:rPr>
            </w:pPr>
          </w:p>
        </w:tc>
      </w:tr>
      <w:tr w:rsidR="00DF1D51" w:rsidRPr="00326F16" w14:paraId="2B517127" w14:textId="77777777" w:rsidTr="00C45785">
        <w:trPr>
          <w:trHeight w:val="310"/>
        </w:trPr>
        <w:tc>
          <w:tcPr>
            <w:tcW w:w="570" w:type="pct"/>
            <w:tcBorders>
              <w:top w:val="single" w:sz="4" w:space="0" w:color="auto"/>
            </w:tcBorders>
            <w:vAlign w:val="center"/>
          </w:tcPr>
          <w:p w14:paraId="7812EC0C" w14:textId="77777777" w:rsidR="00DF1D51" w:rsidRPr="00384803" w:rsidRDefault="00DF1D51"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3C51EAEA" w14:textId="46556760" w:rsidR="00D768AB" w:rsidRDefault="006315B8" w:rsidP="00D768AB">
            <w:pPr>
              <w:tabs>
                <w:tab w:val="left" w:pos="1108"/>
              </w:tabs>
              <w:ind w:left="135" w:right="83"/>
              <w:jc w:val="both"/>
              <w:rPr>
                <w:rFonts w:eastAsia="Times New Roman" w:cs="Times New Roman"/>
                <w:szCs w:val="24"/>
                <w:lang w:eastAsia="lv-LV"/>
              </w:rPr>
            </w:pPr>
            <w:r>
              <w:rPr>
                <w:rFonts w:eastAsia="Times New Roman" w:cs="Times New Roman"/>
                <w:szCs w:val="24"/>
                <w:lang w:eastAsia="lv-LV"/>
              </w:rPr>
              <w:t>TUKS u</w:t>
            </w:r>
            <w:r w:rsidR="00D768AB">
              <w:rPr>
                <w:rFonts w:eastAsia="Times New Roman" w:cs="Times New Roman"/>
                <w:szCs w:val="24"/>
                <w:lang w:eastAsia="lv-LV"/>
              </w:rPr>
              <w:t xml:space="preserve">zturēšanas un pilnveidošanas pieteikšanas kārtība: </w:t>
            </w:r>
          </w:p>
          <w:p w14:paraId="2DADF624" w14:textId="463FF49C" w:rsidR="00D768AB" w:rsidRDefault="00D768AB" w:rsidP="00D768AB">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2.4.1. </w:t>
            </w:r>
            <w:r w:rsidRPr="00F92830">
              <w:rPr>
                <w:rFonts w:eastAsia="Times New Roman" w:cs="Times New Roman"/>
                <w:sz w:val="20"/>
                <w:szCs w:val="20"/>
              </w:rPr>
              <w:t xml:space="preserve"> </w:t>
            </w:r>
            <w:r w:rsidRPr="00F92830">
              <w:rPr>
                <w:rFonts w:eastAsia="Times New Roman" w:cs="Times New Roman"/>
                <w:szCs w:val="24"/>
                <w:lang w:eastAsia="lv-LV"/>
              </w:rPr>
              <w:t xml:space="preserve">Pasūtītāja pilnvarotā persona nosūta uz </w:t>
            </w:r>
            <w:r>
              <w:rPr>
                <w:rFonts w:eastAsia="Times New Roman" w:cs="Times New Roman"/>
                <w:szCs w:val="24"/>
                <w:lang w:eastAsia="lv-LV"/>
              </w:rPr>
              <w:t>pretendenta</w:t>
            </w:r>
            <w:r w:rsidRPr="00F92830">
              <w:rPr>
                <w:rFonts w:eastAsia="Times New Roman" w:cs="Times New Roman"/>
                <w:szCs w:val="24"/>
                <w:lang w:eastAsia="lv-LV"/>
              </w:rPr>
              <w:t xml:space="preserve"> pilnvarotās personas elektroniskā pasta adresi </w:t>
            </w:r>
            <w:r>
              <w:rPr>
                <w:rFonts w:eastAsia="Times New Roman" w:cs="Times New Roman"/>
                <w:szCs w:val="24"/>
                <w:lang w:eastAsia="lv-LV"/>
              </w:rPr>
              <w:t>p</w:t>
            </w:r>
            <w:r w:rsidRPr="00F92830">
              <w:rPr>
                <w:rFonts w:eastAsia="Times New Roman" w:cs="Times New Roman"/>
                <w:szCs w:val="24"/>
                <w:lang w:eastAsia="lv-LV"/>
              </w:rPr>
              <w:t>akalpojuma/-u pieprasījumu</w:t>
            </w:r>
            <w:r w:rsidR="00873D5E" w:rsidRPr="00873D5E">
              <w:rPr>
                <w:rFonts w:eastAsia="Times New Roman" w:cs="Times New Roman"/>
                <w:szCs w:val="24"/>
                <w:lang w:eastAsia="lv-LV"/>
              </w:rPr>
              <w:t>/-us</w:t>
            </w:r>
            <w:r>
              <w:rPr>
                <w:rFonts w:eastAsia="Times New Roman" w:cs="Times New Roman"/>
                <w:szCs w:val="24"/>
                <w:lang w:eastAsia="lv-LV"/>
              </w:rPr>
              <w:t xml:space="preserve">, kurā </w:t>
            </w:r>
            <w:r w:rsidRPr="00F92830">
              <w:rPr>
                <w:rFonts w:eastAsia="Times New Roman" w:cs="Times New Roman"/>
                <w:szCs w:val="24"/>
                <w:lang w:eastAsia="lv-LV"/>
              </w:rPr>
              <w:t xml:space="preserve">norāda konkrētu/-us nepieciešamo/-os </w:t>
            </w:r>
            <w:r w:rsidR="006315B8">
              <w:rPr>
                <w:rFonts w:eastAsia="Times New Roman" w:cs="Times New Roman"/>
                <w:szCs w:val="24"/>
                <w:lang w:eastAsia="lv-LV"/>
              </w:rPr>
              <w:t>p</w:t>
            </w:r>
            <w:r w:rsidRPr="00F92830">
              <w:rPr>
                <w:rFonts w:eastAsia="Times New Roman" w:cs="Times New Roman"/>
                <w:szCs w:val="24"/>
                <w:lang w:eastAsia="lv-LV"/>
              </w:rPr>
              <w:t>akalpojumu/-us, tā/to aprakstu un vēlamo izpildes termiņu</w:t>
            </w:r>
            <w:r w:rsidR="00EF2120">
              <w:rPr>
                <w:rFonts w:eastAsia="Times New Roman" w:cs="Times New Roman"/>
                <w:szCs w:val="24"/>
                <w:lang w:eastAsia="lv-LV"/>
              </w:rPr>
              <w:t>.</w:t>
            </w:r>
          </w:p>
          <w:p w14:paraId="05C88279" w14:textId="34132B25" w:rsidR="00D768AB" w:rsidRDefault="00D768AB" w:rsidP="00D768AB">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2.4.2. </w:t>
            </w:r>
            <w:r w:rsidR="00EF2120">
              <w:rPr>
                <w:rFonts w:eastAsia="Times New Roman" w:cs="Times New Roman"/>
                <w:szCs w:val="24"/>
                <w:lang w:eastAsia="lv-LV"/>
              </w:rPr>
              <w:t>P</w:t>
            </w:r>
            <w:r>
              <w:rPr>
                <w:rFonts w:eastAsia="Times New Roman" w:cs="Times New Roman"/>
                <w:szCs w:val="24"/>
                <w:lang w:eastAsia="lv-LV"/>
              </w:rPr>
              <w:t xml:space="preserve">retendents </w:t>
            </w:r>
            <w:r w:rsidRPr="00F92830">
              <w:rPr>
                <w:rFonts w:eastAsia="Times New Roman" w:cs="Times New Roman"/>
                <w:szCs w:val="24"/>
                <w:lang w:eastAsia="lv-LV"/>
              </w:rPr>
              <w:t xml:space="preserve">3 (trīs) darba dienu laikā no </w:t>
            </w:r>
            <w:r>
              <w:rPr>
                <w:rFonts w:eastAsia="Times New Roman" w:cs="Times New Roman"/>
                <w:szCs w:val="24"/>
                <w:lang w:eastAsia="lv-LV"/>
              </w:rPr>
              <w:t>p</w:t>
            </w:r>
            <w:r w:rsidRPr="00F92830">
              <w:rPr>
                <w:rFonts w:eastAsia="Times New Roman" w:cs="Times New Roman"/>
                <w:szCs w:val="24"/>
                <w:lang w:eastAsia="lv-LV"/>
              </w:rPr>
              <w:t xml:space="preserve">akalpojuma pieprasījuma nosūtīšanas dienas sagatavo un nosūta Pasūtītāja pilnvarotajai personai, </w:t>
            </w:r>
            <w:r>
              <w:rPr>
                <w:rFonts w:eastAsia="Times New Roman" w:cs="Times New Roman"/>
                <w:szCs w:val="24"/>
                <w:lang w:eastAsia="lv-LV"/>
              </w:rPr>
              <w:t>p</w:t>
            </w:r>
            <w:r w:rsidRPr="00F92830">
              <w:rPr>
                <w:rFonts w:eastAsia="Times New Roman" w:cs="Times New Roman"/>
                <w:szCs w:val="24"/>
                <w:lang w:eastAsia="lv-LV"/>
              </w:rPr>
              <w:t xml:space="preserve">akalpojuma pieprasījumā norādītā/-o </w:t>
            </w:r>
            <w:r w:rsidR="006315B8">
              <w:rPr>
                <w:rFonts w:eastAsia="Times New Roman" w:cs="Times New Roman"/>
                <w:szCs w:val="24"/>
                <w:lang w:eastAsia="lv-LV"/>
              </w:rPr>
              <w:t>p</w:t>
            </w:r>
            <w:r w:rsidRPr="00F92830">
              <w:rPr>
                <w:rFonts w:eastAsia="Times New Roman" w:cs="Times New Roman"/>
                <w:szCs w:val="24"/>
                <w:lang w:eastAsia="lv-LV"/>
              </w:rPr>
              <w:t xml:space="preserve">akalpojuma/-u darbietilpības izvērtējumu un </w:t>
            </w:r>
            <w:r w:rsidR="006315B8">
              <w:rPr>
                <w:rFonts w:eastAsia="Times New Roman" w:cs="Times New Roman"/>
                <w:szCs w:val="24"/>
                <w:lang w:eastAsia="lv-LV"/>
              </w:rPr>
              <w:t>p</w:t>
            </w:r>
            <w:r w:rsidRPr="00F92830">
              <w:rPr>
                <w:rFonts w:eastAsia="Times New Roman" w:cs="Times New Roman"/>
                <w:szCs w:val="24"/>
                <w:lang w:eastAsia="lv-LV"/>
              </w:rPr>
              <w:t>akalpojuma/-u izpildes termiņu</w:t>
            </w:r>
            <w:r>
              <w:rPr>
                <w:rFonts w:eastAsia="Times New Roman" w:cs="Times New Roman"/>
                <w:szCs w:val="24"/>
                <w:lang w:eastAsia="lv-LV"/>
              </w:rPr>
              <w:t xml:space="preserve"> (turpmāk – Izmaksu tāme)</w:t>
            </w:r>
            <w:r w:rsidRPr="00F92830">
              <w:rPr>
                <w:rFonts w:eastAsia="Times New Roman" w:cs="Times New Roman"/>
                <w:szCs w:val="24"/>
                <w:lang w:eastAsia="lv-LV"/>
              </w:rPr>
              <w:t>.</w:t>
            </w:r>
          </w:p>
          <w:p w14:paraId="784202B1" w14:textId="4B419777" w:rsidR="00D768AB" w:rsidRDefault="00D768AB" w:rsidP="00D768AB">
            <w:pPr>
              <w:tabs>
                <w:tab w:val="left" w:pos="1108"/>
              </w:tabs>
              <w:ind w:left="135" w:right="83"/>
              <w:jc w:val="both"/>
              <w:rPr>
                <w:rFonts w:eastAsia="Times New Roman" w:cs="Times New Roman"/>
                <w:szCs w:val="24"/>
                <w:lang w:eastAsia="lv-LV"/>
              </w:rPr>
            </w:pPr>
            <w:r w:rsidRPr="00F92830">
              <w:rPr>
                <w:rFonts w:eastAsia="Times New Roman" w:cs="Times New Roman"/>
                <w:szCs w:val="24"/>
                <w:lang w:eastAsia="lv-LV"/>
              </w:rPr>
              <w:t xml:space="preserve">Izmaksu tāmē </w:t>
            </w:r>
            <w:r>
              <w:rPr>
                <w:rFonts w:eastAsia="Times New Roman" w:cs="Times New Roman"/>
                <w:szCs w:val="24"/>
                <w:lang w:eastAsia="lv-LV"/>
              </w:rPr>
              <w:t>pretendenta</w:t>
            </w:r>
            <w:r w:rsidRPr="00F92830">
              <w:rPr>
                <w:rFonts w:eastAsia="Times New Roman" w:cs="Times New Roman"/>
                <w:szCs w:val="24"/>
                <w:lang w:eastAsia="lv-LV"/>
              </w:rPr>
              <w:t xml:space="preserve"> pilnvarotā persona detalizēti norāda </w:t>
            </w:r>
            <w:r w:rsidR="006315B8">
              <w:rPr>
                <w:rFonts w:eastAsia="Times New Roman" w:cs="Times New Roman"/>
                <w:szCs w:val="24"/>
                <w:lang w:eastAsia="lv-LV"/>
              </w:rPr>
              <w:t>p</w:t>
            </w:r>
            <w:r w:rsidRPr="00F92830">
              <w:rPr>
                <w:rFonts w:eastAsia="Times New Roman" w:cs="Times New Roman"/>
                <w:szCs w:val="24"/>
                <w:lang w:eastAsia="lv-LV"/>
              </w:rPr>
              <w:t xml:space="preserve">akalpojuma pieprasījuma ietvaros veicamos darbus, to veikšanas ilgumu stundās/cilvēkstundās, kopējās </w:t>
            </w:r>
            <w:r w:rsidR="006315B8">
              <w:rPr>
                <w:rFonts w:eastAsia="Times New Roman" w:cs="Times New Roman"/>
                <w:szCs w:val="24"/>
                <w:lang w:eastAsia="lv-LV"/>
              </w:rPr>
              <w:t>p</w:t>
            </w:r>
            <w:r w:rsidRPr="00F92830">
              <w:rPr>
                <w:rFonts w:eastAsia="Times New Roman" w:cs="Times New Roman"/>
                <w:szCs w:val="24"/>
                <w:lang w:eastAsia="lv-LV"/>
              </w:rPr>
              <w:t>akalpojuma pieprasījumā veicamo darbu izmaksas un to izpildes termiņus.</w:t>
            </w:r>
          </w:p>
          <w:p w14:paraId="533DB486" w14:textId="7D313BA6" w:rsidR="004B51D1" w:rsidRDefault="00D768AB" w:rsidP="004B51D1">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2.4.3. </w:t>
            </w:r>
            <w:r>
              <w:t xml:space="preserve"> </w:t>
            </w:r>
            <w:r w:rsidRPr="00460F7E">
              <w:rPr>
                <w:rFonts w:eastAsia="Times New Roman" w:cs="Times New Roman"/>
                <w:szCs w:val="24"/>
                <w:lang w:eastAsia="lv-LV"/>
              </w:rPr>
              <w:t xml:space="preserve">Pasūtītāja pilnvarotā persona 5 (piecu) darba dienu laikā no </w:t>
            </w:r>
            <w:r w:rsidR="006315B8">
              <w:rPr>
                <w:rFonts w:eastAsia="Times New Roman" w:cs="Times New Roman"/>
                <w:szCs w:val="24"/>
                <w:lang w:eastAsia="lv-LV"/>
              </w:rPr>
              <w:t>I</w:t>
            </w:r>
            <w:r w:rsidRPr="00460F7E">
              <w:rPr>
                <w:rFonts w:eastAsia="Times New Roman" w:cs="Times New Roman"/>
                <w:szCs w:val="24"/>
                <w:lang w:eastAsia="lv-LV"/>
              </w:rPr>
              <w:t xml:space="preserve">zmaksu tāmes saņemšanas dienas izvērtē </w:t>
            </w:r>
            <w:r>
              <w:rPr>
                <w:rFonts w:eastAsia="Times New Roman" w:cs="Times New Roman"/>
                <w:szCs w:val="24"/>
                <w:lang w:eastAsia="lv-LV"/>
              </w:rPr>
              <w:t>I</w:t>
            </w:r>
            <w:r w:rsidRPr="00460F7E">
              <w:rPr>
                <w:rFonts w:eastAsia="Times New Roman" w:cs="Times New Roman"/>
                <w:szCs w:val="24"/>
                <w:lang w:eastAsia="lv-LV"/>
              </w:rPr>
              <w:t>zmaksu tāmi un</w:t>
            </w:r>
            <w:r>
              <w:rPr>
                <w:rFonts w:eastAsia="Times New Roman" w:cs="Times New Roman"/>
                <w:szCs w:val="24"/>
                <w:lang w:eastAsia="lv-LV"/>
              </w:rPr>
              <w:t xml:space="preserve"> sniedz atbildi. </w:t>
            </w:r>
            <w:r w:rsidR="00460F7E">
              <w:rPr>
                <w:rFonts w:eastAsia="Times New Roman" w:cs="Times New Roman"/>
                <w:szCs w:val="24"/>
                <w:lang w:eastAsia="lv-LV"/>
              </w:rPr>
              <w:t xml:space="preserve"> </w:t>
            </w:r>
          </w:p>
          <w:p w14:paraId="1A5C2262" w14:textId="1E97DD50" w:rsidR="004B51D1" w:rsidRPr="004B51D1" w:rsidRDefault="004B51D1" w:rsidP="00282AEE">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2.4.4. </w:t>
            </w:r>
            <w:r w:rsidRPr="004B51D1">
              <w:rPr>
                <w:rFonts w:eastAsia="Times New Roman" w:cs="Times New Roman"/>
                <w:szCs w:val="24"/>
              </w:rPr>
              <w:t xml:space="preserve"> </w:t>
            </w:r>
            <w:r w:rsidR="00EF2120">
              <w:rPr>
                <w:rFonts w:eastAsia="Times New Roman" w:cs="Times New Roman"/>
                <w:szCs w:val="24"/>
              </w:rPr>
              <w:t>P</w:t>
            </w:r>
            <w:r>
              <w:rPr>
                <w:rFonts w:eastAsia="Times New Roman" w:cs="Times New Roman"/>
                <w:szCs w:val="24"/>
              </w:rPr>
              <w:t xml:space="preserve">ēc </w:t>
            </w:r>
            <w:r w:rsidRPr="004B51D1">
              <w:rPr>
                <w:rFonts w:eastAsia="Times New Roman" w:cs="Times New Roman"/>
                <w:szCs w:val="24"/>
                <w:lang w:eastAsia="lv-LV"/>
              </w:rPr>
              <w:t xml:space="preserve">noteikto darbu veikšanas </w:t>
            </w:r>
            <w:r>
              <w:rPr>
                <w:rFonts w:eastAsia="Times New Roman" w:cs="Times New Roman"/>
                <w:szCs w:val="24"/>
                <w:lang w:eastAsia="lv-LV"/>
              </w:rPr>
              <w:t>pretendents</w:t>
            </w:r>
            <w:r w:rsidRPr="004B51D1">
              <w:rPr>
                <w:rFonts w:eastAsia="Times New Roman" w:cs="Times New Roman"/>
                <w:szCs w:val="24"/>
                <w:lang w:eastAsia="lv-LV"/>
              </w:rPr>
              <w:t xml:space="preserve"> sagatavo un iesniedz Pasūtītāja pilnvarotajai personai aktu par </w:t>
            </w:r>
            <w:r w:rsidR="004322C7">
              <w:rPr>
                <w:rFonts w:eastAsia="Times New Roman" w:cs="Times New Roman"/>
                <w:szCs w:val="24"/>
                <w:lang w:eastAsia="lv-LV"/>
              </w:rPr>
              <w:t>p</w:t>
            </w:r>
            <w:r w:rsidRPr="004B51D1">
              <w:rPr>
                <w:rFonts w:eastAsia="Times New Roman" w:cs="Times New Roman"/>
                <w:szCs w:val="24"/>
                <w:lang w:eastAsia="lv-LV"/>
              </w:rPr>
              <w:t>akalpojuma</w:t>
            </w:r>
            <w:r w:rsidR="004322C7">
              <w:rPr>
                <w:rFonts w:eastAsia="Times New Roman" w:cs="Times New Roman"/>
                <w:szCs w:val="24"/>
                <w:lang w:eastAsia="lv-LV"/>
              </w:rPr>
              <w:t>/-u</w:t>
            </w:r>
            <w:r w:rsidRPr="004B51D1">
              <w:rPr>
                <w:rFonts w:eastAsia="Times New Roman" w:cs="Times New Roman"/>
                <w:szCs w:val="24"/>
                <w:lang w:eastAsia="lv-LV"/>
              </w:rPr>
              <w:t xml:space="preserve"> sniegšanu un attiecīgu abpusēji saskaņotu Izmaksu tāmi.</w:t>
            </w:r>
          </w:p>
          <w:p w14:paraId="08F68904" w14:textId="5B9FCBFD" w:rsidR="004B51D1" w:rsidRDefault="004B51D1" w:rsidP="00282AEE">
            <w:pPr>
              <w:tabs>
                <w:tab w:val="left" w:pos="1108"/>
              </w:tabs>
              <w:ind w:right="83"/>
              <w:jc w:val="both"/>
              <w:rPr>
                <w:rFonts w:eastAsia="Times New Roman" w:cs="Times New Roman"/>
                <w:szCs w:val="24"/>
                <w:lang w:eastAsia="lv-LV"/>
              </w:rPr>
            </w:pPr>
          </w:p>
        </w:tc>
        <w:tc>
          <w:tcPr>
            <w:tcW w:w="1230" w:type="pct"/>
          </w:tcPr>
          <w:p w14:paraId="74F30D48" w14:textId="77777777" w:rsidR="00DF1D51" w:rsidRPr="00326F16" w:rsidRDefault="00DF1D51" w:rsidP="00E1001A">
            <w:pPr>
              <w:ind w:left="148" w:right="126"/>
              <w:jc w:val="both"/>
              <w:rPr>
                <w:rFonts w:eastAsia="Times New Roman" w:cs="Times New Roman"/>
                <w:szCs w:val="24"/>
                <w:lang w:eastAsia="lv-LV"/>
              </w:rPr>
            </w:pPr>
          </w:p>
        </w:tc>
      </w:tr>
      <w:tr w:rsidR="00282AEE" w:rsidRPr="00326F16" w14:paraId="653FC279" w14:textId="77777777" w:rsidTr="00C45785">
        <w:trPr>
          <w:trHeight w:val="310"/>
        </w:trPr>
        <w:tc>
          <w:tcPr>
            <w:tcW w:w="570" w:type="pct"/>
            <w:tcBorders>
              <w:top w:val="single" w:sz="4" w:space="0" w:color="auto"/>
            </w:tcBorders>
            <w:vAlign w:val="center"/>
          </w:tcPr>
          <w:p w14:paraId="5A4A2005" w14:textId="77777777" w:rsidR="00282AEE" w:rsidRPr="00384803" w:rsidRDefault="00282AEE"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70416F11" w14:textId="0DEA799C" w:rsidR="0013180B" w:rsidRDefault="00325037" w:rsidP="001A3C5D">
            <w:pPr>
              <w:tabs>
                <w:tab w:val="left" w:pos="1108"/>
              </w:tabs>
              <w:ind w:left="207" w:right="83"/>
              <w:jc w:val="both"/>
              <w:rPr>
                <w:rFonts w:eastAsia="Times New Roman" w:cs="Times New Roman"/>
                <w:iCs/>
                <w:szCs w:val="24"/>
                <w:lang w:eastAsia="lv-LV"/>
              </w:rPr>
            </w:pPr>
            <w:r>
              <w:rPr>
                <w:rFonts w:eastAsia="Times New Roman" w:cs="Times New Roman"/>
                <w:szCs w:val="24"/>
                <w:lang w:eastAsia="lv-LV"/>
              </w:rPr>
              <w:t xml:space="preserve">2.5.1. Pretendents nodrošina </w:t>
            </w:r>
            <w:r w:rsidR="0013180B">
              <w:rPr>
                <w:rFonts w:eastAsia="Times New Roman" w:cs="Times New Roman"/>
                <w:szCs w:val="24"/>
                <w:lang w:eastAsia="lv-LV"/>
              </w:rPr>
              <w:t>(piešķir lietošanas tiesības)</w:t>
            </w:r>
            <w:r>
              <w:t xml:space="preserve"> </w:t>
            </w:r>
            <w:r w:rsidRPr="00325037">
              <w:rPr>
                <w:rFonts w:eastAsia="Times New Roman" w:cs="Times New Roman"/>
                <w:szCs w:val="24"/>
                <w:lang w:eastAsia="lv-LV"/>
              </w:rPr>
              <w:t xml:space="preserve">TUKS </w:t>
            </w:r>
            <w:r w:rsidRPr="00795E90">
              <w:rPr>
                <w:rFonts w:eastAsia="Times New Roman" w:cs="Times New Roman"/>
                <w:szCs w:val="24"/>
                <w:lang w:eastAsia="lv-LV"/>
              </w:rPr>
              <w:t xml:space="preserve">kartogrāfijas licenci </w:t>
            </w:r>
            <w:r w:rsidR="004050E5" w:rsidRPr="00795E90">
              <w:rPr>
                <w:rFonts w:cs="Times New Roman"/>
                <w:bCs/>
                <w:iCs/>
                <w:szCs w:val="24"/>
              </w:rPr>
              <w:t xml:space="preserve"> </w:t>
            </w:r>
            <w:r w:rsidR="004050E5" w:rsidRPr="00795E90">
              <w:rPr>
                <w:rFonts w:eastAsia="Times New Roman" w:cs="Times New Roman"/>
                <w:iCs/>
                <w:szCs w:val="24"/>
                <w:lang w:eastAsia="lv-LV"/>
              </w:rPr>
              <w:t>12 (divpadsmit) mēnešiem abām TUKS apakšsistēmām</w:t>
            </w:r>
            <w:r w:rsidR="001A3C5D" w:rsidRPr="00795E90">
              <w:rPr>
                <w:rFonts w:eastAsia="Times New Roman" w:cs="Times New Roman"/>
                <w:iCs/>
                <w:szCs w:val="24"/>
                <w:lang w:eastAsia="lv-LV"/>
              </w:rPr>
              <w:t xml:space="preserve"> </w:t>
            </w:r>
            <w:r w:rsidR="001A3C5D" w:rsidRPr="00795E90">
              <w:rPr>
                <w:rFonts w:eastAsia="Times New Roman" w:cs="Times New Roman"/>
                <w:szCs w:val="24"/>
                <w:lang w:eastAsia="lv-LV"/>
              </w:rPr>
              <w:t>5 (piecu) darba</w:t>
            </w:r>
            <w:r w:rsidR="001A3C5D" w:rsidRPr="005A33BA">
              <w:rPr>
                <w:rFonts w:eastAsia="Times New Roman" w:cs="Times New Roman"/>
                <w:szCs w:val="24"/>
                <w:lang w:eastAsia="lv-LV"/>
              </w:rPr>
              <w:t xml:space="preserve"> dienu laikā no </w:t>
            </w:r>
            <w:r w:rsidR="001A3C5D">
              <w:t xml:space="preserve"> līguma spēkā stāšanās dienas, paziņojot Pasūtītāja pilnvarotajai personai </w:t>
            </w:r>
            <w:r w:rsidR="00F622D7">
              <w:rPr>
                <w:rFonts w:eastAsia="Times New Roman" w:cs="Times New Roman"/>
                <w:szCs w:val="24"/>
                <w:lang w:eastAsia="lv-LV"/>
              </w:rPr>
              <w:t xml:space="preserve">uz </w:t>
            </w:r>
            <w:r w:rsidR="00F622D7" w:rsidRPr="00F92830">
              <w:rPr>
                <w:rFonts w:eastAsia="Times New Roman" w:cs="Times New Roman"/>
                <w:szCs w:val="24"/>
                <w:lang w:eastAsia="lv-LV"/>
              </w:rPr>
              <w:t>elektroniskā pasta adresi</w:t>
            </w:r>
            <w:r w:rsidR="0013180B">
              <w:rPr>
                <w:rFonts w:eastAsia="Times New Roman" w:cs="Times New Roman"/>
                <w:iCs/>
                <w:szCs w:val="24"/>
                <w:lang w:eastAsia="lv-LV"/>
              </w:rPr>
              <w:t>;</w:t>
            </w:r>
          </w:p>
          <w:p w14:paraId="02D4FB70" w14:textId="6D609514" w:rsidR="001A3C5D" w:rsidRDefault="001A3C5D" w:rsidP="001A3C5D">
            <w:pPr>
              <w:tabs>
                <w:tab w:val="left" w:pos="1108"/>
              </w:tabs>
              <w:ind w:left="207" w:right="83"/>
              <w:jc w:val="both"/>
              <w:rPr>
                <w:rFonts w:eastAsia="Times New Roman" w:cs="Times New Roman"/>
                <w:szCs w:val="24"/>
                <w:lang w:eastAsia="lv-LV"/>
              </w:rPr>
            </w:pPr>
            <w:r>
              <w:rPr>
                <w:rFonts w:eastAsia="Times New Roman" w:cs="Times New Roman"/>
                <w:szCs w:val="24"/>
                <w:lang w:eastAsia="lv-LV"/>
              </w:rPr>
              <w:t>2.5.</w:t>
            </w:r>
            <w:r w:rsidR="00002F2C">
              <w:rPr>
                <w:rFonts w:eastAsia="Times New Roman" w:cs="Times New Roman"/>
                <w:szCs w:val="24"/>
                <w:lang w:eastAsia="lv-LV"/>
              </w:rPr>
              <w:t>2</w:t>
            </w:r>
            <w:r>
              <w:rPr>
                <w:rFonts w:eastAsia="Times New Roman" w:cs="Times New Roman"/>
                <w:szCs w:val="24"/>
                <w:lang w:eastAsia="lv-LV"/>
              </w:rPr>
              <w:t xml:space="preserve">. </w:t>
            </w:r>
            <w:r w:rsidRPr="001A3C5D">
              <w:rPr>
                <w:rFonts w:eastAsia="Times New Roman" w:cs="Times New Roman"/>
                <w:szCs w:val="24"/>
                <w:lang w:eastAsia="lv-LV"/>
              </w:rPr>
              <w:t xml:space="preserve"> Pasūtītāja pilnvarotā persona 5 (piecu) darba dienu laikā no </w:t>
            </w:r>
            <w:r w:rsidR="00DC5FDB">
              <w:rPr>
                <w:rFonts w:eastAsia="Times New Roman" w:cs="Times New Roman"/>
                <w:szCs w:val="24"/>
                <w:lang w:eastAsia="lv-LV"/>
              </w:rPr>
              <w:t>informācijas saņemšanas dienas par</w:t>
            </w:r>
            <w:r w:rsidRPr="001A3C5D">
              <w:rPr>
                <w:rFonts w:eastAsia="Times New Roman" w:cs="Times New Roman"/>
                <w:szCs w:val="24"/>
                <w:lang w:eastAsia="lv-LV"/>
              </w:rPr>
              <w:t xml:space="preserve"> lietošanas tiesību piešķiršan</w:t>
            </w:r>
            <w:r w:rsidR="00DC5FDB">
              <w:rPr>
                <w:rFonts w:eastAsia="Times New Roman" w:cs="Times New Roman"/>
                <w:szCs w:val="24"/>
                <w:lang w:eastAsia="lv-LV"/>
              </w:rPr>
              <w:t xml:space="preserve">u </w:t>
            </w:r>
            <w:r w:rsidRPr="001A3C5D">
              <w:rPr>
                <w:rFonts w:eastAsia="Times New Roman" w:cs="Times New Roman"/>
                <w:szCs w:val="24"/>
                <w:lang w:eastAsia="lv-LV"/>
              </w:rPr>
              <w:t>pārliecinās par licences darbību un uzturēšanas termiņu</w:t>
            </w:r>
            <w:r w:rsidR="003831B4">
              <w:rPr>
                <w:rFonts w:eastAsia="Times New Roman" w:cs="Times New Roman"/>
                <w:szCs w:val="24"/>
                <w:lang w:eastAsia="lv-LV"/>
              </w:rPr>
              <w:t>;</w:t>
            </w:r>
          </w:p>
          <w:p w14:paraId="2045BBA5" w14:textId="27E6A134" w:rsidR="00335BD0" w:rsidRDefault="0013180B" w:rsidP="001A3C5D">
            <w:pPr>
              <w:tabs>
                <w:tab w:val="left" w:pos="1108"/>
              </w:tabs>
              <w:ind w:left="207" w:right="83"/>
              <w:jc w:val="both"/>
              <w:rPr>
                <w:rFonts w:eastAsia="Times New Roman" w:cs="Times New Roman"/>
                <w:szCs w:val="24"/>
                <w:lang w:eastAsia="lv-LV"/>
              </w:rPr>
            </w:pPr>
            <w:r>
              <w:rPr>
                <w:rFonts w:eastAsia="Times New Roman" w:cs="Times New Roman"/>
                <w:szCs w:val="24"/>
                <w:lang w:eastAsia="lv-LV"/>
              </w:rPr>
              <w:lastRenderedPageBreak/>
              <w:t>2.5.</w:t>
            </w:r>
            <w:r w:rsidR="00186861">
              <w:rPr>
                <w:rFonts w:eastAsia="Times New Roman" w:cs="Times New Roman"/>
                <w:szCs w:val="24"/>
                <w:lang w:eastAsia="lv-LV"/>
              </w:rPr>
              <w:t>3</w:t>
            </w:r>
            <w:r>
              <w:rPr>
                <w:rFonts w:eastAsia="Times New Roman" w:cs="Times New Roman"/>
                <w:szCs w:val="24"/>
                <w:lang w:eastAsia="lv-LV"/>
              </w:rPr>
              <w:t>.</w:t>
            </w:r>
            <w:r w:rsidR="00335BD0">
              <w:rPr>
                <w:rFonts w:eastAsia="Times New Roman" w:cs="Times New Roman"/>
                <w:szCs w:val="24"/>
                <w:lang w:eastAsia="lv-LV"/>
              </w:rPr>
              <w:t xml:space="preserve"> uzturēšana tiek uzskatīta par nodrošinātu VID ar datumu, kas norādīts pušu pilnvaroto personu abpusēji parakstītā pieņemšanas nodošanas aktā</w:t>
            </w:r>
            <w:r w:rsidR="003831B4">
              <w:rPr>
                <w:rFonts w:eastAsia="Times New Roman" w:cs="Times New Roman"/>
                <w:szCs w:val="24"/>
                <w:lang w:eastAsia="lv-LV"/>
              </w:rPr>
              <w:t>;</w:t>
            </w:r>
            <w:r w:rsidR="00335BD0">
              <w:rPr>
                <w:rFonts w:eastAsia="Times New Roman" w:cs="Times New Roman"/>
                <w:szCs w:val="24"/>
                <w:lang w:eastAsia="lv-LV"/>
              </w:rPr>
              <w:t xml:space="preserve"> </w:t>
            </w:r>
          </w:p>
          <w:p w14:paraId="5009EFFA" w14:textId="55C31990" w:rsidR="000C71A0" w:rsidRPr="005A33BA" w:rsidDel="005A33BA" w:rsidRDefault="00420E23" w:rsidP="000C71A0">
            <w:pPr>
              <w:tabs>
                <w:tab w:val="left" w:pos="1108"/>
              </w:tabs>
              <w:ind w:left="207" w:right="83"/>
              <w:jc w:val="both"/>
              <w:rPr>
                <w:rFonts w:eastAsia="Times New Roman" w:cs="Times New Roman"/>
                <w:szCs w:val="24"/>
                <w:lang w:eastAsia="lv-LV"/>
              </w:rPr>
            </w:pPr>
            <w:r>
              <w:rPr>
                <w:rFonts w:eastAsia="Times New Roman" w:cs="Times New Roman"/>
                <w:szCs w:val="24"/>
                <w:lang w:eastAsia="lv-LV"/>
              </w:rPr>
              <w:t>2.5.</w:t>
            </w:r>
            <w:r w:rsidR="00186861">
              <w:rPr>
                <w:rFonts w:eastAsia="Times New Roman" w:cs="Times New Roman"/>
                <w:szCs w:val="24"/>
                <w:lang w:eastAsia="lv-LV"/>
              </w:rPr>
              <w:t>4</w:t>
            </w:r>
            <w:r>
              <w:rPr>
                <w:rFonts w:eastAsia="Times New Roman" w:cs="Times New Roman"/>
                <w:szCs w:val="24"/>
                <w:lang w:eastAsia="lv-LV"/>
              </w:rPr>
              <w:t xml:space="preserve">. </w:t>
            </w:r>
            <w:r>
              <w:t xml:space="preserve"> pieņemšanas nodošanas aktā </w:t>
            </w:r>
            <w:r w:rsidRPr="00420E23">
              <w:rPr>
                <w:rFonts w:eastAsia="Times New Roman" w:cs="Times New Roman"/>
                <w:szCs w:val="24"/>
                <w:lang w:eastAsia="lv-LV"/>
              </w:rPr>
              <w:t xml:space="preserve">jābūt iekļautai vismaz šādai informācijai: Pasūtītājs un tā rekvizīti, </w:t>
            </w:r>
            <w:r>
              <w:rPr>
                <w:rFonts w:eastAsia="Times New Roman" w:cs="Times New Roman"/>
                <w:szCs w:val="24"/>
                <w:lang w:eastAsia="lv-LV"/>
              </w:rPr>
              <w:t>pretendents</w:t>
            </w:r>
            <w:r w:rsidRPr="00420E23">
              <w:rPr>
                <w:rFonts w:eastAsia="Times New Roman" w:cs="Times New Roman"/>
                <w:szCs w:val="24"/>
                <w:lang w:eastAsia="lv-LV"/>
              </w:rPr>
              <w:t xml:space="preserve"> un tā rekvizīti, </w:t>
            </w:r>
            <w:r w:rsidR="00E25DCC">
              <w:rPr>
                <w:rFonts w:eastAsia="Times New Roman" w:cs="Times New Roman"/>
                <w:szCs w:val="24"/>
                <w:lang w:eastAsia="lv-LV"/>
              </w:rPr>
              <w:t>l</w:t>
            </w:r>
            <w:r w:rsidRPr="00420E23">
              <w:rPr>
                <w:rFonts w:eastAsia="Times New Roman" w:cs="Times New Roman"/>
                <w:szCs w:val="24"/>
                <w:lang w:eastAsia="lv-LV"/>
              </w:rPr>
              <w:t xml:space="preserve">īguma numurs, samaksas termiņš atbilstoši </w:t>
            </w:r>
            <w:r w:rsidR="00E25DCC">
              <w:rPr>
                <w:rFonts w:eastAsia="Times New Roman" w:cs="Times New Roman"/>
                <w:szCs w:val="24"/>
                <w:lang w:eastAsia="lv-LV"/>
              </w:rPr>
              <w:t>l</w:t>
            </w:r>
            <w:r w:rsidRPr="00420E23">
              <w:rPr>
                <w:rFonts w:eastAsia="Times New Roman" w:cs="Times New Roman"/>
                <w:szCs w:val="24"/>
                <w:lang w:eastAsia="lv-LV"/>
              </w:rPr>
              <w:t xml:space="preserve">īguma nosacījumiem, </w:t>
            </w:r>
            <w:r w:rsidR="00E25DCC">
              <w:rPr>
                <w:rFonts w:eastAsia="Times New Roman" w:cs="Times New Roman"/>
                <w:szCs w:val="24"/>
                <w:lang w:eastAsia="lv-LV"/>
              </w:rPr>
              <w:t>licences</w:t>
            </w:r>
            <w:r w:rsidRPr="00420E23">
              <w:rPr>
                <w:rFonts w:eastAsia="Times New Roman" w:cs="Times New Roman"/>
                <w:szCs w:val="24"/>
                <w:lang w:eastAsia="lv-LV"/>
              </w:rPr>
              <w:t xml:space="preserve"> nosaukums, skaits, cena, </w:t>
            </w:r>
            <w:r w:rsidR="00B71484">
              <w:rPr>
                <w:rFonts w:eastAsia="Times New Roman" w:cs="Times New Roman"/>
                <w:szCs w:val="24"/>
                <w:lang w:eastAsia="lv-LV"/>
              </w:rPr>
              <w:t xml:space="preserve">licences </w:t>
            </w:r>
            <w:r w:rsidR="00E25DCC">
              <w:rPr>
                <w:rFonts w:eastAsia="Times New Roman" w:cs="Times New Roman"/>
                <w:szCs w:val="24"/>
                <w:lang w:eastAsia="lv-LV"/>
              </w:rPr>
              <w:t>u</w:t>
            </w:r>
            <w:r w:rsidRPr="00420E23">
              <w:rPr>
                <w:rFonts w:eastAsia="Times New Roman" w:cs="Times New Roman"/>
                <w:szCs w:val="24"/>
                <w:lang w:eastAsia="lv-LV"/>
              </w:rPr>
              <w:t>zturēšanas periods.</w:t>
            </w:r>
            <w:r w:rsidR="000C71A0" w:rsidRPr="005A33BA" w:rsidDel="005A33BA">
              <w:rPr>
                <w:rFonts w:eastAsia="Times New Roman" w:cs="Times New Roman"/>
                <w:szCs w:val="24"/>
                <w:lang w:eastAsia="lv-LV"/>
              </w:rPr>
              <w:t xml:space="preserve"> </w:t>
            </w:r>
          </w:p>
          <w:p w14:paraId="68BB4425" w14:textId="38B882B4" w:rsidR="00282AEE" w:rsidRPr="005A33BA" w:rsidRDefault="00282AEE" w:rsidP="00D768AB">
            <w:pPr>
              <w:tabs>
                <w:tab w:val="left" w:pos="1108"/>
              </w:tabs>
              <w:ind w:left="135" w:right="83"/>
              <w:jc w:val="both"/>
              <w:rPr>
                <w:rFonts w:eastAsia="Times New Roman" w:cs="Times New Roman"/>
                <w:szCs w:val="24"/>
                <w:lang w:eastAsia="lv-LV"/>
              </w:rPr>
            </w:pPr>
          </w:p>
        </w:tc>
        <w:tc>
          <w:tcPr>
            <w:tcW w:w="1230" w:type="pct"/>
          </w:tcPr>
          <w:p w14:paraId="73322198" w14:textId="77777777" w:rsidR="00282AEE" w:rsidRPr="00326F16" w:rsidRDefault="00282AEE" w:rsidP="00E1001A">
            <w:pPr>
              <w:ind w:left="148" w:right="126"/>
              <w:jc w:val="both"/>
              <w:rPr>
                <w:rFonts w:eastAsia="Times New Roman" w:cs="Times New Roman"/>
                <w:szCs w:val="24"/>
                <w:lang w:eastAsia="lv-LV"/>
              </w:rPr>
            </w:pPr>
          </w:p>
        </w:tc>
      </w:tr>
      <w:tr w:rsidR="006B3490" w:rsidRPr="00326F16" w14:paraId="5DF360E7" w14:textId="77777777" w:rsidTr="00A263E1">
        <w:trPr>
          <w:trHeight w:val="310"/>
        </w:trPr>
        <w:tc>
          <w:tcPr>
            <w:tcW w:w="570" w:type="pct"/>
            <w:tcBorders>
              <w:top w:val="single" w:sz="4" w:space="0" w:color="auto"/>
            </w:tcBorders>
            <w:vAlign w:val="center"/>
          </w:tcPr>
          <w:p w14:paraId="7F30BF24" w14:textId="77777777" w:rsidR="006B3490" w:rsidRPr="00384803" w:rsidRDefault="006B3490"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0C21CB48" w14:textId="197B019E" w:rsidR="006B3490" w:rsidRPr="006B3490" w:rsidRDefault="00DB75F8"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w:t>
            </w:r>
            <w:r w:rsidR="005E21C0">
              <w:rPr>
                <w:rFonts w:eastAsia="Times New Roman" w:cs="Times New Roman"/>
                <w:szCs w:val="24"/>
                <w:lang w:eastAsia="lv-LV"/>
              </w:rPr>
              <w:t>am</w:t>
            </w:r>
            <w:r w:rsidRPr="006B3490">
              <w:rPr>
                <w:rFonts w:eastAsia="Times New Roman" w:cs="Times New Roman"/>
                <w:szCs w:val="24"/>
                <w:lang w:eastAsia="lv-LV"/>
              </w:rPr>
              <w:t xml:space="preserve"> </w:t>
            </w:r>
            <w:r w:rsidR="006B3490" w:rsidRPr="006B3490">
              <w:rPr>
                <w:rFonts w:eastAsia="Times New Roman" w:cs="Times New Roman"/>
                <w:szCs w:val="24"/>
                <w:lang w:eastAsia="lv-LV"/>
              </w:rPr>
              <w:t>TUKS pilnveidošanā un uzturēšanā jāpiesaista speciālisti ar vismaz šādu kvalifikāciju:</w:t>
            </w:r>
          </w:p>
        </w:tc>
        <w:tc>
          <w:tcPr>
            <w:tcW w:w="1230" w:type="pct"/>
          </w:tcPr>
          <w:p w14:paraId="07803EBC" w14:textId="77777777" w:rsidR="006B3490" w:rsidRPr="00326F16" w:rsidRDefault="006B3490" w:rsidP="00E1001A">
            <w:pPr>
              <w:ind w:left="148" w:right="126"/>
              <w:jc w:val="both"/>
              <w:rPr>
                <w:rFonts w:eastAsia="Times New Roman" w:cs="Times New Roman"/>
                <w:szCs w:val="24"/>
                <w:lang w:eastAsia="lv-LV"/>
              </w:rPr>
            </w:pPr>
          </w:p>
        </w:tc>
      </w:tr>
      <w:tr w:rsidR="008E00BA" w:rsidRPr="00326F16" w14:paraId="0EADA6FE" w14:textId="77777777" w:rsidTr="00A263E1">
        <w:trPr>
          <w:trHeight w:val="310"/>
        </w:trPr>
        <w:tc>
          <w:tcPr>
            <w:tcW w:w="570" w:type="pct"/>
            <w:tcBorders>
              <w:top w:val="single" w:sz="4" w:space="0" w:color="auto"/>
            </w:tcBorders>
            <w:vAlign w:val="center"/>
          </w:tcPr>
          <w:p w14:paraId="547E131F" w14:textId="1EF9D627" w:rsidR="008E00BA" w:rsidRPr="00BF10B7" w:rsidRDefault="00BF10B7" w:rsidP="00BF10B7">
            <w:pPr>
              <w:pStyle w:val="ListParagraph"/>
              <w:ind w:hanging="578"/>
              <w:rPr>
                <w:rFonts w:eastAsia="Times New Roman" w:cs="Times New Roman"/>
                <w:bCs/>
                <w:szCs w:val="24"/>
                <w:lang w:eastAsia="lv-LV"/>
              </w:rPr>
            </w:pPr>
            <w:r>
              <w:rPr>
                <w:rFonts w:eastAsia="Times New Roman" w:cs="Times New Roman"/>
                <w:bCs/>
                <w:szCs w:val="24"/>
                <w:lang w:eastAsia="lv-LV"/>
              </w:rPr>
              <w:t>2.</w:t>
            </w:r>
            <w:r w:rsidR="00DA541F">
              <w:rPr>
                <w:rFonts w:eastAsia="Times New Roman" w:cs="Times New Roman"/>
                <w:bCs/>
                <w:szCs w:val="24"/>
                <w:lang w:eastAsia="lv-LV"/>
              </w:rPr>
              <w:t>6</w:t>
            </w:r>
            <w:r>
              <w:rPr>
                <w:rFonts w:eastAsia="Times New Roman" w:cs="Times New Roman"/>
                <w:bCs/>
                <w:szCs w:val="24"/>
                <w:lang w:eastAsia="lv-LV"/>
              </w:rPr>
              <w:t>.1.</w:t>
            </w:r>
          </w:p>
        </w:tc>
        <w:tc>
          <w:tcPr>
            <w:tcW w:w="3200" w:type="pct"/>
            <w:tcBorders>
              <w:top w:val="single" w:sz="4" w:space="0" w:color="auto"/>
            </w:tcBorders>
          </w:tcPr>
          <w:p w14:paraId="5BA400D6" w14:textId="56434F55" w:rsidR="00DB75F8" w:rsidRDefault="006B3490" w:rsidP="00E1001A">
            <w:pPr>
              <w:tabs>
                <w:tab w:val="left" w:pos="1108"/>
              </w:tabs>
              <w:ind w:left="135" w:right="83"/>
              <w:jc w:val="both"/>
              <w:rPr>
                <w:rFonts w:eastAsia="Times New Roman" w:cs="Times New Roman"/>
                <w:szCs w:val="24"/>
                <w:lang w:eastAsia="lv-LV"/>
              </w:rPr>
            </w:pPr>
            <w:r w:rsidRPr="006B3490">
              <w:rPr>
                <w:rFonts w:eastAsia="Times New Roman" w:cs="Times New Roman"/>
                <w:szCs w:val="24"/>
                <w:lang w:eastAsia="lv-LV"/>
              </w:rPr>
              <w:t>Programmētājs</w:t>
            </w:r>
            <w:r w:rsidR="00DB75F8">
              <w:rPr>
                <w:rFonts w:eastAsia="Times New Roman" w:cs="Times New Roman"/>
                <w:szCs w:val="24"/>
                <w:lang w:eastAsia="lv-LV"/>
              </w:rPr>
              <w:t>, kuram</w:t>
            </w:r>
            <w:r w:rsidRPr="006B3490">
              <w:rPr>
                <w:rFonts w:eastAsia="Times New Roman" w:cs="Times New Roman"/>
                <w:szCs w:val="24"/>
                <w:lang w:eastAsia="lv-LV"/>
              </w:rPr>
              <w:t xml:space="preserve"> </w:t>
            </w:r>
            <w:bookmarkStart w:id="3" w:name="_Hlk159394253"/>
            <w:r w:rsidRPr="006B3490">
              <w:rPr>
                <w:rFonts w:eastAsia="Times New Roman" w:cs="Times New Roman"/>
                <w:szCs w:val="24"/>
                <w:lang w:eastAsia="lv-LV"/>
              </w:rPr>
              <w:t>3 (trīs) iepriekšējo gadu laikā (202</w:t>
            </w:r>
            <w:r w:rsidR="003831B4">
              <w:rPr>
                <w:rFonts w:eastAsia="Times New Roman" w:cs="Times New Roman"/>
                <w:szCs w:val="24"/>
                <w:lang w:eastAsia="lv-LV"/>
              </w:rPr>
              <w:t>1</w:t>
            </w:r>
            <w:r w:rsidRPr="006B3490">
              <w:rPr>
                <w:rFonts w:eastAsia="Times New Roman" w:cs="Times New Roman"/>
                <w:szCs w:val="24"/>
                <w:lang w:eastAsia="lv-LV"/>
              </w:rPr>
              <w:t>., 202</w:t>
            </w:r>
            <w:r w:rsidR="003831B4">
              <w:rPr>
                <w:rFonts w:eastAsia="Times New Roman" w:cs="Times New Roman"/>
                <w:szCs w:val="24"/>
                <w:lang w:eastAsia="lv-LV"/>
              </w:rPr>
              <w:t>2</w:t>
            </w:r>
            <w:r w:rsidRPr="006B3490">
              <w:rPr>
                <w:rFonts w:eastAsia="Times New Roman" w:cs="Times New Roman"/>
                <w:szCs w:val="24"/>
                <w:lang w:eastAsia="lv-LV"/>
              </w:rPr>
              <w:t>., 202</w:t>
            </w:r>
            <w:r w:rsidR="003831B4">
              <w:rPr>
                <w:rFonts w:eastAsia="Times New Roman" w:cs="Times New Roman"/>
                <w:szCs w:val="24"/>
                <w:lang w:eastAsia="lv-LV"/>
              </w:rPr>
              <w:t>3</w:t>
            </w:r>
            <w:r w:rsidRPr="006B3490">
              <w:rPr>
                <w:rFonts w:eastAsia="Times New Roman" w:cs="Times New Roman"/>
                <w:szCs w:val="24"/>
                <w:lang w:eastAsia="lv-LV"/>
              </w:rPr>
              <w:t>. un 202</w:t>
            </w:r>
            <w:r w:rsidR="003831B4">
              <w:rPr>
                <w:rFonts w:eastAsia="Times New Roman" w:cs="Times New Roman"/>
                <w:szCs w:val="24"/>
                <w:lang w:eastAsia="lv-LV"/>
              </w:rPr>
              <w:t>4</w:t>
            </w:r>
            <w:r w:rsidRPr="006B3490">
              <w:rPr>
                <w:rFonts w:eastAsia="Times New Roman" w:cs="Times New Roman"/>
                <w:szCs w:val="24"/>
                <w:lang w:eastAsia="lv-LV"/>
              </w:rPr>
              <w:t>.gadā</w:t>
            </w:r>
            <w:r w:rsidR="00DB75F8" w:rsidRPr="00DB75F8">
              <w:rPr>
                <w:rFonts w:eastAsia="Times New Roman" w:cs="Times New Roman"/>
                <w:szCs w:val="24"/>
                <w:lang w:eastAsia="lv-LV"/>
              </w:rPr>
              <w:t xml:space="preserve"> gadā līdz piedāvājuma iesniegšanas brīdim</w:t>
            </w:r>
            <w:r w:rsidRPr="006B3490">
              <w:rPr>
                <w:rFonts w:eastAsia="Times New Roman" w:cs="Times New Roman"/>
                <w:szCs w:val="24"/>
                <w:lang w:eastAsia="lv-LV"/>
              </w:rPr>
              <w:t>) ir pieredze vismaz 1 (vienas) līdzvērtīgas</w:t>
            </w:r>
            <w:r w:rsidR="00DB75F8">
              <w:rPr>
                <w:rFonts w:eastAsia="Times New Roman" w:cs="Times New Roman"/>
                <w:szCs w:val="24"/>
                <w:lang w:eastAsia="lv-LV"/>
              </w:rPr>
              <w:t>*</w:t>
            </w:r>
            <w:r w:rsidR="00DB75F8" w:rsidRPr="006B3490">
              <w:rPr>
                <w:rFonts w:eastAsia="Times New Roman" w:cs="Times New Roman"/>
                <w:szCs w:val="24"/>
                <w:lang w:eastAsia="lv-LV"/>
              </w:rPr>
              <w:t xml:space="preserve"> </w:t>
            </w:r>
            <w:r w:rsidR="00DB75F8">
              <w:rPr>
                <w:rFonts w:eastAsia="Times New Roman" w:cs="Times New Roman"/>
                <w:szCs w:val="24"/>
                <w:lang w:eastAsia="lv-LV"/>
              </w:rPr>
              <w:t>s</w:t>
            </w:r>
            <w:r w:rsidR="00DB75F8" w:rsidRPr="006B3490">
              <w:rPr>
                <w:rFonts w:eastAsia="Times New Roman" w:cs="Times New Roman"/>
                <w:szCs w:val="24"/>
                <w:lang w:eastAsia="lv-LV"/>
              </w:rPr>
              <w:t xml:space="preserve">istēmas </w:t>
            </w:r>
            <w:r w:rsidR="00733D8A">
              <w:rPr>
                <w:rFonts w:eastAsia="Times New Roman" w:cs="Times New Roman"/>
                <w:szCs w:val="24"/>
                <w:lang w:eastAsia="lv-LV"/>
              </w:rPr>
              <w:t>uzturēšanā un/vai izstrādē, un/vai pilnveidošanā</w:t>
            </w:r>
            <w:r w:rsidR="00DB75F8" w:rsidRPr="006B3490">
              <w:rPr>
                <w:rFonts w:eastAsia="Times New Roman" w:cs="Times New Roman"/>
                <w:szCs w:val="24"/>
                <w:lang w:eastAsia="lv-LV"/>
              </w:rPr>
              <w:t xml:space="preserve">, kurai reģistrēto lietotāju skaits ir vismaz 400 (četri simti). </w:t>
            </w:r>
          </w:p>
          <w:bookmarkEnd w:id="3"/>
          <w:p w14:paraId="03B05E16" w14:textId="1C5CCF99" w:rsidR="008E00BA" w:rsidRPr="00DB75F8" w:rsidRDefault="00DB75F8" w:rsidP="00E1001A">
            <w:pPr>
              <w:tabs>
                <w:tab w:val="left" w:pos="1108"/>
              </w:tabs>
              <w:ind w:left="135" w:right="83"/>
              <w:jc w:val="both"/>
              <w:rPr>
                <w:rFonts w:eastAsia="Times New Roman" w:cs="Times New Roman"/>
                <w:i/>
                <w:iCs/>
                <w:sz w:val="22"/>
                <w:lang w:eastAsia="lv-LV"/>
              </w:rPr>
            </w:pPr>
            <w:r w:rsidRPr="00DB75F8">
              <w:rPr>
                <w:rFonts w:eastAsia="Times New Roman" w:cs="Times New Roman"/>
                <w:i/>
                <w:iCs/>
                <w:sz w:val="22"/>
                <w:lang w:eastAsia="lv-LV"/>
              </w:rPr>
              <w:t xml:space="preserve">* PIEZĪME: - </w:t>
            </w:r>
            <w:r w:rsidR="006B3490" w:rsidRPr="00DB75F8">
              <w:rPr>
                <w:rFonts w:eastAsia="Times New Roman" w:cs="Times New Roman"/>
                <w:i/>
                <w:iCs/>
                <w:sz w:val="22"/>
                <w:lang w:eastAsia="lv-LV"/>
              </w:rPr>
              <w:t>par līdzvērtīgu sistēmu tiks uzskatīta tāda, kas attēlo ģeotelpisku informāciju</w:t>
            </w:r>
            <w:r w:rsidRPr="00DB75F8">
              <w:rPr>
                <w:rFonts w:eastAsia="Times New Roman" w:cs="Times New Roman"/>
                <w:i/>
                <w:iCs/>
                <w:sz w:val="22"/>
                <w:lang w:eastAsia="lv-LV"/>
              </w:rPr>
              <w:t>.</w:t>
            </w:r>
            <w:r w:rsidR="006B3490" w:rsidRPr="00DB75F8">
              <w:rPr>
                <w:rFonts w:eastAsia="Times New Roman" w:cs="Times New Roman"/>
                <w:i/>
                <w:iCs/>
                <w:sz w:val="22"/>
                <w:lang w:eastAsia="lv-LV"/>
              </w:rPr>
              <w:t xml:space="preserve"> </w:t>
            </w:r>
          </w:p>
        </w:tc>
        <w:tc>
          <w:tcPr>
            <w:tcW w:w="1230" w:type="pct"/>
          </w:tcPr>
          <w:p w14:paraId="201632F5" w14:textId="2F94D58F" w:rsidR="008E00BA" w:rsidRPr="00FC07A6" w:rsidRDefault="00E457CE" w:rsidP="00E1001A">
            <w:pPr>
              <w:ind w:left="148" w:right="126"/>
              <w:jc w:val="both"/>
              <w:rPr>
                <w:rFonts w:eastAsia="Times New Roman" w:cs="Times New Roman"/>
                <w:i/>
                <w:iCs/>
                <w:sz w:val="20"/>
                <w:szCs w:val="20"/>
                <w:lang w:eastAsia="lv-LV"/>
              </w:rPr>
            </w:pPr>
            <w:r w:rsidRPr="00FC07A6">
              <w:rPr>
                <w:rFonts w:eastAsia="Times New Roman" w:cs="Times New Roman"/>
                <w:i/>
                <w:iCs/>
                <w:sz w:val="20"/>
                <w:szCs w:val="20"/>
                <w:lang w:eastAsia="lv-LV"/>
              </w:rPr>
              <w:t>/pretendents norāda piedāvāt</w:t>
            </w:r>
            <w:r>
              <w:rPr>
                <w:rFonts w:eastAsia="Times New Roman" w:cs="Times New Roman"/>
                <w:i/>
                <w:iCs/>
                <w:sz w:val="20"/>
                <w:szCs w:val="20"/>
                <w:lang w:eastAsia="lv-LV"/>
              </w:rPr>
              <w:t>ā</w:t>
            </w:r>
            <w:r w:rsidRPr="00FC07A6">
              <w:rPr>
                <w:rFonts w:eastAsia="Times New Roman" w:cs="Times New Roman"/>
                <w:i/>
                <w:iCs/>
                <w:sz w:val="20"/>
                <w:szCs w:val="20"/>
                <w:lang w:eastAsia="lv-LV"/>
              </w:rPr>
              <w:t xml:space="preserve"> speciālist</w:t>
            </w:r>
            <w:r>
              <w:rPr>
                <w:rFonts w:eastAsia="Times New Roman" w:cs="Times New Roman"/>
                <w:i/>
                <w:iCs/>
                <w:sz w:val="20"/>
                <w:szCs w:val="20"/>
                <w:lang w:eastAsia="lv-LV"/>
              </w:rPr>
              <w:t>a vārdu, uzvārdu, personas kodu</w:t>
            </w:r>
            <w:r w:rsidRPr="00FC07A6">
              <w:rPr>
                <w:rFonts w:eastAsia="Times New Roman" w:cs="Times New Roman"/>
                <w:i/>
                <w:iCs/>
                <w:sz w:val="20"/>
                <w:szCs w:val="20"/>
                <w:lang w:eastAsia="lv-LV"/>
              </w:rPr>
              <w:t xml:space="preserve"> un tā pieredzi</w:t>
            </w:r>
            <w:r>
              <w:rPr>
                <w:rFonts w:eastAsia="Times New Roman" w:cs="Times New Roman"/>
                <w:i/>
                <w:iCs/>
                <w:sz w:val="20"/>
                <w:szCs w:val="20"/>
                <w:lang w:eastAsia="lv-LV"/>
              </w:rPr>
              <w:t>,</w:t>
            </w:r>
            <w:r>
              <w:t xml:space="preserve"> </w:t>
            </w:r>
            <w:r w:rsidRPr="00E457CE">
              <w:rPr>
                <w:rFonts w:eastAsia="Times New Roman" w:cs="Times New Roman"/>
                <w:i/>
                <w:iCs/>
                <w:sz w:val="20"/>
                <w:szCs w:val="20"/>
                <w:lang w:eastAsia="lv-LV"/>
              </w:rPr>
              <w:t>un esošo vai prognozējamo darba tiesisko attiecību veidu (Pretendenta iesaistītajiem speciālistiem - darba līgums, uzņēmuma līgums)</w:t>
            </w:r>
            <w:r w:rsidRPr="00FC07A6">
              <w:rPr>
                <w:rFonts w:eastAsia="Times New Roman" w:cs="Times New Roman"/>
                <w:i/>
                <w:iCs/>
                <w:sz w:val="20"/>
                <w:szCs w:val="20"/>
                <w:lang w:eastAsia="lv-LV"/>
              </w:rPr>
              <w:t xml:space="preserve"> un iesniedz  piedāvātā speciālista pašrocīgi</w:t>
            </w:r>
            <w:r>
              <w:rPr>
                <w:rFonts w:eastAsia="Times New Roman" w:cs="Times New Roman"/>
                <w:i/>
                <w:iCs/>
                <w:sz w:val="20"/>
                <w:szCs w:val="20"/>
                <w:lang w:eastAsia="lv-LV"/>
              </w:rPr>
              <w:t xml:space="preserve"> uzaicinājum</w:t>
            </w:r>
            <w:r w:rsidR="000746B2">
              <w:rPr>
                <w:rFonts w:eastAsia="Times New Roman" w:cs="Times New Roman"/>
                <w:i/>
                <w:iCs/>
                <w:sz w:val="20"/>
                <w:szCs w:val="20"/>
                <w:lang w:eastAsia="lv-LV"/>
              </w:rPr>
              <w:t>a</w:t>
            </w:r>
            <w:r w:rsidRPr="00FC07A6">
              <w:rPr>
                <w:rFonts w:eastAsia="Times New Roman" w:cs="Times New Roman"/>
                <w:i/>
                <w:iCs/>
                <w:sz w:val="20"/>
                <w:szCs w:val="20"/>
                <w:lang w:eastAsia="lv-LV"/>
              </w:rPr>
              <w:t xml:space="preserve"> 2.tabulā noteikto parakstītu pieredzes aprakstu/</w:t>
            </w:r>
          </w:p>
        </w:tc>
      </w:tr>
      <w:tr w:rsidR="006B3490" w:rsidRPr="00326F16" w14:paraId="1E69C22A" w14:textId="77777777" w:rsidTr="00A263E1">
        <w:trPr>
          <w:trHeight w:val="310"/>
        </w:trPr>
        <w:tc>
          <w:tcPr>
            <w:tcW w:w="570" w:type="pct"/>
            <w:tcBorders>
              <w:top w:val="single" w:sz="4" w:space="0" w:color="auto"/>
            </w:tcBorders>
            <w:vAlign w:val="center"/>
          </w:tcPr>
          <w:p w14:paraId="2A9CFA3D" w14:textId="7BD19288" w:rsidR="006B3490" w:rsidRPr="00BF10B7" w:rsidRDefault="00BF10B7" w:rsidP="00BF10B7">
            <w:pPr>
              <w:pStyle w:val="ListParagraph"/>
              <w:ind w:hanging="578"/>
              <w:rPr>
                <w:rFonts w:eastAsia="Times New Roman" w:cs="Times New Roman"/>
                <w:bCs/>
                <w:szCs w:val="24"/>
                <w:lang w:eastAsia="lv-LV"/>
              </w:rPr>
            </w:pPr>
            <w:r w:rsidRPr="00BF10B7">
              <w:rPr>
                <w:rFonts w:eastAsia="Times New Roman" w:cs="Times New Roman"/>
                <w:bCs/>
                <w:szCs w:val="24"/>
                <w:lang w:eastAsia="lv-LV"/>
              </w:rPr>
              <w:t>2.</w:t>
            </w:r>
            <w:r w:rsidR="00DA541F">
              <w:rPr>
                <w:rFonts w:eastAsia="Times New Roman" w:cs="Times New Roman"/>
                <w:bCs/>
                <w:szCs w:val="24"/>
                <w:lang w:eastAsia="lv-LV"/>
              </w:rPr>
              <w:t>6</w:t>
            </w:r>
            <w:r w:rsidRPr="00BF10B7">
              <w:rPr>
                <w:rFonts w:eastAsia="Times New Roman" w:cs="Times New Roman"/>
                <w:bCs/>
                <w:szCs w:val="24"/>
                <w:lang w:eastAsia="lv-LV"/>
              </w:rPr>
              <w:t>.2.</w:t>
            </w:r>
          </w:p>
        </w:tc>
        <w:tc>
          <w:tcPr>
            <w:tcW w:w="3200" w:type="pct"/>
            <w:tcBorders>
              <w:top w:val="single" w:sz="4" w:space="0" w:color="auto"/>
            </w:tcBorders>
          </w:tcPr>
          <w:p w14:paraId="614907C1" w14:textId="7DDB980C" w:rsidR="006B3490" w:rsidRDefault="006B3490" w:rsidP="00E1001A">
            <w:pPr>
              <w:tabs>
                <w:tab w:val="left" w:pos="1108"/>
              </w:tabs>
              <w:ind w:left="135" w:right="83"/>
              <w:jc w:val="both"/>
              <w:rPr>
                <w:rFonts w:eastAsia="Times New Roman" w:cs="Times New Roman"/>
                <w:szCs w:val="24"/>
                <w:lang w:eastAsia="lv-LV"/>
              </w:rPr>
            </w:pPr>
            <w:r w:rsidRPr="006B3490">
              <w:rPr>
                <w:rFonts w:eastAsia="Times New Roman" w:cs="Times New Roman"/>
                <w:szCs w:val="24"/>
                <w:lang w:eastAsia="lv-LV"/>
              </w:rPr>
              <w:t>Sistēmanalītiķis</w:t>
            </w:r>
            <w:r w:rsidR="00DB75F8">
              <w:rPr>
                <w:rFonts w:eastAsia="Times New Roman" w:cs="Times New Roman"/>
                <w:szCs w:val="24"/>
                <w:lang w:eastAsia="lv-LV"/>
              </w:rPr>
              <w:t>, kuram</w:t>
            </w:r>
            <w:r w:rsidRPr="006B3490">
              <w:rPr>
                <w:rFonts w:eastAsia="Times New Roman" w:cs="Times New Roman"/>
                <w:szCs w:val="24"/>
                <w:lang w:eastAsia="lv-LV"/>
              </w:rPr>
              <w:t xml:space="preserve"> 3 (trīs) iepriekšējo gadu laikā (202</w:t>
            </w:r>
            <w:r w:rsidR="003831B4">
              <w:rPr>
                <w:rFonts w:eastAsia="Times New Roman" w:cs="Times New Roman"/>
                <w:szCs w:val="24"/>
                <w:lang w:eastAsia="lv-LV"/>
              </w:rPr>
              <w:t>1</w:t>
            </w:r>
            <w:r w:rsidRPr="006B3490">
              <w:rPr>
                <w:rFonts w:eastAsia="Times New Roman" w:cs="Times New Roman"/>
                <w:szCs w:val="24"/>
                <w:lang w:eastAsia="lv-LV"/>
              </w:rPr>
              <w:t>., 202</w:t>
            </w:r>
            <w:r w:rsidR="003831B4">
              <w:rPr>
                <w:rFonts w:eastAsia="Times New Roman" w:cs="Times New Roman"/>
                <w:szCs w:val="24"/>
                <w:lang w:eastAsia="lv-LV"/>
              </w:rPr>
              <w:t>2</w:t>
            </w:r>
            <w:r w:rsidRPr="006B3490">
              <w:rPr>
                <w:rFonts w:eastAsia="Times New Roman" w:cs="Times New Roman"/>
                <w:szCs w:val="24"/>
                <w:lang w:eastAsia="lv-LV"/>
              </w:rPr>
              <w:t>., 202</w:t>
            </w:r>
            <w:r w:rsidR="003831B4">
              <w:rPr>
                <w:rFonts w:eastAsia="Times New Roman" w:cs="Times New Roman"/>
                <w:szCs w:val="24"/>
                <w:lang w:eastAsia="lv-LV"/>
              </w:rPr>
              <w:t>3</w:t>
            </w:r>
            <w:r w:rsidRPr="006B3490">
              <w:rPr>
                <w:rFonts w:eastAsia="Times New Roman" w:cs="Times New Roman"/>
                <w:szCs w:val="24"/>
                <w:lang w:eastAsia="lv-LV"/>
              </w:rPr>
              <w:t>. un 202</w:t>
            </w:r>
            <w:r w:rsidR="003831B4">
              <w:rPr>
                <w:rFonts w:eastAsia="Times New Roman" w:cs="Times New Roman"/>
                <w:szCs w:val="24"/>
                <w:lang w:eastAsia="lv-LV"/>
              </w:rPr>
              <w:t>4</w:t>
            </w:r>
            <w:r w:rsidRPr="006B3490">
              <w:rPr>
                <w:rFonts w:eastAsia="Times New Roman" w:cs="Times New Roman"/>
                <w:szCs w:val="24"/>
                <w:lang w:eastAsia="lv-LV"/>
              </w:rPr>
              <w:t>.gadā</w:t>
            </w:r>
            <w:r w:rsidR="005A20B9">
              <w:rPr>
                <w:rFonts w:eastAsia="Times New Roman" w:cs="Times New Roman"/>
                <w:szCs w:val="24"/>
                <w:lang w:eastAsia="lv-LV"/>
              </w:rPr>
              <w:t xml:space="preserve"> </w:t>
            </w:r>
            <w:r w:rsidR="005A20B9" w:rsidRPr="00DB75F8">
              <w:rPr>
                <w:rFonts w:eastAsia="Times New Roman" w:cs="Times New Roman"/>
                <w:szCs w:val="24"/>
                <w:lang w:eastAsia="lv-LV"/>
              </w:rPr>
              <w:t xml:space="preserve"> līdz piedāvājuma iesniegšanas brīdim</w:t>
            </w:r>
            <w:r w:rsidRPr="006B3490">
              <w:rPr>
                <w:rFonts w:eastAsia="Times New Roman" w:cs="Times New Roman"/>
                <w:szCs w:val="24"/>
                <w:lang w:eastAsia="lv-LV"/>
              </w:rPr>
              <w:t>) ir pieredze vismaz 1 (vienas) līdzvērtīgas</w:t>
            </w:r>
            <w:r w:rsidR="005A20B9">
              <w:rPr>
                <w:rFonts w:eastAsia="Times New Roman" w:cs="Times New Roman"/>
                <w:szCs w:val="24"/>
                <w:lang w:eastAsia="lv-LV"/>
              </w:rPr>
              <w:t>*</w:t>
            </w:r>
            <w:r w:rsidRPr="006B3490">
              <w:rPr>
                <w:rFonts w:eastAsia="Times New Roman" w:cs="Times New Roman"/>
                <w:szCs w:val="24"/>
                <w:lang w:eastAsia="lv-LV"/>
              </w:rPr>
              <w:t xml:space="preserve"> </w:t>
            </w:r>
            <w:r w:rsidR="005A20B9">
              <w:rPr>
                <w:rFonts w:eastAsia="Times New Roman" w:cs="Times New Roman"/>
                <w:szCs w:val="24"/>
                <w:lang w:eastAsia="lv-LV"/>
              </w:rPr>
              <w:t>s</w:t>
            </w:r>
            <w:r w:rsidRPr="006B3490">
              <w:rPr>
                <w:rFonts w:eastAsia="Times New Roman" w:cs="Times New Roman"/>
                <w:szCs w:val="24"/>
                <w:lang w:eastAsia="lv-LV"/>
              </w:rPr>
              <w:t>istēmas</w:t>
            </w:r>
            <w:r w:rsidR="00733D8A">
              <w:t xml:space="preserve"> </w:t>
            </w:r>
            <w:r w:rsidR="00733D8A" w:rsidRPr="00733D8A">
              <w:rPr>
                <w:rFonts w:eastAsia="Times New Roman" w:cs="Times New Roman"/>
                <w:szCs w:val="24"/>
                <w:lang w:eastAsia="lv-LV"/>
              </w:rPr>
              <w:t>uzturēšanā un/vai izstrādē, un/vai pilnveidošanā</w:t>
            </w:r>
            <w:r w:rsidRPr="006B3490">
              <w:rPr>
                <w:rFonts w:eastAsia="Times New Roman" w:cs="Times New Roman"/>
                <w:szCs w:val="24"/>
                <w:lang w:eastAsia="lv-LV"/>
              </w:rPr>
              <w:t>, kurai reģistrēto lietotāju skaits ir vismaz 400 (četri simti)</w:t>
            </w:r>
            <w:r w:rsidR="005A20B9">
              <w:rPr>
                <w:rFonts w:eastAsia="Times New Roman" w:cs="Times New Roman"/>
                <w:szCs w:val="24"/>
                <w:lang w:eastAsia="lv-LV"/>
              </w:rPr>
              <w:t>.</w:t>
            </w:r>
          </w:p>
          <w:p w14:paraId="6338C00A" w14:textId="7E9990BD" w:rsidR="005A20B9" w:rsidRPr="009A6CEC" w:rsidRDefault="005A20B9" w:rsidP="00E1001A">
            <w:pPr>
              <w:tabs>
                <w:tab w:val="left" w:pos="1108"/>
              </w:tabs>
              <w:ind w:left="135" w:right="83"/>
              <w:jc w:val="both"/>
              <w:rPr>
                <w:rFonts w:eastAsia="Times New Roman" w:cs="Times New Roman"/>
                <w:sz w:val="22"/>
                <w:lang w:eastAsia="lv-LV"/>
              </w:rPr>
            </w:pPr>
            <w:r w:rsidRPr="003A5497">
              <w:rPr>
                <w:rFonts w:eastAsia="Times New Roman" w:cs="Times New Roman"/>
                <w:i/>
                <w:iCs/>
                <w:sz w:val="22"/>
                <w:lang w:eastAsia="lv-LV"/>
              </w:rPr>
              <w:t xml:space="preserve">* PIEZĪME: - </w:t>
            </w:r>
            <w:r w:rsidRPr="009A6CEC">
              <w:rPr>
                <w:rFonts w:eastAsia="Times New Roman" w:cs="Times New Roman"/>
                <w:i/>
                <w:iCs/>
                <w:sz w:val="22"/>
                <w:lang w:eastAsia="lv-LV"/>
              </w:rPr>
              <w:t>par līdzvērtīgu sistēmu tiks uzskatīta tāda, kas attēlo ģeotelpisku informāciju</w:t>
            </w:r>
            <w:r w:rsidR="003A5497" w:rsidRPr="009A6CEC">
              <w:rPr>
                <w:rFonts w:eastAsia="Times New Roman" w:cs="Times New Roman"/>
                <w:i/>
                <w:iCs/>
                <w:sz w:val="22"/>
                <w:lang w:eastAsia="lv-LV"/>
              </w:rPr>
              <w:t>.</w:t>
            </w:r>
          </w:p>
        </w:tc>
        <w:tc>
          <w:tcPr>
            <w:tcW w:w="1230" w:type="pct"/>
          </w:tcPr>
          <w:p w14:paraId="132C1D39" w14:textId="27820CD1" w:rsidR="006B3490" w:rsidRPr="00326F16" w:rsidRDefault="00FC07A6" w:rsidP="00E1001A">
            <w:pPr>
              <w:ind w:left="148" w:right="126"/>
              <w:jc w:val="both"/>
              <w:rPr>
                <w:rFonts w:eastAsia="Times New Roman" w:cs="Times New Roman"/>
                <w:szCs w:val="24"/>
                <w:lang w:eastAsia="lv-LV"/>
              </w:rPr>
            </w:pPr>
            <w:r w:rsidRPr="00FC07A6">
              <w:rPr>
                <w:rFonts w:eastAsia="Times New Roman" w:cs="Times New Roman"/>
                <w:i/>
                <w:iCs/>
                <w:sz w:val="20"/>
                <w:szCs w:val="20"/>
                <w:lang w:eastAsia="lv-LV"/>
              </w:rPr>
              <w:t>/pretendents norāda piedāvāt</w:t>
            </w:r>
            <w:r w:rsidR="00E457CE">
              <w:rPr>
                <w:rFonts w:eastAsia="Times New Roman" w:cs="Times New Roman"/>
                <w:i/>
                <w:iCs/>
                <w:sz w:val="20"/>
                <w:szCs w:val="20"/>
                <w:lang w:eastAsia="lv-LV"/>
              </w:rPr>
              <w:t>ā</w:t>
            </w:r>
            <w:r w:rsidRPr="00FC07A6">
              <w:rPr>
                <w:rFonts w:eastAsia="Times New Roman" w:cs="Times New Roman"/>
                <w:i/>
                <w:iCs/>
                <w:sz w:val="20"/>
                <w:szCs w:val="20"/>
                <w:lang w:eastAsia="lv-LV"/>
              </w:rPr>
              <w:t xml:space="preserve"> speciālist</w:t>
            </w:r>
            <w:r w:rsidR="00E457CE">
              <w:rPr>
                <w:rFonts w:eastAsia="Times New Roman" w:cs="Times New Roman"/>
                <w:i/>
                <w:iCs/>
                <w:sz w:val="20"/>
                <w:szCs w:val="20"/>
                <w:lang w:eastAsia="lv-LV"/>
              </w:rPr>
              <w:t>a vārdu, uzvārdu, personas kodu</w:t>
            </w:r>
            <w:r w:rsidRPr="00FC07A6">
              <w:rPr>
                <w:rFonts w:eastAsia="Times New Roman" w:cs="Times New Roman"/>
                <w:i/>
                <w:iCs/>
                <w:sz w:val="20"/>
                <w:szCs w:val="20"/>
                <w:lang w:eastAsia="lv-LV"/>
              </w:rPr>
              <w:t xml:space="preserve"> un tā pieredzi</w:t>
            </w:r>
            <w:r w:rsidR="00E457CE">
              <w:rPr>
                <w:rFonts w:eastAsia="Times New Roman" w:cs="Times New Roman"/>
                <w:i/>
                <w:iCs/>
                <w:sz w:val="20"/>
                <w:szCs w:val="20"/>
                <w:lang w:eastAsia="lv-LV"/>
              </w:rPr>
              <w:t>,</w:t>
            </w:r>
            <w:r w:rsidR="00E457CE">
              <w:t xml:space="preserve"> </w:t>
            </w:r>
            <w:r w:rsidR="00E457CE" w:rsidRPr="00E457CE">
              <w:rPr>
                <w:rFonts w:eastAsia="Times New Roman" w:cs="Times New Roman"/>
                <w:i/>
                <w:iCs/>
                <w:sz w:val="20"/>
                <w:szCs w:val="20"/>
                <w:lang w:eastAsia="lv-LV"/>
              </w:rPr>
              <w:t>un esošo vai prognozējamo darba tiesisko attiecību veidu (Pretendenta iesaistītajiem speciālistiem - darba līgums, uzņēmuma līgums)</w:t>
            </w:r>
            <w:r w:rsidRPr="00FC07A6">
              <w:rPr>
                <w:rFonts w:eastAsia="Times New Roman" w:cs="Times New Roman"/>
                <w:i/>
                <w:iCs/>
                <w:sz w:val="20"/>
                <w:szCs w:val="20"/>
                <w:lang w:eastAsia="lv-LV"/>
              </w:rPr>
              <w:t xml:space="preserve"> un iesniedz  piedāvātā speciālista pašrocīgi</w:t>
            </w:r>
            <w:r w:rsidR="004C5831">
              <w:rPr>
                <w:rFonts w:eastAsia="Times New Roman" w:cs="Times New Roman"/>
                <w:i/>
                <w:iCs/>
                <w:sz w:val="20"/>
                <w:szCs w:val="20"/>
                <w:lang w:eastAsia="lv-LV"/>
              </w:rPr>
              <w:t xml:space="preserve"> uzaicinājum</w:t>
            </w:r>
            <w:r w:rsidR="000746B2">
              <w:rPr>
                <w:rFonts w:eastAsia="Times New Roman" w:cs="Times New Roman"/>
                <w:i/>
                <w:iCs/>
                <w:sz w:val="20"/>
                <w:szCs w:val="20"/>
                <w:lang w:eastAsia="lv-LV"/>
              </w:rPr>
              <w:t>a</w:t>
            </w:r>
            <w:r w:rsidRPr="00FC07A6">
              <w:rPr>
                <w:rFonts w:eastAsia="Times New Roman" w:cs="Times New Roman"/>
                <w:i/>
                <w:iCs/>
                <w:sz w:val="20"/>
                <w:szCs w:val="20"/>
                <w:lang w:eastAsia="lv-LV"/>
              </w:rPr>
              <w:t xml:space="preserve"> 2.tabulā noteikto parakstītu pieredzes aprakstu/</w:t>
            </w:r>
          </w:p>
        </w:tc>
      </w:tr>
      <w:tr w:rsidR="00240842" w:rsidRPr="00326F16" w14:paraId="0F939C17" w14:textId="77777777" w:rsidTr="00A263E1">
        <w:trPr>
          <w:trHeight w:val="301"/>
        </w:trPr>
        <w:tc>
          <w:tcPr>
            <w:tcW w:w="57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tcBorders>
            <w:shd w:val="clear" w:color="auto" w:fill="D9D9D9" w:themeFill="background1" w:themeFillShade="D9"/>
            <w:vAlign w:val="center"/>
          </w:tcPr>
          <w:p w14:paraId="17721B72" w14:textId="32684948" w:rsidR="00240842" w:rsidRPr="003C0842" w:rsidRDefault="004E2EA7" w:rsidP="00E1001A">
            <w:pPr>
              <w:ind w:right="83"/>
              <w:jc w:val="center"/>
              <w:rPr>
                <w:rFonts w:eastAsia="Times New Roman" w:cs="Times New Roman"/>
                <w:iCs/>
                <w:szCs w:val="24"/>
                <w:lang w:eastAsia="lv-LV"/>
              </w:rPr>
            </w:pPr>
            <w:r w:rsidRPr="003C0842">
              <w:rPr>
                <w:rFonts w:cs="Times New Roman"/>
                <w:b/>
                <w:iCs/>
                <w:szCs w:val="24"/>
              </w:rPr>
              <w:t>Sistēmas uzturēšanas reakcijas un bojājumu novēršanas laiki</w:t>
            </w:r>
          </w:p>
        </w:tc>
      </w:tr>
      <w:tr w:rsidR="008E00BA" w:rsidRPr="00326F16" w14:paraId="7B9F2880" w14:textId="77777777" w:rsidTr="00A263E1">
        <w:trPr>
          <w:trHeight w:val="310"/>
        </w:trPr>
        <w:tc>
          <w:tcPr>
            <w:tcW w:w="570"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19069552" w14:textId="6865458C"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Pretendentam jānodrošina šādi reakcijas laiki (atbilstoši</w:t>
            </w:r>
            <w:r w:rsidR="00CB6BBD">
              <w:rPr>
                <w:rFonts w:eastAsia="Times New Roman" w:cs="Times New Roman"/>
                <w:szCs w:val="24"/>
                <w:lang w:eastAsia="lv-LV"/>
              </w:rPr>
              <w:t xml:space="preserve"> uzaicinājuma</w:t>
            </w:r>
            <w:r w:rsidR="00CB6BBD" w:rsidRPr="004E2EA7">
              <w:rPr>
                <w:rFonts w:eastAsia="Times New Roman" w:cs="Times New Roman"/>
                <w:szCs w:val="24"/>
                <w:lang w:eastAsia="lv-LV"/>
              </w:rPr>
              <w:t xml:space="preserve"> </w:t>
            </w:r>
            <w:r w:rsidR="00CB6BBD">
              <w:rPr>
                <w:rFonts w:eastAsia="Times New Roman" w:cs="Times New Roman"/>
                <w:szCs w:val="24"/>
                <w:lang w:eastAsia="lv-LV"/>
              </w:rPr>
              <w:t>1</w:t>
            </w:r>
            <w:r w:rsidRPr="004E2EA7">
              <w:rPr>
                <w:rFonts w:eastAsia="Times New Roman" w:cs="Times New Roman"/>
                <w:szCs w:val="24"/>
                <w:lang w:eastAsia="lv-LV"/>
              </w:rPr>
              <w:t>.pielikumā</w:t>
            </w:r>
            <w:r w:rsidR="00770868">
              <w:rPr>
                <w:rFonts w:eastAsia="Times New Roman" w:cs="Times New Roman"/>
                <w:szCs w:val="24"/>
                <w:lang w:eastAsia="lv-LV"/>
              </w:rPr>
              <w:t xml:space="preserve"> pievienotā</w:t>
            </w:r>
            <w:r w:rsidRPr="004E2EA7">
              <w:rPr>
                <w:rFonts w:eastAsia="Times New Roman" w:cs="Times New Roman"/>
                <w:szCs w:val="24"/>
                <w:lang w:eastAsia="lv-LV"/>
              </w:rPr>
              <w:t xml:space="preserve"> līgumprojektā noteiktajai kārtībai):</w:t>
            </w:r>
          </w:p>
          <w:p w14:paraId="2C9B247C" w14:textId="77777777"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1)</w:t>
            </w:r>
            <w:r w:rsidRPr="004E2EA7">
              <w:rPr>
                <w:rFonts w:eastAsia="Times New Roman" w:cs="Times New Roman"/>
                <w:szCs w:val="24"/>
                <w:lang w:eastAsia="lv-LV"/>
              </w:rPr>
              <w:tab/>
              <w:t>“kritiskos gadījumos” – 4 darba stundas;</w:t>
            </w:r>
          </w:p>
          <w:p w14:paraId="56D37DA4" w14:textId="77777777"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2)</w:t>
            </w:r>
            <w:r w:rsidRPr="004E2EA7">
              <w:rPr>
                <w:rFonts w:eastAsia="Times New Roman" w:cs="Times New Roman"/>
                <w:szCs w:val="24"/>
                <w:lang w:eastAsia="lv-LV"/>
              </w:rPr>
              <w:tab/>
              <w:t>“steidzamos gadījumos” – 8 darba stundas;</w:t>
            </w:r>
          </w:p>
          <w:p w14:paraId="6E5D4CC4" w14:textId="1029EB65" w:rsidR="008E00BA" w:rsidRPr="00326F16"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3)</w:t>
            </w:r>
            <w:r w:rsidRPr="004E2EA7">
              <w:rPr>
                <w:rFonts w:eastAsia="Times New Roman" w:cs="Times New Roman"/>
                <w:szCs w:val="24"/>
                <w:lang w:eastAsia="lv-LV"/>
              </w:rPr>
              <w:tab/>
              <w:t>“parastos gadījumos” – 24 darba stundas.</w:t>
            </w:r>
          </w:p>
        </w:tc>
        <w:tc>
          <w:tcPr>
            <w:tcW w:w="1230"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A263E1">
        <w:trPr>
          <w:trHeight w:val="310"/>
        </w:trPr>
        <w:tc>
          <w:tcPr>
            <w:tcW w:w="570"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50118EA3" w14:textId="11C37D1C"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 xml:space="preserve">Pretendentam jānodrošina šādi bojājumu novēršanas laiki (atbilstoši </w:t>
            </w:r>
            <w:r w:rsidR="00CB6BBD">
              <w:rPr>
                <w:rFonts w:eastAsia="Times New Roman" w:cs="Times New Roman"/>
                <w:szCs w:val="24"/>
                <w:lang w:eastAsia="lv-LV"/>
              </w:rPr>
              <w:t>uzaicinājuma 1</w:t>
            </w:r>
            <w:r w:rsidRPr="004E2EA7">
              <w:rPr>
                <w:rFonts w:eastAsia="Times New Roman" w:cs="Times New Roman"/>
                <w:szCs w:val="24"/>
                <w:lang w:eastAsia="lv-LV"/>
              </w:rPr>
              <w:t>.pielikumā līgumprojektā noteiktajai kārtībai):</w:t>
            </w:r>
          </w:p>
          <w:p w14:paraId="4C99D530" w14:textId="77777777"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lastRenderedPageBreak/>
              <w:t>1)</w:t>
            </w:r>
            <w:r w:rsidRPr="004E2EA7">
              <w:rPr>
                <w:rFonts w:eastAsia="Times New Roman" w:cs="Times New Roman"/>
                <w:szCs w:val="24"/>
                <w:lang w:eastAsia="lv-LV"/>
              </w:rPr>
              <w:tab/>
              <w:t>“kritiskos gadījumos” – 24 darba stundas;</w:t>
            </w:r>
          </w:p>
          <w:p w14:paraId="44946156" w14:textId="77777777" w:rsidR="004E2EA7" w:rsidRPr="004E2EA7"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2)</w:t>
            </w:r>
            <w:r w:rsidRPr="004E2EA7">
              <w:rPr>
                <w:rFonts w:eastAsia="Times New Roman" w:cs="Times New Roman"/>
                <w:szCs w:val="24"/>
                <w:lang w:eastAsia="lv-LV"/>
              </w:rPr>
              <w:tab/>
              <w:t>“steidzamos gadījumos” – 48 darba stundas;</w:t>
            </w:r>
          </w:p>
          <w:p w14:paraId="22A42650" w14:textId="3258135E" w:rsidR="008E00BA" w:rsidRPr="00326F16" w:rsidRDefault="004E2EA7" w:rsidP="004E2EA7">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3)</w:t>
            </w:r>
            <w:r w:rsidRPr="004E2EA7">
              <w:rPr>
                <w:rFonts w:eastAsia="Times New Roman" w:cs="Times New Roman"/>
                <w:szCs w:val="24"/>
                <w:lang w:eastAsia="lv-LV"/>
              </w:rPr>
              <w:tab/>
              <w:t>“parastos gadījumos” – 120 darba stundas.</w:t>
            </w:r>
          </w:p>
        </w:tc>
        <w:tc>
          <w:tcPr>
            <w:tcW w:w="1230"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4E2EA7" w:rsidRPr="00326F16" w14:paraId="102D35EF" w14:textId="77777777" w:rsidTr="00A263E1">
        <w:trPr>
          <w:trHeight w:val="310"/>
        </w:trPr>
        <w:tc>
          <w:tcPr>
            <w:tcW w:w="570" w:type="pct"/>
            <w:tcBorders>
              <w:top w:val="single" w:sz="4" w:space="0" w:color="auto"/>
            </w:tcBorders>
            <w:shd w:val="clear" w:color="auto" w:fill="D9D9D9" w:themeFill="background1" w:themeFillShade="D9"/>
            <w:vAlign w:val="center"/>
          </w:tcPr>
          <w:p w14:paraId="7B165974" w14:textId="77777777" w:rsidR="004E2EA7" w:rsidRPr="00384803" w:rsidRDefault="004E2EA7" w:rsidP="004E2EA7">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tcBorders>
            <w:shd w:val="clear" w:color="auto" w:fill="D9D9D9" w:themeFill="background1" w:themeFillShade="D9"/>
          </w:tcPr>
          <w:p w14:paraId="02D3BE03" w14:textId="24B5DB45" w:rsidR="004E2EA7" w:rsidRPr="00326F16" w:rsidRDefault="004E2EA7" w:rsidP="00E1001A">
            <w:pPr>
              <w:ind w:left="148" w:right="126"/>
              <w:jc w:val="both"/>
              <w:rPr>
                <w:rFonts w:eastAsia="Times New Roman" w:cs="Times New Roman"/>
                <w:szCs w:val="24"/>
                <w:lang w:eastAsia="lv-LV"/>
              </w:rPr>
            </w:pPr>
            <w:r w:rsidRPr="004E2EA7">
              <w:rPr>
                <w:rFonts w:eastAsia="Times New Roman" w:cs="Times New Roman"/>
                <w:b/>
                <w:szCs w:val="24"/>
                <w:lang w:eastAsia="lv-LV"/>
              </w:rPr>
              <w:t>Kartes pārlūkam jāsastāv no šādām funkcionālām sastāvdaļām:</w:t>
            </w:r>
          </w:p>
        </w:tc>
      </w:tr>
      <w:tr w:rsidR="004E2EA7" w:rsidRPr="00326F16" w14:paraId="3DCF963F" w14:textId="77777777" w:rsidTr="00A263E1">
        <w:trPr>
          <w:trHeight w:val="310"/>
        </w:trPr>
        <w:tc>
          <w:tcPr>
            <w:tcW w:w="570" w:type="pct"/>
            <w:tcBorders>
              <w:top w:val="single" w:sz="4" w:space="0" w:color="auto"/>
            </w:tcBorders>
            <w:vAlign w:val="center"/>
          </w:tcPr>
          <w:p w14:paraId="254F580C" w14:textId="77777777" w:rsidR="004E2EA7" w:rsidRPr="00384803" w:rsidRDefault="004E2EA7"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FF17D14" w14:textId="005B3674" w:rsidR="004E2EA7" w:rsidRPr="004E2EA7" w:rsidRDefault="00456AA6" w:rsidP="004E2EA7">
            <w:pPr>
              <w:tabs>
                <w:tab w:val="left" w:pos="1108"/>
              </w:tabs>
              <w:ind w:left="135" w:right="83"/>
              <w:jc w:val="both"/>
              <w:rPr>
                <w:rFonts w:eastAsia="Times New Roman" w:cs="Times New Roman"/>
                <w:szCs w:val="24"/>
                <w:lang w:eastAsia="lv-LV"/>
              </w:rPr>
            </w:pPr>
            <w:r w:rsidRPr="00876086">
              <w:t>Kartes skats.</w:t>
            </w:r>
          </w:p>
        </w:tc>
        <w:tc>
          <w:tcPr>
            <w:tcW w:w="1230" w:type="pct"/>
          </w:tcPr>
          <w:p w14:paraId="1E58555D" w14:textId="77777777" w:rsidR="004E2EA7" w:rsidRPr="00326F16" w:rsidRDefault="004E2EA7" w:rsidP="00E1001A">
            <w:pPr>
              <w:ind w:left="148" w:right="126"/>
              <w:jc w:val="both"/>
              <w:rPr>
                <w:rFonts w:eastAsia="Times New Roman" w:cs="Times New Roman"/>
                <w:szCs w:val="24"/>
                <w:lang w:eastAsia="lv-LV"/>
              </w:rPr>
            </w:pPr>
          </w:p>
        </w:tc>
      </w:tr>
      <w:tr w:rsidR="004E2EA7" w:rsidRPr="00326F16" w14:paraId="7D8A471E" w14:textId="77777777" w:rsidTr="00A263E1">
        <w:trPr>
          <w:trHeight w:val="310"/>
        </w:trPr>
        <w:tc>
          <w:tcPr>
            <w:tcW w:w="570" w:type="pct"/>
            <w:tcBorders>
              <w:top w:val="single" w:sz="4" w:space="0" w:color="auto"/>
            </w:tcBorders>
            <w:vAlign w:val="center"/>
          </w:tcPr>
          <w:p w14:paraId="108D7F1B" w14:textId="77777777" w:rsidR="004E2EA7" w:rsidRPr="00384803" w:rsidRDefault="004E2EA7"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1F51D600" w14:textId="3DC02DEB" w:rsidR="004E2EA7" w:rsidRPr="004E2EA7" w:rsidRDefault="00456AA6" w:rsidP="004E2EA7">
            <w:pPr>
              <w:tabs>
                <w:tab w:val="left" w:pos="1108"/>
              </w:tabs>
              <w:ind w:left="135" w:right="83"/>
              <w:jc w:val="both"/>
              <w:rPr>
                <w:rFonts w:eastAsia="Times New Roman" w:cs="Times New Roman"/>
                <w:szCs w:val="24"/>
                <w:lang w:eastAsia="lv-LV"/>
              </w:rPr>
            </w:pPr>
            <w:r w:rsidRPr="00876086">
              <w:t>Meklēšanas sadaļa.</w:t>
            </w:r>
          </w:p>
        </w:tc>
        <w:tc>
          <w:tcPr>
            <w:tcW w:w="1230" w:type="pct"/>
          </w:tcPr>
          <w:p w14:paraId="218B7167" w14:textId="77777777" w:rsidR="004E2EA7" w:rsidRPr="00326F16" w:rsidRDefault="004E2EA7" w:rsidP="00E1001A">
            <w:pPr>
              <w:ind w:left="148" w:right="126"/>
              <w:jc w:val="both"/>
              <w:rPr>
                <w:rFonts w:eastAsia="Times New Roman" w:cs="Times New Roman"/>
                <w:szCs w:val="24"/>
                <w:lang w:eastAsia="lv-LV"/>
              </w:rPr>
            </w:pPr>
          </w:p>
        </w:tc>
      </w:tr>
      <w:tr w:rsidR="004E2EA7" w:rsidRPr="00326F16" w14:paraId="1934FFC9" w14:textId="77777777" w:rsidTr="00A263E1">
        <w:trPr>
          <w:trHeight w:val="310"/>
        </w:trPr>
        <w:tc>
          <w:tcPr>
            <w:tcW w:w="570" w:type="pct"/>
            <w:tcBorders>
              <w:top w:val="single" w:sz="4" w:space="0" w:color="auto"/>
            </w:tcBorders>
            <w:vAlign w:val="center"/>
          </w:tcPr>
          <w:p w14:paraId="6FBE2DA2" w14:textId="77777777" w:rsidR="004E2EA7" w:rsidRPr="00384803" w:rsidRDefault="004E2EA7"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DE98CCB" w14:textId="7E8D7785" w:rsidR="004E2EA7" w:rsidRPr="004E2EA7" w:rsidRDefault="00456AA6" w:rsidP="004E2EA7">
            <w:pPr>
              <w:tabs>
                <w:tab w:val="left" w:pos="1108"/>
              </w:tabs>
              <w:ind w:left="135" w:right="83"/>
              <w:jc w:val="both"/>
              <w:rPr>
                <w:rFonts w:eastAsia="Times New Roman" w:cs="Times New Roman"/>
                <w:szCs w:val="24"/>
                <w:lang w:eastAsia="lv-LV"/>
              </w:rPr>
            </w:pPr>
            <w:r w:rsidRPr="00876086">
              <w:t>No kartes pārlūka jābūt iespējai atvērt kartes apzīmējumus.</w:t>
            </w:r>
          </w:p>
        </w:tc>
        <w:tc>
          <w:tcPr>
            <w:tcW w:w="1230" w:type="pct"/>
          </w:tcPr>
          <w:p w14:paraId="33CB4C25" w14:textId="77777777" w:rsidR="004E2EA7" w:rsidRPr="00326F16" w:rsidRDefault="004E2EA7" w:rsidP="00E1001A">
            <w:pPr>
              <w:ind w:left="148" w:right="126"/>
              <w:jc w:val="both"/>
              <w:rPr>
                <w:rFonts w:eastAsia="Times New Roman" w:cs="Times New Roman"/>
                <w:szCs w:val="24"/>
                <w:lang w:eastAsia="lv-LV"/>
              </w:rPr>
            </w:pPr>
          </w:p>
        </w:tc>
      </w:tr>
      <w:tr w:rsidR="00456AA6" w:rsidRPr="00326F16" w14:paraId="074EC232" w14:textId="77777777" w:rsidTr="00A263E1">
        <w:trPr>
          <w:trHeight w:val="310"/>
        </w:trPr>
        <w:tc>
          <w:tcPr>
            <w:tcW w:w="570" w:type="pct"/>
            <w:tcBorders>
              <w:top w:val="single" w:sz="4" w:space="0" w:color="auto"/>
            </w:tcBorders>
            <w:vAlign w:val="center"/>
          </w:tcPr>
          <w:p w14:paraId="0D61FCFC"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0332F6F7" w14:textId="27999848" w:rsidR="00456AA6" w:rsidRPr="004E2EA7" w:rsidRDefault="00456AA6" w:rsidP="004E2EA7">
            <w:pPr>
              <w:tabs>
                <w:tab w:val="left" w:pos="1108"/>
              </w:tabs>
              <w:ind w:left="135" w:right="83"/>
              <w:jc w:val="both"/>
              <w:rPr>
                <w:rFonts w:eastAsia="Times New Roman" w:cs="Times New Roman"/>
                <w:szCs w:val="24"/>
                <w:lang w:eastAsia="lv-LV"/>
              </w:rPr>
            </w:pPr>
            <w:r w:rsidRPr="00876086">
              <w:t>Navigācijas un skata maiņas rīki - lietotājam jāvar tuvināt/attālināt, un veikt citas skatīšanās funkcijas kartes pārlūkā, izmantojot peli, klaviatūras taustiņus un navigācijas un vadības rīkus.</w:t>
            </w:r>
          </w:p>
        </w:tc>
        <w:tc>
          <w:tcPr>
            <w:tcW w:w="1230" w:type="pct"/>
          </w:tcPr>
          <w:p w14:paraId="553903AC"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32A74B96" w14:textId="77777777" w:rsidTr="00A263E1">
        <w:trPr>
          <w:trHeight w:val="310"/>
        </w:trPr>
        <w:tc>
          <w:tcPr>
            <w:tcW w:w="570" w:type="pct"/>
            <w:tcBorders>
              <w:top w:val="single" w:sz="4" w:space="0" w:color="auto"/>
            </w:tcBorders>
            <w:vAlign w:val="center"/>
          </w:tcPr>
          <w:p w14:paraId="42D76916"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5CE75578" w14:textId="764F5A44" w:rsidR="00456AA6" w:rsidRPr="004E2EA7" w:rsidRDefault="00456AA6" w:rsidP="004E2EA7">
            <w:pPr>
              <w:tabs>
                <w:tab w:val="left" w:pos="1108"/>
              </w:tabs>
              <w:ind w:left="135" w:right="83"/>
              <w:jc w:val="both"/>
              <w:rPr>
                <w:rFonts w:eastAsia="Times New Roman" w:cs="Times New Roman"/>
                <w:szCs w:val="24"/>
                <w:lang w:eastAsia="lv-LV"/>
              </w:rPr>
            </w:pPr>
            <w:r w:rsidRPr="00876086">
              <w:t>Kartes pārlūkā jābūt pieejamiem darbību rīkiem.</w:t>
            </w:r>
          </w:p>
        </w:tc>
        <w:tc>
          <w:tcPr>
            <w:tcW w:w="1230" w:type="pct"/>
          </w:tcPr>
          <w:p w14:paraId="31C6CCB0"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60BFFE4D" w14:textId="77777777" w:rsidTr="00A263E1">
        <w:trPr>
          <w:trHeight w:val="310"/>
        </w:trPr>
        <w:tc>
          <w:tcPr>
            <w:tcW w:w="570" w:type="pct"/>
            <w:tcBorders>
              <w:top w:val="single" w:sz="4" w:space="0" w:color="auto"/>
            </w:tcBorders>
            <w:vAlign w:val="center"/>
          </w:tcPr>
          <w:p w14:paraId="2A1C6326"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1E146ABE" w14:textId="200EBA18" w:rsidR="00456AA6" w:rsidRPr="004E2EA7" w:rsidRDefault="00456AA6" w:rsidP="004E2EA7">
            <w:pPr>
              <w:tabs>
                <w:tab w:val="left" w:pos="1108"/>
              </w:tabs>
              <w:ind w:left="135" w:right="83"/>
              <w:jc w:val="both"/>
              <w:rPr>
                <w:rFonts w:eastAsia="Times New Roman" w:cs="Times New Roman"/>
                <w:szCs w:val="24"/>
                <w:lang w:eastAsia="lv-LV"/>
              </w:rPr>
            </w:pPr>
            <w:r w:rsidRPr="00456AA6">
              <w:rPr>
                <w:rFonts w:eastAsia="Times New Roman" w:cs="Times New Roman"/>
                <w:szCs w:val="24"/>
                <w:lang w:eastAsia="lv-LV"/>
              </w:rPr>
              <w:t>Kartes pārlūkā jābūt iespēja drukāt redzamo attēlu un saglabāt kartes attēlu jpg vai bmp datņu formātā.</w:t>
            </w:r>
          </w:p>
        </w:tc>
        <w:tc>
          <w:tcPr>
            <w:tcW w:w="1230" w:type="pct"/>
          </w:tcPr>
          <w:p w14:paraId="104FCEDF"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34670978" w14:textId="77777777" w:rsidTr="00A263E1">
        <w:trPr>
          <w:trHeight w:val="310"/>
        </w:trPr>
        <w:tc>
          <w:tcPr>
            <w:tcW w:w="570" w:type="pct"/>
            <w:tcBorders>
              <w:top w:val="single" w:sz="4" w:space="0" w:color="auto"/>
            </w:tcBorders>
            <w:vAlign w:val="center"/>
          </w:tcPr>
          <w:p w14:paraId="770A7CB1"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85E9234" w14:textId="7E8D9A45" w:rsidR="00456AA6" w:rsidRPr="004E2EA7" w:rsidRDefault="00456AA6" w:rsidP="004E2EA7">
            <w:pPr>
              <w:tabs>
                <w:tab w:val="left" w:pos="1108"/>
              </w:tabs>
              <w:ind w:left="135" w:right="83"/>
              <w:jc w:val="both"/>
              <w:rPr>
                <w:rFonts w:eastAsia="Times New Roman" w:cs="Times New Roman"/>
                <w:szCs w:val="24"/>
                <w:lang w:eastAsia="lv-LV"/>
              </w:rPr>
            </w:pPr>
            <w:r w:rsidRPr="00876086">
              <w:t>Latvijas lielāko pilsētu centru plānu licencētas ģeogrāfiskās kartes</w:t>
            </w:r>
            <w:r w:rsidR="00CB6BBD">
              <w:t xml:space="preserve"> </w:t>
            </w:r>
            <w:r w:rsidRPr="00876086">
              <w:t>(kartēs  attēlojamie  elementi:  detalizēts  ielu  un  ceļu tīkls ar nosaukumiem,  dzelzceļi,  valsts  un  administratīvi  teritoriālās robežas,  apbūves  teritorijas,  ēku  numuri  vai  nosaukumi,  ēku kontūras). Minimālā detalizācija &lt;1:10 000.</w:t>
            </w:r>
          </w:p>
        </w:tc>
        <w:tc>
          <w:tcPr>
            <w:tcW w:w="1230" w:type="pct"/>
          </w:tcPr>
          <w:p w14:paraId="0F1BB121"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6D9AB66A" w14:textId="77777777" w:rsidTr="00A263E1">
        <w:trPr>
          <w:trHeight w:val="310"/>
        </w:trPr>
        <w:tc>
          <w:tcPr>
            <w:tcW w:w="570" w:type="pct"/>
            <w:tcBorders>
              <w:top w:val="single" w:sz="4" w:space="0" w:color="auto"/>
            </w:tcBorders>
            <w:vAlign w:val="center"/>
          </w:tcPr>
          <w:p w14:paraId="3562D38C"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2B5A5F9A" w14:textId="284D0CB2" w:rsidR="00456AA6" w:rsidRPr="004E2EA7" w:rsidRDefault="00456AA6" w:rsidP="004E2EA7">
            <w:pPr>
              <w:tabs>
                <w:tab w:val="left" w:pos="1108"/>
              </w:tabs>
              <w:ind w:left="135" w:right="83"/>
              <w:jc w:val="both"/>
              <w:rPr>
                <w:rFonts w:eastAsia="Times New Roman" w:cs="Times New Roman"/>
                <w:szCs w:val="24"/>
                <w:lang w:eastAsia="lv-LV"/>
              </w:rPr>
            </w:pPr>
            <w:r w:rsidRPr="00876086">
              <w:t>Latvijas  ģeogrāfiskās  kartes  mērogs  pārējās  apdzīvotās  vietās (kartēs  attēlojamie  elementi:  detalizēts  ielu  un  ceļu tīkls  ar nosaukumiem,   dzelzceļi,   valsts   un   administratīvi   teritoriālās robežas,  apbūves  teritorijas,  ēku  numuri  vai  nosaukumi,  ēku kontūras). Minimālā detalizācija &lt;1:20 000.</w:t>
            </w:r>
          </w:p>
        </w:tc>
        <w:tc>
          <w:tcPr>
            <w:tcW w:w="1230" w:type="pct"/>
          </w:tcPr>
          <w:p w14:paraId="45126432"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1FB554FE" w14:textId="77777777" w:rsidTr="00A263E1">
        <w:trPr>
          <w:trHeight w:val="310"/>
        </w:trPr>
        <w:tc>
          <w:tcPr>
            <w:tcW w:w="570" w:type="pct"/>
            <w:tcBorders>
              <w:top w:val="single" w:sz="4" w:space="0" w:color="auto"/>
            </w:tcBorders>
            <w:vAlign w:val="center"/>
          </w:tcPr>
          <w:p w14:paraId="17850A27"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5E332BD" w14:textId="18CCE673" w:rsidR="00456AA6" w:rsidRPr="004E2EA7" w:rsidRDefault="00456AA6" w:rsidP="004E2EA7">
            <w:pPr>
              <w:tabs>
                <w:tab w:val="left" w:pos="1108"/>
              </w:tabs>
              <w:ind w:left="135" w:right="83"/>
              <w:jc w:val="both"/>
              <w:rPr>
                <w:rFonts w:eastAsia="Times New Roman" w:cs="Times New Roman"/>
                <w:szCs w:val="24"/>
                <w:lang w:eastAsia="lv-LV"/>
              </w:rPr>
            </w:pPr>
            <w:r w:rsidRPr="00876086">
              <w:t>Licencētas  Latvijas  ģeogrāfiskās  kartes mērogs  ārpus  pilsētām(kartēs  attēlojamie  elementi:  ceļu  tīkls  ar  dalījumu  pa kategorijām, galveno ceļu un tranzīta ceļu numuri, dzelzceļi, valsts un augstākās pakāpes administratīvo vienību robežas, pilsētas un lauku apdzīvotās vietas, viensētu nosaukumi). Minimālā detalizācija&lt;1:500 000.</w:t>
            </w:r>
          </w:p>
        </w:tc>
        <w:tc>
          <w:tcPr>
            <w:tcW w:w="1230" w:type="pct"/>
          </w:tcPr>
          <w:p w14:paraId="581E5BD1"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4CF786FA" w14:textId="77777777" w:rsidTr="00A263E1">
        <w:trPr>
          <w:trHeight w:val="310"/>
        </w:trPr>
        <w:tc>
          <w:tcPr>
            <w:tcW w:w="570" w:type="pct"/>
            <w:tcBorders>
              <w:top w:val="single" w:sz="4" w:space="0" w:color="auto"/>
            </w:tcBorders>
            <w:vAlign w:val="center"/>
          </w:tcPr>
          <w:p w14:paraId="18549804"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00588575" w14:textId="529CB9C0" w:rsidR="00456AA6" w:rsidRPr="004E2EA7" w:rsidRDefault="00456AA6" w:rsidP="004E2EA7">
            <w:pPr>
              <w:tabs>
                <w:tab w:val="left" w:pos="1108"/>
              </w:tabs>
              <w:ind w:left="135" w:right="83"/>
              <w:jc w:val="both"/>
              <w:rPr>
                <w:rFonts w:eastAsia="Times New Roman" w:cs="Times New Roman"/>
                <w:szCs w:val="24"/>
                <w:lang w:eastAsia="lv-LV"/>
              </w:rPr>
            </w:pPr>
            <w:r w:rsidRPr="00876086">
              <w:t>Detalizēta  licencēta  Latvijas  autoceļu  karte  (kartes  elementi: detalizēts ceļu tīkls ar dalījumu pa ceļu segumiem un kategorijām, dzelzceļi, valstu robežas, administratīvās robežas, pilsētas un lauku apdzīvotās vietas). Minimālā detalizācija &lt;1:200 000)</w:t>
            </w:r>
          </w:p>
        </w:tc>
        <w:tc>
          <w:tcPr>
            <w:tcW w:w="1230" w:type="pct"/>
          </w:tcPr>
          <w:p w14:paraId="5F048F3A"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12D96EC4" w14:textId="77777777" w:rsidTr="00A263E1">
        <w:trPr>
          <w:trHeight w:val="310"/>
        </w:trPr>
        <w:tc>
          <w:tcPr>
            <w:tcW w:w="570" w:type="pct"/>
            <w:tcBorders>
              <w:top w:val="single" w:sz="4" w:space="0" w:color="auto"/>
            </w:tcBorders>
            <w:vAlign w:val="center"/>
          </w:tcPr>
          <w:p w14:paraId="48AD114A"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327D2F1B" w14:textId="0461527A" w:rsidR="00456AA6" w:rsidRPr="004E2EA7" w:rsidRDefault="00456AA6" w:rsidP="004E2EA7">
            <w:pPr>
              <w:tabs>
                <w:tab w:val="left" w:pos="1108"/>
              </w:tabs>
              <w:ind w:left="135" w:right="83"/>
              <w:jc w:val="both"/>
              <w:rPr>
                <w:rFonts w:eastAsia="Times New Roman" w:cs="Times New Roman"/>
                <w:szCs w:val="24"/>
                <w:lang w:eastAsia="lv-LV"/>
              </w:rPr>
            </w:pPr>
            <w:r w:rsidRPr="00876086">
              <w:t>Iespēja mainīt kartes mērogu interneta pārlūka programmā (samazināt, tuvināt, palielināt atsevišķus apgabalus.)</w:t>
            </w:r>
          </w:p>
        </w:tc>
        <w:tc>
          <w:tcPr>
            <w:tcW w:w="1230" w:type="pct"/>
          </w:tcPr>
          <w:p w14:paraId="0784F5E1" w14:textId="77777777" w:rsidR="00456AA6" w:rsidRPr="00326F16" w:rsidRDefault="00456AA6" w:rsidP="00E1001A">
            <w:pPr>
              <w:ind w:left="148" w:right="126"/>
              <w:jc w:val="both"/>
              <w:rPr>
                <w:rFonts w:eastAsia="Times New Roman" w:cs="Times New Roman"/>
                <w:szCs w:val="24"/>
                <w:lang w:eastAsia="lv-LV"/>
              </w:rPr>
            </w:pPr>
          </w:p>
        </w:tc>
      </w:tr>
      <w:tr w:rsidR="00456AA6" w:rsidRPr="00326F16" w14:paraId="73F9E2EA" w14:textId="77777777" w:rsidTr="00A263E1">
        <w:trPr>
          <w:trHeight w:val="310"/>
        </w:trPr>
        <w:tc>
          <w:tcPr>
            <w:tcW w:w="570" w:type="pct"/>
            <w:tcBorders>
              <w:top w:val="single" w:sz="4" w:space="0" w:color="auto"/>
            </w:tcBorders>
            <w:vAlign w:val="center"/>
          </w:tcPr>
          <w:p w14:paraId="7F1C0566" w14:textId="77777777" w:rsidR="00456AA6" w:rsidRPr="00384803" w:rsidRDefault="00456AA6"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71081336" w14:textId="1F294BD3" w:rsidR="00456AA6" w:rsidRPr="004E2EA7" w:rsidRDefault="00456AA6" w:rsidP="004E2EA7">
            <w:pPr>
              <w:tabs>
                <w:tab w:val="left" w:pos="1108"/>
              </w:tabs>
              <w:ind w:left="135" w:right="83"/>
              <w:jc w:val="both"/>
              <w:rPr>
                <w:rFonts w:eastAsia="Times New Roman" w:cs="Times New Roman"/>
                <w:szCs w:val="24"/>
                <w:lang w:eastAsia="lv-LV"/>
              </w:rPr>
            </w:pPr>
            <w:r w:rsidRPr="00876086">
              <w:t xml:space="preserve">Jānodrošina vismaz 2 dažādi </w:t>
            </w:r>
            <w:r>
              <w:t xml:space="preserve">JS </w:t>
            </w:r>
            <w:r w:rsidR="00844DEF">
              <w:t>B</w:t>
            </w:r>
            <w:r>
              <w:t xml:space="preserve">altija </w:t>
            </w:r>
            <w:r w:rsidRPr="00876086">
              <w:t>karšu pārlūki, kuri atbilst šajā tabulā definētajām karšu pārlūku prasībām</w:t>
            </w:r>
            <w:r>
              <w:t xml:space="preserve"> vai ar TUKS saderīgi citi karšu pārlūki, kas izpilda </w:t>
            </w:r>
            <w:r w:rsidR="00733D8A" w:rsidRPr="00E63A71">
              <w:t>4</w:t>
            </w:r>
            <w:r w:rsidRPr="00C71217">
              <w:t>.punktā</w:t>
            </w:r>
            <w:r>
              <w:t xml:space="preserve">  noteiktās prasības.</w:t>
            </w:r>
          </w:p>
        </w:tc>
        <w:tc>
          <w:tcPr>
            <w:tcW w:w="1230" w:type="pct"/>
          </w:tcPr>
          <w:p w14:paraId="5DD5F3E1" w14:textId="40D6BAB3" w:rsidR="00456AA6" w:rsidRPr="00E63A71" w:rsidRDefault="005D3090" w:rsidP="00E1001A">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/pretendents norāda piedāvātos karšu pārlūkus/</w:t>
            </w:r>
          </w:p>
        </w:tc>
      </w:tr>
      <w:tr w:rsidR="005D3090" w:rsidRPr="00326F16" w14:paraId="2F3A2D50" w14:textId="77777777" w:rsidTr="00A263E1">
        <w:trPr>
          <w:trHeight w:val="310"/>
        </w:trPr>
        <w:tc>
          <w:tcPr>
            <w:tcW w:w="570" w:type="pct"/>
            <w:tcBorders>
              <w:top w:val="single" w:sz="4" w:space="0" w:color="auto"/>
            </w:tcBorders>
            <w:vAlign w:val="center"/>
          </w:tcPr>
          <w:p w14:paraId="5B76FA45" w14:textId="77777777" w:rsidR="005D3090" w:rsidRPr="00384803" w:rsidRDefault="005D3090"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7E6C0573" w14:textId="114FB9EA" w:rsidR="005D3090" w:rsidRPr="00876086" w:rsidRDefault="005D3090" w:rsidP="004E2EA7">
            <w:pPr>
              <w:tabs>
                <w:tab w:val="left" w:pos="1108"/>
              </w:tabs>
              <w:ind w:left="135" w:right="83"/>
              <w:jc w:val="both"/>
            </w:pPr>
            <w:r>
              <w:t xml:space="preserve">Pasūtītājam jābūt iespējai pārliecināties, ka pretendenta piedāvātās licences </w:t>
            </w:r>
            <w:r w:rsidR="00A95218">
              <w:t>tiks</w:t>
            </w:r>
            <w:r>
              <w:t xml:space="preserve"> reģistrētas uz VID vārda.</w:t>
            </w:r>
          </w:p>
        </w:tc>
        <w:tc>
          <w:tcPr>
            <w:tcW w:w="1230" w:type="pct"/>
          </w:tcPr>
          <w:p w14:paraId="111A0B8F" w14:textId="281EDB52" w:rsidR="005D3090" w:rsidRPr="00E63A71" w:rsidRDefault="005D3090" w:rsidP="00E1001A">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 xml:space="preserve">/pretendents iesniedz apliecinājumu no karšu </w:t>
            </w:r>
            <w:r w:rsidR="00A95218">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vai</w:t>
            </w:r>
            <w:r w:rsidR="00770868">
              <w:rPr>
                <w:rFonts w:eastAsia="Times New Roman" w:cs="Times New Roman"/>
                <w:i/>
                <w:iCs/>
                <w:sz w:val="20"/>
                <w:szCs w:val="20"/>
                <w:lang w:eastAsia="lv-LV"/>
              </w:rPr>
              <w:t xml:space="preserve"> Pasūtītājam nodrošina iespēju</w:t>
            </w:r>
            <w:r w:rsidRPr="00E63A71">
              <w:rPr>
                <w:rFonts w:eastAsia="Times New Roman" w:cs="Times New Roman"/>
                <w:i/>
                <w:iCs/>
                <w:sz w:val="20"/>
                <w:szCs w:val="20"/>
                <w:lang w:eastAsia="lv-LV"/>
              </w:rPr>
              <w:t xml:space="preserve"> veikt </w:t>
            </w:r>
            <w:r w:rsidR="00770868" w:rsidRPr="00E63A71">
              <w:rPr>
                <w:rFonts w:eastAsia="Times New Roman" w:cs="Times New Roman"/>
                <w:i/>
                <w:iCs/>
                <w:sz w:val="20"/>
                <w:szCs w:val="20"/>
                <w:lang w:eastAsia="lv-LV"/>
              </w:rPr>
              <w:t xml:space="preserve"> pārbaudi </w:t>
            </w:r>
            <w:r w:rsidR="00A95218">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tīmekļvietnē/</w:t>
            </w:r>
          </w:p>
        </w:tc>
      </w:tr>
      <w:tr w:rsidR="008E00BA" w:rsidRPr="00326F16" w14:paraId="55BB4C9A" w14:textId="77777777" w:rsidTr="00A263E1">
        <w:trPr>
          <w:trHeight w:val="234"/>
        </w:trPr>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37CA112" w:rsidR="008E00BA" w:rsidRPr="00326F16" w:rsidRDefault="00A47F92" w:rsidP="00E1001A">
            <w:pPr>
              <w:jc w:val="center"/>
              <w:rPr>
                <w:rFonts w:cs="Times New Roman"/>
                <w:b/>
                <w:szCs w:val="24"/>
              </w:rPr>
            </w:pPr>
            <w:r w:rsidRPr="00CB6BBD">
              <w:rPr>
                <w:rFonts w:cs="Times New Roman"/>
                <w:b/>
                <w:iCs/>
                <w:szCs w:val="24"/>
              </w:rPr>
              <w:t>Pakalpojuma</w:t>
            </w:r>
            <w:r w:rsidR="00087D18" w:rsidRPr="00CB6BBD">
              <w:rPr>
                <w:rFonts w:cs="Times New Roman"/>
                <w:b/>
                <w:iCs/>
                <w:szCs w:val="24"/>
              </w:rPr>
              <w:t xml:space="preserve"> </w:t>
            </w:r>
            <w:r w:rsidR="00087D18" w:rsidRPr="00326F16">
              <w:rPr>
                <w:rFonts w:cs="Times New Roman"/>
                <w:b/>
                <w:szCs w:val="24"/>
              </w:rPr>
              <w:t>garantija</w:t>
            </w:r>
          </w:p>
        </w:tc>
      </w:tr>
      <w:tr w:rsidR="00864BE0" w:rsidRPr="00326F16" w14:paraId="6F0C3FE6" w14:textId="77777777" w:rsidTr="00A263E1">
        <w:trPr>
          <w:trHeight w:val="310"/>
        </w:trPr>
        <w:tc>
          <w:tcPr>
            <w:tcW w:w="570"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17693B5F" w14:textId="13A35F82" w:rsidR="007B4AE8" w:rsidRDefault="004B51D1"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5.1.1. </w:t>
            </w:r>
            <w:r w:rsidR="008B15BA">
              <w:rPr>
                <w:rFonts w:eastAsia="Times New Roman" w:cs="Times New Roman"/>
                <w:szCs w:val="24"/>
                <w:lang w:eastAsia="lv-LV"/>
              </w:rPr>
              <w:t xml:space="preserve">Pretendents </w:t>
            </w:r>
            <w:r w:rsidR="008B15BA" w:rsidRPr="00A338FE">
              <w:rPr>
                <w:rFonts w:eastAsia="Times New Roman" w:cs="Times New Roman"/>
                <w:bCs/>
                <w:szCs w:val="24"/>
                <w:lang w:eastAsia="lv-LV"/>
              </w:rPr>
              <w:t>pilnveidošan</w:t>
            </w:r>
            <w:r w:rsidR="008B15BA">
              <w:rPr>
                <w:rFonts w:eastAsia="Times New Roman" w:cs="Times New Roman"/>
                <w:bCs/>
                <w:szCs w:val="24"/>
                <w:lang w:eastAsia="lv-LV"/>
              </w:rPr>
              <w:t>as p</w:t>
            </w:r>
            <w:r w:rsidR="007B4AE8" w:rsidRPr="007B4AE8">
              <w:rPr>
                <w:rFonts w:eastAsia="Times New Roman" w:cs="Times New Roman"/>
                <w:szCs w:val="24"/>
                <w:lang w:eastAsia="lv-LV"/>
              </w:rPr>
              <w:t>akalpojumiem nodrošin</w:t>
            </w:r>
            <w:r w:rsidR="008B15BA">
              <w:rPr>
                <w:rFonts w:eastAsia="Times New Roman" w:cs="Times New Roman"/>
                <w:szCs w:val="24"/>
                <w:lang w:eastAsia="lv-LV"/>
              </w:rPr>
              <w:t xml:space="preserve">a </w:t>
            </w:r>
            <w:r w:rsidR="007B4AE8" w:rsidRPr="007B4AE8">
              <w:rPr>
                <w:rFonts w:eastAsia="Times New Roman" w:cs="Times New Roman"/>
                <w:szCs w:val="24"/>
                <w:lang w:eastAsia="lv-LV"/>
              </w:rPr>
              <w:t xml:space="preserve">12 (divpadsmit) kalendāro mēnešu garantiju no </w:t>
            </w:r>
            <w:r>
              <w:rPr>
                <w:rFonts w:eastAsia="Times New Roman" w:cs="Times New Roman"/>
                <w:szCs w:val="24"/>
                <w:lang w:eastAsia="lv-LV"/>
              </w:rPr>
              <w:t>2.4.4.apakšupunktā</w:t>
            </w:r>
            <w:r w:rsidR="007B4AE8" w:rsidRPr="007B4AE8">
              <w:rPr>
                <w:rFonts w:eastAsia="Times New Roman" w:cs="Times New Roman"/>
                <w:szCs w:val="24"/>
                <w:lang w:eastAsia="lv-LV"/>
              </w:rPr>
              <w:t xml:space="preserve"> noteiktā akta par </w:t>
            </w:r>
            <w:r w:rsidR="008B15BA">
              <w:rPr>
                <w:rFonts w:eastAsia="Times New Roman" w:cs="Times New Roman"/>
                <w:szCs w:val="24"/>
                <w:lang w:eastAsia="lv-LV"/>
              </w:rPr>
              <w:t>p</w:t>
            </w:r>
            <w:r w:rsidR="007B4AE8" w:rsidRPr="007B4AE8">
              <w:rPr>
                <w:rFonts w:eastAsia="Times New Roman" w:cs="Times New Roman"/>
                <w:szCs w:val="24"/>
                <w:lang w:eastAsia="lv-LV"/>
              </w:rPr>
              <w:t>akalpojuma/-u sniegšanu abpusējas parakstīšanas dienas</w:t>
            </w:r>
            <w:r>
              <w:rPr>
                <w:rFonts w:eastAsia="Times New Roman" w:cs="Times New Roman"/>
                <w:szCs w:val="24"/>
                <w:lang w:eastAsia="lv-LV"/>
              </w:rPr>
              <w:t>.</w:t>
            </w:r>
          </w:p>
          <w:p w14:paraId="59DDBED7" w14:textId="2EC55294" w:rsidR="004B51D1" w:rsidRDefault="004B51D1" w:rsidP="004B51D1">
            <w:pPr>
              <w:tabs>
                <w:tab w:val="left" w:pos="1108"/>
              </w:tabs>
              <w:ind w:left="135" w:right="83"/>
              <w:jc w:val="both"/>
              <w:rPr>
                <w:rFonts w:eastAsia="Times New Roman" w:cs="Times New Roman"/>
                <w:szCs w:val="24"/>
                <w:lang w:eastAsia="lv-LV"/>
              </w:rPr>
            </w:pPr>
            <w:r>
              <w:rPr>
                <w:rFonts w:eastAsia="Times New Roman" w:cs="Times New Roman"/>
                <w:szCs w:val="24"/>
                <w:lang w:eastAsia="lv-LV"/>
              </w:rPr>
              <w:t>5.1.2.</w:t>
            </w:r>
            <w:r>
              <w:t xml:space="preserve"> </w:t>
            </w:r>
            <w:r w:rsidRPr="004B51D1">
              <w:rPr>
                <w:rFonts w:eastAsia="Times New Roman" w:cs="Times New Roman"/>
                <w:szCs w:val="24"/>
                <w:lang w:eastAsia="lv-LV"/>
              </w:rPr>
              <w:t xml:space="preserve">Pretendents </w:t>
            </w:r>
            <w:r>
              <w:rPr>
                <w:rFonts w:eastAsia="Times New Roman" w:cs="Times New Roman"/>
                <w:szCs w:val="24"/>
                <w:lang w:eastAsia="lv-LV"/>
              </w:rPr>
              <w:t>uzturēšanas</w:t>
            </w:r>
            <w:r w:rsidRPr="004B51D1">
              <w:rPr>
                <w:rFonts w:eastAsia="Times New Roman" w:cs="Times New Roman"/>
                <w:szCs w:val="24"/>
                <w:lang w:eastAsia="lv-LV"/>
              </w:rPr>
              <w:t xml:space="preserve"> pakalpojumiem nodrošina </w:t>
            </w:r>
            <w:r>
              <w:rPr>
                <w:rFonts w:eastAsia="Times New Roman" w:cs="Times New Roman"/>
                <w:szCs w:val="24"/>
                <w:lang w:eastAsia="lv-LV"/>
              </w:rPr>
              <w:t>6</w:t>
            </w:r>
            <w:r w:rsidRPr="004B51D1">
              <w:rPr>
                <w:rFonts w:eastAsia="Times New Roman" w:cs="Times New Roman"/>
                <w:szCs w:val="24"/>
                <w:lang w:eastAsia="lv-LV"/>
              </w:rPr>
              <w:t xml:space="preserve"> (</w:t>
            </w:r>
            <w:r>
              <w:rPr>
                <w:rFonts w:eastAsia="Times New Roman" w:cs="Times New Roman"/>
                <w:szCs w:val="24"/>
                <w:lang w:eastAsia="lv-LV"/>
              </w:rPr>
              <w:t>sešu</w:t>
            </w:r>
            <w:r w:rsidRPr="004B51D1">
              <w:rPr>
                <w:rFonts w:eastAsia="Times New Roman" w:cs="Times New Roman"/>
                <w:szCs w:val="24"/>
                <w:lang w:eastAsia="lv-LV"/>
              </w:rPr>
              <w:t xml:space="preserve">) kalendāro mēnešu garantiju no 2.4.4.apakšupunktā noteiktā akta par </w:t>
            </w:r>
            <w:r w:rsidR="00F503F8">
              <w:rPr>
                <w:rFonts w:eastAsia="Times New Roman" w:cs="Times New Roman"/>
                <w:szCs w:val="24"/>
                <w:lang w:eastAsia="lv-LV"/>
              </w:rPr>
              <w:t>P</w:t>
            </w:r>
            <w:r w:rsidRPr="004B51D1">
              <w:rPr>
                <w:rFonts w:eastAsia="Times New Roman" w:cs="Times New Roman"/>
                <w:szCs w:val="24"/>
                <w:lang w:eastAsia="lv-LV"/>
              </w:rPr>
              <w:t>akalpojuma sniegšanu abpusējas parakstīšanas dienas.</w:t>
            </w:r>
          </w:p>
          <w:p w14:paraId="6F0A60B0" w14:textId="4E7915F0" w:rsidR="008A4A23" w:rsidRDefault="00E66FE0" w:rsidP="008A4A2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5.1.3. Nepieciešamības gadījumā sniedz </w:t>
            </w:r>
            <w:r w:rsidR="00C41848">
              <w:rPr>
                <w:rFonts w:eastAsia="Times New Roman" w:cs="Times New Roman"/>
                <w:szCs w:val="24"/>
                <w:lang w:eastAsia="lv-LV"/>
              </w:rPr>
              <w:t xml:space="preserve">bezmaksas </w:t>
            </w:r>
            <w:r>
              <w:rPr>
                <w:rFonts w:eastAsia="Times New Roman" w:cs="Times New Roman"/>
                <w:szCs w:val="24"/>
                <w:lang w:eastAsia="lv-LV"/>
              </w:rPr>
              <w:t>konsultāciju</w:t>
            </w:r>
            <w:r w:rsidR="009F34F8">
              <w:rPr>
                <w:rFonts w:eastAsia="Times New Roman" w:cs="Times New Roman"/>
                <w:szCs w:val="24"/>
                <w:lang w:eastAsia="lv-LV"/>
              </w:rPr>
              <w:t xml:space="preserve"> par pilnveidošanas un/vai uzturēšanas pakalpojumiem garantijas laikā.</w:t>
            </w:r>
          </w:p>
          <w:p w14:paraId="46A4FEEE" w14:textId="2DDC147A" w:rsidR="00AC0530" w:rsidRPr="008A4A23" w:rsidRDefault="00AC0530" w:rsidP="008A4A23">
            <w:pPr>
              <w:tabs>
                <w:tab w:val="left" w:pos="1108"/>
              </w:tabs>
              <w:ind w:left="135" w:right="83"/>
              <w:jc w:val="both"/>
              <w:rPr>
                <w:rFonts w:eastAsia="Times New Roman" w:cs="Times New Roman"/>
                <w:szCs w:val="24"/>
                <w:lang w:eastAsia="lv-LV"/>
              </w:rPr>
            </w:pPr>
            <w:r w:rsidRPr="00AC0530">
              <w:rPr>
                <w:rFonts w:eastAsia="Times New Roman" w:cs="Times New Roman"/>
                <w:szCs w:val="24"/>
                <w:lang w:eastAsia="lv-LV"/>
              </w:rPr>
              <w:t xml:space="preserve">5.1.4. </w:t>
            </w:r>
            <w:r w:rsidRPr="00DD4A25">
              <w:t>5 (piecu) darba dienu laikā no Pasūtītāja pilnvarotās personas pretenzijas nosūtīšanas dienas bez papildu maksas novērst sniegto Pakalpojumu defektus;</w:t>
            </w:r>
          </w:p>
          <w:p w14:paraId="475B6219" w14:textId="7E43C925" w:rsidR="00E66FE0" w:rsidRDefault="00AC0530" w:rsidP="008A4A23">
            <w:pPr>
              <w:tabs>
                <w:tab w:val="left" w:pos="142"/>
                <w:tab w:val="left" w:pos="851"/>
              </w:tabs>
              <w:spacing w:after="120"/>
              <w:ind w:left="135" w:right="83"/>
              <w:jc w:val="both"/>
            </w:pPr>
            <w:r>
              <w:t xml:space="preserve">5.1.5. </w:t>
            </w:r>
            <w:r w:rsidRPr="00E01E02">
              <w:t xml:space="preserve">Pakalpojuma defekta novēršanai </w:t>
            </w:r>
            <w:r w:rsidR="005A2366">
              <w:t>Pretendents</w:t>
            </w:r>
            <w:r w:rsidRPr="00E01E02">
              <w:t xml:space="preserve"> nodrošina speciālista ierašanos pie Pasūtītāja Talejas ielā 1, Rīgā 1 (vienas) darba dienas laikā no elektroniskās pretenzijas nosūtīšanas dienas, </w:t>
            </w:r>
            <w:r>
              <w:t xml:space="preserve">precīzu ierašanās laiku </w:t>
            </w:r>
            <w:r w:rsidRPr="00E01E02">
              <w:t>saskaņojot ar Pasūtītāja pilnvaroto personu</w:t>
            </w:r>
            <w:r w:rsidR="00885B2F">
              <w:t>.</w:t>
            </w:r>
          </w:p>
          <w:p w14:paraId="1914C43C" w14:textId="78240A18" w:rsidR="004768AE" w:rsidRPr="00326F16" w:rsidRDefault="004768AE" w:rsidP="008A4A23">
            <w:pPr>
              <w:tabs>
                <w:tab w:val="left" w:pos="142"/>
                <w:tab w:val="left" w:pos="851"/>
              </w:tabs>
              <w:spacing w:before="120" w:after="120"/>
              <w:ind w:left="135" w:right="83"/>
              <w:jc w:val="both"/>
              <w:rPr>
                <w:rFonts w:eastAsia="Times New Roman" w:cs="Times New Roman"/>
                <w:szCs w:val="24"/>
                <w:lang w:eastAsia="lv-LV"/>
              </w:rPr>
            </w:pPr>
            <w:r>
              <w:t>Vai Pakalpojuma defektu novēršanu Pretendents veic attālināti</w:t>
            </w:r>
            <w:r w:rsidRPr="00A263E1">
              <w:rPr>
                <w:rFonts w:eastAsia="Times New Roman" w:cs="Times New Roman"/>
                <w:szCs w:val="24"/>
                <w:lang w:eastAsia="lv-LV"/>
              </w:rPr>
              <w:t>.</w:t>
            </w:r>
            <w:r>
              <w:rPr>
                <w:rFonts w:eastAsia="Times New Roman" w:cs="Times New Roman"/>
                <w:szCs w:val="24"/>
                <w:lang w:eastAsia="lv-LV"/>
              </w:rPr>
              <w:t xml:space="preserve"> Attālinātās piekļuves tiesības pirms tam pieprasot un saskaņojot ar Pasūtītāju.</w:t>
            </w:r>
          </w:p>
        </w:tc>
        <w:tc>
          <w:tcPr>
            <w:tcW w:w="1230"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A263E1">
        <w:trPr>
          <w:trHeight w:val="234"/>
        </w:trPr>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F3C367D" w:rsidR="00087D18" w:rsidRPr="00CB6BBD" w:rsidRDefault="00A47F92" w:rsidP="00E1001A">
            <w:pPr>
              <w:jc w:val="center"/>
              <w:rPr>
                <w:rFonts w:cs="Times New Roman"/>
                <w:b/>
                <w:iCs/>
                <w:szCs w:val="24"/>
              </w:rPr>
            </w:pPr>
            <w:r w:rsidRPr="00CB6BBD">
              <w:rPr>
                <w:rFonts w:cs="Times New Roman"/>
                <w:b/>
                <w:iCs/>
                <w:szCs w:val="24"/>
              </w:rPr>
              <w:t>Pakalpojuma</w:t>
            </w:r>
            <w:r w:rsidR="008B5B7B" w:rsidRPr="00CB6BBD">
              <w:rPr>
                <w:rFonts w:cs="Times New Roman"/>
                <w:b/>
                <w:iCs/>
                <w:szCs w:val="24"/>
              </w:rPr>
              <w:t xml:space="preserve"> izmaksas</w:t>
            </w:r>
          </w:p>
        </w:tc>
      </w:tr>
      <w:tr w:rsidR="00864BE0" w:rsidRPr="00326F16" w14:paraId="4ECDAE00" w14:textId="77777777" w:rsidTr="00A263E1">
        <w:trPr>
          <w:trHeight w:val="310"/>
        </w:trPr>
        <w:tc>
          <w:tcPr>
            <w:tcW w:w="570"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37A53DA8" w14:textId="790DDF27" w:rsidR="0074072B" w:rsidRPr="00326F16" w:rsidRDefault="00BF6D79" w:rsidP="003F7E98">
            <w:pPr>
              <w:tabs>
                <w:tab w:val="left" w:pos="1108"/>
              </w:tabs>
              <w:ind w:left="135" w:right="83"/>
              <w:jc w:val="both"/>
              <w:rPr>
                <w:rFonts w:eastAsia="Times New Roman" w:cs="Times New Roman"/>
                <w:szCs w:val="24"/>
                <w:lang w:eastAsia="lv-LV"/>
              </w:rPr>
            </w:pPr>
            <w:r w:rsidRPr="00BF6D79">
              <w:rPr>
                <w:rFonts w:eastAsia="Times New Roman" w:cs="Times New Roman"/>
                <w:szCs w:val="24"/>
                <w:lang w:eastAsia="lv-LV"/>
              </w:rPr>
              <w:t xml:space="preserve">Pretendentu finanšu piedāvājumā norādītajās cenās ir jābūt iekļautām visām izmaksām, kas saistītas </w:t>
            </w:r>
            <w:r>
              <w:rPr>
                <w:rFonts w:eastAsia="Times New Roman" w:cs="Times New Roman"/>
                <w:szCs w:val="24"/>
                <w:lang w:eastAsia="lv-LV"/>
              </w:rPr>
              <w:t xml:space="preserve">ar </w:t>
            </w:r>
            <w:r w:rsidR="00D234DD">
              <w:t xml:space="preserve"> TUKS </w:t>
            </w:r>
            <w:r w:rsidR="00D234DD" w:rsidRPr="00D234DD">
              <w:rPr>
                <w:rFonts w:eastAsia="Times New Roman" w:cs="Times New Roman"/>
                <w:szCs w:val="24"/>
                <w:lang w:eastAsia="lv-LV"/>
              </w:rPr>
              <w:t>uzturēšan</w:t>
            </w:r>
            <w:r w:rsidR="00CF62D3">
              <w:rPr>
                <w:rFonts w:eastAsia="Times New Roman" w:cs="Times New Roman"/>
                <w:szCs w:val="24"/>
                <w:lang w:eastAsia="lv-LV"/>
              </w:rPr>
              <w:t>u</w:t>
            </w:r>
            <w:r w:rsidR="00D234DD" w:rsidRPr="00D234DD">
              <w:rPr>
                <w:rFonts w:eastAsia="Times New Roman" w:cs="Times New Roman"/>
                <w:szCs w:val="24"/>
                <w:lang w:eastAsia="lv-LV"/>
              </w:rPr>
              <w:t>, pilnveidošan</w:t>
            </w:r>
            <w:r w:rsidR="00CF62D3">
              <w:rPr>
                <w:rFonts w:eastAsia="Times New Roman" w:cs="Times New Roman"/>
                <w:szCs w:val="24"/>
                <w:lang w:eastAsia="lv-LV"/>
              </w:rPr>
              <w:t xml:space="preserve">u, </w:t>
            </w:r>
            <w:r w:rsidRPr="00BF6D79">
              <w:rPr>
                <w:rFonts w:eastAsia="Times New Roman" w:cs="Times New Roman"/>
                <w:szCs w:val="24"/>
                <w:lang w:eastAsia="lv-LV"/>
              </w:rPr>
              <w:t>garantijas nodrošināšanu,</w:t>
            </w:r>
            <w:r w:rsidR="00964409">
              <w:rPr>
                <w:rFonts w:eastAsia="Times New Roman" w:cs="Times New Roman"/>
                <w:szCs w:val="24"/>
                <w:lang w:eastAsia="lv-LV"/>
              </w:rPr>
              <w:t xml:space="preserve"> </w:t>
            </w:r>
            <w:r w:rsidRPr="00BF6D79">
              <w:rPr>
                <w:rFonts w:eastAsia="Times New Roman" w:cs="Times New Roman"/>
                <w:szCs w:val="24"/>
                <w:lang w:eastAsia="lv-LV"/>
              </w:rPr>
              <w:t xml:space="preserve">licences </w:t>
            </w:r>
            <w:r w:rsidR="00867E54">
              <w:rPr>
                <w:rFonts w:eastAsia="Times New Roman" w:cs="Times New Roman"/>
                <w:szCs w:val="24"/>
                <w:lang w:eastAsia="lv-LV"/>
              </w:rPr>
              <w:t>u</w:t>
            </w:r>
            <w:r w:rsidRPr="00BF6D79">
              <w:rPr>
                <w:rFonts w:eastAsia="Times New Roman" w:cs="Times New Roman"/>
                <w:szCs w:val="24"/>
                <w:lang w:eastAsia="lv-LV"/>
              </w:rPr>
              <w:t xml:space="preserve">zturēšanas nodrošināšanu, </w:t>
            </w:r>
            <w:r w:rsidR="007C1029">
              <w:rPr>
                <w:rFonts w:eastAsia="Times New Roman" w:cs="Times New Roman"/>
                <w:szCs w:val="24"/>
                <w:lang w:eastAsia="lv-LV"/>
              </w:rPr>
              <w:t>nepieciešamības gadījumā konsultāciju sniegšanu,</w:t>
            </w:r>
            <w:r w:rsidR="007C1029" w:rsidRPr="00BF6D79">
              <w:rPr>
                <w:rFonts w:eastAsia="Times New Roman" w:cs="Times New Roman"/>
                <w:szCs w:val="24"/>
                <w:lang w:eastAsia="lv-LV"/>
              </w:rPr>
              <w:t xml:space="preserve"> </w:t>
            </w:r>
            <w:r w:rsidRPr="00BF6D79">
              <w:rPr>
                <w:rFonts w:eastAsia="Times New Roman" w:cs="Times New Roman"/>
                <w:szCs w:val="24"/>
                <w:lang w:eastAsia="lv-LV"/>
              </w:rPr>
              <w:t>nodokļiem (izņemot – PVN), nodevām, nepieciešamo atļauju saņemšanu no trešajām personām, un visām citām izmaksām, kas nepieciešamas Iepirkuma līguma savlaicīgai un kvalitatīvai izpildei.</w:t>
            </w:r>
          </w:p>
        </w:tc>
        <w:tc>
          <w:tcPr>
            <w:tcW w:w="1230"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A263E1">
        <w:trPr>
          <w:trHeight w:val="234"/>
        </w:trPr>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7E54" w:rsidRPr="00326F16" w14:paraId="39977235" w14:textId="77777777" w:rsidTr="00724436">
        <w:trPr>
          <w:trHeight w:val="310"/>
        </w:trPr>
        <w:tc>
          <w:tcPr>
            <w:tcW w:w="570" w:type="pct"/>
            <w:tcBorders>
              <w:top w:val="single" w:sz="4" w:space="0" w:color="auto"/>
            </w:tcBorders>
            <w:vAlign w:val="center"/>
          </w:tcPr>
          <w:p w14:paraId="7CFC1CA7" w14:textId="77777777" w:rsidR="00867E54" w:rsidRPr="00384803" w:rsidRDefault="00867E54"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6EE43B7C" w14:textId="3DD15B3D" w:rsidR="00867E54" w:rsidRDefault="00867E54" w:rsidP="00E1001A">
            <w:pPr>
              <w:tabs>
                <w:tab w:val="left" w:pos="1108"/>
              </w:tabs>
              <w:ind w:left="135" w:right="83"/>
              <w:jc w:val="both"/>
              <w:rPr>
                <w:rFonts w:eastAsia="Times New Roman" w:cs="Times New Roman"/>
                <w:szCs w:val="24"/>
                <w:lang w:eastAsia="lv-LV"/>
              </w:rPr>
            </w:pPr>
            <w:r w:rsidRPr="00867E54">
              <w:rPr>
                <w:rFonts w:eastAsia="Times New Roman" w:cs="Times New Roman"/>
                <w:szCs w:val="24"/>
                <w:lang w:eastAsia="lv-LV"/>
              </w:rPr>
              <w:t xml:space="preserve">Līguma kopējā summa ir </w:t>
            </w:r>
            <w:r w:rsidR="00AA7ECD">
              <w:t xml:space="preserve"> </w:t>
            </w:r>
            <w:r w:rsidR="00AA7ECD" w:rsidRPr="00AA7ECD">
              <w:rPr>
                <w:rFonts w:eastAsia="Times New Roman" w:cs="Times New Roman"/>
                <w:szCs w:val="24"/>
                <w:lang w:eastAsia="lv-LV"/>
              </w:rPr>
              <w:t>9990,00</w:t>
            </w:r>
            <w:r w:rsidR="00AA7ECD">
              <w:rPr>
                <w:rFonts w:eastAsia="Times New Roman" w:cs="Times New Roman"/>
                <w:szCs w:val="24"/>
                <w:lang w:eastAsia="lv-LV"/>
              </w:rPr>
              <w:t xml:space="preserve"> </w:t>
            </w:r>
            <w:r w:rsidRPr="00867E54">
              <w:rPr>
                <w:rFonts w:eastAsia="Times New Roman" w:cs="Times New Roman"/>
                <w:szCs w:val="24"/>
                <w:lang w:eastAsia="lv-LV"/>
              </w:rPr>
              <w:t>EUR (</w:t>
            </w:r>
            <w:r w:rsidR="00AA7ECD">
              <w:rPr>
                <w:rFonts w:eastAsia="Times New Roman" w:cs="Times New Roman"/>
                <w:szCs w:val="24"/>
                <w:lang w:eastAsia="lv-LV"/>
              </w:rPr>
              <w:t xml:space="preserve">deviņi tūkstoši deviņi simti deviņdesmit deviņi </w:t>
            </w:r>
            <w:r w:rsidRPr="00867E54">
              <w:rPr>
                <w:rFonts w:eastAsia="Times New Roman" w:cs="Times New Roman"/>
                <w:i/>
                <w:szCs w:val="24"/>
                <w:lang w:eastAsia="lv-LV"/>
              </w:rPr>
              <w:t>euro</w:t>
            </w:r>
            <w:r w:rsidRPr="00867E54">
              <w:rPr>
                <w:rFonts w:eastAsia="Times New Roman" w:cs="Times New Roman"/>
                <w:szCs w:val="24"/>
                <w:lang w:eastAsia="lv-LV"/>
              </w:rPr>
              <w:t xml:space="preserve"> un 00 centi) bez PVN. PVN tiek aprēķināts un maksāts papildus saskaņā ar spēkā esošo nodokļa likmi.</w:t>
            </w:r>
          </w:p>
        </w:tc>
        <w:tc>
          <w:tcPr>
            <w:tcW w:w="1230" w:type="pct"/>
          </w:tcPr>
          <w:p w14:paraId="44CAF7F6" w14:textId="77777777" w:rsidR="00867E54" w:rsidRPr="00326F16" w:rsidRDefault="00867E54" w:rsidP="00E1001A">
            <w:pPr>
              <w:ind w:left="148" w:right="126"/>
              <w:jc w:val="both"/>
              <w:rPr>
                <w:rFonts w:eastAsia="Times New Roman" w:cs="Times New Roman"/>
                <w:szCs w:val="24"/>
                <w:lang w:eastAsia="lv-LV"/>
              </w:rPr>
            </w:pPr>
          </w:p>
        </w:tc>
      </w:tr>
      <w:tr w:rsidR="008B5B7B" w:rsidRPr="00326F16" w14:paraId="56536EBE" w14:textId="77777777" w:rsidTr="007B4AE8">
        <w:trPr>
          <w:trHeight w:val="310"/>
        </w:trPr>
        <w:tc>
          <w:tcPr>
            <w:tcW w:w="570"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2E1FA13B" w14:textId="645A41FC" w:rsidR="008B5B7B" w:rsidRPr="00326F16" w:rsidRDefault="007B4AE8" w:rsidP="00E1001A">
            <w:pPr>
              <w:tabs>
                <w:tab w:val="left" w:pos="1108"/>
              </w:tabs>
              <w:ind w:left="135" w:right="83"/>
              <w:jc w:val="both"/>
              <w:rPr>
                <w:rFonts w:eastAsia="Times New Roman" w:cs="Times New Roman"/>
                <w:szCs w:val="24"/>
                <w:lang w:eastAsia="lv-LV"/>
              </w:rPr>
            </w:pPr>
            <w:r w:rsidRPr="007B4AE8">
              <w:rPr>
                <w:rFonts w:eastAsia="Times New Roman" w:cs="Times New Roman"/>
                <w:szCs w:val="24"/>
                <w:lang w:eastAsia="lv-LV"/>
              </w:rPr>
              <w:t xml:space="preserve">Pasūtītājs veic samaksu </w:t>
            </w:r>
            <w:r w:rsidR="00AE6013">
              <w:rPr>
                <w:rFonts w:eastAsia="Times New Roman" w:cs="Times New Roman"/>
                <w:szCs w:val="24"/>
                <w:lang w:eastAsia="lv-LV"/>
              </w:rPr>
              <w:t xml:space="preserve">par TUKS pilnveidošanu un uzturēšanu </w:t>
            </w:r>
            <w:r w:rsidRPr="007B4AE8">
              <w:rPr>
                <w:rFonts w:eastAsia="Times New Roman" w:cs="Times New Roman"/>
                <w:szCs w:val="24"/>
                <w:lang w:eastAsia="lv-LV"/>
              </w:rPr>
              <w:t xml:space="preserve">saskaņā </w:t>
            </w:r>
            <w:r w:rsidR="007F3A98">
              <w:rPr>
                <w:rFonts w:eastAsia="Times New Roman" w:cs="Times New Roman"/>
                <w:szCs w:val="24"/>
                <w:lang w:eastAsia="lv-LV"/>
              </w:rPr>
              <w:t>Finanšu piedāvājumā noradīto</w:t>
            </w:r>
            <w:r w:rsidRPr="007B4AE8">
              <w:rPr>
                <w:rFonts w:eastAsia="Times New Roman" w:cs="Times New Roman"/>
                <w:szCs w:val="24"/>
                <w:lang w:eastAsia="lv-LV"/>
              </w:rPr>
              <w:t xml:space="preserve"> cen</w:t>
            </w:r>
            <w:r w:rsidR="007F3A98">
              <w:rPr>
                <w:rFonts w:eastAsia="Times New Roman" w:cs="Times New Roman"/>
                <w:szCs w:val="24"/>
                <w:lang w:eastAsia="lv-LV"/>
              </w:rPr>
              <w:t>u cilvēkdienās</w:t>
            </w:r>
            <w:r w:rsidRPr="007B4AE8">
              <w:rPr>
                <w:rFonts w:eastAsia="Times New Roman" w:cs="Times New Roman"/>
                <w:szCs w:val="24"/>
                <w:lang w:eastAsia="lv-LV"/>
              </w:rPr>
              <w:t xml:space="preserve">, pārskaitot naudu uz </w:t>
            </w:r>
            <w:r w:rsidR="00AE6013">
              <w:rPr>
                <w:rFonts w:eastAsia="Times New Roman" w:cs="Times New Roman"/>
                <w:szCs w:val="24"/>
                <w:lang w:eastAsia="lv-LV"/>
              </w:rPr>
              <w:t>pretendenta</w:t>
            </w:r>
            <w:r w:rsidRPr="007B4AE8">
              <w:rPr>
                <w:rFonts w:eastAsia="Times New Roman" w:cs="Times New Roman"/>
                <w:szCs w:val="24"/>
                <w:lang w:eastAsia="lv-LV"/>
              </w:rPr>
              <w:t xml:space="preserve"> norādīto norēķinu kontu bankā 30 (trīsdesmit) dienu laikā no dienas, kad </w:t>
            </w:r>
            <w:r w:rsidR="00AE6013">
              <w:rPr>
                <w:rFonts w:eastAsia="Times New Roman" w:cs="Times New Roman"/>
                <w:szCs w:val="24"/>
                <w:lang w:eastAsia="lv-LV"/>
              </w:rPr>
              <w:t>p</w:t>
            </w:r>
            <w:r w:rsidRPr="007B4AE8">
              <w:rPr>
                <w:rFonts w:eastAsia="Times New Roman" w:cs="Times New Roman"/>
                <w:szCs w:val="24"/>
                <w:lang w:eastAsia="lv-LV"/>
              </w:rPr>
              <w:t xml:space="preserve">ušu pilnvarotās personas parakstījušas </w:t>
            </w:r>
            <w:r w:rsidR="00AE6013">
              <w:rPr>
                <w:rFonts w:eastAsia="Times New Roman" w:cs="Times New Roman"/>
                <w:szCs w:val="24"/>
                <w:lang w:eastAsia="lv-LV"/>
              </w:rPr>
              <w:t xml:space="preserve">šīs tabulas </w:t>
            </w:r>
            <w:r w:rsidR="00AE6013" w:rsidRPr="00AE6013">
              <w:rPr>
                <w:rFonts w:eastAsia="Times New Roman" w:cs="Times New Roman"/>
                <w:szCs w:val="24"/>
                <w:lang w:eastAsia="lv-LV"/>
              </w:rPr>
              <w:t xml:space="preserve">2.4.4.apakšupunktā </w:t>
            </w:r>
            <w:r w:rsidRPr="007B4AE8">
              <w:rPr>
                <w:rFonts w:eastAsia="Times New Roman" w:cs="Times New Roman"/>
                <w:szCs w:val="24"/>
                <w:lang w:eastAsia="lv-LV"/>
              </w:rPr>
              <w:t xml:space="preserve">noteikto aktu par </w:t>
            </w:r>
            <w:r w:rsidR="00F503F8">
              <w:rPr>
                <w:rFonts w:eastAsia="Times New Roman" w:cs="Times New Roman"/>
                <w:szCs w:val="24"/>
                <w:lang w:eastAsia="lv-LV"/>
              </w:rPr>
              <w:t>P</w:t>
            </w:r>
            <w:r w:rsidRPr="007B4AE8">
              <w:rPr>
                <w:rFonts w:eastAsia="Times New Roman" w:cs="Times New Roman"/>
                <w:szCs w:val="24"/>
                <w:lang w:eastAsia="lv-LV"/>
              </w:rPr>
              <w:t>akalpojuma sniegšanu</w:t>
            </w:r>
            <w:r w:rsidR="007F3A98">
              <w:rPr>
                <w:rFonts w:eastAsia="Times New Roman" w:cs="Times New Roman"/>
                <w:szCs w:val="24"/>
                <w:lang w:eastAsia="lv-LV"/>
              </w:rPr>
              <w:t xml:space="preserve"> un</w:t>
            </w:r>
            <w:r w:rsidRPr="007B4AE8">
              <w:rPr>
                <w:rFonts w:eastAsia="Times New Roman" w:cs="Times New Roman"/>
                <w:szCs w:val="24"/>
                <w:lang w:eastAsia="lv-LV"/>
              </w:rPr>
              <w:t xml:space="preserve"> </w:t>
            </w:r>
            <w:r w:rsidR="00AE6013">
              <w:rPr>
                <w:rFonts w:eastAsia="Times New Roman" w:cs="Times New Roman"/>
                <w:szCs w:val="24"/>
                <w:lang w:eastAsia="lv-LV"/>
              </w:rPr>
              <w:t>pretendents</w:t>
            </w:r>
            <w:r w:rsidRPr="007B4AE8">
              <w:rPr>
                <w:rFonts w:eastAsia="Times New Roman" w:cs="Times New Roman"/>
                <w:szCs w:val="24"/>
                <w:lang w:eastAsia="lv-LV"/>
              </w:rPr>
              <w:t xml:space="preserve"> ir iesniedzis Pasūtītājam rēķinu un </w:t>
            </w:r>
            <w:r w:rsidR="00AE6013">
              <w:rPr>
                <w:rFonts w:eastAsia="Times New Roman" w:cs="Times New Roman"/>
                <w:szCs w:val="24"/>
                <w:lang w:eastAsia="lv-LV"/>
              </w:rPr>
              <w:t xml:space="preserve">šīs tabulas </w:t>
            </w:r>
            <w:r w:rsidR="00AE6013" w:rsidRPr="00AE6013">
              <w:rPr>
                <w:rFonts w:eastAsia="Times New Roman" w:cs="Times New Roman"/>
                <w:szCs w:val="24"/>
                <w:lang w:eastAsia="lv-LV"/>
              </w:rPr>
              <w:t xml:space="preserve">2.4.4.apakšupunktā </w:t>
            </w:r>
            <w:r w:rsidR="00AE6013" w:rsidRPr="007B4AE8">
              <w:rPr>
                <w:rFonts w:eastAsia="Times New Roman" w:cs="Times New Roman"/>
                <w:szCs w:val="24"/>
                <w:lang w:eastAsia="lv-LV"/>
              </w:rPr>
              <w:t>noteikto</w:t>
            </w:r>
            <w:r w:rsidRPr="007B4AE8">
              <w:rPr>
                <w:rFonts w:eastAsia="Times New Roman" w:cs="Times New Roman"/>
                <w:szCs w:val="24"/>
                <w:lang w:eastAsia="lv-LV"/>
              </w:rPr>
              <w:t xml:space="preserve"> abpusēji parakstītu Izmaksu tāmi.</w:t>
            </w:r>
            <w:r w:rsidR="00AE6013">
              <w:rPr>
                <w:rFonts w:eastAsia="Times New Roman" w:cs="Times New Roman"/>
                <w:szCs w:val="24"/>
                <w:lang w:eastAsia="lv-LV"/>
              </w:rPr>
              <w:t xml:space="preserve"> </w:t>
            </w:r>
            <w:r w:rsidR="00AE6013" w:rsidRPr="00AE6013">
              <w:rPr>
                <w:rFonts w:eastAsia="Times New Roman" w:cs="Times New Roman"/>
                <w:szCs w:val="24"/>
                <w:lang w:eastAsia="lv-LV"/>
              </w:rPr>
              <w:t xml:space="preserve"> </w:t>
            </w:r>
          </w:p>
        </w:tc>
        <w:tc>
          <w:tcPr>
            <w:tcW w:w="1230"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7B4AE8">
        <w:trPr>
          <w:trHeight w:val="310"/>
        </w:trPr>
        <w:tc>
          <w:tcPr>
            <w:tcW w:w="570"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1066F1AE" w14:textId="15E54862" w:rsidR="008B5B7B" w:rsidRPr="00326F16" w:rsidRDefault="00573606" w:rsidP="00E1001A">
            <w:pPr>
              <w:tabs>
                <w:tab w:val="left" w:pos="1108"/>
              </w:tabs>
              <w:ind w:left="135" w:right="83"/>
              <w:jc w:val="both"/>
              <w:rPr>
                <w:rFonts w:eastAsia="Times New Roman" w:cs="Times New Roman"/>
                <w:szCs w:val="24"/>
                <w:lang w:eastAsia="lv-LV"/>
              </w:rPr>
            </w:pPr>
            <w:r w:rsidRPr="006468B3">
              <w:rPr>
                <w:rFonts w:eastAsia="Times New Roman" w:cs="Times New Roman"/>
                <w:szCs w:val="24"/>
                <w:lang w:eastAsia="lv-LV"/>
              </w:rPr>
              <w:t xml:space="preserve">Pasūtītājs veic samaksu par </w:t>
            </w:r>
            <w:r w:rsidRPr="006468B3">
              <w:t xml:space="preserve"> </w:t>
            </w:r>
            <w:r w:rsidRPr="006468B3">
              <w:rPr>
                <w:rFonts w:eastAsia="Times New Roman" w:cs="Times New Roman"/>
                <w:szCs w:val="24"/>
                <w:lang w:eastAsia="lv-LV"/>
              </w:rPr>
              <w:t>TUKS</w:t>
            </w:r>
            <w:r w:rsidRPr="00573606">
              <w:rPr>
                <w:rFonts w:eastAsia="Times New Roman" w:cs="Times New Roman"/>
                <w:szCs w:val="24"/>
                <w:lang w:eastAsia="lv-LV"/>
              </w:rPr>
              <w:t xml:space="preserve"> kartogrāfijas licences</w:t>
            </w:r>
            <w:r>
              <w:rPr>
                <w:rFonts w:eastAsia="Times New Roman" w:cs="Times New Roman"/>
                <w:szCs w:val="24"/>
                <w:lang w:eastAsia="lv-LV"/>
              </w:rPr>
              <w:t xml:space="preserve"> </w:t>
            </w:r>
            <w:r w:rsidR="00B50BA6" w:rsidRPr="00B50BA6">
              <w:rPr>
                <w:rFonts w:eastAsia="Times New Roman" w:cs="Times New Roman"/>
                <w:szCs w:val="24"/>
                <w:lang w:eastAsia="lv-LV"/>
              </w:rPr>
              <w:t xml:space="preserve"> nodrošin</w:t>
            </w:r>
            <w:r w:rsidR="00B50BA6">
              <w:rPr>
                <w:rFonts w:eastAsia="Times New Roman" w:cs="Times New Roman"/>
                <w:szCs w:val="24"/>
                <w:lang w:eastAsia="lv-LV"/>
              </w:rPr>
              <w:t>āšanu</w:t>
            </w:r>
            <w:r w:rsidR="00B50BA6" w:rsidRPr="00B50BA6">
              <w:rPr>
                <w:rFonts w:eastAsia="Times New Roman" w:cs="Times New Roman"/>
                <w:szCs w:val="24"/>
                <w:lang w:eastAsia="lv-LV"/>
              </w:rPr>
              <w:t xml:space="preserve"> (lietošanas tiesīb</w:t>
            </w:r>
            <w:r w:rsidR="00B50BA6">
              <w:rPr>
                <w:rFonts w:eastAsia="Times New Roman" w:cs="Times New Roman"/>
                <w:szCs w:val="24"/>
                <w:lang w:eastAsia="lv-LV"/>
              </w:rPr>
              <w:t>u piešķiršanu</w:t>
            </w:r>
            <w:r w:rsidR="00B50BA6" w:rsidRPr="00B50BA6">
              <w:rPr>
                <w:rFonts w:eastAsia="Times New Roman" w:cs="Times New Roman"/>
                <w:szCs w:val="24"/>
                <w:lang w:eastAsia="lv-LV"/>
              </w:rPr>
              <w:t xml:space="preserve">) </w:t>
            </w:r>
            <w:r w:rsidR="00282AEE" w:rsidRPr="00282AEE">
              <w:rPr>
                <w:rFonts w:eastAsia="Times New Roman" w:cs="Times New Roman"/>
                <w:szCs w:val="24"/>
                <w:lang w:eastAsia="lv-LV"/>
              </w:rPr>
              <w:t>saskaņā Finanšu piedāvājumā noradīto cenu, pārskaitot naudu uz pretendenta norādīto norēķinu kontu bankā 30 (trīsdesmit) dienu laikā no dienas</w:t>
            </w:r>
            <w:r w:rsidR="00282AEE" w:rsidRPr="00B50BA6">
              <w:rPr>
                <w:rFonts w:eastAsia="Times New Roman" w:cs="Times New Roman"/>
                <w:szCs w:val="24"/>
                <w:lang w:eastAsia="lv-LV"/>
              </w:rPr>
              <w:t>, kad pušu pilnvarotās personas parakstījušas</w:t>
            </w:r>
            <w:r w:rsidR="00FC4F70" w:rsidRPr="00B50BA6">
              <w:rPr>
                <w:rFonts w:eastAsia="Times New Roman" w:cs="Times New Roman"/>
                <w:szCs w:val="24"/>
                <w:lang w:eastAsia="lv-LV"/>
              </w:rPr>
              <w:t xml:space="preserve"> šīs tabulas 2.5.</w:t>
            </w:r>
            <w:r w:rsidR="000C71A0" w:rsidRPr="00B50BA6">
              <w:rPr>
                <w:rFonts w:eastAsia="Times New Roman" w:cs="Times New Roman"/>
                <w:szCs w:val="24"/>
                <w:lang w:eastAsia="lv-LV"/>
              </w:rPr>
              <w:t>4.</w:t>
            </w:r>
            <w:r w:rsidR="00FC4F70" w:rsidRPr="00B50BA6">
              <w:rPr>
                <w:rFonts w:eastAsia="Times New Roman" w:cs="Times New Roman"/>
                <w:szCs w:val="24"/>
                <w:lang w:eastAsia="lv-LV"/>
              </w:rPr>
              <w:t>apakšpunktā noteikto aktu.</w:t>
            </w:r>
            <w:r w:rsidR="00FC4F70">
              <w:rPr>
                <w:rFonts w:eastAsia="Times New Roman" w:cs="Times New Roman"/>
                <w:szCs w:val="24"/>
                <w:lang w:eastAsia="lv-LV"/>
              </w:rPr>
              <w:t xml:space="preserve"> </w:t>
            </w:r>
          </w:p>
        </w:tc>
        <w:tc>
          <w:tcPr>
            <w:tcW w:w="1230"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0341F3" w:rsidRPr="00326F16" w14:paraId="19F6D538" w14:textId="77777777" w:rsidTr="007B4AE8">
        <w:trPr>
          <w:trHeight w:val="196"/>
        </w:trPr>
        <w:tc>
          <w:tcPr>
            <w:tcW w:w="570"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430" w:type="pct"/>
            <w:gridSpan w:val="2"/>
            <w:shd w:val="pct15" w:color="auto" w:fill="auto"/>
          </w:tcPr>
          <w:p w14:paraId="7D575222" w14:textId="4DBC9FC9"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p>
        </w:tc>
      </w:tr>
      <w:tr w:rsidR="000341F3" w:rsidRPr="00326F16" w14:paraId="7840F725" w14:textId="77777777" w:rsidTr="007B4AE8">
        <w:trPr>
          <w:trHeight w:val="310"/>
        </w:trPr>
        <w:tc>
          <w:tcPr>
            <w:tcW w:w="570" w:type="pct"/>
            <w:tcBorders>
              <w:top w:val="single" w:sz="4" w:space="0" w:color="auto"/>
            </w:tcBorders>
            <w:vAlign w:val="center"/>
          </w:tcPr>
          <w:p w14:paraId="2D5E8A5B" w14:textId="1CFAFCCE"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200" w:type="pct"/>
            <w:tcBorders>
              <w:top w:val="single" w:sz="4" w:space="0" w:color="auto"/>
            </w:tcBorders>
          </w:tcPr>
          <w:p w14:paraId="02950C04" w14:textId="77777777" w:rsidR="00867E54" w:rsidRDefault="00867E54" w:rsidP="00867E5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Līgums stājas spēkā ar pēdējā pievienotā droša elektroniskā paraksta un tā laika zīmoga datumu.   </w:t>
            </w:r>
          </w:p>
          <w:p w14:paraId="1EEE83B3" w14:textId="6DF7D6FF" w:rsidR="000341F3" w:rsidRPr="00326F16" w:rsidRDefault="00867E54" w:rsidP="00867E5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Līguma darbības termiņš ir 12 (divpadsmit) mēneši no pēdējā pievienotā droša elektroniskā paraksta un tā laika zīmoga datuma vai līdz dienai, kad ir izlietota </w:t>
            </w:r>
            <w:r w:rsidR="005B7C2B">
              <w:rPr>
                <w:rFonts w:eastAsia="Times New Roman" w:cs="Times New Roman"/>
                <w:szCs w:val="24"/>
                <w:lang w:eastAsia="lv-LV"/>
              </w:rPr>
              <w:t>7</w:t>
            </w:r>
            <w:r>
              <w:rPr>
                <w:rFonts w:eastAsia="Times New Roman" w:cs="Times New Roman"/>
                <w:szCs w:val="24"/>
                <w:lang w:eastAsia="lv-LV"/>
              </w:rPr>
              <w:t>.1.apakšpunktā noteiktā līguma kopējā summa atkarībā no tā, kurš nosacījums izpildās pirmais.</w:t>
            </w:r>
          </w:p>
        </w:tc>
        <w:tc>
          <w:tcPr>
            <w:tcW w:w="1230"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F45F07" w:rsidRPr="00326F16" w14:paraId="4F963E66" w14:textId="77777777" w:rsidTr="00F45F07">
        <w:trPr>
          <w:trHeight w:val="310"/>
        </w:trPr>
        <w:tc>
          <w:tcPr>
            <w:tcW w:w="570" w:type="pct"/>
            <w:tcBorders>
              <w:top w:val="single" w:sz="4" w:space="0" w:color="auto"/>
            </w:tcBorders>
            <w:shd w:val="clear" w:color="auto" w:fill="D9D9D9" w:themeFill="background1" w:themeFillShade="D9"/>
            <w:vAlign w:val="center"/>
          </w:tcPr>
          <w:p w14:paraId="6F564C7C" w14:textId="63C12222" w:rsidR="00F45F07" w:rsidRPr="00384803" w:rsidRDefault="00F45F07" w:rsidP="00F45F07">
            <w:pPr>
              <w:pStyle w:val="ListParagraph"/>
              <w:numPr>
                <w:ilvl w:val="0"/>
                <w:numId w:val="32"/>
              </w:numPr>
              <w:ind w:hanging="578"/>
              <w:rPr>
                <w:rFonts w:eastAsia="Times New Roman" w:cs="Times New Roman"/>
                <w:b/>
                <w:szCs w:val="24"/>
                <w:lang w:eastAsia="lv-LV"/>
              </w:rPr>
            </w:pPr>
          </w:p>
        </w:tc>
        <w:tc>
          <w:tcPr>
            <w:tcW w:w="4430" w:type="pct"/>
            <w:gridSpan w:val="2"/>
            <w:tcBorders>
              <w:top w:val="single" w:sz="4" w:space="0" w:color="auto"/>
            </w:tcBorders>
            <w:shd w:val="clear" w:color="auto" w:fill="D9D9D9" w:themeFill="background1" w:themeFillShade="D9"/>
          </w:tcPr>
          <w:p w14:paraId="7A4BF8D7" w14:textId="791C8985" w:rsidR="00F45F07" w:rsidRPr="00F45F07" w:rsidRDefault="00F45F07" w:rsidP="00F45F07">
            <w:pPr>
              <w:ind w:left="148" w:right="126"/>
              <w:jc w:val="center"/>
              <w:rPr>
                <w:rFonts w:eastAsia="Times New Roman" w:cs="Times New Roman"/>
                <w:b/>
                <w:bCs/>
                <w:szCs w:val="24"/>
                <w:lang w:eastAsia="lv-LV"/>
              </w:rPr>
            </w:pPr>
            <w:r w:rsidRPr="00F45F07">
              <w:rPr>
                <w:rFonts w:eastAsia="Times New Roman" w:cs="Times New Roman"/>
                <w:b/>
                <w:bCs/>
                <w:szCs w:val="24"/>
                <w:lang w:eastAsia="lv-LV"/>
              </w:rPr>
              <w:t>Līguma citi noteikumi</w:t>
            </w:r>
          </w:p>
        </w:tc>
      </w:tr>
      <w:tr w:rsidR="00F45F07" w:rsidRPr="00326F16" w14:paraId="7D929700" w14:textId="77777777" w:rsidTr="00F45F07">
        <w:trPr>
          <w:trHeight w:val="310"/>
        </w:trPr>
        <w:tc>
          <w:tcPr>
            <w:tcW w:w="570" w:type="pct"/>
            <w:tcBorders>
              <w:top w:val="single" w:sz="4" w:space="0" w:color="auto"/>
              <w:bottom w:val="single" w:sz="4" w:space="0" w:color="auto"/>
            </w:tcBorders>
            <w:vAlign w:val="center"/>
          </w:tcPr>
          <w:p w14:paraId="51E4B747" w14:textId="618D821C" w:rsidR="00F45F07" w:rsidRPr="00384803" w:rsidRDefault="00F45F07" w:rsidP="00E1001A">
            <w:pPr>
              <w:pStyle w:val="ListParagraph"/>
              <w:numPr>
                <w:ilvl w:val="1"/>
                <w:numId w:val="32"/>
              </w:numPr>
              <w:ind w:hanging="578"/>
              <w:rPr>
                <w:rFonts w:eastAsia="Times New Roman" w:cs="Times New Roman"/>
                <w:b/>
                <w:szCs w:val="24"/>
                <w:lang w:eastAsia="lv-LV"/>
              </w:rPr>
            </w:pPr>
          </w:p>
        </w:tc>
        <w:tc>
          <w:tcPr>
            <w:tcW w:w="4430" w:type="pct"/>
            <w:gridSpan w:val="2"/>
            <w:tcBorders>
              <w:top w:val="single" w:sz="4" w:space="0" w:color="auto"/>
              <w:bottom w:val="single" w:sz="4" w:space="0" w:color="auto"/>
            </w:tcBorders>
          </w:tcPr>
          <w:p w14:paraId="3CB755B7" w14:textId="77777777" w:rsidR="00F45F07" w:rsidRDefault="00F45F07" w:rsidP="00F45F07">
            <w:pPr>
              <w:ind w:left="148" w:right="126"/>
              <w:jc w:val="both"/>
              <w:rPr>
                <w:rFonts w:eastAsia="Times New Roman" w:cs="Times New Roman"/>
                <w:szCs w:val="24"/>
                <w:lang w:eastAsia="lv-LV"/>
              </w:rPr>
            </w:pPr>
            <w:r w:rsidRPr="00AD0978">
              <w:rPr>
                <w:rFonts w:eastAsia="Times New Roman" w:cs="Times New Roman"/>
                <w:szCs w:val="24"/>
                <w:lang w:eastAsia="lv-LV"/>
              </w:rPr>
              <w:t>Saskaņā ar 1.pielikumā ietvertā Līguma projekta noteikumiem.</w:t>
            </w:r>
          </w:p>
          <w:p w14:paraId="23B8A4AF" w14:textId="77777777" w:rsidR="00F45F07" w:rsidRPr="00326F16" w:rsidRDefault="00F45F07" w:rsidP="00E1001A">
            <w:pPr>
              <w:ind w:left="148" w:right="126"/>
              <w:jc w:val="both"/>
              <w:rPr>
                <w:rFonts w:eastAsia="Times New Roman" w:cs="Times New Roman"/>
                <w:szCs w:val="24"/>
                <w:lang w:eastAsia="lv-LV"/>
              </w:rPr>
            </w:pPr>
          </w:p>
        </w:tc>
      </w:tr>
      <w:tr w:rsidR="001F0206" w:rsidRPr="00326F16" w14:paraId="2522867D" w14:textId="77777777" w:rsidTr="008B15BA">
        <w:trPr>
          <w:trHeight w:val="196"/>
        </w:trPr>
        <w:tc>
          <w:tcPr>
            <w:tcW w:w="570"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430"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8B15BA">
        <w:trPr>
          <w:trHeight w:val="310"/>
        </w:trPr>
        <w:tc>
          <w:tcPr>
            <w:tcW w:w="570"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30"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8B15BA">
        <w:trPr>
          <w:trHeight w:val="310"/>
        </w:trPr>
        <w:tc>
          <w:tcPr>
            <w:tcW w:w="570"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30"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8B15BA">
        <w:trPr>
          <w:trHeight w:val="310"/>
        </w:trPr>
        <w:tc>
          <w:tcPr>
            <w:tcW w:w="570"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30"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36E38358" w14:textId="77777777" w:rsidR="00565ED5" w:rsidRDefault="00565ED5" w:rsidP="00565ED5">
      <w:pPr>
        <w:pStyle w:val="ListParagraph"/>
        <w:rPr>
          <w:rFonts w:eastAsia="Times New Roman" w:cs="Times New Roman"/>
          <w:b/>
          <w:caps/>
          <w:sz w:val="28"/>
          <w:szCs w:val="28"/>
          <w:lang w:eastAsia="lv-LV"/>
        </w:rPr>
      </w:pPr>
    </w:p>
    <w:p w14:paraId="1BE312CF" w14:textId="784EBF4E" w:rsidR="00565ED5" w:rsidRDefault="00FC07A6" w:rsidP="00FC07A6">
      <w:pPr>
        <w:pStyle w:val="ListParagraph"/>
        <w:jc w:val="center"/>
        <w:rPr>
          <w:rFonts w:eastAsia="Times New Roman" w:cs="Times New Roman"/>
          <w:b/>
          <w:caps/>
          <w:sz w:val="28"/>
          <w:szCs w:val="28"/>
          <w:lang w:eastAsia="lv-LV"/>
        </w:rPr>
      </w:pPr>
      <w:r w:rsidRPr="003235E2">
        <w:rPr>
          <w:rFonts w:ascii="Times New Roman Bold" w:eastAsia="Times New Roman" w:hAnsi="Times New Roman Bold" w:cs="Times New Roman"/>
          <w:szCs w:val="24"/>
        </w:rPr>
        <w:t>Pieredzes apraksts</w:t>
      </w:r>
      <w:r w:rsidRPr="003235E2">
        <w:rPr>
          <w:rFonts w:eastAsia="Times New Roman" w:cs="Times New Roman"/>
          <w:b/>
          <w:bCs/>
          <w:smallCaps/>
          <w:szCs w:val="24"/>
        </w:rPr>
        <w:t xml:space="preserve"> </w:t>
      </w:r>
      <w:r w:rsidRPr="003235E2">
        <w:rPr>
          <w:rFonts w:eastAsia="Times New Roman" w:cs="Times New Roman"/>
          <w:b/>
          <w:bCs/>
          <w:szCs w:val="24"/>
        </w:rPr>
        <w:t>piedāvātaj</w:t>
      </w:r>
      <w:r>
        <w:rPr>
          <w:rFonts w:eastAsia="Times New Roman" w:cs="Times New Roman"/>
          <w:b/>
          <w:bCs/>
          <w:szCs w:val="24"/>
        </w:rPr>
        <w:t>iem speciālistiem</w:t>
      </w:r>
    </w:p>
    <w:p w14:paraId="673F3E35" w14:textId="0BB9DDDC" w:rsidR="00FC07A6" w:rsidRPr="00FC07A6" w:rsidRDefault="00FC07A6" w:rsidP="00FC07A6">
      <w:pPr>
        <w:pStyle w:val="ListParagraph"/>
        <w:jc w:val="right"/>
        <w:rPr>
          <w:rFonts w:eastAsia="Times New Roman" w:cs="Times New Roman"/>
          <w:bCs/>
          <w:i/>
          <w:iCs/>
          <w:caps/>
          <w:szCs w:val="24"/>
          <w:lang w:eastAsia="lv-LV"/>
        </w:rPr>
      </w:pPr>
      <w:r w:rsidRPr="00FC07A6">
        <w:rPr>
          <w:rFonts w:eastAsia="Times New Roman" w:cs="Times New Roman"/>
          <w:bCs/>
          <w:i/>
          <w:iCs/>
          <w:szCs w:val="24"/>
          <w:lang w:eastAsia="lv-LV"/>
        </w:rPr>
        <w:t>2.tabula</w:t>
      </w:r>
    </w:p>
    <w:tbl>
      <w:tblPr>
        <w:tblW w:w="979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FC07A6" w14:paraId="229ADC6E" w14:textId="77777777" w:rsidTr="00FC07A6">
        <w:trPr>
          <w:trHeight w:val="70"/>
        </w:trPr>
        <w:tc>
          <w:tcPr>
            <w:tcW w:w="9795" w:type="dxa"/>
          </w:tcPr>
          <w:p w14:paraId="107E9DAD" w14:textId="77777777" w:rsidR="00FC07A6" w:rsidRDefault="00FC07A6" w:rsidP="00FC07A6">
            <w:pPr>
              <w:tabs>
                <w:tab w:val="left" w:pos="1108"/>
              </w:tabs>
              <w:ind w:left="135" w:right="83"/>
              <w:jc w:val="both"/>
              <w:rPr>
                <w:rFonts w:eastAsia="Times New Roman" w:cs="Times New Roman"/>
                <w:sz w:val="20"/>
                <w:szCs w:val="20"/>
                <w:lang w:eastAsia="lv-LV"/>
              </w:rPr>
            </w:pPr>
          </w:p>
          <w:p w14:paraId="13592139" w14:textId="3273688C" w:rsidR="00FC07A6" w:rsidRPr="00CD083E" w:rsidRDefault="00FC07A6" w:rsidP="00FC07A6">
            <w:pPr>
              <w:tabs>
                <w:tab w:val="left" w:pos="1108"/>
              </w:tabs>
              <w:ind w:left="135" w:right="83"/>
              <w:jc w:val="both"/>
              <w:rPr>
                <w:rFonts w:eastAsia="Times New Roman" w:cs="Times New Roman"/>
                <w:sz w:val="20"/>
                <w:szCs w:val="20"/>
                <w:lang w:eastAsia="lv-LV"/>
              </w:rPr>
            </w:pPr>
            <w:r w:rsidRPr="00CD083E">
              <w:rPr>
                <w:rFonts w:eastAsia="Times New Roman" w:cs="Times New Roman"/>
                <w:sz w:val="20"/>
                <w:szCs w:val="20"/>
                <w:lang w:eastAsia="lv-LV"/>
              </w:rPr>
              <w:t>Kompetence ___________</w:t>
            </w:r>
          </w:p>
          <w:p w14:paraId="5D5C4825" w14:textId="77777777" w:rsidR="00FC07A6" w:rsidRPr="00CD083E" w:rsidRDefault="00FC07A6" w:rsidP="00FC07A6">
            <w:pPr>
              <w:tabs>
                <w:tab w:val="left" w:pos="1108"/>
              </w:tabs>
              <w:ind w:left="135" w:right="83"/>
              <w:jc w:val="both"/>
              <w:rPr>
                <w:rFonts w:eastAsia="Times New Roman" w:cs="Times New Roman"/>
                <w:sz w:val="20"/>
                <w:szCs w:val="20"/>
                <w:lang w:eastAsia="lv-LV"/>
              </w:rPr>
            </w:pPr>
            <w:r>
              <w:rPr>
                <w:rFonts w:eastAsia="Times New Roman" w:cs="Times New Roman"/>
                <w:sz w:val="20"/>
                <w:szCs w:val="20"/>
                <w:lang w:eastAsia="lv-LV"/>
              </w:rPr>
              <w:t>Darba devēja</w:t>
            </w:r>
            <w:r w:rsidRPr="00CD083E">
              <w:rPr>
                <w:rFonts w:eastAsia="Times New Roman" w:cs="Times New Roman"/>
                <w:sz w:val="20"/>
                <w:szCs w:val="20"/>
                <w:lang w:eastAsia="lv-LV"/>
              </w:rPr>
              <w:t xml:space="preserve"> nosaukums: ________</w:t>
            </w:r>
          </w:p>
          <w:p w14:paraId="38489560" w14:textId="53E982DE" w:rsidR="00FC07A6" w:rsidRPr="00CD083E" w:rsidRDefault="00FC07A6" w:rsidP="00FC07A6">
            <w:pPr>
              <w:tabs>
                <w:tab w:val="left" w:pos="1108"/>
              </w:tabs>
              <w:ind w:left="135" w:right="83"/>
              <w:jc w:val="both"/>
              <w:rPr>
                <w:rFonts w:eastAsia="Times New Roman" w:cs="Times New Roman"/>
                <w:sz w:val="20"/>
                <w:szCs w:val="20"/>
              </w:rPr>
            </w:pPr>
            <w:r w:rsidRPr="00CD083E">
              <w:rPr>
                <w:rFonts w:eastAsia="Times New Roman" w:cs="Times New Roman"/>
                <w:sz w:val="20"/>
                <w:szCs w:val="20"/>
              </w:rPr>
              <w:t>Vārds, Uzvārds</w:t>
            </w:r>
            <w:r w:rsidR="00E457CE">
              <w:rPr>
                <w:rFonts w:eastAsia="Times New Roman" w:cs="Times New Roman"/>
                <w:sz w:val="20"/>
                <w:szCs w:val="20"/>
              </w:rPr>
              <w:t>, personas</w:t>
            </w:r>
            <w:r w:rsidR="008D029D">
              <w:rPr>
                <w:rFonts w:eastAsia="Times New Roman" w:cs="Times New Roman"/>
                <w:sz w:val="20"/>
                <w:szCs w:val="20"/>
              </w:rPr>
              <w:t xml:space="preserve"> kods</w:t>
            </w:r>
            <w:r w:rsidR="00E457CE">
              <w:rPr>
                <w:rFonts w:eastAsia="Times New Roman" w:cs="Times New Roman"/>
                <w:sz w:val="20"/>
                <w:szCs w:val="20"/>
              </w:rPr>
              <w:t xml:space="preserve"> </w:t>
            </w:r>
            <w:r w:rsidRPr="00CD083E">
              <w:rPr>
                <w:rFonts w:eastAsia="Times New Roman" w:cs="Times New Roman"/>
                <w:sz w:val="20"/>
                <w:szCs w:val="20"/>
              </w:rPr>
              <w:t xml:space="preserve"> _____________</w:t>
            </w:r>
          </w:p>
          <w:p w14:paraId="539746DC" w14:textId="77777777" w:rsidR="00FC07A6" w:rsidRPr="00CD083E" w:rsidRDefault="00FC07A6" w:rsidP="00FC07A6">
            <w:pPr>
              <w:tabs>
                <w:tab w:val="left" w:pos="1108"/>
              </w:tabs>
              <w:ind w:left="135" w:right="83"/>
              <w:jc w:val="both"/>
              <w:rPr>
                <w:rFonts w:eastAsia="Times New Roman" w:cs="Times New Roman"/>
                <w:sz w:val="20"/>
                <w:szCs w:val="20"/>
              </w:rPr>
            </w:pPr>
          </w:p>
          <w:p w14:paraId="6D864E98" w14:textId="77777777" w:rsidR="00FC07A6" w:rsidRDefault="00FC07A6" w:rsidP="00FC07A6">
            <w:pPr>
              <w:tabs>
                <w:tab w:val="left" w:pos="1108"/>
              </w:tabs>
              <w:ind w:left="135" w:right="83"/>
              <w:jc w:val="both"/>
              <w:rPr>
                <w:rFonts w:eastAsia="Times New Roman" w:cs="Times New Roman"/>
                <w:sz w:val="20"/>
                <w:szCs w:val="20"/>
              </w:rPr>
            </w:pPr>
            <w:r w:rsidRPr="00CD083E">
              <w:rPr>
                <w:rFonts w:eastAsia="Times New Roman" w:cs="Times New Roman"/>
                <w:sz w:val="20"/>
                <w:szCs w:val="20"/>
              </w:rPr>
              <w:t>Darba pieredze:</w:t>
            </w:r>
          </w:p>
          <w:p w14:paraId="548213E7" w14:textId="77777777" w:rsidR="00FC07A6" w:rsidRPr="00CD083E" w:rsidRDefault="00FC07A6" w:rsidP="00FC07A6">
            <w:pPr>
              <w:tabs>
                <w:tab w:val="left" w:pos="1108"/>
              </w:tabs>
              <w:ind w:left="135" w:right="83"/>
              <w:jc w:val="both"/>
              <w:rPr>
                <w:rFonts w:eastAsia="Times New Roman" w:cs="Times New Roman"/>
                <w:sz w:val="20"/>
                <w:szCs w:val="20"/>
              </w:rPr>
            </w:pPr>
            <w:r w:rsidRPr="00CD083E">
              <w:rPr>
                <w:rFonts w:eastAsia="Times New Roman" w:cs="Times New Roman"/>
                <w:sz w:val="20"/>
                <w:szCs w:val="20"/>
              </w:rPr>
              <w:t>[</w:t>
            </w:r>
            <w:r w:rsidRPr="00CD083E">
              <w:rPr>
                <w:rFonts w:eastAsia="Times New Roman" w:cs="Times New Roman"/>
                <w:i/>
                <w:iCs/>
                <w:sz w:val="20"/>
                <w:szCs w:val="20"/>
              </w:rPr>
              <w:t xml:space="preserve">Sākot ar pašreizējo amatu, pretējā secībā jāuzskaita katra darba vieta/projekts un tajā izpildītie/veiktie uzdevumi. </w:t>
            </w:r>
            <w:r w:rsidRPr="00CD083E">
              <w:rPr>
                <w:rFonts w:eastAsia="Times New Roman" w:cs="Times New Roman"/>
                <w:b/>
                <w:bCs/>
                <w:i/>
                <w:iCs/>
                <w:sz w:val="20"/>
                <w:szCs w:val="20"/>
              </w:rPr>
              <w:t xml:space="preserve">Noteikti jānorāda pieredze šim </w:t>
            </w:r>
            <w:r>
              <w:rPr>
                <w:rFonts w:eastAsia="Times New Roman" w:cs="Times New Roman"/>
                <w:b/>
                <w:bCs/>
                <w:i/>
                <w:iCs/>
                <w:sz w:val="20"/>
                <w:szCs w:val="20"/>
              </w:rPr>
              <w:t>iepirkumam</w:t>
            </w:r>
            <w:r w:rsidRPr="00CD083E">
              <w:rPr>
                <w:rFonts w:eastAsia="Times New Roman" w:cs="Times New Roman"/>
                <w:b/>
                <w:bCs/>
                <w:i/>
                <w:iCs/>
                <w:sz w:val="20"/>
                <w:szCs w:val="20"/>
              </w:rPr>
              <w:t xml:space="preserve"> piedāvātājā vai līdzīgajā lomā un specializācijā</w:t>
            </w:r>
            <w:r w:rsidRPr="00CD083E">
              <w:rPr>
                <w:rFonts w:eastAsia="Times New Roman" w:cs="Times New Roman"/>
                <w:i/>
                <w:iCs/>
                <w:sz w:val="20"/>
                <w:szCs w:val="20"/>
              </w:rPr>
              <w:t>.</w:t>
            </w:r>
            <w:r w:rsidRPr="00CD083E">
              <w:rPr>
                <w:rFonts w:eastAsia="Times New Roman" w:cs="Times New Roman"/>
                <w:sz w:val="20"/>
                <w:szCs w:val="20"/>
              </w:rPr>
              <w:t>]</w:t>
            </w:r>
          </w:p>
          <w:p w14:paraId="1D427A55" w14:textId="77777777" w:rsidR="00FC07A6" w:rsidRPr="00CD083E" w:rsidRDefault="00FC07A6" w:rsidP="00FC07A6">
            <w:pPr>
              <w:tabs>
                <w:tab w:val="left" w:pos="1108"/>
              </w:tabs>
              <w:ind w:left="135" w:right="83"/>
              <w:jc w:val="both"/>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0"/>
              <w:gridCol w:w="1559"/>
              <w:gridCol w:w="4394"/>
            </w:tblGrid>
            <w:tr w:rsidR="00FC07A6" w:rsidRPr="00CD083E" w14:paraId="6E40542D" w14:textId="77777777" w:rsidTr="00EA6935">
              <w:tc>
                <w:tcPr>
                  <w:tcW w:w="1696" w:type="dxa"/>
                </w:tcPr>
                <w:p w14:paraId="1A5BDA8F" w14:textId="77777777" w:rsidR="00FC07A6" w:rsidRPr="00CD083E" w:rsidRDefault="00FC07A6" w:rsidP="00FC07A6">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Laika periods</w:t>
                  </w:r>
                </w:p>
              </w:tc>
              <w:tc>
                <w:tcPr>
                  <w:tcW w:w="1560" w:type="dxa"/>
                </w:tcPr>
                <w:p w14:paraId="50DC64F5" w14:textId="77777777" w:rsidR="00FC07A6" w:rsidRPr="00CD083E" w:rsidRDefault="00FC07A6" w:rsidP="00FC07A6">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Darba vieta</w:t>
                  </w:r>
                </w:p>
              </w:tc>
              <w:tc>
                <w:tcPr>
                  <w:tcW w:w="1559" w:type="dxa"/>
                </w:tcPr>
                <w:p w14:paraId="3219F002" w14:textId="77777777" w:rsidR="00FC07A6" w:rsidRPr="00CD083E" w:rsidRDefault="00FC07A6" w:rsidP="00FC07A6">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Projekts, amats</w:t>
                  </w:r>
                </w:p>
              </w:tc>
              <w:tc>
                <w:tcPr>
                  <w:tcW w:w="4394" w:type="dxa"/>
                </w:tcPr>
                <w:p w14:paraId="281950DF" w14:textId="77777777" w:rsidR="00FC07A6" w:rsidRPr="00CD083E" w:rsidRDefault="00FC07A6" w:rsidP="00FC07A6">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Kompetence, specializācija, izpildītie uzdevumi, funkcijas</w:t>
                  </w:r>
                </w:p>
              </w:tc>
            </w:tr>
            <w:tr w:rsidR="00FC07A6" w:rsidRPr="00CD083E" w14:paraId="2B1A90DF" w14:textId="77777777" w:rsidTr="00EA6935">
              <w:tc>
                <w:tcPr>
                  <w:tcW w:w="1696" w:type="dxa"/>
                </w:tcPr>
                <w:p w14:paraId="34EA2208" w14:textId="77777777" w:rsidR="00FC07A6" w:rsidRPr="00CD083E" w:rsidRDefault="00FC07A6" w:rsidP="00FC07A6">
                  <w:pPr>
                    <w:tabs>
                      <w:tab w:val="left" w:pos="1108"/>
                    </w:tabs>
                    <w:ind w:left="135" w:right="83"/>
                    <w:jc w:val="both"/>
                    <w:rPr>
                      <w:rFonts w:eastAsia="Times New Roman" w:cs="Times New Roman"/>
                      <w:sz w:val="20"/>
                      <w:szCs w:val="20"/>
                    </w:rPr>
                  </w:pPr>
                </w:p>
              </w:tc>
              <w:tc>
                <w:tcPr>
                  <w:tcW w:w="1560" w:type="dxa"/>
                </w:tcPr>
                <w:p w14:paraId="1528651A" w14:textId="77777777" w:rsidR="00FC07A6" w:rsidRPr="00CD083E" w:rsidRDefault="00FC07A6" w:rsidP="00FC07A6">
                  <w:pPr>
                    <w:tabs>
                      <w:tab w:val="left" w:pos="1108"/>
                    </w:tabs>
                    <w:ind w:left="135" w:right="83"/>
                    <w:jc w:val="both"/>
                    <w:rPr>
                      <w:rFonts w:eastAsia="Times New Roman" w:cs="Times New Roman"/>
                      <w:sz w:val="20"/>
                      <w:szCs w:val="20"/>
                    </w:rPr>
                  </w:pPr>
                </w:p>
              </w:tc>
              <w:tc>
                <w:tcPr>
                  <w:tcW w:w="1559" w:type="dxa"/>
                </w:tcPr>
                <w:p w14:paraId="49BB41E7" w14:textId="77777777" w:rsidR="00FC07A6" w:rsidRPr="00CD083E" w:rsidRDefault="00FC07A6" w:rsidP="00FC07A6">
                  <w:pPr>
                    <w:tabs>
                      <w:tab w:val="left" w:pos="1108"/>
                    </w:tabs>
                    <w:ind w:left="135" w:right="83"/>
                    <w:jc w:val="both"/>
                    <w:rPr>
                      <w:rFonts w:eastAsia="Times New Roman" w:cs="Times New Roman"/>
                      <w:sz w:val="20"/>
                      <w:szCs w:val="20"/>
                    </w:rPr>
                  </w:pPr>
                </w:p>
              </w:tc>
              <w:tc>
                <w:tcPr>
                  <w:tcW w:w="4394" w:type="dxa"/>
                </w:tcPr>
                <w:p w14:paraId="2FDC223F" w14:textId="77777777" w:rsidR="00FC07A6" w:rsidRPr="00CD083E" w:rsidRDefault="00FC07A6" w:rsidP="00FC07A6">
                  <w:pPr>
                    <w:tabs>
                      <w:tab w:val="left" w:pos="1108"/>
                    </w:tabs>
                    <w:ind w:left="135" w:right="83"/>
                    <w:jc w:val="both"/>
                    <w:rPr>
                      <w:rFonts w:eastAsia="Times New Roman" w:cs="Times New Roman"/>
                      <w:sz w:val="20"/>
                      <w:szCs w:val="20"/>
                    </w:rPr>
                  </w:pPr>
                </w:p>
              </w:tc>
            </w:tr>
            <w:tr w:rsidR="00FC07A6" w:rsidRPr="00CD083E" w14:paraId="148FCAFF" w14:textId="77777777" w:rsidTr="00EA6935">
              <w:tc>
                <w:tcPr>
                  <w:tcW w:w="1696" w:type="dxa"/>
                </w:tcPr>
                <w:p w14:paraId="35348784" w14:textId="77777777" w:rsidR="00FC07A6" w:rsidRPr="00CD083E" w:rsidRDefault="00FC07A6" w:rsidP="00FC07A6">
                  <w:pPr>
                    <w:tabs>
                      <w:tab w:val="left" w:pos="1108"/>
                    </w:tabs>
                    <w:ind w:left="135" w:right="83"/>
                    <w:jc w:val="both"/>
                    <w:rPr>
                      <w:rFonts w:eastAsia="Times New Roman" w:cs="Times New Roman"/>
                      <w:sz w:val="20"/>
                      <w:szCs w:val="20"/>
                    </w:rPr>
                  </w:pPr>
                </w:p>
              </w:tc>
              <w:tc>
                <w:tcPr>
                  <w:tcW w:w="1560" w:type="dxa"/>
                </w:tcPr>
                <w:p w14:paraId="3B3F97E3" w14:textId="77777777" w:rsidR="00FC07A6" w:rsidRPr="00CD083E" w:rsidRDefault="00FC07A6" w:rsidP="00FC07A6">
                  <w:pPr>
                    <w:tabs>
                      <w:tab w:val="left" w:pos="1108"/>
                    </w:tabs>
                    <w:ind w:left="135" w:right="83"/>
                    <w:jc w:val="both"/>
                    <w:rPr>
                      <w:rFonts w:eastAsia="Times New Roman" w:cs="Times New Roman"/>
                      <w:sz w:val="20"/>
                      <w:szCs w:val="20"/>
                    </w:rPr>
                  </w:pPr>
                </w:p>
              </w:tc>
              <w:tc>
                <w:tcPr>
                  <w:tcW w:w="1559" w:type="dxa"/>
                </w:tcPr>
                <w:p w14:paraId="11B2BD81" w14:textId="77777777" w:rsidR="00FC07A6" w:rsidRPr="00CD083E" w:rsidRDefault="00FC07A6" w:rsidP="00FC07A6">
                  <w:pPr>
                    <w:tabs>
                      <w:tab w:val="left" w:pos="1108"/>
                    </w:tabs>
                    <w:ind w:left="135" w:right="83"/>
                    <w:jc w:val="both"/>
                    <w:rPr>
                      <w:rFonts w:eastAsia="Times New Roman" w:cs="Times New Roman"/>
                      <w:sz w:val="20"/>
                      <w:szCs w:val="20"/>
                    </w:rPr>
                  </w:pPr>
                </w:p>
              </w:tc>
              <w:tc>
                <w:tcPr>
                  <w:tcW w:w="4394" w:type="dxa"/>
                </w:tcPr>
                <w:p w14:paraId="111CAFC5" w14:textId="77777777" w:rsidR="00FC07A6" w:rsidRPr="00CD083E" w:rsidRDefault="00FC07A6" w:rsidP="00FC07A6">
                  <w:pPr>
                    <w:tabs>
                      <w:tab w:val="left" w:pos="1108"/>
                    </w:tabs>
                    <w:ind w:left="135" w:right="83"/>
                    <w:jc w:val="both"/>
                    <w:rPr>
                      <w:rFonts w:eastAsia="Times New Roman" w:cs="Times New Roman"/>
                      <w:sz w:val="20"/>
                      <w:szCs w:val="20"/>
                    </w:rPr>
                  </w:pPr>
                </w:p>
              </w:tc>
            </w:tr>
          </w:tbl>
          <w:p w14:paraId="6B6B557A" w14:textId="77777777" w:rsidR="00FC07A6" w:rsidRDefault="00FC07A6" w:rsidP="00FC07A6">
            <w:pPr>
              <w:pStyle w:val="ListParagraph"/>
              <w:rPr>
                <w:rFonts w:eastAsia="Times New Roman" w:cs="Times New Roman"/>
                <w:b/>
                <w:caps/>
                <w:sz w:val="28"/>
                <w:szCs w:val="28"/>
                <w:lang w:eastAsia="lv-LV"/>
              </w:rPr>
            </w:pPr>
          </w:p>
          <w:p w14:paraId="0FBB160B" w14:textId="77777777" w:rsidR="00FC07A6" w:rsidRPr="003235E2" w:rsidRDefault="00FC07A6" w:rsidP="00FC07A6">
            <w:pPr>
              <w:spacing w:before="240"/>
              <w:ind w:right="-1"/>
              <w:rPr>
                <w:szCs w:val="24"/>
              </w:rPr>
            </w:pPr>
            <w:r w:rsidRPr="003235E2">
              <w:rPr>
                <w:b/>
                <w:bCs/>
                <w:szCs w:val="24"/>
              </w:rPr>
              <w:lastRenderedPageBreak/>
              <w:t>Apliecinājums</w:t>
            </w:r>
            <w:r w:rsidRPr="003235E2">
              <w:rPr>
                <w:szCs w:val="24"/>
              </w:rPr>
              <w:t>:</w:t>
            </w:r>
          </w:p>
          <w:p w14:paraId="17496D0E" w14:textId="77777777" w:rsidR="00FC07A6" w:rsidRPr="003235E2" w:rsidRDefault="00FC07A6" w:rsidP="00FC07A6">
            <w:pPr>
              <w:ind w:right="-1"/>
              <w:rPr>
                <w:szCs w:val="24"/>
              </w:rPr>
            </w:pPr>
          </w:p>
          <w:p w14:paraId="76E96961" w14:textId="77777777" w:rsidR="00FC07A6" w:rsidRPr="003235E2" w:rsidRDefault="00FC07A6" w:rsidP="00FC07A6">
            <w:pPr>
              <w:ind w:right="-1"/>
              <w:rPr>
                <w:szCs w:val="24"/>
              </w:rPr>
            </w:pPr>
            <w:r w:rsidRPr="003235E2">
              <w:rPr>
                <w:szCs w:val="24"/>
              </w:rPr>
              <w:t>Parakstot šo pieredzes aprakstu, es, _________________________________________ ,</w:t>
            </w:r>
          </w:p>
          <w:p w14:paraId="737CB063" w14:textId="77777777" w:rsidR="00FC07A6" w:rsidRPr="003235E2" w:rsidRDefault="00FC07A6" w:rsidP="00FC07A6">
            <w:pPr>
              <w:ind w:right="-1"/>
              <w:jc w:val="center"/>
              <w:rPr>
                <w:szCs w:val="24"/>
              </w:rPr>
            </w:pPr>
            <w:r w:rsidRPr="003235E2">
              <w:rPr>
                <w:szCs w:val="24"/>
              </w:rPr>
              <w:t>(vārds, uzvārds)</w:t>
            </w:r>
          </w:p>
          <w:p w14:paraId="1187B370" w14:textId="77777777" w:rsidR="00FC07A6" w:rsidRPr="003235E2" w:rsidRDefault="00FC07A6" w:rsidP="00FC07A6">
            <w:pPr>
              <w:spacing w:after="120"/>
              <w:ind w:right="-1"/>
              <w:jc w:val="both"/>
              <w:rPr>
                <w:szCs w:val="24"/>
              </w:rPr>
            </w:pPr>
            <w:r w:rsidRPr="003235E2">
              <w:rPr>
                <w:szCs w:val="24"/>
              </w:rPr>
              <w:t>apliecinu, ka šī informācija pareizi raksturo mani, manu kvalifikāciju un pieredzi.</w:t>
            </w:r>
          </w:p>
          <w:p w14:paraId="1DFB91B4" w14:textId="6ED016E4" w:rsidR="00FC07A6" w:rsidRPr="003235E2" w:rsidRDefault="00FC07A6" w:rsidP="000A6266">
            <w:pPr>
              <w:ind w:right="-1"/>
              <w:jc w:val="both"/>
              <w:rPr>
                <w:szCs w:val="24"/>
              </w:rPr>
            </w:pPr>
            <w:r w:rsidRPr="003235E2">
              <w:rPr>
                <w:szCs w:val="24"/>
              </w:rPr>
              <w:t>Apņemos piedalīties iepirkuma līguma “</w:t>
            </w:r>
            <w:r w:rsidR="000A6266" w:rsidRPr="000A6266">
              <w:rPr>
                <w:szCs w:val="24"/>
              </w:rPr>
              <w:t>Transportlīdzekļu uzraudzības</w:t>
            </w:r>
            <w:r w:rsidR="000A6266">
              <w:rPr>
                <w:szCs w:val="24"/>
              </w:rPr>
              <w:t xml:space="preserve"> </w:t>
            </w:r>
            <w:r w:rsidR="000A6266" w:rsidRPr="000A6266">
              <w:rPr>
                <w:szCs w:val="24"/>
              </w:rPr>
              <w:t>un kontroles sistēmas uzturēšana, pilnveidošana un licences uzturēšana</w:t>
            </w:r>
            <w:r w:rsidRPr="003235E2">
              <w:rPr>
                <w:szCs w:val="24"/>
              </w:rPr>
              <w:t xml:space="preserve">”, (ID Nr. FM VID </w:t>
            </w:r>
            <w:r w:rsidRPr="00FC07A6">
              <w:rPr>
                <w:szCs w:val="24"/>
              </w:rPr>
              <w:t>2023/190</w:t>
            </w:r>
            <w:r w:rsidRPr="003235E2">
              <w:rPr>
                <w:szCs w:val="24"/>
              </w:rPr>
              <w:t>) izpildē, ja pretendentam _________________(nosaukums)  tiks piešķirtas tiesības slēgt iepirkuma līgumu.</w:t>
            </w:r>
          </w:p>
          <w:p w14:paraId="57115AD7" w14:textId="77777777" w:rsidR="00FC07A6" w:rsidRPr="003235E2" w:rsidRDefault="00FC07A6" w:rsidP="00FC07A6">
            <w:pPr>
              <w:ind w:right="-1"/>
              <w:jc w:val="both"/>
              <w:rPr>
                <w:szCs w:val="24"/>
              </w:rPr>
            </w:pPr>
          </w:p>
          <w:p w14:paraId="4FD6C9A3" w14:textId="1BD03EAE" w:rsidR="00FC07A6" w:rsidRPr="003235E2" w:rsidRDefault="00FC07A6" w:rsidP="00E61B79">
            <w:pPr>
              <w:ind w:left="3" w:right="28"/>
              <w:jc w:val="both"/>
              <w:rPr>
                <w:szCs w:val="24"/>
              </w:rPr>
            </w:pPr>
            <w:r w:rsidRPr="003235E2">
              <w:rPr>
                <w:szCs w:val="24"/>
              </w:rPr>
              <w:t>Piekrītu manu personas datu izmantošanai iepirkuma “</w:t>
            </w:r>
            <w:r w:rsidR="00E61B79" w:rsidRPr="00E61B79">
              <w:rPr>
                <w:szCs w:val="24"/>
              </w:rPr>
              <w:t>Transportlīdzekļu uzraudzības</w:t>
            </w:r>
            <w:r w:rsidR="00E61B79">
              <w:rPr>
                <w:szCs w:val="24"/>
              </w:rPr>
              <w:t xml:space="preserve"> </w:t>
            </w:r>
            <w:r w:rsidR="00E61B79" w:rsidRPr="00E61B79">
              <w:rPr>
                <w:szCs w:val="24"/>
              </w:rPr>
              <w:t>un kontroles sistēmas uzturēšana, pilnveidošana un licences uzturēšana</w:t>
            </w:r>
            <w:r w:rsidRPr="003235E2">
              <w:rPr>
                <w:szCs w:val="24"/>
              </w:rPr>
              <w:t>”, (ID Nr. FM VID 2023/1</w:t>
            </w:r>
            <w:r>
              <w:rPr>
                <w:szCs w:val="24"/>
              </w:rPr>
              <w:t>90</w:t>
            </w:r>
            <w:r w:rsidRPr="003235E2">
              <w:rPr>
                <w:szCs w:val="24"/>
              </w:rPr>
              <w:t xml:space="preserve">) pretendenta piedāvājuma izvērtēšanā un līguma izpildē, </w:t>
            </w:r>
            <w:bookmarkStart w:id="5" w:name="_Hlk60748184"/>
            <w:r w:rsidRPr="003235E2">
              <w:rPr>
                <w:szCs w:val="24"/>
              </w:rPr>
              <w:t xml:space="preserve">ja pretendentam __________(nosaukums) iepirkuma rezultātā tiks piešķirtas tiesības slēgt iepirkuma līgumu. </w:t>
            </w:r>
          </w:p>
          <w:bookmarkEnd w:id="5"/>
          <w:p w14:paraId="7E0262C1" w14:textId="77777777" w:rsidR="00FC07A6" w:rsidRPr="003235E2" w:rsidRDefault="00FC07A6" w:rsidP="00FC07A6">
            <w:pPr>
              <w:ind w:right="-1"/>
              <w:jc w:val="both"/>
              <w:rPr>
                <w:szCs w:val="24"/>
              </w:rPr>
            </w:pPr>
          </w:p>
          <w:p w14:paraId="3C937F93" w14:textId="2A4F1987" w:rsidR="00FC07A6" w:rsidRPr="003235E2" w:rsidRDefault="00FC07A6" w:rsidP="004A6350">
            <w:pPr>
              <w:ind w:left="3" w:right="87"/>
              <w:jc w:val="both"/>
              <w:rPr>
                <w:szCs w:val="24"/>
              </w:rPr>
            </w:pPr>
            <w:r w:rsidRPr="003235E2">
              <w:rPr>
                <w:szCs w:val="24"/>
              </w:rPr>
              <w:t>Piekrītu, ka iepirkuma “</w:t>
            </w:r>
            <w:r w:rsidR="004A6350" w:rsidRPr="004A6350">
              <w:rPr>
                <w:szCs w:val="24"/>
              </w:rPr>
              <w:t>Transportlīdzekļu uzraudzības</w:t>
            </w:r>
            <w:r w:rsidR="004A6350">
              <w:rPr>
                <w:szCs w:val="24"/>
              </w:rPr>
              <w:t xml:space="preserve"> </w:t>
            </w:r>
            <w:r w:rsidR="004A6350" w:rsidRPr="004A6350">
              <w:rPr>
                <w:szCs w:val="24"/>
              </w:rPr>
              <w:t>un kontroles sistēmas uzturēšana, pilnveidošana un licences uzturēšana</w:t>
            </w:r>
            <w:r w:rsidRPr="003235E2">
              <w:rPr>
                <w:szCs w:val="24"/>
              </w:rPr>
              <w:t>” (ID Nr. FM VID 2023/1</w:t>
            </w:r>
            <w:r>
              <w:rPr>
                <w:szCs w:val="24"/>
              </w:rPr>
              <w:t>90</w:t>
            </w:r>
            <w:r w:rsidRPr="003235E2">
              <w:rPr>
                <w:szCs w:val="24"/>
              </w:rPr>
              <w:t xml:space="preserve">) Komisija, lai pārliecinātos par manu pieredzi, var sazināties ar pieredzes aprakstā norādītajām trešajām personām. </w:t>
            </w:r>
          </w:p>
          <w:p w14:paraId="0191EED1" w14:textId="77777777" w:rsidR="00FC07A6" w:rsidRPr="003235E2" w:rsidRDefault="00FC07A6" w:rsidP="00FC07A6">
            <w:pPr>
              <w:spacing w:after="120"/>
              <w:ind w:right="-1"/>
              <w:rPr>
                <w:szCs w:val="24"/>
              </w:rPr>
            </w:pPr>
          </w:p>
          <w:p w14:paraId="5683752E" w14:textId="77777777" w:rsidR="00FC07A6" w:rsidRDefault="00FC07A6" w:rsidP="00FC07A6">
            <w:pPr>
              <w:pStyle w:val="ListParagraph"/>
              <w:rPr>
                <w:rFonts w:eastAsia="Times New Roman" w:cs="Times New Roman"/>
                <w:b/>
                <w:caps/>
                <w:sz w:val="28"/>
                <w:szCs w:val="28"/>
                <w:lang w:eastAsia="lv-LV"/>
              </w:rPr>
            </w:pPr>
            <w:r w:rsidRPr="003235E2">
              <w:rPr>
                <w:szCs w:val="24"/>
              </w:rPr>
              <w:t>_________________________(vieta, datums) __________________________(paraksts)</w:t>
            </w:r>
          </w:p>
          <w:p w14:paraId="282B5CFB" w14:textId="77777777" w:rsidR="00FC07A6" w:rsidRDefault="00FC07A6" w:rsidP="00565ED5">
            <w:pPr>
              <w:pStyle w:val="ListParagraph"/>
              <w:ind w:left="0"/>
              <w:rPr>
                <w:rFonts w:eastAsia="Times New Roman" w:cs="Times New Roman"/>
                <w:b/>
                <w:caps/>
                <w:sz w:val="28"/>
                <w:szCs w:val="28"/>
                <w:lang w:eastAsia="lv-LV"/>
              </w:rPr>
            </w:pPr>
          </w:p>
        </w:tc>
      </w:tr>
    </w:tbl>
    <w:p w14:paraId="0B70434F" w14:textId="5ADA5BD7" w:rsidR="000570C2" w:rsidRDefault="00FC07A6" w:rsidP="00FC07A6">
      <w:pPr>
        <w:spacing w:after="120"/>
        <w:ind w:right="-1"/>
        <w:jc w:val="both"/>
        <w:rPr>
          <w:rFonts w:eastAsia="Times New Roman" w:cs="Times New Roman"/>
          <w:i/>
          <w:iCs/>
          <w:sz w:val="20"/>
          <w:szCs w:val="20"/>
        </w:rPr>
      </w:pPr>
      <w:bookmarkStart w:id="6" w:name="_Toc256000473"/>
      <w:bookmarkStart w:id="7" w:name="_Toc256000319"/>
      <w:bookmarkStart w:id="8" w:name="_Toc256000091"/>
      <w:r w:rsidRPr="00FC07A6">
        <w:rPr>
          <w:rFonts w:eastAsia="Times New Roman" w:cs="Times New Roman"/>
          <w:b/>
          <w:bCs/>
          <w:i/>
          <w:iCs/>
          <w:sz w:val="20"/>
          <w:szCs w:val="20"/>
        </w:rPr>
        <w:lastRenderedPageBreak/>
        <w:t xml:space="preserve">Piezīme </w:t>
      </w:r>
      <w:r w:rsidRPr="00FC07A6">
        <w:rPr>
          <w:rFonts w:eastAsia="Times New Roman" w:cs="Times New Roman"/>
          <w:i/>
          <w:iCs/>
          <w:sz w:val="20"/>
          <w:szCs w:val="20"/>
        </w:rPr>
        <w:t xml:space="preserve">* – Pretendentam ir jāiesniedz aizpildīts pieredzes apraksts par katru tā piedāvāto speciālistu. Katram iesniegtajam pieredzes aprakstam ir jābūt attiecīgā speciālista pašrocīgi parakstītam, ja piedāvājumam tiek pievienots neparakstīts speciālista apliecinājums, Komisija ir tiesīga uzskatīt, ka attiecīgais pieredzes apraksts nav iesniegts. Gadījumā, ja attiecīgā speciālista dati, kas norādīti pretendenta aizpildītā </w:t>
      </w:r>
      <w:r>
        <w:rPr>
          <w:rFonts w:eastAsia="Times New Roman" w:cs="Times New Roman"/>
          <w:i/>
          <w:iCs/>
          <w:sz w:val="20"/>
          <w:szCs w:val="20"/>
        </w:rPr>
        <w:t>uzaicinājuma</w:t>
      </w:r>
      <w:r w:rsidRPr="00FC07A6">
        <w:rPr>
          <w:rFonts w:eastAsia="Times New Roman" w:cs="Times New Roman"/>
          <w:i/>
          <w:iCs/>
          <w:sz w:val="20"/>
          <w:szCs w:val="20"/>
        </w:rPr>
        <w:t xml:space="preserve"> </w:t>
      </w:r>
      <w:r>
        <w:rPr>
          <w:rFonts w:eastAsia="Times New Roman" w:cs="Times New Roman"/>
          <w:i/>
          <w:iCs/>
          <w:sz w:val="20"/>
          <w:szCs w:val="20"/>
        </w:rPr>
        <w:t>1</w:t>
      </w:r>
      <w:r w:rsidRPr="00FC07A6">
        <w:rPr>
          <w:rFonts w:eastAsia="Times New Roman" w:cs="Times New Roman"/>
          <w:i/>
          <w:iCs/>
          <w:sz w:val="20"/>
          <w:szCs w:val="20"/>
        </w:rPr>
        <w:t>.tabul</w:t>
      </w:r>
      <w:r>
        <w:rPr>
          <w:rFonts w:eastAsia="Times New Roman" w:cs="Times New Roman"/>
          <w:i/>
          <w:iCs/>
          <w:sz w:val="20"/>
          <w:szCs w:val="20"/>
        </w:rPr>
        <w:t>as 2.4.1. un 2.4.2.apakšpunktā,</w:t>
      </w:r>
      <w:r w:rsidRPr="00FC07A6">
        <w:rPr>
          <w:rFonts w:eastAsia="Times New Roman" w:cs="Times New Roman"/>
          <w:i/>
          <w:iCs/>
          <w:sz w:val="20"/>
          <w:szCs w:val="20"/>
        </w:rPr>
        <w:t xml:space="preserve"> nesakrīt ar pieredzes aprakstā norādītajiem speciālista datiem, par pareizajiem tiks uzskatīti pieredzes aprakstā norādītie speciālista dati.</w:t>
      </w:r>
      <w:bookmarkEnd w:id="6"/>
      <w:bookmarkEnd w:id="7"/>
      <w:bookmarkEnd w:id="8"/>
      <w:r w:rsidRPr="00FC07A6">
        <w:rPr>
          <w:rFonts w:eastAsia="Times New Roman" w:cs="Times New Roman"/>
          <w:i/>
          <w:iCs/>
          <w:sz w:val="20"/>
          <w:szCs w:val="20"/>
        </w:rPr>
        <w:t xml:space="preserve"> </w:t>
      </w:r>
    </w:p>
    <w:p w14:paraId="4D72E80A" w14:textId="18D7F0AF" w:rsidR="000570C2" w:rsidRPr="00FC07A6" w:rsidRDefault="000570C2" w:rsidP="00FC07A6">
      <w:pPr>
        <w:spacing w:after="120"/>
        <w:ind w:right="-1"/>
        <w:jc w:val="both"/>
        <w:rPr>
          <w:rFonts w:eastAsia="Times New Roman" w:cs="Times New Roman"/>
          <w:b/>
          <w:bCs/>
          <w:i/>
          <w:iCs/>
          <w:sz w:val="20"/>
          <w:szCs w:val="20"/>
        </w:rPr>
      </w:pPr>
      <w:r w:rsidRPr="000570C2">
        <w:rPr>
          <w:i/>
          <w:sz w:val="20"/>
          <w:szCs w:val="20"/>
        </w:rPr>
        <w:t xml:space="preserve">Piedāvājuma dokumentos norādītie personas dati tiks apstrādāti, lai nodrošinātu </w:t>
      </w:r>
      <w:r w:rsidRPr="000570C2">
        <w:rPr>
          <w:b/>
          <w:bCs/>
          <w:i/>
          <w:sz w:val="20"/>
          <w:szCs w:val="20"/>
        </w:rPr>
        <w:t>Iepirkumu norisi un līguma izpildi</w:t>
      </w:r>
      <w:r w:rsidRPr="000570C2">
        <w:rPr>
          <w:i/>
          <w:sz w:val="20"/>
          <w:szCs w:val="20"/>
        </w:rPr>
        <w:t xml:space="preserve">. Personas datu pārzinis: Valsts ieņēmumu dienests, reģ. Nr. 90000069281, Talejas iela 1, Rīga, LV-1978, tālrunis +371-67122689, e-pasta adrese </w:t>
      </w:r>
      <w:hyperlink r:id="rId11" w:history="1">
        <w:r w:rsidRPr="000570C2">
          <w:rPr>
            <w:rStyle w:val="Hyperlink"/>
            <w:i/>
            <w:sz w:val="20"/>
            <w:szCs w:val="20"/>
          </w:rPr>
          <w:t>vid@vid.gov.lv</w:t>
        </w:r>
      </w:hyperlink>
      <w:r w:rsidRPr="000570C2">
        <w:rPr>
          <w:i/>
          <w:sz w:val="20"/>
          <w:szCs w:val="20"/>
        </w:rPr>
        <w:t>. Papildu informāciju par personas datu apstrādi VID var iegūt VID tīmekļvietnē (</w:t>
      </w:r>
      <w:hyperlink r:id="rId12" w:history="1">
        <w:r w:rsidRPr="000570C2">
          <w:rPr>
            <w:rStyle w:val="Hyperlink"/>
            <w:i/>
            <w:sz w:val="20"/>
            <w:szCs w:val="20"/>
          </w:rPr>
          <w:t>https://www.vid.gov.lv/lv/personas-datu-apstrade-vid</w:t>
        </w:r>
      </w:hyperlink>
      <w:r w:rsidRPr="000570C2">
        <w:rPr>
          <w:i/>
          <w:sz w:val="20"/>
          <w:szCs w:val="20"/>
        </w:rPr>
        <w:t>).</w:t>
      </w:r>
    </w:p>
    <w:p w14:paraId="4906F857" w14:textId="009B516B" w:rsidR="00FC07A6" w:rsidRDefault="00FC07A6" w:rsidP="00565ED5">
      <w:pPr>
        <w:pStyle w:val="ListParagraph"/>
        <w:rPr>
          <w:rFonts w:eastAsia="Times New Roman" w:cs="Times New Roman"/>
          <w:b/>
          <w:caps/>
          <w:sz w:val="28"/>
          <w:szCs w:val="28"/>
          <w:lang w:eastAsia="lv-LV"/>
        </w:rPr>
      </w:pPr>
    </w:p>
    <w:p w14:paraId="75CF6638" w14:textId="77777777" w:rsidR="00FC07A6" w:rsidRDefault="00FC07A6" w:rsidP="00565ED5">
      <w:pPr>
        <w:pStyle w:val="ListParagraph"/>
        <w:rPr>
          <w:rFonts w:eastAsia="Times New Roman" w:cs="Times New Roman"/>
          <w:b/>
          <w:caps/>
          <w:sz w:val="28"/>
          <w:szCs w:val="28"/>
          <w:lang w:eastAsia="lv-LV"/>
        </w:rPr>
      </w:pPr>
    </w:p>
    <w:p w14:paraId="216755E3" w14:textId="77777777" w:rsidR="00565ED5" w:rsidRPr="00876086" w:rsidRDefault="00565ED5" w:rsidP="00B37FB3">
      <w:pPr>
        <w:numPr>
          <w:ilvl w:val="0"/>
          <w:numId w:val="1"/>
        </w:numPr>
        <w:ind w:left="426"/>
        <w:contextualSpacing/>
        <w:jc w:val="center"/>
        <w:rPr>
          <w:rFonts w:eastAsia="Calibri"/>
          <w:b/>
          <w:sz w:val="32"/>
        </w:rPr>
      </w:pPr>
      <w:r w:rsidRPr="00876086">
        <w:rPr>
          <w:rFonts w:eastAsia="Calibri"/>
          <w:b/>
          <w:sz w:val="32"/>
        </w:rPr>
        <w:t>Transportlīdzekļu uzraudzības un kontroles sistēmas (TUKS) apraksts</w:t>
      </w:r>
    </w:p>
    <w:p w14:paraId="1456ACE0" w14:textId="77777777" w:rsidR="00565ED5" w:rsidRPr="00876086" w:rsidRDefault="00565ED5" w:rsidP="00565ED5">
      <w:pPr>
        <w:keepNext/>
        <w:numPr>
          <w:ilvl w:val="0"/>
          <w:numId w:val="40"/>
        </w:numPr>
        <w:spacing w:before="120" w:after="120"/>
        <w:ind w:left="431" w:hanging="431"/>
        <w:outlineLvl w:val="0"/>
        <w:rPr>
          <w:rFonts w:cs="Arial"/>
          <w:b/>
          <w:bCs/>
          <w:kern w:val="28"/>
          <w:szCs w:val="28"/>
        </w:rPr>
      </w:pPr>
      <w:bookmarkStart w:id="9" w:name="_Toc99367204"/>
      <w:bookmarkStart w:id="10" w:name="_Toc99361472"/>
      <w:bookmarkStart w:id="11" w:name="_Toc99367205"/>
      <w:bookmarkEnd w:id="9"/>
      <w:r w:rsidRPr="00876086">
        <w:rPr>
          <w:rFonts w:cs="Arial"/>
          <w:b/>
          <w:bCs/>
          <w:kern w:val="28"/>
          <w:szCs w:val="28"/>
        </w:rPr>
        <w:t>Ievads</w:t>
      </w:r>
      <w:bookmarkEnd w:id="10"/>
      <w:bookmarkEnd w:id="11"/>
    </w:p>
    <w:p w14:paraId="5C32C4D2" w14:textId="77777777" w:rsidR="00565ED5" w:rsidRPr="00876086" w:rsidRDefault="00565ED5" w:rsidP="00565ED5">
      <w:pPr>
        <w:suppressAutoHyphens/>
        <w:autoSpaceDN w:val="0"/>
        <w:spacing w:before="120"/>
        <w:ind w:firstLine="436"/>
        <w:jc w:val="both"/>
        <w:rPr>
          <w:rFonts w:eastAsia="Calibri"/>
        </w:rPr>
      </w:pPr>
      <w:r w:rsidRPr="00876086">
        <w:rPr>
          <w:rFonts w:eastAsia="Calibri"/>
        </w:rPr>
        <w:t>Aprakstā minētā informācija satur vispārēju informāciju par Pasūtītāja rīcībā esošo Transportlīdzekļu uzraudzības un kontroles sistēmu (TUKS), kura Izstrādātājam būs jāpilnveido un jāuztur līguma darbības laikā.</w:t>
      </w:r>
    </w:p>
    <w:p w14:paraId="22B59604" w14:textId="75A25462" w:rsidR="00565ED5" w:rsidRPr="00876086" w:rsidRDefault="00565ED5" w:rsidP="00565ED5">
      <w:pPr>
        <w:suppressAutoHyphens/>
        <w:autoSpaceDN w:val="0"/>
        <w:spacing w:before="120"/>
        <w:ind w:firstLine="436"/>
        <w:jc w:val="both"/>
        <w:rPr>
          <w:rFonts w:eastAsia="Calibri"/>
        </w:rPr>
      </w:pPr>
      <w:r w:rsidRPr="00876086">
        <w:rPr>
          <w:rFonts w:eastAsia="Calibri"/>
        </w:rPr>
        <w:t xml:space="preserve">Ar detalizētu informāciju par sistēmas uzbūvi un darbības principiem </w:t>
      </w:r>
      <w:r w:rsidR="0067797E">
        <w:rPr>
          <w:rFonts w:eastAsia="Calibri"/>
        </w:rPr>
        <w:t>I</w:t>
      </w:r>
      <w:r w:rsidR="005E3FA5">
        <w:rPr>
          <w:rFonts w:eastAsia="Calibri"/>
        </w:rPr>
        <w:t>epirkuma</w:t>
      </w:r>
      <w:r w:rsidR="005E3FA5" w:rsidRPr="00876086">
        <w:rPr>
          <w:rFonts w:eastAsia="Calibri"/>
        </w:rPr>
        <w:t xml:space="preserve"> </w:t>
      </w:r>
      <w:r w:rsidRPr="00876086">
        <w:rPr>
          <w:rFonts w:eastAsia="Calibri"/>
        </w:rPr>
        <w:t>uzvarētājs varēs iepazīties pēc līguma noslēgšanas.</w:t>
      </w:r>
    </w:p>
    <w:p w14:paraId="2B48D63F" w14:textId="77777777" w:rsidR="00565ED5" w:rsidRPr="00876086" w:rsidRDefault="00565ED5" w:rsidP="00565ED5">
      <w:pPr>
        <w:keepNext/>
        <w:numPr>
          <w:ilvl w:val="0"/>
          <w:numId w:val="40"/>
        </w:numPr>
        <w:spacing w:before="120" w:after="120"/>
        <w:ind w:left="431" w:hanging="431"/>
        <w:outlineLvl w:val="0"/>
        <w:rPr>
          <w:rFonts w:cs="Arial"/>
          <w:bCs/>
          <w:kern w:val="28"/>
          <w:szCs w:val="28"/>
        </w:rPr>
      </w:pPr>
      <w:bookmarkStart w:id="12" w:name="_Toc98768103"/>
      <w:bookmarkStart w:id="13" w:name="_Toc99352940"/>
      <w:bookmarkStart w:id="14" w:name="_Toc99361310"/>
      <w:bookmarkStart w:id="15" w:name="_Toc99361473"/>
      <w:bookmarkStart w:id="16" w:name="_Toc99362000"/>
      <w:bookmarkStart w:id="17" w:name="_Toc99362546"/>
      <w:bookmarkStart w:id="18" w:name="_Toc99362710"/>
      <w:bookmarkStart w:id="19" w:name="_Toc99362880"/>
      <w:bookmarkStart w:id="20" w:name="_Toc99363050"/>
      <w:bookmarkStart w:id="21" w:name="_Toc99366101"/>
      <w:bookmarkStart w:id="22" w:name="_Toc99366265"/>
      <w:bookmarkStart w:id="23" w:name="_Toc99366429"/>
      <w:bookmarkStart w:id="24" w:name="_Toc99367206"/>
      <w:bookmarkStart w:id="25" w:name="_Toc98768104"/>
      <w:bookmarkStart w:id="26" w:name="_Toc99352941"/>
      <w:bookmarkStart w:id="27" w:name="_Toc99361311"/>
      <w:bookmarkStart w:id="28" w:name="_Toc99361474"/>
      <w:bookmarkStart w:id="29" w:name="_Toc99362001"/>
      <w:bookmarkStart w:id="30" w:name="_Toc99362547"/>
      <w:bookmarkStart w:id="31" w:name="_Toc99362711"/>
      <w:bookmarkStart w:id="32" w:name="_Toc99362881"/>
      <w:bookmarkStart w:id="33" w:name="_Toc99363051"/>
      <w:bookmarkStart w:id="34" w:name="_Toc99366102"/>
      <w:bookmarkStart w:id="35" w:name="_Toc99366266"/>
      <w:bookmarkStart w:id="36" w:name="_Toc99366430"/>
      <w:bookmarkStart w:id="37" w:name="_Toc99367207"/>
      <w:bookmarkStart w:id="38" w:name="_Toc98768165"/>
      <w:bookmarkStart w:id="39" w:name="_Toc99353002"/>
      <w:bookmarkStart w:id="40" w:name="_Toc375214910"/>
      <w:bookmarkStart w:id="41" w:name="_Toc71529224"/>
      <w:bookmarkStart w:id="42" w:name="_Toc99361535"/>
      <w:bookmarkStart w:id="43" w:name="_Toc9936726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76086">
        <w:rPr>
          <w:rFonts w:cs="Arial"/>
          <w:b/>
          <w:bCs/>
          <w:kern w:val="28"/>
          <w:szCs w:val="28"/>
        </w:rPr>
        <w:t xml:space="preserve">TUKS </w:t>
      </w:r>
      <w:bookmarkEnd w:id="40"/>
      <w:bookmarkEnd w:id="41"/>
      <w:bookmarkEnd w:id="42"/>
      <w:bookmarkEnd w:id="43"/>
      <w:r w:rsidRPr="00876086">
        <w:rPr>
          <w:rFonts w:cs="Arial"/>
          <w:b/>
          <w:bCs/>
          <w:kern w:val="28"/>
          <w:szCs w:val="28"/>
        </w:rPr>
        <w:t>vispārējais apraksts</w:t>
      </w:r>
    </w:p>
    <w:p w14:paraId="244FEA9B"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 xml:space="preserve">Sistēma izstrādāta, izmantojot atvērtā koda izstrādes valodu PHP, kas paredzēta dinamisku web projektu izstrādei un servera puses funkcionalitātes nodrošināšanai, kā arī JavaScript valodu lietotāja saskarnes funkciju izstrādei. Lai nevajadzētu programmēt pilnīgi visas funkcijas, kā bāze karšu sadaļai tiek izmantoti OpenLayers un GeoEXT JavaScript aplikāciju programmēšanas bibliotēkas un ietvars. OpenLayers un GeoEXT nodrošina ģeotelpisko datu attēlošanas funkcijas un sadarbību ar Open Geospatial Consorcium standartu pakalpēm – WMS, WFS, WPS u.c. Lietotāja saskarnes izstrādes atvieglošanai ir izmantota arī jQuery JavaScript bibliotēkas, kas </w:t>
      </w:r>
      <w:r w:rsidRPr="00876086">
        <w:rPr>
          <w:rFonts w:cs="Arial"/>
          <w:bCs/>
          <w:kern w:val="28"/>
          <w:szCs w:val="28"/>
        </w:rPr>
        <w:lastRenderedPageBreak/>
        <w:t xml:space="preserve">atvieglo AJAX tipa funkcionalitātes izveidi klienta daļā un tādējādi samazina nepieciešamo izstrādes laiku. jQuery nodrošina visu populāro interneta pārlūku atbalstu (cross-browser). </w:t>
      </w:r>
    </w:p>
    <w:p w14:paraId="28E80D3C"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Kā datu bāzes vadības sistēma ir izmantota bezmaksas atvērtā koda sistēma PostgreSQL ar POSTGIS paplašinājumu, kurš nodrošina telpiskos datu tipus un telpiskās funkcijas. PostgreSQL īsteno lielāko daļu SQL:2008 standarta, ir ACID atbilstoša, atbalsta transakcijas, paplašināmus datu tipus, operatorus un indeksus, kā arī tai ir pieejams liels paplašinājumu skaits.</w:t>
      </w:r>
    </w:p>
    <w:p w14:paraId="4E06C5B8" w14:textId="4982A589" w:rsidR="00565ED5" w:rsidRPr="00876086" w:rsidRDefault="00565ED5" w:rsidP="004B41F3">
      <w:pPr>
        <w:keepNext/>
        <w:spacing w:before="120" w:after="120"/>
        <w:ind w:firstLine="567"/>
        <w:jc w:val="both"/>
        <w:outlineLvl w:val="0"/>
        <w:rPr>
          <w:rFonts w:cs="Arial"/>
          <w:bCs/>
          <w:kern w:val="28"/>
          <w:szCs w:val="28"/>
        </w:rPr>
      </w:pPr>
      <w:r w:rsidRPr="00876086">
        <w:rPr>
          <w:rFonts w:cs="Arial"/>
          <w:bCs/>
          <w:kern w:val="28"/>
          <w:szCs w:val="28"/>
        </w:rPr>
        <w:t>Aplikācijas darbināšanai tiek izmantots Apache webserveris ar PHP izpildes moduli. Saskarnēm ar citām sistēmām tiek izmantots http(s) protokols. Datu apmaiņas drošība tiks nodrošināta izmantojot HTTPS protokolu un SSL sertifikātu. Visu izmantoto rīku licences pieļauj to izmantošanu izstrādes projektos bezmaksas.</w:t>
      </w:r>
    </w:p>
    <w:p w14:paraId="74DC1236"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Sistēmas servisi tiek darbināti uz  Windows Server 2019 Standard operētājsistēmas.</w:t>
      </w:r>
    </w:p>
    <w:p w14:paraId="38C74452" w14:textId="3415438D" w:rsidR="00565ED5" w:rsidRPr="00876086" w:rsidRDefault="00565ED5" w:rsidP="004B41F3">
      <w:pPr>
        <w:keepNext/>
        <w:spacing w:before="120" w:after="120"/>
        <w:ind w:firstLine="567"/>
        <w:jc w:val="both"/>
        <w:outlineLvl w:val="0"/>
        <w:rPr>
          <w:rFonts w:cs="Arial"/>
          <w:bCs/>
          <w:kern w:val="28"/>
          <w:szCs w:val="28"/>
        </w:rPr>
      </w:pPr>
      <w:r w:rsidRPr="00876086">
        <w:rPr>
          <w:rFonts w:cs="Arial"/>
          <w:bCs/>
          <w:kern w:val="28"/>
          <w:szCs w:val="28"/>
        </w:rPr>
        <w:t>Sistēma sastāv no divām identiskām savstarpēji atdalītām  instancēm, kā arī no testa vides.</w:t>
      </w:r>
    </w:p>
    <w:p w14:paraId="4F94BF93"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Uz Microsoft Windows Server tiek darbināta sistēmas apakšsistēma “Sekošanas serveris”, kas strādās ar sekošanas objektu telemātikas ierīču pārraidītajiem datiem.</w:t>
      </w:r>
    </w:p>
    <w:p w14:paraId="188656AD"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74B7F061"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 xml:space="preserve">Uz Microsoft Windows Server bāzes tiek darbināta sistēmas datubāze, kas satur datus par sekošanas objektiem, sistēmas apakšsistēma “Transporta kontroles sistēma”, kas realizē tīmekļa vietni sistēmas lietotājiem. </w:t>
      </w:r>
    </w:p>
    <w:p w14:paraId="4F8DA8A8"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 xml:space="preserve">Serverī tiek izmantotas vairākas tīmekļa un informācijas tehnoloģijas, lai realizētu to darbību. </w:t>
      </w:r>
    </w:p>
    <w:p w14:paraId="00B8CBF6" w14:textId="11AA7157" w:rsidR="00565ED5" w:rsidRDefault="00565ED5" w:rsidP="004B41F3">
      <w:pPr>
        <w:keepNext/>
        <w:spacing w:before="120" w:after="120"/>
        <w:ind w:firstLine="567"/>
        <w:jc w:val="both"/>
        <w:outlineLvl w:val="0"/>
        <w:rPr>
          <w:rFonts w:cs="Arial"/>
          <w:bCs/>
          <w:kern w:val="28"/>
          <w:szCs w:val="28"/>
        </w:rPr>
      </w:pPr>
      <w:r w:rsidRPr="00876086">
        <w:rPr>
          <w:rFonts w:cs="Arial"/>
          <w:bCs/>
          <w:kern w:val="28"/>
          <w:szCs w:val="28"/>
        </w:rPr>
        <w:t xml:space="preserve">Tiek izmantota PostgreSQL relāciju datubāzu vadības sistēma, kurā tiek glabāti dati par sekošanas objektiem, un sistēmas ģeotelpiskie dati, Apache tīmekļa serveris, kas nodrošina sistēmas tīmekļa lappušu pasniegšanu sistēmas lietotājiem, PHP programmēšanas valoda, ar ko tiek realizēta apakšsistēma “Transporta kontroles sistēma”. </w:t>
      </w:r>
    </w:p>
    <w:p w14:paraId="52CABFE4" w14:textId="77777777" w:rsidR="004B41F3" w:rsidRPr="00876086" w:rsidRDefault="004B41F3" w:rsidP="004B41F3">
      <w:pPr>
        <w:keepNext/>
        <w:spacing w:before="120" w:after="120"/>
        <w:ind w:firstLine="567"/>
        <w:jc w:val="both"/>
        <w:outlineLvl w:val="0"/>
        <w:rPr>
          <w:rFonts w:cs="Arial"/>
          <w:bCs/>
          <w:kern w:val="28"/>
          <w:szCs w:val="28"/>
        </w:rPr>
      </w:pPr>
    </w:p>
    <w:p w14:paraId="4C755F47"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Programmatūru licenču izvietojums:</w:t>
      </w:r>
    </w:p>
    <w:p w14:paraId="4DD50880"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Windows Server 2019 Standard operētājsistēma</w:t>
      </w:r>
    </w:p>
    <w:p w14:paraId="00B3F66A"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PostgreSQL datubāzu vadības sistēma;</w:t>
      </w:r>
    </w:p>
    <w:p w14:paraId="1300E0CE"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Apache tīmekļa serveris;</w:t>
      </w:r>
    </w:p>
    <w:p w14:paraId="23BCFD54"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PHP programmēšanas valoda.</w:t>
      </w:r>
    </w:p>
    <w:p w14:paraId="244F513A" w14:textId="77777777" w:rsidR="00565ED5" w:rsidRPr="00876086" w:rsidRDefault="00565ED5" w:rsidP="00565ED5">
      <w:pPr>
        <w:keepNext/>
        <w:spacing w:before="120" w:after="120"/>
        <w:ind w:firstLine="567"/>
        <w:jc w:val="both"/>
        <w:outlineLvl w:val="0"/>
        <w:rPr>
          <w:rFonts w:cs="Arial"/>
          <w:bCs/>
          <w:kern w:val="28"/>
          <w:szCs w:val="28"/>
        </w:rPr>
      </w:pPr>
      <w:r w:rsidRPr="00876086">
        <w:rPr>
          <w:rFonts w:cs="Arial"/>
          <w:bCs/>
          <w:kern w:val="28"/>
          <w:szCs w:val="28"/>
        </w:rPr>
        <w:t xml:space="preserve">PHP hiperteksta priekšprocesors ir bezmaksas  atklātā pirmkoda skriptu valoda, kura sākotnēji bija paredzēta servera puses lietojumos dinamiska tīmekļa lapu ģenerēšanai. PHP var izmantot arī ar komandrindas saskarni vai grafiskajos lietojumos, kur nav vajadzīga programmas instalēšana. PHP ir no platformām neatkarīga valoda, kas nozīmē, ka kodēt programmu var vienā </w:t>
      </w:r>
      <w:r w:rsidRPr="00876086">
        <w:rPr>
          <w:rFonts w:cs="Arial"/>
          <w:bCs/>
          <w:kern w:val="28"/>
          <w:szCs w:val="28"/>
        </w:rPr>
        <w:lastRenderedPageBreak/>
        <w:t>vidē, bet izplatīt citā vidē. PHP var darbināt gan Windows operētājsistēmā, gan uz daudzām Unix/Linux versijām un Mac OS X.</w:t>
      </w:r>
    </w:p>
    <w:p w14:paraId="11EBE7C4" w14:textId="77777777" w:rsidR="00565ED5" w:rsidRPr="00876086" w:rsidRDefault="00565ED5" w:rsidP="00565ED5">
      <w:pPr>
        <w:keepNext/>
        <w:spacing w:before="120" w:after="120"/>
        <w:outlineLvl w:val="0"/>
        <w:rPr>
          <w:rFonts w:cs="Arial"/>
          <w:bCs/>
          <w:kern w:val="28"/>
          <w:szCs w:val="28"/>
        </w:rPr>
      </w:pPr>
      <w:r w:rsidRPr="00876086">
        <w:rPr>
          <w:rFonts w:cs="Arial"/>
          <w:bCs/>
          <w:kern w:val="28"/>
          <w:szCs w:val="28"/>
        </w:rPr>
        <w:t>Licenču produkts ir 2 karšu pārlūki, kas tiek saņemti no ārējiem SIA “Karšu izdevniecība Jāņa sēta”serveriem.</w:t>
      </w:r>
    </w:p>
    <w:p w14:paraId="22270330" w14:textId="77777777" w:rsidR="00565ED5" w:rsidRPr="00876086" w:rsidRDefault="00565ED5" w:rsidP="00565ED5">
      <w:pPr>
        <w:keepNext/>
        <w:spacing w:before="120" w:after="120"/>
        <w:ind w:left="431"/>
        <w:outlineLvl w:val="0"/>
        <w:rPr>
          <w:rFonts w:cs="Arial"/>
          <w:bCs/>
          <w:kern w:val="28"/>
          <w:szCs w:val="28"/>
        </w:rPr>
      </w:pPr>
    </w:p>
    <w:p w14:paraId="4DB21460" w14:textId="77777777" w:rsidR="00565ED5" w:rsidRPr="00876086" w:rsidRDefault="00565ED5" w:rsidP="00565ED5">
      <w:pPr>
        <w:keepNext/>
        <w:numPr>
          <w:ilvl w:val="0"/>
          <w:numId w:val="40"/>
        </w:numPr>
        <w:spacing w:before="120" w:after="120"/>
        <w:ind w:left="431" w:hanging="431"/>
        <w:outlineLvl w:val="0"/>
        <w:rPr>
          <w:rFonts w:cs="Arial"/>
          <w:bCs/>
          <w:kern w:val="28"/>
          <w:szCs w:val="28"/>
        </w:rPr>
      </w:pPr>
      <w:r w:rsidRPr="00876086">
        <w:rPr>
          <w:rFonts w:cs="Arial"/>
          <w:b/>
          <w:bCs/>
          <w:kern w:val="28"/>
          <w:szCs w:val="28"/>
        </w:rPr>
        <w:t>Funkcionālo bloku apraksts</w:t>
      </w:r>
    </w:p>
    <w:p w14:paraId="43C49774" w14:textId="77777777" w:rsidR="00565ED5" w:rsidRPr="00876086" w:rsidRDefault="00565ED5" w:rsidP="00565ED5">
      <w:pPr>
        <w:keepNext/>
        <w:spacing w:before="120" w:after="120"/>
        <w:ind w:left="431"/>
        <w:outlineLvl w:val="0"/>
        <w:rPr>
          <w:rFonts w:cs="Arial"/>
          <w:bCs/>
          <w:kern w:val="28"/>
          <w:szCs w:val="28"/>
        </w:rPr>
      </w:pPr>
      <w:r w:rsidRPr="00876086">
        <w:rPr>
          <w:rFonts w:cs="Arial"/>
          <w:bCs/>
          <w:kern w:val="28"/>
          <w:szCs w:val="28"/>
        </w:rPr>
        <w:t>Dokumentā ir aprakstīti funkcionālie bloki, raksturojot to funkcijas (iespējas) un realizāciju.</w:t>
      </w:r>
    </w:p>
    <w:p w14:paraId="67F326F0" w14:textId="77777777" w:rsidR="00565ED5" w:rsidRPr="00876086" w:rsidRDefault="00565ED5" w:rsidP="00565ED5">
      <w:pPr>
        <w:widowControl w:val="0"/>
        <w:spacing w:after="160" w:line="259" w:lineRule="auto"/>
        <w:jc w:val="both"/>
        <w:rPr>
          <w:rFonts w:eastAsia="Calibri"/>
          <w:b/>
          <w:szCs w:val="20"/>
          <w:lang w:eastAsia="lv-LV"/>
        </w:rPr>
      </w:pPr>
      <w:r w:rsidRPr="00876086">
        <w:rPr>
          <w:rFonts w:eastAsia="Calibri"/>
          <w:b/>
          <w:szCs w:val="20"/>
          <w:lang w:eastAsia="lv-LV"/>
        </w:rPr>
        <w:t>1.funkcionālais bloks – Sekošanas serveris</w:t>
      </w:r>
    </w:p>
    <w:p w14:paraId="7629B14E"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no telemātikas iekārtām nodrošina izstrādātās programmatūras apakšsistēma “</w:t>
      </w:r>
      <w:bookmarkStart w:id="44" w:name="_Hlk135826812"/>
      <w:r w:rsidRPr="00876086">
        <w:rPr>
          <w:rFonts w:eastAsia="Calibri"/>
          <w:bCs/>
          <w:szCs w:val="20"/>
          <w:lang w:eastAsia="lv-LV"/>
        </w:rPr>
        <w:t>Sekošanas serveris</w:t>
      </w:r>
      <w:bookmarkEnd w:id="44"/>
      <w:r w:rsidRPr="00876086">
        <w:rPr>
          <w:rFonts w:eastAsia="Calibri"/>
          <w:bCs/>
          <w:szCs w:val="20"/>
          <w:lang w:eastAsia="lv-LV"/>
        </w:rPr>
        <w:t>”. Tiek izmantota PostgreSQL relāciju datubāzu vadības sistēma, kurā tiek glabāti dati par sekošanas objektiem.</w:t>
      </w:r>
    </w:p>
    <w:p w14:paraId="388401A9" w14:textId="77777777" w:rsidR="00565ED5" w:rsidRPr="00876086" w:rsidRDefault="00565ED5" w:rsidP="00565ED5">
      <w:pPr>
        <w:spacing w:after="160" w:line="259" w:lineRule="auto"/>
        <w:ind w:right="-2" w:firstLine="720"/>
        <w:jc w:val="both"/>
        <w:rPr>
          <w:rFonts w:eastAsia="Calibri"/>
          <w:lang w:bidi="lo-LA"/>
        </w:rPr>
      </w:pPr>
      <w:r w:rsidRPr="00876086">
        <w:rPr>
          <w:rFonts w:eastAsia="Calibri"/>
          <w:lang w:bidi="lo-LA"/>
        </w:rPr>
        <w:t xml:space="preserve">Sekošanas serveris izstrādāts, lai apstrādātu telemātikas datus no Teltonika ražotām iekārtām kuras datus uz serveri sūta izmantojot Codec 8 protokolu. </w:t>
      </w:r>
      <w:hyperlink r:id="rId13" w:anchor="Codec_8" w:history="1">
        <w:r w:rsidRPr="00876086">
          <w:rPr>
            <w:rFonts w:eastAsia="Calibri"/>
            <w:color w:val="0563C1"/>
            <w:u w:val="single"/>
            <w:lang w:bidi="lo-LA"/>
          </w:rPr>
          <w:t>https://wiki.teltonika-gps.com/view/Codec#Codec_8</w:t>
        </w:r>
      </w:hyperlink>
      <w:r w:rsidRPr="00876086">
        <w:rPr>
          <w:rFonts w:eastAsia="Calibri"/>
          <w:lang w:bidi="lo-LA"/>
        </w:rPr>
        <w:t xml:space="preserve"> </w:t>
      </w:r>
    </w:p>
    <w:p w14:paraId="3B4081D8" w14:textId="77777777" w:rsidR="00565ED5" w:rsidRPr="00876086" w:rsidRDefault="00565ED5" w:rsidP="00565ED5">
      <w:pPr>
        <w:widowControl w:val="0"/>
        <w:spacing w:after="160" w:line="259" w:lineRule="auto"/>
        <w:jc w:val="both"/>
        <w:rPr>
          <w:rFonts w:eastAsia="Calibri"/>
          <w:b/>
          <w:szCs w:val="20"/>
          <w:lang w:eastAsia="lv-LV"/>
        </w:rPr>
      </w:pPr>
      <w:r w:rsidRPr="00876086">
        <w:rPr>
          <w:rFonts w:eastAsia="Calibri"/>
          <w:b/>
          <w:szCs w:val="20"/>
          <w:lang w:eastAsia="lv-LV"/>
        </w:rPr>
        <w:t>2.funkcionālais bloks - Transporta kontroles sistēma</w:t>
      </w:r>
    </w:p>
    <w:p w14:paraId="11850E3B" w14:textId="47306AE4"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Saņemtos un apstrādātos datus izmanto izstrādātās programmatūras apakšsistēma “Transporta kontroles sistēma”, kas nodrošina datu attēlošanu uz kartes un satura analīzi.</w:t>
      </w:r>
    </w:p>
    <w:p w14:paraId="387FB810"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Šī funkcionālā bloka realizācija tiek izpildīta ar sekojošiem resursiem:</w:t>
      </w:r>
    </w:p>
    <w:p w14:paraId="16C5145C"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PostgreSQL relāciju datubāzu vadības sistēma, kurā tiek glabāti sistēmas ģeotelpiskie dati, </w:t>
      </w:r>
    </w:p>
    <w:p w14:paraId="21AAB908"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Apache tīmekļa serveris, kas nodrošina sistēmas tīmekļa lappušu pasniegšanu sistēmas lietotājiem, </w:t>
      </w:r>
    </w:p>
    <w:p w14:paraId="040860F2" w14:textId="2781773C"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PHP programmēšanas valoda, ar ko tiek realizēta apakšsistēma “Transporta kontroles sistēma”.</w:t>
      </w:r>
    </w:p>
    <w:p w14:paraId="507BCACD" w14:textId="77777777" w:rsidR="00565ED5" w:rsidRPr="00876086" w:rsidRDefault="00565ED5" w:rsidP="00565ED5">
      <w:pPr>
        <w:keepNext/>
        <w:numPr>
          <w:ilvl w:val="0"/>
          <w:numId w:val="40"/>
        </w:numPr>
        <w:spacing w:before="120" w:after="120"/>
        <w:ind w:left="431" w:hanging="431"/>
        <w:outlineLvl w:val="0"/>
        <w:rPr>
          <w:rFonts w:cs="Arial"/>
          <w:b/>
          <w:bCs/>
          <w:kern w:val="28"/>
          <w:szCs w:val="28"/>
        </w:rPr>
      </w:pPr>
      <w:r w:rsidRPr="00876086">
        <w:rPr>
          <w:rFonts w:cs="Arial"/>
          <w:b/>
          <w:bCs/>
          <w:kern w:val="28"/>
          <w:szCs w:val="28"/>
        </w:rPr>
        <w:t>Sekošanas risinājuma komponentes un to mijiedarbība</w:t>
      </w:r>
    </w:p>
    <w:p w14:paraId="381FFEBA"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Sistēma sastāv no vairākām komponentēm:</w:t>
      </w:r>
    </w:p>
    <w:p w14:paraId="3E7C00C2"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Sekošanas iekārta (telemātikas iekārtas uzstādītas transportlīdzekļos), lai varētu noteikt tās atrašanās vietu un reģistrēt dažādus notikumus.</w:t>
      </w:r>
    </w:p>
    <w:p w14:paraId="3635EE7D"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SIM karte, kuru ievieto sekošanas iekārtā, lai datus no automašīnas varētu saņemt un uzkrāt datu bāzē.</w:t>
      </w:r>
    </w:p>
    <w:p w14:paraId="190BE44E" w14:textId="2CC7FA70"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Programmatūras risinājums saņemto datu attēlošanai uz kartes un satura analīzei.</w:t>
      </w:r>
    </w:p>
    <w:p w14:paraId="7842370F"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objekta atrašanās vietas noteikšanai tiek izmantota globālā pozicionēšanas sistēma jeb GPS. GPS sistēma sastāv no vairākiem desmitiem satelītu, kas riņķo ap Zemi. </w:t>
      </w:r>
    </w:p>
    <w:p w14:paraId="1F473988"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Sekošanas iekārtas GPS uztvērēja uzdevums ir uztvert šo satelītu signālu un aprēķināt savu atrašanās vietu jeb koordinātes. Lai varētu noteikt savu atrašanās vietu GPS uztvērējam ir jāredz vismaz 3 satelīti.</w:t>
      </w:r>
    </w:p>
    <w:p w14:paraId="0A76CC49"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GPS uztvērējiem, labos apstākļos bez papildu aprīkojuma precizitāte var būt sākot no 2 metriem līdz 10 metriem. Praksē precizitāte ir ap 3 metriem.</w:t>
      </w:r>
    </w:p>
    <w:p w14:paraId="0A87B0A3"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GPS uztvērēja precizitāti var ietekmēt:</w:t>
      </w:r>
    </w:p>
    <w:p w14:paraId="129025D3"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lastRenderedPageBreak/>
        <w:t>•</w:t>
      </w:r>
      <w:r w:rsidRPr="00876086">
        <w:rPr>
          <w:rFonts w:eastAsia="Calibri"/>
          <w:bCs/>
          <w:szCs w:val="20"/>
          <w:lang w:eastAsia="lv-LV"/>
        </w:rPr>
        <w:tab/>
        <w:t>Atmosfēra un laika apstākļi.</w:t>
      </w:r>
    </w:p>
    <w:p w14:paraId="3F07C381"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Satelītu atrašanās vieta trajektorijā un leņķis attiecībā pret GPS uztvērēju. </w:t>
      </w:r>
    </w:p>
    <w:p w14:paraId="27E3FA04"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6FFB303C"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12766443"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Ar noteikto regularitāti sekošanas iekārta sūta datus caur GSM tīklu ar GPRS datu pārraides starpniecību. Lai nodrošinātu sekošanas iekārtas darbību GSM tīklā, tajā tiek ievietota SIM karte ar GPRS datu pārraides pieslēgumu un ar noņemtiem drošības kodiem, lai iekārtai izslēdzoties un ieslēdzoties datu pārraide atsāktos nekavējoties. Datu pārraides apjoms ir atkarīgs no to sūtīšanas biežuma, bet pie optimāliem uzstādījumiem ir vidēji līdz 20 MB/mēnesī. </w:t>
      </w:r>
    </w:p>
    <w:p w14:paraId="62F1188F" w14:textId="77777777" w:rsidR="00565ED5" w:rsidRPr="00876086" w:rsidRDefault="00565ED5" w:rsidP="00565ED5">
      <w:pPr>
        <w:widowControl w:val="0"/>
        <w:spacing w:after="160" w:line="259" w:lineRule="auto"/>
        <w:jc w:val="both"/>
        <w:rPr>
          <w:rFonts w:eastAsia="Calibri"/>
          <w:b/>
          <w:szCs w:val="20"/>
          <w:lang w:eastAsia="lv-LV"/>
        </w:rPr>
      </w:pPr>
      <w:r w:rsidRPr="00876086">
        <w:rPr>
          <w:rFonts w:eastAsia="Calibri"/>
          <w:b/>
          <w:szCs w:val="20"/>
          <w:lang w:eastAsia="lv-LV"/>
        </w:rPr>
        <w:t>Programmatūras risinājums saņemto datu attēlošanai uz kartes un satura analīzei.</w:t>
      </w:r>
    </w:p>
    <w:p w14:paraId="564804F5" w14:textId="77777777" w:rsidR="00565ED5" w:rsidRPr="00876086" w:rsidRDefault="00565ED5" w:rsidP="00565ED5">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3EE50EEE" w14:textId="0EDF52AA" w:rsidR="00565ED5" w:rsidRPr="00876086" w:rsidRDefault="00565ED5" w:rsidP="004B41F3">
      <w:pPr>
        <w:widowControl w:val="0"/>
        <w:spacing w:after="160" w:line="259" w:lineRule="auto"/>
        <w:ind w:left="567" w:hanging="567"/>
        <w:jc w:val="both"/>
        <w:rPr>
          <w:rFonts w:eastAsia="Calibri"/>
          <w:bCs/>
          <w:szCs w:val="20"/>
          <w:lang w:eastAsia="lv-LV"/>
        </w:rPr>
      </w:pPr>
      <w:r w:rsidRPr="00876086">
        <w:rPr>
          <w:rFonts w:eastAsia="Calibri"/>
          <w:bCs/>
          <w:szCs w:val="20"/>
          <w:lang w:eastAsia="lv-LV"/>
        </w:rPr>
        <w:t xml:space="preserve">Sekošanas iekārtu iesūtītie dati risinājumā tiek glabāti centralizētā datu bāzē PostgreSQL. </w:t>
      </w:r>
    </w:p>
    <w:p w14:paraId="747AA889" w14:textId="77777777" w:rsidR="00565ED5" w:rsidRPr="00876086" w:rsidRDefault="00565ED5" w:rsidP="00565ED5">
      <w:pPr>
        <w:widowControl w:val="0"/>
        <w:spacing w:after="160" w:line="259" w:lineRule="auto"/>
        <w:jc w:val="both"/>
        <w:rPr>
          <w:rFonts w:eastAsia="Calibri"/>
          <w:bCs/>
          <w:szCs w:val="20"/>
          <w:lang w:eastAsia="lv-LV"/>
        </w:rPr>
      </w:pPr>
      <w:r w:rsidRPr="00876086">
        <w:rPr>
          <w:rFonts w:eastAsia="Calibri"/>
          <w:bCs/>
          <w:szCs w:val="20"/>
          <w:lang w:eastAsia="lv-LV"/>
        </w:rPr>
        <w:t>Sekošanas servera iespējama risinājuma ekrānattēls:</w:t>
      </w:r>
    </w:p>
    <w:p w14:paraId="20A07513" w14:textId="77777777" w:rsidR="00565ED5" w:rsidRPr="00876086" w:rsidRDefault="00565ED5" w:rsidP="00565ED5">
      <w:pPr>
        <w:spacing w:before="120" w:after="160" w:line="259" w:lineRule="auto"/>
        <w:ind w:right="-2" w:firstLine="720"/>
        <w:jc w:val="both"/>
        <w:rPr>
          <w:rFonts w:eastAsia="Calibri"/>
          <w:bCs/>
          <w:lang w:bidi="lo-LA"/>
        </w:rPr>
      </w:pPr>
      <w:r w:rsidRPr="00876086">
        <w:rPr>
          <w:rFonts w:eastAsia="Calibri"/>
          <w:bCs/>
          <w:lang w:bidi="lo-LA"/>
        </w:rPr>
        <w:t>Programma sekošanas objekta ieraidīto datu analīzei ir programmatūras apakšsistēma “Transporta kontroles sistēma”</w:t>
      </w:r>
    </w:p>
    <w:p w14:paraId="46B8238F" w14:textId="77777777" w:rsidR="00565ED5" w:rsidRPr="00876086" w:rsidRDefault="00565ED5" w:rsidP="00565ED5">
      <w:pPr>
        <w:spacing w:before="120" w:after="160" w:line="259" w:lineRule="auto"/>
        <w:ind w:right="-2" w:firstLine="720"/>
        <w:jc w:val="both"/>
        <w:rPr>
          <w:rFonts w:eastAsia="Calibri"/>
          <w:bCs/>
          <w:lang w:bidi="lo-LA"/>
        </w:rPr>
      </w:pPr>
      <w:r w:rsidRPr="00876086">
        <w:rPr>
          <w:rFonts w:eastAsia="Calibri"/>
          <w:bCs/>
          <w:lang w:bidi="lo-LA"/>
        </w:rPr>
        <w:t>Tiešsaistes režīmā sekošanas objektu atrašanās vietu iespējams redzēt kartē ar nelielu aizkavi, ko veido datu sūtīšana, apstrāde un iekārtas konfigurācija, cik bieži datus sūtīt uz serveri. “Transporta kontroles sistēma” nodrošina sekošanas objektu skatīšanu kartē optimālā pietuvinājumā.</w:t>
      </w:r>
    </w:p>
    <w:p w14:paraId="2138EDA2" w14:textId="77777777" w:rsidR="00565ED5" w:rsidRPr="00876086" w:rsidRDefault="00565ED5" w:rsidP="00565ED5">
      <w:pPr>
        <w:spacing w:after="160" w:line="259" w:lineRule="auto"/>
        <w:ind w:right="-2" w:firstLine="720"/>
        <w:jc w:val="both"/>
        <w:rPr>
          <w:rFonts w:eastAsia="Calibri"/>
          <w:bCs/>
          <w:lang w:bidi="lo-LA"/>
        </w:rPr>
      </w:pPr>
      <w:r w:rsidRPr="00876086">
        <w:rPr>
          <w:rFonts w:eastAsia="Calibri"/>
          <w:bCs/>
          <w:lang w:bidi="lo-LA"/>
        </w:rPr>
        <w:t>“Transporta kontroles sistēma” dod iespēju veikt pilnīgu sekošanas ceļa analīzi. Iespējama risinājuma ekrānattēls:</w:t>
      </w:r>
    </w:p>
    <w:p w14:paraId="20011AAC" w14:textId="77777777" w:rsidR="00565ED5" w:rsidRPr="00876086" w:rsidRDefault="00565ED5" w:rsidP="00565ED5">
      <w:pPr>
        <w:spacing w:after="160" w:line="259" w:lineRule="auto"/>
        <w:ind w:right="-2" w:firstLine="720"/>
        <w:jc w:val="both"/>
        <w:rPr>
          <w:rFonts w:eastAsia="Calibri"/>
          <w:bCs/>
          <w:lang w:bidi="lo-LA"/>
        </w:rPr>
      </w:pPr>
      <w:r w:rsidRPr="00876086">
        <w:rPr>
          <w:rFonts w:eastAsia="Calibri"/>
          <w:bCs/>
          <w:lang w:bidi="lo-LA"/>
        </w:rPr>
        <w:t xml:space="preserve">Atskaites ir iespējams veidot, saņemot datus no </w:t>
      </w:r>
      <w:r w:rsidRPr="00876086">
        <w:rPr>
          <w:rFonts w:eastAsia="Calibri"/>
          <w:bCs/>
          <w:szCs w:val="20"/>
          <w:lang w:eastAsia="lv-LV"/>
        </w:rPr>
        <w:t>PostgreSQL</w:t>
      </w:r>
      <w:r w:rsidRPr="00876086">
        <w:rPr>
          <w:rFonts w:eastAsia="Calibri"/>
          <w:bCs/>
          <w:lang w:bidi="lo-LA"/>
        </w:rPr>
        <w:t xml:space="preserve"> datu bāzes. Ir iespējams izvēlēties atskaitē analizējamos sekošanas objektus, laika periodu un atskaites veidu.</w:t>
      </w:r>
    </w:p>
    <w:p w14:paraId="65690283" w14:textId="77777777" w:rsidR="00565ED5" w:rsidRPr="00876086" w:rsidRDefault="00565ED5" w:rsidP="00565ED5">
      <w:pPr>
        <w:spacing w:after="160" w:line="259" w:lineRule="auto"/>
        <w:ind w:right="-2" w:firstLine="720"/>
        <w:jc w:val="both"/>
        <w:rPr>
          <w:rFonts w:eastAsia="Calibri"/>
          <w:bCs/>
          <w:lang w:bidi="lo-LA"/>
        </w:rPr>
      </w:pPr>
      <w:r w:rsidRPr="00876086">
        <w:rPr>
          <w:rFonts w:eastAsia="Calibri"/>
          <w:bCs/>
          <w:lang w:bidi="lo-LA"/>
        </w:rPr>
        <w:t>“Transporta kontroles sistēma” dod iespēju  definēt  zonu  (poligonu)  ar  iebraukšanas/ izbraukšanas kontroli  un  iespēju  nosūtīt  brīdinājuma  e-pastu  par  notikuma iestāšanos.</w:t>
      </w:r>
    </w:p>
    <w:p w14:paraId="70056BD8" w14:textId="63CA0042" w:rsidR="008C77E2" w:rsidRDefault="008C77E2">
      <w:pPr>
        <w:rPr>
          <w:rFonts w:eastAsia="Times New Roman" w:cs="Times New Roman"/>
          <w:b/>
          <w:caps/>
          <w:sz w:val="28"/>
          <w:szCs w:val="28"/>
          <w:lang w:eastAsia="lv-LV"/>
        </w:rPr>
      </w:pPr>
      <w:r>
        <w:rPr>
          <w:rFonts w:eastAsia="Times New Roman" w:cs="Times New Roman"/>
          <w:b/>
          <w:caps/>
          <w:sz w:val="28"/>
          <w:szCs w:val="28"/>
          <w:lang w:eastAsia="lv-LV"/>
        </w:rPr>
        <w:br w:type="page"/>
      </w:r>
    </w:p>
    <w:p w14:paraId="5778D93D" w14:textId="77777777" w:rsidR="00565ED5" w:rsidRDefault="00565ED5" w:rsidP="00565ED5">
      <w:pPr>
        <w:pStyle w:val="ListParagraph"/>
        <w:rPr>
          <w:rFonts w:eastAsia="Times New Roman" w:cs="Times New Roman"/>
          <w:b/>
          <w:caps/>
          <w:sz w:val="28"/>
          <w:szCs w:val="28"/>
          <w:lang w:eastAsia="lv-LV"/>
        </w:rPr>
      </w:pPr>
    </w:p>
    <w:p w14:paraId="527EB0A9" w14:textId="2872EB2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5" w:name="_Hlk141971361"/>
      <w:r w:rsidRPr="00A0540A">
        <w:rPr>
          <w:rFonts w:cs="Times New Roman"/>
          <w:szCs w:val="24"/>
        </w:rPr>
        <w:t>Valsts ieņēmumu dienesta</w:t>
      </w:r>
      <w:r>
        <w:rPr>
          <w:rFonts w:cs="Times New Roman"/>
          <w:szCs w:val="24"/>
        </w:rPr>
        <w:t xml:space="preserve"> </w:t>
      </w:r>
      <w:bookmarkEnd w:id="45"/>
      <w:r>
        <w:rPr>
          <w:rFonts w:cs="Times New Roman"/>
          <w:szCs w:val="24"/>
        </w:rPr>
        <w:t>publiski pieejamās datubāzes,</w:t>
      </w:r>
      <w:r w:rsidRPr="00A0540A">
        <w:rPr>
          <w:rFonts w:cs="Times New Roman"/>
          <w:szCs w:val="24"/>
        </w:rPr>
        <w:t xml:space="preserve"> iegūst informāciju par to, vai pretendentam, </w:t>
      </w:r>
      <w:bookmarkStart w:id="46" w:name="_Hlk141942056"/>
      <w:r w:rsidRPr="00A0540A">
        <w:rPr>
          <w:rFonts w:cs="Times New Roman"/>
          <w:szCs w:val="24"/>
        </w:rPr>
        <w:t xml:space="preserve">kuram būtu piešķiramas Iepirkuma līguma slēgšanas tiesības </w:t>
      </w:r>
      <w:bookmarkEnd w:id="4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7" w:name="_Hlk141972215"/>
      <w:r w:rsidRPr="0037158A">
        <w:rPr>
          <w:rFonts w:cs="Times New Roman"/>
          <w:szCs w:val="24"/>
        </w:rPr>
        <w:t xml:space="preserve">kas kopsummā pārsniedz 150 euro, </w:t>
      </w:r>
      <w:bookmarkStart w:id="48" w:name="_Hlk141942066"/>
      <w:bookmarkEnd w:id="47"/>
      <w:r w:rsidRPr="0037158A">
        <w:rPr>
          <w:rFonts w:cs="Times New Roman"/>
          <w:szCs w:val="24"/>
        </w:rPr>
        <w:t xml:space="preserve">komisija lūdz 3 (trīs) darba dienu laikā iesniegt </w:t>
      </w:r>
      <w:bookmarkEnd w:id="48"/>
      <w:r w:rsidRPr="0037158A">
        <w:rPr>
          <w:rFonts w:cs="Times New Roman"/>
          <w:szCs w:val="24"/>
        </w:rPr>
        <w:t xml:space="preserve">izdruku no Valsts ieņēmumu dienesta elektroniskās deklarēšanas sistēmas par to, ka </w:t>
      </w:r>
      <w:bookmarkStart w:id="49" w:name="_Hlk141942113"/>
      <w:r w:rsidRPr="0037158A">
        <w:rPr>
          <w:rFonts w:cs="Times New Roman"/>
          <w:szCs w:val="24"/>
        </w:rPr>
        <w:t xml:space="preserve">pretendentam dienā, kad pieņemts lēmums par iespējamu līguma slēgšanas tiesību piešķiršanu, </w:t>
      </w:r>
      <w:bookmarkEnd w:id="4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5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51" w:name="_Hlk141942561"/>
      <w:r>
        <w:rPr>
          <w:bCs/>
        </w:rPr>
        <w:t>kuram</w:t>
      </w:r>
      <w:r w:rsidRPr="00CA283C">
        <w:rPr>
          <w:bCs/>
        </w:rPr>
        <w:t xml:space="preserve"> būtu piešķiramas līguma slēgšanas tiesības</w:t>
      </w:r>
      <w:bookmarkEnd w:id="51"/>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727A4823" w14:textId="6C5E60D3" w:rsidR="005D7CDA" w:rsidRPr="009415C8" w:rsidRDefault="005D7CDA" w:rsidP="005D7CDA">
      <w:pPr>
        <w:pStyle w:val="ListParagraph"/>
        <w:numPr>
          <w:ilvl w:val="1"/>
          <w:numId w:val="1"/>
        </w:numPr>
        <w:tabs>
          <w:tab w:val="left" w:pos="1276"/>
        </w:tabs>
        <w:ind w:left="0" w:firstLine="709"/>
        <w:jc w:val="both"/>
        <w:rPr>
          <w:rFonts w:cs="Times New Roman"/>
          <w:bCs/>
          <w:szCs w:val="24"/>
        </w:rPr>
      </w:pPr>
      <w:bookmarkStart w:id="52" w:name="_Hlk142462496"/>
      <w:r>
        <w:rPr>
          <w:bCs/>
        </w:rPr>
        <w:t>Komisija</w:t>
      </w:r>
      <w:r w:rsidRPr="006B1AE6">
        <w:rPr>
          <w:bCs/>
        </w:rPr>
        <w:t xml:space="preserve"> </w:t>
      </w:r>
      <w:r>
        <w:rPr>
          <w:bCs/>
        </w:rPr>
        <w:t>3.4.apakšpunktā</w:t>
      </w:r>
      <w:r w:rsidRPr="006B1AE6">
        <w:rPr>
          <w:bCs/>
        </w:rPr>
        <w:t xml:space="preserve"> minēto informāciju iegūst </w:t>
      </w:r>
      <w:r>
        <w:rPr>
          <w:bCs/>
        </w:rPr>
        <w:t xml:space="preserve">no </w:t>
      </w:r>
      <w:r w:rsidRPr="006B1AE6">
        <w:rPr>
          <w:bCs/>
        </w:rPr>
        <w:t xml:space="preserve">Latvijas Republikas </w:t>
      </w:r>
      <w:hyperlink r:id="rId14"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582E4E57" w14:textId="77777777" w:rsidR="005D7CDA" w:rsidRPr="009415C8" w:rsidRDefault="005D7CDA" w:rsidP="005D7CD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380418A" w14:textId="77777777" w:rsidR="005D7CDA" w:rsidRPr="009415C8" w:rsidRDefault="005D7CDA" w:rsidP="005D7CDA">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6A5F0E1E" w14:textId="77777777" w:rsidR="005D7CDA" w:rsidRPr="009415C8" w:rsidRDefault="005D7CDA" w:rsidP="005D7CDA">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5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5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53"/>
    </w:p>
    <w:p w14:paraId="22DDCEBA" w14:textId="77777777" w:rsidR="004567F0" w:rsidRPr="004567F0" w:rsidRDefault="004567F0" w:rsidP="004567F0"/>
    <w:p w14:paraId="3C834683" w14:textId="3C9E07DE" w:rsidR="00936765" w:rsidRPr="006B1729" w:rsidRDefault="00571534" w:rsidP="00571534">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piedāvājums atbilst pretendenta piedāvājumā norādītajām prasībām un kura piedāvājuma cena ir viszemākā</w:t>
      </w:r>
      <w:r>
        <w:t>.</w:t>
      </w:r>
    </w:p>
    <w:p w14:paraId="2119767D" w14:textId="2789EC75" w:rsidR="00936765" w:rsidRDefault="00571534" w:rsidP="00571534">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936765" w:rsidRPr="002E0F4E">
        <w:rPr>
          <w:lang w:eastAsia="lv-LV"/>
        </w:rPr>
        <w:t xml:space="preserve">pretendenti </w:t>
      </w:r>
      <w:r w:rsidR="00936765" w:rsidRPr="002E0F4E">
        <w:t>piedāvā vienādu finanšu piedāvājuma zemāko cenu</w:t>
      </w:r>
      <w:r w:rsidR="00936765" w:rsidRPr="002E0F4E">
        <w:rPr>
          <w:lang w:eastAsia="lv-LV"/>
        </w:rPr>
        <w:t xml:space="preserve">, līguma slēgšanas tiesības tiek piešķirtas pretendentam, kurš </w:t>
      </w:r>
      <w:r w:rsidR="007A7ED3" w:rsidRPr="002E0F4E">
        <w:rPr>
          <w:lang w:eastAsia="lv-LV"/>
        </w:rPr>
        <w:t>“Finanšu piedāvājuma</w:t>
      </w:r>
      <w:r w:rsidR="007A7ED3">
        <w:rPr>
          <w:lang w:eastAsia="lv-LV"/>
        </w:rPr>
        <w:t xml:space="preserve">” </w:t>
      </w:r>
      <w:r>
        <w:rPr>
          <w:lang w:eastAsia="lv-LV"/>
        </w:rPr>
        <w:t>1</w:t>
      </w:r>
      <w:r w:rsidR="007A7ED3">
        <w:rPr>
          <w:lang w:eastAsia="lv-LV"/>
        </w:rPr>
        <w:t>.punktā</w:t>
      </w:r>
      <w:r w:rsidR="00936765" w:rsidRPr="00B73374">
        <w:rPr>
          <w:lang w:eastAsia="lv-LV"/>
        </w:rPr>
        <w:t xml:space="preserve"> </w:t>
      </w:r>
      <w:r>
        <w:rPr>
          <w:lang w:eastAsia="lv-LV"/>
        </w:rPr>
        <w:t xml:space="preserve">piedāvājis zemāku cenu par </w:t>
      </w:r>
      <w:r w:rsidR="00516F1D" w:rsidRPr="00573606">
        <w:rPr>
          <w:rFonts w:cs="Times New Roman"/>
          <w:bCs/>
          <w:iCs/>
          <w:szCs w:val="24"/>
        </w:rPr>
        <w:t>TUKS kartogrāfijas</w:t>
      </w:r>
      <w:r w:rsidR="00516F1D">
        <w:rPr>
          <w:rFonts w:cs="Times New Roman"/>
          <w:bCs/>
          <w:iCs/>
          <w:szCs w:val="24"/>
        </w:rPr>
        <w:t xml:space="preserve"> </w:t>
      </w:r>
      <w:r w:rsidR="00516F1D" w:rsidRPr="004B41F3">
        <w:rPr>
          <w:rFonts w:cs="Times New Roman"/>
          <w:iCs/>
          <w:szCs w:val="24"/>
        </w:rPr>
        <w:t>licences</w:t>
      </w:r>
      <w:r w:rsidR="00516F1D">
        <w:rPr>
          <w:rFonts w:cs="Times New Roman"/>
          <w:iCs/>
          <w:szCs w:val="24"/>
        </w:rPr>
        <w:t xml:space="preserve"> </w:t>
      </w:r>
      <w:r w:rsidR="00516F1D" w:rsidRPr="004B41F3">
        <w:rPr>
          <w:rFonts w:cs="Times New Roman"/>
          <w:iCs/>
          <w:szCs w:val="24"/>
        </w:rPr>
        <w:t xml:space="preserve"> nodrošināšan</w:t>
      </w:r>
      <w:r w:rsidR="00516F1D">
        <w:rPr>
          <w:rFonts w:cs="Times New Roman"/>
          <w:iCs/>
          <w:szCs w:val="24"/>
        </w:rPr>
        <w:t>u 12 (divpadsmit) mēnešiem abām TUKS apakšsistēmām</w:t>
      </w:r>
      <w:r w:rsidR="002E0F4E">
        <w:rPr>
          <w:lang w:eastAsia="lv-LV"/>
        </w:rPr>
        <w:t>.</w:t>
      </w:r>
    </w:p>
    <w:p w14:paraId="5D46A29A" w14:textId="30F9018E" w:rsidR="003E5984" w:rsidRDefault="00571534" w:rsidP="00571534">
      <w:pPr>
        <w:tabs>
          <w:tab w:val="left" w:pos="709"/>
          <w:tab w:val="left" w:pos="1560"/>
          <w:tab w:val="center" w:pos="4320"/>
          <w:tab w:val="left" w:pos="6096"/>
          <w:tab w:val="right" w:pos="8640"/>
        </w:tabs>
        <w:ind w:right="-1" w:firstLine="709"/>
        <w:jc w:val="both"/>
        <w:rPr>
          <w:lang w:eastAsia="lv-LV"/>
        </w:rPr>
      </w:pPr>
      <w:r>
        <w:rPr>
          <w:b/>
          <w:bCs/>
          <w:lang w:eastAsia="lv-LV"/>
        </w:rPr>
        <w:lastRenderedPageBreak/>
        <w:t>4</w:t>
      </w:r>
      <w:r w:rsidR="003E5984" w:rsidRPr="003E5984">
        <w:rPr>
          <w:b/>
          <w:bCs/>
          <w:lang w:eastAsia="lv-LV"/>
        </w:rPr>
        <w:t>.</w:t>
      </w:r>
      <w:r>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53F1D200" w14:textId="769BB733" w:rsidR="00476861" w:rsidRPr="0014692E" w:rsidRDefault="00476861" w:rsidP="00476861">
      <w:pPr>
        <w:tabs>
          <w:tab w:val="left" w:pos="709"/>
          <w:tab w:val="left" w:pos="1560"/>
          <w:tab w:val="center" w:pos="4320"/>
          <w:tab w:val="left" w:pos="6096"/>
          <w:tab w:val="right" w:pos="8640"/>
        </w:tabs>
        <w:ind w:right="-1" w:firstLine="709"/>
        <w:jc w:val="both"/>
        <w:rPr>
          <w:bCs/>
        </w:rPr>
      </w:pPr>
      <w:r w:rsidRPr="00476861">
        <w:rPr>
          <w:b/>
          <w:bCs/>
          <w:lang w:eastAsia="lv-LV"/>
        </w:rPr>
        <w:t xml:space="preserve">4.4. </w:t>
      </w:r>
      <w:r>
        <w:rPr>
          <w:bCs/>
        </w:rPr>
        <w:t xml:space="preserve">Komisija </w:t>
      </w:r>
      <w:r w:rsidRPr="0047027B">
        <w:rPr>
          <w:bCs/>
        </w:rPr>
        <w:t>pārbaud</w:t>
      </w:r>
      <w:r>
        <w:rPr>
          <w:bCs/>
        </w:rPr>
        <w:t>a</w:t>
      </w:r>
      <w:r w:rsidRPr="0047027B">
        <w:rPr>
          <w:bCs/>
        </w:rPr>
        <w:t xml:space="preserve"> </w:t>
      </w:r>
      <w:r>
        <w:rPr>
          <w:bCs/>
        </w:rPr>
        <w:t>p</w:t>
      </w:r>
      <w:r w:rsidRPr="0047027B">
        <w:rPr>
          <w:bCs/>
        </w:rPr>
        <w:t xml:space="preserve">retendenta atbilstību Ministru kabineta 2015.gada 28.jūlija noteikumu </w:t>
      </w:r>
      <w:r w:rsidRPr="00AB67B5">
        <w:rPr>
          <w:bCs/>
        </w:rPr>
        <w:t>Nr.442</w:t>
      </w:r>
      <w:r w:rsidRPr="0047027B">
        <w:rPr>
          <w:bCs/>
        </w:rPr>
        <w:t xml:space="preserve"> “Kārtība, kādā tiek nodrošināta informācijas un komunikācijas tehnoloģiju sistēmu atbilstība” (turpmāk – MK noteikumi Nr.442) 36.</w:t>
      </w:r>
      <w:r w:rsidRPr="0047027B">
        <w:rPr>
          <w:bCs/>
          <w:vertAlign w:val="superscript"/>
        </w:rPr>
        <w:t>1</w:t>
      </w:r>
      <w:r w:rsidRPr="0047027B">
        <w:rPr>
          <w:bCs/>
        </w:rPr>
        <w:t xml:space="preserve"> punktā noteiktajam</w:t>
      </w:r>
      <w:r>
        <w:rPr>
          <w:bCs/>
        </w:rPr>
        <w:t xml:space="preserve">. </w:t>
      </w:r>
      <w:bookmarkStart w:id="54" w:name="_Hlk159398957"/>
      <w:r w:rsidRPr="0047027B">
        <w:rPr>
          <w:bCs/>
        </w:rPr>
        <w:t xml:space="preserve">Pasūtītājs, pirms lēmuma pieņemšanas par </w:t>
      </w:r>
      <w:r>
        <w:rPr>
          <w:bCs/>
        </w:rPr>
        <w:t>p</w:t>
      </w:r>
      <w:r w:rsidRPr="0047027B">
        <w:rPr>
          <w:bCs/>
        </w:rPr>
        <w:t>retendenta izvēli, pamatojoties uz MK noteikumu Nr.442 36.</w:t>
      </w:r>
      <w:r w:rsidRPr="0047027B">
        <w:rPr>
          <w:bCs/>
          <w:vertAlign w:val="superscript"/>
        </w:rPr>
        <w:t>3</w:t>
      </w:r>
      <w:r w:rsidRPr="0047027B">
        <w:rPr>
          <w:bCs/>
        </w:rPr>
        <w:t xml:space="preserve"> punktā noteikto, nosūta informāciju par </w:t>
      </w:r>
      <w:r>
        <w:rPr>
          <w:bCs/>
        </w:rPr>
        <w:t>pretendentu,</w:t>
      </w:r>
      <w:r w:rsidRPr="0047027B">
        <w:rPr>
          <w:bCs/>
        </w:rPr>
        <w:t xml:space="preserve"> </w:t>
      </w:r>
      <w:r>
        <w:rPr>
          <w:bCs/>
        </w:rPr>
        <w:t>p</w:t>
      </w:r>
      <w:r w:rsidRPr="0047027B">
        <w:rPr>
          <w:bCs/>
        </w:rPr>
        <w:t>retendent</w:t>
      </w:r>
      <w:r>
        <w:rPr>
          <w:bCs/>
        </w:rPr>
        <w:t>a</w:t>
      </w:r>
      <w:r w:rsidRPr="0047027B">
        <w:rPr>
          <w:bCs/>
        </w:rPr>
        <w:t xml:space="preserve"> patiesā labuma guvēj</w:t>
      </w:r>
      <w:r>
        <w:rPr>
          <w:bCs/>
        </w:rPr>
        <w:t xml:space="preserve">u, pretendenta piesaistītajiem </w:t>
      </w:r>
      <w:r w:rsidRPr="006B7417">
        <w:rPr>
          <w:bCs/>
        </w:rPr>
        <w:t>apakšuzņēmējiem</w:t>
      </w:r>
      <w:r w:rsidR="00B246DB">
        <w:rPr>
          <w:bCs/>
        </w:rPr>
        <w:t>,</w:t>
      </w:r>
      <w:r w:rsidRPr="006B7417">
        <w:rPr>
          <w:bCs/>
        </w:rPr>
        <w:t xml:space="preserve"> speciālistiem</w:t>
      </w:r>
      <w:r w:rsidR="00B246DB">
        <w:rPr>
          <w:bCs/>
        </w:rPr>
        <w:t xml:space="preserve">, </w:t>
      </w:r>
      <w:bookmarkStart w:id="55" w:name="_Hlk158978491"/>
      <w:r w:rsidR="00F07451">
        <w:rPr>
          <w:bCs/>
        </w:rPr>
        <w:t>kartogrāfijas</w:t>
      </w:r>
      <w:r w:rsidR="00B246DB">
        <w:rPr>
          <w:bCs/>
        </w:rPr>
        <w:t xml:space="preserve"> </w:t>
      </w:r>
      <w:r w:rsidR="00B246DB" w:rsidRPr="00B246DB">
        <w:rPr>
          <w:bCs/>
        </w:rPr>
        <w:t>izstrādātāja reģistrācijas valsti, reģistrācijas numur</w:t>
      </w:r>
      <w:r w:rsidR="00B246DB">
        <w:rPr>
          <w:bCs/>
        </w:rPr>
        <w:t>u</w:t>
      </w:r>
      <w:bookmarkEnd w:id="55"/>
      <w:r w:rsidR="00B246DB">
        <w:rPr>
          <w:bCs/>
        </w:rPr>
        <w:t xml:space="preserve"> un valsti, kurā </w:t>
      </w:r>
      <w:bookmarkStart w:id="56" w:name="_Hlk158978518"/>
      <w:r w:rsidR="00F07451">
        <w:rPr>
          <w:bCs/>
        </w:rPr>
        <w:t xml:space="preserve">kartogrāfija </w:t>
      </w:r>
      <w:r w:rsidR="00B246DB">
        <w:rPr>
          <w:bCs/>
        </w:rPr>
        <w:t>izstrādāta</w:t>
      </w:r>
      <w:r w:rsidRPr="006B7417">
        <w:rPr>
          <w:bCs/>
        </w:rPr>
        <w:t xml:space="preserve"> </w:t>
      </w:r>
      <w:bookmarkEnd w:id="56"/>
      <w:r w:rsidRPr="006B7417">
        <w:rPr>
          <w:bCs/>
        </w:rPr>
        <w:t>pārbaudei</w:t>
      </w:r>
      <w:r w:rsidRPr="0047027B">
        <w:rPr>
          <w:bCs/>
        </w:rPr>
        <w:t xml:space="preserve"> </w:t>
      </w:r>
      <w:r>
        <w:rPr>
          <w:bCs/>
        </w:rPr>
        <w:t>Satversmes aizsardzības birojam (turpmāk - SAB)</w:t>
      </w:r>
      <w:r w:rsidRPr="0047027B">
        <w:rPr>
          <w:bCs/>
        </w:rPr>
        <w:t xml:space="preserve">. </w:t>
      </w:r>
      <w:r w:rsidRPr="000360AA">
        <w:rPr>
          <w:rFonts w:cs="Times New Roman"/>
          <w:szCs w:val="24"/>
        </w:rPr>
        <w:t xml:space="preserve">Gadījumā, ja tiek saņemts negatīvs atzinums no kompetentās </w:t>
      </w:r>
      <w:r>
        <w:rPr>
          <w:rFonts w:cs="Times New Roman"/>
          <w:szCs w:val="24"/>
        </w:rPr>
        <w:t xml:space="preserve">valsts </w:t>
      </w:r>
      <w:r w:rsidRPr="000360AA">
        <w:rPr>
          <w:rFonts w:cs="Times New Roman"/>
          <w:szCs w:val="24"/>
        </w:rPr>
        <w:t xml:space="preserve">drošības iestādes par </w:t>
      </w:r>
      <w:r>
        <w:rPr>
          <w:rFonts w:cs="Times New Roman"/>
          <w:szCs w:val="24"/>
        </w:rPr>
        <w:t>pretendentu</w:t>
      </w:r>
      <w:r w:rsidRPr="000360AA">
        <w:rPr>
          <w:rFonts w:cs="Times New Roman"/>
          <w:szCs w:val="24"/>
        </w:rPr>
        <w:t xml:space="preserve">, </w:t>
      </w:r>
      <w:r>
        <w:rPr>
          <w:rFonts w:cs="Times New Roman"/>
          <w:szCs w:val="24"/>
        </w:rPr>
        <w:t>Komisija</w:t>
      </w:r>
      <w:r w:rsidRPr="000360AA">
        <w:rPr>
          <w:rFonts w:cs="Times New Roman"/>
          <w:szCs w:val="24"/>
        </w:rPr>
        <w:t xml:space="preserve"> šo piedāvājumu izslēdz no turpmākas dalības </w:t>
      </w:r>
      <w:r>
        <w:rPr>
          <w:rFonts w:cs="Times New Roman"/>
          <w:szCs w:val="24"/>
        </w:rPr>
        <w:t>pretendenta</w:t>
      </w:r>
      <w:r w:rsidRPr="000360AA">
        <w:rPr>
          <w:rFonts w:cs="Times New Roman"/>
          <w:szCs w:val="24"/>
        </w:rPr>
        <w:t xml:space="preserve"> izraudzīšanās procedūrā.</w:t>
      </w:r>
    </w:p>
    <w:bookmarkEnd w:id="54"/>
    <w:p w14:paraId="7F12221D" w14:textId="77777777" w:rsidR="00476861" w:rsidRPr="0047027B" w:rsidRDefault="00476861" w:rsidP="00476861">
      <w:pPr>
        <w:tabs>
          <w:tab w:val="left" w:pos="709"/>
          <w:tab w:val="left" w:pos="1560"/>
          <w:tab w:val="center" w:pos="4320"/>
          <w:tab w:val="left" w:pos="6096"/>
          <w:tab w:val="right" w:pos="8640"/>
        </w:tabs>
        <w:ind w:right="-1" w:firstLine="709"/>
        <w:jc w:val="both"/>
        <w:rPr>
          <w:lang w:eastAsia="lv-LV"/>
        </w:rPr>
      </w:pPr>
    </w:p>
    <w:p w14:paraId="75B3A3C0" w14:textId="77777777" w:rsidR="00476861" w:rsidRPr="00781B16" w:rsidRDefault="00476861" w:rsidP="00476861">
      <w:pPr>
        <w:pStyle w:val="ListParagraph"/>
        <w:tabs>
          <w:tab w:val="left" w:pos="709"/>
        </w:tabs>
        <w:ind w:left="0" w:firstLine="709"/>
        <w:jc w:val="both"/>
        <w:rPr>
          <w:szCs w:val="24"/>
          <w:lang w:eastAsia="lv-LV"/>
        </w:rPr>
      </w:pPr>
      <w:r w:rsidRPr="00781B16">
        <w:rPr>
          <w:szCs w:val="24"/>
          <w:lang w:eastAsia="lv-LV"/>
        </w:rPr>
        <w:tab/>
        <w:t xml:space="preserve">Lai apliecinātu atbilstību </w:t>
      </w:r>
      <w:r>
        <w:rPr>
          <w:szCs w:val="24"/>
          <w:lang w:eastAsia="lv-LV"/>
        </w:rPr>
        <w:t>šajā apakš</w:t>
      </w:r>
      <w:r w:rsidRPr="00781B16">
        <w:rPr>
          <w:szCs w:val="24"/>
          <w:lang w:eastAsia="lv-LV"/>
        </w:rPr>
        <w:t>punktā izvirzītajām prasībām pretendents iesniedz informāciju par:</w:t>
      </w:r>
    </w:p>
    <w:p w14:paraId="079DE847" w14:textId="77777777" w:rsidR="00476861" w:rsidRPr="00224D62" w:rsidRDefault="00476861" w:rsidP="00476861">
      <w:pPr>
        <w:pStyle w:val="ListParagraph"/>
        <w:numPr>
          <w:ilvl w:val="0"/>
          <w:numId w:val="43"/>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4FE49215" w14:textId="77777777" w:rsidR="00476861" w:rsidRDefault="00476861" w:rsidP="00476861">
      <w:pPr>
        <w:pStyle w:val="ListParagraph"/>
        <w:numPr>
          <w:ilvl w:val="0"/>
          <w:numId w:val="43"/>
        </w:numPr>
        <w:tabs>
          <w:tab w:val="left" w:pos="709"/>
        </w:tabs>
        <w:jc w:val="both"/>
        <w:rPr>
          <w:rFonts w:eastAsia="Times New Roman" w:cs="Times New Roman"/>
          <w:szCs w:val="24"/>
          <w:lang w:eastAsia="lv-LV"/>
        </w:rPr>
      </w:pPr>
      <w:r>
        <w:rPr>
          <w:szCs w:val="24"/>
          <w:lang w:eastAsia="lv-LV"/>
        </w:rPr>
        <w:t>kādu valstu pilsoņi ir pretendenta patiesā labuma guvēji;</w:t>
      </w:r>
    </w:p>
    <w:p w14:paraId="0EC50281" w14:textId="1401F146" w:rsidR="00476861" w:rsidRPr="009E37B4" w:rsidRDefault="00476861" w:rsidP="00476861">
      <w:pPr>
        <w:pStyle w:val="ListParagraph"/>
        <w:numPr>
          <w:ilvl w:val="0"/>
          <w:numId w:val="43"/>
        </w:numPr>
        <w:tabs>
          <w:tab w:val="left" w:pos="709"/>
        </w:tabs>
        <w:jc w:val="both"/>
        <w:rPr>
          <w:rFonts w:eastAsia="Times New Roman" w:cs="Times New Roman"/>
          <w:szCs w:val="24"/>
          <w:lang w:eastAsia="lv-LV"/>
        </w:rPr>
      </w:pPr>
      <w:r>
        <w:rPr>
          <w:szCs w:val="24"/>
          <w:lang w:eastAsia="lv-LV"/>
        </w:rPr>
        <w:t>p</w:t>
      </w:r>
      <w:r w:rsidRPr="009E37B4">
        <w:rPr>
          <w:szCs w:val="24"/>
          <w:lang w:eastAsia="lv-LV"/>
        </w:rPr>
        <w:t>retendenta piesaistītā apakšuzņēmēja reģistrācijas valsti un reģistrācijas numuru</w:t>
      </w:r>
      <w:r>
        <w:rPr>
          <w:szCs w:val="24"/>
          <w:lang w:eastAsia="lv-LV"/>
        </w:rPr>
        <w:t>;</w:t>
      </w:r>
    </w:p>
    <w:p w14:paraId="36FDBE4B" w14:textId="77777777" w:rsidR="00476861" w:rsidRPr="009E37B4" w:rsidRDefault="00476861" w:rsidP="00476861">
      <w:pPr>
        <w:pStyle w:val="ListParagraph"/>
        <w:numPr>
          <w:ilvl w:val="0"/>
          <w:numId w:val="43"/>
        </w:numPr>
        <w:tabs>
          <w:tab w:val="left" w:pos="709"/>
        </w:tabs>
        <w:jc w:val="both"/>
        <w:rPr>
          <w:rFonts w:eastAsia="Times New Roman" w:cs="Times New Roman"/>
          <w:szCs w:val="24"/>
          <w:lang w:eastAsia="lv-LV"/>
        </w:rPr>
      </w:pPr>
      <w:r w:rsidRPr="006B7417">
        <w:rPr>
          <w:szCs w:val="24"/>
          <w:lang w:eastAsia="lv-LV"/>
        </w:rPr>
        <w:t>kādu valstu pilsoņi ir apakšuzņēmēju  patiesā labuma guvēji</w:t>
      </w:r>
      <w:r w:rsidRPr="009E37B4">
        <w:rPr>
          <w:szCs w:val="24"/>
          <w:lang w:eastAsia="lv-LV"/>
        </w:rPr>
        <w:t>;</w:t>
      </w:r>
    </w:p>
    <w:p w14:paraId="3F7A1C43" w14:textId="77777777" w:rsidR="00476861" w:rsidRPr="00760769" w:rsidRDefault="00476861" w:rsidP="00476861">
      <w:pPr>
        <w:pStyle w:val="ListParagraph"/>
        <w:numPr>
          <w:ilvl w:val="0"/>
          <w:numId w:val="43"/>
        </w:numPr>
        <w:tabs>
          <w:tab w:val="left" w:pos="709"/>
        </w:tabs>
        <w:jc w:val="both"/>
        <w:rPr>
          <w:rFonts w:eastAsia="Times New Roman" w:cs="Times New Roman"/>
          <w:szCs w:val="24"/>
          <w:lang w:eastAsia="lv-LV"/>
        </w:rPr>
      </w:pPr>
      <w:r w:rsidRPr="006B7417">
        <w:rPr>
          <w:szCs w:val="24"/>
          <w:lang w:eastAsia="lv-LV"/>
        </w:rPr>
        <w:t>kādu valstu pilsoņi ir</w:t>
      </w:r>
      <w:r w:rsidRPr="009E37B4">
        <w:rPr>
          <w:szCs w:val="24"/>
          <w:lang w:eastAsia="lv-LV"/>
        </w:rPr>
        <w:t xml:space="preserve"> pretendenta piesaistītie</w:t>
      </w:r>
      <w:r w:rsidRPr="006B7417">
        <w:rPr>
          <w:szCs w:val="24"/>
          <w:lang w:eastAsia="lv-LV"/>
        </w:rPr>
        <w:t xml:space="preserve"> speciālisti</w:t>
      </w:r>
      <w:r w:rsidRPr="009E37B4">
        <w:rPr>
          <w:szCs w:val="24"/>
          <w:lang w:eastAsia="lv-LV"/>
        </w:rPr>
        <w:t>;</w:t>
      </w:r>
    </w:p>
    <w:p w14:paraId="536E5D56" w14:textId="1A4038BD" w:rsidR="00760769" w:rsidRPr="007A6C3C" w:rsidRDefault="00F07451" w:rsidP="00476861">
      <w:pPr>
        <w:pStyle w:val="ListParagraph"/>
        <w:numPr>
          <w:ilvl w:val="0"/>
          <w:numId w:val="43"/>
        </w:numPr>
        <w:tabs>
          <w:tab w:val="left" w:pos="709"/>
        </w:tabs>
        <w:jc w:val="both"/>
        <w:rPr>
          <w:rFonts w:eastAsia="Times New Roman" w:cs="Times New Roman"/>
          <w:szCs w:val="24"/>
          <w:lang w:eastAsia="lv-LV"/>
        </w:rPr>
      </w:pPr>
      <w:r>
        <w:rPr>
          <w:bCs/>
        </w:rPr>
        <w:t xml:space="preserve">kartogrāfijas </w:t>
      </w:r>
      <w:r w:rsidR="00760769" w:rsidRPr="00B246DB">
        <w:rPr>
          <w:bCs/>
        </w:rPr>
        <w:t>izstrādātāja reģistrācijas valsti, reģistrācijas numur</w:t>
      </w:r>
      <w:r w:rsidR="00760769">
        <w:rPr>
          <w:bCs/>
        </w:rPr>
        <w:t>u;</w:t>
      </w:r>
    </w:p>
    <w:p w14:paraId="4D47C553" w14:textId="64997C44" w:rsidR="00760769" w:rsidRPr="005D4D79" w:rsidRDefault="00760769" w:rsidP="00476861">
      <w:pPr>
        <w:pStyle w:val="ListParagraph"/>
        <w:numPr>
          <w:ilvl w:val="0"/>
          <w:numId w:val="43"/>
        </w:numPr>
        <w:tabs>
          <w:tab w:val="left" w:pos="709"/>
        </w:tabs>
        <w:jc w:val="both"/>
        <w:rPr>
          <w:rFonts w:eastAsia="Times New Roman" w:cs="Times New Roman"/>
          <w:szCs w:val="24"/>
          <w:lang w:eastAsia="lv-LV"/>
        </w:rPr>
      </w:pPr>
      <w:r>
        <w:rPr>
          <w:bCs/>
        </w:rPr>
        <w:t xml:space="preserve">kādā valstī </w:t>
      </w:r>
      <w:r w:rsidR="00F07451">
        <w:rPr>
          <w:bCs/>
        </w:rPr>
        <w:t>kartogrāfija</w:t>
      </w:r>
      <w:r w:rsidRPr="00760769">
        <w:rPr>
          <w:bCs/>
        </w:rPr>
        <w:t xml:space="preserve"> izstrādāta</w:t>
      </w:r>
      <w:r>
        <w:rPr>
          <w:bCs/>
        </w:rPr>
        <w:t>.</w:t>
      </w:r>
    </w:p>
    <w:p w14:paraId="4A9B0816" w14:textId="77777777" w:rsidR="00476861" w:rsidRDefault="00476861" w:rsidP="00476861">
      <w:pPr>
        <w:pStyle w:val="ListParagraph"/>
        <w:tabs>
          <w:tab w:val="left" w:pos="709"/>
        </w:tabs>
        <w:ind w:left="0"/>
        <w:jc w:val="both"/>
        <w:rPr>
          <w:rFonts w:cs="Times New Roman"/>
          <w:szCs w:val="24"/>
        </w:rPr>
      </w:pPr>
    </w:p>
    <w:p w14:paraId="3892145A" w14:textId="33AE1F77" w:rsidR="00476861" w:rsidRDefault="00476861" w:rsidP="00476861">
      <w:pPr>
        <w:pStyle w:val="ListParagraph"/>
        <w:tabs>
          <w:tab w:val="left" w:pos="709"/>
        </w:tabs>
        <w:ind w:left="0" w:firstLine="709"/>
        <w:jc w:val="both"/>
      </w:pPr>
      <w:r>
        <w:rPr>
          <w:rFonts w:cs="Times New Roman"/>
          <w:b/>
          <w:bCs/>
          <w:szCs w:val="24"/>
        </w:rPr>
        <w:t>4</w:t>
      </w:r>
      <w:r w:rsidRPr="009E37B4">
        <w:rPr>
          <w:rFonts w:cs="Times New Roman"/>
          <w:b/>
          <w:bCs/>
          <w:szCs w:val="24"/>
        </w:rPr>
        <w:t>.5.</w:t>
      </w:r>
      <w:r>
        <w:rPr>
          <w:rFonts w:cs="Times New Roman"/>
          <w:szCs w:val="24"/>
        </w:rPr>
        <w:t xml:space="preserve"> </w:t>
      </w:r>
      <w:r w:rsidRPr="00A515A1">
        <w:t>Atbilstoši  Ministru kabineta 2021.gada 6.jūlija noteikumu Nr.</w:t>
      </w:r>
      <w:r w:rsidRPr="00F5569D">
        <w:t>508</w:t>
      </w:r>
      <w:r w:rsidRPr="00A515A1">
        <w:t xml:space="preserve"> “Kritiskās infrastruktūras, tajā skaitā Eiropas kritiskās infrastruktūras</w:t>
      </w:r>
      <w:r w:rsidRPr="006B7417">
        <w:t xml:space="preserve">, apzināšanas, drošības pasākumu un darbības nepārtrauktības plānošanas un īstenošanas kārtība” 16.punktā </w:t>
      </w:r>
      <w:r w:rsidRPr="006B7417">
        <w:rPr>
          <w:rFonts w:cs="Times New Roman"/>
          <w:szCs w:val="24"/>
        </w:rPr>
        <w:t xml:space="preserve">un </w:t>
      </w:r>
      <w:r w:rsidRPr="009E37B4">
        <w:rPr>
          <w:rFonts w:eastAsia="Times New Roman" w:cs="Times New Roman"/>
          <w:szCs w:val="24"/>
        </w:rPr>
        <w:t>Ministru kabineta 2011.</w:t>
      </w:r>
      <w:r>
        <w:rPr>
          <w:rFonts w:eastAsia="Times New Roman" w:cs="Times New Roman"/>
          <w:szCs w:val="24"/>
        </w:rPr>
        <w:t> </w:t>
      </w:r>
      <w:r w:rsidRPr="009E37B4">
        <w:rPr>
          <w:rFonts w:eastAsia="Times New Roman" w:cs="Times New Roman"/>
          <w:szCs w:val="24"/>
        </w:rPr>
        <w:t xml:space="preserve">gada 1. februāra noteikumu Nr.100 “Informācijas tehnoloģiju kritiskās infrastruktūras drošības pasākumu plānošanas un īstenošanas kārtība” 6.punktā noteiktajam, </w:t>
      </w:r>
      <w:r w:rsidRPr="006B7417">
        <w:rPr>
          <w:rFonts w:cs="Times New Roman"/>
          <w:szCs w:val="24"/>
        </w:rPr>
        <w:t>pirms līguma</w:t>
      </w:r>
      <w:r w:rsidRPr="003C5F29">
        <w:rPr>
          <w:rFonts w:cs="Times New Roman"/>
          <w:szCs w:val="24"/>
        </w:rPr>
        <w:t xml:space="preserve"> slēgšanas tiesību piešķiršanas </w:t>
      </w:r>
      <w:r>
        <w:rPr>
          <w:rFonts w:cs="Times New Roman"/>
          <w:szCs w:val="24"/>
        </w:rPr>
        <w:t>P</w:t>
      </w:r>
      <w:r w:rsidRPr="003C5F29">
        <w:rPr>
          <w:rFonts w:cs="Times New Roman"/>
          <w:szCs w:val="24"/>
        </w:rPr>
        <w:t>asūtītājs nosūta informāciju par pretendentu, k</w:t>
      </w:r>
      <w:r w:rsidRPr="00A515A1">
        <w:t xml:space="preserve">uram būtu piešķiramas līguma slēgšanas tiesības, tā apakšuzņēmēju un </w:t>
      </w:r>
      <w:r w:rsidRPr="006B7417">
        <w:t>speciālistiem</w:t>
      </w:r>
      <w:r w:rsidRPr="00A515A1">
        <w:t xml:space="preserve"> pārbaudei </w:t>
      </w:r>
      <w:r>
        <w:t>SAB.</w:t>
      </w:r>
      <w:r w:rsidRPr="00A515A1">
        <w:t xml:space="preserve"> </w:t>
      </w:r>
      <w:r>
        <w:rPr>
          <w:bCs/>
        </w:rPr>
        <w:t>Vienlaikus Pasūtītājs nosūta SAB informāciju par visiem p</w:t>
      </w:r>
      <w:r w:rsidRPr="0047027B">
        <w:rPr>
          <w:bCs/>
        </w:rPr>
        <w:t>retendent</w:t>
      </w:r>
      <w:r>
        <w:rPr>
          <w:bCs/>
        </w:rPr>
        <w:t>iem</w:t>
      </w:r>
      <w:r w:rsidRPr="0047027B">
        <w:rPr>
          <w:bCs/>
        </w:rPr>
        <w:t xml:space="preserve">, </w:t>
      </w:r>
      <w:r>
        <w:rPr>
          <w:bCs/>
        </w:rPr>
        <w:t>kas piedalījušies Iepirkumā.</w:t>
      </w:r>
    </w:p>
    <w:p w14:paraId="57238ACC" w14:textId="210A6335" w:rsidR="00476861" w:rsidRDefault="00D72840" w:rsidP="00476861">
      <w:pPr>
        <w:pStyle w:val="ListParagraph"/>
        <w:tabs>
          <w:tab w:val="left" w:pos="709"/>
        </w:tabs>
        <w:ind w:left="0" w:firstLine="709"/>
        <w:jc w:val="both"/>
      </w:pPr>
      <w:r>
        <w:rPr>
          <w:b/>
          <w:bCs/>
        </w:rPr>
        <w:t>4</w:t>
      </w:r>
      <w:r w:rsidR="00476861" w:rsidRPr="009E37B4">
        <w:rPr>
          <w:b/>
          <w:bCs/>
        </w:rPr>
        <w:t>.5.1.</w:t>
      </w:r>
      <w:r w:rsidR="00476861">
        <w:t xml:space="preserve"> J</w:t>
      </w:r>
      <w:r w:rsidR="00476861" w:rsidRPr="00A515A1">
        <w:t xml:space="preserve">a </w:t>
      </w:r>
      <w:r w:rsidR="00476861">
        <w:t xml:space="preserve">ir </w:t>
      </w:r>
      <w:r w:rsidR="00476861" w:rsidRPr="00A515A1">
        <w:t xml:space="preserve">saņemts negatīvs atzinums no </w:t>
      </w:r>
      <w:r w:rsidR="00476861">
        <w:t xml:space="preserve">SAB </w:t>
      </w:r>
      <w:r w:rsidR="00476861" w:rsidRPr="00A515A1">
        <w:t>par pretendentu</w:t>
      </w:r>
      <w:r w:rsidR="00476861">
        <w:t xml:space="preserve">, tā </w:t>
      </w:r>
      <w:r w:rsidR="00476861" w:rsidRPr="00A515A1">
        <w:t>apakšuzņēmēju</w:t>
      </w:r>
      <w:r w:rsidR="00476861">
        <w:t xml:space="preserve"> un speciālistiem</w:t>
      </w:r>
      <w:r w:rsidR="00476861" w:rsidRPr="00A515A1">
        <w:t xml:space="preserve">, </w:t>
      </w:r>
      <w:r w:rsidR="00476861">
        <w:t>komisija</w:t>
      </w:r>
      <w:r w:rsidR="00476861" w:rsidRPr="00A515A1">
        <w:t xml:space="preserve"> pretendentu izslēdz no turpmākas dalības </w:t>
      </w:r>
      <w:r w:rsidR="00476861">
        <w:t>Iepirkumā</w:t>
      </w:r>
      <w:r w:rsidR="00476861" w:rsidRPr="00A515A1">
        <w:t>.</w:t>
      </w:r>
    </w:p>
    <w:p w14:paraId="0990A69A" w14:textId="11C479CE" w:rsidR="00476861" w:rsidRPr="00044D64" w:rsidRDefault="00D72840" w:rsidP="00476861">
      <w:pPr>
        <w:pStyle w:val="ListParagraph"/>
        <w:tabs>
          <w:tab w:val="left" w:pos="709"/>
        </w:tabs>
        <w:ind w:left="0" w:firstLine="709"/>
        <w:jc w:val="both"/>
      </w:pPr>
      <w:r>
        <w:rPr>
          <w:b/>
          <w:bCs/>
        </w:rPr>
        <w:t>4</w:t>
      </w:r>
      <w:r w:rsidR="00476861" w:rsidRPr="009E37B4">
        <w:rPr>
          <w:b/>
          <w:bCs/>
        </w:rPr>
        <w:t xml:space="preserve">.5.2. </w:t>
      </w:r>
      <w:r w:rsidR="00476861" w:rsidRPr="00044D64">
        <w:t xml:space="preserve">Komisija tomēr neizslēdz pretendentu no </w:t>
      </w:r>
      <w:r w:rsidR="00476861">
        <w:t xml:space="preserve">turpmākās </w:t>
      </w:r>
      <w:r w:rsidR="00476861" w:rsidRPr="00044D64">
        <w:t xml:space="preserve">dalības </w:t>
      </w:r>
      <w:r w:rsidR="00476861">
        <w:t>Iepirkumā</w:t>
      </w:r>
      <w:r w:rsidR="00476861" w:rsidRPr="00044D64">
        <w:t xml:space="preserve"> šād</w:t>
      </w:r>
      <w:r w:rsidR="00476861">
        <w:t>ā</w:t>
      </w:r>
      <w:r w:rsidR="00476861" w:rsidRPr="00044D64">
        <w:t xml:space="preserve"> gadījum</w:t>
      </w:r>
      <w:r w:rsidR="00476861">
        <w:t>ā</w:t>
      </w:r>
      <w:r w:rsidR="00476861" w:rsidRPr="00044D64">
        <w:t>:</w:t>
      </w:r>
      <w:r w:rsidR="00476861">
        <w:t xml:space="preserve"> </w:t>
      </w:r>
    </w:p>
    <w:p w14:paraId="0D542A68" w14:textId="77777777" w:rsidR="00476861" w:rsidRDefault="00476861" w:rsidP="00476861">
      <w:pPr>
        <w:pStyle w:val="ListParagraph"/>
        <w:tabs>
          <w:tab w:val="left" w:pos="709"/>
        </w:tabs>
        <w:ind w:left="0" w:firstLine="709"/>
        <w:jc w:val="both"/>
      </w:pPr>
      <w:r>
        <w:t>J</w:t>
      </w:r>
      <w:r w:rsidRPr="00A515A1">
        <w:t xml:space="preserve">a </w:t>
      </w:r>
      <w:r>
        <w:t xml:space="preserve">ir </w:t>
      </w:r>
      <w:r w:rsidRPr="00A515A1">
        <w:t xml:space="preserve">saņemts negatīvs atzinums no </w:t>
      </w:r>
      <w:r>
        <w:t xml:space="preserve">SAB </w:t>
      </w:r>
      <w:r w:rsidRPr="00A515A1">
        <w:t xml:space="preserve">par </w:t>
      </w:r>
      <w:r w:rsidRPr="006B7417">
        <w:t xml:space="preserve">pretendenta </w:t>
      </w:r>
      <w:r w:rsidRPr="009E37B4">
        <w:t>piesaistīto apakšuzņēmēju un/vai speciālistiem</w:t>
      </w:r>
      <w:r w:rsidRPr="006B7417">
        <w:t>, tad komisija informē pretendentu par tā ap</w:t>
      </w:r>
      <w:r>
        <w:t>akšuzņēmēja un/vai piedāvātā specialista/-u pārbaudes rezultātu un pretendenta tiesībām veikt apakšuzņēmēja un/vai specialista/-u nomaiņu.</w:t>
      </w:r>
    </w:p>
    <w:p w14:paraId="70EB7DB1" w14:textId="470DCA18" w:rsidR="00476861" w:rsidRPr="009E37B4" w:rsidRDefault="00476861" w:rsidP="00476861">
      <w:pPr>
        <w:pStyle w:val="ListParagraph"/>
        <w:tabs>
          <w:tab w:val="left" w:pos="709"/>
        </w:tabs>
        <w:ind w:left="0" w:firstLine="709"/>
        <w:jc w:val="both"/>
        <w:rPr>
          <w:rFonts w:cs="Times New Roman"/>
          <w:b/>
          <w:bCs/>
          <w:szCs w:val="24"/>
        </w:rPr>
      </w:pPr>
      <w:r>
        <w:t xml:space="preserve">10 (desmit) darba dienu laikā pretendents var izmantot tiesības nomainīt apakšuzņēmēju un speciālistu/-us, par kuriem saņemts negatīvs SAB atzinums. Minētās tiesības pretendents var izmantot vienu reizi. Saistībā ar </w:t>
      </w:r>
      <w:r w:rsidRPr="003648BA">
        <w:t xml:space="preserve">pretendenta nomainīto apakšuzņēmēju un/vai piedāvāto/-ajiem specialistu/-iem </w:t>
      </w:r>
      <w:r>
        <w:t>K</w:t>
      </w:r>
      <w:r w:rsidRPr="003648BA">
        <w:t xml:space="preserve">omisija rīkojas atbilstoši </w:t>
      </w:r>
      <w:r w:rsidRPr="009E37B4">
        <w:t xml:space="preserve">Iepirkuma </w:t>
      </w:r>
      <w:r w:rsidRPr="00476861">
        <w:t>uzaicinājuma 4.5.apakšpunktā noteiktajam</w:t>
      </w:r>
      <w:r w:rsidRPr="003648BA">
        <w:t>.</w:t>
      </w:r>
    </w:p>
    <w:p w14:paraId="1541EC0F" w14:textId="77777777" w:rsidR="00476861" w:rsidRPr="000360AA" w:rsidRDefault="00476861" w:rsidP="00476861">
      <w:pPr>
        <w:pStyle w:val="ListParagraph"/>
        <w:tabs>
          <w:tab w:val="left" w:pos="709"/>
        </w:tabs>
        <w:ind w:left="0" w:firstLine="709"/>
        <w:jc w:val="both"/>
        <w:rPr>
          <w:rFonts w:eastAsia="Times New Roman" w:cs="Times New Roman"/>
          <w:szCs w:val="24"/>
          <w:lang w:eastAsia="lv-LV"/>
        </w:rPr>
      </w:pPr>
      <w:r w:rsidRPr="000360AA">
        <w:rPr>
          <w:rFonts w:cs="Times New Roman"/>
          <w:szCs w:val="24"/>
        </w:rPr>
        <w:t> </w:t>
      </w:r>
    </w:p>
    <w:p w14:paraId="433D0FD0" w14:textId="1A182B33" w:rsidR="00476861" w:rsidRPr="00476861" w:rsidRDefault="008C77E2" w:rsidP="006C3377">
      <w:pPr>
        <w:rPr>
          <w:b/>
          <w:bCs/>
          <w:lang w:eastAsia="lv-LV"/>
        </w:rPr>
      </w:pPr>
      <w:r>
        <w:rPr>
          <w:b/>
          <w:bCs/>
          <w:lang w:eastAsia="lv-LV"/>
        </w:rPr>
        <w:br w:type="page"/>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586"/>
        <w:gridCol w:w="3945"/>
        <w:gridCol w:w="2127"/>
        <w:gridCol w:w="2686"/>
      </w:tblGrid>
      <w:tr w:rsidR="00E201CB" w:rsidRPr="004B41F3" w14:paraId="0A9468AE" w14:textId="149334A9" w:rsidTr="00E201CB">
        <w:tc>
          <w:tcPr>
            <w:tcW w:w="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E201CB" w:rsidRPr="004B41F3" w:rsidRDefault="00E201CB" w:rsidP="00FF4703">
            <w:pPr>
              <w:jc w:val="center"/>
              <w:rPr>
                <w:rFonts w:ascii="Times New Roman" w:eastAsia="Times New Roman" w:hAnsi="Times New Roman" w:cs="Times New Roman"/>
                <w:b/>
                <w:sz w:val="24"/>
                <w:szCs w:val="24"/>
              </w:rPr>
            </w:pPr>
            <w:r w:rsidRPr="004B41F3">
              <w:rPr>
                <w:rFonts w:ascii="Times New Roman" w:eastAsia="Times New Roman" w:hAnsi="Times New Roman" w:cs="Times New Roman"/>
                <w:b/>
                <w:sz w:val="24"/>
                <w:szCs w:val="24"/>
              </w:rPr>
              <w:t>Nr. p.k.</w:t>
            </w:r>
          </w:p>
        </w:tc>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E201CB" w:rsidRPr="002E0F4E" w:rsidRDefault="00E201CB" w:rsidP="00FF4703">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Iepirkuma priekšmets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4210FBD1" w:rsidR="00E201CB" w:rsidRPr="002E0F4E" w:rsidRDefault="00E201CB" w:rsidP="008C228A">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Vienība</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ADEF2" w14:textId="77777777" w:rsidR="00E201CB" w:rsidRPr="002E0F4E" w:rsidRDefault="00E201CB" w:rsidP="004B41F3">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Cena par vienu vienību</w:t>
            </w:r>
          </w:p>
          <w:p w14:paraId="0D265CD3" w14:textId="77777777" w:rsidR="00E201CB" w:rsidRPr="002E0F4E" w:rsidRDefault="00E201CB" w:rsidP="004B41F3">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EUR (bez PVN)</w:t>
            </w:r>
          </w:p>
          <w:p w14:paraId="6E57E0C1" w14:textId="01C5B834" w:rsidR="00E201CB" w:rsidRPr="002E0F4E" w:rsidRDefault="00E201CB" w:rsidP="004B41F3">
            <w:pPr>
              <w:jc w:val="center"/>
              <w:rPr>
                <w:rFonts w:ascii="Times New Roman" w:eastAsia="Times New Roman" w:hAnsi="Times New Roman" w:cs="Times New Roman"/>
                <w:b/>
                <w:szCs w:val="24"/>
              </w:rPr>
            </w:pPr>
          </w:p>
        </w:tc>
      </w:tr>
      <w:tr w:rsidR="00E201CB" w:rsidRPr="004B41F3" w14:paraId="03AA5B01" w14:textId="77777777" w:rsidTr="00E201CB">
        <w:trPr>
          <w:trHeight w:val="330"/>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61637" w14:textId="56082813" w:rsidR="00E201CB" w:rsidRPr="004B41F3" w:rsidRDefault="00E201CB" w:rsidP="004B41F3">
            <w:pPr>
              <w:ind w:right="101"/>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1</w:t>
            </w:r>
          </w:p>
        </w:tc>
        <w:tc>
          <w:tcPr>
            <w:tcW w:w="3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EFD65" w14:textId="11F634C0" w:rsidR="00E201CB" w:rsidRPr="004B41F3" w:rsidRDefault="00E201CB" w:rsidP="004B41F3">
            <w:pPr>
              <w:ind w:left="49" w:right="101"/>
              <w:jc w:val="center"/>
              <w:rPr>
                <w:rFonts w:ascii="Times New Roman" w:hAnsi="Times New Roman" w:cs="Times New Roman"/>
                <w:i/>
                <w:iCs/>
                <w:szCs w:val="24"/>
              </w:rPr>
            </w:pPr>
            <w:r w:rsidRPr="004B41F3">
              <w:rPr>
                <w:rFonts w:ascii="Times New Roman" w:hAnsi="Times New Roman" w:cs="Times New Roman"/>
                <w:i/>
                <w:iCs/>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BD51F" w14:textId="2D52670B" w:rsidR="00E201CB" w:rsidRPr="004B41F3" w:rsidRDefault="00E201CB" w:rsidP="004B41F3">
            <w:pPr>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3</w:t>
            </w:r>
          </w:p>
        </w:tc>
        <w:tc>
          <w:tcPr>
            <w:tcW w:w="2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C9699" w14:textId="19384B34" w:rsidR="00E201CB" w:rsidRPr="004B41F3" w:rsidRDefault="00E201CB" w:rsidP="00E201CB">
            <w:pPr>
              <w:jc w:val="center"/>
              <w:rPr>
                <w:rFonts w:ascii="Times New Roman" w:eastAsia="Times New Roman" w:hAnsi="Times New Roman" w:cs="Times New Roman"/>
                <w:i/>
                <w:iCs/>
                <w:szCs w:val="24"/>
              </w:rPr>
            </w:pPr>
            <w:r>
              <w:rPr>
                <w:rFonts w:ascii="Times New Roman" w:eastAsia="Times New Roman" w:hAnsi="Times New Roman" w:cs="Times New Roman"/>
                <w:i/>
                <w:iCs/>
                <w:szCs w:val="24"/>
              </w:rPr>
              <w:t>4</w:t>
            </w:r>
          </w:p>
        </w:tc>
      </w:tr>
      <w:tr w:rsidR="00E201CB" w:rsidRPr="004B41F3" w14:paraId="7284DAF9" w14:textId="3C563025" w:rsidTr="00E201CB">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7A80A29D" w14:textId="77777777" w:rsidR="00E201CB" w:rsidRPr="004B41F3" w:rsidRDefault="00E201CB" w:rsidP="008C228A">
            <w:pPr>
              <w:ind w:right="101"/>
              <w:jc w:val="center"/>
              <w:rPr>
                <w:rFonts w:ascii="Times New Roman" w:eastAsia="Times New Roman" w:hAnsi="Times New Roman" w:cs="Times New Roman"/>
                <w:sz w:val="24"/>
                <w:szCs w:val="24"/>
              </w:rPr>
            </w:pPr>
            <w:r w:rsidRPr="004B41F3">
              <w:rPr>
                <w:rFonts w:ascii="Times New Roman" w:eastAsia="Times New Roman" w:hAnsi="Times New Roman" w:cs="Times New Roman"/>
                <w:sz w:val="24"/>
                <w:szCs w:val="24"/>
              </w:rPr>
              <w:t>1.</w:t>
            </w:r>
          </w:p>
        </w:tc>
        <w:tc>
          <w:tcPr>
            <w:tcW w:w="3945" w:type="dxa"/>
            <w:tcBorders>
              <w:top w:val="single" w:sz="4" w:space="0" w:color="auto"/>
              <w:left w:val="single" w:sz="4" w:space="0" w:color="auto"/>
              <w:bottom w:val="single" w:sz="4" w:space="0" w:color="auto"/>
              <w:right w:val="single" w:sz="4" w:space="0" w:color="auto"/>
            </w:tcBorders>
            <w:vAlign w:val="center"/>
          </w:tcPr>
          <w:p w14:paraId="33EB6536" w14:textId="1FA9D918" w:rsidR="00E201CB" w:rsidRPr="004B41F3" w:rsidRDefault="00E201CB" w:rsidP="008C228A">
            <w:pPr>
              <w:ind w:left="49" w:right="101"/>
              <w:jc w:val="both"/>
              <w:rPr>
                <w:rFonts w:ascii="Times New Roman" w:hAnsi="Times New Roman" w:cs="Times New Roman"/>
                <w:iCs/>
                <w:sz w:val="24"/>
                <w:szCs w:val="24"/>
              </w:rPr>
            </w:pPr>
            <w:bookmarkStart w:id="57" w:name="_Hlk151965732"/>
            <w:r w:rsidRPr="00573606">
              <w:rPr>
                <w:rFonts w:ascii="Times New Roman" w:hAnsi="Times New Roman" w:cs="Times New Roman"/>
                <w:bCs/>
                <w:iCs/>
                <w:sz w:val="24"/>
                <w:szCs w:val="24"/>
              </w:rPr>
              <w:t>TUKS kartogrāfijas</w:t>
            </w:r>
            <w:r>
              <w:rPr>
                <w:rFonts w:ascii="Times New Roman" w:hAnsi="Times New Roman" w:cs="Times New Roman"/>
                <w:bCs/>
                <w:iCs/>
                <w:sz w:val="24"/>
                <w:szCs w:val="24"/>
              </w:rPr>
              <w:t xml:space="preserve"> </w:t>
            </w:r>
            <w:r w:rsidRPr="004B41F3">
              <w:rPr>
                <w:rFonts w:ascii="Times New Roman" w:hAnsi="Times New Roman" w:cs="Times New Roman"/>
                <w:iCs/>
                <w:sz w:val="24"/>
                <w:szCs w:val="24"/>
              </w:rPr>
              <w:t>licences</w:t>
            </w:r>
            <w:r>
              <w:rPr>
                <w:rFonts w:ascii="Times New Roman" w:hAnsi="Times New Roman" w:cs="Times New Roman"/>
                <w:iCs/>
                <w:sz w:val="24"/>
                <w:szCs w:val="24"/>
              </w:rPr>
              <w:t xml:space="preserve"> </w:t>
            </w:r>
            <w:r w:rsidRPr="004B41F3">
              <w:rPr>
                <w:rFonts w:ascii="Times New Roman" w:hAnsi="Times New Roman" w:cs="Times New Roman"/>
                <w:iCs/>
                <w:sz w:val="24"/>
                <w:szCs w:val="24"/>
              </w:rPr>
              <w:t xml:space="preserve"> nodrošināšana</w:t>
            </w:r>
            <w:r>
              <w:rPr>
                <w:rFonts w:ascii="Times New Roman" w:hAnsi="Times New Roman" w:cs="Times New Roman"/>
                <w:iCs/>
                <w:sz w:val="24"/>
                <w:szCs w:val="24"/>
              </w:rPr>
              <w:t xml:space="preserve"> 12 (divpadsmit) mēnešiem abām TUKS apakšsistēmām</w:t>
            </w:r>
            <w:bookmarkEnd w:id="57"/>
          </w:p>
        </w:tc>
        <w:tc>
          <w:tcPr>
            <w:tcW w:w="2127" w:type="dxa"/>
            <w:tcBorders>
              <w:top w:val="single" w:sz="4" w:space="0" w:color="auto"/>
              <w:left w:val="single" w:sz="4" w:space="0" w:color="auto"/>
              <w:bottom w:val="single" w:sz="4" w:space="0" w:color="auto"/>
              <w:right w:val="single" w:sz="4" w:space="0" w:color="auto"/>
            </w:tcBorders>
            <w:vAlign w:val="center"/>
          </w:tcPr>
          <w:p w14:paraId="68968BFA" w14:textId="72DA768F" w:rsidR="00E201CB" w:rsidRPr="004B41F3" w:rsidRDefault="00E201CB" w:rsidP="008C22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2686" w:type="dxa"/>
            <w:tcBorders>
              <w:top w:val="single" w:sz="4" w:space="0" w:color="auto"/>
              <w:left w:val="single" w:sz="4" w:space="0" w:color="auto"/>
              <w:bottom w:val="single" w:sz="4" w:space="0" w:color="auto"/>
              <w:right w:val="single" w:sz="4" w:space="0" w:color="auto"/>
            </w:tcBorders>
          </w:tcPr>
          <w:p w14:paraId="5181C1CC" w14:textId="52F5167E" w:rsidR="00E201CB" w:rsidRPr="004B41F3" w:rsidRDefault="00E201CB" w:rsidP="008C228A">
            <w:pPr>
              <w:jc w:val="center"/>
              <w:rPr>
                <w:rFonts w:ascii="Times New Roman" w:eastAsia="Times New Roman" w:hAnsi="Times New Roman" w:cs="Times New Roman"/>
                <w:szCs w:val="24"/>
              </w:rPr>
            </w:pPr>
          </w:p>
        </w:tc>
      </w:tr>
      <w:tr w:rsidR="00E201CB" w:rsidRPr="004B41F3" w14:paraId="07172927" w14:textId="79F49E73" w:rsidTr="00E201CB">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6DD16489" w14:textId="4D6D0733" w:rsidR="00E201CB" w:rsidRPr="004B41F3" w:rsidRDefault="00E201CB" w:rsidP="004B41F3">
            <w:pPr>
              <w:ind w:right="101"/>
              <w:jc w:val="center"/>
              <w:rPr>
                <w:rFonts w:ascii="Times New Roman" w:eastAsia="Times New Roman" w:hAnsi="Times New Roman" w:cs="Times New Roman"/>
                <w:szCs w:val="24"/>
              </w:rPr>
            </w:pPr>
            <w:r w:rsidRPr="004B41F3">
              <w:rPr>
                <w:rFonts w:ascii="Times New Roman" w:eastAsia="Times New Roman" w:hAnsi="Times New Roman" w:cs="Times New Roman"/>
                <w:szCs w:val="24"/>
              </w:rPr>
              <w:t>2.</w:t>
            </w:r>
          </w:p>
        </w:tc>
        <w:tc>
          <w:tcPr>
            <w:tcW w:w="3945" w:type="dxa"/>
            <w:tcBorders>
              <w:top w:val="single" w:sz="4" w:space="0" w:color="auto"/>
              <w:left w:val="single" w:sz="4" w:space="0" w:color="auto"/>
              <w:bottom w:val="single" w:sz="4" w:space="0" w:color="auto"/>
              <w:right w:val="single" w:sz="4" w:space="0" w:color="auto"/>
            </w:tcBorders>
            <w:vAlign w:val="center"/>
          </w:tcPr>
          <w:p w14:paraId="150AD322" w14:textId="42033347" w:rsidR="00E201CB" w:rsidRPr="00634343" w:rsidRDefault="00E201CB" w:rsidP="008C228A">
            <w:pPr>
              <w:ind w:left="49" w:right="101"/>
              <w:jc w:val="both"/>
              <w:rPr>
                <w:rFonts w:ascii="Times New Roman" w:hAnsi="Times New Roman" w:cs="Times New Roman"/>
                <w:iCs/>
                <w:sz w:val="24"/>
                <w:szCs w:val="24"/>
              </w:rPr>
            </w:pPr>
            <w:r w:rsidRPr="00634343">
              <w:rPr>
                <w:rFonts w:ascii="Times New Roman" w:hAnsi="Times New Roman" w:cs="Times New Roman"/>
                <w:iCs/>
                <w:sz w:val="24"/>
                <w:szCs w:val="24"/>
              </w:rPr>
              <w:t>Sistēmas pilnveidošanas un uzturēšanas izcenojums, cilvēkdienas*</w:t>
            </w:r>
          </w:p>
        </w:tc>
        <w:tc>
          <w:tcPr>
            <w:tcW w:w="2127" w:type="dxa"/>
            <w:tcBorders>
              <w:top w:val="single" w:sz="4" w:space="0" w:color="auto"/>
              <w:left w:val="single" w:sz="4" w:space="0" w:color="auto"/>
              <w:bottom w:val="single" w:sz="4" w:space="0" w:color="auto"/>
              <w:right w:val="single" w:sz="4" w:space="0" w:color="auto"/>
            </w:tcBorders>
            <w:vAlign w:val="center"/>
          </w:tcPr>
          <w:p w14:paraId="5B528077" w14:textId="10C2C908" w:rsidR="00E201CB" w:rsidRPr="004B41F3" w:rsidRDefault="00E201CB" w:rsidP="004B41F3">
            <w:pPr>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 Cilvēk</w:t>
            </w:r>
            <w:r w:rsidRPr="004B41F3">
              <w:rPr>
                <w:rFonts w:ascii="Times New Roman" w:eastAsia="Times New Roman" w:hAnsi="Times New Roman" w:cs="Times New Roman"/>
                <w:szCs w:val="24"/>
              </w:rPr>
              <w:t>diena</w:t>
            </w:r>
          </w:p>
        </w:tc>
        <w:tc>
          <w:tcPr>
            <w:tcW w:w="2686" w:type="dxa"/>
            <w:tcBorders>
              <w:top w:val="single" w:sz="4" w:space="0" w:color="auto"/>
              <w:left w:val="single" w:sz="4" w:space="0" w:color="auto"/>
              <w:bottom w:val="single" w:sz="4" w:space="0" w:color="auto"/>
              <w:right w:val="single" w:sz="4" w:space="0" w:color="auto"/>
            </w:tcBorders>
          </w:tcPr>
          <w:p w14:paraId="386F9ED5" w14:textId="77777777" w:rsidR="00E201CB" w:rsidRPr="004B41F3" w:rsidRDefault="00E201CB" w:rsidP="008C228A">
            <w:pPr>
              <w:jc w:val="center"/>
              <w:rPr>
                <w:rFonts w:ascii="Times New Roman" w:eastAsia="Times New Roman" w:hAnsi="Times New Roman" w:cs="Times New Roman"/>
                <w:szCs w:val="24"/>
              </w:rPr>
            </w:pPr>
          </w:p>
        </w:tc>
      </w:tr>
      <w:tr w:rsidR="004B41F3" w:rsidRPr="004B41F3" w14:paraId="35B076EF" w14:textId="2D2D315D" w:rsidTr="00E201CB">
        <w:trPr>
          <w:trHeight w:val="330"/>
        </w:trPr>
        <w:tc>
          <w:tcPr>
            <w:tcW w:w="66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FFA3A" w14:textId="11D348AB" w:rsidR="004B41F3" w:rsidRPr="004B41F3" w:rsidRDefault="004B41F3" w:rsidP="0090677C">
            <w:pPr>
              <w:jc w:val="right"/>
              <w:rPr>
                <w:rFonts w:ascii="Times New Roman" w:eastAsia="Times New Roman" w:hAnsi="Times New Roman" w:cs="Times New Roman"/>
                <w:b/>
                <w:szCs w:val="24"/>
              </w:rPr>
            </w:pPr>
            <w:r w:rsidRPr="004B41F3">
              <w:rPr>
                <w:rFonts w:ascii="Times New Roman" w:hAnsi="Times New Roman" w:cs="Times New Roman"/>
                <w:b/>
                <w:sz w:val="24"/>
                <w:szCs w:val="24"/>
              </w:rPr>
              <w:t>Kopā EUR bez PVN:</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B8A69" w14:textId="77777777" w:rsidR="004B41F3" w:rsidRPr="004B41F3" w:rsidRDefault="004B41F3" w:rsidP="0090677C">
            <w:pPr>
              <w:jc w:val="right"/>
              <w:rPr>
                <w:rFonts w:ascii="Times New Roman" w:eastAsia="Times New Roman" w:hAnsi="Times New Roman" w:cs="Times New Roman"/>
                <w:b/>
                <w:szCs w:val="24"/>
              </w:rPr>
            </w:pPr>
          </w:p>
        </w:tc>
      </w:tr>
    </w:tbl>
    <w:p w14:paraId="4DCF8451" w14:textId="4B5E3BE7" w:rsidR="00A259CA" w:rsidRPr="00E24FAA" w:rsidRDefault="009A316F" w:rsidP="00E24FAA">
      <w:pPr>
        <w:ind w:left="360"/>
        <w:jc w:val="both"/>
        <w:rPr>
          <w:rFonts w:eastAsia="Times New Roman" w:cs="Times New Roman"/>
          <w:i/>
          <w:iCs/>
          <w:szCs w:val="24"/>
          <w:lang w:eastAsia="lv-LV"/>
        </w:rPr>
      </w:pPr>
      <w:r w:rsidRPr="00E24FAA">
        <w:rPr>
          <w:rFonts w:eastAsia="Times New Roman" w:cs="Times New Roman"/>
          <w:i/>
          <w:iCs/>
          <w:szCs w:val="24"/>
          <w:lang w:eastAsia="lv-LV"/>
        </w:rPr>
        <w:t xml:space="preserve">* cilvēkdienas - </w:t>
      </w:r>
      <w:r w:rsidR="00E24FAA">
        <w:rPr>
          <w:rFonts w:eastAsia="Times New Roman" w:cs="Times New Roman"/>
          <w:i/>
          <w:iCs/>
          <w:szCs w:val="24"/>
          <w:lang w:eastAsia="lv-LV"/>
        </w:rPr>
        <w:t>p</w:t>
      </w:r>
      <w:r w:rsidR="00E24FAA" w:rsidRPr="00E24FAA">
        <w:rPr>
          <w:rFonts w:eastAsia="Times New Roman" w:cs="Times New Roman"/>
          <w:i/>
          <w:iCs/>
          <w:szCs w:val="24"/>
          <w:lang w:eastAsia="lv-LV"/>
        </w:rPr>
        <w:t xml:space="preserve">retendentam jānorāda vidējā svērtā cilvēkdienas (uzskatot, ka 1 (vienā) cilvēkdienā ir 8 (astoņas) darba stundas) likme, vadoties no darba organizācijas, iesaistāmo speciālistu kvalifikācijas un atalgojuma. </w:t>
      </w:r>
    </w:p>
    <w:p w14:paraId="47969CFB" w14:textId="77777777" w:rsidR="009A316F" w:rsidRPr="00326F16" w:rsidRDefault="009A316F"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5087F20"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54338925"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2E0F4E">
        <w:rPr>
          <w:rFonts w:eastAsia="Times New Roman" w:cs="Times New Roman"/>
          <w:iCs/>
          <w:szCs w:val="24"/>
          <w:lang w:eastAsia="lv-LV"/>
        </w:rPr>
        <w:t>neveidos</w:t>
      </w:r>
      <w:r w:rsidR="00805617" w:rsidRPr="002E0F4E">
        <w:rPr>
          <w:rFonts w:eastAsia="Times New Roman" w:cs="Times New Roman"/>
          <w:iCs/>
          <w:szCs w:val="24"/>
          <w:lang w:eastAsia="lv-LV"/>
        </w:rPr>
        <w:t xml:space="preserve"> iepirkuma kopējo cenu EUR bez PVN</w:t>
      </w:r>
      <w:r w:rsidR="00F61D38" w:rsidRPr="002E0F4E">
        <w:rPr>
          <w:rFonts w:eastAsia="Times New Roman" w:cs="Times New Roman"/>
          <w:iCs/>
          <w:szCs w:val="24"/>
          <w:lang w:eastAsia="lv-LV"/>
        </w:rPr>
        <w:t xml:space="preserve"> un</w:t>
      </w:r>
      <w:r w:rsidR="00805617" w:rsidRPr="002E0F4E">
        <w:rPr>
          <w:rFonts w:eastAsia="Times New Roman" w:cs="Times New Roman"/>
          <w:iCs/>
          <w:szCs w:val="24"/>
          <w:lang w:eastAsia="lv-LV"/>
        </w:rPr>
        <w:t xml:space="preserve"> tiks izmantota piedāvājum</w:t>
      </w:r>
      <w:r w:rsidR="00E910F0" w:rsidRPr="002E0F4E">
        <w:rPr>
          <w:rFonts w:eastAsia="Times New Roman" w:cs="Times New Roman"/>
          <w:iCs/>
          <w:szCs w:val="24"/>
          <w:lang w:eastAsia="lv-LV"/>
        </w:rPr>
        <w:t>a ar viszemāko cenu noteikšanai</w:t>
      </w:r>
      <w:r w:rsidR="00B674E6" w:rsidRPr="002E0F4E">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58" w:name="_Hlk142462671"/>
      <w:r w:rsidRPr="00280158">
        <w:rPr>
          <w:rFonts w:eastAsia="Times New Roman" w:cs="Times New Roman"/>
          <w:b/>
          <w:bCs/>
          <w:sz w:val="28"/>
          <w:szCs w:val="28"/>
          <w:lang w:eastAsia="lv-LV"/>
        </w:rPr>
        <w:t>NOSACĪJUMI PIEDĀVĀJUMA IESNIEGŠANAI</w:t>
      </w:r>
    </w:p>
    <w:p w14:paraId="096F106C" w14:textId="77777777" w:rsidR="006F41DC" w:rsidRPr="004B41F3" w:rsidRDefault="006F41DC" w:rsidP="004B41F3">
      <w:pPr>
        <w:tabs>
          <w:tab w:val="left" w:pos="1134"/>
        </w:tabs>
        <w:jc w:val="both"/>
        <w:rPr>
          <w:rFonts w:eastAsia="Times New Roman" w:cs="Times New Roman"/>
          <w:szCs w:val="24"/>
          <w:lang w:eastAsia="lv-LV"/>
        </w:rPr>
      </w:pPr>
    </w:p>
    <w:p w14:paraId="0C8C29D1" w14:textId="31DA2B8B" w:rsidR="006A176E" w:rsidRPr="002221B8" w:rsidRDefault="006A176E" w:rsidP="004B41F3">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370D12">
        <w:rPr>
          <w:b/>
          <w:bCs/>
          <w:szCs w:val="24"/>
        </w:rPr>
        <w:t>4</w:t>
      </w:r>
      <w:r w:rsidRPr="002221B8">
        <w:rPr>
          <w:b/>
          <w:bCs/>
          <w:szCs w:val="24"/>
        </w:rPr>
        <w:t xml:space="preserve">. gada </w:t>
      </w:r>
      <w:r w:rsidR="00C41096">
        <w:rPr>
          <w:b/>
          <w:bCs/>
          <w:szCs w:val="24"/>
        </w:rPr>
        <w:t>29. februāra</w:t>
      </w:r>
      <w:r w:rsidR="00C41096" w:rsidRPr="002221B8">
        <w:rPr>
          <w:b/>
          <w:bCs/>
          <w:szCs w:val="24"/>
        </w:rPr>
        <w:t xml:space="preserve"> </w:t>
      </w:r>
      <w:r w:rsidRPr="002221B8">
        <w:rPr>
          <w:b/>
          <w:bCs/>
          <w:szCs w:val="24"/>
        </w:rPr>
        <w:t xml:space="preserve">plkst. 10.00, nosūtot piedāvājumu uz elektroniskā pasta adresi:  </w:t>
      </w:r>
      <w:r w:rsidR="00C41096">
        <w:rPr>
          <w:b/>
          <w:bCs/>
          <w:szCs w:val="24"/>
        </w:rPr>
        <w:t>Liga.Pudane</w:t>
      </w:r>
      <w:r w:rsidR="00C41096"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1CC90DFE"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4B41F3">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F8338F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766B4F" w:rsidRPr="00766B4F">
        <w:rPr>
          <w:rFonts w:eastAsia="Times New Roman" w:cs="Times New Roman"/>
          <w:szCs w:val="24"/>
          <w:lang w:eastAsia="lv-LV"/>
        </w:rPr>
        <w:t>Instrukciju skat</w:t>
      </w:r>
      <w:r w:rsidR="00766B4F">
        <w:rPr>
          <w:rFonts w:eastAsia="Times New Roman" w:cs="Times New Roman"/>
          <w:szCs w:val="24"/>
          <w:lang w:eastAsia="lv-LV"/>
        </w:rPr>
        <w:t>īt</w:t>
      </w:r>
      <w:r w:rsidR="00766B4F" w:rsidRPr="00766B4F">
        <w:rPr>
          <w:rFonts w:eastAsia="Times New Roman" w:cs="Times New Roman"/>
          <w:szCs w:val="24"/>
          <w:lang w:eastAsia="lv-LV"/>
        </w:rPr>
        <w:t xml:space="preserve"> pielikumā</w:t>
      </w:r>
      <w:r w:rsidR="00766B4F">
        <w:rPr>
          <w:rFonts w:eastAsia="Times New Roman" w:cs="Times New Roman"/>
          <w:szCs w:val="24"/>
          <w:lang w:eastAsia="lv-LV"/>
        </w:rPr>
        <w:t xml:space="preserve"> “</w:t>
      </w:r>
      <w:r w:rsidR="00766B4F" w:rsidRPr="00766B4F">
        <w:rPr>
          <w:rFonts w:eastAsia="Times New Roman" w:cs="Times New Roman"/>
          <w:szCs w:val="24"/>
          <w:lang w:eastAsia="lv-LV"/>
        </w:rPr>
        <w:t>Piedāvājuma  šifrēšana</w:t>
      </w:r>
      <w:r w:rsidR="00766B4F">
        <w:rPr>
          <w:rFonts w:eastAsia="Times New Roman" w:cs="Times New Roman"/>
          <w:szCs w:val="24"/>
          <w:lang w:eastAsia="lv-LV"/>
        </w:rPr>
        <w:t>”</w:t>
      </w:r>
      <w:r w:rsidR="00766B4F" w:rsidRPr="001F09F7">
        <w:rPr>
          <w:rFonts w:eastAsia="Times New Roman" w:cs="Times New Roman"/>
          <w:szCs w:val="24"/>
          <w:lang w:eastAsia="lv-LV"/>
        </w:rPr>
        <w:t>.</w:t>
      </w:r>
    </w:p>
    <w:p w14:paraId="00E88328" w14:textId="0E4DB88F"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370D12">
        <w:rPr>
          <w:rFonts w:eastAsia="Times New Roman" w:cs="Times New Roman"/>
          <w:b/>
          <w:bCs/>
          <w:szCs w:val="24"/>
          <w:lang w:eastAsia="lv-LV"/>
        </w:rPr>
        <w:t>4</w:t>
      </w:r>
      <w:r w:rsidRPr="002221B8">
        <w:rPr>
          <w:rFonts w:eastAsia="Times New Roman" w:cs="Times New Roman"/>
          <w:b/>
          <w:bCs/>
          <w:szCs w:val="24"/>
          <w:lang w:eastAsia="lv-LV"/>
        </w:rPr>
        <w:t xml:space="preserve">. gada </w:t>
      </w:r>
      <w:r w:rsidR="00C41096">
        <w:rPr>
          <w:rFonts w:eastAsia="Times New Roman" w:cs="Times New Roman"/>
          <w:b/>
          <w:bCs/>
          <w:szCs w:val="24"/>
          <w:lang w:eastAsia="lv-LV"/>
        </w:rPr>
        <w:t>29. februārī</w:t>
      </w:r>
      <w:r w:rsidR="00C41096"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nosūta uz elektronisko pasta adresi: </w:t>
      </w:r>
      <w:r w:rsidR="00C41096">
        <w:rPr>
          <w:rFonts w:eastAsia="Times New Roman" w:cs="Times New Roman"/>
          <w:b/>
          <w:bCs/>
          <w:szCs w:val="24"/>
          <w:lang w:eastAsia="lv-LV"/>
        </w:rPr>
        <w:t>Liga.Pudane</w:t>
      </w:r>
      <w:r w:rsidR="00C41096"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426DB2F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58"/>
    <w:p w14:paraId="5621ACB1" w14:textId="6F9ACE94" w:rsidR="00766B4F" w:rsidRPr="006F41DC" w:rsidRDefault="00766B4F" w:rsidP="006A176E">
      <w:pPr>
        <w:pStyle w:val="ListParagraph"/>
        <w:numPr>
          <w:ilvl w:val="0"/>
          <w:numId w:val="36"/>
        </w:numPr>
        <w:tabs>
          <w:tab w:val="left" w:pos="1134"/>
        </w:tabs>
        <w:ind w:left="0" w:firstLine="709"/>
        <w:jc w:val="both"/>
        <w:rPr>
          <w:rFonts w:eastAsia="Times New Roman" w:cs="Times New Roman"/>
          <w:szCs w:val="24"/>
          <w:lang w:eastAsia="lv-LV"/>
        </w:rPr>
      </w:pPr>
      <w:r w:rsidRPr="00766B4F">
        <w:rPr>
          <w:rFonts w:eastAsia="Times New Roman" w:cs="Times New Roman"/>
          <w:szCs w:val="24"/>
          <w:lang w:eastAsia="lv-LV"/>
        </w:rPr>
        <w:t>Aicinām pretendentu pēc piedāvājuma nosūtīšanas pārliecināties vai tiek saņemta atbilde, kas apliecina piedāvājuma saņemšanu.</w:t>
      </w:r>
    </w:p>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7173296" w14:textId="77777777" w:rsidR="00766B4F" w:rsidRDefault="00766B4F" w:rsidP="00A77531">
      <w:pPr>
        <w:tabs>
          <w:tab w:val="left" w:pos="2127"/>
          <w:tab w:val="left" w:pos="6096"/>
        </w:tabs>
        <w:jc w:val="both"/>
        <w:rPr>
          <w:rFonts w:eastAsia="Times New Roman" w:cs="Times New Roman"/>
          <w:sz w:val="16"/>
          <w:szCs w:val="16"/>
          <w:lang w:eastAsia="lv-LV"/>
        </w:rPr>
      </w:pPr>
    </w:p>
    <w:p w14:paraId="203CE9D0" w14:textId="63726C86" w:rsidR="00766B4F" w:rsidRDefault="00766B4F" w:rsidP="00A77531">
      <w:pPr>
        <w:tabs>
          <w:tab w:val="left" w:pos="2127"/>
          <w:tab w:val="left" w:pos="6096"/>
        </w:tabs>
        <w:jc w:val="both"/>
        <w:rPr>
          <w:rFonts w:eastAsia="Times New Roman" w:cs="Times New Roman"/>
          <w:sz w:val="16"/>
          <w:szCs w:val="16"/>
          <w:lang w:eastAsia="lv-LV"/>
        </w:rPr>
      </w:pPr>
    </w:p>
    <w:p w14:paraId="37BA4C50" w14:textId="77777777" w:rsidR="00766B4F" w:rsidRDefault="00766B4F">
      <w:pPr>
        <w:rPr>
          <w:rFonts w:eastAsia="Times New Roman" w:cs="Times New Roman"/>
          <w:sz w:val="16"/>
          <w:szCs w:val="16"/>
          <w:lang w:eastAsia="lv-LV"/>
        </w:rPr>
      </w:pPr>
      <w:r>
        <w:rPr>
          <w:rFonts w:eastAsia="Times New Roman" w:cs="Times New Roman"/>
          <w:sz w:val="16"/>
          <w:szCs w:val="16"/>
          <w:lang w:eastAsia="lv-LV"/>
        </w:rPr>
        <w:br w:type="page"/>
      </w:r>
    </w:p>
    <w:p w14:paraId="3A62D1A5" w14:textId="31A95D08" w:rsidR="00766B4F" w:rsidRPr="00766B4F" w:rsidRDefault="00766B4F" w:rsidP="00766B4F">
      <w:pPr>
        <w:widowControl w:val="0"/>
        <w:jc w:val="right"/>
        <w:rPr>
          <w:rFonts w:cs="Times New Roman"/>
          <w:i/>
          <w:iCs/>
          <w:sz w:val="20"/>
          <w:szCs w:val="20"/>
        </w:rPr>
      </w:pPr>
      <w:r w:rsidRPr="00766B4F">
        <w:rPr>
          <w:rFonts w:cs="Times New Roman"/>
          <w:i/>
          <w:iCs/>
          <w:sz w:val="20"/>
          <w:szCs w:val="20"/>
        </w:rPr>
        <w:lastRenderedPageBreak/>
        <w:t>pielikums</w:t>
      </w:r>
    </w:p>
    <w:p w14:paraId="7C118486" w14:textId="77777777" w:rsidR="00766B4F" w:rsidRDefault="00766B4F" w:rsidP="00766B4F">
      <w:pPr>
        <w:widowControl w:val="0"/>
        <w:jc w:val="right"/>
        <w:rPr>
          <w:rFonts w:cs="Times New Roman"/>
          <w:sz w:val="20"/>
          <w:szCs w:val="20"/>
        </w:rPr>
      </w:pPr>
    </w:p>
    <w:p w14:paraId="471603DD" w14:textId="77777777" w:rsidR="00766B4F" w:rsidRPr="0023453C" w:rsidRDefault="00766B4F" w:rsidP="00766B4F">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29F0070" w14:textId="77777777" w:rsidR="00766B4F" w:rsidRDefault="00766B4F" w:rsidP="00766B4F">
      <w:pPr>
        <w:widowControl w:val="0"/>
        <w:rPr>
          <w:rFonts w:eastAsia="Times New Roman" w:cs="Times New Roman"/>
          <w:szCs w:val="24"/>
          <w:lang w:eastAsia="lv-LV"/>
        </w:rPr>
      </w:pPr>
    </w:p>
    <w:p w14:paraId="18E0A9A6" w14:textId="77777777" w:rsidR="00766B4F" w:rsidRDefault="00766B4F" w:rsidP="00766B4F">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7DD8FA6D" w14:textId="77777777" w:rsidR="00766B4F" w:rsidRDefault="00766B4F" w:rsidP="00766B4F">
      <w:pPr>
        <w:pStyle w:val="ListParagraph"/>
        <w:widowControl w:val="0"/>
        <w:numPr>
          <w:ilvl w:val="0"/>
          <w:numId w:val="45"/>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080C1F7D" w14:textId="77777777" w:rsidR="00766B4F" w:rsidRDefault="00766B4F" w:rsidP="00766B4F">
      <w:pPr>
        <w:pStyle w:val="ListParagraph"/>
        <w:widowControl w:val="0"/>
        <w:numPr>
          <w:ilvl w:val="0"/>
          <w:numId w:val="45"/>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420A380" w14:textId="77777777" w:rsidR="00766B4F" w:rsidRDefault="00766B4F" w:rsidP="00766B4F">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32D3BF9" w14:textId="77777777" w:rsidR="00766B4F" w:rsidRDefault="00766B4F" w:rsidP="00766B4F">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9626418" w14:textId="77777777" w:rsidR="00766B4F" w:rsidRDefault="00766B4F" w:rsidP="00766B4F">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4EA6E61B" w14:textId="77777777" w:rsidR="00766B4F" w:rsidRPr="0023453C" w:rsidRDefault="00766B4F" w:rsidP="00766B4F">
      <w:pPr>
        <w:pStyle w:val="ListParagraph"/>
        <w:widowControl w:val="0"/>
        <w:numPr>
          <w:ilvl w:val="0"/>
          <w:numId w:val="45"/>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6"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3D66E40" w14:textId="77777777" w:rsidR="00766B4F" w:rsidRDefault="00766B4F" w:rsidP="00766B4F">
      <w:pPr>
        <w:widowControl w:val="0"/>
        <w:rPr>
          <w:rFonts w:cs="Times New Roman"/>
          <w:sz w:val="20"/>
          <w:szCs w:val="20"/>
        </w:rPr>
      </w:pPr>
    </w:p>
    <w:p w14:paraId="0450824B" w14:textId="77777777" w:rsidR="00766B4F" w:rsidRDefault="00766B4F" w:rsidP="00766B4F">
      <w:pPr>
        <w:widowControl w:val="0"/>
        <w:jc w:val="center"/>
        <w:rPr>
          <w:rFonts w:cs="Times New Roman"/>
          <w:sz w:val="20"/>
          <w:szCs w:val="20"/>
        </w:rPr>
      </w:pPr>
      <w:r>
        <w:rPr>
          <w:rFonts w:cs="Times New Roman"/>
          <w:noProof/>
          <w:sz w:val="20"/>
          <w:szCs w:val="20"/>
        </w:rPr>
        <w:drawing>
          <wp:inline distT="0" distB="0" distL="0" distR="0" wp14:anchorId="659BC75F" wp14:editId="243C85AF">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1FA3203C" w14:textId="77777777" w:rsidR="00766B4F" w:rsidRDefault="00766B4F" w:rsidP="00766B4F">
      <w:pPr>
        <w:widowControl w:val="0"/>
        <w:rPr>
          <w:rFonts w:cs="Times New Roman"/>
          <w:sz w:val="20"/>
          <w:szCs w:val="20"/>
        </w:rPr>
      </w:pPr>
    </w:p>
    <w:p w14:paraId="50185EFC" w14:textId="77777777" w:rsidR="00766B4F" w:rsidRDefault="00766B4F" w:rsidP="00766B4F">
      <w:pPr>
        <w:widowControl w:val="0"/>
        <w:jc w:val="center"/>
        <w:rPr>
          <w:rFonts w:cs="Times New Roman"/>
          <w:sz w:val="20"/>
          <w:szCs w:val="20"/>
        </w:rPr>
      </w:pPr>
      <w:r>
        <w:rPr>
          <w:noProof/>
        </w:rPr>
        <w:drawing>
          <wp:inline distT="0" distB="0" distL="0" distR="0" wp14:anchorId="40E150A2" wp14:editId="1EDF2A53">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5200C46F" w14:textId="77777777" w:rsidR="00766B4F" w:rsidRDefault="00766B4F" w:rsidP="00766B4F">
      <w:pPr>
        <w:widowControl w:val="0"/>
        <w:rPr>
          <w:rFonts w:cs="Times New Roman"/>
          <w:sz w:val="20"/>
          <w:szCs w:val="20"/>
        </w:rPr>
      </w:pPr>
    </w:p>
    <w:p w14:paraId="027CBCD5" w14:textId="77777777" w:rsidR="00766B4F" w:rsidRDefault="00766B4F" w:rsidP="00766B4F">
      <w:pPr>
        <w:widowControl w:val="0"/>
        <w:rPr>
          <w:rFonts w:cs="Times New Roman"/>
          <w:sz w:val="20"/>
          <w:szCs w:val="20"/>
        </w:rPr>
      </w:pPr>
      <w:r>
        <w:rPr>
          <w:rFonts w:cs="Times New Roman"/>
          <w:sz w:val="20"/>
          <w:szCs w:val="20"/>
        </w:rPr>
        <w:t>Izveidotais šifrētais piedāvājums (dzeltenā mapīte).</w:t>
      </w:r>
    </w:p>
    <w:p w14:paraId="0A1C2001" w14:textId="23AFA681" w:rsidR="003B3847" w:rsidRDefault="00766B4F" w:rsidP="00A263E1">
      <w:pPr>
        <w:widowControl w:val="0"/>
        <w:jc w:val="center"/>
        <w:rPr>
          <w:rFonts w:cs="Times New Roman"/>
          <w:sz w:val="20"/>
          <w:szCs w:val="20"/>
        </w:rPr>
      </w:pPr>
      <w:r>
        <w:rPr>
          <w:noProof/>
        </w:rPr>
        <w:drawing>
          <wp:inline distT="0" distB="0" distL="0" distR="0" wp14:anchorId="726772F6" wp14:editId="05B24C25">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3237" w14:textId="77777777" w:rsidR="001C5C09" w:rsidRDefault="001C5C09" w:rsidP="00183526">
      <w:r>
        <w:separator/>
      </w:r>
    </w:p>
  </w:endnote>
  <w:endnote w:type="continuationSeparator" w:id="0">
    <w:p w14:paraId="0B431DDB" w14:textId="77777777" w:rsidR="001C5C09" w:rsidRDefault="001C5C09" w:rsidP="00183526">
      <w:r>
        <w:continuationSeparator/>
      </w:r>
    </w:p>
  </w:endnote>
  <w:endnote w:type="continuationNotice" w:id="1">
    <w:p w14:paraId="437320D0" w14:textId="77777777" w:rsidR="001C5C09" w:rsidRDefault="001C5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66D2" w14:textId="77777777" w:rsidR="001C5C09" w:rsidRDefault="001C5C09" w:rsidP="00183526">
      <w:r>
        <w:separator/>
      </w:r>
    </w:p>
  </w:footnote>
  <w:footnote w:type="continuationSeparator" w:id="0">
    <w:p w14:paraId="72906C99" w14:textId="77777777" w:rsidR="001C5C09" w:rsidRDefault="001C5C09" w:rsidP="00183526">
      <w:r>
        <w:continuationSeparator/>
      </w:r>
    </w:p>
  </w:footnote>
  <w:footnote w:type="continuationNotice" w:id="1">
    <w:p w14:paraId="711431F5" w14:textId="77777777" w:rsidR="001C5C09" w:rsidRDefault="001C5C0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267A6A1E"/>
    <w:lvl w:ilvl="0" w:tplc="8CC6FB68">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B65518"/>
    <w:multiLevelType w:val="hybridMultilevel"/>
    <w:tmpl w:val="9BE089C0"/>
    <w:lvl w:ilvl="0" w:tplc="3056B314">
      <w:start w:val="1"/>
      <w:numFmt w:val="bullet"/>
      <w:lvlText w:val=""/>
      <w:lvlJc w:val="left"/>
      <w:pPr>
        <w:ind w:left="720" w:hanging="360"/>
      </w:pPr>
      <w:rPr>
        <w:rFonts w:ascii="Symbol" w:hAnsi="Symbol"/>
      </w:rPr>
    </w:lvl>
    <w:lvl w:ilvl="1" w:tplc="7D408D84">
      <w:start w:val="1"/>
      <w:numFmt w:val="bullet"/>
      <w:lvlText w:val=""/>
      <w:lvlJc w:val="left"/>
      <w:pPr>
        <w:ind w:left="720" w:hanging="360"/>
      </w:pPr>
      <w:rPr>
        <w:rFonts w:ascii="Symbol" w:hAnsi="Symbol"/>
      </w:rPr>
    </w:lvl>
    <w:lvl w:ilvl="2" w:tplc="8E3281B6">
      <w:start w:val="1"/>
      <w:numFmt w:val="bullet"/>
      <w:lvlText w:val=""/>
      <w:lvlJc w:val="left"/>
      <w:pPr>
        <w:ind w:left="720" w:hanging="360"/>
      </w:pPr>
      <w:rPr>
        <w:rFonts w:ascii="Symbol" w:hAnsi="Symbol"/>
      </w:rPr>
    </w:lvl>
    <w:lvl w:ilvl="3" w:tplc="B840E580">
      <w:start w:val="1"/>
      <w:numFmt w:val="bullet"/>
      <w:lvlText w:val=""/>
      <w:lvlJc w:val="left"/>
      <w:pPr>
        <w:ind w:left="720" w:hanging="360"/>
      </w:pPr>
      <w:rPr>
        <w:rFonts w:ascii="Symbol" w:hAnsi="Symbol"/>
      </w:rPr>
    </w:lvl>
    <w:lvl w:ilvl="4" w:tplc="0B922E0A">
      <w:start w:val="1"/>
      <w:numFmt w:val="bullet"/>
      <w:lvlText w:val=""/>
      <w:lvlJc w:val="left"/>
      <w:pPr>
        <w:ind w:left="720" w:hanging="360"/>
      </w:pPr>
      <w:rPr>
        <w:rFonts w:ascii="Symbol" w:hAnsi="Symbol"/>
      </w:rPr>
    </w:lvl>
    <w:lvl w:ilvl="5" w:tplc="9F40C102">
      <w:start w:val="1"/>
      <w:numFmt w:val="bullet"/>
      <w:lvlText w:val=""/>
      <w:lvlJc w:val="left"/>
      <w:pPr>
        <w:ind w:left="720" w:hanging="360"/>
      </w:pPr>
      <w:rPr>
        <w:rFonts w:ascii="Symbol" w:hAnsi="Symbol"/>
      </w:rPr>
    </w:lvl>
    <w:lvl w:ilvl="6" w:tplc="E72E6662">
      <w:start w:val="1"/>
      <w:numFmt w:val="bullet"/>
      <w:lvlText w:val=""/>
      <w:lvlJc w:val="left"/>
      <w:pPr>
        <w:ind w:left="720" w:hanging="360"/>
      </w:pPr>
      <w:rPr>
        <w:rFonts w:ascii="Symbol" w:hAnsi="Symbol"/>
      </w:rPr>
    </w:lvl>
    <w:lvl w:ilvl="7" w:tplc="5772270E">
      <w:start w:val="1"/>
      <w:numFmt w:val="bullet"/>
      <w:lvlText w:val=""/>
      <w:lvlJc w:val="left"/>
      <w:pPr>
        <w:ind w:left="720" w:hanging="360"/>
      </w:pPr>
      <w:rPr>
        <w:rFonts w:ascii="Symbol" w:hAnsi="Symbol"/>
      </w:rPr>
    </w:lvl>
    <w:lvl w:ilvl="8" w:tplc="973EB2D6">
      <w:start w:val="1"/>
      <w:numFmt w:val="bullet"/>
      <w:lvlText w:val=""/>
      <w:lvlJc w:val="left"/>
      <w:pPr>
        <w:ind w:left="720" w:hanging="360"/>
      </w:pPr>
      <w:rPr>
        <w:rFonts w:ascii="Symbol" w:hAnsi="Symbol"/>
      </w:r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7591890"/>
    <w:multiLevelType w:val="multilevel"/>
    <w:tmpl w:val="59FA3FE6"/>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6E6729A6"/>
    <w:multiLevelType w:val="hybridMultilevel"/>
    <w:tmpl w:val="C32E5BB6"/>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E62745"/>
    <w:multiLevelType w:val="multilevel"/>
    <w:tmpl w:val="4A68C75C"/>
    <w:lvl w:ilvl="0">
      <w:start w:val="1"/>
      <w:numFmt w:val="decimal"/>
      <w:lvlText w:val="%1."/>
      <w:lvlJc w:val="left"/>
      <w:pPr>
        <w:ind w:left="720" w:hanging="360"/>
      </w:p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607031">
    <w:abstractNumId w:val="19"/>
  </w:num>
  <w:num w:numId="2" w16cid:durableId="1500927709">
    <w:abstractNumId w:val="21"/>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8"/>
  </w:num>
  <w:num w:numId="10" w16cid:durableId="112673181">
    <w:abstractNumId w:val="3"/>
  </w:num>
  <w:num w:numId="11" w16cid:durableId="41056034">
    <w:abstractNumId w:val="10"/>
  </w:num>
  <w:num w:numId="12" w16cid:durableId="1926918543">
    <w:abstractNumId w:val="31"/>
  </w:num>
  <w:num w:numId="13" w16cid:durableId="1606426433">
    <w:abstractNumId w:val="7"/>
  </w:num>
  <w:num w:numId="14" w16cid:durableId="298806307">
    <w:abstractNumId w:val="40"/>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3"/>
  </w:num>
  <w:num w:numId="23" w16cid:durableId="122433928">
    <w:abstractNumId w:val="25"/>
  </w:num>
  <w:num w:numId="24" w16cid:durableId="1359232207">
    <w:abstractNumId w:val="39"/>
  </w:num>
  <w:num w:numId="25" w16cid:durableId="303237464">
    <w:abstractNumId w:val="8"/>
  </w:num>
  <w:num w:numId="26" w16cid:durableId="562646045">
    <w:abstractNumId w:val="23"/>
  </w:num>
  <w:num w:numId="27" w16cid:durableId="616837573">
    <w:abstractNumId w:val="20"/>
  </w:num>
  <w:num w:numId="28" w16cid:durableId="1285425847">
    <w:abstractNumId w:val="14"/>
  </w:num>
  <w:num w:numId="29" w16cid:durableId="255789602">
    <w:abstractNumId w:val="12"/>
  </w:num>
  <w:num w:numId="30" w16cid:durableId="1185361322">
    <w:abstractNumId w:val="13"/>
  </w:num>
  <w:num w:numId="31" w16cid:durableId="1199126460">
    <w:abstractNumId w:val="34"/>
  </w:num>
  <w:num w:numId="32" w16cid:durableId="911039321">
    <w:abstractNumId w:val="28"/>
  </w:num>
  <w:num w:numId="33" w16cid:durableId="2107341477">
    <w:abstractNumId w:val="24"/>
  </w:num>
  <w:num w:numId="34" w16cid:durableId="1821925811">
    <w:abstractNumId w:val="0"/>
  </w:num>
  <w:num w:numId="35" w16cid:durableId="838889223">
    <w:abstractNumId w:val="32"/>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539901979">
    <w:abstractNumId w:val="35"/>
  </w:num>
  <w:num w:numId="41" w16cid:durableId="1778213423">
    <w:abstractNumId w:val="42"/>
  </w:num>
  <w:num w:numId="42" w16cid:durableId="1527980955">
    <w:abstractNumId w:val="38"/>
  </w:num>
  <w:num w:numId="43" w16cid:durableId="1325089087">
    <w:abstractNumId w:val="16"/>
  </w:num>
  <w:num w:numId="44" w16cid:durableId="797844827">
    <w:abstractNumId w:val="26"/>
  </w:num>
  <w:num w:numId="45" w16cid:durableId="9559889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2F2C"/>
    <w:rsid w:val="000059E0"/>
    <w:rsid w:val="00005E79"/>
    <w:rsid w:val="00006C2C"/>
    <w:rsid w:val="00007175"/>
    <w:rsid w:val="00010EA7"/>
    <w:rsid w:val="000128BA"/>
    <w:rsid w:val="000134CD"/>
    <w:rsid w:val="00014CEA"/>
    <w:rsid w:val="00014DFD"/>
    <w:rsid w:val="00020FA9"/>
    <w:rsid w:val="000253D3"/>
    <w:rsid w:val="00025B6C"/>
    <w:rsid w:val="00032351"/>
    <w:rsid w:val="000341F3"/>
    <w:rsid w:val="00034770"/>
    <w:rsid w:val="00050757"/>
    <w:rsid w:val="00054748"/>
    <w:rsid w:val="00055163"/>
    <w:rsid w:val="00056721"/>
    <w:rsid w:val="000570C2"/>
    <w:rsid w:val="0006163F"/>
    <w:rsid w:val="00061AAB"/>
    <w:rsid w:val="000664A4"/>
    <w:rsid w:val="00070641"/>
    <w:rsid w:val="00070B01"/>
    <w:rsid w:val="00072551"/>
    <w:rsid w:val="000746B2"/>
    <w:rsid w:val="000776A7"/>
    <w:rsid w:val="00085BE6"/>
    <w:rsid w:val="00086A7A"/>
    <w:rsid w:val="00087D18"/>
    <w:rsid w:val="0009124B"/>
    <w:rsid w:val="00092234"/>
    <w:rsid w:val="0009245D"/>
    <w:rsid w:val="000A0838"/>
    <w:rsid w:val="000A163C"/>
    <w:rsid w:val="000A3F84"/>
    <w:rsid w:val="000A6266"/>
    <w:rsid w:val="000B29D6"/>
    <w:rsid w:val="000B38AD"/>
    <w:rsid w:val="000C23CD"/>
    <w:rsid w:val="000C6592"/>
    <w:rsid w:val="000C71A0"/>
    <w:rsid w:val="000D133B"/>
    <w:rsid w:val="000D2092"/>
    <w:rsid w:val="000D2954"/>
    <w:rsid w:val="000D7490"/>
    <w:rsid w:val="000E345B"/>
    <w:rsid w:val="000E3703"/>
    <w:rsid w:val="000F4217"/>
    <w:rsid w:val="000F5054"/>
    <w:rsid w:val="001026E7"/>
    <w:rsid w:val="0010542E"/>
    <w:rsid w:val="00112522"/>
    <w:rsid w:val="00112C30"/>
    <w:rsid w:val="00113380"/>
    <w:rsid w:val="00122319"/>
    <w:rsid w:val="001232D1"/>
    <w:rsid w:val="00123564"/>
    <w:rsid w:val="00127A17"/>
    <w:rsid w:val="00127DB0"/>
    <w:rsid w:val="00131477"/>
    <w:rsid w:val="0013180B"/>
    <w:rsid w:val="001338F7"/>
    <w:rsid w:val="0013790B"/>
    <w:rsid w:val="001412FA"/>
    <w:rsid w:val="00147A96"/>
    <w:rsid w:val="00151909"/>
    <w:rsid w:val="00153721"/>
    <w:rsid w:val="00154282"/>
    <w:rsid w:val="00154725"/>
    <w:rsid w:val="001574FD"/>
    <w:rsid w:val="00157A57"/>
    <w:rsid w:val="00162D66"/>
    <w:rsid w:val="0016491C"/>
    <w:rsid w:val="00166847"/>
    <w:rsid w:val="00166D68"/>
    <w:rsid w:val="0016742B"/>
    <w:rsid w:val="0017122C"/>
    <w:rsid w:val="001737B5"/>
    <w:rsid w:val="00177C2D"/>
    <w:rsid w:val="001834F2"/>
    <w:rsid w:val="00183526"/>
    <w:rsid w:val="00186861"/>
    <w:rsid w:val="0019250D"/>
    <w:rsid w:val="00193220"/>
    <w:rsid w:val="001940CB"/>
    <w:rsid w:val="00194A2E"/>
    <w:rsid w:val="001967C2"/>
    <w:rsid w:val="001A00E5"/>
    <w:rsid w:val="001A180F"/>
    <w:rsid w:val="001A1CC5"/>
    <w:rsid w:val="001A3C5D"/>
    <w:rsid w:val="001B1734"/>
    <w:rsid w:val="001B293F"/>
    <w:rsid w:val="001B3229"/>
    <w:rsid w:val="001B77CF"/>
    <w:rsid w:val="001C0483"/>
    <w:rsid w:val="001C2013"/>
    <w:rsid w:val="001C28B3"/>
    <w:rsid w:val="001C327F"/>
    <w:rsid w:val="001C5C09"/>
    <w:rsid w:val="001D0800"/>
    <w:rsid w:val="001D08A3"/>
    <w:rsid w:val="001D6A6E"/>
    <w:rsid w:val="001D7F8C"/>
    <w:rsid w:val="001E1C18"/>
    <w:rsid w:val="001E22B4"/>
    <w:rsid w:val="001E7089"/>
    <w:rsid w:val="001E7C30"/>
    <w:rsid w:val="001F0206"/>
    <w:rsid w:val="001F05A5"/>
    <w:rsid w:val="001F1B7B"/>
    <w:rsid w:val="001F75B4"/>
    <w:rsid w:val="00207472"/>
    <w:rsid w:val="00211D3D"/>
    <w:rsid w:val="00212746"/>
    <w:rsid w:val="00217107"/>
    <w:rsid w:val="0022163D"/>
    <w:rsid w:val="002221B8"/>
    <w:rsid w:val="00224503"/>
    <w:rsid w:val="00227D10"/>
    <w:rsid w:val="00231AAF"/>
    <w:rsid w:val="00233CE4"/>
    <w:rsid w:val="00233DB3"/>
    <w:rsid w:val="00236B9A"/>
    <w:rsid w:val="00237B5D"/>
    <w:rsid w:val="00240842"/>
    <w:rsid w:val="00243089"/>
    <w:rsid w:val="0024395C"/>
    <w:rsid w:val="00244028"/>
    <w:rsid w:val="00247646"/>
    <w:rsid w:val="00251438"/>
    <w:rsid w:val="00252978"/>
    <w:rsid w:val="002540C5"/>
    <w:rsid w:val="00254D9C"/>
    <w:rsid w:val="00257E53"/>
    <w:rsid w:val="00260553"/>
    <w:rsid w:val="002605A4"/>
    <w:rsid w:val="00263A8B"/>
    <w:rsid w:val="00264ACD"/>
    <w:rsid w:val="002652F2"/>
    <w:rsid w:val="00275CE1"/>
    <w:rsid w:val="002821EA"/>
    <w:rsid w:val="00282AEE"/>
    <w:rsid w:val="002867D5"/>
    <w:rsid w:val="0029358F"/>
    <w:rsid w:val="002A574D"/>
    <w:rsid w:val="002A630D"/>
    <w:rsid w:val="002A70FF"/>
    <w:rsid w:val="002A72E0"/>
    <w:rsid w:val="002B0FCF"/>
    <w:rsid w:val="002B334F"/>
    <w:rsid w:val="002B79AD"/>
    <w:rsid w:val="002C3CA6"/>
    <w:rsid w:val="002C6462"/>
    <w:rsid w:val="002D2490"/>
    <w:rsid w:val="002D299B"/>
    <w:rsid w:val="002E0F4E"/>
    <w:rsid w:val="002E4F68"/>
    <w:rsid w:val="002E7319"/>
    <w:rsid w:val="002E74A7"/>
    <w:rsid w:val="002F42A8"/>
    <w:rsid w:val="002F4891"/>
    <w:rsid w:val="002F6D85"/>
    <w:rsid w:val="002F797F"/>
    <w:rsid w:val="00304133"/>
    <w:rsid w:val="003127E8"/>
    <w:rsid w:val="00313B3B"/>
    <w:rsid w:val="00317233"/>
    <w:rsid w:val="00320940"/>
    <w:rsid w:val="00320A84"/>
    <w:rsid w:val="003219DE"/>
    <w:rsid w:val="00321B9B"/>
    <w:rsid w:val="00325037"/>
    <w:rsid w:val="00326F16"/>
    <w:rsid w:val="00331763"/>
    <w:rsid w:val="0033178B"/>
    <w:rsid w:val="0033201D"/>
    <w:rsid w:val="00333C47"/>
    <w:rsid w:val="00335BD0"/>
    <w:rsid w:val="00336259"/>
    <w:rsid w:val="00337B84"/>
    <w:rsid w:val="00341189"/>
    <w:rsid w:val="003435AD"/>
    <w:rsid w:val="0034695E"/>
    <w:rsid w:val="00350730"/>
    <w:rsid w:val="00354E17"/>
    <w:rsid w:val="00360B63"/>
    <w:rsid w:val="00361338"/>
    <w:rsid w:val="00361DFE"/>
    <w:rsid w:val="00363CC4"/>
    <w:rsid w:val="00363DA9"/>
    <w:rsid w:val="00364691"/>
    <w:rsid w:val="00365977"/>
    <w:rsid w:val="00370D12"/>
    <w:rsid w:val="0037158A"/>
    <w:rsid w:val="003723E1"/>
    <w:rsid w:val="00373DE8"/>
    <w:rsid w:val="003806B3"/>
    <w:rsid w:val="003828F1"/>
    <w:rsid w:val="003831B4"/>
    <w:rsid w:val="0038448D"/>
    <w:rsid w:val="00384803"/>
    <w:rsid w:val="00385EAD"/>
    <w:rsid w:val="00390731"/>
    <w:rsid w:val="003915D0"/>
    <w:rsid w:val="003A3B43"/>
    <w:rsid w:val="003A5497"/>
    <w:rsid w:val="003B3847"/>
    <w:rsid w:val="003B3F08"/>
    <w:rsid w:val="003B426A"/>
    <w:rsid w:val="003B569E"/>
    <w:rsid w:val="003B5C4E"/>
    <w:rsid w:val="003B60DC"/>
    <w:rsid w:val="003C0842"/>
    <w:rsid w:val="003C2BE6"/>
    <w:rsid w:val="003C3738"/>
    <w:rsid w:val="003C3BDC"/>
    <w:rsid w:val="003D6890"/>
    <w:rsid w:val="003E20DD"/>
    <w:rsid w:val="003E3018"/>
    <w:rsid w:val="003E3655"/>
    <w:rsid w:val="003E5984"/>
    <w:rsid w:val="003E5C05"/>
    <w:rsid w:val="003F08E4"/>
    <w:rsid w:val="003F4BD9"/>
    <w:rsid w:val="003F6D1E"/>
    <w:rsid w:val="003F7E98"/>
    <w:rsid w:val="00400A3B"/>
    <w:rsid w:val="0040277E"/>
    <w:rsid w:val="00404493"/>
    <w:rsid w:val="00404577"/>
    <w:rsid w:val="004050E5"/>
    <w:rsid w:val="004060B7"/>
    <w:rsid w:val="00412D93"/>
    <w:rsid w:val="00413119"/>
    <w:rsid w:val="00420E23"/>
    <w:rsid w:val="00421687"/>
    <w:rsid w:val="0042318C"/>
    <w:rsid w:val="00425584"/>
    <w:rsid w:val="00425C2C"/>
    <w:rsid w:val="004308E1"/>
    <w:rsid w:val="004322C7"/>
    <w:rsid w:val="00433E2B"/>
    <w:rsid w:val="00437B95"/>
    <w:rsid w:val="00443A9C"/>
    <w:rsid w:val="00443C4E"/>
    <w:rsid w:val="00445A1A"/>
    <w:rsid w:val="00450B69"/>
    <w:rsid w:val="004567F0"/>
    <w:rsid w:val="00456AA6"/>
    <w:rsid w:val="00460F7E"/>
    <w:rsid w:val="00466C6B"/>
    <w:rsid w:val="00475706"/>
    <w:rsid w:val="00475B0E"/>
    <w:rsid w:val="00476861"/>
    <w:rsid w:val="004768AE"/>
    <w:rsid w:val="0048494D"/>
    <w:rsid w:val="00484C79"/>
    <w:rsid w:val="00486BEC"/>
    <w:rsid w:val="00487B36"/>
    <w:rsid w:val="0049218D"/>
    <w:rsid w:val="00497900"/>
    <w:rsid w:val="004A6350"/>
    <w:rsid w:val="004B36DC"/>
    <w:rsid w:val="004B3C64"/>
    <w:rsid w:val="004B41F3"/>
    <w:rsid w:val="004B47CE"/>
    <w:rsid w:val="004B501C"/>
    <w:rsid w:val="004B51D1"/>
    <w:rsid w:val="004B67A8"/>
    <w:rsid w:val="004C421F"/>
    <w:rsid w:val="004C4561"/>
    <w:rsid w:val="004C5831"/>
    <w:rsid w:val="004C5AD3"/>
    <w:rsid w:val="004D27CA"/>
    <w:rsid w:val="004D2AC6"/>
    <w:rsid w:val="004D2CB9"/>
    <w:rsid w:val="004D71E0"/>
    <w:rsid w:val="004D79E1"/>
    <w:rsid w:val="004E2EA7"/>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3F2"/>
    <w:rsid w:val="00515819"/>
    <w:rsid w:val="005169C7"/>
    <w:rsid w:val="00516F1D"/>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5ED5"/>
    <w:rsid w:val="00566785"/>
    <w:rsid w:val="00566939"/>
    <w:rsid w:val="00571534"/>
    <w:rsid w:val="00573606"/>
    <w:rsid w:val="00592ECD"/>
    <w:rsid w:val="005933A4"/>
    <w:rsid w:val="0059620C"/>
    <w:rsid w:val="005A20B9"/>
    <w:rsid w:val="005A2366"/>
    <w:rsid w:val="005A294A"/>
    <w:rsid w:val="005A33BA"/>
    <w:rsid w:val="005A703E"/>
    <w:rsid w:val="005A7A46"/>
    <w:rsid w:val="005B5EAB"/>
    <w:rsid w:val="005B7C2B"/>
    <w:rsid w:val="005C2607"/>
    <w:rsid w:val="005C408F"/>
    <w:rsid w:val="005C6571"/>
    <w:rsid w:val="005D3090"/>
    <w:rsid w:val="005D40C9"/>
    <w:rsid w:val="005D4A40"/>
    <w:rsid w:val="005D7CDA"/>
    <w:rsid w:val="005E21C0"/>
    <w:rsid w:val="005E3FA5"/>
    <w:rsid w:val="005E63A5"/>
    <w:rsid w:val="005E6EE6"/>
    <w:rsid w:val="005E7379"/>
    <w:rsid w:val="005F1C2B"/>
    <w:rsid w:val="005F312E"/>
    <w:rsid w:val="00601696"/>
    <w:rsid w:val="0060292D"/>
    <w:rsid w:val="00603899"/>
    <w:rsid w:val="006039C9"/>
    <w:rsid w:val="00604DB2"/>
    <w:rsid w:val="00604EC8"/>
    <w:rsid w:val="00605028"/>
    <w:rsid w:val="00612059"/>
    <w:rsid w:val="006167EF"/>
    <w:rsid w:val="00617097"/>
    <w:rsid w:val="006170E0"/>
    <w:rsid w:val="00625191"/>
    <w:rsid w:val="00627526"/>
    <w:rsid w:val="0063092F"/>
    <w:rsid w:val="00631456"/>
    <w:rsid w:val="006315B8"/>
    <w:rsid w:val="006335A4"/>
    <w:rsid w:val="00634343"/>
    <w:rsid w:val="0063748D"/>
    <w:rsid w:val="00637E4B"/>
    <w:rsid w:val="00641076"/>
    <w:rsid w:val="00644085"/>
    <w:rsid w:val="006447C9"/>
    <w:rsid w:val="00646770"/>
    <w:rsid w:val="006468B3"/>
    <w:rsid w:val="00652046"/>
    <w:rsid w:val="0065221F"/>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7797E"/>
    <w:rsid w:val="00680D22"/>
    <w:rsid w:val="00683F78"/>
    <w:rsid w:val="0068632A"/>
    <w:rsid w:val="0069319E"/>
    <w:rsid w:val="00693666"/>
    <w:rsid w:val="00697781"/>
    <w:rsid w:val="006A0FEE"/>
    <w:rsid w:val="006A176E"/>
    <w:rsid w:val="006A1B64"/>
    <w:rsid w:val="006A1EB2"/>
    <w:rsid w:val="006A6D7C"/>
    <w:rsid w:val="006B1729"/>
    <w:rsid w:val="006B3490"/>
    <w:rsid w:val="006B4004"/>
    <w:rsid w:val="006B4756"/>
    <w:rsid w:val="006B5BF8"/>
    <w:rsid w:val="006B6715"/>
    <w:rsid w:val="006C3377"/>
    <w:rsid w:val="006C6414"/>
    <w:rsid w:val="006D6B57"/>
    <w:rsid w:val="006D7451"/>
    <w:rsid w:val="006E1284"/>
    <w:rsid w:val="006E1EED"/>
    <w:rsid w:val="006E2BD1"/>
    <w:rsid w:val="006E2C24"/>
    <w:rsid w:val="006E3CA1"/>
    <w:rsid w:val="006E5A19"/>
    <w:rsid w:val="006F3D91"/>
    <w:rsid w:val="006F41DC"/>
    <w:rsid w:val="006F5FC3"/>
    <w:rsid w:val="006F621D"/>
    <w:rsid w:val="006F7418"/>
    <w:rsid w:val="00706B3F"/>
    <w:rsid w:val="0071542A"/>
    <w:rsid w:val="00716500"/>
    <w:rsid w:val="00716787"/>
    <w:rsid w:val="00716850"/>
    <w:rsid w:val="00717370"/>
    <w:rsid w:val="00720779"/>
    <w:rsid w:val="00720948"/>
    <w:rsid w:val="00724436"/>
    <w:rsid w:val="007312E1"/>
    <w:rsid w:val="007315BB"/>
    <w:rsid w:val="00731AF5"/>
    <w:rsid w:val="00733D8A"/>
    <w:rsid w:val="007356FF"/>
    <w:rsid w:val="00736C4C"/>
    <w:rsid w:val="007376F7"/>
    <w:rsid w:val="0074072B"/>
    <w:rsid w:val="007462BE"/>
    <w:rsid w:val="0074644B"/>
    <w:rsid w:val="007467D2"/>
    <w:rsid w:val="007534A4"/>
    <w:rsid w:val="00760769"/>
    <w:rsid w:val="00761FF8"/>
    <w:rsid w:val="007636B3"/>
    <w:rsid w:val="00765083"/>
    <w:rsid w:val="00766B4F"/>
    <w:rsid w:val="00767071"/>
    <w:rsid w:val="00770868"/>
    <w:rsid w:val="0077090C"/>
    <w:rsid w:val="007728B1"/>
    <w:rsid w:val="00784B6B"/>
    <w:rsid w:val="007904D3"/>
    <w:rsid w:val="00792541"/>
    <w:rsid w:val="00794D30"/>
    <w:rsid w:val="00794E85"/>
    <w:rsid w:val="00795E90"/>
    <w:rsid w:val="007A1723"/>
    <w:rsid w:val="007A3B50"/>
    <w:rsid w:val="007A6C3C"/>
    <w:rsid w:val="007A7ED3"/>
    <w:rsid w:val="007B22C7"/>
    <w:rsid w:val="007B26A8"/>
    <w:rsid w:val="007B27C3"/>
    <w:rsid w:val="007B349B"/>
    <w:rsid w:val="007B3954"/>
    <w:rsid w:val="007B4AE8"/>
    <w:rsid w:val="007B7359"/>
    <w:rsid w:val="007C1029"/>
    <w:rsid w:val="007C3840"/>
    <w:rsid w:val="007D1803"/>
    <w:rsid w:val="007D2A2A"/>
    <w:rsid w:val="007D2A92"/>
    <w:rsid w:val="007D3FB1"/>
    <w:rsid w:val="007E18F1"/>
    <w:rsid w:val="007E2B85"/>
    <w:rsid w:val="007E3FA1"/>
    <w:rsid w:val="007E71A5"/>
    <w:rsid w:val="007F2F8D"/>
    <w:rsid w:val="007F3A98"/>
    <w:rsid w:val="0080182F"/>
    <w:rsid w:val="00801D6B"/>
    <w:rsid w:val="00801FE9"/>
    <w:rsid w:val="00802419"/>
    <w:rsid w:val="00802627"/>
    <w:rsid w:val="008032CC"/>
    <w:rsid w:val="00805617"/>
    <w:rsid w:val="0080703E"/>
    <w:rsid w:val="00812FAA"/>
    <w:rsid w:val="008154C3"/>
    <w:rsid w:val="008165F8"/>
    <w:rsid w:val="008208B3"/>
    <w:rsid w:val="008212D5"/>
    <w:rsid w:val="00821B5F"/>
    <w:rsid w:val="00823C75"/>
    <w:rsid w:val="00827C45"/>
    <w:rsid w:val="008308CE"/>
    <w:rsid w:val="008342D8"/>
    <w:rsid w:val="008348FB"/>
    <w:rsid w:val="0084014D"/>
    <w:rsid w:val="00840638"/>
    <w:rsid w:val="00842BC1"/>
    <w:rsid w:val="00844DEF"/>
    <w:rsid w:val="0084624E"/>
    <w:rsid w:val="00855A52"/>
    <w:rsid w:val="00862024"/>
    <w:rsid w:val="00864BE0"/>
    <w:rsid w:val="008665D4"/>
    <w:rsid w:val="0086718C"/>
    <w:rsid w:val="00867E54"/>
    <w:rsid w:val="0087071E"/>
    <w:rsid w:val="00870932"/>
    <w:rsid w:val="00870FBF"/>
    <w:rsid w:val="00873D5E"/>
    <w:rsid w:val="00874510"/>
    <w:rsid w:val="00880693"/>
    <w:rsid w:val="008847A1"/>
    <w:rsid w:val="00884DB6"/>
    <w:rsid w:val="00885B2F"/>
    <w:rsid w:val="00892C30"/>
    <w:rsid w:val="00892D63"/>
    <w:rsid w:val="00893F7A"/>
    <w:rsid w:val="00896B8A"/>
    <w:rsid w:val="008A4A23"/>
    <w:rsid w:val="008A6314"/>
    <w:rsid w:val="008B15BA"/>
    <w:rsid w:val="008B2EC3"/>
    <w:rsid w:val="008B542D"/>
    <w:rsid w:val="008B5B7B"/>
    <w:rsid w:val="008B7F46"/>
    <w:rsid w:val="008C228A"/>
    <w:rsid w:val="008C3050"/>
    <w:rsid w:val="008C3DBE"/>
    <w:rsid w:val="008C5986"/>
    <w:rsid w:val="008C6BA6"/>
    <w:rsid w:val="008C77E2"/>
    <w:rsid w:val="008C7B2E"/>
    <w:rsid w:val="008C7F81"/>
    <w:rsid w:val="008D029D"/>
    <w:rsid w:val="008D34D7"/>
    <w:rsid w:val="008D41FC"/>
    <w:rsid w:val="008D4CFF"/>
    <w:rsid w:val="008D5B93"/>
    <w:rsid w:val="008E00BA"/>
    <w:rsid w:val="008E206C"/>
    <w:rsid w:val="008E27B2"/>
    <w:rsid w:val="008F01D1"/>
    <w:rsid w:val="008F2524"/>
    <w:rsid w:val="008F5114"/>
    <w:rsid w:val="008F5ED2"/>
    <w:rsid w:val="008F6BC8"/>
    <w:rsid w:val="008F6E9C"/>
    <w:rsid w:val="0090677C"/>
    <w:rsid w:val="0090759B"/>
    <w:rsid w:val="009113AC"/>
    <w:rsid w:val="0091169E"/>
    <w:rsid w:val="00913516"/>
    <w:rsid w:val="009156D6"/>
    <w:rsid w:val="00917641"/>
    <w:rsid w:val="0092247C"/>
    <w:rsid w:val="0092250B"/>
    <w:rsid w:val="00926CFC"/>
    <w:rsid w:val="009302CD"/>
    <w:rsid w:val="0093300E"/>
    <w:rsid w:val="00936765"/>
    <w:rsid w:val="00936DA3"/>
    <w:rsid w:val="00942A7B"/>
    <w:rsid w:val="00945D7B"/>
    <w:rsid w:val="00950527"/>
    <w:rsid w:val="009507EB"/>
    <w:rsid w:val="00950F93"/>
    <w:rsid w:val="00951580"/>
    <w:rsid w:val="0095403E"/>
    <w:rsid w:val="00954A97"/>
    <w:rsid w:val="00957A49"/>
    <w:rsid w:val="00960CB5"/>
    <w:rsid w:val="009617C3"/>
    <w:rsid w:val="00961A83"/>
    <w:rsid w:val="009626E8"/>
    <w:rsid w:val="0096341C"/>
    <w:rsid w:val="00964409"/>
    <w:rsid w:val="009721DC"/>
    <w:rsid w:val="00972EF8"/>
    <w:rsid w:val="00977382"/>
    <w:rsid w:val="00977A45"/>
    <w:rsid w:val="009809E5"/>
    <w:rsid w:val="0098329E"/>
    <w:rsid w:val="00984DDA"/>
    <w:rsid w:val="00985191"/>
    <w:rsid w:val="009863DC"/>
    <w:rsid w:val="009905FC"/>
    <w:rsid w:val="00994B84"/>
    <w:rsid w:val="00994FF6"/>
    <w:rsid w:val="00996733"/>
    <w:rsid w:val="0099737C"/>
    <w:rsid w:val="009A0415"/>
    <w:rsid w:val="009A2A1B"/>
    <w:rsid w:val="009A316F"/>
    <w:rsid w:val="009A5406"/>
    <w:rsid w:val="009A60FA"/>
    <w:rsid w:val="009A6CEC"/>
    <w:rsid w:val="009B0DF6"/>
    <w:rsid w:val="009B1F8E"/>
    <w:rsid w:val="009B2996"/>
    <w:rsid w:val="009B3BFB"/>
    <w:rsid w:val="009C3F7A"/>
    <w:rsid w:val="009C795C"/>
    <w:rsid w:val="009E08E9"/>
    <w:rsid w:val="009E4410"/>
    <w:rsid w:val="009F0135"/>
    <w:rsid w:val="009F0566"/>
    <w:rsid w:val="009F2814"/>
    <w:rsid w:val="009F34F8"/>
    <w:rsid w:val="009F447C"/>
    <w:rsid w:val="009F5FCF"/>
    <w:rsid w:val="00A01148"/>
    <w:rsid w:val="00A0302B"/>
    <w:rsid w:val="00A03BCF"/>
    <w:rsid w:val="00A03C6A"/>
    <w:rsid w:val="00A0540A"/>
    <w:rsid w:val="00A05A41"/>
    <w:rsid w:val="00A0697A"/>
    <w:rsid w:val="00A07C71"/>
    <w:rsid w:val="00A1004A"/>
    <w:rsid w:val="00A12CD7"/>
    <w:rsid w:val="00A15D7A"/>
    <w:rsid w:val="00A178E3"/>
    <w:rsid w:val="00A2470C"/>
    <w:rsid w:val="00A259CA"/>
    <w:rsid w:val="00A263E1"/>
    <w:rsid w:val="00A338FE"/>
    <w:rsid w:val="00A47F92"/>
    <w:rsid w:val="00A53A63"/>
    <w:rsid w:val="00A570C4"/>
    <w:rsid w:val="00A600AF"/>
    <w:rsid w:val="00A603D1"/>
    <w:rsid w:val="00A619ED"/>
    <w:rsid w:val="00A73AF7"/>
    <w:rsid w:val="00A7529C"/>
    <w:rsid w:val="00A77531"/>
    <w:rsid w:val="00A81003"/>
    <w:rsid w:val="00A815AA"/>
    <w:rsid w:val="00A862E0"/>
    <w:rsid w:val="00A90686"/>
    <w:rsid w:val="00A939F5"/>
    <w:rsid w:val="00A95218"/>
    <w:rsid w:val="00A960B4"/>
    <w:rsid w:val="00A9733B"/>
    <w:rsid w:val="00AA0235"/>
    <w:rsid w:val="00AA0EE5"/>
    <w:rsid w:val="00AA7ECD"/>
    <w:rsid w:val="00AB26BC"/>
    <w:rsid w:val="00AC0530"/>
    <w:rsid w:val="00AC06A7"/>
    <w:rsid w:val="00AC3DDE"/>
    <w:rsid w:val="00AC56DA"/>
    <w:rsid w:val="00AC644E"/>
    <w:rsid w:val="00AC6559"/>
    <w:rsid w:val="00AD2659"/>
    <w:rsid w:val="00AD4496"/>
    <w:rsid w:val="00AD5B07"/>
    <w:rsid w:val="00AD633A"/>
    <w:rsid w:val="00AE10A5"/>
    <w:rsid w:val="00AE6013"/>
    <w:rsid w:val="00AE6031"/>
    <w:rsid w:val="00AE718E"/>
    <w:rsid w:val="00AF2D56"/>
    <w:rsid w:val="00B01743"/>
    <w:rsid w:val="00B046C9"/>
    <w:rsid w:val="00B126E8"/>
    <w:rsid w:val="00B127A4"/>
    <w:rsid w:val="00B129E0"/>
    <w:rsid w:val="00B13704"/>
    <w:rsid w:val="00B14DD6"/>
    <w:rsid w:val="00B20CBB"/>
    <w:rsid w:val="00B216D8"/>
    <w:rsid w:val="00B21CE4"/>
    <w:rsid w:val="00B2424E"/>
    <w:rsid w:val="00B246DB"/>
    <w:rsid w:val="00B31C7E"/>
    <w:rsid w:val="00B34373"/>
    <w:rsid w:val="00B358E5"/>
    <w:rsid w:val="00B37378"/>
    <w:rsid w:val="00B37FB3"/>
    <w:rsid w:val="00B44860"/>
    <w:rsid w:val="00B457DF"/>
    <w:rsid w:val="00B46466"/>
    <w:rsid w:val="00B47BD2"/>
    <w:rsid w:val="00B50BA6"/>
    <w:rsid w:val="00B60556"/>
    <w:rsid w:val="00B65695"/>
    <w:rsid w:val="00B66D1E"/>
    <w:rsid w:val="00B6741A"/>
    <w:rsid w:val="00B674E6"/>
    <w:rsid w:val="00B67E29"/>
    <w:rsid w:val="00B71484"/>
    <w:rsid w:val="00B73EA6"/>
    <w:rsid w:val="00B73F60"/>
    <w:rsid w:val="00B74052"/>
    <w:rsid w:val="00B76CB6"/>
    <w:rsid w:val="00B76EE4"/>
    <w:rsid w:val="00B81403"/>
    <w:rsid w:val="00B823C7"/>
    <w:rsid w:val="00B83755"/>
    <w:rsid w:val="00B84FCC"/>
    <w:rsid w:val="00B86A8E"/>
    <w:rsid w:val="00B90691"/>
    <w:rsid w:val="00B95C21"/>
    <w:rsid w:val="00B97326"/>
    <w:rsid w:val="00BA38CA"/>
    <w:rsid w:val="00BA5ABE"/>
    <w:rsid w:val="00BA5C96"/>
    <w:rsid w:val="00BA6247"/>
    <w:rsid w:val="00BB3080"/>
    <w:rsid w:val="00BB36C8"/>
    <w:rsid w:val="00BB5F18"/>
    <w:rsid w:val="00BB79BD"/>
    <w:rsid w:val="00BC6432"/>
    <w:rsid w:val="00BC6B5A"/>
    <w:rsid w:val="00BD0B5B"/>
    <w:rsid w:val="00BD22BF"/>
    <w:rsid w:val="00BD4197"/>
    <w:rsid w:val="00BD6EEC"/>
    <w:rsid w:val="00BE0F9D"/>
    <w:rsid w:val="00BE32EB"/>
    <w:rsid w:val="00BF10B7"/>
    <w:rsid w:val="00BF1B43"/>
    <w:rsid w:val="00BF2D24"/>
    <w:rsid w:val="00BF315D"/>
    <w:rsid w:val="00BF57DA"/>
    <w:rsid w:val="00BF6D79"/>
    <w:rsid w:val="00C020E3"/>
    <w:rsid w:val="00C03717"/>
    <w:rsid w:val="00C050CE"/>
    <w:rsid w:val="00C103B1"/>
    <w:rsid w:val="00C14327"/>
    <w:rsid w:val="00C1541E"/>
    <w:rsid w:val="00C15993"/>
    <w:rsid w:val="00C15BDB"/>
    <w:rsid w:val="00C21854"/>
    <w:rsid w:val="00C23883"/>
    <w:rsid w:val="00C333C6"/>
    <w:rsid w:val="00C34080"/>
    <w:rsid w:val="00C35AA7"/>
    <w:rsid w:val="00C4082D"/>
    <w:rsid w:val="00C40C05"/>
    <w:rsid w:val="00C41096"/>
    <w:rsid w:val="00C41848"/>
    <w:rsid w:val="00C418D9"/>
    <w:rsid w:val="00C41BED"/>
    <w:rsid w:val="00C4211E"/>
    <w:rsid w:val="00C42B1A"/>
    <w:rsid w:val="00C45785"/>
    <w:rsid w:val="00C45842"/>
    <w:rsid w:val="00C45913"/>
    <w:rsid w:val="00C51AB8"/>
    <w:rsid w:val="00C53108"/>
    <w:rsid w:val="00C550FA"/>
    <w:rsid w:val="00C56A53"/>
    <w:rsid w:val="00C60F0C"/>
    <w:rsid w:val="00C71217"/>
    <w:rsid w:val="00C80EE4"/>
    <w:rsid w:val="00C8456B"/>
    <w:rsid w:val="00C85F37"/>
    <w:rsid w:val="00C8707D"/>
    <w:rsid w:val="00C87DF3"/>
    <w:rsid w:val="00C91E57"/>
    <w:rsid w:val="00C921B6"/>
    <w:rsid w:val="00CA2C08"/>
    <w:rsid w:val="00CA618F"/>
    <w:rsid w:val="00CA6A2E"/>
    <w:rsid w:val="00CB4A24"/>
    <w:rsid w:val="00CB6379"/>
    <w:rsid w:val="00CB6BBD"/>
    <w:rsid w:val="00CB7C8F"/>
    <w:rsid w:val="00CC1573"/>
    <w:rsid w:val="00CC192B"/>
    <w:rsid w:val="00CC3E2E"/>
    <w:rsid w:val="00CC5FC7"/>
    <w:rsid w:val="00CC7947"/>
    <w:rsid w:val="00CD0506"/>
    <w:rsid w:val="00CD083E"/>
    <w:rsid w:val="00CD1BE4"/>
    <w:rsid w:val="00CD6A46"/>
    <w:rsid w:val="00CD7414"/>
    <w:rsid w:val="00CE0759"/>
    <w:rsid w:val="00CE0883"/>
    <w:rsid w:val="00CE6B40"/>
    <w:rsid w:val="00CF2A59"/>
    <w:rsid w:val="00CF5567"/>
    <w:rsid w:val="00CF62D3"/>
    <w:rsid w:val="00CF7024"/>
    <w:rsid w:val="00CF7D41"/>
    <w:rsid w:val="00D01AAD"/>
    <w:rsid w:val="00D02BB5"/>
    <w:rsid w:val="00D0361B"/>
    <w:rsid w:val="00D04525"/>
    <w:rsid w:val="00D04B4F"/>
    <w:rsid w:val="00D053BA"/>
    <w:rsid w:val="00D079F8"/>
    <w:rsid w:val="00D228B7"/>
    <w:rsid w:val="00D234DD"/>
    <w:rsid w:val="00D236FF"/>
    <w:rsid w:val="00D23878"/>
    <w:rsid w:val="00D33AF0"/>
    <w:rsid w:val="00D46CAF"/>
    <w:rsid w:val="00D50D71"/>
    <w:rsid w:val="00D51E0E"/>
    <w:rsid w:val="00D560C7"/>
    <w:rsid w:val="00D57E75"/>
    <w:rsid w:val="00D62401"/>
    <w:rsid w:val="00D71476"/>
    <w:rsid w:val="00D72672"/>
    <w:rsid w:val="00D72840"/>
    <w:rsid w:val="00D760A9"/>
    <w:rsid w:val="00D76408"/>
    <w:rsid w:val="00D768AB"/>
    <w:rsid w:val="00D834E2"/>
    <w:rsid w:val="00D8521E"/>
    <w:rsid w:val="00D87D36"/>
    <w:rsid w:val="00D93C8B"/>
    <w:rsid w:val="00D94177"/>
    <w:rsid w:val="00D94515"/>
    <w:rsid w:val="00D9539C"/>
    <w:rsid w:val="00D95C74"/>
    <w:rsid w:val="00D96C47"/>
    <w:rsid w:val="00D979A5"/>
    <w:rsid w:val="00DA0D4D"/>
    <w:rsid w:val="00DA1F52"/>
    <w:rsid w:val="00DA541F"/>
    <w:rsid w:val="00DA7329"/>
    <w:rsid w:val="00DB463C"/>
    <w:rsid w:val="00DB49E1"/>
    <w:rsid w:val="00DB6ABE"/>
    <w:rsid w:val="00DB6E3D"/>
    <w:rsid w:val="00DB75F8"/>
    <w:rsid w:val="00DB7A84"/>
    <w:rsid w:val="00DC0400"/>
    <w:rsid w:val="00DC4648"/>
    <w:rsid w:val="00DC4F76"/>
    <w:rsid w:val="00DC5DF7"/>
    <w:rsid w:val="00DC5FDB"/>
    <w:rsid w:val="00DC7D53"/>
    <w:rsid w:val="00DD2488"/>
    <w:rsid w:val="00DE1B95"/>
    <w:rsid w:val="00DE766A"/>
    <w:rsid w:val="00DF1D51"/>
    <w:rsid w:val="00DF3FBD"/>
    <w:rsid w:val="00DF74AD"/>
    <w:rsid w:val="00E03621"/>
    <w:rsid w:val="00E03766"/>
    <w:rsid w:val="00E057D8"/>
    <w:rsid w:val="00E05A8D"/>
    <w:rsid w:val="00E069D4"/>
    <w:rsid w:val="00E1001A"/>
    <w:rsid w:val="00E13CE1"/>
    <w:rsid w:val="00E201CB"/>
    <w:rsid w:val="00E21016"/>
    <w:rsid w:val="00E24FAA"/>
    <w:rsid w:val="00E25DCC"/>
    <w:rsid w:val="00E34BB3"/>
    <w:rsid w:val="00E37E47"/>
    <w:rsid w:val="00E41032"/>
    <w:rsid w:val="00E4216B"/>
    <w:rsid w:val="00E43E86"/>
    <w:rsid w:val="00E457CE"/>
    <w:rsid w:val="00E47790"/>
    <w:rsid w:val="00E5157B"/>
    <w:rsid w:val="00E52CB1"/>
    <w:rsid w:val="00E5447F"/>
    <w:rsid w:val="00E54612"/>
    <w:rsid w:val="00E551B7"/>
    <w:rsid w:val="00E61101"/>
    <w:rsid w:val="00E61B79"/>
    <w:rsid w:val="00E63A71"/>
    <w:rsid w:val="00E66FE0"/>
    <w:rsid w:val="00E67C4D"/>
    <w:rsid w:val="00E7532A"/>
    <w:rsid w:val="00E82744"/>
    <w:rsid w:val="00E82FCD"/>
    <w:rsid w:val="00E861A3"/>
    <w:rsid w:val="00E86B03"/>
    <w:rsid w:val="00E90E42"/>
    <w:rsid w:val="00E910F0"/>
    <w:rsid w:val="00E913FF"/>
    <w:rsid w:val="00E91A85"/>
    <w:rsid w:val="00E9201C"/>
    <w:rsid w:val="00E97863"/>
    <w:rsid w:val="00EA4EDE"/>
    <w:rsid w:val="00EB0F07"/>
    <w:rsid w:val="00EB0FFF"/>
    <w:rsid w:val="00EB3854"/>
    <w:rsid w:val="00EB448C"/>
    <w:rsid w:val="00EC0324"/>
    <w:rsid w:val="00EC11FD"/>
    <w:rsid w:val="00EC2FBC"/>
    <w:rsid w:val="00EC4D7F"/>
    <w:rsid w:val="00ED4B77"/>
    <w:rsid w:val="00EE0105"/>
    <w:rsid w:val="00EE0282"/>
    <w:rsid w:val="00EE02A0"/>
    <w:rsid w:val="00EE135F"/>
    <w:rsid w:val="00EE1632"/>
    <w:rsid w:val="00EE27ED"/>
    <w:rsid w:val="00EE76A0"/>
    <w:rsid w:val="00EE7C1B"/>
    <w:rsid w:val="00EF1159"/>
    <w:rsid w:val="00EF2120"/>
    <w:rsid w:val="00EF2D6E"/>
    <w:rsid w:val="00EF322D"/>
    <w:rsid w:val="00EF4161"/>
    <w:rsid w:val="00F00565"/>
    <w:rsid w:val="00F04947"/>
    <w:rsid w:val="00F07451"/>
    <w:rsid w:val="00F117FB"/>
    <w:rsid w:val="00F1382C"/>
    <w:rsid w:val="00F13A58"/>
    <w:rsid w:val="00F167CC"/>
    <w:rsid w:val="00F23348"/>
    <w:rsid w:val="00F2346B"/>
    <w:rsid w:val="00F237EB"/>
    <w:rsid w:val="00F347E2"/>
    <w:rsid w:val="00F35ECF"/>
    <w:rsid w:val="00F40AB6"/>
    <w:rsid w:val="00F45F07"/>
    <w:rsid w:val="00F46839"/>
    <w:rsid w:val="00F503F8"/>
    <w:rsid w:val="00F5122E"/>
    <w:rsid w:val="00F52460"/>
    <w:rsid w:val="00F5717C"/>
    <w:rsid w:val="00F57A79"/>
    <w:rsid w:val="00F61D38"/>
    <w:rsid w:val="00F622D7"/>
    <w:rsid w:val="00F63462"/>
    <w:rsid w:val="00F70C28"/>
    <w:rsid w:val="00F733FA"/>
    <w:rsid w:val="00F7464B"/>
    <w:rsid w:val="00F80A62"/>
    <w:rsid w:val="00F81BFA"/>
    <w:rsid w:val="00F841E8"/>
    <w:rsid w:val="00F86C66"/>
    <w:rsid w:val="00F92830"/>
    <w:rsid w:val="00FA0EF8"/>
    <w:rsid w:val="00FA1115"/>
    <w:rsid w:val="00FA1CC7"/>
    <w:rsid w:val="00FA26FE"/>
    <w:rsid w:val="00FB1AFE"/>
    <w:rsid w:val="00FB2753"/>
    <w:rsid w:val="00FB5AC1"/>
    <w:rsid w:val="00FB5E86"/>
    <w:rsid w:val="00FB6A95"/>
    <w:rsid w:val="00FC041F"/>
    <w:rsid w:val="00FC07A6"/>
    <w:rsid w:val="00FC2874"/>
    <w:rsid w:val="00FC46D3"/>
    <w:rsid w:val="00FC4F70"/>
    <w:rsid w:val="00FC7100"/>
    <w:rsid w:val="00FD08AC"/>
    <w:rsid w:val="00FD0903"/>
    <w:rsid w:val="00FD17DE"/>
    <w:rsid w:val="00FD215B"/>
    <w:rsid w:val="00FD2941"/>
    <w:rsid w:val="00FD5149"/>
    <w:rsid w:val="00FD649B"/>
    <w:rsid w:val="00FD683C"/>
    <w:rsid w:val="00FD7449"/>
    <w:rsid w:val="00FE4F04"/>
    <w:rsid w:val="00FE5495"/>
    <w:rsid w:val="00FE5A83"/>
    <w:rsid w:val="00FE67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7260">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teltonika-gps.com/view/Codec"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d.gov.lv/lv/personas-datu-apstrade-vid"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DCFE634E823A147969971EFD0711F0C" ma:contentTypeVersion="0" ma:contentTypeDescription="Izveidot jaunu dokumentu." ma:contentTypeScope="" ma:versionID="0ed37b32a4c5ccafd604b61063ccf4e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BEEC46-3549-4511-9885-73387857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23150</Words>
  <Characters>13197</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6</cp:revision>
  <dcterms:created xsi:type="dcterms:W3CDTF">2024-02-21T13:57:00Z</dcterms:created>
  <dcterms:modified xsi:type="dcterms:W3CDTF">2024-02-21T14:00:00Z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0x0101002DCFE634E823A147969971EFD0711F0C</vt:lpwstr>
  </property>
</Properties>
</file>