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265F54DE" w14:textId="371CAD3F" w:rsidR="00787E78" w:rsidRPr="00326F16" w:rsidRDefault="00787E78" w:rsidP="00D01AAD">
      <w:pPr>
        <w:jc w:val="center"/>
        <w:rPr>
          <w:rFonts w:eastAsia="Times New Roman" w:cs="Times New Roman"/>
          <w:b/>
          <w:szCs w:val="24"/>
        </w:rPr>
      </w:pPr>
      <w:r w:rsidRPr="00556890">
        <w:rPr>
          <w:b/>
        </w:rPr>
        <w:t>“Blīvuma mērītāju diagnostika un remonts”</w:t>
      </w:r>
    </w:p>
    <w:p w14:paraId="74304135" w14:textId="47167C3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87E78">
        <w:rPr>
          <w:rFonts w:eastAsia="Times New Roman" w:cs="Times New Roman"/>
          <w:b/>
          <w:szCs w:val="24"/>
        </w:rPr>
        <w:t>3</w:t>
      </w:r>
      <w:r w:rsidR="00787E78" w:rsidRPr="00326F16">
        <w:rPr>
          <w:rFonts w:eastAsia="Times New Roman" w:cs="Times New Roman"/>
          <w:b/>
          <w:szCs w:val="24"/>
        </w:rPr>
        <w:t>/</w:t>
      </w:r>
      <w:r w:rsidR="00787E78">
        <w:rPr>
          <w:rFonts w:eastAsia="Times New Roman" w:cs="Times New Roman"/>
          <w:b/>
          <w:szCs w:val="24"/>
        </w:rPr>
        <w:t>207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A14E5D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00787E78" w:rsidRPr="00086A7A">
        <w:rPr>
          <w:szCs w:val="24"/>
        </w:rPr>
        <w:t>“</w:t>
      </w:r>
      <w:r w:rsidR="00787E78">
        <w:rPr>
          <w:szCs w:val="24"/>
        </w:rPr>
        <w:t>Blīvuma mērītāju diagnostika un remonts</w:t>
      </w:r>
      <w:r w:rsidR="00787E78" w:rsidRPr="00086A7A">
        <w:rPr>
          <w:szCs w:val="24"/>
        </w:rPr>
        <w:t xml:space="preserve">”, </w:t>
      </w:r>
      <w:r w:rsidRPr="00086A7A">
        <w:rPr>
          <w:szCs w:val="24"/>
        </w:rPr>
        <w:t>ID Nr.FM VID 20</w:t>
      </w:r>
      <w:r w:rsidR="008F6E9C" w:rsidRPr="00086A7A">
        <w:rPr>
          <w:szCs w:val="24"/>
        </w:rPr>
        <w:t>2</w:t>
      </w:r>
      <w:r w:rsidR="00787E78">
        <w:rPr>
          <w:szCs w:val="24"/>
        </w:rPr>
        <w:t>3</w:t>
      </w:r>
      <w:r w:rsidR="00787E78" w:rsidRPr="00086A7A">
        <w:rPr>
          <w:szCs w:val="24"/>
        </w:rPr>
        <w:t>/</w:t>
      </w:r>
      <w:r w:rsidR="00787E78">
        <w:rPr>
          <w:szCs w:val="24"/>
        </w:rPr>
        <w:t>207</w:t>
      </w:r>
      <w:r w:rsidR="00EF41A7">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9494464" w:rsidR="000D2092" w:rsidRPr="00326F16" w:rsidRDefault="00787E78" w:rsidP="00E1001A">
            <w:pPr>
              <w:ind w:left="135" w:right="145"/>
              <w:jc w:val="both"/>
              <w:rPr>
                <w:rFonts w:eastAsia="Times New Roman" w:cs="Times New Roman"/>
                <w:bCs/>
                <w:szCs w:val="24"/>
                <w:lang w:eastAsia="lv-LV"/>
              </w:rPr>
            </w:pPr>
            <w:r w:rsidRPr="008E14CE">
              <w:rPr>
                <w:rFonts w:cs="Times New Roman"/>
                <w:bCs/>
                <w:szCs w:val="24"/>
              </w:rPr>
              <w:t xml:space="preserve">Valsts ieņēmumu dienesta </w:t>
            </w:r>
            <w:r w:rsidRPr="008E14CE">
              <w:rPr>
                <w:rFonts w:cs="Times New Roman"/>
                <w:szCs w:val="24"/>
              </w:rPr>
              <w:t>(turpmāk – Pasūtītājs vai VID) rīcībā esošo blīvuma mērītāju diagnostikas (tehniskā stāvokļa novērtēšanas) un remonta veikšana</w:t>
            </w:r>
            <w:r w:rsidRPr="008E14CE">
              <w:rPr>
                <w:rFonts w:cs="Times New Roman"/>
                <w:b/>
                <w:szCs w:val="24"/>
              </w:rPr>
              <w:t xml:space="preserve"> </w:t>
            </w:r>
            <w:r w:rsidRPr="008E14CE">
              <w:rPr>
                <w:rFonts w:cs="Times New Roman"/>
                <w:bCs/>
                <w:szCs w:val="24"/>
              </w:rPr>
              <w:t>(turpmāk – Pakalpojums)</w:t>
            </w:r>
            <w:r w:rsidRPr="008E14CE">
              <w:rPr>
                <w:rFonts w:cs="Times New Roman"/>
                <w:szCs w:val="24"/>
              </w:rPr>
              <w:t>.</w:t>
            </w:r>
          </w:p>
        </w:tc>
      </w:tr>
      <w:tr w:rsidR="00787E78" w:rsidRPr="00326F16" w14:paraId="532A2FBB"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7F3DD04D" w14:textId="77777777" w:rsidR="00787E78" w:rsidRPr="00326F16" w:rsidRDefault="00787E78"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51A890BA" w14:textId="77777777" w:rsidR="00787E78" w:rsidRPr="008E14CE" w:rsidRDefault="00787E78" w:rsidP="00787E78">
            <w:pPr>
              <w:widowControl w:val="0"/>
              <w:shd w:val="clear" w:color="auto" w:fill="FFFFFF"/>
              <w:ind w:right="-108"/>
              <w:jc w:val="both"/>
              <w:rPr>
                <w:rFonts w:cs="Times New Roman"/>
                <w:szCs w:val="24"/>
              </w:rPr>
            </w:pPr>
            <w:r w:rsidRPr="008E14CE">
              <w:rPr>
                <w:rFonts w:cs="Times New Roman"/>
                <w:b/>
                <w:szCs w:val="24"/>
              </w:rPr>
              <w:t xml:space="preserve">Diagnostika un/vai remonts jāveic šādiem blīvuma mērītājiem </w:t>
            </w:r>
            <w:r w:rsidRPr="008E14CE">
              <w:rPr>
                <w:rFonts w:cs="Times New Roman"/>
                <w:szCs w:val="24"/>
              </w:rPr>
              <w:t>(turpmāk – Ierīces):</w:t>
            </w:r>
          </w:p>
          <w:p w14:paraId="4AC5134D" w14:textId="77777777" w:rsidR="00787E78" w:rsidRPr="001316C9" w:rsidRDefault="00787E78" w:rsidP="00787E78">
            <w:pPr>
              <w:pStyle w:val="ListParagraph"/>
              <w:widowControl w:val="0"/>
              <w:numPr>
                <w:ilvl w:val="0"/>
                <w:numId w:val="42"/>
              </w:numPr>
              <w:shd w:val="clear" w:color="auto" w:fill="FFFFFF"/>
              <w:ind w:left="459" w:right="-108" w:hanging="283"/>
              <w:jc w:val="both"/>
              <w:rPr>
                <w:rFonts w:cs="Times New Roman"/>
                <w:i/>
                <w:szCs w:val="24"/>
                <w:lang w:eastAsia="lv-LV"/>
              </w:rPr>
            </w:pPr>
            <w:r w:rsidRPr="001316C9">
              <w:rPr>
                <w:rFonts w:cs="Times New Roman"/>
                <w:i/>
                <w:szCs w:val="24"/>
              </w:rPr>
              <w:t>Model K-910B Buster Contraband Detector,</w:t>
            </w:r>
          </w:p>
          <w:p w14:paraId="058241C0" w14:textId="77777777" w:rsidR="00787E78" w:rsidRPr="001316C9" w:rsidRDefault="00787E78" w:rsidP="00787E78">
            <w:pPr>
              <w:pStyle w:val="ListParagraph"/>
              <w:widowControl w:val="0"/>
              <w:numPr>
                <w:ilvl w:val="0"/>
                <w:numId w:val="42"/>
              </w:numPr>
              <w:shd w:val="clear" w:color="auto" w:fill="FFFFFF"/>
              <w:ind w:left="459" w:right="-108" w:hanging="283"/>
              <w:jc w:val="both"/>
              <w:rPr>
                <w:rFonts w:cs="Times New Roman"/>
                <w:i/>
                <w:szCs w:val="24"/>
                <w:lang w:eastAsia="lv-LV"/>
              </w:rPr>
            </w:pPr>
            <w:r w:rsidRPr="001316C9">
              <w:rPr>
                <w:rFonts w:cs="Times New Roman"/>
                <w:i/>
                <w:szCs w:val="24"/>
              </w:rPr>
              <w:t>Merlin 133 Contraband Detector,</w:t>
            </w:r>
          </w:p>
          <w:p w14:paraId="016D24D2" w14:textId="71210EE1" w:rsidR="00787E78" w:rsidRPr="00787E78" w:rsidRDefault="00787E78" w:rsidP="009B4CED">
            <w:pPr>
              <w:pStyle w:val="ListParagraph"/>
              <w:numPr>
                <w:ilvl w:val="0"/>
                <w:numId w:val="42"/>
              </w:numPr>
              <w:ind w:left="425" w:right="145" w:hanging="283"/>
              <w:jc w:val="both"/>
              <w:rPr>
                <w:rFonts w:cs="Times New Roman"/>
                <w:bCs/>
                <w:szCs w:val="24"/>
              </w:rPr>
            </w:pPr>
            <w:r w:rsidRPr="009B4CED">
              <w:rPr>
                <w:rFonts w:cs="Times New Roman"/>
                <w:i/>
                <w:szCs w:val="24"/>
              </w:rPr>
              <w:t>Xpose Contraband Detector</w:t>
            </w:r>
            <w:r w:rsidRPr="00787E78">
              <w:rPr>
                <w:rFonts w:cs="Times New Roman"/>
                <w:szCs w:val="24"/>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F430720"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6D79F4B" w14:textId="345A1D7C" w:rsidR="00240842" w:rsidRDefault="00787E78" w:rsidP="00E1001A">
            <w:pPr>
              <w:tabs>
                <w:tab w:val="left" w:pos="1108"/>
              </w:tabs>
              <w:ind w:left="135" w:right="83"/>
              <w:jc w:val="both"/>
              <w:rPr>
                <w:rFonts w:eastAsia="Times New Roman" w:cs="Times New Roman"/>
                <w:szCs w:val="24"/>
                <w:lang w:eastAsia="lv-LV"/>
              </w:rPr>
            </w:pPr>
            <w:r w:rsidRPr="00787E78">
              <w:rPr>
                <w:rFonts w:eastAsia="Times New Roman" w:cs="Times New Roman"/>
                <w:szCs w:val="24"/>
                <w:lang w:eastAsia="lv-LV"/>
              </w:rPr>
              <w:t>Ierīču pieņemšana diagnostikas un/vai remonta veikšanai un nodošana tiek veikta Talejas ielā 1, Rīgā.</w:t>
            </w:r>
          </w:p>
          <w:p w14:paraId="1A9BD409" w14:textId="6B3DB1D2" w:rsidR="00787E78" w:rsidRPr="00326F16" w:rsidRDefault="00787E78" w:rsidP="00E1001A">
            <w:pPr>
              <w:tabs>
                <w:tab w:val="left" w:pos="1108"/>
              </w:tabs>
              <w:ind w:left="135" w:right="83"/>
              <w:jc w:val="both"/>
              <w:rPr>
                <w:rFonts w:eastAsia="Times New Roman" w:cs="Times New Roman"/>
                <w:szCs w:val="24"/>
                <w:lang w:eastAsia="lv-LV"/>
              </w:rPr>
            </w:pPr>
            <w:r w:rsidRPr="008E14CE">
              <w:rPr>
                <w:rFonts w:cs="Times New Roman"/>
                <w:bCs/>
                <w:szCs w:val="24"/>
                <w:u w:val="single"/>
              </w:rPr>
              <w:lastRenderedPageBreak/>
              <w:t>Pasūtītāja darba laiks</w:t>
            </w:r>
            <w:r w:rsidRPr="008E14CE">
              <w:rPr>
                <w:rFonts w:cs="Times New Roman"/>
                <w:bCs/>
                <w:szCs w:val="24"/>
              </w:rPr>
              <w:t xml:space="preserve">: </w:t>
            </w:r>
            <w:r w:rsidRPr="008E14CE">
              <w:rPr>
                <w:rFonts w:cs="Times New Roman"/>
                <w:szCs w:val="24"/>
                <w:lang w:eastAsia="lv-LV"/>
              </w:rPr>
              <w:t>no pirmdienas līdz ceturtdienai no plkst.08:15 līdz plkst.17:00 un piektdienās no plkst.08:15 līdz plkst.15:45.</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00AEA5D8" w:rsidR="008E00BA" w:rsidRPr="00326F16" w:rsidRDefault="00787E78" w:rsidP="00E1001A">
            <w:pPr>
              <w:tabs>
                <w:tab w:val="left" w:pos="1108"/>
              </w:tabs>
              <w:ind w:left="135" w:right="83"/>
              <w:jc w:val="both"/>
              <w:rPr>
                <w:rFonts w:eastAsia="Times New Roman" w:cs="Times New Roman"/>
                <w:szCs w:val="24"/>
                <w:lang w:eastAsia="lv-LV"/>
              </w:rPr>
            </w:pPr>
            <w:r w:rsidRPr="00787E78">
              <w:rPr>
                <w:rFonts w:eastAsia="Times New Roman" w:cs="Times New Roman"/>
                <w:szCs w:val="24"/>
                <w:lang w:eastAsia="lv-LV"/>
              </w:rPr>
              <w:t>Izpildītājs nodrošina, ka Ierīču diagnostiku un remontu veiks sertificēti speciālisti, kuri ir apmācīti Ierīču diagnostikas un remonta veikšanai</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3E7D9E1D" w:rsidR="008E00BA" w:rsidRPr="00EF41A7" w:rsidRDefault="00787E78" w:rsidP="00E1001A">
            <w:pPr>
              <w:tabs>
                <w:tab w:val="left" w:pos="1108"/>
              </w:tabs>
              <w:ind w:left="135" w:right="83"/>
              <w:jc w:val="both"/>
              <w:rPr>
                <w:rFonts w:eastAsia="Times New Roman" w:cs="Times New Roman"/>
                <w:szCs w:val="24"/>
                <w:lang w:eastAsia="lv-LV"/>
              </w:rPr>
            </w:pPr>
            <w:r w:rsidRPr="00D137E7">
              <w:rPr>
                <w:spacing w:val="-7"/>
                <w:szCs w:val="24"/>
                <w:lang w:eastAsia="lv-LV"/>
              </w:rPr>
              <w:t xml:space="preserve">Pieprasījumu veikt Ierīces diagnostiku un/vai remontu, pretenzijas par darbu kvalitāti, paziņojumus par remontu tāmes apstiprināšanu Pasūtītāja pilnvarotā persona piesaka, nosūtot Izpildītāja pilnvarotai personai pa e-pastu.  </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4A11591E"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28A42BCC" w:rsidR="008E00BA" w:rsidRPr="00326F16" w:rsidRDefault="00787E78" w:rsidP="00E1001A">
            <w:pPr>
              <w:tabs>
                <w:tab w:val="left" w:pos="1108"/>
              </w:tabs>
              <w:ind w:left="135" w:right="83"/>
              <w:jc w:val="both"/>
              <w:rPr>
                <w:rFonts w:eastAsia="Times New Roman" w:cs="Times New Roman"/>
                <w:szCs w:val="24"/>
                <w:lang w:eastAsia="lv-LV"/>
              </w:rPr>
            </w:pPr>
            <w:r w:rsidRPr="00787E78">
              <w:rPr>
                <w:rFonts w:eastAsia="Times New Roman" w:cs="Times New Roman"/>
                <w:szCs w:val="24"/>
                <w:lang w:eastAsia="lv-LV"/>
              </w:rPr>
              <w:t xml:space="preserve">Ierīces pieņemšana diagnostikai un remontam notiek 2 (divu) darba dienu laikā pēc pasūtītāja pilnvarotās personas </w:t>
            </w:r>
            <w:r>
              <w:rPr>
                <w:rFonts w:eastAsia="Times New Roman" w:cs="Times New Roman"/>
                <w:szCs w:val="24"/>
                <w:lang w:eastAsia="lv-LV"/>
              </w:rPr>
              <w:t xml:space="preserve">elektroniska </w:t>
            </w:r>
            <w:r w:rsidRPr="00787E78">
              <w:rPr>
                <w:rFonts w:eastAsia="Times New Roman" w:cs="Times New Roman"/>
                <w:szCs w:val="24"/>
                <w:lang w:eastAsia="lv-LV"/>
              </w:rPr>
              <w:t>pieteikuma nosūtīšanas Izpildītājam.</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312373D2" w:rsidR="008E00BA" w:rsidRPr="00326F16" w:rsidRDefault="00787E78" w:rsidP="00E1001A">
            <w:pPr>
              <w:tabs>
                <w:tab w:val="left" w:pos="1108"/>
              </w:tabs>
              <w:ind w:left="135" w:right="83"/>
              <w:jc w:val="both"/>
              <w:rPr>
                <w:rFonts w:eastAsia="Times New Roman" w:cs="Times New Roman"/>
                <w:szCs w:val="24"/>
                <w:lang w:eastAsia="lv-LV"/>
              </w:rPr>
            </w:pPr>
            <w:r w:rsidRPr="00787E78">
              <w:rPr>
                <w:rFonts w:eastAsia="Times New Roman" w:cs="Times New Roman"/>
                <w:szCs w:val="24"/>
                <w:lang w:eastAsia="lv-LV"/>
              </w:rPr>
              <w:t xml:space="preserve">Par Ierīces pieņemšanu diagnostikai un remontam pušu pilnvarotās personas </w:t>
            </w:r>
            <w:r w:rsidR="00D26F22">
              <w:rPr>
                <w:rFonts w:eastAsia="Times New Roman" w:cs="Times New Roman"/>
                <w:szCs w:val="24"/>
                <w:lang w:eastAsia="lv-LV"/>
              </w:rPr>
              <w:t xml:space="preserve">elektroniski </w:t>
            </w:r>
            <w:r w:rsidRPr="00787E78">
              <w:rPr>
                <w:rFonts w:eastAsia="Times New Roman" w:cs="Times New Roman"/>
                <w:szCs w:val="24"/>
                <w:lang w:eastAsia="lv-LV"/>
              </w:rPr>
              <w:t>paraksta nodošanas-pieņemšanas aktu.</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0344D4C2" w:rsidR="008E00BA" w:rsidRPr="00326F16"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2 (divu) darba dienu laikā pēc Ierīces pieņemšanas diagnostikai un remontam Izpildītājs veic Ierīces diagnostiku.</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547D6C" w:rsidRPr="00326F16" w14:paraId="56BC3B6E" w14:textId="77777777" w:rsidTr="00C51AB8">
        <w:trPr>
          <w:trHeight w:val="310"/>
        </w:trPr>
        <w:tc>
          <w:tcPr>
            <w:tcW w:w="452" w:type="pct"/>
            <w:tcBorders>
              <w:top w:val="single" w:sz="4" w:space="0" w:color="auto"/>
            </w:tcBorders>
            <w:vAlign w:val="center"/>
          </w:tcPr>
          <w:p w14:paraId="24D9E94D"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09CB5" w14:textId="7427A243" w:rsidR="00547D6C" w:rsidRDefault="00547D6C" w:rsidP="00E1001A">
            <w:pPr>
              <w:tabs>
                <w:tab w:val="left" w:pos="1108"/>
              </w:tabs>
              <w:ind w:left="135" w:right="83"/>
              <w:jc w:val="both"/>
              <w:rPr>
                <w:szCs w:val="24"/>
                <w:lang w:eastAsia="lv-LV"/>
              </w:rPr>
            </w:pPr>
            <w:r w:rsidRPr="00D137E7">
              <w:rPr>
                <w:szCs w:val="24"/>
                <w:lang w:eastAsia="lv-LV"/>
              </w:rPr>
              <w:t>Ja Izpildītājs, veicot Ierīces diagnostiku</w:t>
            </w:r>
            <w:r w:rsidR="00EF41A7">
              <w:rPr>
                <w:szCs w:val="24"/>
                <w:lang w:eastAsia="lv-LV"/>
              </w:rPr>
              <w:t>,</w:t>
            </w:r>
            <w:r w:rsidRPr="00D137E7">
              <w:rPr>
                <w:szCs w:val="24"/>
                <w:lang w:eastAsia="lv-LV"/>
              </w:rPr>
              <w:t xml:space="preserve"> konstatē, ka Ierīce ir darba kārtībā un tai nav nepieciešams remonts, Izpildītājs sagatavo aktu par Ierīces diagnostikas veikšanu, kā arī aktu par Ierīces nodošanu-pieņemšanu pēc diagnostikas veikšanas, kurus vienlaicīgi ar Ierīci 2 (divu) darba dienu laikā pēc pieņemšanas diagnostikai un remontam, </w:t>
            </w:r>
            <w:r w:rsidR="005D5E48">
              <w:rPr>
                <w:szCs w:val="24"/>
                <w:lang w:eastAsia="lv-LV"/>
              </w:rPr>
              <w:t>iesniedz elektroniski</w:t>
            </w:r>
            <w:r w:rsidRPr="00D137E7">
              <w:rPr>
                <w:szCs w:val="24"/>
                <w:lang w:eastAsia="lv-LV"/>
              </w:rPr>
              <w:t xml:space="preserve"> Pasūtītāja pilnvarotajai personai.</w:t>
            </w:r>
          </w:p>
          <w:p w14:paraId="56D7FBA0" w14:textId="5ECFB298" w:rsidR="00467267" w:rsidRPr="00EF41A7" w:rsidRDefault="00467267" w:rsidP="00E1001A">
            <w:pPr>
              <w:tabs>
                <w:tab w:val="left" w:pos="1108"/>
              </w:tabs>
              <w:ind w:left="135" w:right="83"/>
              <w:jc w:val="both"/>
              <w:rPr>
                <w:rFonts w:eastAsia="Times New Roman" w:cs="Times New Roman"/>
                <w:szCs w:val="24"/>
                <w:lang w:eastAsia="lv-LV"/>
              </w:rPr>
            </w:pPr>
            <w:r>
              <w:rPr>
                <w:rFonts w:cs="Times New Roman"/>
                <w:spacing w:val="-7"/>
                <w:szCs w:val="24"/>
              </w:rPr>
              <w:t>Nodošanas-pieņemšanas akti tiek sagatavot</w:t>
            </w:r>
            <w:r w:rsidR="00CA3066">
              <w:rPr>
                <w:rFonts w:cs="Times New Roman"/>
                <w:spacing w:val="-7"/>
                <w:szCs w:val="24"/>
              </w:rPr>
              <w:t>i</w:t>
            </w:r>
            <w:r>
              <w:rPr>
                <w:rFonts w:cs="Times New Roman"/>
                <w:spacing w:val="-7"/>
                <w:szCs w:val="24"/>
              </w:rPr>
              <w:t xml:space="preserve"> elektroniski un Izpildītāja un Pasūtītāja pilnvarotās personas</w:t>
            </w:r>
            <w:r>
              <w:t xml:space="preserve"> tos </w:t>
            </w:r>
            <w:r w:rsidRPr="006C6EDD">
              <w:rPr>
                <w:rFonts w:cs="Times New Roman"/>
                <w:spacing w:val="-7"/>
                <w:szCs w:val="24"/>
              </w:rPr>
              <w:t>abpusēji paraksta ar drošu elektronisko parakstu</w:t>
            </w:r>
            <w:r>
              <w:rPr>
                <w:rFonts w:cs="Times New Roman"/>
                <w:spacing w:val="-7"/>
                <w:szCs w:val="24"/>
              </w:rPr>
              <w:t>.</w:t>
            </w:r>
          </w:p>
        </w:tc>
        <w:tc>
          <w:tcPr>
            <w:tcW w:w="1289" w:type="pct"/>
          </w:tcPr>
          <w:p w14:paraId="36DCFBFF" w14:textId="77777777" w:rsidR="00547D6C" w:rsidRPr="00326F16" w:rsidRDefault="00547D6C" w:rsidP="00E1001A">
            <w:pPr>
              <w:ind w:left="148" w:right="126"/>
              <w:jc w:val="both"/>
              <w:rPr>
                <w:rFonts w:eastAsia="Times New Roman" w:cs="Times New Roman"/>
                <w:szCs w:val="24"/>
                <w:lang w:eastAsia="lv-LV"/>
              </w:rPr>
            </w:pPr>
          </w:p>
        </w:tc>
      </w:tr>
      <w:tr w:rsidR="00547D6C" w:rsidRPr="00326F16" w14:paraId="68FFD5F1" w14:textId="77777777" w:rsidTr="00C51AB8">
        <w:trPr>
          <w:trHeight w:val="310"/>
        </w:trPr>
        <w:tc>
          <w:tcPr>
            <w:tcW w:w="452" w:type="pct"/>
            <w:tcBorders>
              <w:top w:val="single" w:sz="4" w:space="0" w:color="auto"/>
            </w:tcBorders>
            <w:vAlign w:val="center"/>
          </w:tcPr>
          <w:p w14:paraId="756381E6"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960EFBD" w14:textId="77777777" w:rsidR="00547D6C"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Ja Izpildītājs, veicot Ierīces diagnostiku, konstatē, ka Ierīces remontu veikt ir iespējams, Izpildītājs 2 (divu) darba dienu laikā pēc Ierīces pieņemšanas diagnostikai un remontam iesniedz Pasūtītāja pilnvarotajai personai saskaņošanai Ierīces remonta tāmi, kurā norāda Ierīci, paredzamo remonta ilgumu darba stundās, remonta izpildes termiņu, remontam nepieciešamās detaļas, materiālus, to cenas un kopējās izmaksas.</w:t>
            </w:r>
          </w:p>
          <w:p w14:paraId="057B5DC1" w14:textId="3058A9F8" w:rsidR="00467267" w:rsidRPr="00D137E7" w:rsidRDefault="00467267" w:rsidP="00E1001A">
            <w:pPr>
              <w:tabs>
                <w:tab w:val="left" w:pos="1108"/>
              </w:tabs>
              <w:ind w:left="135" w:right="83"/>
              <w:jc w:val="both"/>
              <w:rPr>
                <w:rFonts w:eastAsia="Times New Roman" w:cs="Times New Roman"/>
                <w:strike/>
                <w:szCs w:val="24"/>
                <w:lang w:eastAsia="lv-LV"/>
              </w:rPr>
            </w:pPr>
          </w:p>
        </w:tc>
        <w:tc>
          <w:tcPr>
            <w:tcW w:w="1289" w:type="pct"/>
          </w:tcPr>
          <w:p w14:paraId="68C858B4" w14:textId="77777777" w:rsidR="00547D6C" w:rsidRPr="00326F16" w:rsidRDefault="00547D6C" w:rsidP="00E1001A">
            <w:pPr>
              <w:ind w:left="148" w:right="126"/>
              <w:jc w:val="both"/>
              <w:rPr>
                <w:rFonts w:eastAsia="Times New Roman" w:cs="Times New Roman"/>
                <w:szCs w:val="24"/>
                <w:lang w:eastAsia="lv-LV"/>
              </w:rPr>
            </w:pPr>
          </w:p>
        </w:tc>
      </w:tr>
      <w:tr w:rsidR="00547D6C" w:rsidRPr="00326F16" w14:paraId="3876A327" w14:textId="77777777" w:rsidTr="00C51AB8">
        <w:trPr>
          <w:trHeight w:val="310"/>
        </w:trPr>
        <w:tc>
          <w:tcPr>
            <w:tcW w:w="452" w:type="pct"/>
            <w:tcBorders>
              <w:top w:val="single" w:sz="4" w:space="0" w:color="auto"/>
            </w:tcBorders>
            <w:vAlign w:val="center"/>
          </w:tcPr>
          <w:p w14:paraId="70DB85A4"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A2E694" w14:textId="14694F96" w:rsidR="00547D6C" w:rsidRPr="00547D6C"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Pasūtītāja pilnvarotā persona 3 (trīs) darba dienu laikā izvērtē Izpildītāja iesniegto remonta tāmi un to saskaņo vai noraida, nosūtot Izpildītāja pilnvarotai personai pa e-pastu.</w:t>
            </w:r>
          </w:p>
        </w:tc>
        <w:tc>
          <w:tcPr>
            <w:tcW w:w="1289" w:type="pct"/>
          </w:tcPr>
          <w:p w14:paraId="74749B4C" w14:textId="77777777" w:rsidR="00547D6C" w:rsidRPr="00326F16" w:rsidRDefault="00547D6C" w:rsidP="00E1001A">
            <w:pPr>
              <w:ind w:left="148" w:right="126"/>
              <w:jc w:val="both"/>
              <w:rPr>
                <w:rFonts w:eastAsia="Times New Roman" w:cs="Times New Roman"/>
                <w:szCs w:val="24"/>
                <w:lang w:eastAsia="lv-LV"/>
              </w:rPr>
            </w:pPr>
          </w:p>
        </w:tc>
      </w:tr>
      <w:tr w:rsidR="00547D6C" w:rsidRPr="00326F16" w14:paraId="5081A338" w14:textId="77777777" w:rsidTr="00C51AB8">
        <w:trPr>
          <w:trHeight w:val="310"/>
        </w:trPr>
        <w:tc>
          <w:tcPr>
            <w:tcW w:w="452" w:type="pct"/>
            <w:tcBorders>
              <w:top w:val="single" w:sz="4" w:space="0" w:color="auto"/>
            </w:tcBorders>
            <w:vAlign w:val="center"/>
          </w:tcPr>
          <w:p w14:paraId="78B8D8E7"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847D9E" w14:textId="6E16FCF1" w:rsidR="00547D6C" w:rsidRDefault="00547D6C" w:rsidP="00E1001A">
            <w:pPr>
              <w:tabs>
                <w:tab w:val="left" w:pos="1108"/>
              </w:tabs>
              <w:ind w:left="135" w:right="83"/>
              <w:jc w:val="both"/>
              <w:rPr>
                <w:szCs w:val="24"/>
                <w:lang w:eastAsia="lv-LV"/>
              </w:rPr>
            </w:pPr>
            <w:r w:rsidRPr="00D137E7">
              <w:rPr>
                <w:szCs w:val="24"/>
                <w:lang w:eastAsia="lv-LV"/>
              </w:rPr>
              <w:t xml:space="preserve">Ja Izpildītājs, veicot Ierīces diagnostiku, konstatē, ka remontu veikt nav iespējams, Izpildītājs sagatavo Ierīces defektācijas aktu ar Ierīces bojājumu aprakstu, aktu par diagnostikas veikšanu, aktu par Ierīces nodošanu-pieņemšanu pēc diagnostikas veikšanas, kurus vienlaicīgi ar Ierīci 2 (divu) darba dienu laikā pēc pieņemšanas diagnostikai, </w:t>
            </w:r>
            <w:r w:rsidR="00D57BA7">
              <w:rPr>
                <w:szCs w:val="24"/>
                <w:lang w:eastAsia="lv-LV"/>
              </w:rPr>
              <w:t xml:space="preserve">iesniedz </w:t>
            </w:r>
            <w:r w:rsidR="00D57BA7">
              <w:rPr>
                <w:szCs w:val="24"/>
                <w:lang w:eastAsia="lv-LV"/>
              </w:rPr>
              <w:lastRenderedPageBreak/>
              <w:t xml:space="preserve">elektroniski </w:t>
            </w:r>
            <w:r w:rsidRPr="00D137E7">
              <w:rPr>
                <w:szCs w:val="24"/>
                <w:lang w:eastAsia="lv-LV"/>
              </w:rPr>
              <w:t>Pasūtītāja pilnvarotajai personai. Pirms aktu nodošanas tie tiek saskaņoti elektroniski.</w:t>
            </w:r>
          </w:p>
          <w:p w14:paraId="6666039C" w14:textId="37103832" w:rsidR="00CA3066" w:rsidRPr="00EF41A7" w:rsidRDefault="00CA3066" w:rsidP="00E1001A">
            <w:pPr>
              <w:tabs>
                <w:tab w:val="left" w:pos="1108"/>
              </w:tabs>
              <w:ind w:left="135" w:right="83"/>
              <w:jc w:val="both"/>
              <w:rPr>
                <w:rFonts w:eastAsia="Times New Roman" w:cs="Times New Roman"/>
                <w:szCs w:val="24"/>
                <w:lang w:eastAsia="lv-LV"/>
              </w:rPr>
            </w:pPr>
            <w:r>
              <w:rPr>
                <w:rFonts w:cs="Times New Roman"/>
                <w:spacing w:val="-7"/>
                <w:szCs w:val="24"/>
              </w:rPr>
              <w:t>Nodošanas-pieņemšanas akti un defektācijas akti tiek sagatavoti elektroniski un Izpildītāja un Pasūtītāja pilnvarotās personas</w:t>
            </w:r>
            <w:r>
              <w:t xml:space="preserve"> tos </w:t>
            </w:r>
            <w:r w:rsidRPr="006C6EDD">
              <w:rPr>
                <w:rFonts w:cs="Times New Roman"/>
                <w:spacing w:val="-7"/>
                <w:szCs w:val="24"/>
              </w:rPr>
              <w:t>abpusēji paraksta ar drošu elektronisko parakstu</w:t>
            </w:r>
            <w:r>
              <w:rPr>
                <w:rFonts w:cs="Times New Roman"/>
                <w:spacing w:val="-7"/>
                <w:szCs w:val="24"/>
              </w:rPr>
              <w:t>.</w:t>
            </w:r>
          </w:p>
        </w:tc>
        <w:tc>
          <w:tcPr>
            <w:tcW w:w="1289" w:type="pct"/>
          </w:tcPr>
          <w:p w14:paraId="72A574E0" w14:textId="77777777" w:rsidR="00547D6C" w:rsidRPr="00326F16" w:rsidRDefault="00547D6C" w:rsidP="00E1001A">
            <w:pPr>
              <w:ind w:left="148" w:right="126"/>
              <w:jc w:val="both"/>
              <w:rPr>
                <w:rFonts w:eastAsia="Times New Roman" w:cs="Times New Roman"/>
                <w:szCs w:val="24"/>
                <w:lang w:eastAsia="lv-LV"/>
              </w:rPr>
            </w:pPr>
          </w:p>
        </w:tc>
      </w:tr>
      <w:tr w:rsidR="00547D6C" w:rsidRPr="00326F16" w14:paraId="22565955" w14:textId="77777777" w:rsidTr="00C51AB8">
        <w:trPr>
          <w:trHeight w:val="310"/>
        </w:trPr>
        <w:tc>
          <w:tcPr>
            <w:tcW w:w="452" w:type="pct"/>
            <w:tcBorders>
              <w:top w:val="single" w:sz="4" w:space="0" w:color="auto"/>
            </w:tcBorders>
            <w:vAlign w:val="center"/>
          </w:tcPr>
          <w:p w14:paraId="607AA572"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29FB60" w14:textId="0E18FE0C" w:rsidR="00547D6C" w:rsidRPr="00D137E7" w:rsidRDefault="00547D6C" w:rsidP="00E1001A">
            <w:pPr>
              <w:tabs>
                <w:tab w:val="left" w:pos="1108"/>
              </w:tabs>
              <w:ind w:left="135" w:right="83"/>
              <w:jc w:val="both"/>
              <w:rPr>
                <w:szCs w:val="24"/>
                <w:lang w:eastAsia="lv-LV"/>
              </w:rPr>
            </w:pPr>
            <w:r w:rsidRPr="00D137E7">
              <w:rPr>
                <w:szCs w:val="24"/>
                <w:lang w:eastAsia="lv-LV"/>
              </w:rPr>
              <w:t>Ierīces remonts tiek veikts 30 (trīsdesmit) dienu laikā pēc Ierīces remonta tāmes saskaņošanas ar pasūtītāja pilnvaroto personu. Ja minētajā termiņā Ierīces remontu veikt nav iespējams, pušu pilnvarotās personas tāmē papildus vienojas par Ierīces remonta veikšanas termiņu.</w:t>
            </w:r>
          </w:p>
        </w:tc>
        <w:tc>
          <w:tcPr>
            <w:tcW w:w="1289" w:type="pct"/>
          </w:tcPr>
          <w:p w14:paraId="519D8078" w14:textId="77777777" w:rsidR="00547D6C" w:rsidRPr="00326F16" w:rsidRDefault="00547D6C" w:rsidP="00E1001A">
            <w:pPr>
              <w:ind w:left="148" w:right="126"/>
              <w:jc w:val="both"/>
              <w:rPr>
                <w:rFonts w:eastAsia="Times New Roman" w:cs="Times New Roman"/>
                <w:szCs w:val="24"/>
                <w:lang w:eastAsia="lv-LV"/>
              </w:rPr>
            </w:pPr>
          </w:p>
        </w:tc>
      </w:tr>
      <w:tr w:rsidR="00547D6C" w:rsidRPr="00326F16" w14:paraId="55DB7865" w14:textId="77777777" w:rsidTr="00C51AB8">
        <w:trPr>
          <w:trHeight w:val="310"/>
        </w:trPr>
        <w:tc>
          <w:tcPr>
            <w:tcW w:w="452" w:type="pct"/>
            <w:tcBorders>
              <w:top w:val="single" w:sz="4" w:space="0" w:color="auto"/>
            </w:tcBorders>
            <w:vAlign w:val="center"/>
          </w:tcPr>
          <w:p w14:paraId="460D2DB0"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1352D1" w14:textId="16BA7A7E" w:rsidR="00547D6C" w:rsidRDefault="00547D6C" w:rsidP="00E1001A">
            <w:pPr>
              <w:tabs>
                <w:tab w:val="left" w:pos="1108"/>
              </w:tabs>
              <w:ind w:left="135" w:right="83"/>
              <w:jc w:val="both"/>
              <w:rPr>
                <w:szCs w:val="24"/>
                <w:lang w:eastAsia="lv-LV"/>
              </w:rPr>
            </w:pPr>
            <w:r w:rsidRPr="00D137E7">
              <w:rPr>
                <w:szCs w:val="24"/>
                <w:lang w:eastAsia="lv-LV"/>
              </w:rPr>
              <w:t>Pēc remonta veikšanas Ierīce tiek nodota pasūtītāja pilnvarotajai personai, pušu pilnvarotajām personām parakstot Ierīces diagnostikas un remonta nodošanas-pieņemšanas aktu, kurā tiek norādīts izpildītājs, pasūtītājs, līguma numurs, datums, izpildes vieta, Iekārta, tehniskā stāvokļa novērtēšanas (diagnostikas) veikšana un tās rezultāts, veiktā remonta ilgums stundās un remontam izlietotās detaļas, veikto remontdarbu un detaļu cenu, Ierīces remonta gadījumā arī tāmes datums un numurs, un kopsumma, kas pasūtītājam jāmaksā izpildītājam. Izpildītājs kopā ar iepriekš minēto nodošanas-pieņemšanas aktu pasūtītāja pilnvarotajai personai iesniedz arī</w:t>
            </w:r>
            <w:r w:rsidR="00CA3066">
              <w:rPr>
                <w:szCs w:val="24"/>
                <w:lang w:eastAsia="lv-LV"/>
              </w:rPr>
              <w:t xml:space="preserve"> </w:t>
            </w:r>
            <w:r w:rsidRPr="00D137E7">
              <w:rPr>
                <w:szCs w:val="24"/>
                <w:lang w:eastAsia="lv-LV"/>
              </w:rPr>
              <w:t xml:space="preserve"> rēķinu </w:t>
            </w:r>
          </w:p>
          <w:p w14:paraId="029EA30A" w14:textId="441A52C7" w:rsidR="00CA3066" w:rsidRPr="00D137E7" w:rsidRDefault="00CA3066" w:rsidP="00E1001A">
            <w:pPr>
              <w:tabs>
                <w:tab w:val="left" w:pos="1108"/>
              </w:tabs>
              <w:ind w:left="135" w:right="83"/>
              <w:jc w:val="both"/>
              <w:rPr>
                <w:strike/>
                <w:szCs w:val="24"/>
                <w:lang w:eastAsia="lv-LV"/>
              </w:rPr>
            </w:pPr>
          </w:p>
        </w:tc>
        <w:tc>
          <w:tcPr>
            <w:tcW w:w="1289" w:type="pct"/>
          </w:tcPr>
          <w:p w14:paraId="1AE171E7" w14:textId="77777777" w:rsidR="00547D6C" w:rsidRPr="00326F16" w:rsidRDefault="00547D6C" w:rsidP="00E1001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7777777" w:rsidR="008E00BA" w:rsidRPr="00326F16" w:rsidRDefault="00087D18" w:rsidP="00E1001A">
            <w:pPr>
              <w:jc w:val="center"/>
              <w:rPr>
                <w:rFonts w:cs="Times New Roman"/>
                <w:b/>
                <w:szCs w:val="24"/>
              </w:rPr>
            </w:pPr>
            <w:r w:rsidRPr="00A47F92">
              <w:rPr>
                <w:rFonts w:cs="Times New Roman"/>
                <w:b/>
                <w:i/>
                <w:szCs w:val="24"/>
              </w:rPr>
              <w:t>Preces</w:t>
            </w:r>
            <w:r w:rsidR="00A47F92" w:rsidRPr="00A47F92">
              <w:rPr>
                <w:rFonts w:cs="Times New Roman"/>
                <w:b/>
                <w:i/>
                <w:szCs w:val="24"/>
              </w:rPr>
              <w:t>/Pakalpojuma</w:t>
            </w:r>
            <w:r w:rsidRPr="00326F16">
              <w:rPr>
                <w:rFonts w:cs="Times New Roman"/>
                <w:b/>
                <w:szCs w:val="24"/>
              </w:rPr>
              <w:t xml:space="preserve"> garantija</w:t>
            </w:r>
          </w:p>
        </w:tc>
      </w:tr>
      <w:tr w:rsidR="00864BE0" w:rsidRPr="00326F16" w14:paraId="6F0C3FE6" w14:textId="77777777" w:rsidTr="00C51AB8">
        <w:trPr>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42039276" w:rsidR="00864BE0" w:rsidRPr="00326F16"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Veiktajam Ierīces remontam un tajā izmantotajām detaļām tiek noteikta garantija – 1 (viens) gads no Ierīces diagnostikas un remonta nodošanas-pieņemšanas akta abpusējas parakstīšanas dienas.</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547D6C" w:rsidRPr="00326F16" w14:paraId="13415258" w14:textId="77777777" w:rsidTr="00C51AB8">
        <w:trPr>
          <w:trHeight w:val="310"/>
        </w:trPr>
        <w:tc>
          <w:tcPr>
            <w:tcW w:w="452" w:type="pct"/>
            <w:tcBorders>
              <w:top w:val="single" w:sz="4" w:space="0" w:color="auto"/>
            </w:tcBorders>
            <w:vAlign w:val="center"/>
          </w:tcPr>
          <w:p w14:paraId="615E6A6E"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E25EECD" w14:textId="6D6BA9C9" w:rsidR="00547D6C" w:rsidRPr="00547D6C"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Par garantijas laikā konstatētajiem Ierīces bojājumiem, kas radušies pēc Izpildītāja veiktā remonta, Pasūtītāja pilnvarotā persona sastāda motivētu pretenziju un 3 (trīs) darba dienu laikā nosūta to uz norādīto Izpildītāja pilnvarotās personas elektroniskā pasta adresi.</w:t>
            </w:r>
          </w:p>
        </w:tc>
        <w:tc>
          <w:tcPr>
            <w:tcW w:w="1289" w:type="pct"/>
          </w:tcPr>
          <w:p w14:paraId="10471D72" w14:textId="77777777" w:rsidR="00547D6C" w:rsidRPr="00326F16" w:rsidRDefault="00547D6C" w:rsidP="00E1001A">
            <w:pPr>
              <w:ind w:left="148" w:right="126"/>
              <w:jc w:val="both"/>
              <w:rPr>
                <w:rFonts w:eastAsia="Times New Roman" w:cs="Times New Roman"/>
                <w:szCs w:val="24"/>
                <w:lang w:eastAsia="lv-LV"/>
              </w:rPr>
            </w:pPr>
          </w:p>
        </w:tc>
      </w:tr>
      <w:tr w:rsidR="00864BE0" w:rsidRPr="00326F16" w14:paraId="107F864C" w14:textId="77777777" w:rsidTr="00C51AB8">
        <w:trPr>
          <w:trHeight w:val="310"/>
        </w:trPr>
        <w:tc>
          <w:tcPr>
            <w:tcW w:w="452"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4034790" w:rsidR="00864BE0" w:rsidRPr="00326F16"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Ierīces bojājumu gadījumos, kas radušies</w:t>
            </w:r>
            <w:r>
              <w:rPr>
                <w:rFonts w:eastAsia="Times New Roman" w:cs="Times New Roman"/>
                <w:szCs w:val="24"/>
                <w:lang w:eastAsia="lv-LV"/>
              </w:rPr>
              <w:t xml:space="preserve"> garantijas laikā </w:t>
            </w:r>
            <w:r w:rsidRPr="00547D6C">
              <w:rPr>
                <w:rFonts w:eastAsia="Times New Roman" w:cs="Times New Roman"/>
                <w:szCs w:val="24"/>
                <w:lang w:eastAsia="lv-LV"/>
              </w:rPr>
              <w:t xml:space="preserve"> izpildītāja nekvalitatīvi veikta remonta vai remontā izmantoto nekvalitatīvu detaļu dēļ, Ierīces remonts tiek veikts (Ierīces bojājumi tiek novērsti) par izpildītāja līdzekļiem</w:t>
            </w:r>
            <w:r w:rsidR="004273C7">
              <w:rPr>
                <w:rFonts w:eastAsia="Times New Roman" w:cs="Times New Roman"/>
                <w:szCs w:val="24"/>
                <w:lang w:eastAsia="lv-LV"/>
              </w:rPr>
              <w:t xml:space="preserve"> 10 (desmit)</w:t>
            </w:r>
            <w:r w:rsidRPr="00547D6C">
              <w:rPr>
                <w:rFonts w:eastAsia="Times New Roman" w:cs="Times New Roman"/>
                <w:szCs w:val="24"/>
                <w:lang w:eastAsia="lv-LV"/>
              </w:rPr>
              <w:t xml:space="preserve"> darba dienu laikā no pasūtītāja pilnvarotās personas pretenzijas nosūtīšanas dienas</w:t>
            </w:r>
          </w:p>
        </w:tc>
        <w:tc>
          <w:tcPr>
            <w:tcW w:w="1289"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547D6C" w:rsidRPr="00326F16" w14:paraId="49AE88E7" w14:textId="77777777" w:rsidTr="00C51AB8">
        <w:trPr>
          <w:trHeight w:val="310"/>
        </w:trPr>
        <w:tc>
          <w:tcPr>
            <w:tcW w:w="452" w:type="pct"/>
            <w:tcBorders>
              <w:top w:val="single" w:sz="4" w:space="0" w:color="auto"/>
            </w:tcBorders>
            <w:vAlign w:val="center"/>
          </w:tcPr>
          <w:p w14:paraId="6221348A" w14:textId="77777777" w:rsidR="00547D6C" w:rsidRPr="00384803" w:rsidRDefault="00547D6C"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E97D6E" w14:textId="158F6019" w:rsidR="00547D6C" w:rsidRPr="00547D6C"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Līguma garantijas noteikumi attiecas uz garantijas darbības laikā neierobežotu reižu skaitu veiktu Ierīču remontu un Ierīču remontā izmantotajām (nomainītajām) detaļām, materiāliem.</w:t>
            </w:r>
          </w:p>
        </w:tc>
        <w:tc>
          <w:tcPr>
            <w:tcW w:w="1289" w:type="pct"/>
          </w:tcPr>
          <w:p w14:paraId="4E7DC2FF" w14:textId="77777777" w:rsidR="00547D6C" w:rsidRPr="00326F16" w:rsidRDefault="00547D6C" w:rsidP="00E1001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694AD4A" w:rsidR="00087D18" w:rsidRPr="00326F16" w:rsidRDefault="00A47F92" w:rsidP="00E1001A">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0BE56997" w:rsidR="00864BE0" w:rsidRPr="00326F16" w:rsidRDefault="00547D6C" w:rsidP="00E1001A">
            <w:pPr>
              <w:tabs>
                <w:tab w:val="left" w:pos="1108"/>
              </w:tabs>
              <w:ind w:left="135" w:right="83"/>
              <w:jc w:val="both"/>
              <w:rPr>
                <w:rFonts w:eastAsia="Times New Roman" w:cs="Times New Roman"/>
                <w:szCs w:val="24"/>
                <w:lang w:eastAsia="lv-LV"/>
              </w:rPr>
            </w:pPr>
            <w:r w:rsidRPr="00547D6C">
              <w:rPr>
                <w:rFonts w:eastAsia="Times New Roman" w:cs="Times New Roman"/>
                <w:szCs w:val="24"/>
                <w:lang w:eastAsia="lv-LV"/>
              </w:rPr>
              <w:t xml:space="preserve">Pakalpojuma cenās ir jābūt iekļautām visām izmaksām, kas saistītas ar Pakalpojuma nodrošināšanu un tā ietvaros veicamajiem darbiem, diagnostikas un remonta veikšanu Ierīcēm </w:t>
            </w:r>
            <w:r w:rsidR="001C41C9">
              <w:rPr>
                <w:rFonts w:eastAsia="Times New Roman" w:cs="Times New Roman"/>
                <w:szCs w:val="24"/>
                <w:lang w:eastAsia="lv-LV"/>
              </w:rPr>
              <w:t>(</w:t>
            </w:r>
            <w:r w:rsidRPr="00547D6C">
              <w:rPr>
                <w:rFonts w:eastAsia="Times New Roman" w:cs="Times New Roman"/>
                <w:szCs w:val="24"/>
                <w:lang w:eastAsia="lv-LV"/>
              </w:rPr>
              <w:t xml:space="preserve">izņemot maksu par Ierīču remontam izmantojamām </w:t>
            </w:r>
            <w:r w:rsidRPr="00547D6C">
              <w:rPr>
                <w:rFonts w:eastAsia="Times New Roman" w:cs="Times New Roman"/>
                <w:szCs w:val="24"/>
                <w:lang w:eastAsia="lv-LV"/>
              </w:rPr>
              <w:lastRenderedPageBreak/>
              <w:t>detaļām, materiāliem</w:t>
            </w:r>
            <w:r w:rsidR="001C41C9">
              <w:rPr>
                <w:rFonts w:eastAsia="Times New Roman" w:cs="Times New Roman"/>
                <w:szCs w:val="24"/>
                <w:lang w:eastAsia="lv-LV"/>
              </w:rPr>
              <w:t xml:space="preserve"> par kurām  vienojās Pušu pilnvarotās personas saskaņojot tāmi)</w:t>
            </w:r>
            <w:r w:rsidRPr="00547D6C">
              <w:rPr>
                <w:rFonts w:eastAsia="Times New Roman" w:cs="Times New Roman"/>
                <w:szCs w:val="24"/>
                <w:lang w:eastAsia="lv-LV"/>
              </w:rPr>
              <w:t>, ieskaitot transporta izmaksas,  nodokļus, izņemot pievienotās vērtības nodokli, nodevas, ar garantijas nodrošināšanu saistītas izmaksas, ar nepieciešamo atļauju saņemšanu no trešajām personām saistītās izmaksas, darbaspēka izmaksas un citas ar Pakalpojuma savlaicīgu un kvalitatīvu izpildi saistītās izmaksas.</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9B4CED" w:rsidRPr="00326F16" w14:paraId="18124687" w14:textId="77777777" w:rsidTr="00C51AB8">
        <w:trPr>
          <w:trHeight w:val="310"/>
        </w:trPr>
        <w:tc>
          <w:tcPr>
            <w:tcW w:w="452" w:type="pct"/>
            <w:tcBorders>
              <w:top w:val="single" w:sz="4" w:space="0" w:color="auto"/>
            </w:tcBorders>
            <w:vAlign w:val="center"/>
          </w:tcPr>
          <w:p w14:paraId="6181AA13" w14:textId="77777777" w:rsidR="009B4CED" w:rsidRPr="00384803" w:rsidRDefault="009B4CE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66675CA" w14:textId="7B109008" w:rsidR="009B4CED" w:rsidRPr="00547D6C" w:rsidRDefault="009B4CED"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Līguma darbības termiņš 3 gadi, summa 9999,</w:t>
            </w:r>
            <w:r w:rsidR="008A6C58">
              <w:rPr>
                <w:rFonts w:eastAsia="Times New Roman" w:cs="Times New Roman"/>
                <w:szCs w:val="24"/>
                <w:lang w:eastAsia="lv-LV"/>
              </w:rPr>
              <w:t>00</w:t>
            </w:r>
            <w:r>
              <w:rPr>
                <w:rFonts w:eastAsia="Times New Roman" w:cs="Times New Roman"/>
                <w:szCs w:val="24"/>
                <w:lang w:eastAsia="lv-LV"/>
              </w:rPr>
              <w:t xml:space="preserve"> EUR bez PVN</w:t>
            </w:r>
            <w:r w:rsidR="008A6C58">
              <w:rPr>
                <w:rFonts w:eastAsia="Times New Roman" w:cs="Times New Roman"/>
                <w:szCs w:val="24"/>
                <w:lang w:eastAsia="lv-LV"/>
              </w:rPr>
              <w:t>.</w:t>
            </w:r>
          </w:p>
        </w:tc>
        <w:tc>
          <w:tcPr>
            <w:tcW w:w="1289" w:type="pct"/>
          </w:tcPr>
          <w:p w14:paraId="63C1ACE2" w14:textId="77777777" w:rsidR="009B4CED" w:rsidRPr="00326F16" w:rsidRDefault="009B4CED"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27EB0A9" w14:textId="3950D880"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euro,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5727C5D" w:rsidR="00892D63" w:rsidRDefault="00324E84"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w:t>
      </w:r>
      <w:r w:rsidR="00892D63" w:rsidRPr="005D5988">
        <w:rPr>
          <w:bCs/>
        </w:rPr>
        <w:lastRenderedPageBreak/>
        <w:t>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32CA2E6" w14:textId="0C5D432F" w:rsidR="0068632A" w:rsidRPr="00324E84" w:rsidRDefault="00324E84"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9" w:name="_Hlk142462496"/>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0068632A">
        <w:t xml:space="preserve">. </w:t>
      </w:r>
    </w:p>
    <w:p w14:paraId="0607D224" w14:textId="2F3BD07E" w:rsidR="00324E84" w:rsidRPr="00324E84" w:rsidRDefault="00324E84"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r>
        <w:rPr>
          <w:rFonts w:cs="Times New Roman"/>
          <w:bCs/>
          <w:szCs w:val="24"/>
        </w:rPr>
        <w:t>:</w:t>
      </w:r>
    </w:p>
    <w:p w14:paraId="3B4AFBC2" w14:textId="09AC9D9E" w:rsidR="00324E84" w:rsidRPr="00324E84" w:rsidRDefault="00324E84" w:rsidP="00324E84">
      <w:pPr>
        <w:pStyle w:val="ListParagraph"/>
        <w:numPr>
          <w:ilvl w:val="2"/>
          <w:numId w:val="1"/>
        </w:numPr>
        <w:tabs>
          <w:tab w:val="left" w:pos="1276"/>
        </w:tabs>
        <w:jc w:val="both"/>
        <w:rPr>
          <w:rFonts w:eastAsia="Times New Roman" w:cs="Times New Roman"/>
          <w:b/>
          <w:caps/>
          <w:sz w:val="28"/>
          <w:szCs w:val="28"/>
          <w:lang w:eastAsia="lv-LV"/>
        </w:rPr>
      </w:pPr>
      <w:r>
        <w:rPr>
          <w:bCs/>
        </w:rPr>
        <w:t>kopā ar piedāvājumu;</w:t>
      </w:r>
    </w:p>
    <w:p w14:paraId="6E980CB3" w14:textId="2070EC4C" w:rsidR="00324E84" w:rsidRPr="00324E84" w:rsidRDefault="00324E84" w:rsidP="00324E84">
      <w:pPr>
        <w:pStyle w:val="ListParagraph"/>
        <w:numPr>
          <w:ilvl w:val="2"/>
          <w:numId w:val="1"/>
        </w:numPr>
        <w:tabs>
          <w:tab w:val="left" w:pos="1276"/>
        </w:tabs>
        <w:jc w:val="both"/>
        <w:rPr>
          <w:rFonts w:eastAsia="Times New Roman" w:cs="Times New Roman"/>
          <w:b/>
          <w:caps/>
          <w:sz w:val="28"/>
          <w:szCs w:val="28"/>
          <w:lang w:eastAsia="lv-LV"/>
        </w:rPr>
      </w:pPr>
      <w:r>
        <w:rPr>
          <w:rFonts w:cs="Times New Roman"/>
          <w:bCs/>
          <w:szCs w:val="24"/>
        </w:rPr>
        <w:t>3 (trīs</w:t>
      </w:r>
      <w:r w:rsidRPr="009415C8">
        <w:rPr>
          <w:rFonts w:cs="Times New Roman"/>
          <w:bCs/>
          <w:szCs w:val="24"/>
        </w:rPr>
        <w:t>) darba dienu laikā no Komisijas pieprasījuma nosūtīšanas datuma</w:t>
      </w:r>
      <w:r>
        <w:rPr>
          <w:rFonts w:cs="Times New Roman"/>
          <w:bCs/>
          <w:szCs w:val="24"/>
        </w:rPr>
        <w:t>.</w:t>
      </w:r>
    </w:p>
    <w:p w14:paraId="34575DA4" w14:textId="19A2093F" w:rsidR="00324E84" w:rsidRDefault="00324E84" w:rsidP="00324E84">
      <w:pPr>
        <w:pStyle w:val="ListParagraph"/>
        <w:numPr>
          <w:ilvl w:val="1"/>
          <w:numId w:val="1"/>
        </w:numPr>
        <w:tabs>
          <w:tab w:val="left" w:pos="1276"/>
        </w:tabs>
        <w:ind w:left="0" w:firstLine="709"/>
        <w:jc w:val="both"/>
        <w:rPr>
          <w:rFonts w:eastAsia="Times New Roman" w:cs="Times New Roman"/>
          <w:b/>
          <w:caps/>
          <w:sz w:val="28"/>
          <w:szCs w:val="28"/>
          <w:lang w:eastAsia="lv-LV"/>
        </w:rPr>
      </w:pPr>
      <w:r>
        <w:rPr>
          <w:rFonts w:eastAsia="Times New Roman" w:cs="Times New Roman"/>
          <w:b/>
          <w:caps/>
          <w:sz w:val="28"/>
          <w:szCs w:val="28"/>
          <w:lang w:eastAsia="lv-LV"/>
        </w:rPr>
        <w:t xml:space="preserve"> </w:t>
      </w: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r>
        <w:rPr>
          <w:rFonts w:cs="Times New Roman"/>
          <w:color w:val="414142"/>
          <w:szCs w:val="24"/>
          <w:shd w:val="clear" w:color="auto" w:fill="FFFFFF"/>
        </w:rPr>
        <w:t>.</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7990F8B5" w:rsidR="00936765" w:rsidRPr="000D540E" w:rsidRDefault="00936765" w:rsidP="00A73AF7">
      <w:pPr>
        <w:tabs>
          <w:tab w:val="left" w:pos="709"/>
          <w:tab w:val="left" w:pos="1560"/>
          <w:tab w:val="center" w:pos="4320"/>
          <w:tab w:val="left" w:pos="6096"/>
          <w:tab w:val="right" w:pos="8640"/>
        </w:tabs>
        <w:ind w:right="-1" w:firstLine="709"/>
        <w:jc w:val="both"/>
        <w:rPr>
          <w:strike/>
        </w:rPr>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w:t>
      </w:r>
      <w:r w:rsidRPr="000D540E">
        <w:t>cena ir viszemākā</w:t>
      </w:r>
      <w:r w:rsidR="007368DE" w:rsidRPr="000D540E">
        <w:t>.</w:t>
      </w:r>
      <w:r w:rsidRPr="000D540E">
        <w:t xml:space="preserve"> </w:t>
      </w:r>
    </w:p>
    <w:p w14:paraId="3C834683" w14:textId="77777777" w:rsidR="00936765" w:rsidRPr="000D540E" w:rsidRDefault="00936765" w:rsidP="00936765">
      <w:pPr>
        <w:tabs>
          <w:tab w:val="left" w:pos="709"/>
          <w:tab w:val="left" w:pos="1560"/>
          <w:tab w:val="center" w:pos="4320"/>
          <w:tab w:val="left" w:pos="6096"/>
          <w:tab w:val="right" w:pos="8640"/>
        </w:tabs>
        <w:ind w:right="-1"/>
        <w:jc w:val="both"/>
        <w:rPr>
          <w:strike/>
        </w:rPr>
      </w:pPr>
    </w:p>
    <w:p w14:paraId="2119767D" w14:textId="06752BD8" w:rsidR="00936765" w:rsidRDefault="00936765" w:rsidP="00936765">
      <w:pPr>
        <w:tabs>
          <w:tab w:val="left" w:pos="709"/>
          <w:tab w:val="left" w:pos="1560"/>
          <w:tab w:val="center" w:pos="4320"/>
          <w:tab w:val="left" w:pos="6096"/>
          <w:tab w:val="right" w:pos="8640"/>
        </w:tabs>
        <w:ind w:right="-1"/>
        <w:jc w:val="both"/>
        <w:rPr>
          <w:lang w:eastAsia="lv-LV"/>
        </w:rPr>
      </w:pPr>
      <w:r w:rsidRPr="000D540E">
        <w:rPr>
          <w:b/>
          <w:bCs/>
        </w:rPr>
        <w:t>3.</w:t>
      </w:r>
      <w:r w:rsidR="007368DE" w:rsidRPr="000D540E">
        <w:rPr>
          <w:b/>
          <w:bCs/>
        </w:rPr>
        <w:t>2</w:t>
      </w:r>
      <w:r w:rsidRPr="000D540E">
        <w:rPr>
          <w:b/>
          <w:bCs/>
        </w:rPr>
        <w:t>.</w:t>
      </w:r>
      <w:r w:rsidRPr="000D540E">
        <w:rPr>
          <w:i/>
        </w:rPr>
        <w:t xml:space="preserve"> </w:t>
      </w:r>
      <w:r w:rsidRPr="000D540E">
        <w:rPr>
          <w:lang w:eastAsia="lv-LV"/>
        </w:rPr>
        <w:t xml:space="preserve">Gadījumā, ja vairāki pretendenti </w:t>
      </w:r>
      <w:r w:rsidRPr="000D540E">
        <w:t>piedāvā vienādu finanšu piedāvājuma zemāko ce</w:t>
      </w:r>
      <w:r w:rsidRPr="000D540E">
        <w:rPr>
          <w:i/>
        </w:rPr>
        <w:t>nu</w:t>
      </w:r>
      <w:r w:rsidRPr="000D540E">
        <w:rPr>
          <w:lang w:eastAsia="lv-LV"/>
        </w:rPr>
        <w:t>, līguma slēgšanas tiesības tiek piešķirtas pretendentam, kurš</w:t>
      </w:r>
      <w:r w:rsidR="007368DE" w:rsidRPr="000D540E">
        <w:rPr>
          <w:lang w:eastAsia="lv-LV"/>
        </w:rPr>
        <w:t xml:space="preserve"> piedāvājis </w:t>
      </w:r>
      <w:r w:rsidR="007368DE" w:rsidRPr="00D137E7">
        <w:rPr>
          <w:lang w:eastAsia="lv-LV"/>
        </w:rPr>
        <w:t>kopējo zemāko vienas remonta darba stundas cenu, EUR (bez PVN)</w:t>
      </w:r>
      <w:r w:rsidR="007368DE">
        <w:rPr>
          <w:lang w:eastAsia="lv-LV"/>
        </w:rPr>
        <w:t xml:space="preserve"> </w:t>
      </w:r>
    </w:p>
    <w:p w14:paraId="5D46A29A" w14:textId="4116AFE4"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611F2542" w14:textId="77777777" w:rsidR="007368DE" w:rsidRDefault="007368DE" w:rsidP="006A176E">
      <w:pPr>
        <w:rPr>
          <w:lang w:eastAsia="lv-LV"/>
        </w:rPr>
      </w:pPr>
    </w:p>
    <w:p w14:paraId="6CEF332B" w14:textId="77777777" w:rsidR="007368DE" w:rsidRDefault="007368DE" w:rsidP="006A176E">
      <w:pPr>
        <w:rPr>
          <w:lang w:eastAsia="lv-LV"/>
        </w:rPr>
      </w:pPr>
    </w:p>
    <w:p w14:paraId="5DD268A2" w14:textId="77777777" w:rsidR="007368DE" w:rsidRDefault="007368DE" w:rsidP="006A176E">
      <w:pPr>
        <w:rPr>
          <w:lang w:eastAsia="lv-LV"/>
        </w:rPr>
      </w:pPr>
    </w:p>
    <w:p w14:paraId="5BC0D16C" w14:textId="77777777" w:rsidR="007368DE" w:rsidRDefault="007368DE" w:rsidP="006A176E">
      <w:pPr>
        <w:rPr>
          <w:lang w:eastAsia="lv-LV"/>
        </w:rPr>
      </w:pPr>
    </w:p>
    <w:p w14:paraId="4B781711" w14:textId="77777777" w:rsidR="007368DE" w:rsidRDefault="007368DE" w:rsidP="006A176E">
      <w:pPr>
        <w:rPr>
          <w:lang w:eastAsia="lv-LV"/>
        </w:rPr>
      </w:pPr>
    </w:p>
    <w:p w14:paraId="01CF8C80" w14:textId="77777777" w:rsidR="007368DE" w:rsidRDefault="007368DE" w:rsidP="006A176E">
      <w:pPr>
        <w:rPr>
          <w:lang w:eastAsia="lv-LV"/>
        </w:rPr>
      </w:pPr>
    </w:p>
    <w:p w14:paraId="11B908C1" w14:textId="77777777" w:rsidR="007368DE" w:rsidRDefault="007368DE" w:rsidP="006A176E">
      <w:pPr>
        <w:rPr>
          <w:lang w:eastAsia="lv-LV"/>
        </w:rPr>
      </w:pPr>
    </w:p>
    <w:p w14:paraId="21F5C0B8" w14:textId="77777777" w:rsidR="007368DE" w:rsidRDefault="007368DE" w:rsidP="006A176E">
      <w:pPr>
        <w:rPr>
          <w:lang w:eastAsia="lv-LV"/>
        </w:rPr>
      </w:pPr>
    </w:p>
    <w:p w14:paraId="64601DA7" w14:textId="77777777" w:rsidR="007368DE" w:rsidRDefault="007368DE" w:rsidP="006A176E">
      <w:pPr>
        <w:rPr>
          <w:lang w:eastAsia="lv-LV"/>
        </w:rPr>
      </w:pPr>
    </w:p>
    <w:p w14:paraId="60D29D97" w14:textId="77777777" w:rsidR="007368DE" w:rsidRDefault="007368DE" w:rsidP="006A176E">
      <w:pPr>
        <w:rPr>
          <w:lang w:eastAsia="lv-LV"/>
        </w:rPr>
      </w:pPr>
    </w:p>
    <w:p w14:paraId="4CF1EDFE" w14:textId="77777777" w:rsidR="007368DE" w:rsidRDefault="007368DE" w:rsidP="006A176E">
      <w:pPr>
        <w:rPr>
          <w:lang w:eastAsia="lv-LV"/>
        </w:rPr>
      </w:pPr>
    </w:p>
    <w:p w14:paraId="4ABD0B33" w14:textId="77777777" w:rsidR="000D540E" w:rsidRDefault="000D540E" w:rsidP="006A176E">
      <w:pPr>
        <w:rPr>
          <w:lang w:eastAsia="lv-LV"/>
        </w:rPr>
      </w:pPr>
    </w:p>
    <w:p w14:paraId="13CE0E67" w14:textId="77777777" w:rsidR="000D540E" w:rsidRDefault="000D540E" w:rsidP="006A176E">
      <w:pPr>
        <w:rPr>
          <w:lang w:eastAsia="lv-LV"/>
        </w:rPr>
      </w:pPr>
    </w:p>
    <w:p w14:paraId="35CB5BCF" w14:textId="77777777" w:rsidR="000D540E" w:rsidRDefault="000D540E" w:rsidP="006A176E">
      <w:pPr>
        <w:rPr>
          <w:lang w:eastAsia="lv-LV"/>
        </w:rPr>
      </w:pPr>
    </w:p>
    <w:p w14:paraId="4326B07F" w14:textId="77777777" w:rsidR="000D540E" w:rsidRDefault="000D540E" w:rsidP="006A176E">
      <w:pPr>
        <w:rPr>
          <w:lang w:eastAsia="lv-LV"/>
        </w:rPr>
      </w:pPr>
    </w:p>
    <w:p w14:paraId="7969C99A" w14:textId="77777777" w:rsidR="000D540E" w:rsidRDefault="000D540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p w14:paraId="4DCF8451" w14:textId="77777777" w:rsidR="00A259CA" w:rsidRPr="00326F16" w:rsidRDefault="00A259CA" w:rsidP="00D01AAD">
      <w:pPr>
        <w:ind w:left="360"/>
        <w:jc w:val="right"/>
        <w:rPr>
          <w:rFonts w:eastAsia="Times New Roman" w:cs="Times New Roman"/>
          <w:szCs w:val="24"/>
          <w:lang w:eastAsia="lv-LV"/>
        </w:rPr>
      </w:pPr>
    </w:p>
    <w:tbl>
      <w:tblPr>
        <w:tblW w:w="101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74"/>
        <w:gridCol w:w="1985"/>
        <w:gridCol w:w="1842"/>
        <w:gridCol w:w="1843"/>
      </w:tblGrid>
      <w:tr w:rsidR="009B4CED" w:rsidRPr="00194732" w14:paraId="1C0C90D1" w14:textId="77777777" w:rsidTr="00716F8C">
        <w:trPr>
          <w:tblHeader/>
        </w:trPr>
        <w:tc>
          <w:tcPr>
            <w:tcW w:w="993" w:type="dxa"/>
            <w:vAlign w:val="center"/>
          </w:tcPr>
          <w:p w14:paraId="090D0CC8" w14:textId="77777777" w:rsidR="009B4CED" w:rsidRPr="00194732" w:rsidRDefault="009B4CED" w:rsidP="00716F8C">
            <w:pPr>
              <w:spacing w:after="160" w:line="259" w:lineRule="auto"/>
              <w:jc w:val="center"/>
              <w:rPr>
                <w:b/>
                <w:sz w:val="22"/>
              </w:rPr>
            </w:pPr>
            <w:r w:rsidRPr="00194732">
              <w:rPr>
                <w:b/>
                <w:sz w:val="22"/>
              </w:rPr>
              <w:t>Nr.p.k.</w:t>
            </w:r>
          </w:p>
        </w:tc>
        <w:tc>
          <w:tcPr>
            <w:tcW w:w="3474" w:type="dxa"/>
            <w:vAlign w:val="center"/>
          </w:tcPr>
          <w:p w14:paraId="54AFF746" w14:textId="77777777" w:rsidR="009B4CED" w:rsidRPr="00194732" w:rsidRDefault="009B4CED" w:rsidP="00716F8C">
            <w:pPr>
              <w:spacing w:after="160" w:line="259" w:lineRule="auto"/>
              <w:jc w:val="center"/>
              <w:rPr>
                <w:sz w:val="22"/>
              </w:rPr>
            </w:pPr>
            <w:r w:rsidRPr="00194732">
              <w:rPr>
                <w:b/>
                <w:sz w:val="22"/>
              </w:rPr>
              <w:t>Blīvuma mērītāja nosaukums</w:t>
            </w:r>
          </w:p>
        </w:tc>
        <w:tc>
          <w:tcPr>
            <w:tcW w:w="1985" w:type="dxa"/>
            <w:shd w:val="clear" w:color="auto" w:fill="auto"/>
            <w:vAlign w:val="center"/>
          </w:tcPr>
          <w:p w14:paraId="7DAE0F1E" w14:textId="77777777" w:rsidR="009B4CED" w:rsidRPr="00194732" w:rsidRDefault="009B4CED" w:rsidP="00716F8C">
            <w:pPr>
              <w:spacing w:after="160" w:line="259" w:lineRule="auto"/>
              <w:jc w:val="center"/>
              <w:rPr>
                <w:b/>
                <w:sz w:val="22"/>
              </w:rPr>
            </w:pPr>
            <w:r w:rsidRPr="00194732">
              <w:rPr>
                <w:b/>
                <w:sz w:val="22"/>
              </w:rPr>
              <w:t>Vienas remonta darba stundas cena, EUR (bez PVN)</w:t>
            </w:r>
          </w:p>
        </w:tc>
        <w:tc>
          <w:tcPr>
            <w:tcW w:w="1842" w:type="dxa"/>
            <w:vAlign w:val="center"/>
          </w:tcPr>
          <w:p w14:paraId="1986F82C" w14:textId="77777777" w:rsidR="009B4CED" w:rsidRPr="00194732" w:rsidRDefault="009B4CED" w:rsidP="00716F8C">
            <w:pPr>
              <w:spacing w:after="160" w:line="259" w:lineRule="auto"/>
              <w:jc w:val="center"/>
              <w:rPr>
                <w:b/>
                <w:sz w:val="22"/>
              </w:rPr>
            </w:pPr>
            <w:r w:rsidRPr="00194732">
              <w:rPr>
                <w:b/>
                <w:sz w:val="22"/>
              </w:rPr>
              <w:t>Vienas ierīces diagnostikas izmaksas, EUR</w:t>
            </w:r>
          </w:p>
          <w:p w14:paraId="69EB76A4" w14:textId="77777777" w:rsidR="009B4CED" w:rsidRPr="00194732" w:rsidRDefault="009B4CED" w:rsidP="00716F8C">
            <w:pPr>
              <w:spacing w:after="160" w:line="259" w:lineRule="auto"/>
              <w:jc w:val="center"/>
              <w:rPr>
                <w:b/>
                <w:sz w:val="22"/>
              </w:rPr>
            </w:pPr>
            <w:r w:rsidRPr="00194732">
              <w:rPr>
                <w:b/>
                <w:sz w:val="22"/>
              </w:rPr>
              <w:t>(bez PVN)</w:t>
            </w:r>
          </w:p>
        </w:tc>
        <w:tc>
          <w:tcPr>
            <w:tcW w:w="1843" w:type="dxa"/>
          </w:tcPr>
          <w:p w14:paraId="0933566F" w14:textId="77777777" w:rsidR="009B4CED" w:rsidRPr="00194732" w:rsidRDefault="009B4CED" w:rsidP="00716F8C">
            <w:pPr>
              <w:spacing w:after="160" w:line="259" w:lineRule="auto"/>
              <w:jc w:val="center"/>
              <w:rPr>
                <w:b/>
                <w:sz w:val="22"/>
              </w:rPr>
            </w:pPr>
            <w:r w:rsidRPr="00194732">
              <w:rPr>
                <w:b/>
                <w:sz w:val="22"/>
              </w:rPr>
              <w:t xml:space="preserve">Defektācijas akta sagatavošanas izmaksas, EUR </w:t>
            </w:r>
          </w:p>
          <w:p w14:paraId="1187A689" w14:textId="77777777" w:rsidR="009B4CED" w:rsidRPr="00194732" w:rsidRDefault="009B4CED" w:rsidP="00716F8C">
            <w:pPr>
              <w:spacing w:after="160" w:line="259" w:lineRule="auto"/>
              <w:jc w:val="center"/>
              <w:rPr>
                <w:b/>
                <w:sz w:val="22"/>
              </w:rPr>
            </w:pPr>
            <w:r w:rsidRPr="00194732">
              <w:rPr>
                <w:b/>
                <w:sz w:val="22"/>
              </w:rPr>
              <w:t>(bez PVN)</w:t>
            </w:r>
          </w:p>
        </w:tc>
      </w:tr>
      <w:tr w:rsidR="009B4CED" w:rsidRPr="00194732" w14:paraId="297A6F00" w14:textId="77777777" w:rsidTr="00716F8C">
        <w:trPr>
          <w:trHeight w:val="626"/>
          <w:tblHeader/>
        </w:trPr>
        <w:tc>
          <w:tcPr>
            <w:tcW w:w="993" w:type="dxa"/>
            <w:vAlign w:val="center"/>
          </w:tcPr>
          <w:p w14:paraId="291C5A80" w14:textId="77777777" w:rsidR="009B4CED" w:rsidRPr="00194732" w:rsidRDefault="009B4CED" w:rsidP="00716F8C">
            <w:pPr>
              <w:spacing w:after="160" w:line="259" w:lineRule="auto"/>
              <w:jc w:val="center"/>
              <w:rPr>
                <w:sz w:val="22"/>
              </w:rPr>
            </w:pPr>
            <w:r w:rsidRPr="00194732">
              <w:rPr>
                <w:sz w:val="22"/>
              </w:rPr>
              <w:t>1.</w:t>
            </w:r>
          </w:p>
        </w:tc>
        <w:tc>
          <w:tcPr>
            <w:tcW w:w="3474" w:type="dxa"/>
            <w:vAlign w:val="center"/>
          </w:tcPr>
          <w:p w14:paraId="3FC8994C" w14:textId="77777777" w:rsidR="009B4CED" w:rsidRPr="002067E2" w:rsidRDefault="009B4CED" w:rsidP="00716F8C">
            <w:pPr>
              <w:spacing w:after="160" w:line="259" w:lineRule="auto"/>
              <w:rPr>
                <w:i/>
                <w:sz w:val="22"/>
              </w:rPr>
            </w:pPr>
            <w:r w:rsidRPr="002067E2">
              <w:rPr>
                <w:b/>
                <w:i/>
                <w:sz w:val="22"/>
              </w:rPr>
              <w:t>Model K-910B Buster</w:t>
            </w:r>
            <w:r w:rsidRPr="002067E2">
              <w:rPr>
                <w:i/>
                <w:sz w:val="22"/>
              </w:rPr>
              <w:t xml:space="preserve"> Contraband Detector</w:t>
            </w:r>
          </w:p>
        </w:tc>
        <w:tc>
          <w:tcPr>
            <w:tcW w:w="1985" w:type="dxa"/>
            <w:shd w:val="clear" w:color="auto" w:fill="auto"/>
            <w:vAlign w:val="center"/>
          </w:tcPr>
          <w:p w14:paraId="0DADC650" w14:textId="77777777" w:rsidR="009B4CED" w:rsidRPr="00194732" w:rsidRDefault="009B4CED" w:rsidP="00716F8C">
            <w:pPr>
              <w:spacing w:after="160" w:line="259" w:lineRule="auto"/>
              <w:jc w:val="center"/>
              <w:rPr>
                <w:sz w:val="22"/>
              </w:rPr>
            </w:pPr>
            <w:r w:rsidRPr="00194732">
              <w:rPr>
                <w:sz w:val="22"/>
              </w:rPr>
              <w:t xml:space="preserve"> </w:t>
            </w:r>
          </w:p>
        </w:tc>
        <w:tc>
          <w:tcPr>
            <w:tcW w:w="1842" w:type="dxa"/>
          </w:tcPr>
          <w:p w14:paraId="5E9DAC66" w14:textId="77777777" w:rsidR="009B4CED" w:rsidRPr="00194732" w:rsidRDefault="009B4CED" w:rsidP="00716F8C">
            <w:pPr>
              <w:spacing w:after="160" w:line="259" w:lineRule="auto"/>
              <w:jc w:val="center"/>
              <w:rPr>
                <w:sz w:val="22"/>
              </w:rPr>
            </w:pPr>
          </w:p>
        </w:tc>
        <w:tc>
          <w:tcPr>
            <w:tcW w:w="1843" w:type="dxa"/>
          </w:tcPr>
          <w:p w14:paraId="61EBADE1" w14:textId="77777777" w:rsidR="009B4CED" w:rsidRPr="00194732" w:rsidRDefault="009B4CED" w:rsidP="00716F8C">
            <w:pPr>
              <w:spacing w:after="160" w:line="259" w:lineRule="auto"/>
              <w:jc w:val="center"/>
              <w:rPr>
                <w:sz w:val="22"/>
              </w:rPr>
            </w:pPr>
          </w:p>
        </w:tc>
      </w:tr>
      <w:tr w:rsidR="009B4CED" w:rsidRPr="00194732" w14:paraId="5C0BF9CF" w14:textId="77777777" w:rsidTr="00716F8C">
        <w:trPr>
          <w:trHeight w:val="375"/>
          <w:tblHeader/>
        </w:trPr>
        <w:tc>
          <w:tcPr>
            <w:tcW w:w="993" w:type="dxa"/>
            <w:vAlign w:val="center"/>
          </w:tcPr>
          <w:p w14:paraId="590119CE" w14:textId="77777777" w:rsidR="009B4CED" w:rsidRPr="00194732" w:rsidRDefault="009B4CED" w:rsidP="00716F8C">
            <w:pPr>
              <w:spacing w:after="160" w:line="259" w:lineRule="auto"/>
              <w:jc w:val="center"/>
              <w:rPr>
                <w:sz w:val="22"/>
              </w:rPr>
            </w:pPr>
            <w:r w:rsidRPr="00194732">
              <w:rPr>
                <w:sz w:val="22"/>
              </w:rPr>
              <w:t>2.</w:t>
            </w:r>
          </w:p>
        </w:tc>
        <w:tc>
          <w:tcPr>
            <w:tcW w:w="3474" w:type="dxa"/>
            <w:vAlign w:val="center"/>
          </w:tcPr>
          <w:p w14:paraId="1A47E6A1" w14:textId="77777777" w:rsidR="009B4CED" w:rsidRPr="002067E2" w:rsidRDefault="009B4CED" w:rsidP="00716F8C">
            <w:pPr>
              <w:spacing w:after="160" w:line="259" w:lineRule="auto"/>
              <w:rPr>
                <w:i/>
                <w:sz w:val="22"/>
              </w:rPr>
            </w:pPr>
            <w:r w:rsidRPr="002067E2">
              <w:rPr>
                <w:b/>
                <w:i/>
                <w:sz w:val="22"/>
              </w:rPr>
              <w:t>Merlin 133</w:t>
            </w:r>
            <w:r w:rsidRPr="002067E2">
              <w:rPr>
                <w:i/>
                <w:sz w:val="22"/>
              </w:rPr>
              <w:t xml:space="preserve"> Contraband Detector</w:t>
            </w:r>
          </w:p>
        </w:tc>
        <w:tc>
          <w:tcPr>
            <w:tcW w:w="1985" w:type="dxa"/>
            <w:shd w:val="clear" w:color="auto" w:fill="auto"/>
            <w:vAlign w:val="center"/>
          </w:tcPr>
          <w:p w14:paraId="53676C74" w14:textId="77777777" w:rsidR="009B4CED" w:rsidRPr="00194732" w:rsidRDefault="009B4CED" w:rsidP="00716F8C">
            <w:pPr>
              <w:spacing w:after="160" w:line="259" w:lineRule="auto"/>
              <w:jc w:val="center"/>
              <w:rPr>
                <w:sz w:val="22"/>
              </w:rPr>
            </w:pPr>
          </w:p>
        </w:tc>
        <w:tc>
          <w:tcPr>
            <w:tcW w:w="1842" w:type="dxa"/>
          </w:tcPr>
          <w:p w14:paraId="41B8804C" w14:textId="77777777" w:rsidR="009B4CED" w:rsidRPr="00194732" w:rsidRDefault="009B4CED" w:rsidP="00716F8C">
            <w:pPr>
              <w:spacing w:after="160" w:line="259" w:lineRule="auto"/>
              <w:jc w:val="center"/>
              <w:rPr>
                <w:sz w:val="22"/>
              </w:rPr>
            </w:pPr>
          </w:p>
        </w:tc>
        <w:tc>
          <w:tcPr>
            <w:tcW w:w="1843" w:type="dxa"/>
          </w:tcPr>
          <w:p w14:paraId="5E1EBB80" w14:textId="77777777" w:rsidR="009B4CED" w:rsidRPr="00194732" w:rsidRDefault="009B4CED" w:rsidP="00716F8C">
            <w:pPr>
              <w:spacing w:after="160" w:line="259" w:lineRule="auto"/>
              <w:jc w:val="center"/>
              <w:rPr>
                <w:sz w:val="22"/>
              </w:rPr>
            </w:pPr>
          </w:p>
        </w:tc>
      </w:tr>
      <w:tr w:rsidR="009B4CED" w:rsidRPr="00194732" w14:paraId="13D4A4D7" w14:textId="77777777" w:rsidTr="00716F8C">
        <w:trPr>
          <w:trHeight w:val="375"/>
          <w:tblHeader/>
        </w:trPr>
        <w:tc>
          <w:tcPr>
            <w:tcW w:w="993" w:type="dxa"/>
            <w:vAlign w:val="center"/>
          </w:tcPr>
          <w:p w14:paraId="527B7202" w14:textId="77777777" w:rsidR="009B4CED" w:rsidRPr="00194732" w:rsidRDefault="009B4CED" w:rsidP="00716F8C">
            <w:pPr>
              <w:spacing w:after="160" w:line="259" w:lineRule="auto"/>
              <w:jc w:val="center"/>
              <w:rPr>
                <w:sz w:val="22"/>
              </w:rPr>
            </w:pPr>
            <w:r w:rsidRPr="00194732">
              <w:rPr>
                <w:sz w:val="22"/>
              </w:rPr>
              <w:t>3.</w:t>
            </w:r>
          </w:p>
        </w:tc>
        <w:tc>
          <w:tcPr>
            <w:tcW w:w="3474" w:type="dxa"/>
            <w:vAlign w:val="center"/>
          </w:tcPr>
          <w:p w14:paraId="64D1A193" w14:textId="77777777" w:rsidR="009B4CED" w:rsidRPr="002067E2" w:rsidRDefault="009B4CED" w:rsidP="00716F8C">
            <w:pPr>
              <w:spacing w:after="160" w:line="259" w:lineRule="auto"/>
              <w:rPr>
                <w:i/>
                <w:sz w:val="22"/>
              </w:rPr>
            </w:pPr>
            <w:r w:rsidRPr="002067E2">
              <w:rPr>
                <w:b/>
                <w:i/>
                <w:sz w:val="22"/>
              </w:rPr>
              <w:t>Xpose</w:t>
            </w:r>
            <w:r w:rsidRPr="002067E2">
              <w:rPr>
                <w:i/>
                <w:sz w:val="22"/>
              </w:rPr>
              <w:t xml:space="preserve"> Contraband Detector</w:t>
            </w:r>
          </w:p>
        </w:tc>
        <w:tc>
          <w:tcPr>
            <w:tcW w:w="1985" w:type="dxa"/>
            <w:shd w:val="clear" w:color="auto" w:fill="auto"/>
            <w:vAlign w:val="center"/>
          </w:tcPr>
          <w:p w14:paraId="59305EFD" w14:textId="77777777" w:rsidR="009B4CED" w:rsidRPr="00194732" w:rsidRDefault="009B4CED" w:rsidP="00716F8C">
            <w:pPr>
              <w:spacing w:after="160" w:line="259" w:lineRule="auto"/>
              <w:jc w:val="center"/>
              <w:rPr>
                <w:sz w:val="22"/>
              </w:rPr>
            </w:pPr>
          </w:p>
        </w:tc>
        <w:tc>
          <w:tcPr>
            <w:tcW w:w="1842" w:type="dxa"/>
          </w:tcPr>
          <w:p w14:paraId="2FB900E7" w14:textId="77777777" w:rsidR="009B4CED" w:rsidRPr="00194732" w:rsidRDefault="009B4CED" w:rsidP="00716F8C">
            <w:pPr>
              <w:spacing w:after="160" w:line="259" w:lineRule="auto"/>
              <w:jc w:val="center"/>
              <w:rPr>
                <w:sz w:val="22"/>
              </w:rPr>
            </w:pPr>
          </w:p>
        </w:tc>
        <w:tc>
          <w:tcPr>
            <w:tcW w:w="1843" w:type="dxa"/>
          </w:tcPr>
          <w:p w14:paraId="67647475" w14:textId="77777777" w:rsidR="009B4CED" w:rsidRPr="00194732" w:rsidRDefault="009B4CED" w:rsidP="00716F8C">
            <w:pPr>
              <w:spacing w:after="160" w:line="259" w:lineRule="auto"/>
              <w:jc w:val="center"/>
              <w:rPr>
                <w:sz w:val="22"/>
              </w:rPr>
            </w:pPr>
          </w:p>
        </w:tc>
      </w:tr>
      <w:tr w:rsidR="009B4CED" w:rsidRPr="00194732" w14:paraId="0E295366" w14:textId="77777777" w:rsidTr="00716F8C">
        <w:trPr>
          <w:trHeight w:val="274"/>
          <w:tblHeader/>
        </w:trPr>
        <w:tc>
          <w:tcPr>
            <w:tcW w:w="4467" w:type="dxa"/>
            <w:gridSpan w:val="2"/>
            <w:vAlign w:val="center"/>
          </w:tcPr>
          <w:p w14:paraId="5FC49B01" w14:textId="77777777" w:rsidR="009B4CED" w:rsidRPr="00194732" w:rsidRDefault="009B4CED" w:rsidP="00716F8C">
            <w:pPr>
              <w:spacing w:after="160" w:line="259" w:lineRule="auto"/>
              <w:jc w:val="right"/>
              <w:rPr>
                <w:rFonts w:eastAsia="Calibri"/>
                <w:b/>
                <w:sz w:val="22"/>
              </w:rPr>
            </w:pPr>
            <w:r w:rsidRPr="00194732">
              <w:rPr>
                <w:rFonts w:eastAsia="Calibri"/>
                <w:b/>
                <w:sz w:val="22"/>
              </w:rPr>
              <w:t>KOPĀ:</w:t>
            </w:r>
          </w:p>
        </w:tc>
        <w:tc>
          <w:tcPr>
            <w:tcW w:w="1985" w:type="dxa"/>
            <w:tcBorders>
              <w:bottom w:val="single" w:sz="4" w:space="0" w:color="auto"/>
            </w:tcBorders>
            <w:shd w:val="clear" w:color="auto" w:fill="auto"/>
            <w:vAlign w:val="center"/>
          </w:tcPr>
          <w:p w14:paraId="147B5978" w14:textId="77777777" w:rsidR="009B4CED" w:rsidRPr="00194732" w:rsidRDefault="009B4CED" w:rsidP="00716F8C">
            <w:pPr>
              <w:spacing w:after="160" w:line="259" w:lineRule="auto"/>
              <w:jc w:val="center"/>
              <w:rPr>
                <w:sz w:val="22"/>
              </w:rPr>
            </w:pPr>
          </w:p>
        </w:tc>
        <w:tc>
          <w:tcPr>
            <w:tcW w:w="1842" w:type="dxa"/>
            <w:tcBorders>
              <w:bottom w:val="single" w:sz="4" w:space="0" w:color="auto"/>
            </w:tcBorders>
          </w:tcPr>
          <w:p w14:paraId="5B241DD8" w14:textId="77777777" w:rsidR="009B4CED" w:rsidRPr="00194732" w:rsidRDefault="009B4CED" w:rsidP="00716F8C">
            <w:pPr>
              <w:spacing w:after="160" w:line="259" w:lineRule="auto"/>
              <w:jc w:val="center"/>
              <w:rPr>
                <w:sz w:val="22"/>
              </w:rPr>
            </w:pPr>
          </w:p>
        </w:tc>
        <w:tc>
          <w:tcPr>
            <w:tcW w:w="1843" w:type="dxa"/>
            <w:tcBorders>
              <w:bottom w:val="single" w:sz="4" w:space="0" w:color="auto"/>
            </w:tcBorders>
          </w:tcPr>
          <w:p w14:paraId="1399CBBA" w14:textId="77777777" w:rsidR="009B4CED" w:rsidRPr="00194732" w:rsidRDefault="009B4CED" w:rsidP="00716F8C">
            <w:pPr>
              <w:spacing w:after="160" w:line="259" w:lineRule="auto"/>
              <w:jc w:val="center"/>
              <w:rPr>
                <w:sz w:val="22"/>
              </w:rPr>
            </w:pPr>
          </w:p>
        </w:tc>
      </w:tr>
      <w:tr w:rsidR="009B4CED" w:rsidRPr="00194732" w14:paraId="2EE24323" w14:textId="77777777" w:rsidTr="00716F8C">
        <w:trPr>
          <w:trHeight w:val="278"/>
          <w:tblHeader/>
        </w:trPr>
        <w:tc>
          <w:tcPr>
            <w:tcW w:w="4467" w:type="dxa"/>
            <w:gridSpan w:val="2"/>
            <w:tcBorders>
              <w:right w:val="single" w:sz="4" w:space="0" w:color="auto"/>
            </w:tcBorders>
          </w:tcPr>
          <w:p w14:paraId="627125B4" w14:textId="77777777" w:rsidR="009B4CED" w:rsidRPr="00194732" w:rsidRDefault="009B4CED" w:rsidP="00716F8C">
            <w:pPr>
              <w:spacing w:after="160" w:line="259" w:lineRule="auto"/>
              <w:jc w:val="right"/>
              <w:rPr>
                <w:rFonts w:eastAsia="Calibri"/>
                <w:b/>
                <w:sz w:val="22"/>
              </w:rPr>
            </w:pPr>
            <w:r w:rsidRPr="00194732">
              <w:rPr>
                <w:rFonts w:eastAsia="Calibri"/>
                <w:b/>
                <w:sz w:val="22"/>
              </w:rPr>
              <w:t>PAVISAM KOPĀ:</w:t>
            </w:r>
          </w:p>
        </w:tc>
        <w:tc>
          <w:tcPr>
            <w:tcW w:w="3827" w:type="dxa"/>
            <w:gridSpan w:val="2"/>
            <w:tcBorders>
              <w:top w:val="single" w:sz="4" w:space="0" w:color="auto"/>
              <w:left w:val="single" w:sz="4" w:space="0" w:color="auto"/>
              <w:bottom w:val="single" w:sz="4" w:space="0" w:color="auto"/>
              <w:right w:val="nil"/>
            </w:tcBorders>
            <w:shd w:val="clear" w:color="auto" w:fill="auto"/>
            <w:vAlign w:val="center"/>
          </w:tcPr>
          <w:p w14:paraId="29C04654" w14:textId="77777777" w:rsidR="009B4CED" w:rsidRPr="00194732" w:rsidRDefault="009B4CED" w:rsidP="00716F8C">
            <w:pPr>
              <w:spacing w:after="160" w:line="259" w:lineRule="auto"/>
              <w:jc w:val="center"/>
              <w:rPr>
                <w:sz w:val="22"/>
              </w:rPr>
            </w:pPr>
          </w:p>
        </w:tc>
        <w:tc>
          <w:tcPr>
            <w:tcW w:w="1843" w:type="dxa"/>
            <w:tcBorders>
              <w:top w:val="single" w:sz="4" w:space="0" w:color="auto"/>
              <w:left w:val="nil"/>
              <w:bottom w:val="single" w:sz="4" w:space="0" w:color="auto"/>
            </w:tcBorders>
          </w:tcPr>
          <w:p w14:paraId="5056D97C" w14:textId="77777777" w:rsidR="009B4CED" w:rsidRPr="00194732" w:rsidRDefault="009B4CED" w:rsidP="00716F8C">
            <w:pPr>
              <w:spacing w:after="160" w:line="259" w:lineRule="auto"/>
              <w:jc w:val="center"/>
              <w:rPr>
                <w:sz w:val="22"/>
              </w:rPr>
            </w:pPr>
          </w:p>
        </w:tc>
      </w:tr>
    </w:tbl>
    <w:p w14:paraId="2BD8134A" w14:textId="77777777" w:rsidR="009B4CED" w:rsidRDefault="009B4CED" w:rsidP="00D01AAD">
      <w:pPr>
        <w:jc w:val="both"/>
        <w:rPr>
          <w:rFonts w:cs="Times New Roman"/>
          <w:szCs w:val="24"/>
        </w:rPr>
      </w:pPr>
    </w:p>
    <w:p w14:paraId="73E108F5" w14:textId="77777777" w:rsidR="009B4CED" w:rsidRDefault="009B4CED" w:rsidP="00D01AAD">
      <w:pPr>
        <w:jc w:val="both"/>
        <w:rPr>
          <w:rFonts w:cs="Times New Roman"/>
          <w:szCs w:val="24"/>
        </w:rPr>
      </w:pPr>
    </w:p>
    <w:p w14:paraId="2D13FAEF" w14:textId="50D1A1D9"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103203ED"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Pr>
          <w:rFonts w:eastAsia="Times New Roman" w:cs="Times New Roman"/>
          <w:i/>
          <w:szCs w:val="24"/>
          <w:lang w:eastAsia="lv-LV"/>
        </w:rPr>
        <w:t>neveidos</w:t>
      </w:r>
      <w:r w:rsidR="00805617" w:rsidRPr="00326F16">
        <w:rPr>
          <w:rFonts w:eastAsia="Times New Roman" w:cs="Times New Roman"/>
          <w:i/>
          <w:szCs w:val="24"/>
          <w:lang w:eastAsia="lv-LV"/>
        </w:rPr>
        <w:t xml:space="preserve"> 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501D2395"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D6631F">
        <w:rPr>
          <w:b/>
          <w:bCs/>
          <w:szCs w:val="24"/>
        </w:rPr>
        <w:t>4</w:t>
      </w:r>
      <w:r w:rsidRPr="002221B8">
        <w:rPr>
          <w:b/>
          <w:bCs/>
          <w:szCs w:val="24"/>
        </w:rPr>
        <w:t xml:space="preserve">. gada </w:t>
      </w:r>
      <w:r w:rsidR="00A166B6">
        <w:rPr>
          <w:b/>
          <w:bCs/>
          <w:szCs w:val="24"/>
        </w:rPr>
        <w:t xml:space="preserve">15.martam </w:t>
      </w:r>
      <w:r w:rsidRPr="002221B8">
        <w:rPr>
          <w:b/>
          <w:bCs/>
          <w:szCs w:val="24"/>
        </w:rPr>
        <w:t xml:space="preserve">plkst. 10.00, nosūtot piedāvājumu uz elektroniskā pasta adresi:  </w:t>
      </w:r>
      <w:r w:rsidR="000D540E">
        <w:rPr>
          <w:b/>
          <w:bCs/>
          <w:szCs w:val="24"/>
        </w:rPr>
        <w:t>Antra.Vimane</w:t>
      </w:r>
      <w:r w:rsidR="000D540E"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sidRPr="00A166B6">
        <w:rPr>
          <w:rFonts w:eastAsia="Times New Roman" w:cs="Times New Roman"/>
          <w:szCs w:val="24"/>
          <w:lang w:eastAsia="lv-LV"/>
        </w:rPr>
        <w:t>Instrukciju skat. 1.pielikumā.</w:t>
      </w:r>
    </w:p>
    <w:p w14:paraId="00E88328" w14:textId="6DEACD8C"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CF16B4">
        <w:rPr>
          <w:rFonts w:eastAsia="Times New Roman" w:cs="Times New Roman"/>
          <w:b/>
          <w:bCs/>
          <w:szCs w:val="24"/>
          <w:lang w:eastAsia="lv-LV"/>
        </w:rPr>
        <w:t>4</w:t>
      </w:r>
      <w:r w:rsidRPr="002221B8">
        <w:rPr>
          <w:rFonts w:eastAsia="Times New Roman" w:cs="Times New Roman"/>
          <w:b/>
          <w:bCs/>
          <w:szCs w:val="24"/>
          <w:lang w:eastAsia="lv-LV"/>
        </w:rPr>
        <w:t xml:space="preserve">. gada </w:t>
      </w:r>
      <w:r w:rsidR="00A166B6">
        <w:rPr>
          <w:rFonts w:eastAsia="Times New Roman" w:cs="Times New Roman"/>
          <w:b/>
          <w:bCs/>
          <w:szCs w:val="24"/>
          <w:lang w:eastAsia="lv-LV"/>
        </w:rPr>
        <w:t>15.martā</w:t>
      </w:r>
      <w:r w:rsidR="00A166B6"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nosūta uz elektronisko pasta adresi: </w:t>
      </w:r>
      <w:r w:rsidR="000D540E">
        <w:rPr>
          <w:rFonts w:eastAsia="Times New Roman" w:cs="Times New Roman"/>
          <w:b/>
          <w:bCs/>
          <w:szCs w:val="24"/>
          <w:lang w:eastAsia="lv-LV"/>
        </w:rPr>
        <w:t>Antra.Vimane</w:t>
      </w:r>
      <w:r w:rsidR="000D540E"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30B9A6A5"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11"/>
    <w:p w14:paraId="40CD19F6" w14:textId="20E63F16" w:rsidR="00A166B6" w:rsidRPr="00A166B6" w:rsidRDefault="002E4DCA" w:rsidP="00A166B6">
      <w:pPr>
        <w:pStyle w:val="ListParagraph"/>
        <w:numPr>
          <w:ilvl w:val="0"/>
          <w:numId w:val="36"/>
        </w:numPr>
        <w:tabs>
          <w:tab w:val="left" w:pos="993"/>
        </w:tabs>
        <w:ind w:left="0" w:firstLine="709"/>
        <w:jc w:val="both"/>
        <w:rPr>
          <w:rFonts w:eastAsia="Times New Roman" w:cs="Times New Roman"/>
          <w:szCs w:val="24"/>
          <w:lang w:eastAsia="lv-LV"/>
        </w:rPr>
      </w:pPr>
      <w:r w:rsidRPr="00A166B6">
        <w:rPr>
          <w:szCs w:val="24"/>
        </w:rPr>
        <w:t>Aicinām pretendentu pēc piedāvājuma nosūtīšanas</w:t>
      </w:r>
      <w:r w:rsidR="008D4751" w:rsidRPr="00A166B6">
        <w:rPr>
          <w:szCs w:val="24"/>
        </w:rPr>
        <w:t xml:space="preserve"> pārliecināties</w:t>
      </w:r>
      <w:r w:rsidRPr="00A166B6">
        <w:rPr>
          <w:szCs w:val="24"/>
        </w:rPr>
        <w:t xml:space="preserve"> </w:t>
      </w:r>
      <w:r w:rsidR="008D4751" w:rsidRPr="00A166B6">
        <w:rPr>
          <w:szCs w:val="24"/>
        </w:rPr>
        <w:t xml:space="preserve">vai tiek saņemta atbilde, </w:t>
      </w:r>
      <w:r w:rsidR="008D4751" w:rsidRPr="00A166B6">
        <w:rPr>
          <w:iCs/>
          <w:szCs w:val="24"/>
        </w:rPr>
        <w:t>kas apliecina piedāvājum</w:t>
      </w:r>
      <w:r w:rsidRPr="00A166B6">
        <w:rPr>
          <w:iCs/>
          <w:szCs w:val="24"/>
        </w:rPr>
        <w:t>a</w:t>
      </w:r>
      <w:r w:rsidR="008D4751" w:rsidRPr="00A166B6">
        <w:rPr>
          <w:iCs/>
          <w:szCs w:val="24"/>
        </w:rPr>
        <w:t xml:space="preserve"> saņem</w:t>
      </w:r>
      <w:r w:rsidRPr="00A166B6">
        <w:rPr>
          <w:iCs/>
          <w:szCs w:val="24"/>
        </w:rPr>
        <w:t>šanu</w:t>
      </w:r>
      <w:r w:rsidR="008D4751" w:rsidRPr="00A166B6">
        <w:rPr>
          <w:iCs/>
          <w:szCs w:val="24"/>
        </w:rPr>
        <w:t>.</w:t>
      </w:r>
      <w:r w:rsidRPr="00A166B6">
        <w:rPr>
          <w:iCs/>
          <w:szCs w:val="24"/>
        </w:rPr>
        <w:t xml:space="preserve"> Atbildes nesaņemšanas gadījumā zvanīt –</w:t>
      </w:r>
      <w:r w:rsidR="00A166B6" w:rsidRPr="00A166B6">
        <w:rPr>
          <w:iCs/>
          <w:szCs w:val="24"/>
        </w:rPr>
        <w:t xml:space="preserve"> </w:t>
      </w:r>
      <w:r w:rsidR="00A166B6" w:rsidRPr="00A166B6">
        <w:rPr>
          <w:iCs/>
          <w:szCs w:val="24"/>
        </w:rPr>
        <w:t>Antra Vīmane, tel.67120205.</w:t>
      </w:r>
    </w:p>
    <w:p w14:paraId="47109A75" w14:textId="77777777" w:rsidR="008D4751" w:rsidRPr="00A166B6" w:rsidRDefault="008D4751" w:rsidP="00A166B6">
      <w:pPr>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2417" w14:textId="77777777" w:rsidR="002928B2" w:rsidRDefault="002928B2" w:rsidP="00183526">
      <w:r>
        <w:separator/>
      </w:r>
    </w:p>
  </w:endnote>
  <w:endnote w:type="continuationSeparator" w:id="0">
    <w:p w14:paraId="7051002F" w14:textId="77777777" w:rsidR="002928B2" w:rsidRDefault="002928B2" w:rsidP="00183526">
      <w:r>
        <w:continuationSeparator/>
      </w:r>
    </w:p>
  </w:endnote>
  <w:endnote w:type="continuationNotice" w:id="1">
    <w:p w14:paraId="678C1542" w14:textId="77777777" w:rsidR="002928B2" w:rsidRDefault="00292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1FA6" w14:textId="77777777" w:rsidR="002928B2" w:rsidRDefault="002928B2" w:rsidP="00183526">
      <w:r>
        <w:separator/>
      </w:r>
    </w:p>
  </w:footnote>
  <w:footnote w:type="continuationSeparator" w:id="0">
    <w:p w14:paraId="46C656C8" w14:textId="77777777" w:rsidR="002928B2" w:rsidRDefault="002928B2" w:rsidP="00183526">
      <w:r>
        <w:continuationSeparator/>
      </w:r>
    </w:p>
  </w:footnote>
  <w:footnote w:type="continuationNotice" w:id="1">
    <w:p w14:paraId="7C2EBF88" w14:textId="77777777" w:rsidR="002928B2" w:rsidRDefault="002928B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8E05C8"/>
    <w:multiLevelType w:val="hybridMultilevel"/>
    <w:tmpl w:val="FBC8D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DD385E5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sz w:val="24"/>
        <w:szCs w:val="24"/>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2"/>
  </w:num>
  <w:num w:numId="3" w16cid:durableId="767383059">
    <w:abstractNumId w:val="1"/>
  </w:num>
  <w:num w:numId="4" w16cid:durableId="771781543">
    <w:abstractNumId w:val="35"/>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4"/>
  </w:num>
  <w:num w:numId="11" w16cid:durableId="41056034">
    <w:abstractNumId w:val="11"/>
  </w:num>
  <w:num w:numId="12" w16cid:durableId="1926918543">
    <w:abstractNumId w:val="31"/>
  </w:num>
  <w:num w:numId="13" w16cid:durableId="1606426433">
    <w:abstractNumId w:val="8"/>
  </w:num>
  <w:num w:numId="14" w16cid:durableId="298806307">
    <w:abstractNumId w:val="38"/>
  </w:num>
  <w:num w:numId="15" w16cid:durableId="1364211704">
    <w:abstractNumId w:val="29"/>
  </w:num>
  <w:num w:numId="16" w16cid:durableId="1727993836">
    <w:abstractNumId w:val="27"/>
  </w:num>
  <w:num w:numId="17" w16cid:durableId="185801260">
    <w:abstractNumId w:val="7"/>
  </w:num>
  <w:num w:numId="18" w16cid:durableId="1604146751">
    <w:abstractNumId w:val="6"/>
  </w:num>
  <w:num w:numId="19" w16cid:durableId="82386620">
    <w:abstractNumId w:val="39"/>
  </w:num>
  <w:num w:numId="20" w16cid:durableId="791241671">
    <w:abstractNumId w:val="2"/>
  </w:num>
  <w:num w:numId="21" w16cid:durableId="1472362145">
    <w:abstractNumId w:val="18"/>
  </w:num>
  <w:num w:numId="22" w16cid:durableId="1099524379">
    <w:abstractNumId w:val="33"/>
  </w:num>
  <w:num w:numId="23" w16cid:durableId="122433928">
    <w:abstractNumId w:val="26"/>
  </w:num>
  <w:num w:numId="24" w16cid:durableId="1359232207">
    <w:abstractNumId w:val="37"/>
  </w:num>
  <w:num w:numId="25" w16cid:durableId="303237464">
    <w:abstractNumId w:val="9"/>
  </w:num>
  <w:num w:numId="26" w16cid:durableId="562646045">
    <w:abstractNumId w:val="24"/>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4"/>
  </w:num>
  <w:num w:numId="32" w16cid:durableId="911039321">
    <w:abstractNumId w:val="28"/>
  </w:num>
  <w:num w:numId="33" w16cid:durableId="2107341477">
    <w:abstractNumId w:val="25"/>
  </w:num>
  <w:num w:numId="34" w16cid:durableId="1821925811">
    <w:abstractNumId w:val="0"/>
  </w:num>
  <w:num w:numId="35" w16cid:durableId="838889223">
    <w:abstractNumId w:val="32"/>
  </w:num>
  <w:num w:numId="36" w16cid:durableId="1652055705">
    <w:abstractNumId w:val="23"/>
  </w:num>
  <w:num w:numId="37" w16cid:durableId="1669020823">
    <w:abstractNumId w:val="0"/>
  </w:num>
  <w:num w:numId="38" w16cid:durableId="1021661606">
    <w:abstractNumId w:val="0"/>
  </w:num>
  <w:num w:numId="39" w16cid:durableId="206072610">
    <w:abstractNumId w:val="10"/>
  </w:num>
  <w:num w:numId="40" w16cid:durableId="1727488645">
    <w:abstractNumId w:val="30"/>
  </w:num>
  <w:num w:numId="41" w16cid:durableId="233315903">
    <w:abstractNumId w:val="13"/>
  </w:num>
  <w:num w:numId="42" w16cid:durableId="117001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01"/>
    <w:rsid w:val="00021876"/>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540E"/>
    <w:rsid w:val="000D7490"/>
    <w:rsid w:val="000E345B"/>
    <w:rsid w:val="000F4217"/>
    <w:rsid w:val="000F5054"/>
    <w:rsid w:val="001026E7"/>
    <w:rsid w:val="0010542E"/>
    <w:rsid w:val="00112522"/>
    <w:rsid w:val="00112C30"/>
    <w:rsid w:val="00113380"/>
    <w:rsid w:val="00115C0D"/>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77880"/>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41C9"/>
    <w:rsid w:val="001D0800"/>
    <w:rsid w:val="001D08A3"/>
    <w:rsid w:val="001D6A6E"/>
    <w:rsid w:val="001D7F8C"/>
    <w:rsid w:val="001E1C18"/>
    <w:rsid w:val="001E22B4"/>
    <w:rsid w:val="001E7089"/>
    <w:rsid w:val="001E7C30"/>
    <w:rsid w:val="001F0206"/>
    <w:rsid w:val="001F09F7"/>
    <w:rsid w:val="001F1B7B"/>
    <w:rsid w:val="001F491C"/>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28B2"/>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9C0"/>
    <w:rsid w:val="002F797F"/>
    <w:rsid w:val="003127E8"/>
    <w:rsid w:val="00313B3B"/>
    <w:rsid w:val="00320940"/>
    <w:rsid w:val="00320A84"/>
    <w:rsid w:val="003219DE"/>
    <w:rsid w:val="00321B9B"/>
    <w:rsid w:val="00324E84"/>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6925"/>
    <w:rsid w:val="003B3847"/>
    <w:rsid w:val="003B3F08"/>
    <w:rsid w:val="003B426A"/>
    <w:rsid w:val="003B569E"/>
    <w:rsid w:val="003B5C4E"/>
    <w:rsid w:val="003B60DC"/>
    <w:rsid w:val="003C2BE6"/>
    <w:rsid w:val="003C3664"/>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273C7"/>
    <w:rsid w:val="004308E1"/>
    <w:rsid w:val="0043395C"/>
    <w:rsid w:val="00433E2B"/>
    <w:rsid w:val="00437B95"/>
    <w:rsid w:val="00443A9C"/>
    <w:rsid w:val="00443C4E"/>
    <w:rsid w:val="00445A1A"/>
    <w:rsid w:val="00450B69"/>
    <w:rsid w:val="004567F0"/>
    <w:rsid w:val="00466C6B"/>
    <w:rsid w:val="00467267"/>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31AF"/>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47D6C"/>
    <w:rsid w:val="00550C85"/>
    <w:rsid w:val="005519D6"/>
    <w:rsid w:val="00552D7C"/>
    <w:rsid w:val="0055402F"/>
    <w:rsid w:val="005573A4"/>
    <w:rsid w:val="005641EB"/>
    <w:rsid w:val="00565858"/>
    <w:rsid w:val="00565982"/>
    <w:rsid w:val="00566785"/>
    <w:rsid w:val="00566939"/>
    <w:rsid w:val="00592ECD"/>
    <w:rsid w:val="005933A4"/>
    <w:rsid w:val="0059620C"/>
    <w:rsid w:val="005A703E"/>
    <w:rsid w:val="005A7A46"/>
    <w:rsid w:val="005B5EAB"/>
    <w:rsid w:val="005C2607"/>
    <w:rsid w:val="005C6571"/>
    <w:rsid w:val="005D40C9"/>
    <w:rsid w:val="005D5E48"/>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57FA"/>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0E5"/>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8DE"/>
    <w:rsid w:val="00736C4C"/>
    <w:rsid w:val="007462BE"/>
    <w:rsid w:val="0074644B"/>
    <w:rsid w:val="007467D2"/>
    <w:rsid w:val="00746BDD"/>
    <w:rsid w:val="00761FF8"/>
    <w:rsid w:val="007636B3"/>
    <w:rsid w:val="00767071"/>
    <w:rsid w:val="0077090C"/>
    <w:rsid w:val="007728B1"/>
    <w:rsid w:val="00784B6B"/>
    <w:rsid w:val="00787E78"/>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0567"/>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A6C58"/>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663"/>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4CED"/>
    <w:rsid w:val="009E08E9"/>
    <w:rsid w:val="009E4410"/>
    <w:rsid w:val="009F0135"/>
    <w:rsid w:val="009F0566"/>
    <w:rsid w:val="009F2814"/>
    <w:rsid w:val="009F49B6"/>
    <w:rsid w:val="009F5FCF"/>
    <w:rsid w:val="00A01148"/>
    <w:rsid w:val="00A03C6A"/>
    <w:rsid w:val="00A0540A"/>
    <w:rsid w:val="00A05A41"/>
    <w:rsid w:val="00A0697A"/>
    <w:rsid w:val="00A07C71"/>
    <w:rsid w:val="00A1004A"/>
    <w:rsid w:val="00A12CD7"/>
    <w:rsid w:val="00A15D7A"/>
    <w:rsid w:val="00A166B6"/>
    <w:rsid w:val="00A178E3"/>
    <w:rsid w:val="00A2470C"/>
    <w:rsid w:val="00A24FC4"/>
    <w:rsid w:val="00A259CA"/>
    <w:rsid w:val="00A47F92"/>
    <w:rsid w:val="00A53A63"/>
    <w:rsid w:val="00A570C4"/>
    <w:rsid w:val="00A600AF"/>
    <w:rsid w:val="00A619ED"/>
    <w:rsid w:val="00A73AF7"/>
    <w:rsid w:val="00A7529C"/>
    <w:rsid w:val="00A77531"/>
    <w:rsid w:val="00A815AA"/>
    <w:rsid w:val="00A90686"/>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29DC"/>
    <w:rsid w:val="00BA38CA"/>
    <w:rsid w:val="00BA5C96"/>
    <w:rsid w:val="00BA6247"/>
    <w:rsid w:val="00BB3080"/>
    <w:rsid w:val="00BB36C8"/>
    <w:rsid w:val="00BB511B"/>
    <w:rsid w:val="00BC6432"/>
    <w:rsid w:val="00BC6B5A"/>
    <w:rsid w:val="00BD4197"/>
    <w:rsid w:val="00BD6EEC"/>
    <w:rsid w:val="00BE0F9D"/>
    <w:rsid w:val="00BE32EB"/>
    <w:rsid w:val="00BF1B43"/>
    <w:rsid w:val="00BF315D"/>
    <w:rsid w:val="00BF57DA"/>
    <w:rsid w:val="00C020E3"/>
    <w:rsid w:val="00C03717"/>
    <w:rsid w:val="00C050CE"/>
    <w:rsid w:val="00C14327"/>
    <w:rsid w:val="00C14ACC"/>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AF5"/>
    <w:rsid w:val="00C53C40"/>
    <w:rsid w:val="00C550FA"/>
    <w:rsid w:val="00C56A53"/>
    <w:rsid w:val="00C60F0C"/>
    <w:rsid w:val="00C80EE4"/>
    <w:rsid w:val="00C85F37"/>
    <w:rsid w:val="00C8707D"/>
    <w:rsid w:val="00C91813"/>
    <w:rsid w:val="00C91E57"/>
    <w:rsid w:val="00C921B6"/>
    <w:rsid w:val="00CA2C08"/>
    <w:rsid w:val="00CA3066"/>
    <w:rsid w:val="00CA618F"/>
    <w:rsid w:val="00CB4A24"/>
    <w:rsid w:val="00CB6379"/>
    <w:rsid w:val="00CB7C8F"/>
    <w:rsid w:val="00CC1573"/>
    <w:rsid w:val="00CC192B"/>
    <w:rsid w:val="00CC5FC7"/>
    <w:rsid w:val="00CC7947"/>
    <w:rsid w:val="00CD0506"/>
    <w:rsid w:val="00CD1BE4"/>
    <w:rsid w:val="00CD6A46"/>
    <w:rsid w:val="00CE0759"/>
    <w:rsid w:val="00CE0883"/>
    <w:rsid w:val="00CE6B40"/>
    <w:rsid w:val="00CF16B4"/>
    <w:rsid w:val="00CF2A59"/>
    <w:rsid w:val="00CF7024"/>
    <w:rsid w:val="00D01AAD"/>
    <w:rsid w:val="00D04525"/>
    <w:rsid w:val="00D079F8"/>
    <w:rsid w:val="00D137E7"/>
    <w:rsid w:val="00D236FF"/>
    <w:rsid w:val="00D26F22"/>
    <w:rsid w:val="00D46CAF"/>
    <w:rsid w:val="00D50D71"/>
    <w:rsid w:val="00D560C7"/>
    <w:rsid w:val="00D57BA7"/>
    <w:rsid w:val="00D57E75"/>
    <w:rsid w:val="00D6631F"/>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1A7"/>
    <w:rsid w:val="00F00565"/>
    <w:rsid w:val="00F04947"/>
    <w:rsid w:val="00F117FB"/>
    <w:rsid w:val="00F1382C"/>
    <w:rsid w:val="00F13A58"/>
    <w:rsid w:val="00F167CC"/>
    <w:rsid w:val="00F2346B"/>
    <w:rsid w:val="00F237EB"/>
    <w:rsid w:val="00F24D30"/>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2DF41FF771391C448B0E57D8016E4261" ma:contentTypeVersion="0" ma:contentTypeDescription="Izveidot jaunu dokumentu." ma:contentTypeScope="" ma:versionID="537b00063ba813744bbd0f57c4ae219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83C37B25-DF48-4496-AF75-B1075221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10356</Words>
  <Characters>5904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94</cp:revision>
  <dcterms:created xsi:type="dcterms:W3CDTF">2023-01-31T06:49:00Z</dcterms:created>
  <dcterms:modified xsi:type="dcterms:W3CDTF">2024-03-07T11:04:00Z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0x0101002DF41FF771391C448B0E57D8016E4261</vt:lpwstr>
  </property>
</Properties>
</file>