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193B725"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EC1FCF" w:rsidRPr="00EC1FCF">
        <w:rPr>
          <w:rFonts w:eastAsia="Times New Roman" w:cs="Times New Roman"/>
          <w:b/>
          <w:szCs w:val="24"/>
        </w:rPr>
        <w:t>Industriālo grīdas plāksnes paneļu iegāde un uzstādīšana</w:t>
      </w:r>
      <w:r w:rsidRPr="00326F16">
        <w:rPr>
          <w:rFonts w:eastAsia="Times New Roman" w:cs="Times New Roman"/>
          <w:b/>
          <w:szCs w:val="24"/>
        </w:rPr>
        <w:t>”</w:t>
      </w:r>
    </w:p>
    <w:p w14:paraId="74304135" w14:textId="4B70697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EC1FCF">
        <w:rPr>
          <w:rFonts w:eastAsia="Times New Roman" w:cs="Times New Roman"/>
          <w:b/>
          <w:szCs w:val="24"/>
        </w:rPr>
        <w:t>4</w:t>
      </w:r>
      <w:r w:rsidR="00EC1FCF" w:rsidRPr="00326F16">
        <w:rPr>
          <w:rFonts w:eastAsia="Times New Roman" w:cs="Times New Roman"/>
          <w:b/>
          <w:szCs w:val="24"/>
        </w:rPr>
        <w:t>/</w:t>
      </w:r>
      <w:r w:rsidR="00EC1FCF">
        <w:rPr>
          <w:rFonts w:eastAsia="Times New Roman" w:cs="Times New Roman"/>
          <w:b/>
          <w:szCs w:val="24"/>
        </w:rPr>
        <w:t>091-1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4106340"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EC1FCF" w:rsidRPr="00EC1FCF">
        <w:rPr>
          <w:szCs w:val="24"/>
        </w:rPr>
        <w:t>Industriālo grīdas plāksnes paneļu iegāde un uzstādīšana</w:t>
      </w:r>
      <w:r w:rsidRPr="00086A7A">
        <w:rPr>
          <w:szCs w:val="24"/>
        </w:rPr>
        <w:t>”, ID Nr.FM VID 20</w:t>
      </w:r>
      <w:r w:rsidR="008F6E9C" w:rsidRPr="00086A7A">
        <w:rPr>
          <w:szCs w:val="24"/>
        </w:rPr>
        <w:t>2</w:t>
      </w:r>
      <w:r w:rsidR="00EC1FCF">
        <w:rPr>
          <w:szCs w:val="24"/>
        </w:rPr>
        <w:t>4</w:t>
      </w:r>
      <w:r w:rsidR="00EC1FCF" w:rsidRPr="00086A7A">
        <w:rPr>
          <w:szCs w:val="24"/>
        </w:rPr>
        <w:t>/</w:t>
      </w:r>
      <w:r w:rsidR="00EC1FCF">
        <w:rPr>
          <w:szCs w:val="24"/>
        </w:rPr>
        <w:t>091-1</w:t>
      </w:r>
      <w:r w:rsidR="00EC1FCF"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437263">
        <w:trPr>
          <w:trHeight w:val="386"/>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CC57E5" w:rsidRPr="00326F16" w14:paraId="5A2BF843" w14:textId="77777777" w:rsidTr="00437263">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17086C8C" w14:textId="6CB686FA" w:rsidR="00CC57E5" w:rsidRPr="00384803" w:rsidRDefault="00CC57E5" w:rsidP="00437263">
            <w:pPr>
              <w:pStyle w:val="ListParagraph"/>
              <w:ind w:left="142"/>
              <w:rPr>
                <w:rFonts w:eastAsia="Times New Roman" w:cs="Times New Roman"/>
                <w:b/>
                <w:szCs w:val="24"/>
                <w:lang w:eastAsia="lv-LV"/>
              </w:rPr>
            </w:pPr>
            <w:r>
              <w:rPr>
                <w:rFonts w:eastAsia="Times New Roman" w:cs="Times New Roman"/>
                <w:b/>
                <w:szCs w:val="24"/>
                <w:lang w:eastAsia="lv-LV"/>
              </w:rPr>
              <w:t>1.1.</w:t>
            </w:r>
          </w:p>
        </w:tc>
        <w:tc>
          <w:tcPr>
            <w:tcW w:w="4548" w:type="pct"/>
            <w:gridSpan w:val="2"/>
            <w:tcBorders>
              <w:top w:val="single" w:sz="4" w:space="0" w:color="auto"/>
              <w:left w:val="single" w:sz="4" w:space="0" w:color="auto"/>
              <w:bottom w:val="single" w:sz="4" w:space="0" w:color="auto"/>
            </w:tcBorders>
            <w:shd w:val="clear" w:color="auto" w:fill="auto"/>
          </w:tcPr>
          <w:p w14:paraId="3938FC18" w14:textId="76CA3AAB" w:rsidR="00CC57E5" w:rsidRPr="00326F16" w:rsidRDefault="00CC57E5" w:rsidP="00024C38">
            <w:pPr>
              <w:ind w:left="139" w:right="134"/>
              <w:jc w:val="both"/>
              <w:rPr>
                <w:rFonts w:eastAsia="Times New Roman" w:cs="Times New Roman"/>
                <w:b/>
                <w:bCs/>
                <w:szCs w:val="24"/>
                <w:lang w:eastAsia="lv-LV"/>
              </w:rPr>
            </w:pPr>
            <w:r w:rsidRPr="00F914B3">
              <w:rPr>
                <w:rFonts w:eastAsia="Times New Roman" w:cs="Times New Roman"/>
                <w:bCs/>
                <w:szCs w:val="24"/>
                <w:lang w:eastAsia="lv-LV"/>
              </w:rPr>
              <w:t>Industriāl</w:t>
            </w:r>
            <w:r w:rsidR="00082A0B">
              <w:rPr>
                <w:rFonts w:eastAsia="Times New Roman" w:cs="Times New Roman"/>
                <w:bCs/>
                <w:szCs w:val="24"/>
                <w:lang w:eastAsia="lv-LV"/>
              </w:rPr>
              <w:t>o</w:t>
            </w:r>
            <w:r w:rsidRPr="00F914B3">
              <w:rPr>
                <w:rFonts w:eastAsia="Times New Roman" w:cs="Times New Roman"/>
                <w:bCs/>
                <w:szCs w:val="24"/>
                <w:lang w:eastAsia="lv-LV"/>
              </w:rPr>
              <w:t xml:space="preserve"> </w:t>
            </w:r>
            <w:r>
              <w:rPr>
                <w:rFonts w:eastAsia="Times New Roman" w:cs="Times New Roman"/>
                <w:bCs/>
                <w:szCs w:val="24"/>
                <w:lang w:eastAsia="lv-LV"/>
              </w:rPr>
              <w:t>grīdas</w:t>
            </w:r>
            <w:r w:rsidR="00E32549">
              <w:rPr>
                <w:rFonts w:eastAsia="Times New Roman" w:cs="Times New Roman"/>
                <w:bCs/>
                <w:szCs w:val="24"/>
                <w:lang w:eastAsia="lv-LV"/>
              </w:rPr>
              <w:t xml:space="preserve"> plāksnes</w:t>
            </w:r>
            <w:r>
              <w:rPr>
                <w:rFonts w:eastAsia="Times New Roman" w:cs="Times New Roman"/>
                <w:bCs/>
                <w:szCs w:val="24"/>
                <w:lang w:eastAsia="lv-LV"/>
              </w:rPr>
              <w:t xml:space="preserve"> paneļu (turpmāk – Prece) iegāde un uzstādīšana</w:t>
            </w:r>
            <w:r w:rsidR="005279AB">
              <w:t xml:space="preserve"> </w:t>
            </w:r>
            <w:r w:rsidR="005279AB">
              <w:rPr>
                <w:rFonts w:eastAsia="Times New Roman" w:cs="Times New Roman"/>
                <w:bCs/>
                <w:szCs w:val="24"/>
                <w:lang w:eastAsia="lv-LV"/>
              </w:rPr>
              <w:t xml:space="preserve">līdz </w:t>
            </w:r>
            <w:r w:rsidR="00820D22">
              <w:rPr>
                <w:rFonts w:eastAsia="Times New Roman" w:cs="Times New Roman"/>
                <w:bCs/>
                <w:szCs w:val="24"/>
                <w:lang w:eastAsia="lv-LV"/>
              </w:rPr>
              <w:t>15</w:t>
            </w:r>
            <w:r w:rsidR="005279AB">
              <w:rPr>
                <w:rFonts w:eastAsia="Times New Roman" w:cs="Times New Roman"/>
                <w:bCs/>
                <w:szCs w:val="24"/>
                <w:lang w:eastAsia="lv-LV"/>
              </w:rPr>
              <w:t>.04.2024.</w:t>
            </w:r>
            <w:r w:rsidR="005279AB" w:rsidRPr="00F914B3">
              <w:rPr>
                <w:rFonts w:eastAsia="Times New Roman" w:cs="Times New Roman"/>
                <w:bCs/>
                <w:szCs w:val="24"/>
                <w:lang w:eastAsia="lv-LV"/>
              </w:rPr>
              <w:t xml:space="preserve">                                                                               </w:t>
            </w:r>
          </w:p>
        </w:tc>
      </w:tr>
      <w:tr w:rsidR="00BC7121" w:rsidRPr="00326F16" w14:paraId="5D4D90B8" w14:textId="77777777" w:rsidTr="00CC57E5">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3565E6A8" w14:textId="7DD5D01D" w:rsidR="00BC7121" w:rsidRDefault="00BC7121" w:rsidP="00CC57E5">
            <w:pPr>
              <w:pStyle w:val="ListParagraph"/>
              <w:ind w:left="142"/>
              <w:rPr>
                <w:rFonts w:eastAsia="Times New Roman" w:cs="Times New Roman"/>
                <w:b/>
                <w:szCs w:val="24"/>
                <w:lang w:eastAsia="lv-LV"/>
              </w:rPr>
            </w:pPr>
            <w:r>
              <w:rPr>
                <w:rFonts w:eastAsia="Times New Roman" w:cs="Times New Roman"/>
                <w:b/>
                <w:szCs w:val="24"/>
                <w:lang w:eastAsia="lv-LV"/>
              </w:rPr>
              <w:t>1.2.</w:t>
            </w:r>
          </w:p>
        </w:tc>
        <w:tc>
          <w:tcPr>
            <w:tcW w:w="4548" w:type="pct"/>
            <w:gridSpan w:val="2"/>
            <w:tcBorders>
              <w:top w:val="single" w:sz="4" w:space="0" w:color="auto"/>
              <w:left w:val="single" w:sz="4" w:space="0" w:color="auto"/>
              <w:bottom w:val="single" w:sz="4" w:space="0" w:color="auto"/>
            </w:tcBorders>
            <w:shd w:val="clear" w:color="auto" w:fill="auto"/>
          </w:tcPr>
          <w:p w14:paraId="214E8B95" w14:textId="4739B1B9" w:rsidR="00BC7121" w:rsidRPr="00BC7121" w:rsidRDefault="00BC7121" w:rsidP="00024C38">
            <w:pPr>
              <w:ind w:left="139" w:right="134"/>
              <w:jc w:val="both"/>
              <w:rPr>
                <w:rFonts w:eastAsia="Times New Roman" w:cs="Times New Roman"/>
                <w:iCs/>
                <w:szCs w:val="24"/>
                <w:lang w:eastAsia="lv-LV"/>
              </w:rPr>
            </w:pPr>
            <w:r w:rsidRPr="00437263">
              <w:rPr>
                <w:rFonts w:eastAsia="Times New Roman" w:cs="Times New Roman"/>
                <w:iCs/>
                <w:szCs w:val="24"/>
                <w:lang w:eastAsia="lv-LV"/>
              </w:rPr>
              <w:t xml:space="preserve">Preces piegādes un uzstādīšanas vieta: </w:t>
            </w:r>
            <w:r w:rsidRPr="00BC7121">
              <w:rPr>
                <w:iCs/>
              </w:rPr>
              <w:t xml:space="preserve"> </w:t>
            </w:r>
            <w:r w:rsidRPr="00437263">
              <w:rPr>
                <w:rFonts w:eastAsia="Times New Roman" w:cs="Times New Roman"/>
                <w:iCs/>
                <w:szCs w:val="24"/>
                <w:lang w:eastAsia="lv-LV"/>
              </w:rPr>
              <w:t xml:space="preserve">Maskavas ielā 30, Rēzeknē.   </w:t>
            </w:r>
          </w:p>
        </w:tc>
      </w:tr>
      <w:tr w:rsidR="00035BA6" w:rsidRPr="00326F16" w14:paraId="6B5EEC2E" w14:textId="77777777" w:rsidTr="00CC57E5">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7A205CE5" w14:textId="3BBB4FEF" w:rsidR="00035BA6" w:rsidRDefault="00035BA6" w:rsidP="00CC57E5">
            <w:pPr>
              <w:pStyle w:val="ListParagraph"/>
              <w:ind w:left="142"/>
              <w:rPr>
                <w:rFonts w:eastAsia="Times New Roman" w:cs="Times New Roman"/>
                <w:b/>
                <w:szCs w:val="24"/>
                <w:lang w:eastAsia="lv-LV"/>
              </w:rPr>
            </w:pPr>
            <w:r>
              <w:rPr>
                <w:rFonts w:eastAsia="Times New Roman" w:cs="Times New Roman"/>
                <w:b/>
                <w:szCs w:val="24"/>
                <w:lang w:eastAsia="lv-LV"/>
              </w:rPr>
              <w:t>1.3.</w:t>
            </w:r>
          </w:p>
        </w:tc>
        <w:tc>
          <w:tcPr>
            <w:tcW w:w="4548" w:type="pct"/>
            <w:gridSpan w:val="2"/>
            <w:tcBorders>
              <w:top w:val="single" w:sz="4" w:space="0" w:color="auto"/>
              <w:left w:val="single" w:sz="4" w:space="0" w:color="auto"/>
              <w:bottom w:val="single" w:sz="4" w:space="0" w:color="auto"/>
            </w:tcBorders>
            <w:shd w:val="clear" w:color="auto" w:fill="auto"/>
          </w:tcPr>
          <w:p w14:paraId="4698B4DA" w14:textId="624E70FD" w:rsidR="00035BA6" w:rsidRPr="00437263" w:rsidRDefault="00035BA6" w:rsidP="00024C38">
            <w:pPr>
              <w:ind w:left="139" w:right="134"/>
              <w:jc w:val="both"/>
              <w:rPr>
                <w:rFonts w:eastAsia="Times New Roman" w:cs="Times New Roman"/>
                <w:iCs/>
                <w:szCs w:val="24"/>
                <w:lang w:eastAsia="lv-LV"/>
              </w:rPr>
            </w:pPr>
            <w:r w:rsidRPr="00035BA6">
              <w:rPr>
                <w:rFonts w:eastAsia="Times New Roman" w:cs="Times New Roman"/>
                <w:iCs/>
                <w:szCs w:val="24"/>
                <w:lang w:eastAsia="lv-LV"/>
              </w:rPr>
              <w:t>Iegādi plānots veikt Eiropas Ekonomiskās zonas finanšu instrumenta 2014.–2021.gada perioda programmas “Starptautiskā policijas sadarbība un noziedzības apkarošana” projekta “Ekonomisko noziegumu novēršana un apkarošana robežšķērsošanas vietā “Terehova”” finanšu ietvaros.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C2AF85B" w:rsidR="00E86B03" w:rsidRPr="00437263" w:rsidRDefault="00005E79" w:rsidP="00E1001A">
            <w:pPr>
              <w:jc w:val="center"/>
              <w:rPr>
                <w:rFonts w:eastAsia="Times New Roman" w:cs="Times New Roman"/>
                <w:b/>
                <w:iCs/>
                <w:szCs w:val="24"/>
                <w:lang w:eastAsia="lv-LV"/>
              </w:rPr>
            </w:pPr>
            <w:r w:rsidRPr="00437263">
              <w:rPr>
                <w:rFonts w:cs="Times New Roman"/>
                <w:b/>
                <w:iCs/>
                <w:szCs w:val="24"/>
              </w:rPr>
              <w:t>Preces t</w:t>
            </w:r>
            <w:r w:rsidR="00A47F92" w:rsidRPr="00437263">
              <w:rPr>
                <w:rFonts w:cs="Times New Roman"/>
                <w:b/>
                <w:iCs/>
                <w:szCs w:val="24"/>
              </w:rPr>
              <w:t>e</w:t>
            </w:r>
            <w:r w:rsidR="00827C45" w:rsidRPr="00437263">
              <w:rPr>
                <w:rFonts w:cs="Times New Roman"/>
                <w:b/>
                <w:iCs/>
                <w:szCs w:val="24"/>
              </w:rPr>
              <w:t>hniskās prasības</w:t>
            </w:r>
            <w:r w:rsidR="003E3655" w:rsidRPr="00437263">
              <w:rPr>
                <w:rStyle w:val="FootnoteReference"/>
                <w:rFonts w:cs="Times New Roman"/>
                <w:b/>
                <w:iCs/>
                <w:szCs w:val="24"/>
              </w:rPr>
              <w:footnoteReference w:id="3"/>
            </w:r>
            <w:r w:rsidR="004B501C" w:rsidRPr="00437263">
              <w:rPr>
                <w:rFonts w:cs="Times New Roman"/>
                <w:b/>
                <w:iCs/>
                <w:szCs w:val="24"/>
              </w:rPr>
              <w:t>,</w:t>
            </w:r>
            <w:r w:rsidR="004B501C" w:rsidRPr="00437263">
              <w:rPr>
                <w:rStyle w:val="FootnoteReference"/>
                <w:rFonts w:cs="Times New Roman"/>
                <w:b/>
                <w:iCs/>
                <w:szCs w:val="24"/>
              </w:rPr>
              <w:footnoteReference w:id="4"/>
            </w:r>
          </w:p>
        </w:tc>
      </w:tr>
      <w:tr w:rsidR="00240842" w:rsidRPr="00326F16" w14:paraId="24FF91FC" w14:textId="77777777" w:rsidTr="00437263">
        <w:trPr>
          <w:trHeight w:val="1384"/>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F8C1528" w14:textId="52A960EB" w:rsidR="00240842" w:rsidRDefault="009B616B" w:rsidP="00E1001A">
            <w:pPr>
              <w:tabs>
                <w:tab w:val="left" w:pos="1108"/>
              </w:tabs>
              <w:ind w:left="135" w:right="83"/>
              <w:jc w:val="both"/>
              <w:rPr>
                <w:rFonts w:eastAsia="Times New Roman" w:cs="Times New Roman"/>
                <w:szCs w:val="24"/>
                <w:lang w:eastAsia="lv-LV"/>
              </w:rPr>
            </w:pPr>
            <w:r w:rsidRPr="009B616B">
              <w:rPr>
                <w:rFonts w:eastAsia="Times New Roman" w:cs="Times New Roman"/>
                <w:szCs w:val="24"/>
                <w:lang w:eastAsia="lv-LV"/>
              </w:rPr>
              <w:t xml:space="preserve">Industriālie </w:t>
            </w:r>
            <w:r w:rsidR="005279AB">
              <w:rPr>
                <w:rFonts w:eastAsia="Times New Roman" w:cs="Times New Roman"/>
                <w:szCs w:val="24"/>
                <w:lang w:eastAsia="lv-LV"/>
              </w:rPr>
              <w:t>grīdas plāksnes paneļi</w:t>
            </w:r>
            <w:r w:rsidR="006A534A">
              <w:rPr>
                <w:rFonts w:eastAsia="Times New Roman" w:cs="Times New Roman"/>
                <w:szCs w:val="24"/>
                <w:lang w:eastAsia="lv-LV"/>
              </w:rPr>
              <w:t>,</w:t>
            </w:r>
            <w:r w:rsidR="00F47145">
              <w:rPr>
                <w:rFonts w:eastAsia="Times New Roman" w:cs="Times New Roman"/>
                <w:szCs w:val="24"/>
                <w:lang w:eastAsia="lv-LV"/>
              </w:rPr>
              <w:t xml:space="preserve"> krāsa –</w:t>
            </w:r>
            <w:r w:rsidR="00AB4508">
              <w:rPr>
                <w:rFonts w:eastAsia="Times New Roman" w:cs="Times New Roman"/>
                <w:szCs w:val="24"/>
                <w:lang w:eastAsia="lv-LV"/>
              </w:rPr>
              <w:t xml:space="preserve"> </w:t>
            </w:r>
            <w:r w:rsidR="00F47145">
              <w:rPr>
                <w:rFonts w:eastAsia="Times New Roman" w:cs="Times New Roman"/>
                <w:szCs w:val="24"/>
                <w:lang w:eastAsia="lv-LV"/>
              </w:rPr>
              <w:t>pelēka</w:t>
            </w:r>
            <w:r w:rsidR="005279AB">
              <w:rPr>
                <w:rFonts w:eastAsia="Times New Roman" w:cs="Times New Roman"/>
                <w:szCs w:val="24"/>
                <w:lang w:eastAsia="lv-LV"/>
              </w:rPr>
              <w:t>:</w:t>
            </w:r>
            <w:r w:rsidRPr="009B616B">
              <w:rPr>
                <w:rFonts w:eastAsia="Times New Roman" w:cs="Times New Roman"/>
                <w:szCs w:val="24"/>
                <w:lang w:eastAsia="lv-LV"/>
              </w:rPr>
              <w:t xml:space="preserve">                                                                                              </w:t>
            </w:r>
          </w:p>
          <w:p w14:paraId="0BACAAE6" w14:textId="77777777" w:rsidR="009B616B" w:rsidRPr="009B616B" w:rsidRDefault="009B616B" w:rsidP="009B616B">
            <w:pPr>
              <w:tabs>
                <w:tab w:val="left" w:pos="1108"/>
              </w:tabs>
              <w:ind w:left="135" w:right="83"/>
              <w:jc w:val="both"/>
              <w:rPr>
                <w:rFonts w:eastAsia="Times New Roman" w:cs="Times New Roman"/>
                <w:szCs w:val="24"/>
                <w:lang w:eastAsia="lv-LV"/>
              </w:rPr>
            </w:pPr>
            <w:r w:rsidRPr="009B616B">
              <w:rPr>
                <w:rFonts w:eastAsia="Times New Roman" w:cs="Times New Roman"/>
                <w:szCs w:val="24"/>
                <w:lang w:eastAsia="lv-LV"/>
              </w:rPr>
              <w:t>“PUZZLE” tipa grīdas pārklājums, kas piemērots vietām ar dinamisku slodzi (noliktavās, garāžās u.c.), ar labu nodilumizturību, siltuma un skaņas izolāciju.</w:t>
            </w:r>
          </w:p>
          <w:p w14:paraId="1A9BD409" w14:textId="6F132177" w:rsidR="009B616B" w:rsidRPr="00326F16" w:rsidRDefault="009B616B" w:rsidP="00DC1B91">
            <w:pPr>
              <w:tabs>
                <w:tab w:val="left" w:pos="1108"/>
              </w:tabs>
              <w:ind w:left="135" w:right="83"/>
              <w:jc w:val="both"/>
              <w:rPr>
                <w:rFonts w:eastAsia="Times New Roman" w:cs="Times New Roman"/>
                <w:szCs w:val="24"/>
                <w:lang w:eastAsia="lv-LV"/>
              </w:rPr>
            </w:pPr>
            <w:r w:rsidRPr="009B616B">
              <w:rPr>
                <w:rFonts w:eastAsia="Times New Roman" w:cs="Times New Roman"/>
                <w:szCs w:val="24"/>
                <w:lang w:eastAsia="lv-LV"/>
              </w:rPr>
              <w:t>Kopējā platība: 160</w:t>
            </w:r>
            <w:r w:rsidR="00EE0489">
              <w:rPr>
                <w:rFonts w:eastAsia="Times New Roman" w:cs="Times New Roman"/>
                <w:szCs w:val="24"/>
                <w:lang w:eastAsia="lv-LV"/>
              </w:rPr>
              <w:t xml:space="preserve"> </w:t>
            </w:r>
            <w:r w:rsidRPr="009B616B">
              <w:rPr>
                <w:rFonts w:eastAsia="Times New Roman" w:cs="Times New Roman"/>
                <w:szCs w:val="24"/>
                <w:lang w:eastAsia="lv-LV"/>
              </w:rPr>
              <w:t xml:space="preserve">kv/m. </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A27398" w:rsidRPr="00326F16" w14:paraId="32B7E258" w14:textId="77777777" w:rsidTr="00EC7523">
        <w:trPr>
          <w:trHeight w:val="1384"/>
        </w:trPr>
        <w:tc>
          <w:tcPr>
            <w:tcW w:w="452" w:type="pct"/>
            <w:tcBorders>
              <w:top w:val="single" w:sz="4" w:space="0" w:color="auto"/>
            </w:tcBorders>
            <w:vAlign w:val="center"/>
          </w:tcPr>
          <w:p w14:paraId="552BD5CA" w14:textId="77777777" w:rsidR="00A27398" w:rsidRPr="00384803" w:rsidRDefault="00A27398" w:rsidP="00A2739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DE07D87" w14:textId="069DE1BE" w:rsidR="00A27398" w:rsidRDefault="00A27398" w:rsidP="00A27398">
            <w:pPr>
              <w:ind w:left="139" w:right="141"/>
              <w:jc w:val="both"/>
              <w:rPr>
                <w:rFonts w:eastAsia="Times New Roman" w:cs="Times New Roman"/>
                <w:szCs w:val="24"/>
                <w:lang w:eastAsia="lv-LV"/>
              </w:rPr>
            </w:pPr>
            <w:r w:rsidRPr="009B616B">
              <w:rPr>
                <w:rFonts w:eastAsia="Times New Roman" w:cs="Times New Roman"/>
                <w:szCs w:val="24"/>
                <w:lang w:eastAsia="lv-LV"/>
              </w:rPr>
              <w:t>Grīdas pārklājums sastāv no speciāli veidota grīdas seguma plāksnēm – 510 x 510</w:t>
            </w:r>
            <w:r w:rsidR="00ED390E">
              <w:rPr>
                <w:rFonts w:eastAsia="Times New Roman" w:cs="Times New Roman"/>
                <w:szCs w:val="24"/>
                <w:lang w:eastAsia="lv-LV"/>
              </w:rPr>
              <w:t xml:space="preserve"> </w:t>
            </w:r>
            <w:r w:rsidRPr="009B616B">
              <w:rPr>
                <w:rFonts w:eastAsia="Times New Roman" w:cs="Times New Roman"/>
                <w:szCs w:val="24"/>
                <w:lang w:eastAsia="lv-LV"/>
              </w:rPr>
              <w:t>mm, biezums: 7</w:t>
            </w:r>
            <w:r w:rsidR="00ED390E">
              <w:rPr>
                <w:rFonts w:eastAsia="Times New Roman" w:cs="Times New Roman"/>
                <w:szCs w:val="24"/>
                <w:lang w:eastAsia="lv-LV"/>
              </w:rPr>
              <w:t xml:space="preserve"> </w:t>
            </w:r>
            <w:r w:rsidRPr="009B616B">
              <w:rPr>
                <w:rFonts w:eastAsia="Times New Roman" w:cs="Times New Roman"/>
                <w:szCs w:val="24"/>
                <w:lang w:eastAsia="lv-LV"/>
              </w:rPr>
              <w:t>mm</w:t>
            </w:r>
            <w:r>
              <w:rPr>
                <w:rFonts w:eastAsia="Times New Roman" w:cs="Times New Roman"/>
                <w:szCs w:val="24"/>
                <w:lang w:eastAsia="lv-LV"/>
              </w:rPr>
              <w:t xml:space="preserve"> (skat. att.)</w:t>
            </w:r>
            <w:r w:rsidRPr="009B616B">
              <w:rPr>
                <w:rFonts w:eastAsia="Times New Roman" w:cs="Times New Roman"/>
                <w:szCs w:val="24"/>
                <w:lang w:eastAsia="lv-LV"/>
              </w:rPr>
              <w:t>, ir no gumijota materiāla ar pretslīdes funkciju, kas paredzēts izmantošanai industriālās telpās.</w:t>
            </w:r>
          </w:p>
          <w:p w14:paraId="783C6587" w14:textId="77777777" w:rsidR="00A27398" w:rsidRDefault="00A27398" w:rsidP="00A27398">
            <w:pPr>
              <w:ind w:left="139" w:right="141"/>
              <w:jc w:val="both"/>
              <w:rPr>
                <w:rFonts w:eastAsia="Times New Roman" w:cs="Times New Roman"/>
                <w:noProof/>
                <w:szCs w:val="24"/>
                <w:lang w:eastAsia="lv-LV"/>
              </w:rPr>
            </w:pPr>
          </w:p>
          <w:p w14:paraId="400FE2CE" w14:textId="77777777" w:rsidR="00A27398" w:rsidRDefault="00A27398" w:rsidP="00A27398">
            <w:pPr>
              <w:ind w:left="139" w:right="141"/>
              <w:jc w:val="both"/>
              <w:rPr>
                <w:rFonts w:eastAsia="Times New Roman" w:cs="Times New Roman"/>
                <w:szCs w:val="24"/>
                <w:lang w:eastAsia="lv-LV"/>
              </w:rPr>
            </w:pPr>
            <w:r>
              <w:rPr>
                <w:rFonts w:eastAsia="Times New Roman" w:cs="Times New Roman"/>
                <w:noProof/>
                <w:szCs w:val="24"/>
                <w:lang w:eastAsia="lv-LV"/>
              </w:rPr>
              <w:t xml:space="preserve"> </w:t>
            </w:r>
            <w:r>
              <w:rPr>
                <w:rFonts w:eastAsia="Times New Roman" w:cs="Times New Roman"/>
                <w:noProof/>
                <w:szCs w:val="24"/>
                <w:lang w:eastAsia="lv-LV"/>
              </w:rPr>
              <w:drawing>
                <wp:inline distT="0" distB="0" distL="0" distR="0" wp14:anchorId="24E3D6D8" wp14:editId="53B5D87D">
                  <wp:extent cx="3002647" cy="16859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3014" cy="1686131"/>
                          </a:xfrm>
                          <a:prstGeom prst="rect">
                            <a:avLst/>
                          </a:prstGeom>
                          <a:noFill/>
                        </pic:spPr>
                      </pic:pic>
                    </a:graphicData>
                  </a:graphic>
                </wp:inline>
              </w:drawing>
            </w:r>
            <w:r w:rsidRPr="009B616B">
              <w:rPr>
                <w:rFonts w:eastAsia="Times New Roman" w:cs="Times New Roman"/>
                <w:szCs w:val="24"/>
                <w:lang w:eastAsia="lv-LV"/>
              </w:rPr>
              <w:t xml:space="preserve"> </w:t>
            </w:r>
          </w:p>
          <w:p w14:paraId="3C7CCEEE" w14:textId="46F808E3" w:rsidR="00A27398" w:rsidRPr="00024C38" w:rsidRDefault="001076E1" w:rsidP="00A27398">
            <w:pPr>
              <w:ind w:left="139" w:right="141"/>
              <w:jc w:val="both"/>
              <w:rPr>
                <w:rFonts w:eastAsia="Times New Roman" w:cs="Times New Roman"/>
                <w:i/>
                <w:szCs w:val="24"/>
                <w:lang w:eastAsia="lv-LV"/>
              </w:rPr>
            </w:pPr>
            <w:r w:rsidRPr="001076E1">
              <w:rPr>
                <w:rFonts w:eastAsia="Times New Roman" w:cs="Times New Roman"/>
                <w:szCs w:val="24"/>
                <w:lang w:eastAsia="lv-LV"/>
              </w:rPr>
              <w:t>*</w:t>
            </w:r>
            <w:r w:rsidRPr="00024C38">
              <w:rPr>
                <w:rFonts w:eastAsia="Times New Roman" w:cs="Times New Roman"/>
                <w:i/>
                <w:szCs w:val="24"/>
                <w:lang w:eastAsia="lv-LV"/>
              </w:rPr>
              <w:t>Attēlam ir ilustratīv</w:t>
            </w:r>
            <w:r w:rsidR="00ED390E">
              <w:rPr>
                <w:rFonts w:eastAsia="Times New Roman" w:cs="Times New Roman"/>
                <w:i/>
                <w:iCs/>
                <w:szCs w:val="24"/>
                <w:lang w:eastAsia="lv-LV"/>
              </w:rPr>
              <w:t>a nozīme.</w:t>
            </w:r>
          </w:p>
          <w:p w14:paraId="12EB2F5E" w14:textId="3479CD6C" w:rsidR="00CC6C06" w:rsidRDefault="00A27398" w:rsidP="00A27398">
            <w:pPr>
              <w:ind w:left="139" w:right="141"/>
              <w:jc w:val="both"/>
              <w:rPr>
                <w:rFonts w:eastAsia="Times New Roman" w:cs="Times New Roman"/>
                <w:szCs w:val="24"/>
                <w:lang w:eastAsia="lv-LV"/>
              </w:rPr>
            </w:pPr>
            <w:r w:rsidRPr="009B616B">
              <w:rPr>
                <w:rFonts w:eastAsia="Times New Roman" w:cs="Times New Roman"/>
                <w:szCs w:val="24"/>
                <w:lang w:eastAsia="lv-LV"/>
              </w:rPr>
              <w:t>Klājas pēc “puzles”</w:t>
            </w:r>
            <w:r>
              <w:rPr>
                <w:rFonts w:eastAsia="Times New Roman" w:cs="Times New Roman"/>
                <w:szCs w:val="24"/>
                <w:lang w:eastAsia="lv-LV"/>
              </w:rPr>
              <w:t xml:space="preserve"> (skat. att.)</w:t>
            </w:r>
            <w:r w:rsidRPr="009B616B">
              <w:rPr>
                <w:rFonts w:eastAsia="Times New Roman" w:cs="Times New Roman"/>
                <w:szCs w:val="24"/>
                <w:lang w:eastAsia="lv-LV"/>
              </w:rPr>
              <w:t xml:space="preserve"> principa, bez papildus stiprinājumiem</w:t>
            </w:r>
            <w:r w:rsidR="00000E69">
              <w:rPr>
                <w:rFonts w:eastAsia="Times New Roman" w:cs="Times New Roman"/>
                <w:szCs w:val="24"/>
                <w:lang w:eastAsia="lv-LV"/>
              </w:rPr>
              <w:t>,</w:t>
            </w:r>
            <w:r w:rsidRPr="009B616B">
              <w:rPr>
                <w:rFonts w:eastAsia="Times New Roman" w:cs="Times New Roman"/>
                <w:szCs w:val="24"/>
                <w:lang w:eastAsia="lv-LV"/>
              </w:rPr>
              <w:t xml:space="preserve"> ar grīdas paneļiem paredzēts noklāt visu </w:t>
            </w:r>
            <w:r w:rsidR="006A534A">
              <w:rPr>
                <w:rFonts w:eastAsia="Times New Roman" w:cs="Times New Roman"/>
                <w:szCs w:val="24"/>
                <w:lang w:eastAsia="lv-LV"/>
              </w:rPr>
              <w:t>telpas</w:t>
            </w:r>
            <w:r w:rsidR="006A534A" w:rsidRPr="009B616B">
              <w:rPr>
                <w:rFonts w:eastAsia="Times New Roman" w:cs="Times New Roman"/>
                <w:szCs w:val="24"/>
                <w:lang w:eastAsia="lv-LV"/>
              </w:rPr>
              <w:t xml:space="preserve"> </w:t>
            </w:r>
            <w:r w:rsidRPr="009B616B">
              <w:rPr>
                <w:rFonts w:eastAsia="Times New Roman" w:cs="Times New Roman"/>
                <w:szCs w:val="24"/>
                <w:lang w:eastAsia="lv-LV"/>
              </w:rPr>
              <w:t>grīdas virsmu</w:t>
            </w:r>
            <w:r w:rsidR="0003650B">
              <w:rPr>
                <w:rFonts w:eastAsia="Times New Roman" w:cs="Times New Roman"/>
                <w:szCs w:val="24"/>
                <w:lang w:eastAsia="lv-LV"/>
              </w:rPr>
              <w:t>.</w:t>
            </w:r>
          </w:p>
          <w:p w14:paraId="01B2012D" w14:textId="77777777" w:rsidR="00A27398" w:rsidRDefault="00A27398" w:rsidP="00A27398">
            <w:pPr>
              <w:ind w:left="139" w:right="141"/>
              <w:jc w:val="both"/>
              <w:rPr>
                <w:rFonts w:eastAsia="Times New Roman" w:cs="Times New Roman"/>
                <w:szCs w:val="24"/>
                <w:lang w:eastAsia="lv-LV"/>
              </w:rPr>
            </w:pPr>
            <w:r>
              <w:rPr>
                <w:rFonts w:eastAsia="Times New Roman" w:cs="Times New Roman"/>
                <w:noProof/>
                <w:szCs w:val="24"/>
                <w:lang w:eastAsia="lv-LV"/>
              </w:rPr>
              <w:drawing>
                <wp:inline distT="0" distB="0" distL="0" distR="0" wp14:anchorId="023F10DA" wp14:editId="48761BB7">
                  <wp:extent cx="2817696" cy="21050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7999" cy="2105251"/>
                          </a:xfrm>
                          <a:prstGeom prst="rect">
                            <a:avLst/>
                          </a:prstGeom>
                          <a:noFill/>
                        </pic:spPr>
                      </pic:pic>
                    </a:graphicData>
                  </a:graphic>
                </wp:inline>
              </w:drawing>
            </w:r>
          </w:p>
          <w:p w14:paraId="0DB594FB" w14:textId="572C21BA" w:rsidR="00A27398" w:rsidRPr="009B616B" w:rsidRDefault="001076E1" w:rsidP="00A27398">
            <w:pPr>
              <w:tabs>
                <w:tab w:val="left" w:pos="1108"/>
              </w:tabs>
              <w:ind w:left="135" w:right="83"/>
              <w:jc w:val="both"/>
              <w:rPr>
                <w:rFonts w:eastAsia="Times New Roman" w:cs="Times New Roman"/>
                <w:szCs w:val="24"/>
                <w:lang w:eastAsia="lv-LV"/>
              </w:rPr>
            </w:pPr>
            <w:r w:rsidRPr="001076E1">
              <w:rPr>
                <w:rFonts w:eastAsia="Times New Roman" w:cs="Times New Roman"/>
                <w:szCs w:val="24"/>
                <w:lang w:eastAsia="lv-LV"/>
              </w:rPr>
              <w:t>*</w:t>
            </w:r>
            <w:r w:rsidRPr="00024C38">
              <w:rPr>
                <w:rFonts w:eastAsia="Times New Roman" w:cs="Times New Roman"/>
                <w:i/>
                <w:szCs w:val="24"/>
                <w:lang w:eastAsia="lv-LV"/>
              </w:rPr>
              <w:t xml:space="preserve">Attēlam ir </w:t>
            </w:r>
            <w:r w:rsidRPr="00024C38">
              <w:rPr>
                <w:rFonts w:eastAsia="Times New Roman" w:cs="Times New Roman"/>
                <w:i/>
                <w:iCs/>
                <w:szCs w:val="24"/>
                <w:lang w:eastAsia="lv-LV"/>
              </w:rPr>
              <w:t>ilustratīv</w:t>
            </w:r>
            <w:r w:rsidR="00F374F3" w:rsidRPr="00024C38">
              <w:rPr>
                <w:rFonts w:eastAsia="Times New Roman" w:cs="Times New Roman"/>
                <w:i/>
                <w:iCs/>
                <w:szCs w:val="24"/>
                <w:lang w:eastAsia="lv-LV"/>
              </w:rPr>
              <w:t>a nozīme.</w:t>
            </w:r>
          </w:p>
        </w:tc>
        <w:tc>
          <w:tcPr>
            <w:tcW w:w="1289" w:type="pct"/>
          </w:tcPr>
          <w:p w14:paraId="0A21188F" w14:textId="77777777" w:rsidR="00A27398" w:rsidRPr="00326F16" w:rsidRDefault="00A27398" w:rsidP="00A27398">
            <w:pPr>
              <w:ind w:right="126"/>
              <w:jc w:val="both"/>
              <w:rPr>
                <w:rFonts w:eastAsia="Times New Roman" w:cs="Times New Roman"/>
                <w:szCs w:val="24"/>
                <w:lang w:eastAsia="lv-LV"/>
              </w:rPr>
            </w:pPr>
          </w:p>
        </w:tc>
      </w:tr>
      <w:tr w:rsidR="00031E65" w:rsidRPr="00326F16" w14:paraId="3342E089" w14:textId="77777777" w:rsidTr="00031E65">
        <w:trPr>
          <w:trHeight w:val="310"/>
        </w:trPr>
        <w:tc>
          <w:tcPr>
            <w:tcW w:w="452" w:type="pct"/>
            <w:tcBorders>
              <w:top w:val="single" w:sz="4" w:space="0" w:color="auto"/>
            </w:tcBorders>
            <w:shd w:val="clear" w:color="auto" w:fill="D9D9D9" w:themeFill="background1" w:themeFillShade="D9"/>
            <w:vAlign w:val="center"/>
          </w:tcPr>
          <w:p w14:paraId="0FD05770" w14:textId="28AE2B63" w:rsidR="00031E65" w:rsidRPr="00437263" w:rsidRDefault="00031E65" w:rsidP="00437263">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7BE8F66E" w14:textId="76F8C58F" w:rsidR="00031E65" w:rsidRPr="005F3240" w:rsidRDefault="00031E65" w:rsidP="00437263">
            <w:pPr>
              <w:ind w:left="148" w:right="126"/>
              <w:jc w:val="center"/>
              <w:rPr>
                <w:rFonts w:eastAsia="Times New Roman" w:cs="Times New Roman"/>
                <w:szCs w:val="24"/>
                <w:lang w:eastAsia="lv-LV"/>
              </w:rPr>
            </w:pPr>
            <w:r w:rsidRPr="00437263">
              <w:rPr>
                <w:b/>
                <w:bCs/>
              </w:rPr>
              <w:t>Preces piegāde</w:t>
            </w:r>
          </w:p>
        </w:tc>
      </w:tr>
      <w:tr w:rsidR="00031E65" w:rsidRPr="00326F16" w14:paraId="2FDA781E" w14:textId="77777777" w:rsidTr="00C51AB8">
        <w:trPr>
          <w:trHeight w:val="310"/>
        </w:trPr>
        <w:tc>
          <w:tcPr>
            <w:tcW w:w="452" w:type="pct"/>
            <w:tcBorders>
              <w:top w:val="single" w:sz="4" w:space="0" w:color="auto"/>
            </w:tcBorders>
            <w:vAlign w:val="center"/>
          </w:tcPr>
          <w:p w14:paraId="110D3DA8" w14:textId="77777777" w:rsidR="00031E65" w:rsidRPr="00384803" w:rsidRDefault="00031E65"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09C6261" w14:textId="0428A9E1" w:rsidR="00317502" w:rsidRDefault="00317502" w:rsidP="00317502">
            <w:pPr>
              <w:tabs>
                <w:tab w:val="left" w:pos="1108"/>
              </w:tabs>
              <w:ind w:left="135" w:right="83"/>
              <w:jc w:val="both"/>
            </w:pPr>
            <w:r>
              <w:t>VID pasūta Preci vienas piegādes veidā, VID pilnvarotās personas Preces pasūtījumu veic elektroniski, nosūtot e-pastu uz Piegādātāja pilnvarotās personas elektroniskā pasta adresi.</w:t>
            </w:r>
          </w:p>
          <w:p w14:paraId="0A76D119" w14:textId="77777777" w:rsidR="00317502" w:rsidRDefault="00317502" w:rsidP="00317502">
            <w:pPr>
              <w:tabs>
                <w:tab w:val="left" w:pos="1108"/>
              </w:tabs>
              <w:ind w:left="135" w:right="83"/>
              <w:jc w:val="both"/>
            </w:pPr>
            <w:r>
              <w:t xml:space="preserve">Preces pasūtījumā norāda: </w:t>
            </w:r>
          </w:p>
          <w:p w14:paraId="0B4065DB" w14:textId="77777777" w:rsidR="00317502" w:rsidRDefault="00317502" w:rsidP="00317502">
            <w:pPr>
              <w:tabs>
                <w:tab w:val="left" w:pos="1108"/>
              </w:tabs>
              <w:ind w:left="135" w:right="83"/>
              <w:jc w:val="both"/>
            </w:pPr>
            <w:r>
              <w:t>1.</w:t>
            </w:r>
            <w:r>
              <w:tab/>
              <w:t>piegādājamās Preces daudzumu;</w:t>
            </w:r>
          </w:p>
          <w:p w14:paraId="73E5B079" w14:textId="5316CE63" w:rsidR="00CC6C06" w:rsidRDefault="00317502" w:rsidP="00317502">
            <w:pPr>
              <w:tabs>
                <w:tab w:val="left" w:pos="1108"/>
              </w:tabs>
              <w:ind w:left="135" w:right="83"/>
              <w:jc w:val="both"/>
            </w:pPr>
            <w:r>
              <w:t>2.</w:t>
            </w:r>
            <w:r>
              <w:tab/>
              <w:t>piegādājamās Preces nosaukumu un kodu;</w:t>
            </w:r>
            <w:r w:rsidR="00CC6C06">
              <w:t xml:space="preserve"> </w:t>
            </w:r>
          </w:p>
          <w:p w14:paraId="32EDA9C1" w14:textId="77777777" w:rsidR="00031E65" w:rsidRDefault="00317502" w:rsidP="00CC6C06">
            <w:pPr>
              <w:tabs>
                <w:tab w:val="left" w:pos="1108"/>
              </w:tabs>
              <w:ind w:left="135" w:right="83"/>
              <w:jc w:val="both"/>
            </w:pPr>
            <w:r>
              <w:t>piegādes adresi.</w:t>
            </w:r>
          </w:p>
          <w:p w14:paraId="44030C21" w14:textId="2D45004D" w:rsidR="00317502" w:rsidRDefault="00317502" w:rsidP="00317502">
            <w:pPr>
              <w:tabs>
                <w:tab w:val="left" w:pos="1108"/>
              </w:tabs>
              <w:ind w:left="135" w:right="83"/>
              <w:jc w:val="both"/>
            </w:pPr>
            <w:r>
              <w:rPr>
                <w:rFonts w:eastAsia="Times New Roman" w:cs="Times New Roman"/>
                <w:szCs w:val="24"/>
              </w:rPr>
              <w:t>Piegādātājs</w:t>
            </w:r>
            <w:r w:rsidRPr="00C86FFE">
              <w:rPr>
                <w:rFonts w:eastAsia="Times New Roman" w:cs="Times New Roman"/>
                <w:szCs w:val="24"/>
              </w:rPr>
              <w:t xml:space="preserve"> nodrošina savlaicīgu, kvalitatīvu Preces piegādi </w:t>
            </w:r>
            <w:r w:rsidR="00B85742">
              <w:rPr>
                <w:rFonts w:eastAsia="Times New Roman" w:cs="Times New Roman"/>
                <w:szCs w:val="24"/>
              </w:rPr>
              <w:t xml:space="preserve">un uzstādīšanu </w:t>
            </w:r>
            <w:r w:rsidR="00035403" w:rsidRPr="00035403">
              <w:rPr>
                <w:rFonts w:eastAsia="Times New Roman" w:cs="Times New Roman"/>
                <w:szCs w:val="24"/>
              </w:rPr>
              <w:t xml:space="preserve">Maskavas ielā 30, </w:t>
            </w:r>
            <w:r w:rsidR="00035403">
              <w:rPr>
                <w:rFonts w:eastAsia="Times New Roman" w:cs="Times New Roman"/>
                <w:szCs w:val="24"/>
              </w:rPr>
              <w:t xml:space="preserve">Rēzeknē </w:t>
            </w:r>
            <w:r w:rsidRPr="00C86FFE">
              <w:rPr>
                <w:rFonts w:eastAsia="Times New Roman" w:cs="Times New Roman"/>
                <w:szCs w:val="24"/>
              </w:rPr>
              <w:t xml:space="preserve">Pasūtītāja darba laikā (no pirmdienas līdz ceturtdienai no plkst.8.15 līdz plkst. </w:t>
            </w:r>
            <w:r w:rsidRPr="00C86FFE">
              <w:rPr>
                <w:rFonts w:eastAsia="Times New Roman" w:cs="Times New Roman"/>
                <w:szCs w:val="24"/>
              </w:rPr>
              <w:lastRenderedPageBreak/>
              <w:t>17.00 un piektdienās no plkst.8.15 līdz plkst.15.45, pusdienas pārtraukums no plkst. 12.00 līdz plkst. 12.30)</w:t>
            </w:r>
            <w:r>
              <w:rPr>
                <w:rFonts w:eastAsia="Times New Roman" w:cs="Times New Roman"/>
                <w:szCs w:val="24"/>
              </w:rPr>
              <w:t>.</w:t>
            </w:r>
          </w:p>
        </w:tc>
        <w:tc>
          <w:tcPr>
            <w:tcW w:w="1289" w:type="pct"/>
          </w:tcPr>
          <w:p w14:paraId="43F52D5F" w14:textId="77777777" w:rsidR="00031E65" w:rsidRPr="005F3240" w:rsidRDefault="00031E65" w:rsidP="005F3240">
            <w:pPr>
              <w:ind w:left="148" w:right="126"/>
              <w:jc w:val="both"/>
              <w:rPr>
                <w:rFonts w:eastAsia="Times New Roman" w:cs="Times New Roman"/>
                <w:szCs w:val="24"/>
                <w:lang w:eastAsia="lv-LV"/>
              </w:rPr>
            </w:pPr>
          </w:p>
        </w:tc>
      </w:tr>
      <w:tr w:rsidR="00035403" w:rsidRPr="00326F16" w14:paraId="0C1C3BBA" w14:textId="77777777" w:rsidTr="00024C38">
        <w:trPr>
          <w:trHeight w:val="1422"/>
        </w:trPr>
        <w:tc>
          <w:tcPr>
            <w:tcW w:w="452" w:type="pct"/>
            <w:tcBorders>
              <w:top w:val="single" w:sz="4" w:space="0" w:color="auto"/>
            </w:tcBorders>
            <w:vAlign w:val="center"/>
          </w:tcPr>
          <w:p w14:paraId="69AA8830" w14:textId="77777777" w:rsidR="00035403" w:rsidRPr="00384803" w:rsidRDefault="00035403"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E3785B5" w14:textId="15865614" w:rsidR="002C65FA" w:rsidRDefault="00035403" w:rsidP="00CC6C06">
            <w:pPr>
              <w:tabs>
                <w:tab w:val="left" w:pos="1108"/>
              </w:tabs>
              <w:ind w:left="135" w:right="83"/>
              <w:jc w:val="both"/>
            </w:pPr>
            <w:r w:rsidRPr="00035403">
              <w:t xml:space="preserve">Piegādātājam jānodrošina Pasūtītāja Preces piegādes pieprasījumā norādīto </w:t>
            </w:r>
            <w:r w:rsidR="0061465C">
              <w:t>industriālo grīdas paneļu</w:t>
            </w:r>
            <w:r w:rsidRPr="00035403">
              <w:t xml:space="preserve"> piegādi </w:t>
            </w:r>
            <w:r w:rsidR="0096720E">
              <w:t xml:space="preserve">un uzstādīšanu </w:t>
            </w:r>
            <w:r w:rsidR="00993E1E">
              <w:t xml:space="preserve">līdz </w:t>
            </w:r>
            <w:r w:rsidR="0096720E" w:rsidRPr="00024C38">
              <w:rPr>
                <w:b/>
                <w:bCs/>
              </w:rPr>
              <w:t>1</w:t>
            </w:r>
            <w:r w:rsidR="00993E1E" w:rsidRPr="00024C38">
              <w:rPr>
                <w:b/>
                <w:bCs/>
              </w:rPr>
              <w:t>5.04.2024.</w:t>
            </w:r>
            <w:r w:rsidR="00CC6C06">
              <w:rPr>
                <w:b/>
                <w:bCs/>
              </w:rPr>
              <w:t xml:space="preserve"> </w:t>
            </w:r>
            <w:r w:rsidRPr="00035403">
              <w:t>no Pasūtītāja pilnvarotās personas noteiktā Preces piegādes pieprasījuma nosūtīšanas dienas Piegādātāja pilnvarotajai personai.</w:t>
            </w:r>
          </w:p>
        </w:tc>
        <w:tc>
          <w:tcPr>
            <w:tcW w:w="1289" w:type="pct"/>
          </w:tcPr>
          <w:p w14:paraId="43115CA7" w14:textId="77777777" w:rsidR="00035403" w:rsidRPr="005F3240" w:rsidRDefault="00035403" w:rsidP="005F3240">
            <w:pPr>
              <w:ind w:left="148" w:right="126"/>
              <w:jc w:val="both"/>
              <w:rPr>
                <w:rFonts w:eastAsia="Times New Roman" w:cs="Times New Roman"/>
                <w:szCs w:val="24"/>
                <w:lang w:eastAsia="lv-LV"/>
              </w:rPr>
            </w:pPr>
          </w:p>
        </w:tc>
      </w:tr>
      <w:tr w:rsidR="005264ED" w:rsidRPr="00326F16" w14:paraId="5D552D75" w14:textId="77777777" w:rsidTr="00C51AB8">
        <w:trPr>
          <w:trHeight w:val="310"/>
        </w:trPr>
        <w:tc>
          <w:tcPr>
            <w:tcW w:w="452" w:type="pct"/>
            <w:tcBorders>
              <w:top w:val="single" w:sz="4" w:space="0" w:color="auto"/>
            </w:tcBorders>
            <w:vAlign w:val="center"/>
          </w:tcPr>
          <w:p w14:paraId="469F34E3" w14:textId="77777777" w:rsidR="005264ED" w:rsidRPr="00384803" w:rsidRDefault="005264ED"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8174F22" w14:textId="3CB70A97" w:rsidR="005264ED" w:rsidRDefault="005264ED" w:rsidP="005264ED">
            <w:pPr>
              <w:tabs>
                <w:tab w:val="left" w:pos="1108"/>
              </w:tabs>
              <w:ind w:left="135" w:right="83"/>
              <w:jc w:val="both"/>
            </w:pPr>
            <w:r>
              <w:t>Bojātas vai Latvijas Republikā spēkā esošo normatīvo aktu noteiktajām prasībām (kvalitātes, kvantitātes, u.c. neatbilstības) neatbilstošas Preces piegādes gadījumā Pasūtītāja pilnvarotā persona neparaksta pavadzīmi un sastāda pretenziju par konstatētajiem trūkumiem, ko nosūta</w:t>
            </w:r>
            <w:r w:rsidR="00705EBA">
              <w:t xml:space="preserve"> uz</w:t>
            </w:r>
            <w:r>
              <w:t xml:space="preserve"> Piegādātāja</w:t>
            </w:r>
            <w:r w:rsidR="00705EBA" w:rsidRPr="00705EBA">
              <w:t xml:space="preserve"> pilnvarotās personas elektroniskā pasta adresi.</w:t>
            </w:r>
            <w:r w:rsidR="00705EBA">
              <w:t xml:space="preserve"> </w:t>
            </w:r>
            <w:r>
              <w:t xml:space="preserve">Pasūtītājs ir tiesīgs nepieņemt Preci, par kuru rodas pamatotas aizdomas, ka tā ir jau iepriekš lietota. </w:t>
            </w:r>
            <w:r w:rsidR="0014051E">
              <w:t>Piegādātājs</w:t>
            </w:r>
            <w:r>
              <w:t xml:space="preserve"> novērš piegādātās Preces trūkumus, to apmainot pret nebojātu, </w:t>
            </w:r>
            <w:r w:rsidR="006A534A">
              <w:t xml:space="preserve">tehniskajām prasībām </w:t>
            </w:r>
            <w:r>
              <w:t xml:space="preserve">atbilstošu Preci. </w:t>
            </w:r>
          </w:p>
          <w:p w14:paraId="64BCC2C0" w14:textId="5C18280F" w:rsidR="005264ED" w:rsidRPr="0061465C" w:rsidRDefault="005264ED" w:rsidP="005264ED">
            <w:pPr>
              <w:tabs>
                <w:tab w:val="left" w:pos="1108"/>
              </w:tabs>
              <w:ind w:left="135" w:right="83"/>
              <w:jc w:val="both"/>
            </w:pPr>
            <w:r w:rsidRPr="00024C38">
              <w:t xml:space="preserve">Preces piegādes kavējuma laikā tiek ieskaitīts viss laika periods, kas pārsniedz uzaicinājuma 1.punkta tabulas </w:t>
            </w:r>
            <w:r w:rsidR="00FE549E" w:rsidRPr="00024C38">
              <w:t>1.1</w:t>
            </w:r>
            <w:r w:rsidRPr="00024C38">
              <w:t>.apakšpunktā noteikto termiņu, izņemot laika periodu no bojātas vai neatbilstošas Preces saņemšanas dienas līdz pretenzijas nosūtīšanas dienai.</w:t>
            </w:r>
          </w:p>
        </w:tc>
        <w:tc>
          <w:tcPr>
            <w:tcW w:w="1289" w:type="pct"/>
          </w:tcPr>
          <w:p w14:paraId="38883B3C" w14:textId="77777777" w:rsidR="005264ED" w:rsidRPr="005F3240" w:rsidRDefault="005264ED" w:rsidP="005F3240">
            <w:pPr>
              <w:ind w:left="148" w:right="126"/>
              <w:jc w:val="both"/>
              <w:rPr>
                <w:rFonts w:eastAsia="Times New Roman" w:cs="Times New Roman"/>
                <w:szCs w:val="24"/>
                <w:lang w:eastAsia="lv-LV"/>
              </w:rPr>
            </w:pPr>
          </w:p>
        </w:tc>
      </w:tr>
      <w:tr w:rsidR="005F3240"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5F3240" w:rsidRPr="00326F16" w:rsidRDefault="005F3240" w:rsidP="005F3240">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50B56E50" w:rsidR="005F3240" w:rsidRPr="007F4154" w:rsidRDefault="007F4154" w:rsidP="00437263">
            <w:pPr>
              <w:ind w:left="142" w:right="83"/>
              <w:jc w:val="center"/>
              <w:rPr>
                <w:rFonts w:eastAsia="Times New Roman" w:cs="Times New Roman"/>
                <w:iCs/>
                <w:szCs w:val="24"/>
                <w:lang w:eastAsia="lv-LV"/>
              </w:rPr>
            </w:pPr>
            <w:r w:rsidRPr="00437263">
              <w:rPr>
                <w:rFonts w:cs="Times New Roman"/>
                <w:b/>
                <w:iCs/>
                <w:szCs w:val="24"/>
              </w:rPr>
              <w:t>Pakalpojuma sniegšanas kārtība</w:t>
            </w:r>
          </w:p>
        </w:tc>
      </w:tr>
      <w:tr w:rsidR="005F3240" w:rsidRPr="00326F16" w14:paraId="7B9F2880" w14:textId="77777777" w:rsidTr="00C51AB8">
        <w:trPr>
          <w:trHeight w:val="310"/>
        </w:trPr>
        <w:tc>
          <w:tcPr>
            <w:tcW w:w="452" w:type="pct"/>
            <w:tcBorders>
              <w:top w:val="single" w:sz="4" w:space="0" w:color="auto"/>
            </w:tcBorders>
            <w:vAlign w:val="center"/>
          </w:tcPr>
          <w:p w14:paraId="2CD7D042" w14:textId="79A60F8D"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3EE916D1" w:rsidR="005F3240" w:rsidRPr="00326F16" w:rsidRDefault="00D01E16" w:rsidP="005F3240">
            <w:pPr>
              <w:tabs>
                <w:tab w:val="left" w:pos="1108"/>
              </w:tabs>
              <w:ind w:left="135" w:right="83"/>
              <w:jc w:val="both"/>
              <w:rPr>
                <w:rFonts w:eastAsia="Times New Roman" w:cs="Times New Roman"/>
                <w:szCs w:val="24"/>
                <w:lang w:eastAsia="lv-LV"/>
              </w:rPr>
            </w:pPr>
            <w:r w:rsidRPr="00D01E16">
              <w:rPr>
                <w:rFonts w:eastAsia="Times New Roman" w:cs="Times New Roman"/>
                <w:szCs w:val="24"/>
                <w:lang w:eastAsia="lv-LV"/>
              </w:rPr>
              <w:t xml:space="preserve">Preces piegāde tiek uzskatīta par veiktu  </w:t>
            </w:r>
            <w:r w:rsidR="00313CC8">
              <w:rPr>
                <w:rFonts w:eastAsia="Times New Roman" w:cs="Times New Roman"/>
                <w:szCs w:val="24"/>
                <w:lang w:eastAsia="lv-LV"/>
              </w:rPr>
              <w:t>pēc</w:t>
            </w:r>
            <w:r w:rsidRPr="00D01E16">
              <w:rPr>
                <w:rFonts w:eastAsia="Times New Roman" w:cs="Times New Roman"/>
                <w:szCs w:val="24"/>
                <w:lang w:eastAsia="lv-LV"/>
              </w:rPr>
              <w:t xml:space="preserve"> attiecīgās Preces piegādes pavadzīmes un nodošanas-pieņemšanas akta abpusējas parakstīšanas dienā.</w:t>
            </w:r>
          </w:p>
        </w:tc>
        <w:tc>
          <w:tcPr>
            <w:tcW w:w="1289" w:type="pct"/>
          </w:tcPr>
          <w:p w14:paraId="0C56DE69" w14:textId="77777777" w:rsidR="005F3240" w:rsidRPr="00326F16" w:rsidRDefault="005F3240" w:rsidP="005F3240">
            <w:pPr>
              <w:ind w:left="148" w:right="126"/>
              <w:jc w:val="both"/>
              <w:rPr>
                <w:rFonts w:eastAsia="Times New Roman" w:cs="Times New Roman"/>
                <w:szCs w:val="24"/>
                <w:lang w:eastAsia="lv-LV"/>
              </w:rPr>
            </w:pPr>
          </w:p>
        </w:tc>
      </w:tr>
      <w:tr w:rsidR="005F3240" w:rsidRPr="00326F16" w14:paraId="5D28C346" w14:textId="77777777" w:rsidTr="00C51AB8">
        <w:trPr>
          <w:trHeight w:val="310"/>
        </w:trPr>
        <w:tc>
          <w:tcPr>
            <w:tcW w:w="452" w:type="pct"/>
            <w:tcBorders>
              <w:top w:val="single" w:sz="4" w:space="0" w:color="auto"/>
            </w:tcBorders>
            <w:vAlign w:val="center"/>
          </w:tcPr>
          <w:p w14:paraId="23E1A5D8" w14:textId="72AF84FD"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551E1CFE" w:rsidR="005F3240" w:rsidRPr="00326F16" w:rsidRDefault="00D01E16" w:rsidP="005F3240">
            <w:pPr>
              <w:tabs>
                <w:tab w:val="left" w:pos="1108"/>
              </w:tabs>
              <w:ind w:left="135" w:right="83"/>
              <w:jc w:val="both"/>
              <w:rPr>
                <w:rFonts w:eastAsia="Times New Roman" w:cs="Times New Roman"/>
                <w:szCs w:val="24"/>
                <w:lang w:eastAsia="lv-LV"/>
              </w:rPr>
            </w:pPr>
            <w:r w:rsidRPr="00B828DF">
              <w:rPr>
                <w:rFonts w:eastAsia="Times New Roman" w:cs="Times New Roman"/>
                <w:szCs w:val="24"/>
                <w:lang w:eastAsia="lv-LV"/>
              </w:rPr>
              <w:t xml:space="preserve">Preces </w:t>
            </w:r>
            <w:r>
              <w:rPr>
                <w:rFonts w:eastAsia="Times New Roman" w:cs="Times New Roman"/>
                <w:szCs w:val="24"/>
                <w:lang w:eastAsia="lv-LV"/>
              </w:rPr>
              <w:t>uzstādīšana</w:t>
            </w:r>
            <w:r w:rsidRPr="00B828DF">
              <w:rPr>
                <w:rFonts w:eastAsia="Times New Roman" w:cs="Times New Roman"/>
                <w:szCs w:val="24"/>
                <w:lang w:eastAsia="lv-LV"/>
              </w:rPr>
              <w:t xml:space="preserve"> tiek uzskatīta par veiktu </w:t>
            </w:r>
            <w:r w:rsidR="00313CC8">
              <w:rPr>
                <w:rFonts w:eastAsia="Times New Roman" w:cs="Times New Roman"/>
                <w:szCs w:val="24"/>
                <w:lang w:eastAsia="lv-LV"/>
              </w:rPr>
              <w:t xml:space="preserve">pēc </w:t>
            </w:r>
            <w:r w:rsidRPr="00B828DF">
              <w:rPr>
                <w:rFonts w:eastAsia="Times New Roman" w:cs="Times New Roman"/>
                <w:szCs w:val="24"/>
                <w:lang w:eastAsia="lv-LV"/>
              </w:rPr>
              <w:t xml:space="preserve">Preces </w:t>
            </w:r>
            <w:r w:rsidR="00313CC8">
              <w:rPr>
                <w:rFonts w:eastAsia="Times New Roman" w:cs="Times New Roman"/>
                <w:szCs w:val="24"/>
                <w:lang w:eastAsia="lv-LV"/>
              </w:rPr>
              <w:t>uzstādīšanas</w:t>
            </w:r>
            <w:r w:rsidRPr="00B828DF">
              <w:rPr>
                <w:rFonts w:eastAsia="Times New Roman" w:cs="Times New Roman"/>
                <w:szCs w:val="24"/>
                <w:lang w:eastAsia="lv-LV"/>
              </w:rPr>
              <w:t xml:space="preserve"> nodošanas-pieņemšanas akta abpusējas parakstīšanas</w:t>
            </w:r>
            <w:r w:rsidR="00313CC8">
              <w:rPr>
                <w:rFonts w:eastAsia="Times New Roman" w:cs="Times New Roman"/>
                <w:szCs w:val="24"/>
                <w:lang w:eastAsia="lv-LV"/>
              </w:rPr>
              <w:t>.</w:t>
            </w:r>
          </w:p>
        </w:tc>
        <w:tc>
          <w:tcPr>
            <w:tcW w:w="1289" w:type="pct"/>
          </w:tcPr>
          <w:p w14:paraId="0E5E928C" w14:textId="77777777" w:rsidR="005F3240" w:rsidRPr="00326F16" w:rsidRDefault="005F3240" w:rsidP="005F3240">
            <w:pPr>
              <w:ind w:left="148" w:right="126"/>
              <w:jc w:val="both"/>
              <w:rPr>
                <w:rFonts w:eastAsia="Times New Roman" w:cs="Times New Roman"/>
                <w:szCs w:val="24"/>
                <w:lang w:eastAsia="lv-LV"/>
              </w:rPr>
            </w:pPr>
          </w:p>
        </w:tc>
      </w:tr>
      <w:tr w:rsidR="005F3240"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5F3240" w:rsidRPr="00326F16" w:rsidRDefault="005F3240" w:rsidP="005F3240">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F4B29D1" w:rsidR="005F3240" w:rsidRPr="002F59BE" w:rsidRDefault="005F3240" w:rsidP="005F3240">
            <w:pPr>
              <w:jc w:val="center"/>
              <w:rPr>
                <w:rFonts w:cs="Times New Roman"/>
                <w:b/>
                <w:iCs/>
                <w:szCs w:val="24"/>
              </w:rPr>
            </w:pPr>
            <w:r w:rsidRPr="00024C38">
              <w:rPr>
                <w:rFonts w:cs="Times New Roman"/>
                <w:b/>
                <w:iCs/>
                <w:szCs w:val="24"/>
              </w:rPr>
              <w:t>Preces</w:t>
            </w:r>
            <w:r w:rsidRPr="002F59BE">
              <w:rPr>
                <w:rFonts w:cs="Times New Roman"/>
                <w:b/>
                <w:iCs/>
                <w:szCs w:val="24"/>
              </w:rPr>
              <w:t xml:space="preserve"> garantija</w:t>
            </w:r>
          </w:p>
        </w:tc>
      </w:tr>
      <w:tr w:rsidR="005F3240" w:rsidRPr="00326F16" w14:paraId="6F0C3FE6" w14:textId="77777777" w:rsidTr="00C51AB8">
        <w:trPr>
          <w:trHeight w:val="310"/>
        </w:trPr>
        <w:tc>
          <w:tcPr>
            <w:tcW w:w="452" w:type="pct"/>
            <w:tcBorders>
              <w:top w:val="single" w:sz="4" w:space="0" w:color="auto"/>
            </w:tcBorders>
            <w:vAlign w:val="center"/>
          </w:tcPr>
          <w:p w14:paraId="0D7693E7" w14:textId="7EA9C2C3"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7DD6DE10" w:rsidR="005F3240" w:rsidRPr="00326F16" w:rsidRDefault="00104807" w:rsidP="005F3240">
            <w:pPr>
              <w:tabs>
                <w:tab w:val="left" w:pos="1108"/>
              </w:tabs>
              <w:ind w:left="135" w:right="83"/>
              <w:jc w:val="both"/>
              <w:rPr>
                <w:rFonts w:eastAsia="Times New Roman" w:cs="Times New Roman"/>
                <w:szCs w:val="24"/>
                <w:lang w:eastAsia="lv-LV"/>
              </w:rPr>
            </w:pPr>
            <w:r w:rsidRPr="00104807">
              <w:rPr>
                <w:rFonts w:eastAsia="Times New Roman" w:cs="Times New Roman"/>
                <w:szCs w:val="24"/>
                <w:lang w:eastAsia="lv-LV"/>
              </w:rPr>
              <w:t>Piegādātājam piegādātaj</w:t>
            </w:r>
            <w:r>
              <w:rPr>
                <w:rFonts w:eastAsia="Times New Roman" w:cs="Times New Roman"/>
                <w:szCs w:val="24"/>
                <w:lang w:eastAsia="lv-LV"/>
              </w:rPr>
              <w:t>iem</w:t>
            </w:r>
            <w:r w:rsidR="00C56025">
              <w:rPr>
                <w:rFonts w:eastAsia="Times New Roman" w:cs="Times New Roman"/>
                <w:szCs w:val="24"/>
                <w:lang w:eastAsia="lv-LV"/>
              </w:rPr>
              <w:t xml:space="preserve"> </w:t>
            </w:r>
            <w:r>
              <w:rPr>
                <w:rFonts w:eastAsia="Times New Roman" w:cs="Times New Roman"/>
                <w:szCs w:val="24"/>
                <w:lang w:eastAsia="lv-LV"/>
              </w:rPr>
              <w:t>industriālo grīdas paneļiem jānodrošina</w:t>
            </w:r>
            <w:r w:rsidRPr="00104807">
              <w:rPr>
                <w:rFonts w:eastAsia="Times New Roman" w:cs="Times New Roman"/>
                <w:szCs w:val="24"/>
                <w:lang w:eastAsia="lv-LV"/>
              </w:rPr>
              <w:t xml:space="preserve"> </w:t>
            </w:r>
            <w:r w:rsidR="00073D48">
              <w:rPr>
                <w:rFonts w:eastAsia="Times New Roman" w:cs="Times New Roman"/>
                <w:szCs w:val="24"/>
                <w:lang w:eastAsia="lv-LV"/>
              </w:rPr>
              <w:t xml:space="preserve">vismaz </w:t>
            </w:r>
            <w:r w:rsidR="005F3240">
              <w:rPr>
                <w:rFonts w:eastAsia="Times New Roman" w:cs="Times New Roman"/>
                <w:szCs w:val="24"/>
                <w:lang w:eastAsia="lv-LV"/>
              </w:rPr>
              <w:t xml:space="preserve">2 </w:t>
            </w:r>
            <w:r w:rsidR="005909AD">
              <w:rPr>
                <w:rFonts w:eastAsia="Times New Roman" w:cs="Times New Roman"/>
                <w:szCs w:val="24"/>
                <w:lang w:eastAsia="lv-LV"/>
              </w:rPr>
              <w:t xml:space="preserve">(divu) </w:t>
            </w:r>
            <w:r w:rsidR="005F3240">
              <w:rPr>
                <w:rFonts w:eastAsia="Times New Roman" w:cs="Times New Roman"/>
                <w:szCs w:val="24"/>
                <w:lang w:eastAsia="lv-LV"/>
              </w:rPr>
              <w:t>gad</w:t>
            </w:r>
            <w:r w:rsidR="005909AD">
              <w:rPr>
                <w:rFonts w:eastAsia="Times New Roman" w:cs="Times New Roman"/>
                <w:szCs w:val="24"/>
                <w:lang w:eastAsia="lv-LV"/>
              </w:rPr>
              <w:t>u garantija</w:t>
            </w:r>
            <w:r w:rsidR="005909AD">
              <w:t xml:space="preserve"> </w:t>
            </w:r>
            <w:r w:rsidR="005909AD" w:rsidRPr="005909AD">
              <w:rPr>
                <w:rFonts w:eastAsia="Times New Roman" w:cs="Times New Roman"/>
                <w:szCs w:val="24"/>
                <w:lang w:eastAsia="lv-LV"/>
              </w:rPr>
              <w:t>no Preces/-ču pavadzīmes abpusējas parakstīšanas dienas.</w:t>
            </w:r>
          </w:p>
        </w:tc>
        <w:tc>
          <w:tcPr>
            <w:tcW w:w="1289" w:type="pct"/>
          </w:tcPr>
          <w:p w14:paraId="4CB8F7EE" w14:textId="3F04694C" w:rsidR="005F3240" w:rsidRPr="00326F16" w:rsidRDefault="002F59BE" w:rsidP="00024C38">
            <w:pPr>
              <w:ind w:left="139" w:right="126"/>
              <w:jc w:val="both"/>
              <w:rPr>
                <w:rFonts w:eastAsia="Times New Roman" w:cs="Times New Roman"/>
                <w:szCs w:val="24"/>
                <w:lang w:eastAsia="lv-LV"/>
              </w:rPr>
            </w:pPr>
            <w:r w:rsidRPr="002F59BE">
              <w:rPr>
                <w:rFonts w:eastAsia="Times New Roman" w:cs="Times New Roman"/>
                <w:szCs w:val="24"/>
                <w:lang w:eastAsia="lv-LV"/>
              </w:rPr>
              <w:t xml:space="preserve">____________ </w:t>
            </w:r>
            <w:r w:rsidRPr="00024C38">
              <w:rPr>
                <w:rFonts w:eastAsia="Times New Roman" w:cs="Times New Roman"/>
                <w:i/>
                <w:iCs/>
                <w:sz w:val="20"/>
                <w:szCs w:val="20"/>
                <w:lang w:eastAsia="lv-LV"/>
              </w:rPr>
              <w:t>/aizpilda pretendents, norādot piedāvāto garantijas laiku/</w:t>
            </w:r>
          </w:p>
        </w:tc>
      </w:tr>
      <w:tr w:rsidR="005F3240" w:rsidRPr="00326F16" w14:paraId="107F864C" w14:textId="77777777" w:rsidTr="00C51AB8">
        <w:trPr>
          <w:trHeight w:val="310"/>
        </w:trPr>
        <w:tc>
          <w:tcPr>
            <w:tcW w:w="452" w:type="pct"/>
            <w:tcBorders>
              <w:top w:val="single" w:sz="4" w:space="0" w:color="auto"/>
            </w:tcBorders>
            <w:vAlign w:val="center"/>
          </w:tcPr>
          <w:p w14:paraId="43FC3D9C" w14:textId="51A1BAD5"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01902633" w:rsidR="005F3240" w:rsidRPr="00326F16" w:rsidRDefault="00B33373" w:rsidP="00B85431">
            <w:pPr>
              <w:tabs>
                <w:tab w:val="left" w:pos="1108"/>
              </w:tabs>
              <w:ind w:left="135" w:right="83"/>
              <w:jc w:val="both"/>
              <w:rPr>
                <w:rFonts w:eastAsia="Times New Roman" w:cs="Times New Roman"/>
                <w:szCs w:val="24"/>
                <w:lang w:eastAsia="lv-LV"/>
              </w:rPr>
            </w:pPr>
            <w:r w:rsidRPr="00B33373">
              <w:rPr>
                <w:rFonts w:eastAsia="Times New Roman" w:cs="Times New Roman"/>
                <w:szCs w:val="24"/>
                <w:lang w:eastAsia="lv-LV"/>
              </w:rPr>
              <w:t xml:space="preserve">Ja garantijas laikā tiek konstatēts Preces bojājums vai neatbilstība Latvijas Republikā spēkā esošajiem normatīvajiem aktiem, līgumā vai Preces pasūtījumā noteiktajām prasībām (kvalitātes, kvantitātes, u.c. neatbilstības), VID pilnvarotā persona nosūta Piegādātājam bojājumu pieteikumu. Piegādātājs nodrošina bojātās vai neatbilstošās Preces bezmaksas </w:t>
            </w:r>
            <w:r w:rsidR="0019542B" w:rsidRPr="00B33373">
              <w:rPr>
                <w:rFonts w:eastAsia="Times New Roman" w:cs="Times New Roman"/>
                <w:szCs w:val="24"/>
                <w:lang w:eastAsia="lv-LV"/>
              </w:rPr>
              <w:t>nomaiņ</w:t>
            </w:r>
            <w:r w:rsidR="0019542B">
              <w:rPr>
                <w:rFonts w:eastAsia="Times New Roman" w:cs="Times New Roman"/>
                <w:szCs w:val="24"/>
                <w:lang w:eastAsia="lv-LV"/>
              </w:rPr>
              <w:t>u</w:t>
            </w:r>
            <w:r w:rsidR="0019542B" w:rsidRPr="00B33373">
              <w:rPr>
                <w:rFonts w:eastAsia="Times New Roman" w:cs="Times New Roman"/>
                <w:szCs w:val="24"/>
                <w:lang w:eastAsia="lv-LV"/>
              </w:rPr>
              <w:t xml:space="preserve"> </w:t>
            </w:r>
            <w:r w:rsidRPr="00B33373">
              <w:rPr>
                <w:rFonts w:eastAsia="Times New Roman" w:cs="Times New Roman"/>
                <w:szCs w:val="24"/>
                <w:lang w:eastAsia="lv-LV"/>
              </w:rPr>
              <w:t>pret nebojātu un atbilstošu tādu pašu vai līdzvērtīgu Preci 10 (desmit) VID darba dienu laikā no bojājumu pieteikuma nosūtīšanas dienas. Garantijas saistības neattiecas uz Preci, kura bojāta Pasūtītāja vainas, tajā skaitā ekspluatācijas noteikumu neievērošanas dēļ, kā arī nepārvaramas varas darbības rezultātā</w:t>
            </w:r>
          </w:p>
        </w:tc>
        <w:tc>
          <w:tcPr>
            <w:tcW w:w="1289" w:type="pct"/>
          </w:tcPr>
          <w:p w14:paraId="75BDE177" w14:textId="77777777" w:rsidR="005F3240" w:rsidRPr="00326F16" w:rsidRDefault="005F3240" w:rsidP="005F3240">
            <w:pPr>
              <w:ind w:left="148" w:right="126"/>
              <w:jc w:val="both"/>
              <w:rPr>
                <w:rFonts w:eastAsia="Times New Roman" w:cs="Times New Roman"/>
                <w:szCs w:val="24"/>
                <w:lang w:eastAsia="lv-LV"/>
              </w:rPr>
            </w:pPr>
          </w:p>
        </w:tc>
      </w:tr>
      <w:tr w:rsidR="005F3240"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5F3240" w:rsidRPr="00326F16" w:rsidRDefault="005F3240" w:rsidP="005F3240">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12161BF7" w:rsidR="005F3240" w:rsidRPr="00326F16" w:rsidRDefault="005F3240" w:rsidP="005F3240">
            <w:pPr>
              <w:jc w:val="center"/>
              <w:rPr>
                <w:rFonts w:cs="Times New Roman"/>
                <w:b/>
                <w:szCs w:val="24"/>
              </w:rPr>
            </w:pPr>
            <w:r w:rsidRPr="00024C38">
              <w:rPr>
                <w:rFonts w:cs="Times New Roman"/>
                <w:b/>
                <w:iCs/>
                <w:szCs w:val="24"/>
              </w:rPr>
              <w:t>Preces</w:t>
            </w:r>
            <w:r w:rsidRPr="002F59BE">
              <w:rPr>
                <w:rFonts w:cs="Times New Roman"/>
                <w:b/>
                <w:iCs/>
                <w:szCs w:val="24"/>
              </w:rPr>
              <w:t xml:space="preserve"> </w:t>
            </w:r>
            <w:r w:rsidRPr="00326F16">
              <w:rPr>
                <w:rFonts w:cs="Times New Roman"/>
                <w:b/>
                <w:szCs w:val="24"/>
              </w:rPr>
              <w:t>izmaksas</w:t>
            </w:r>
          </w:p>
        </w:tc>
      </w:tr>
      <w:tr w:rsidR="005F3240" w:rsidRPr="00326F16" w14:paraId="4ECDAE00" w14:textId="77777777" w:rsidTr="00C51AB8">
        <w:trPr>
          <w:trHeight w:val="310"/>
        </w:trPr>
        <w:tc>
          <w:tcPr>
            <w:tcW w:w="452" w:type="pct"/>
            <w:tcBorders>
              <w:top w:val="single" w:sz="4" w:space="0" w:color="auto"/>
            </w:tcBorders>
            <w:vAlign w:val="center"/>
          </w:tcPr>
          <w:p w14:paraId="2BB0C5E9" w14:textId="7E350819"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4D5FCF17" w:rsidR="005F3240" w:rsidRPr="00326F16" w:rsidRDefault="00B33373" w:rsidP="005F3240">
            <w:pPr>
              <w:tabs>
                <w:tab w:val="left" w:pos="1108"/>
              </w:tabs>
              <w:ind w:left="135" w:right="83"/>
              <w:jc w:val="both"/>
              <w:rPr>
                <w:rFonts w:eastAsia="Times New Roman" w:cs="Times New Roman"/>
                <w:szCs w:val="24"/>
                <w:lang w:eastAsia="lv-LV"/>
              </w:rPr>
            </w:pPr>
            <w:r w:rsidRPr="00B33373">
              <w:rPr>
                <w:rFonts w:eastAsia="Times New Roman" w:cs="Times New Roman"/>
                <w:szCs w:val="24"/>
                <w:lang w:eastAsia="lv-LV"/>
              </w:rPr>
              <w:t>Preces cenās ir ietvertas visas izmaksas, kas saistītas ar Preces vērtību</w:t>
            </w:r>
            <w:r w:rsidR="00E405C1">
              <w:rPr>
                <w:rFonts w:eastAsia="Times New Roman" w:cs="Times New Roman"/>
                <w:szCs w:val="24"/>
                <w:lang w:eastAsia="lv-LV"/>
              </w:rPr>
              <w:t>,</w:t>
            </w:r>
            <w:r w:rsidRPr="00B33373">
              <w:rPr>
                <w:rFonts w:eastAsia="Times New Roman" w:cs="Times New Roman"/>
                <w:szCs w:val="24"/>
                <w:lang w:eastAsia="lv-LV"/>
              </w:rPr>
              <w:t xml:space="preserve"> piegādi</w:t>
            </w:r>
            <w:r w:rsidR="00E405C1" w:rsidRPr="00B33373">
              <w:rPr>
                <w:rFonts w:eastAsia="Times New Roman" w:cs="Times New Roman"/>
                <w:szCs w:val="24"/>
                <w:lang w:eastAsia="lv-LV"/>
              </w:rPr>
              <w:t xml:space="preserve"> </w:t>
            </w:r>
            <w:r w:rsidR="00AD27E9" w:rsidRPr="00024C38">
              <w:rPr>
                <w:rFonts w:eastAsia="Times New Roman" w:cs="Times New Roman"/>
                <w:szCs w:val="24"/>
                <w:lang w:eastAsia="lv-LV"/>
              </w:rPr>
              <w:t>līdz Preces piegādes vietai</w:t>
            </w:r>
            <w:r w:rsidR="00AD27E9" w:rsidRPr="00AD27E9">
              <w:rPr>
                <w:rFonts w:eastAsia="Times New Roman" w:cs="Times New Roman"/>
                <w:szCs w:val="24"/>
                <w:lang w:eastAsia="lv-LV"/>
              </w:rPr>
              <w:t xml:space="preserve"> </w:t>
            </w:r>
            <w:r w:rsidR="00E405C1" w:rsidRPr="00B33373">
              <w:rPr>
                <w:rFonts w:eastAsia="Times New Roman" w:cs="Times New Roman"/>
                <w:szCs w:val="24"/>
                <w:lang w:eastAsia="lv-LV"/>
              </w:rPr>
              <w:t>un</w:t>
            </w:r>
            <w:r w:rsidR="00E405C1">
              <w:rPr>
                <w:rFonts w:eastAsia="Times New Roman" w:cs="Times New Roman"/>
                <w:szCs w:val="24"/>
                <w:lang w:eastAsia="lv-LV"/>
              </w:rPr>
              <w:t xml:space="preserve"> uzstādīšanu</w:t>
            </w:r>
            <w:r w:rsidRPr="00B33373">
              <w:rPr>
                <w:rFonts w:eastAsia="Times New Roman" w:cs="Times New Roman"/>
                <w:szCs w:val="24"/>
                <w:lang w:eastAsia="lv-LV"/>
              </w:rPr>
              <w:t>, t.sk. darbaspēka un transporta izdevumiem, garantijām, t.sk. bojājumu un neatbilstību novēršanu,  kā arī Preces aizstāšanu ar citu, nebojātu un atbilstošu Preci, nodokļiem (izņemot PVN), nodevām, nepieciešamo atļauju saņemšanu no trešajām personām un citas ar līguma savlaicīgu un kvalitatīvu izpildi saistītās izmaksas.</w:t>
            </w:r>
          </w:p>
        </w:tc>
        <w:tc>
          <w:tcPr>
            <w:tcW w:w="1289" w:type="pct"/>
          </w:tcPr>
          <w:p w14:paraId="593B30D8" w14:textId="77777777" w:rsidR="005F3240" w:rsidRPr="00326F16" w:rsidRDefault="005F3240" w:rsidP="005F3240">
            <w:pPr>
              <w:ind w:left="148" w:right="126"/>
              <w:jc w:val="both"/>
              <w:rPr>
                <w:rFonts w:eastAsia="Times New Roman" w:cs="Times New Roman"/>
                <w:szCs w:val="24"/>
                <w:lang w:eastAsia="lv-LV"/>
              </w:rPr>
            </w:pPr>
          </w:p>
        </w:tc>
      </w:tr>
      <w:tr w:rsidR="005F3240" w:rsidRPr="00326F16" w14:paraId="4612703D" w14:textId="77777777" w:rsidTr="00C51AB8">
        <w:trPr>
          <w:trHeight w:val="310"/>
        </w:trPr>
        <w:tc>
          <w:tcPr>
            <w:tcW w:w="452" w:type="pct"/>
            <w:tcBorders>
              <w:top w:val="single" w:sz="4" w:space="0" w:color="auto"/>
            </w:tcBorders>
            <w:vAlign w:val="center"/>
          </w:tcPr>
          <w:p w14:paraId="4399268B" w14:textId="4674C15E"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73C0BB1E" w:rsidR="005F3240" w:rsidRPr="00326F16" w:rsidRDefault="00B33373" w:rsidP="005F3240">
            <w:pPr>
              <w:tabs>
                <w:tab w:val="left" w:pos="1108"/>
              </w:tabs>
              <w:ind w:left="135" w:right="83"/>
              <w:jc w:val="both"/>
              <w:rPr>
                <w:rFonts w:eastAsia="Times New Roman" w:cs="Times New Roman"/>
                <w:szCs w:val="24"/>
                <w:lang w:eastAsia="lv-LV"/>
              </w:rPr>
            </w:pPr>
            <w:r w:rsidRPr="00B33373">
              <w:rPr>
                <w:rFonts w:eastAsia="Times New Roman" w:cs="Times New Roman"/>
                <w:szCs w:val="24"/>
                <w:lang w:eastAsia="lv-LV"/>
              </w:rPr>
              <w:t>Ja piemēroto sankciju dēļ Pasūtītājam nav tiesības veikt samaksu Piegādātājam par faktiski piegādāto Preci, Pasūtītājs atliek samaksas veikšanu un samaksai noteiktie termiņi tiek apturēti līdz brīdim, kad pret Piegādātāju tiek atceltas sankcijas un maksājumus ir iespējams veikt.</w:t>
            </w:r>
          </w:p>
        </w:tc>
        <w:tc>
          <w:tcPr>
            <w:tcW w:w="1289" w:type="pct"/>
          </w:tcPr>
          <w:p w14:paraId="73740C8D" w14:textId="77777777" w:rsidR="005F3240" w:rsidRPr="00326F16" w:rsidRDefault="005F3240" w:rsidP="005F3240">
            <w:pPr>
              <w:ind w:left="148" w:right="126"/>
              <w:jc w:val="both"/>
              <w:rPr>
                <w:rFonts w:eastAsia="Times New Roman" w:cs="Times New Roman"/>
                <w:szCs w:val="24"/>
                <w:lang w:eastAsia="lv-LV"/>
              </w:rPr>
            </w:pPr>
          </w:p>
        </w:tc>
      </w:tr>
      <w:tr w:rsidR="005F3240"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5F3240" w:rsidRPr="00326F16" w:rsidRDefault="005F3240" w:rsidP="005F3240">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5F3240" w:rsidRPr="00326F16" w:rsidRDefault="005F3240" w:rsidP="005F3240">
            <w:pPr>
              <w:jc w:val="center"/>
              <w:rPr>
                <w:rFonts w:cs="Times New Roman"/>
                <w:b/>
                <w:szCs w:val="24"/>
              </w:rPr>
            </w:pPr>
            <w:r w:rsidRPr="00326F16">
              <w:rPr>
                <w:rFonts w:cs="Times New Roman"/>
                <w:b/>
                <w:bCs/>
                <w:szCs w:val="24"/>
              </w:rPr>
              <w:t>Samaksas noteikumi</w:t>
            </w:r>
          </w:p>
        </w:tc>
      </w:tr>
      <w:tr w:rsidR="005F3240" w:rsidRPr="00326F16" w14:paraId="578D3AE1" w14:textId="77777777" w:rsidTr="00C51AB8">
        <w:trPr>
          <w:trHeight w:val="310"/>
        </w:trPr>
        <w:tc>
          <w:tcPr>
            <w:tcW w:w="452" w:type="pct"/>
            <w:tcBorders>
              <w:top w:val="single" w:sz="4" w:space="0" w:color="auto"/>
            </w:tcBorders>
            <w:vAlign w:val="center"/>
          </w:tcPr>
          <w:p w14:paraId="729C0E38" w14:textId="082B1588"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7E0977FB" w:rsidR="005F3240" w:rsidRPr="00326F16" w:rsidRDefault="00B33373" w:rsidP="005F3240">
            <w:pPr>
              <w:tabs>
                <w:tab w:val="left" w:pos="1108"/>
              </w:tabs>
              <w:ind w:left="135" w:right="83"/>
              <w:jc w:val="both"/>
              <w:rPr>
                <w:rFonts w:eastAsia="Times New Roman" w:cs="Times New Roman"/>
                <w:szCs w:val="24"/>
                <w:lang w:eastAsia="lv-LV"/>
              </w:rPr>
            </w:pPr>
            <w:r w:rsidRPr="00B33373">
              <w:rPr>
                <w:rFonts w:eastAsia="Times New Roman" w:cs="Times New Roman"/>
                <w:szCs w:val="24"/>
                <w:lang w:eastAsia="lv-LV"/>
              </w:rPr>
              <w:t>Par līguma nosacījumiem atbilstošas Preces piegādi</w:t>
            </w:r>
            <w:r w:rsidR="00B41C9D">
              <w:rPr>
                <w:rFonts w:eastAsia="Times New Roman" w:cs="Times New Roman"/>
                <w:szCs w:val="24"/>
                <w:lang w:eastAsia="lv-LV"/>
              </w:rPr>
              <w:t xml:space="preserve"> un uzstādīšanu</w:t>
            </w:r>
            <w:r w:rsidRPr="00B33373">
              <w:rPr>
                <w:rFonts w:eastAsia="Times New Roman" w:cs="Times New Roman"/>
                <w:szCs w:val="24"/>
                <w:lang w:eastAsia="lv-LV"/>
              </w:rPr>
              <w:t xml:space="preserve"> Pasūtītājs veic samaksu saskaņā ar Piegādātāja Finanšu piedāvājumā noteiktajām cenām, pārskaitot naudu uz Piegādātāja norādīto norēķinu kontu bankā </w:t>
            </w:r>
            <w:r w:rsidR="00843091">
              <w:rPr>
                <w:rFonts w:eastAsia="Times New Roman" w:cs="Times New Roman"/>
                <w:szCs w:val="24"/>
                <w:lang w:eastAsia="lv-LV"/>
              </w:rPr>
              <w:t>15</w:t>
            </w:r>
            <w:r w:rsidR="00843091" w:rsidRPr="00B33373">
              <w:rPr>
                <w:rFonts w:eastAsia="Times New Roman" w:cs="Times New Roman"/>
                <w:szCs w:val="24"/>
                <w:lang w:eastAsia="lv-LV"/>
              </w:rPr>
              <w:t xml:space="preserve"> </w:t>
            </w:r>
            <w:r w:rsidRPr="00B33373">
              <w:rPr>
                <w:rFonts w:eastAsia="Times New Roman" w:cs="Times New Roman"/>
                <w:szCs w:val="24"/>
                <w:lang w:eastAsia="lv-LV"/>
              </w:rPr>
              <w:t>(</w:t>
            </w:r>
            <w:r w:rsidR="00843091">
              <w:rPr>
                <w:rFonts w:eastAsia="Times New Roman" w:cs="Times New Roman"/>
                <w:szCs w:val="24"/>
                <w:lang w:eastAsia="lv-LV"/>
              </w:rPr>
              <w:t>piecpa</w:t>
            </w:r>
            <w:r w:rsidR="00843091" w:rsidRPr="00B33373">
              <w:rPr>
                <w:rFonts w:eastAsia="Times New Roman" w:cs="Times New Roman"/>
                <w:szCs w:val="24"/>
                <w:lang w:eastAsia="lv-LV"/>
              </w:rPr>
              <w:t>dsmit</w:t>
            </w:r>
            <w:r w:rsidRPr="00B33373">
              <w:rPr>
                <w:rFonts w:eastAsia="Times New Roman" w:cs="Times New Roman"/>
                <w:szCs w:val="24"/>
                <w:lang w:eastAsia="lv-LV"/>
              </w:rPr>
              <w:t>) dienu laikā no dienas, kad Pušu pilnvarotās personas ir parakstījušas Preces piegādes pavadzīmi</w:t>
            </w:r>
            <w:r w:rsidR="00A9046C">
              <w:rPr>
                <w:rFonts w:eastAsia="Times New Roman" w:cs="Times New Roman"/>
                <w:szCs w:val="24"/>
                <w:lang w:eastAsia="lv-LV"/>
              </w:rPr>
              <w:t>,</w:t>
            </w:r>
            <w:r w:rsidR="00843091">
              <w:rPr>
                <w:rFonts w:eastAsia="Times New Roman" w:cs="Times New Roman"/>
                <w:szCs w:val="24"/>
                <w:lang w:eastAsia="lv-LV"/>
              </w:rPr>
              <w:t xml:space="preserve"> nodošanas- pieņemšanas akt</w:t>
            </w:r>
            <w:r w:rsidR="00D81315">
              <w:rPr>
                <w:rFonts w:eastAsia="Times New Roman" w:cs="Times New Roman"/>
                <w:szCs w:val="24"/>
                <w:lang w:eastAsia="lv-LV"/>
              </w:rPr>
              <w:t>u</w:t>
            </w:r>
            <w:r w:rsidR="00843091">
              <w:rPr>
                <w:rFonts w:eastAsia="Times New Roman" w:cs="Times New Roman"/>
                <w:szCs w:val="24"/>
                <w:lang w:eastAsia="lv-LV"/>
              </w:rPr>
              <w:t xml:space="preserve"> </w:t>
            </w:r>
            <w:r w:rsidR="000E4A2E" w:rsidRPr="00854D03">
              <w:rPr>
                <w:rFonts w:eastAsia="Times New Roman" w:cs="Times New Roman"/>
                <w:szCs w:val="24"/>
                <w:lang w:eastAsia="lv-LV"/>
              </w:rPr>
              <w:t xml:space="preserve">un </w:t>
            </w:r>
            <w:r w:rsidR="00A9046C">
              <w:rPr>
                <w:rFonts w:eastAsia="Times New Roman" w:cs="Times New Roman"/>
                <w:szCs w:val="24"/>
                <w:lang w:eastAsia="lv-LV"/>
              </w:rPr>
              <w:t>P</w:t>
            </w:r>
            <w:r w:rsidR="004C35D3">
              <w:rPr>
                <w:rFonts w:eastAsia="Times New Roman" w:cs="Times New Roman"/>
                <w:szCs w:val="24"/>
                <w:lang w:eastAsia="lv-LV"/>
              </w:rPr>
              <w:t>iegādātāja pil</w:t>
            </w:r>
            <w:r w:rsidR="00A9046C">
              <w:rPr>
                <w:rFonts w:eastAsia="Times New Roman" w:cs="Times New Roman"/>
                <w:szCs w:val="24"/>
                <w:lang w:eastAsia="lv-LV"/>
              </w:rPr>
              <w:t>n</w:t>
            </w:r>
            <w:r w:rsidR="004C35D3">
              <w:rPr>
                <w:rFonts w:eastAsia="Times New Roman" w:cs="Times New Roman"/>
                <w:szCs w:val="24"/>
                <w:lang w:eastAsia="lv-LV"/>
              </w:rPr>
              <w:t>v</w:t>
            </w:r>
            <w:r w:rsidR="00A9046C">
              <w:rPr>
                <w:rFonts w:eastAsia="Times New Roman" w:cs="Times New Roman"/>
                <w:szCs w:val="24"/>
                <w:lang w:eastAsia="lv-LV"/>
              </w:rPr>
              <w:t>a</w:t>
            </w:r>
            <w:r w:rsidR="004C35D3">
              <w:rPr>
                <w:rFonts w:eastAsia="Times New Roman" w:cs="Times New Roman"/>
                <w:szCs w:val="24"/>
                <w:lang w:eastAsia="lv-LV"/>
              </w:rPr>
              <w:t>rotā persona</w:t>
            </w:r>
            <w:r w:rsidR="00D81315">
              <w:rPr>
                <w:rFonts w:eastAsia="Times New Roman" w:cs="Times New Roman"/>
                <w:szCs w:val="24"/>
                <w:lang w:eastAsia="lv-LV"/>
              </w:rPr>
              <w:t xml:space="preserve"> ir</w:t>
            </w:r>
            <w:r w:rsidR="00A9046C">
              <w:rPr>
                <w:rFonts w:eastAsia="Times New Roman" w:cs="Times New Roman"/>
                <w:szCs w:val="24"/>
                <w:lang w:eastAsia="lv-LV"/>
              </w:rPr>
              <w:t xml:space="preserve"> iesniegusi </w:t>
            </w:r>
            <w:r w:rsidR="000E4A2E" w:rsidRPr="00854D03">
              <w:rPr>
                <w:rFonts w:eastAsia="Times New Roman" w:cs="Times New Roman"/>
                <w:szCs w:val="24"/>
                <w:lang w:eastAsia="lv-LV"/>
              </w:rPr>
              <w:t>rēķin</w:t>
            </w:r>
            <w:r w:rsidR="00A9046C">
              <w:rPr>
                <w:rFonts w:eastAsia="Times New Roman" w:cs="Times New Roman"/>
                <w:szCs w:val="24"/>
                <w:lang w:eastAsia="lv-LV"/>
              </w:rPr>
              <w:t>u.</w:t>
            </w:r>
          </w:p>
        </w:tc>
        <w:tc>
          <w:tcPr>
            <w:tcW w:w="1289" w:type="pct"/>
          </w:tcPr>
          <w:p w14:paraId="42266F6B" w14:textId="77777777" w:rsidR="005F3240" w:rsidRPr="00326F16" w:rsidRDefault="005F3240" w:rsidP="005F3240">
            <w:pPr>
              <w:ind w:left="148" w:right="126"/>
              <w:jc w:val="both"/>
              <w:rPr>
                <w:rFonts w:eastAsia="Times New Roman" w:cs="Times New Roman"/>
                <w:szCs w:val="24"/>
                <w:lang w:eastAsia="lv-LV"/>
              </w:rPr>
            </w:pPr>
          </w:p>
        </w:tc>
      </w:tr>
      <w:tr w:rsidR="005F3240" w:rsidRPr="00326F16" w14:paraId="5FCE4BC6" w14:textId="77777777" w:rsidTr="00C51AB8">
        <w:trPr>
          <w:trHeight w:val="196"/>
        </w:trPr>
        <w:tc>
          <w:tcPr>
            <w:tcW w:w="452" w:type="pct"/>
            <w:shd w:val="pct15" w:color="auto" w:fill="auto"/>
          </w:tcPr>
          <w:p w14:paraId="0D85BB5A" w14:textId="208FBEC4" w:rsidR="005F3240" w:rsidRPr="00326F16" w:rsidRDefault="005F3240" w:rsidP="005F3240">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00B73407" w:rsidR="005F3240" w:rsidRPr="00326F16" w:rsidRDefault="005F3240" w:rsidP="005F3240">
            <w:pPr>
              <w:jc w:val="center"/>
              <w:rPr>
                <w:rFonts w:eastAsia="Times New Roman" w:cs="Times New Roman"/>
                <w:b/>
                <w:szCs w:val="24"/>
                <w:lang w:eastAsia="lv-LV"/>
              </w:rPr>
            </w:pPr>
            <w:r w:rsidRPr="00326F16">
              <w:rPr>
                <w:rFonts w:eastAsia="Times New Roman" w:cs="Times New Roman"/>
                <w:b/>
                <w:szCs w:val="24"/>
                <w:lang w:eastAsia="lv-LV"/>
              </w:rPr>
              <w:t>Pušu atbildība</w:t>
            </w:r>
            <w:r>
              <w:rPr>
                <w:rFonts w:eastAsia="Times New Roman" w:cs="Times New Roman"/>
                <w:b/>
                <w:szCs w:val="24"/>
                <w:lang w:eastAsia="lv-LV"/>
              </w:rPr>
              <w:t xml:space="preserve"> </w:t>
            </w:r>
          </w:p>
        </w:tc>
      </w:tr>
      <w:tr w:rsidR="005F3240" w:rsidRPr="00326F16" w14:paraId="76B5F833" w14:textId="77777777" w:rsidTr="00C51AB8">
        <w:trPr>
          <w:trHeight w:val="310"/>
        </w:trPr>
        <w:tc>
          <w:tcPr>
            <w:tcW w:w="452" w:type="pct"/>
            <w:tcBorders>
              <w:top w:val="single" w:sz="4" w:space="0" w:color="auto"/>
            </w:tcBorders>
            <w:vAlign w:val="center"/>
          </w:tcPr>
          <w:p w14:paraId="083DC393" w14:textId="15C0C80C"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4848D4F" w14:textId="5CD44A84" w:rsidR="005F3240" w:rsidRPr="00E00D74" w:rsidRDefault="00FE549E" w:rsidP="005F3240">
            <w:pPr>
              <w:tabs>
                <w:tab w:val="left" w:pos="1108"/>
              </w:tabs>
              <w:ind w:left="135" w:right="83"/>
              <w:jc w:val="both"/>
              <w:rPr>
                <w:rFonts w:eastAsia="Times New Roman" w:cs="Times New Roman"/>
                <w:szCs w:val="24"/>
                <w:lang w:eastAsia="lv-LV"/>
              </w:rPr>
            </w:pPr>
            <w:r w:rsidRPr="00E00D74">
              <w:rPr>
                <w:rFonts w:eastAsia="Times New Roman" w:cs="Times New Roman"/>
                <w:szCs w:val="24"/>
                <w:lang w:eastAsia="lv-LV"/>
              </w:rPr>
              <w:t xml:space="preserve">Par šīs tabulas </w:t>
            </w:r>
            <w:r w:rsidR="00AB530F" w:rsidRPr="00024C38">
              <w:rPr>
                <w:rFonts w:eastAsia="Times New Roman" w:cs="Times New Roman"/>
                <w:szCs w:val="24"/>
                <w:lang w:eastAsia="lv-LV"/>
              </w:rPr>
              <w:t>7</w:t>
            </w:r>
            <w:r w:rsidRPr="00E00D74">
              <w:rPr>
                <w:rFonts w:eastAsia="Times New Roman" w:cs="Times New Roman"/>
                <w:szCs w:val="24"/>
                <w:lang w:eastAsia="lv-LV"/>
              </w:rPr>
              <w:t>.1.apakšpunktā noteiktā maksājuma termiņa kavējumu Piegādātājs prasa Pasūtītājam maksāt līgumsodu 1% (</w:t>
            </w:r>
            <w:r w:rsidR="004903F2" w:rsidRPr="00E00D74">
              <w:rPr>
                <w:rFonts w:eastAsia="Times New Roman" w:cs="Times New Roman"/>
                <w:szCs w:val="24"/>
                <w:lang w:eastAsia="lv-LV"/>
              </w:rPr>
              <w:t xml:space="preserve">viena </w:t>
            </w:r>
            <w:r w:rsidRPr="00E00D74">
              <w:rPr>
                <w:rFonts w:eastAsia="Times New Roman" w:cs="Times New Roman"/>
                <w:szCs w:val="24"/>
                <w:lang w:eastAsia="lv-LV"/>
              </w:rPr>
              <w:t>procenta) apmērā no termiņā nesamaksātās summas bez PVN par katru kavēto maksājumu kalendāro dienu. Saskaņā ar šo apakšpunktu aprēķinātais līgumsods katrā atsevišķā tā piemērošanas gadījumā nepārsniedz 10% (desmit procentus) no nesamaksātās naudas summas EUR bez PVN.</w:t>
            </w:r>
          </w:p>
        </w:tc>
        <w:tc>
          <w:tcPr>
            <w:tcW w:w="1289" w:type="pct"/>
          </w:tcPr>
          <w:p w14:paraId="2C2DDE4D" w14:textId="77777777" w:rsidR="005F3240" w:rsidRPr="00326F16" w:rsidRDefault="005F3240" w:rsidP="005F3240">
            <w:pPr>
              <w:ind w:left="148" w:right="126"/>
              <w:jc w:val="both"/>
              <w:rPr>
                <w:rFonts w:eastAsia="Times New Roman" w:cs="Times New Roman"/>
                <w:szCs w:val="24"/>
                <w:lang w:eastAsia="lv-LV"/>
              </w:rPr>
            </w:pPr>
          </w:p>
        </w:tc>
      </w:tr>
      <w:tr w:rsidR="005F3240" w:rsidRPr="00326F16" w14:paraId="4385B7B0" w14:textId="77777777" w:rsidTr="00C51AB8">
        <w:trPr>
          <w:trHeight w:val="310"/>
        </w:trPr>
        <w:tc>
          <w:tcPr>
            <w:tcW w:w="452" w:type="pct"/>
            <w:tcBorders>
              <w:top w:val="single" w:sz="4" w:space="0" w:color="auto"/>
            </w:tcBorders>
            <w:vAlign w:val="center"/>
          </w:tcPr>
          <w:p w14:paraId="3DFFC0A0" w14:textId="1FC73CBE"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78D9CF5" w14:textId="7F5F171B" w:rsidR="005F3240" w:rsidRPr="00E00D74" w:rsidRDefault="00FE549E" w:rsidP="005F3240">
            <w:pPr>
              <w:tabs>
                <w:tab w:val="left" w:pos="1108"/>
              </w:tabs>
              <w:ind w:left="135" w:right="83"/>
              <w:jc w:val="both"/>
              <w:rPr>
                <w:rFonts w:eastAsia="Times New Roman" w:cs="Times New Roman"/>
                <w:szCs w:val="24"/>
                <w:lang w:eastAsia="lv-LV"/>
              </w:rPr>
            </w:pPr>
            <w:r w:rsidRPr="00E00D74">
              <w:rPr>
                <w:rFonts w:eastAsia="Times New Roman" w:cs="Times New Roman"/>
                <w:szCs w:val="24"/>
                <w:lang w:eastAsia="lv-LV"/>
              </w:rPr>
              <w:t xml:space="preserve">Par šīs tabulas </w:t>
            </w:r>
            <w:r w:rsidR="00E95694" w:rsidRPr="00E00D74">
              <w:rPr>
                <w:rFonts w:eastAsia="Times New Roman" w:cs="Times New Roman"/>
                <w:szCs w:val="24"/>
                <w:lang w:eastAsia="lv-LV"/>
              </w:rPr>
              <w:t>4.2</w:t>
            </w:r>
            <w:r w:rsidRPr="00E00D74">
              <w:rPr>
                <w:rFonts w:eastAsia="Times New Roman" w:cs="Times New Roman"/>
                <w:szCs w:val="24"/>
                <w:lang w:eastAsia="lv-LV"/>
              </w:rPr>
              <w:t>.apakšpunktā noteiktā Preces piegādes termiņa kavējumu, Pasūtītājs prasa Piegādātājam maksāt līgumsodu 1% (</w:t>
            </w:r>
            <w:r w:rsidR="004903F2" w:rsidRPr="00E00D74">
              <w:rPr>
                <w:rFonts w:eastAsia="Times New Roman" w:cs="Times New Roman"/>
                <w:szCs w:val="24"/>
                <w:lang w:eastAsia="lv-LV"/>
              </w:rPr>
              <w:t xml:space="preserve">viena </w:t>
            </w:r>
            <w:r w:rsidRPr="00E00D74">
              <w:rPr>
                <w:rFonts w:eastAsia="Times New Roman" w:cs="Times New Roman"/>
                <w:szCs w:val="24"/>
                <w:lang w:eastAsia="lv-LV"/>
              </w:rPr>
              <w:t>procenta) apmērā no termiņā nepiegādātās Preces kopējās vērtības bez PVN par katru nokavēto Pasūtītāja darba dienu. Aprēķinātais līgumsods katrā atsevišķā tā piemērošanas gadījumā nepārsniedz 10% (desmit procentus) no termiņā nepiegādātās Preces kopējās vērtības EUR bez PVN.</w:t>
            </w:r>
          </w:p>
        </w:tc>
        <w:tc>
          <w:tcPr>
            <w:tcW w:w="1289" w:type="pct"/>
          </w:tcPr>
          <w:p w14:paraId="2ECB2CE2" w14:textId="77777777" w:rsidR="005F3240" w:rsidRPr="00326F16" w:rsidRDefault="005F3240" w:rsidP="005F3240">
            <w:pPr>
              <w:ind w:left="148" w:right="126"/>
              <w:jc w:val="both"/>
              <w:rPr>
                <w:rFonts w:eastAsia="Times New Roman" w:cs="Times New Roman"/>
                <w:szCs w:val="24"/>
                <w:lang w:eastAsia="lv-LV"/>
              </w:rPr>
            </w:pPr>
          </w:p>
        </w:tc>
      </w:tr>
      <w:tr w:rsidR="005F3240" w:rsidRPr="00326F16" w14:paraId="65EF1DC5" w14:textId="77777777" w:rsidTr="00C51AB8">
        <w:trPr>
          <w:trHeight w:val="310"/>
        </w:trPr>
        <w:tc>
          <w:tcPr>
            <w:tcW w:w="452" w:type="pct"/>
            <w:tcBorders>
              <w:top w:val="single" w:sz="4" w:space="0" w:color="auto"/>
            </w:tcBorders>
            <w:vAlign w:val="center"/>
          </w:tcPr>
          <w:p w14:paraId="7BE4AFC1" w14:textId="67033964"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F3770A2" w14:textId="54E76437" w:rsidR="005F3240" w:rsidRPr="00E00D74" w:rsidRDefault="00B706E3" w:rsidP="005F3240">
            <w:pPr>
              <w:tabs>
                <w:tab w:val="left" w:pos="1108"/>
              </w:tabs>
              <w:ind w:left="135" w:right="83"/>
              <w:jc w:val="both"/>
              <w:rPr>
                <w:rFonts w:eastAsia="Times New Roman" w:cs="Times New Roman"/>
                <w:szCs w:val="24"/>
                <w:lang w:eastAsia="lv-LV"/>
              </w:rPr>
            </w:pPr>
            <w:r w:rsidRPr="00E00D74">
              <w:rPr>
                <w:rFonts w:eastAsia="Times New Roman" w:cs="Times New Roman"/>
                <w:szCs w:val="24"/>
                <w:lang w:eastAsia="lv-LV"/>
              </w:rPr>
              <w:t xml:space="preserve">Ja Piegādātājs neievēro šīs tabulas </w:t>
            </w:r>
            <w:r w:rsidR="00AB530F" w:rsidRPr="00024C38">
              <w:rPr>
                <w:rFonts w:eastAsia="Times New Roman" w:cs="Times New Roman"/>
                <w:szCs w:val="24"/>
                <w:lang w:eastAsia="lv-LV"/>
              </w:rPr>
              <w:t>5</w:t>
            </w:r>
            <w:r w:rsidRPr="00E00D74">
              <w:rPr>
                <w:rFonts w:eastAsia="Times New Roman" w:cs="Times New Roman"/>
                <w:szCs w:val="24"/>
                <w:lang w:eastAsia="lv-LV"/>
              </w:rPr>
              <w:t xml:space="preserve">.2.apakšpunktā noteikto bojājumu un neatbilstību novēršanas termiņu garantijas laikā, Pasūtītājs prasa  Piegādātājam maksāt līgumsodu </w:t>
            </w:r>
            <w:r w:rsidR="0059642C" w:rsidRPr="00E00D74">
              <w:rPr>
                <w:rFonts w:eastAsia="Times New Roman" w:cs="Times New Roman"/>
                <w:szCs w:val="24"/>
                <w:lang w:eastAsia="lv-LV"/>
              </w:rPr>
              <w:t>30</w:t>
            </w:r>
            <w:r w:rsidRPr="00E00D74">
              <w:rPr>
                <w:rFonts w:eastAsia="Times New Roman" w:cs="Times New Roman"/>
                <w:szCs w:val="24"/>
                <w:lang w:eastAsia="lv-LV"/>
              </w:rPr>
              <w:t>,00 EUR (</w:t>
            </w:r>
            <w:r w:rsidR="0059642C" w:rsidRPr="00E00D74">
              <w:rPr>
                <w:rFonts w:eastAsia="Times New Roman" w:cs="Times New Roman"/>
                <w:szCs w:val="24"/>
                <w:lang w:eastAsia="lv-LV"/>
              </w:rPr>
              <w:t xml:space="preserve">trīs </w:t>
            </w:r>
            <w:r w:rsidRPr="00E00D74">
              <w:rPr>
                <w:rFonts w:eastAsia="Times New Roman" w:cs="Times New Roman"/>
                <w:szCs w:val="24"/>
                <w:lang w:eastAsia="lv-LV"/>
              </w:rPr>
              <w:t>desmit euro un 00 centu) apmērā par katru nokavēto VID darba dienu. Aprēķinātais līgumsods katrā atsevišķā tā piemērošanas gadījumā nepārsniedz 10% (desmit procentus) no bojātās vai neatbilstošās Preces kopējās vērtības EUR bez PVN.</w:t>
            </w:r>
          </w:p>
        </w:tc>
        <w:tc>
          <w:tcPr>
            <w:tcW w:w="1289" w:type="pct"/>
          </w:tcPr>
          <w:p w14:paraId="5CE8B185" w14:textId="77777777" w:rsidR="005F3240" w:rsidRPr="00326F16" w:rsidRDefault="005F3240" w:rsidP="005F3240">
            <w:pPr>
              <w:ind w:left="148" w:right="126"/>
              <w:jc w:val="both"/>
              <w:rPr>
                <w:rFonts w:eastAsia="Times New Roman" w:cs="Times New Roman"/>
                <w:szCs w:val="24"/>
                <w:lang w:eastAsia="lv-LV"/>
              </w:rPr>
            </w:pPr>
          </w:p>
        </w:tc>
      </w:tr>
      <w:tr w:rsidR="00855859" w:rsidRPr="00326F16" w14:paraId="36A18632" w14:textId="77777777" w:rsidTr="00C51AB8">
        <w:trPr>
          <w:trHeight w:val="310"/>
        </w:trPr>
        <w:tc>
          <w:tcPr>
            <w:tcW w:w="452" w:type="pct"/>
            <w:tcBorders>
              <w:top w:val="single" w:sz="4" w:space="0" w:color="auto"/>
            </w:tcBorders>
            <w:vAlign w:val="center"/>
          </w:tcPr>
          <w:p w14:paraId="328E8725" w14:textId="77777777" w:rsidR="00855859" w:rsidRPr="00384803" w:rsidRDefault="00855859" w:rsidP="005F324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0E35DED" w14:textId="2507A6C7" w:rsidR="00855859" w:rsidRPr="00B706E3" w:rsidRDefault="00855859" w:rsidP="005F3240">
            <w:pPr>
              <w:tabs>
                <w:tab w:val="left" w:pos="1108"/>
              </w:tabs>
              <w:ind w:left="135" w:right="83"/>
              <w:jc w:val="both"/>
              <w:rPr>
                <w:rFonts w:eastAsia="Times New Roman" w:cs="Times New Roman"/>
                <w:szCs w:val="24"/>
                <w:lang w:eastAsia="lv-LV"/>
              </w:rPr>
            </w:pPr>
            <w:r w:rsidRPr="00855859">
              <w:rPr>
                <w:rFonts w:eastAsia="Times New Roman" w:cs="Times New Roman"/>
                <w:szCs w:val="24"/>
                <w:lang w:eastAsia="lv-LV"/>
              </w:rPr>
              <w:t>Par atteikšanos veikt Preces piegādi Pasūtītājs prasa un Piegādātājs maksā līgumsodu 500,00 EUR (</w:t>
            </w:r>
            <w:r w:rsidR="00D93D45">
              <w:rPr>
                <w:rFonts w:eastAsia="Times New Roman" w:cs="Times New Roman"/>
                <w:szCs w:val="24"/>
                <w:lang w:eastAsia="lv-LV"/>
              </w:rPr>
              <w:t>pieci</w:t>
            </w:r>
            <w:r w:rsidRPr="00855859">
              <w:rPr>
                <w:rFonts w:eastAsia="Times New Roman" w:cs="Times New Roman"/>
                <w:szCs w:val="24"/>
                <w:lang w:eastAsia="lv-LV"/>
              </w:rPr>
              <w:t xml:space="preserve"> simti euro un 00 centi).</w:t>
            </w:r>
          </w:p>
        </w:tc>
        <w:tc>
          <w:tcPr>
            <w:tcW w:w="1289" w:type="pct"/>
          </w:tcPr>
          <w:p w14:paraId="4D970B83" w14:textId="77777777" w:rsidR="00855859" w:rsidRPr="00326F16" w:rsidRDefault="00855859" w:rsidP="005F3240">
            <w:pPr>
              <w:ind w:left="148" w:right="126"/>
              <w:jc w:val="both"/>
              <w:rPr>
                <w:rFonts w:eastAsia="Times New Roman" w:cs="Times New Roman"/>
                <w:szCs w:val="24"/>
                <w:lang w:eastAsia="lv-LV"/>
              </w:rPr>
            </w:pPr>
          </w:p>
        </w:tc>
      </w:tr>
      <w:tr w:rsidR="005F3240" w:rsidRPr="00326F16" w14:paraId="2522867D" w14:textId="77777777" w:rsidTr="00C51AB8">
        <w:trPr>
          <w:trHeight w:val="196"/>
        </w:trPr>
        <w:tc>
          <w:tcPr>
            <w:tcW w:w="452" w:type="pct"/>
            <w:shd w:val="pct15" w:color="auto" w:fill="auto"/>
          </w:tcPr>
          <w:p w14:paraId="786B798B" w14:textId="77777777" w:rsidR="005F3240" w:rsidRPr="00326F16" w:rsidRDefault="005F3240" w:rsidP="005F3240">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5F3240" w:rsidRPr="00326F16" w:rsidRDefault="005F3240" w:rsidP="005F3240">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5F3240" w:rsidRPr="00326F16" w14:paraId="084CF5DD" w14:textId="77777777" w:rsidTr="00C51AB8">
        <w:trPr>
          <w:trHeight w:val="310"/>
        </w:trPr>
        <w:tc>
          <w:tcPr>
            <w:tcW w:w="452" w:type="pct"/>
            <w:tcBorders>
              <w:top w:val="single" w:sz="4" w:space="0" w:color="auto"/>
            </w:tcBorders>
            <w:vAlign w:val="center"/>
          </w:tcPr>
          <w:p w14:paraId="388E1D90" w14:textId="77777777"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5F3240" w:rsidRDefault="005F3240" w:rsidP="005F324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5F3240" w:rsidRPr="00326F16" w:rsidRDefault="005F3240" w:rsidP="005F3240">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5F3240" w:rsidRPr="00326F16" w14:paraId="488FAD56" w14:textId="77777777" w:rsidTr="00C51AB8">
        <w:trPr>
          <w:trHeight w:val="310"/>
        </w:trPr>
        <w:tc>
          <w:tcPr>
            <w:tcW w:w="452" w:type="pct"/>
            <w:tcBorders>
              <w:top w:val="single" w:sz="4" w:space="0" w:color="auto"/>
            </w:tcBorders>
            <w:vAlign w:val="center"/>
          </w:tcPr>
          <w:p w14:paraId="0B80CB59" w14:textId="77777777"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5F3240" w:rsidRDefault="005F3240" w:rsidP="005F324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5F3240" w:rsidRPr="00162D66" w:rsidRDefault="005F3240" w:rsidP="005F3240">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5F3240"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5F3240" w:rsidRPr="00384803" w:rsidRDefault="005F3240" w:rsidP="005F3240">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5F3240" w:rsidRDefault="005F3240" w:rsidP="005F3240">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5F3240" w:rsidRPr="00326F16" w:rsidRDefault="005F3240" w:rsidP="005F3240">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42CD48A9" w14:textId="77777777" w:rsidR="00B41C9D" w:rsidRDefault="00B41C9D" w:rsidP="00437263">
      <w:pPr>
        <w:pStyle w:val="ListParagraph"/>
        <w:rPr>
          <w:rFonts w:eastAsia="Times New Roman" w:cs="Times New Roman"/>
          <w:b/>
          <w:caps/>
          <w:sz w:val="28"/>
          <w:szCs w:val="28"/>
          <w:lang w:eastAsia="lv-LV"/>
        </w:rPr>
      </w:pPr>
    </w:p>
    <w:p w14:paraId="527EB0A9" w14:textId="0BA13725"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150 euro,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Valsts ieņēmumu dienesta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16243B68"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 xml:space="preserve">kuras ietekmē līguma izpildi. Ja attiecībā uz </w:t>
      </w:r>
      <w:r w:rsidR="00892D63" w:rsidRPr="00CA283C">
        <w:rPr>
          <w:bCs/>
        </w:rPr>
        <w:lastRenderedPageBreak/>
        <w:t>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3022188A" w14:textId="77777777" w:rsidR="00A91868" w:rsidRDefault="00A91868" w:rsidP="00A91868">
      <w:pPr>
        <w:pStyle w:val="ListParagraph"/>
        <w:numPr>
          <w:ilvl w:val="1"/>
          <w:numId w:val="1"/>
        </w:numPr>
        <w:ind w:left="0" w:firstLine="709"/>
        <w:jc w:val="both"/>
        <w:rPr>
          <w:rFonts w:eastAsia="Times New Roman" w:cs="Times New Roman"/>
          <w:b/>
          <w:caps/>
          <w:sz w:val="28"/>
          <w:szCs w:val="28"/>
          <w:lang w:eastAsia="lv-LV"/>
        </w:rPr>
      </w:pPr>
      <w:bookmarkStart w:id="9" w:name="_Hlk142462496"/>
      <w:r w:rsidRPr="001726EE">
        <w:rPr>
          <w:bCs/>
        </w:rPr>
        <w:t xml:space="preserve">Komisija, attiecībā uz Iepirkuma uzvarētāju, </w:t>
      </w:r>
      <w:r w:rsidRPr="005F6994">
        <w:rPr>
          <w:bCs/>
        </w:rPr>
        <w:t>pirms līguma slēgšanas</w:t>
      </w:r>
      <w:r w:rsidRPr="001726EE">
        <w:rPr>
          <w:bCs/>
        </w:rPr>
        <w:t xml:space="preserve"> pārbauda 2.4.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r w:rsidRPr="00FA1EA6">
        <w:rPr>
          <w:bCs/>
        </w:rPr>
        <w:t>.</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C7013F" w:rsidRDefault="00A91868" w:rsidP="00A91868">
      <w:pPr>
        <w:pStyle w:val="ListParagraph"/>
        <w:numPr>
          <w:ilvl w:val="1"/>
          <w:numId w:val="1"/>
        </w:numPr>
        <w:tabs>
          <w:tab w:val="left" w:pos="1276"/>
        </w:tabs>
        <w:ind w:left="0" w:firstLine="709"/>
        <w:jc w:val="both"/>
        <w:rPr>
          <w:bCs/>
        </w:rPr>
      </w:pPr>
      <w:r w:rsidRPr="00024C38">
        <w:rPr>
          <w:bCs/>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7BE34D4A" w14:textId="77777777" w:rsidR="006D565D" w:rsidRDefault="00936765" w:rsidP="0018040C">
      <w:pPr>
        <w:tabs>
          <w:tab w:val="left" w:pos="709"/>
          <w:tab w:val="left" w:pos="1560"/>
          <w:tab w:val="center" w:pos="4320"/>
          <w:tab w:val="left" w:pos="6096"/>
          <w:tab w:val="right" w:pos="8640"/>
        </w:tabs>
        <w:ind w:right="-1"/>
        <w:jc w:val="both"/>
        <w:rPr>
          <w:strike/>
        </w:rPr>
      </w:pPr>
      <w:r>
        <w:rPr>
          <w:b/>
        </w:rPr>
        <w:t>3</w:t>
      </w:r>
      <w:r w:rsidRPr="006B1729">
        <w:rPr>
          <w:b/>
        </w:rPr>
        <w:t xml:space="preserve">.1. </w:t>
      </w:r>
      <w:r w:rsidRPr="006B1729">
        <w:t>Komisija par iepirkuma</w:t>
      </w:r>
      <w:r w:rsidRPr="00936765">
        <w:t xml:space="preserve"> uzvarētāju atzīst to pretendentu, kura </w:t>
      </w:r>
      <w:r w:rsidRPr="006B1729">
        <w:t>piedāvājums atbilst pretendenta piedāvājumā norādītajām prasībām un kura piedāvājuma cena ir viszemāk</w:t>
      </w:r>
      <w:r w:rsidRPr="0018040C">
        <w:t>ā</w:t>
      </w:r>
      <w:r w:rsidR="0018040C" w:rsidRPr="00024C38">
        <w:t>.</w:t>
      </w:r>
    </w:p>
    <w:p w14:paraId="2119767D" w14:textId="6832B1FE" w:rsidR="00936765" w:rsidRDefault="0018040C" w:rsidP="0018040C">
      <w:pPr>
        <w:tabs>
          <w:tab w:val="left" w:pos="709"/>
          <w:tab w:val="left" w:pos="1560"/>
          <w:tab w:val="center" w:pos="4320"/>
          <w:tab w:val="left" w:pos="6096"/>
          <w:tab w:val="right" w:pos="8640"/>
        </w:tabs>
        <w:ind w:right="-1"/>
        <w:jc w:val="both"/>
        <w:rPr>
          <w:lang w:eastAsia="lv-LV"/>
        </w:rPr>
      </w:pPr>
      <w:r w:rsidRPr="00024C38">
        <w:rPr>
          <w:b/>
          <w:bCs/>
        </w:rPr>
        <w:t xml:space="preserve">3.2. </w:t>
      </w:r>
      <w:r w:rsidR="002C63C6" w:rsidRPr="0033096B">
        <w:rPr>
          <w:lang w:eastAsia="lv-LV"/>
        </w:rPr>
        <w:t xml:space="preserve">Gadījumā, ja vairāki pretendenti piedāvā vienādu finanšu piedāvājuma zemāko cenu kopā, Iepirkuma līguma slēgšanas tiesības tiek piešķirtas pretendentam, </w:t>
      </w:r>
      <w:r w:rsidR="00526635" w:rsidRPr="0033096B">
        <w:rPr>
          <w:lang w:eastAsia="lv-LV"/>
        </w:rPr>
        <w:t xml:space="preserve">kurš Tehniskā piedāvājuma </w:t>
      </w:r>
      <w:r w:rsidR="0033096B" w:rsidRPr="0033096B">
        <w:rPr>
          <w:lang w:eastAsia="lv-LV"/>
        </w:rPr>
        <w:t>5.1</w:t>
      </w:r>
      <w:r w:rsidR="00526635" w:rsidRPr="0033096B">
        <w:rPr>
          <w:lang w:eastAsia="lv-LV"/>
        </w:rPr>
        <w:t xml:space="preserve">.punktā norāda lielāku garantijas laiku. </w:t>
      </w:r>
    </w:p>
    <w:p w14:paraId="5D46A29A" w14:textId="42B43C4F" w:rsidR="003E5984" w:rsidRDefault="003E5984" w:rsidP="00936765">
      <w:pPr>
        <w:tabs>
          <w:tab w:val="left" w:pos="709"/>
          <w:tab w:val="left" w:pos="1560"/>
          <w:tab w:val="center" w:pos="4320"/>
          <w:tab w:val="left" w:pos="6096"/>
          <w:tab w:val="right" w:pos="8640"/>
        </w:tabs>
        <w:ind w:right="-1"/>
        <w:jc w:val="both"/>
        <w:rPr>
          <w:lang w:eastAsia="lv-LV"/>
        </w:rPr>
      </w:pPr>
      <w:r w:rsidRPr="003E5984">
        <w:rPr>
          <w:b/>
          <w:bCs/>
          <w:lang w:eastAsia="lv-LV"/>
        </w:rPr>
        <w:t>3.</w:t>
      </w:r>
      <w:r w:rsidR="0018040C">
        <w:rPr>
          <w:b/>
          <w:bCs/>
          <w:lang w:eastAsia="lv-LV"/>
        </w:rPr>
        <w:t>3.</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437263">
      <w:pPr>
        <w:ind w:right="423"/>
        <w:jc w:val="right"/>
        <w:rPr>
          <w:rFonts w:eastAsia="Times New Roman" w:cs="Times New Roman"/>
          <w:i/>
          <w:iCs/>
          <w:szCs w:val="24"/>
          <w:lang w:eastAsia="lv-LV"/>
        </w:rPr>
      </w:pPr>
      <w:r w:rsidRPr="00B66D1E">
        <w:rPr>
          <w:i/>
          <w:iCs/>
          <w:szCs w:val="24"/>
        </w:rPr>
        <w:t>3.tabula</w:t>
      </w:r>
    </w:p>
    <w:tbl>
      <w:tblPr>
        <w:tblStyle w:val="TableGrid1"/>
        <w:tblW w:w="0" w:type="auto"/>
        <w:tblCellMar>
          <w:left w:w="0" w:type="dxa"/>
          <w:right w:w="0" w:type="dxa"/>
        </w:tblCellMar>
        <w:tblLook w:val="04A0" w:firstRow="1" w:lastRow="0" w:firstColumn="1" w:lastColumn="0" w:noHBand="0" w:noVBand="1"/>
      </w:tblPr>
      <w:tblGrid>
        <w:gridCol w:w="664"/>
        <w:gridCol w:w="5994"/>
        <w:gridCol w:w="2403"/>
      </w:tblGrid>
      <w:tr w:rsidR="001D7F8C" w:rsidRPr="00326F16" w14:paraId="0A9468AE" w14:textId="77777777" w:rsidTr="00024C38">
        <w:trPr>
          <w:trHeight w:val="701"/>
        </w:trPr>
        <w:tc>
          <w:tcPr>
            <w:tcW w:w="664" w:type="dxa"/>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994" w:type="dxa"/>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2403" w:type="dxa"/>
            <w:shd w:val="clear" w:color="auto" w:fill="D9D9D9" w:themeFill="background1" w:themeFillShade="D9"/>
            <w:vAlign w:val="center"/>
            <w:hideMark/>
          </w:tcPr>
          <w:p w14:paraId="31905EDF" w14:textId="4C8AE5C4" w:rsidR="00A259CA" w:rsidRPr="00326F16" w:rsidRDefault="00A259CA" w:rsidP="00CE2DAB">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Cena EUR bez PVN</w:t>
            </w:r>
          </w:p>
        </w:tc>
      </w:tr>
      <w:tr w:rsidR="00024C38" w:rsidRPr="00326F16" w14:paraId="7284DAF9" w14:textId="77777777" w:rsidTr="00024C38">
        <w:trPr>
          <w:trHeight w:val="549"/>
        </w:trPr>
        <w:tc>
          <w:tcPr>
            <w:tcW w:w="664" w:type="dxa"/>
            <w:vAlign w:val="center"/>
          </w:tcPr>
          <w:p w14:paraId="7A80A29D" w14:textId="77777777" w:rsidR="00024C38" w:rsidRPr="0048797C" w:rsidRDefault="00024C38" w:rsidP="00024C38">
            <w:pPr>
              <w:ind w:right="101"/>
              <w:jc w:val="center"/>
              <w:rPr>
                <w:rFonts w:ascii="Times New Roman" w:eastAsia="Times New Roman" w:hAnsi="Times New Roman" w:cs="Times New Roman"/>
                <w:sz w:val="24"/>
                <w:szCs w:val="24"/>
              </w:rPr>
            </w:pPr>
            <w:r w:rsidRPr="0048797C">
              <w:rPr>
                <w:rFonts w:ascii="Times New Roman" w:eastAsia="Times New Roman" w:hAnsi="Times New Roman" w:cs="Times New Roman"/>
                <w:sz w:val="24"/>
                <w:szCs w:val="24"/>
              </w:rPr>
              <w:t>1.</w:t>
            </w:r>
          </w:p>
        </w:tc>
        <w:tc>
          <w:tcPr>
            <w:tcW w:w="5994" w:type="dxa"/>
            <w:vAlign w:val="center"/>
          </w:tcPr>
          <w:p w14:paraId="33EB6536" w14:textId="32B5FFF5" w:rsidR="00024C38" w:rsidRPr="00024C38" w:rsidRDefault="00024C38" w:rsidP="00024C38">
            <w:pPr>
              <w:ind w:left="49" w:right="101"/>
              <w:jc w:val="both"/>
              <w:rPr>
                <w:rFonts w:ascii="Times New Roman" w:hAnsi="Times New Roman" w:cs="Times New Roman"/>
                <w:sz w:val="24"/>
                <w:szCs w:val="24"/>
              </w:rPr>
            </w:pPr>
            <w:r w:rsidRPr="00024C38">
              <w:rPr>
                <w:rFonts w:ascii="Times New Roman" w:hAnsi="Times New Roman" w:cs="Times New Roman"/>
                <w:szCs w:val="24"/>
              </w:rPr>
              <w:t xml:space="preserve">Industriālo grīdas plāksnes paneļu iegāde </w:t>
            </w:r>
            <w:r w:rsidRPr="00024C38">
              <w:rPr>
                <w:rFonts w:ascii="Times New Roman" w:hAnsi="Times New Roman" w:cs="Times New Roman"/>
                <w:sz w:val="24"/>
                <w:szCs w:val="24"/>
              </w:rPr>
              <w:t>(</w:t>
            </w:r>
            <w:r w:rsidRPr="00024C38">
              <w:rPr>
                <w:rFonts w:ascii="Times New Roman" w:hAnsi="Times New Roman" w:cs="Times New Roman"/>
                <w:szCs w:val="24"/>
              </w:rPr>
              <w:t>160 m</w:t>
            </w:r>
            <w:r w:rsidRPr="00024C38">
              <w:rPr>
                <w:rFonts w:ascii="Times New Roman" w:hAnsi="Times New Roman" w:cs="Times New Roman"/>
                <w:szCs w:val="24"/>
                <w:vertAlign w:val="superscript"/>
              </w:rPr>
              <w:t>2</w:t>
            </w:r>
            <w:r w:rsidRPr="00024C38">
              <w:rPr>
                <w:rFonts w:ascii="Times New Roman" w:hAnsi="Times New Roman" w:cs="Times New Roman"/>
                <w:sz w:val="24"/>
                <w:szCs w:val="24"/>
                <w:vertAlign w:val="superscript"/>
              </w:rPr>
              <w:t xml:space="preserve"> </w:t>
            </w:r>
            <w:r w:rsidRPr="00024C38">
              <w:rPr>
                <w:rFonts w:ascii="Times New Roman" w:hAnsi="Times New Roman" w:cs="Times New Roman"/>
                <w:szCs w:val="24"/>
              </w:rPr>
              <w:t>)</w:t>
            </w:r>
          </w:p>
        </w:tc>
        <w:tc>
          <w:tcPr>
            <w:tcW w:w="2403" w:type="dxa"/>
            <w:vAlign w:val="center"/>
          </w:tcPr>
          <w:p w14:paraId="68968BFA" w14:textId="77777777" w:rsidR="00024C38" w:rsidRPr="0048797C" w:rsidRDefault="00024C38" w:rsidP="00024C38">
            <w:pPr>
              <w:jc w:val="center"/>
              <w:rPr>
                <w:rFonts w:ascii="Times New Roman" w:eastAsia="Times New Roman" w:hAnsi="Times New Roman" w:cs="Times New Roman"/>
                <w:sz w:val="24"/>
                <w:szCs w:val="24"/>
              </w:rPr>
            </w:pPr>
          </w:p>
        </w:tc>
      </w:tr>
      <w:tr w:rsidR="00024C38" w:rsidRPr="00326F16" w14:paraId="367970D5" w14:textId="77777777" w:rsidTr="00024C38">
        <w:trPr>
          <w:trHeight w:val="330"/>
        </w:trPr>
        <w:tc>
          <w:tcPr>
            <w:tcW w:w="664" w:type="dxa"/>
            <w:vAlign w:val="center"/>
          </w:tcPr>
          <w:p w14:paraId="6229A879" w14:textId="4C14693B" w:rsidR="00024C38" w:rsidRPr="00024C38" w:rsidRDefault="00024C38" w:rsidP="00024C38">
            <w:pPr>
              <w:ind w:right="101"/>
              <w:jc w:val="center"/>
              <w:rPr>
                <w:rFonts w:ascii="Times New Roman" w:eastAsia="Times New Roman" w:hAnsi="Times New Roman" w:cs="Times New Roman"/>
                <w:sz w:val="24"/>
                <w:szCs w:val="24"/>
              </w:rPr>
            </w:pPr>
            <w:r w:rsidRPr="0048797C">
              <w:rPr>
                <w:rFonts w:eastAsia="Times New Roman" w:cs="Times New Roman"/>
                <w:szCs w:val="24"/>
              </w:rPr>
              <w:t>2.</w:t>
            </w:r>
          </w:p>
        </w:tc>
        <w:tc>
          <w:tcPr>
            <w:tcW w:w="5994" w:type="dxa"/>
            <w:vAlign w:val="center"/>
          </w:tcPr>
          <w:p w14:paraId="733108BD" w14:textId="422A8B85" w:rsidR="00024C38" w:rsidRPr="00024C38" w:rsidRDefault="00024C38" w:rsidP="00024C38">
            <w:pPr>
              <w:ind w:left="49" w:right="101"/>
              <w:jc w:val="both"/>
              <w:rPr>
                <w:rFonts w:ascii="Times New Roman" w:hAnsi="Times New Roman" w:cs="Times New Roman"/>
                <w:sz w:val="24"/>
                <w:szCs w:val="24"/>
              </w:rPr>
            </w:pPr>
            <w:r w:rsidRPr="00024C38">
              <w:rPr>
                <w:rFonts w:ascii="Times New Roman" w:hAnsi="Times New Roman" w:cs="Times New Roman"/>
                <w:szCs w:val="24"/>
              </w:rPr>
              <w:t>Industriālo grīdas plāksnes paneļu piegāde un uzstādīšana (160 m</w:t>
            </w:r>
            <w:r w:rsidRPr="00024C38">
              <w:rPr>
                <w:rFonts w:ascii="Times New Roman" w:hAnsi="Times New Roman" w:cs="Times New Roman"/>
                <w:szCs w:val="24"/>
                <w:vertAlign w:val="superscript"/>
              </w:rPr>
              <w:t>2</w:t>
            </w:r>
            <w:r w:rsidRPr="00024C38">
              <w:rPr>
                <w:rFonts w:ascii="Times New Roman" w:hAnsi="Times New Roman" w:cs="Times New Roman"/>
                <w:szCs w:val="24"/>
              </w:rPr>
              <w:t>)</w:t>
            </w:r>
          </w:p>
        </w:tc>
        <w:tc>
          <w:tcPr>
            <w:tcW w:w="2403" w:type="dxa"/>
            <w:vAlign w:val="center"/>
          </w:tcPr>
          <w:p w14:paraId="3B29323F" w14:textId="77777777" w:rsidR="00024C38" w:rsidRPr="00024C38" w:rsidRDefault="00024C38" w:rsidP="00024C38">
            <w:pPr>
              <w:jc w:val="center"/>
              <w:rPr>
                <w:rFonts w:ascii="Times New Roman" w:eastAsia="Times New Roman" w:hAnsi="Times New Roman" w:cs="Times New Roman"/>
                <w:sz w:val="24"/>
                <w:szCs w:val="24"/>
              </w:rPr>
            </w:pPr>
          </w:p>
        </w:tc>
      </w:tr>
      <w:tr w:rsidR="004D5D2C" w:rsidRPr="00326F16" w14:paraId="7BC17B77" w14:textId="77777777" w:rsidTr="00024C38">
        <w:trPr>
          <w:trHeight w:val="330"/>
        </w:trPr>
        <w:tc>
          <w:tcPr>
            <w:tcW w:w="6658" w:type="dxa"/>
            <w:gridSpan w:val="2"/>
            <w:vAlign w:val="center"/>
          </w:tcPr>
          <w:p w14:paraId="07B56952" w14:textId="3F2123D5" w:rsidR="004D5D2C" w:rsidRPr="00024C38" w:rsidRDefault="004D5D2C" w:rsidP="00024C38">
            <w:pPr>
              <w:ind w:left="49" w:right="101"/>
              <w:jc w:val="right"/>
              <w:rPr>
                <w:rFonts w:ascii="Times New Roman" w:hAnsi="Times New Roman" w:cs="Times New Roman"/>
                <w:b/>
                <w:sz w:val="24"/>
                <w:szCs w:val="24"/>
              </w:rPr>
            </w:pPr>
            <w:r w:rsidRPr="00BB0408">
              <w:rPr>
                <w:rFonts w:cs="Times New Roman"/>
                <w:b/>
                <w:szCs w:val="24"/>
              </w:rPr>
              <w:t>Kopā:</w:t>
            </w:r>
          </w:p>
        </w:tc>
        <w:tc>
          <w:tcPr>
            <w:tcW w:w="2403" w:type="dxa"/>
            <w:vAlign w:val="center"/>
          </w:tcPr>
          <w:p w14:paraId="559622CA" w14:textId="77777777" w:rsidR="004D5D2C" w:rsidRPr="00024C38" w:rsidRDefault="004D5D2C" w:rsidP="004D5D2C">
            <w:pPr>
              <w:jc w:val="center"/>
              <w:rPr>
                <w:rFonts w:ascii="Times New Roman" w:eastAsia="Times New Roman" w:hAnsi="Times New Roman" w:cs="Times New Roman"/>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024C38">
      <w:pPr>
        <w:pStyle w:val="ListParagraph"/>
        <w:numPr>
          <w:ilvl w:val="0"/>
          <w:numId w:val="12"/>
        </w:numPr>
        <w:ind w:left="567" w:hanging="283"/>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024C38">
      <w:pPr>
        <w:pStyle w:val="ListParagraph"/>
        <w:numPr>
          <w:ilvl w:val="0"/>
          <w:numId w:val="12"/>
        </w:numPr>
        <w:ind w:left="567" w:hanging="283"/>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6CE848E0" w:rsidR="00805617" w:rsidRPr="00FA78E9" w:rsidRDefault="005E63A5" w:rsidP="00024C38">
      <w:pPr>
        <w:pStyle w:val="ListParagraph"/>
        <w:numPr>
          <w:ilvl w:val="0"/>
          <w:numId w:val="12"/>
        </w:numPr>
        <w:ind w:left="567" w:hanging="283"/>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805617" w:rsidRPr="00024C38">
        <w:rPr>
          <w:rFonts w:eastAsia="Times New Roman" w:cs="Times New Roman"/>
          <w:iCs/>
          <w:szCs w:val="24"/>
          <w:lang w:eastAsia="lv-LV"/>
        </w:rPr>
        <w:t>veidos iepirkuma kopējo cenu EUR bez PVN</w:t>
      </w:r>
      <w:r w:rsidR="00F61D38" w:rsidRPr="00024C38">
        <w:rPr>
          <w:rFonts w:eastAsia="Times New Roman" w:cs="Times New Roman"/>
          <w:iCs/>
          <w:szCs w:val="24"/>
          <w:lang w:eastAsia="lv-LV"/>
        </w:rPr>
        <w:t xml:space="preserve"> un</w:t>
      </w:r>
      <w:r w:rsidR="00805617" w:rsidRPr="00024C38">
        <w:rPr>
          <w:rFonts w:eastAsia="Times New Roman" w:cs="Times New Roman"/>
          <w:iCs/>
          <w:szCs w:val="24"/>
          <w:lang w:eastAsia="lv-LV"/>
        </w:rPr>
        <w:t xml:space="preserve"> tiks izmantota piedāvājum</w:t>
      </w:r>
      <w:r w:rsidR="00E910F0" w:rsidRPr="00024C38">
        <w:rPr>
          <w:rFonts w:eastAsia="Times New Roman" w:cs="Times New Roman"/>
          <w:iCs/>
          <w:szCs w:val="24"/>
          <w:lang w:eastAsia="lv-LV"/>
        </w:rPr>
        <w:t>a ar viszemāko cenu noteikšanai</w:t>
      </w:r>
      <w:r w:rsidR="00B674E6" w:rsidRPr="00FA78E9">
        <w:rPr>
          <w:rFonts w:eastAsia="Times New Roman" w:cs="Times New Roman"/>
          <w:iCs/>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788114F8" w14:textId="77777777" w:rsidR="00E00D74" w:rsidRDefault="00E00D74" w:rsidP="006F41DC">
      <w:pPr>
        <w:tabs>
          <w:tab w:val="left" w:pos="1134"/>
        </w:tabs>
        <w:jc w:val="both"/>
        <w:rPr>
          <w:rFonts w:eastAsia="Times New Roman" w:cs="Times New Roman"/>
          <w:szCs w:val="24"/>
          <w:lang w:eastAsia="lv-LV"/>
        </w:rPr>
      </w:pPr>
    </w:p>
    <w:p w14:paraId="7857D07A" w14:textId="77777777" w:rsidR="00E00D74" w:rsidRDefault="00E00D74" w:rsidP="006F41DC">
      <w:pPr>
        <w:tabs>
          <w:tab w:val="left" w:pos="1134"/>
        </w:tabs>
        <w:jc w:val="both"/>
        <w:rPr>
          <w:rFonts w:eastAsia="Times New Roman" w:cs="Times New Roman"/>
          <w:szCs w:val="24"/>
          <w:lang w:eastAsia="lv-LV"/>
        </w:rPr>
      </w:pPr>
    </w:p>
    <w:p w14:paraId="6145D90E" w14:textId="77777777" w:rsidR="0033096B" w:rsidRDefault="0033096B"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lastRenderedPageBreak/>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17A54465"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1E3986">
        <w:rPr>
          <w:b/>
          <w:bCs/>
          <w:szCs w:val="24"/>
        </w:rPr>
        <w:t>4</w:t>
      </w:r>
      <w:r w:rsidRPr="002221B8">
        <w:rPr>
          <w:b/>
          <w:bCs/>
          <w:szCs w:val="24"/>
        </w:rPr>
        <w:t xml:space="preserve">. gada </w:t>
      </w:r>
      <w:r w:rsidR="005D7F9D" w:rsidRPr="005D7F9D">
        <w:rPr>
          <w:b/>
          <w:bCs/>
          <w:szCs w:val="24"/>
        </w:rPr>
        <w:t>20.</w:t>
      </w:r>
      <w:r w:rsidR="005D7F9D">
        <w:rPr>
          <w:b/>
          <w:bCs/>
          <w:szCs w:val="24"/>
        </w:rPr>
        <w:t>marta</w:t>
      </w:r>
      <w:r w:rsidR="005D7F9D" w:rsidRPr="005D7F9D">
        <w:rPr>
          <w:b/>
          <w:bCs/>
          <w:szCs w:val="24"/>
        </w:rPr>
        <w:t>.</w:t>
      </w:r>
      <w:r w:rsidRPr="002221B8">
        <w:rPr>
          <w:b/>
          <w:bCs/>
          <w:szCs w:val="24"/>
        </w:rPr>
        <w:t xml:space="preserve">plkst. 10.00, nosūtot piedāvājumu uz elektroniskā pasta adresi:  </w:t>
      </w:r>
      <w:hyperlink r:id="rId14" w:history="1">
        <w:r w:rsidR="005D7F9D" w:rsidRPr="007C713B">
          <w:rPr>
            <w:rStyle w:val="Hyperlink"/>
            <w:b/>
            <w:bCs/>
            <w:szCs w:val="24"/>
          </w:rPr>
          <w:t>Jelena.Svabe@vid.gov.lv</w:t>
        </w:r>
      </w:hyperlink>
      <w:r w:rsidR="005D7F9D">
        <w:rPr>
          <w:b/>
          <w:bCs/>
          <w:szCs w:val="24"/>
        </w:rPr>
        <w:t>.</w:t>
      </w:r>
      <w:r w:rsidRPr="002221B8">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08D4C23"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3453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17180320" w:rsidR="006A176E" w:rsidRPr="005D7F9D"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w:t>
      </w:r>
      <w:r w:rsidRPr="005D7F9D">
        <w:rPr>
          <w:rFonts w:eastAsia="Times New Roman" w:cs="Times New Roman"/>
          <w:szCs w:val="24"/>
          <w:lang w:eastAsia="lv-LV"/>
        </w:rPr>
        <w:t xml:space="preserve">aizsargātam, izmantojot šifrēšanu. </w:t>
      </w:r>
      <w:r w:rsidR="0023453C" w:rsidRPr="005D7F9D">
        <w:rPr>
          <w:rFonts w:eastAsia="Times New Roman" w:cs="Times New Roman"/>
          <w:szCs w:val="24"/>
          <w:lang w:eastAsia="lv-LV"/>
        </w:rPr>
        <w:t>Instrukciju skat. 1.pielikumā.</w:t>
      </w:r>
    </w:p>
    <w:p w14:paraId="00E88328" w14:textId="27E840F7" w:rsidR="006A176E" w:rsidRPr="005D7F9D"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5D7F9D">
        <w:rPr>
          <w:rFonts w:eastAsia="Times New Roman" w:cs="Times New Roman"/>
          <w:b/>
          <w:bCs/>
          <w:szCs w:val="24"/>
          <w:lang w:eastAsia="lv-LV"/>
        </w:rPr>
        <w:t>Piedāvājuma iesniedzējs 202</w:t>
      </w:r>
      <w:r w:rsidR="001E3986" w:rsidRPr="005D7F9D">
        <w:rPr>
          <w:rFonts w:eastAsia="Times New Roman" w:cs="Times New Roman"/>
          <w:b/>
          <w:bCs/>
          <w:szCs w:val="24"/>
          <w:lang w:eastAsia="lv-LV"/>
        </w:rPr>
        <w:t>4</w:t>
      </w:r>
      <w:r w:rsidRPr="005D7F9D">
        <w:rPr>
          <w:rFonts w:eastAsia="Times New Roman" w:cs="Times New Roman"/>
          <w:b/>
          <w:bCs/>
          <w:szCs w:val="24"/>
          <w:lang w:eastAsia="lv-LV"/>
        </w:rPr>
        <w:t xml:space="preserve">. gada </w:t>
      </w:r>
      <w:r w:rsidR="005D7F9D">
        <w:rPr>
          <w:rFonts w:eastAsia="Times New Roman" w:cs="Times New Roman"/>
          <w:b/>
          <w:bCs/>
          <w:szCs w:val="24"/>
          <w:lang w:eastAsia="lv-LV"/>
        </w:rPr>
        <w:t>20.martā</w:t>
      </w:r>
      <w:r w:rsidRPr="005D7F9D">
        <w:rPr>
          <w:rFonts w:eastAsia="Times New Roman" w:cs="Times New Roman"/>
          <w:b/>
          <w:bCs/>
          <w:szCs w:val="24"/>
          <w:lang w:eastAsia="lv-LV"/>
        </w:rPr>
        <w:t xml:space="preserve"> no plkst. 10.00 līdz plkst. 11.00 nosūta uz elektronisko pasta adresi: </w:t>
      </w:r>
      <w:hyperlink r:id="rId15" w:history="1">
        <w:r w:rsidR="005D7F9D" w:rsidRPr="007C713B">
          <w:rPr>
            <w:rStyle w:val="Hyperlink"/>
            <w:rFonts w:eastAsia="Times New Roman" w:cs="Times New Roman"/>
            <w:b/>
            <w:bCs/>
            <w:szCs w:val="24"/>
            <w:lang w:eastAsia="lv-LV"/>
          </w:rPr>
          <w:t>Jelena.Svabe@vid.gov.lv</w:t>
        </w:r>
      </w:hyperlink>
      <w:r w:rsidR="005D7F9D">
        <w:rPr>
          <w:rFonts w:eastAsia="Times New Roman" w:cs="Times New Roman"/>
          <w:b/>
          <w:bCs/>
          <w:szCs w:val="24"/>
          <w:lang w:eastAsia="lv-LV"/>
        </w:rPr>
        <w:t xml:space="preserve"> </w:t>
      </w:r>
      <w:r w:rsidRPr="005D7F9D">
        <w:rPr>
          <w:rFonts w:eastAsia="Times New Roman" w:cs="Times New Roman"/>
          <w:b/>
          <w:bCs/>
          <w:szCs w:val="24"/>
          <w:lang w:eastAsia="lv-LV"/>
        </w:rPr>
        <w:t xml:space="preserve">paroli (šifru) šifrētā piedāvājuma atvēršanai. </w:t>
      </w:r>
    </w:p>
    <w:p w14:paraId="72FC3C1E" w14:textId="0B28E5DB" w:rsidR="006A176E" w:rsidRPr="005D7F9D"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5D7F9D">
        <w:rPr>
          <w:rFonts w:eastAsia="Times New Roman" w:cs="Times New Roman"/>
          <w:szCs w:val="24"/>
          <w:lang w:eastAsia="lv-LV"/>
        </w:rPr>
        <w:t>Piedāvājumu, kas nav iesniegts noteiktajā kārtībā vai kas ir iesniegts nešifrētā veidā un/vai kuram</w:t>
      </w:r>
      <w:r w:rsidR="001E7089" w:rsidRPr="005D7F9D">
        <w:rPr>
          <w:rFonts w:eastAsia="Times New Roman" w:cs="Times New Roman"/>
          <w:szCs w:val="24"/>
          <w:lang w:eastAsia="lv-LV"/>
        </w:rPr>
        <w:t xml:space="preserve"> šīs sadaļas </w:t>
      </w:r>
      <w:r w:rsidRPr="005D7F9D">
        <w:rPr>
          <w:rFonts w:eastAsia="Times New Roman" w:cs="Times New Roman"/>
          <w:szCs w:val="24"/>
          <w:lang w:eastAsia="lv-LV"/>
        </w:rPr>
        <w:t xml:space="preserve"> </w:t>
      </w:r>
      <w:r w:rsidR="00350730" w:rsidRPr="005D7F9D">
        <w:rPr>
          <w:rFonts w:eastAsia="Times New Roman" w:cs="Times New Roman"/>
          <w:szCs w:val="24"/>
          <w:lang w:eastAsia="lv-LV"/>
        </w:rPr>
        <w:t>6</w:t>
      </w:r>
      <w:r w:rsidRPr="005D7F9D">
        <w:rPr>
          <w:rFonts w:eastAsia="Times New Roman" w:cs="Times New Roman"/>
          <w:szCs w:val="24"/>
          <w:lang w:eastAsia="lv-LV"/>
        </w:rPr>
        <w:t>.</w:t>
      </w:r>
      <w:r w:rsidR="00350730" w:rsidRPr="005D7F9D">
        <w:rPr>
          <w:rFonts w:eastAsia="Times New Roman" w:cs="Times New Roman"/>
          <w:szCs w:val="24"/>
          <w:lang w:eastAsia="lv-LV"/>
        </w:rPr>
        <w:t> </w:t>
      </w:r>
      <w:r w:rsidRPr="005D7F9D">
        <w:rPr>
          <w:rFonts w:eastAsia="Times New Roman" w:cs="Times New Roman"/>
          <w:szCs w:val="24"/>
          <w:lang w:eastAsia="lv-LV"/>
        </w:rPr>
        <w:t xml:space="preserve">punktā noteiktajā termiņā nav atsūtīta parole, Pasūtītājs </w:t>
      </w:r>
      <w:r w:rsidRPr="005D7F9D">
        <w:rPr>
          <w:rFonts w:eastAsia="Times New Roman" w:cs="Times New Roman"/>
          <w:b/>
          <w:bCs/>
          <w:szCs w:val="24"/>
          <w:u w:val="single"/>
          <w:lang w:eastAsia="lv-LV"/>
        </w:rPr>
        <w:t>neizska</w:t>
      </w:r>
      <w:r w:rsidR="001F1BE9" w:rsidRPr="005D7F9D">
        <w:rPr>
          <w:rFonts w:eastAsia="Times New Roman" w:cs="Times New Roman"/>
          <w:b/>
          <w:bCs/>
          <w:szCs w:val="24"/>
          <w:u w:val="single"/>
          <w:lang w:eastAsia="lv-LV"/>
        </w:rPr>
        <w:t>t</w:t>
      </w:r>
      <w:r w:rsidRPr="005D7F9D">
        <w:rPr>
          <w:rFonts w:eastAsia="Times New Roman" w:cs="Times New Roman"/>
          <w:b/>
          <w:bCs/>
          <w:szCs w:val="24"/>
          <w:u w:val="single"/>
          <w:lang w:eastAsia="lv-LV"/>
        </w:rPr>
        <w:t>a</w:t>
      </w:r>
      <w:r w:rsidRPr="005D7F9D">
        <w:rPr>
          <w:rFonts w:eastAsia="Times New Roman" w:cs="Times New Roman"/>
          <w:szCs w:val="24"/>
          <w:lang w:eastAsia="lv-LV"/>
        </w:rPr>
        <w:t>.</w:t>
      </w:r>
    </w:p>
    <w:bookmarkEnd w:id="11"/>
    <w:p w14:paraId="4445DBDE" w14:textId="060DB67B" w:rsidR="008D4751" w:rsidRPr="005D7F9D" w:rsidRDefault="002E4DCA" w:rsidP="002E4DCA">
      <w:pPr>
        <w:pStyle w:val="ListParagraph"/>
        <w:numPr>
          <w:ilvl w:val="0"/>
          <w:numId w:val="36"/>
        </w:numPr>
        <w:tabs>
          <w:tab w:val="left" w:pos="993"/>
        </w:tabs>
        <w:ind w:left="0" w:firstLine="709"/>
        <w:jc w:val="both"/>
        <w:rPr>
          <w:rFonts w:eastAsia="Times New Roman" w:cs="Times New Roman"/>
          <w:szCs w:val="24"/>
          <w:lang w:eastAsia="lv-LV"/>
        </w:rPr>
      </w:pPr>
      <w:r w:rsidRPr="005D7F9D">
        <w:rPr>
          <w:szCs w:val="24"/>
        </w:rPr>
        <w:t>Aicinām pretendentu pēc piedāvājuma nosūtīšanas</w:t>
      </w:r>
      <w:r w:rsidR="008D4751" w:rsidRPr="005D7F9D">
        <w:rPr>
          <w:szCs w:val="24"/>
        </w:rPr>
        <w:t xml:space="preserve"> pārliecināties</w:t>
      </w:r>
      <w:r w:rsidRPr="005D7F9D">
        <w:rPr>
          <w:szCs w:val="24"/>
        </w:rPr>
        <w:t xml:space="preserve"> </w:t>
      </w:r>
      <w:r w:rsidR="008D4751" w:rsidRPr="005D7F9D">
        <w:rPr>
          <w:szCs w:val="24"/>
        </w:rPr>
        <w:t xml:space="preserve">vai tiek saņemta atbilde, </w:t>
      </w:r>
      <w:r w:rsidR="008D4751" w:rsidRPr="005D7F9D">
        <w:rPr>
          <w:iCs/>
          <w:szCs w:val="24"/>
        </w:rPr>
        <w:t>kas apliecina piedāvājum</w:t>
      </w:r>
      <w:r w:rsidRPr="005D7F9D">
        <w:rPr>
          <w:iCs/>
          <w:szCs w:val="24"/>
        </w:rPr>
        <w:t>a</w:t>
      </w:r>
      <w:r w:rsidR="008D4751" w:rsidRPr="005D7F9D">
        <w:rPr>
          <w:iCs/>
          <w:szCs w:val="24"/>
        </w:rPr>
        <w:t xml:space="preserve"> saņem</w:t>
      </w:r>
      <w:r w:rsidRPr="005D7F9D">
        <w:rPr>
          <w:iCs/>
          <w:szCs w:val="24"/>
        </w:rPr>
        <w:t>šanu</w:t>
      </w:r>
      <w:r w:rsidR="008D4751" w:rsidRPr="005D7F9D">
        <w:rPr>
          <w:iCs/>
          <w:szCs w:val="24"/>
        </w:rPr>
        <w:t>.</w:t>
      </w:r>
      <w:r w:rsidRPr="005D7F9D">
        <w:rPr>
          <w:iCs/>
          <w:szCs w:val="24"/>
        </w:rPr>
        <w:t xml:space="preserve"> Atbildes nesaņemšanas gadījumā zvanīt –</w:t>
      </w:r>
      <w:r w:rsidR="00B06A37" w:rsidRPr="005D7F9D">
        <w:rPr>
          <w:iCs/>
          <w:szCs w:val="24"/>
        </w:rPr>
        <w:t xml:space="preserve"> </w:t>
      </w:r>
      <w:r w:rsidR="00D82AD7" w:rsidRPr="005D7F9D">
        <w:rPr>
          <w:iCs/>
          <w:szCs w:val="24"/>
        </w:rPr>
        <w:t>Jeļena Švābe</w:t>
      </w:r>
      <w:r w:rsidR="00B06A37" w:rsidRPr="005D7F9D">
        <w:rPr>
          <w:iCs/>
          <w:szCs w:val="24"/>
        </w:rPr>
        <w:t xml:space="preserve">, </w:t>
      </w:r>
      <w:r w:rsidR="00D82AD7" w:rsidRPr="005D7F9D">
        <w:rPr>
          <w:iCs/>
          <w:szCs w:val="24"/>
        </w:rPr>
        <w:t xml:space="preserve">tālr. +371 </w:t>
      </w:r>
      <w:r w:rsidR="00FA78E9" w:rsidRPr="005D7F9D">
        <w:rPr>
          <w:iCs/>
          <w:szCs w:val="24"/>
        </w:rPr>
        <w:t>6712 0214</w:t>
      </w:r>
      <w:r w:rsidRPr="005D7F9D">
        <w:rPr>
          <w:iCs/>
          <w:szCs w:val="24"/>
        </w:rPr>
        <w:t xml:space="preserve">. </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553563A4" w14:textId="77777777" w:rsidR="000964C4" w:rsidRDefault="000964C4" w:rsidP="00A77531">
      <w:pPr>
        <w:tabs>
          <w:tab w:val="left" w:pos="2127"/>
          <w:tab w:val="left" w:pos="6096"/>
        </w:tabs>
        <w:jc w:val="both"/>
        <w:rPr>
          <w:rFonts w:eastAsia="Times New Roman" w:cs="Times New Roman"/>
          <w:sz w:val="16"/>
          <w:szCs w:val="16"/>
          <w:lang w:eastAsia="lv-LV"/>
        </w:rPr>
      </w:pPr>
    </w:p>
    <w:p w14:paraId="7B512FE6" w14:textId="77777777" w:rsidR="000964C4" w:rsidRDefault="000964C4" w:rsidP="00A77531">
      <w:pPr>
        <w:tabs>
          <w:tab w:val="left" w:pos="2127"/>
          <w:tab w:val="left" w:pos="6096"/>
        </w:tabs>
        <w:jc w:val="both"/>
        <w:rPr>
          <w:rFonts w:eastAsia="Times New Roman" w:cs="Times New Roman"/>
          <w:sz w:val="16"/>
          <w:szCs w:val="16"/>
          <w:lang w:eastAsia="lv-LV"/>
        </w:rPr>
      </w:pPr>
    </w:p>
    <w:p w14:paraId="71ACD0A2" w14:textId="373159DC"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5D7F9D">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6"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7"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9F81" w14:textId="77777777" w:rsidR="008663DE" w:rsidRDefault="008663DE" w:rsidP="00183526">
      <w:r>
        <w:separator/>
      </w:r>
    </w:p>
  </w:endnote>
  <w:endnote w:type="continuationSeparator" w:id="0">
    <w:p w14:paraId="1F52A7E6" w14:textId="77777777" w:rsidR="008663DE" w:rsidRDefault="008663DE" w:rsidP="00183526">
      <w:r>
        <w:continuationSeparator/>
      </w:r>
    </w:p>
  </w:endnote>
  <w:endnote w:type="continuationNotice" w:id="1">
    <w:p w14:paraId="34FBBD76" w14:textId="77777777" w:rsidR="008663DE" w:rsidRDefault="0086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A4B9" w14:textId="77777777" w:rsidR="008663DE" w:rsidRDefault="008663DE" w:rsidP="00183526">
      <w:r>
        <w:separator/>
      </w:r>
    </w:p>
  </w:footnote>
  <w:footnote w:type="continuationSeparator" w:id="0">
    <w:p w14:paraId="58DC86B4" w14:textId="77777777" w:rsidR="008663DE" w:rsidRDefault="008663DE" w:rsidP="00183526">
      <w:r>
        <w:continuationSeparator/>
      </w:r>
    </w:p>
  </w:footnote>
  <w:footnote w:type="continuationNotice" w:id="1">
    <w:p w14:paraId="7043027B" w14:textId="77777777" w:rsidR="008663DE" w:rsidRDefault="008663D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E69"/>
    <w:rsid w:val="00002007"/>
    <w:rsid w:val="00002C22"/>
    <w:rsid w:val="000059E0"/>
    <w:rsid w:val="00005E79"/>
    <w:rsid w:val="00006C2C"/>
    <w:rsid w:val="00007175"/>
    <w:rsid w:val="00010EA7"/>
    <w:rsid w:val="000128BA"/>
    <w:rsid w:val="000134CD"/>
    <w:rsid w:val="00014CEA"/>
    <w:rsid w:val="00014DFD"/>
    <w:rsid w:val="00024C38"/>
    <w:rsid w:val="000253D3"/>
    <w:rsid w:val="00025B6C"/>
    <w:rsid w:val="00031E65"/>
    <w:rsid w:val="00032351"/>
    <w:rsid w:val="000341F3"/>
    <w:rsid w:val="00034770"/>
    <w:rsid w:val="00035403"/>
    <w:rsid w:val="00035BA6"/>
    <w:rsid w:val="0003650B"/>
    <w:rsid w:val="00054748"/>
    <w:rsid w:val="00055163"/>
    <w:rsid w:val="00056721"/>
    <w:rsid w:val="0006163F"/>
    <w:rsid w:val="00061AAB"/>
    <w:rsid w:val="000664A4"/>
    <w:rsid w:val="00070641"/>
    <w:rsid w:val="00070B01"/>
    <w:rsid w:val="00073D48"/>
    <w:rsid w:val="000776A7"/>
    <w:rsid w:val="00082A0B"/>
    <w:rsid w:val="00085BE6"/>
    <w:rsid w:val="00086A7A"/>
    <w:rsid w:val="00087D18"/>
    <w:rsid w:val="0009245D"/>
    <w:rsid w:val="000964C4"/>
    <w:rsid w:val="000A0838"/>
    <w:rsid w:val="000A163C"/>
    <w:rsid w:val="000A3F84"/>
    <w:rsid w:val="000B0490"/>
    <w:rsid w:val="000B29D6"/>
    <w:rsid w:val="000B7A49"/>
    <w:rsid w:val="000C23CD"/>
    <w:rsid w:val="000C6592"/>
    <w:rsid w:val="000D2092"/>
    <w:rsid w:val="000D2954"/>
    <w:rsid w:val="000D7490"/>
    <w:rsid w:val="000E2059"/>
    <w:rsid w:val="000E345B"/>
    <w:rsid w:val="000E4A2E"/>
    <w:rsid w:val="000F4217"/>
    <w:rsid w:val="000F5054"/>
    <w:rsid w:val="001026E7"/>
    <w:rsid w:val="00104807"/>
    <w:rsid w:val="0010542E"/>
    <w:rsid w:val="001076E1"/>
    <w:rsid w:val="00112522"/>
    <w:rsid w:val="00112C30"/>
    <w:rsid w:val="00113380"/>
    <w:rsid w:val="00114407"/>
    <w:rsid w:val="00114551"/>
    <w:rsid w:val="00114C0A"/>
    <w:rsid w:val="00122319"/>
    <w:rsid w:val="00123564"/>
    <w:rsid w:val="00127A17"/>
    <w:rsid w:val="00127DB0"/>
    <w:rsid w:val="00132867"/>
    <w:rsid w:val="001338F7"/>
    <w:rsid w:val="0013790B"/>
    <w:rsid w:val="0014051E"/>
    <w:rsid w:val="001412FA"/>
    <w:rsid w:val="00147A96"/>
    <w:rsid w:val="00153721"/>
    <w:rsid w:val="00154282"/>
    <w:rsid w:val="00154725"/>
    <w:rsid w:val="001574FD"/>
    <w:rsid w:val="00162D66"/>
    <w:rsid w:val="00164062"/>
    <w:rsid w:val="0016491C"/>
    <w:rsid w:val="00166847"/>
    <w:rsid w:val="00166D68"/>
    <w:rsid w:val="0016742B"/>
    <w:rsid w:val="001710FB"/>
    <w:rsid w:val="0017122C"/>
    <w:rsid w:val="00172267"/>
    <w:rsid w:val="001737B5"/>
    <w:rsid w:val="0018040C"/>
    <w:rsid w:val="001834F2"/>
    <w:rsid w:val="00183526"/>
    <w:rsid w:val="0019250D"/>
    <w:rsid w:val="00193220"/>
    <w:rsid w:val="001940CB"/>
    <w:rsid w:val="00194A2E"/>
    <w:rsid w:val="0019542B"/>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3986"/>
    <w:rsid w:val="001E7089"/>
    <w:rsid w:val="001E7913"/>
    <w:rsid w:val="001E7C30"/>
    <w:rsid w:val="001E7D36"/>
    <w:rsid w:val="001F0206"/>
    <w:rsid w:val="001F09F7"/>
    <w:rsid w:val="001F1B7B"/>
    <w:rsid w:val="001F1BE9"/>
    <w:rsid w:val="001F75B4"/>
    <w:rsid w:val="00207472"/>
    <w:rsid w:val="00211D3D"/>
    <w:rsid w:val="00212746"/>
    <w:rsid w:val="00212E14"/>
    <w:rsid w:val="00214994"/>
    <w:rsid w:val="00217107"/>
    <w:rsid w:val="002221B8"/>
    <w:rsid w:val="00227D10"/>
    <w:rsid w:val="00231AAF"/>
    <w:rsid w:val="00233CE4"/>
    <w:rsid w:val="00233DB3"/>
    <w:rsid w:val="0023453C"/>
    <w:rsid w:val="002351BF"/>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C63C6"/>
    <w:rsid w:val="002C65FA"/>
    <w:rsid w:val="002D2490"/>
    <w:rsid w:val="002D299B"/>
    <w:rsid w:val="002E120F"/>
    <w:rsid w:val="002E4DCA"/>
    <w:rsid w:val="002E4F68"/>
    <w:rsid w:val="002E7319"/>
    <w:rsid w:val="002E74A7"/>
    <w:rsid w:val="002F42A8"/>
    <w:rsid w:val="002F4891"/>
    <w:rsid w:val="002F59BE"/>
    <w:rsid w:val="002F797F"/>
    <w:rsid w:val="003127E8"/>
    <w:rsid w:val="00313B3B"/>
    <w:rsid w:val="00313CC8"/>
    <w:rsid w:val="00317502"/>
    <w:rsid w:val="00320940"/>
    <w:rsid w:val="00320A84"/>
    <w:rsid w:val="003219DE"/>
    <w:rsid w:val="00321B9B"/>
    <w:rsid w:val="00326F16"/>
    <w:rsid w:val="003306E3"/>
    <w:rsid w:val="0033096B"/>
    <w:rsid w:val="00331763"/>
    <w:rsid w:val="00333C47"/>
    <w:rsid w:val="00337B84"/>
    <w:rsid w:val="003435AD"/>
    <w:rsid w:val="00343FC8"/>
    <w:rsid w:val="00350730"/>
    <w:rsid w:val="00354E17"/>
    <w:rsid w:val="00360B63"/>
    <w:rsid w:val="00361DFE"/>
    <w:rsid w:val="00363CC4"/>
    <w:rsid w:val="00363DA9"/>
    <w:rsid w:val="003673CB"/>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C6AA8"/>
    <w:rsid w:val="003D022C"/>
    <w:rsid w:val="003D29E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3BB"/>
    <w:rsid w:val="00425584"/>
    <w:rsid w:val="00425C2C"/>
    <w:rsid w:val="00425FA0"/>
    <w:rsid w:val="004308E1"/>
    <w:rsid w:val="00433E2B"/>
    <w:rsid w:val="00437263"/>
    <w:rsid w:val="00437B95"/>
    <w:rsid w:val="00443A9C"/>
    <w:rsid w:val="00443C4E"/>
    <w:rsid w:val="00445A1A"/>
    <w:rsid w:val="00450B69"/>
    <w:rsid w:val="0045666F"/>
    <w:rsid w:val="004567F0"/>
    <w:rsid w:val="00466C6B"/>
    <w:rsid w:val="00475B0E"/>
    <w:rsid w:val="00480763"/>
    <w:rsid w:val="0048494D"/>
    <w:rsid w:val="00484C79"/>
    <w:rsid w:val="00486BEC"/>
    <w:rsid w:val="0048797C"/>
    <w:rsid w:val="004903F2"/>
    <w:rsid w:val="0049218D"/>
    <w:rsid w:val="00494100"/>
    <w:rsid w:val="00497900"/>
    <w:rsid w:val="004B36DC"/>
    <w:rsid w:val="004B3C64"/>
    <w:rsid w:val="004B47CE"/>
    <w:rsid w:val="004B501C"/>
    <w:rsid w:val="004B67A8"/>
    <w:rsid w:val="004C35D3"/>
    <w:rsid w:val="004C4561"/>
    <w:rsid w:val="004D1C95"/>
    <w:rsid w:val="004D27CA"/>
    <w:rsid w:val="004D2AC6"/>
    <w:rsid w:val="004D2CB9"/>
    <w:rsid w:val="004D5D2C"/>
    <w:rsid w:val="004D71E0"/>
    <w:rsid w:val="004D79E1"/>
    <w:rsid w:val="004F0060"/>
    <w:rsid w:val="004F1FBD"/>
    <w:rsid w:val="004F2341"/>
    <w:rsid w:val="004F2FB9"/>
    <w:rsid w:val="004F5582"/>
    <w:rsid w:val="004F6D1B"/>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4ED"/>
    <w:rsid w:val="00526635"/>
    <w:rsid w:val="00526901"/>
    <w:rsid w:val="005279AB"/>
    <w:rsid w:val="00531E9F"/>
    <w:rsid w:val="005335D6"/>
    <w:rsid w:val="005449CA"/>
    <w:rsid w:val="00547546"/>
    <w:rsid w:val="005478D1"/>
    <w:rsid w:val="00550C85"/>
    <w:rsid w:val="005519D6"/>
    <w:rsid w:val="00552D7C"/>
    <w:rsid w:val="0055402F"/>
    <w:rsid w:val="005573A4"/>
    <w:rsid w:val="005641EB"/>
    <w:rsid w:val="00565858"/>
    <w:rsid w:val="00566785"/>
    <w:rsid w:val="00566939"/>
    <w:rsid w:val="005909AD"/>
    <w:rsid w:val="00592ECD"/>
    <w:rsid w:val="005933A4"/>
    <w:rsid w:val="0059620C"/>
    <w:rsid w:val="0059642C"/>
    <w:rsid w:val="005A703E"/>
    <w:rsid w:val="005A7A46"/>
    <w:rsid w:val="005B47A8"/>
    <w:rsid w:val="005B5EAB"/>
    <w:rsid w:val="005C2607"/>
    <w:rsid w:val="005C62BC"/>
    <w:rsid w:val="005C6571"/>
    <w:rsid w:val="005D40C9"/>
    <w:rsid w:val="005D7F9D"/>
    <w:rsid w:val="005E63A5"/>
    <w:rsid w:val="005E6EE6"/>
    <w:rsid w:val="005F1C2B"/>
    <w:rsid w:val="005F3240"/>
    <w:rsid w:val="00601696"/>
    <w:rsid w:val="0060292D"/>
    <w:rsid w:val="00603899"/>
    <w:rsid w:val="00604DB2"/>
    <w:rsid w:val="00604EC8"/>
    <w:rsid w:val="00612059"/>
    <w:rsid w:val="00613C97"/>
    <w:rsid w:val="0061465C"/>
    <w:rsid w:val="006167EF"/>
    <w:rsid w:val="00617097"/>
    <w:rsid w:val="006170E0"/>
    <w:rsid w:val="006171F1"/>
    <w:rsid w:val="0063092F"/>
    <w:rsid w:val="00631456"/>
    <w:rsid w:val="00633193"/>
    <w:rsid w:val="006335A4"/>
    <w:rsid w:val="006369F8"/>
    <w:rsid w:val="0063748D"/>
    <w:rsid w:val="00637E4B"/>
    <w:rsid w:val="006447C9"/>
    <w:rsid w:val="00645ED3"/>
    <w:rsid w:val="00646770"/>
    <w:rsid w:val="00652046"/>
    <w:rsid w:val="00653629"/>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534A"/>
    <w:rsid w:val="006A6D7C"/>
    <w:rsid w:val="006B1729"/>
    <w:rsid w:val="006B4756"/>
    <w:rsid w:val="006B5BF8"/>
    <w:rsid w:val="006B6715"/>
    <w:rsid w:val="006C6414"/>
    <w:rsid w:val="006D565D"/>
    <w:rsid w:val="006D6B57"/>
    <w:rsid w:val="006D7451"/>
    <w:rsid w:val="006E1284"/>
    <w:rsid w:val="006E1EED"/>
    <w:rsid w:val="006E2BD1"/>
    <w:rsid w:val="006E2C24"/>
    <w:rsid w:val="006E3CA1"/>
    <w:rsid w:val="006F3D91"/>
    <w:rsid w:val="006F41DC"/>
    <w:rsid w:val="006F5FC3"/>
    <w:rsid w:val="006F7418"/>
    <w:rsid w:val="00705EBA"/>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28B1"/>
    <w:rsid w:val="0077687E"/>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71A5"/>
    <w:rsid w:val="007F2F8D"/>
    <w:rsid w:val="007F4154"/>
    <w:rsid w:val="0080182F"/>
    <w:rsid w:val="00801D6B"/>
    <w:rsid w:val="00801FE9"/>
    <w:rsid w:val="00802419"/>
    <w:rsid w:val="00802627"/>
    <w:rsid w:val="008032CC"/>
    <w:rsid w:val="0080531A"/>
    <w:rsid w:val="00805617"/>
    <w:rsid w:val="0080703E"/>
    <w:rsid w:val="00812FAA"/>
    <w:rsid w:val="008154C3"/>
    <w:rsid w:val="008165F8"/>
    <w:rsid w:val="008208B3"/>
    <w:rsid w:val="00820D22"/>
    <w:rsid w:val="00827C45"/>
    <w:rsid w:val="008308CE"/>
    <w:rsid w:val="008342D8"/>
    <w:rsid w:val="008348FB"/>
    <w:rsid w:val="00840638"/>
    <w:rsid w:val="00842BC1"/>
    <w:rsid w:val="00843091"/>
    <w:rsid w:val="0084624E"/>
    <w:rsid w:val="00854D03"/>
    <w:rsid w:val="00855859"/>
    <w:rsid w:val="00855A52"/>
    <w:rsid w:val="00862024"/>
    <w:rsid w:val="00864BE0"/>
    <w:rsid w:val="008663DE"/>
    <w:rsid w:val="0086718C"/>
    <w:rsid w:val="0087071E"/>
    <w:rsid w:val="00870932"/>
    <w:rsid w:val="00874510"/>
    <w:rsid w:val="00874854"/>
    <w:rsid w:val="00880693"/>
    <w:rsid w:val="008874CE"/>
    <w:rsid w:val="00892C30"/>
    <w:rsid w:val="00892D63"/>
    <w:rsid w:val="00893F7A"/>
    <w:rsid w:val="00895DFB"/>
    <w:rsid w:val="00896B8A"/>
    <w:rsid w:val="008A20A5"/>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07D95"/>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67191"/>
    <w:rsid w:val="0096720E"/>
    <w:rsid w:val="009721DC"/>
    <w:rsid w:val="00977382"/>
    <w:rsid w:val="009809E5"/>
    <w:rsid w:val="00984DDA"/>
    <w:rsid w:val="00985191"/>
    <w:rsid w:val="009863DC"/>
    <w:rsid w:val="009905FC"/>
    <w:rsid w:val="00993E1E"/>
    <w:rsid w:val="00994B84"/>
    <w:rsid w:val="00996733"/>
    <w:rsid w:val="0099737C"/>
    <w:rsid w:val="009A0415"/>
    <w:rsid w:val="009A2A1B"/>
    <w:rsid w:val="009A52E0"/>
    <w:rsid w:val="009A5406"/>
    <w:rsid w:val="009B0DF6"/>
    <w:rsid w:val="009B1F8E"/>
    <w:rsid w:val="009B2996"/>
    <w:rsid w:val="009B616B"/>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6A8"/>
    <w:rsid w:val="00A259CA"/>
    <w:rsid w:val="00A27398"/>
    <w:rsid w:val="00A47F92"/>
    <w:rsid w:val="00A53A63"/>
    <w:rsid w:val="00A570C4"/>
    <w:rsid w:val="00A600AF"/>
    <w:rsid w:val="00A619ED"/>
    <w:rsid w:val="00A61D54"/>
    <w:rsid w:val="00A73AF7"/>
    <w:rsid w:val="00A7529C"/>
    <w:rsid w:val="00A77531"/>
    <w:rsid w:val="00A815AA"/>
    <w:rsid w:val="00A9046C"/>
    <w:rsid w:val="00A90686"/>
    <w:rsid w:val="00A906A1"/>
    <w:rsid w:val="00A91868"/>
    <w:rsid w:val="00A920B5"/>
    <w:rsid w:val="00A939F5"/>
    <w:rsid w:val="00A94368"/>
    <w:rsid w:val="00A9733B"/>
    <w:rsid w:val="00AA0235"/>
    <w:rsid w:val="00AA0EE5"/>
    <w:rsid w:val="00AB26BC"/>
    <w:rsid w:val="00AB4508"/>
    <w:rsid w:val="00AB530F"/>
    <w:rsid w:val="00AC06A7"/>
    <w:rsid w:val="00AC3DDE"/>
    <w:rsid w:val="00AC56DA"/>
    <w:rsid w:val="00AC578E"/>
    <w:rsid w:val="00AC644E"/>
    <w:rsid w:val="00AC6559"/>
    <w:rsid w:val="00AD27E9"/>
    <w:rsid w:val="00AD4496"/>
    <w:rsid w:val="00AD5B07"/>
    <w:rsid w:val="00AE10A5"/>
    <w:rsid w:val="00AE6031"/>
    <w:rsid w:val="00AF2D56"/>
    <w:rsid w:val="00B01743"/>
    <w:rsid w:val="00B06A37"/>
    <w:rsid w:val="00B126E8"/>
    <w:rsid w:val="00B127A4"/>
    <w:rsid w:val="00B13704"/>
    <w:rsid w:val="00B14DD6"/>
    <w:rsid w:val="00B216D8"/>
    <w:rsid w:val="00B21CE4"/>
    <w:rsid w:val="00B2424E"/>
    <w:rsid w:val="00B31C7E"/>
    <w:rsid w:val="00B33373"/>
    <w:rsid w:val="00B34373"/>
    <w:rsid w:val="00B358E5"/>
    <w:rsid w:val="00B37378"/>
    <w:rsid w:val="00B41C9D"/>
    <w:rsid w:val="00B46466"/>
    <w:rsid w:val="00B47BD2"/>
    <w:rsid w:val="00B60556"/>
    <w:rsid w:val="00B6215F"/>
    <w:rsid w:val="00B66D1E"/>
    <w:rsid w:val="00B6741A"/>
    <w:rsid w:val="00B674E6"/>
    <w:rsid w:val="00B67E29"/>
    <w:rsid w:val="00B706E3"/>
    <w:rsid w:val="00B73EA6"/>
    <w:rsid w:val="00B73F60"/>
    <w:rsid w:val="00B76CB6"/>
    <w:rsid w:val="00B81403"/>
    <w:rsid w:val="00B823C7"/>
    <w:rsid w:val="00B828DF"/>
    <w:rsid w:val="00B83755"/>
    <w:rsid w:val="00B85431"/>
    <w:rsid w:val="00B85742"/>
    <w:rsid w:val="00B86A8E"/>
    <w:rsid w:val="00B97326"/>
    <w:rsid w:val="00BA35B5"/>
    <w:rsid w:val="00BA38CA"/>
    <w:rsid w:val="00BA5C96"/>
    <w:rsid w:val="00BA6247"/>
    <w:rsid w:val="00BB0408"/>
    <w:rsid w:val="00BB3080"/>
    <w:rsid w:val="00BB36C8"/>
    <w:rsid w:val="00BC1B79"/>
    <w:rsid w:val="00BC38FC"/>
    <w:rsid w:val="00BC6432"/>
    <w:rsid w:val="00BC6B5A"/>
    <w:rsid w:val="00BC7121"/>
    <w:rsid w:val="00BC785D"/>
    <w:rsid w:val="00BD4197"/>
    <w:rsid w:val="00BD6EEC"/>
    <w:rsid w:val="00BE0F9D"/>
    <w:rsid w:val="00BE32EB"/>
    <w:rsid w:val="00BF1B43"/>
    <w:rsid w:val="00BF315D"/>
    <w:rsid w:val="00BF57DA"/>
    <w:rsid w:val="00C020E3"/>
    <w:rsid w:val="00C03717"/>
    <w:rsid w:val="00C050CE"/>
    <w:rsid w:val="00C10739"/>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025"/>
    <w:rsid w:val="00C56A53"/>
    <w:rsid w:val="00C60F0C"/>
    <w:rsid w:val="00C7013F"/>
    <w:rsid w:val="00C80EE4"/>
    <w:rsid w:val="00C85F37"/>
    <w:rsid w:val="00C8707D"/>
    <w:rsid w:val="00C91E57"/>
    <w:rsid w:val="00C921B6"/>
    <w:rsid w:val="00CA2C08"/>
    <w:rsid w:val="00CA618F"/>
    <w:rsid w:val="00CB4A24"/>
    <w:rsid w:val="00CB6379"/>
    <w:rsid w:val="00CB7C8F"/>
    <w:rsid w:val="00CC1573"/>
    <w:rsid w:val="00CC192B"/>
    <w:rsid w:val="00CC57E5"/>
    <w:rsid w:val="00CC5FC7"/>
    <w:rsid w:val="00CC6C06"/>
    <w:rsid w:val="00CC7947"/>
    <w:rsid w:val="00CD0506"/>
    <w:rsid w:val="00CD1BE4"/>
    <w:rsid w:val="00CD6A46"/>
    <w:rsid w:val="00CE0759"/>
    <w:rsid w:val="00CE0883"/>
    <w:rsid w:val="00CE2DAB"/>
    <w:rsid w:val="00CE6B40"/>
    <w:rsid w:val="00CE7E5C"/>
    <w:rsid w:val="00CF2A59"/>
    <w:rsid w:val="00CF7024"/>
    <w:rsid w:val="00D01AAD"/>
    <w:rsid w:val="00D01E16"/>
    <w:rsid w:val="00D04525"/>
    <w:rsid w:val="00D079F8"/>
    <w:rsid w:val="00D16C44"/>
    <w:rsid w:val="00D236FF"/>
    <w:rsid w:val="00D33F23"/>
    <w:rsid w:val="00D46CAF"/>
    <w:rsid w:val="00D50B81"/>
    <w:rsid w:val="00D50D71"/>
    <w:rsid w:val="00D53D96"/>
    <w:rsid w:val="00D55BDB"/>
    <w:rsid w:val="00D560C7"/>
    <w:rsid w:val="00D57E75"/>
    <w:rsid w:val="00D71476"/>
    <w:rsid w:val="00D76408"/>
    <w:rsid w:val="00D81315"/>
    <w:rsid w:val="00D82AD7"/>
    <w:rsid w:val="00D834E2"/>
    <w:rsid w:val="00D8521E"/>
    <w:rsid w:val="00D87D36"/>
    <w:rsid w:val="00D93C8B"/>
    <w:rsid w:val="00D93D45"/>
    <w:rsid w:val="00D94177"/>
    <w:rsid w:val="00D94515"/>
    <w:rsid w:val="00D9539C"/>
    <w:rsid w:val="00D95C74"/>
    <w:rsid w:val="00D95EBB"/>
    <w:rsid w:val="00D96C47"/>
    <w:rsid w:val="00DA0D4D"/>
    <w:rsid w:val="00DA1F52"/>
    <w:rsid w:val="00DA2A60"/>
    <w:rsid w:val="00DA7329"/>
    <w:rsid w:val="00DB463C"/>
    <w:rsid w:val="00DB49E1"/>
    <w:rsid w:val="00DB6ABE"/>
    <w:rsid w:val="00DC0400"/>
    <w:rsid w:val="00DC1B91"/>
    <w:rsid w:val="00DC4648"/>
    <w:rsid w:val="00DC5DF7"/>
    <w:rsid w:val="00DC7D53"/>
    <w:rsid w:val="00DD2488"/>
    <w:rsid w:val="00DE3F02"/>
    <w:rsid w:val="00DE766A"/>
    <w:rsid w:val="00DF3FBD"/>
    <w:rsid w:val="00E00D74"/>
    <w:rsid w:val="00E03766"/>
    <w:rsid w:val="00E057D8"/>
    <w:rsid w:val="00E07172"/>
    <w:rsid w:val="00E1001A"/>
    <w:rsid w:val="00E13CE1"/>
    <w:rsid w:val="00E21016"/>
    <w:rsid w:val="00E32549"/>
    <w:rsid w:val="00E32F66"/>
    <w:rsid w:val="00E34BB3"/>
    <w:rsid w:val="00E37E47"/>
    <w:rsid w:val="00E405C1"/>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95694"/>
    <w:rsid w:val="00EB0F07"/>
    <w:rsid w:val="00EB0FFF"/>
    <w:rsid w:val="00EB3854"/>
    <w:rsid w:val="00EB448C"/>
    <w:rsid w:val="00EC0324"/>
    <w:rsid w:val="00EC1FCF"/>
    <w:rsid w:val="00EC2FBC"/>
    <w:rsid w:val="00EC4D7F"/>
    <w:rsid w:val="00EC7523"/>
    <w:rsid w:val="00ED390E"/>
    <w:rsid w:val="00ED410F"/>
    <w:rsid w:val="00ED4B77"/>
    <w:rsid w:val="00EE0105"/>
    <w:rsid w:val="00EE02A0"/>
    <w:rsid w:val="00EE0489"/>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54E"/>
    <w:rsid w:val="00F167CC"/>
    <w:rsid w:val="00F2346B"/>
    <w:rsid w:val="00F234AC"/>
    <w:rsid w:val="00F237EB"/>
    <w:rsid w:val="00F347E2"/>
    <w:rsid w:val="00F374F3"/>
    <w:rsid w:val="00F40AB6"/>
    <w:rsid w:val="00F43E80"/>
    <w:rsid w:val="00F47145"/>
    <w:rsid w:val="00F5122E"/>
    <w:rsid w:val="00F52460"/>
    <w:rsid w:val="00F5717C"/>
    <w:rsid w:val="00F57A79"/>
    <w:rsid w:val="00F61D38"/>
    <w:rsid w:val="00F62241"/>
    <w:rsid w:val="00F63462"/>
    <w:rsid w:val="00F70C28"/>
    <w:rsid w:val="00F733FA"/>
    <w:rsid w:val="00F7464B"/>
    <w:rsid w:val="00F81BFA"/>
    <w:rsid w:val="00F841E8"/>
    <w:rsid w:val="00F86C66"/>
    <w:rsid w:val="00F914B3"/>
    <w:rsid w:val="00F950A6"/>
    <w:rsid w:val="00FA0EF8"/>
    <w:rsid w:val="00FA26FE"/>
    <w:rsid w:val="00FA78E9"/>
    <w:rsid w:val="00FB1AFE"/>
    <w:rsid w:val="00FB2753"/>
    <w:rsid w:val="00FB5AC1"/>
    <w:rsid w:val="00FB6A95"/>
    <w:rsid w:val="00FC041F"/>
    <w:rsid w:val="00FC2874"/>
    <w:rsid w:val="00FC3B70"/>
    <w:rsid w:val="00FC46D3"/>
    <w:rsid w:val="00FC7100"/>
    <w:rsid w:val="00FD08AC"/>
    <w:rsid w:val="00FD0903"/>
    <w:rsid w:val="00FD2941"/>
    <w:rsid w:val="00FD5149"/>
    <w:rsid w:val="00FD649B"/>
    <w:rsid w:val="00FD683C"/>
    <w:rsid w:val="00FD7449"/>
    <w:rsid w:val="00FE5495"/>
    <w:rsid w:val="00FE549E"/>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Jelena.Svabe@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lena.Svabe@vid.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B5DD1876D465C4AA789CBF072A3321F" ma:contentTypeVersion="0" ma:contentTypeDescription="Izveidot jaunu dokumentu." ma:contentTypeScope="" ma:versionID="b969f7f57efc9a999834f9fea7a82e8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ABF6B-F5D8-434F-9931-D83D400D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10989</Words>
  <Characters>6265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4</cp:revision>
  <dcterms:created xsi:type="dcterms:W3CDTF">2024-03-08T12:25:00Z</dcterms:created>
  <dcterms:modified xsi:type="dcterms:W3CDTF">2024-03-08T12:28:00Z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0x010100CB5DD1876D465C4AA789CBF072A3321F</vt:lpwstr>
  </property>
</Properties>
</file>