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E043" w14:textId="77777777" w:rsidR="00803945" w:rsidRDefault="00803945" w:rsidP="002C4E8E">
      <w:pPr>
        <w:pStyle w:val="Title"/>
        <w:rPr>
          <w:spacing w:val="44"/>
          <w:sz w:val="26"/>
          <w:szCs w:val="26"/>
        </w:rPr>
      </w:pPr>
    </w:p>
    <w:p w14:paraId="2292CF41" w14:textId="77777777" w:rsidR="00803945" w:rsidRPr="00803945" w:rsidRDefault="00803945" w:rsidP="00803945">
      <w:pPr>
        <w:jc w:val="right"/>
        <w:rPr>
          <w:b/>
          <w:sz w:val="20"/>
          <w:szCs w:val="20"/>
        </w:rPr>
      </w:pPr>
      <w:r w:rsidRPr="00803945">
        <w:rPr>
          <w:b/>
          <w:sz w:val="20"/>
          <w:szCs w:val="20"/>
        </w:rPr>
        <w:t>4. pielikums</w:t>
      </w:r>
    </w:p>
    <w:p w14:paraId="7525A702" w14:textId="5FB7F877" w:rsidR="00803945" w:rsidRPr="00803945" w:rsidRDefault="00803945" w:rsidP="00803945">
      <w:pPr>
        <w:ind w:left="5103" w:right="-1"/>
        <w:jc w:val="right"/>
        <w:rPr>
          <w:bCs/>
          <w:sz w:val="20"/>
          <w:szCs w:val="20"/>
        </w:rPr>
      </w:pPr>
      <w:r w:rsidRPr="00803945">
        <w:rPr>
          <w:bCs/>
          <w:sz w:val="20"/>
          <w:szCs w:val="20"/>
        </w:rPr>
        <w:t>iepirkuma nolikumam</w:t>
      </w:r>
    </w:p>
    <w:p w14:paraId="476A7FBE" w14:textId="2D6523DA" w:rsidR="00803945" w:rsidRPr="00803945" w:rsidRDefault="00803945" w:rsidP="00803945">
      <w:pPr>
        <w:ind w:left="5103" w:right="-1"/>
        <w:jc w:val="right"/>
        <w:rPr>
          <w:bCs/>
          <w:sz w:val="20"/>
          <w:szCs w:val="20"/>
        </w:rPr>
      </w:pPr>
      <w:r w:rsidRPr="00803945">
        <w:rPr>
          <w:bCs/>
          <w:sz w:val="20"/>
          <w:szCs w:val="20"/>
        </w:rPr>
        <w:t>“</w:t>
      </w:r>
      <w:r w:rsidRPr="00410CD0">
        <w:rPr>
          <w:bCs/>
          <w:sz w:val="20"/>
          <w:szCs w:val="20"/>
        </w:rPr>
        <w:t>VID iekšējās mājaslapas pilnveidošana, uzturēšana un garantijas nodrošināšana</w:t>
      </w:r>
      <w:r w:rsidRPr="00803945">
        <w:rPr>
          <w:bCs/>
          <w:sz w:val="20"/>
          <w:szCs w:val="20"/>
        </w:rPr>
        <w:t>”</w:t>
      </w:r>
    </w:p>
    <w:p w14:paraId="33268B92" w14:textId="3F376D3B" w:rsidR="00803945" w:rsidRPr="00410CD0" w:rsidRDefault="00803945" w:rsidP="00410CD0">
      <w:pPr>
        <w:pStyle w:val="Title"/>
        <w:jc w:val="right"/>
        <w:rPr>
          <w:b w:val="0"/>
          <w:sz w:val="20"/>
          <w:szCs w:val="20"/>
        </w:rPr>
      </w:pPr>
      <w:r w:rsidRPr="00410CD0">
        <w:rPr>
          <w:b w:val="0"/>
          <w:sz w:val="20"/>
          <w:szCs w:val="20"/>
        </w:rPr>
        <w:t>iepirkuma identifikācijas Nr. FM VID 2023/</w:t>
      </w:r>
      <w:r>
        <w:rPr>
          <w:b w:val="0"/>
          <w:sz w:val="20"/>
          <w:szCs w:val="20"/>
        </w:rPr>
        <w:t>258</w:t>
      </w:r>
    </w:p>
    <w:p w14:paraId="5ABC77DA" w14:textId="77777777" w:rsidR="00803945" w:rsidRDefault="00803945" w:rsidP="00803945">
      <w:pPr>
        <w:pStyle w:val="Title"/>
        <w:rPr>
          <w:spacing w:val="44"/>
          <w:sz w:val="26"/>
          <w:szCs w:val="26"/>
        </w:rPr>
      </w:pPr>
    </w:p>
    <w:p w14:paraId="589A292C" w14:textId="67D7BEB8" w:rsidR="00707F69" w:rsidRPr="00410CD0" w:rsidRDefault="00707F69" w:rsidP="00803945">
      <w:pPr>
        <w:pStyle w:val="Title"/>
        <w:rPr>
          <w:sz w:val="24"/>
          <w:szCs w:val="24"/>
        </w:rPr>
      </w:pPr>
      <w:r w:rsidRPr="00410CD0">
        <w:rPr>
          <w:spacing w:val="44"/>
          <w:sz w:val="24"/>
          <w:szCs w:val="24"/>
        </w:rPr>
        <w:t>LĪGUMS</w:t>
      </w:r>
      <w:r w:rsidRPr="00410CD0">
        <w:rPr>
          <w:sz w:val="24"/>
          <w:szCs w:val="24"/>
        </w:rPr>
        <w:t xml:space="preserve"> Nr. </w:t>
      </w:r>
      <w:r w:rsidR="00845C86" w:rsidRPr="00410CD0">
        <w:rPr>
          <w:bCs w:val="0"/>
          <w:sz w:val="24"/>
          <w:szCs w:val="24"/>
        </w:rPr>
        <w:t>FM VID 2023/258</w:t>
      </w:r>
    </w:p>
    <w:p w14:paraId="2D2A6CA1" w14:textId="5CC5BD5D" w:rsidR="00601088" w:rsidRPr="00410CD0" w:rsidRDefault="00707F69" w:rsidP="006F61C6">
      <w:pPr>
        <w:jc w:val="center"/>
        <w:rPr>
          <w:b/>
          <w:bCs/>
        </w:rPr>
      </w:pPr>
      <w:r w:rsidRPr="00410CD0">
        <w:rPr>
          <w:b/>
          <w:bCs/>
        </w:rPr>
        <w:t>“</w:t>
      </w:r>
      <w:bookmarkStart w:id="0" w:name="_Hlk135138429"/>
      <w:r w:rsidR="00845C86" w:rsidRPr="00803945">
        <w:rPr>
          <w:b/>
        </w:rPr>
        <w:t>VID iekšējās mājaslapas pilnveidošana, uzturēšana un garantijas nodrošināšan</w:t>
      </w:r>
      <w:bookmarkEnd w:id="0"/>
      <w:r w:rsidR="00845C86" w:rsidRPr="00803945">
        <w:rPr>
          <w:b/>
        </w:rPr>
        <w:t>a</w:t>
      </w:r>
      <w:r w:rsidRPr="00410CD0">
        <w:rPr>
          <w:b/>
          <w:bCs/>
        </w:rPr>
        <w:t>”</w:t>
      </w:r>
    </w:p>
    <w:p w14:paraId="4F9628B1" w14:textId="77777777" w:rsidR="00601088" w:rsidRPr="00BD30D9" w:rsidRDefault="00601088" w:rsidP="00820218">
      <w:pPr>
        <w:jc w:val="center"/>
        <w:rPr>
          <w:b/>
          <w:bCs/>
          <w:sz w:val="26"/>
          <w:szCs w:val="26"/>
        </w:rPr>
      </w:pPr>
    </w:p>
    <w:tbl>
      <w:tblPr>
        <w:tblW w:w="14035" w:type="dxa"/>
        <w:tblInd w:w="-106" w:type="dxa"/>
        <w:tblLayout w:type="fixed"/>
        <w:tblLook w:val="0000" w:firstRow="0" w:lastRow="0" w:firstColumn="0" w:lastColumn="0" w:noHBand="0" w:noVBand="0"/>
      </w:tblPr>
      <w:tblGrid>
        <w:gridCol w:w="4682"/>
        <w:gridCol w:w="4573"/>
        <w:gridCol w:w="207"/>
        <w:gridCol w:w="4366"/>
        <w:gridCol w:w="207"/>
      </w:tblGrid>
      <w:tr w:rsidR="00B7410C" w:rsidRPr="00BD30D9" w14:paraId="1D88E657" w14:textId="77777777" w:rsidTr="005F77EB">
        <w:trPr>
          <w:trHeight w:val="276"/>
        </w:trPr>
        <w:tc>
          <w:tcPr>
            <w:tcW w:w="4682" w:type="dxa"/>
          </w:tcPr>
          <w:p w14:paraId="4EA3DDB9" w14:textId="77777777" w:rsidR="00B7410C" w:rsidRPr="00BD30D9" w:rsidRDefault="00B7410C" w:rsidP="00B7410C">
            <w:pPr>
              <w:jc w:val="both"/>
              <w:rPr>
                <w:sz w:val="26"/>
                <w:szCs w:val="26"/>
              </w:rPr>
            </w:pPr>
            <w:r w:rsidRPr="00BD30D9">
              <w:rPr>
                <w:sz w:val="26"/>
                <w:szCs w:val="26"/>
              </w:rPr>
              <w:t>Rīgā,</w:t>
            </w:r>
            <w:r w:rsidRPr="00BD30D9">
              <w:rPr>
                <w:sz w:val="26"/>
                <w:szCs w:val="26"/>
              </w:rPr>
              <w:tab/>
            </w:r>
          </w:p>
        </w:tc>
        <w:tc>
          <w:tcPr>
            <w:tcW w:w="4780" w:type="dxa"/>
            <w:gridSpan w:val="2"/>
          </w:tcPr>
          <w:p w14:paraId="62585A11" w14:textId="77777777" w:rsidR="00B7410C" w:rsidRPr="00593CDA" w:rsidRDefault="00B7410C" w:rsidP="00410CD0">
            <w:pPr>
              <w:ind w:left="-113" w:right="-311"/>
              <w:jc w:val="right"/>
              <w:rPr>
                <w:color w:val="000000"/>
              </w:rPr>
            </w:pPr>
            <w:r w:rsidRPr="00593CDA">
              <w:rPr>
                <w:color w:val="000000"/>
              </w:rPr>
              <w:t>Dokumenta datums ir tā</w:t>
            </w:r>
          </w:p>
          <w:p w14:paraId="2B81B76B" w14:textId="11C8E831" w:rsidR="00B7410C" w:rsidRPr="00BD30D9" w:rsidRDefault="00B7410C" w:rsidP="00410CD0">
            <w:pPr>
              <w:ind w:right="-311"/>
              <w:jc w:val="right"/>
              <w:rPr>
                <w:sz w:val="26"/>
                <w:szCs w:val="26"/>
              </w:rPr>
            </w:pPr>
            <w:r w:rsidRPr="00593CDA">
              <w:rPr>
                <w:color w:val="000000"/>
              </w:rPr>
              <w:t>elektroniskās parakstīšanas datu</w:t>
            </w:r>
            <w:r w:rsidR="005F77EB">
              <w:rPr>
                <w:color w:val="000000"/>
              </w:rPr>
              <w:t>mss</w:t>
            </w:r>
            <w:r w:rsidRPr="00593CDA">
              <w:rPr>
                <w:color w:val="000000"/>
              </w:rPr>
              <w:t>s</w:t>
            </w:r>
          </w:p>
        </w:tc>
        <w:tc>
          <w:tcPr>
            <w:tcW w:w="4573" w:type="dxa"/>
            <w:gridSpan w:val="2"/>
          </w:tcPr>
          <w:p w14:paraId="7F7DF0B9" w14:textId="3B223CC2" w:rsidR="00B7410C" w:rsidRPr="00BD30D9" w:rsidRDefault="00B7410C" w:rsidP="00B7410C">
            <w:pPr>
              <w:jc w:val="right"/>
              <w:rPr>
                <w:sz w:val="26"/>
                <w:szCs w:val="26"/>
              </w:rPr>
            </w:pPr>
            <w:r w:rsidRPr="00BD30D9">
              <w:rPr>
                <w:sz w:val="26"/>
                <w:szCs w:val="26"/>
              </w:rPr>
              <w:t xml:space="preserve">   20</w:t>
            </w:r>
            <w:r>
              <w:rPr>
                <w:sz w:val="26"/>
                <w:szCs w:val="26"/>
              </w:rPr>
              <w:t>2...</w:t>
            </w:r>
            <w:r w:rsidRPr="00BD30D9">
              <w:rPr>
                <w:sz w:val="26"/>
                <w:szCs w:val="26"/>
              </w:rPr>
              <w:t>.gada ___.</w:t>
            </w:r>
            <w:r>
              <w:rPr>
                <w:sz w:val="26"/>
                <w:szCs w:val="26"/>
              </w:rPr>
              <w:t>.............</w:t>
            </w:r>
          </w:p>
        </w:tc>
      </w:tr>
      <w:tr w:rsidR="00B7410C" w:rsidRPr="00BD30D9" w14:paraId="0312CE1F" w14:textId="77777777" w:rsidTr="005F77EB">
        <w:trPr>
          <w:gridAfter w:val="1"/>
          <w:wAfter w:w="207" w:type="dxa"/>
          <w:trHeight w:val="276"/>
        </w:trPr>
        <w:tc>
          <w:tcPr>
            <w:tcW w:w="4682" w:type="dxa"/>
          </w:tcPr>
          <w:p w14:paraId="27F95845" w14:textId="77777777" w:rsidR="00B7410C" w:rsidRPr="00BD30D9" w:rsidRDefault="00B7410C" w:rsidP="00B7410C">
            <w:pPr>
              <w:jc w:val="both"/>
              <w:rPr>
                <w:sz w:val="26"/>
                <w:szCs w:val="26"/>
              </w:rPr>
            </w:pPr>
          </w:p>
        </w:tc>
        <w:tc>
          <w:tcPr>
            <w:tcW w:w="4573" w:type="dxa"/>
          </w:tcPr>
          <w:p w14:paraId="517A4766" w14:textId="77777777" w:rsidR="00B7410C" w:rsidRPr="00BD30D9" w:rsidRDefault="00B7410C" w:rsidP="00410CD0">
            <w:pPr>
              <w:ind w:right="-311"/>
              <w:jc w:val="right"/>
              <w:rPr>
                <w:sz w:val="26"/>
                <w:szCs w:val="26"/>
              </w:rPr>
            </w:pPr>
          </w:p>
        </w:tc>
        <w:tc>
          <w:tcPr>
            <w:tcW w:w="4573" w:type="dxa"/>
            <w:gridSpan w:val="2"/>
          </w:tcPr>
          <w:p w14:paraId="23BC1F8B" w14:textId="16E45AC0" w:rsidR="00B7410C" w:rsidRPr="00BD30D9" w:rsidRDefault="00B7410C" w:rsidP="00B7410C">
            <w:pPr>
              <w:jc w:val="right"/>
              <w:rPr>
                <w:sz w:val="26"/>
                <w:szCs w:val="26"/>
              </w:rPr>
            </w:pPr>
          </w:p>
        </w:tc>
      </w:tr>
    </w:tbl>
    <w:p w14:paraId="037A3EB4" w14:textId="77777777" w:rsidR="00707F69" w:rsidRPr="00BD30D9" w:rsidRDefault="00707F69" w:rsidP="00BD30D9">
      <w:pPr>
        <w:jc w:val="both"/>
        <w:rPr>
          <w:sz w:val="26"/>
          <w:szCs w:val="26"/>
        </w:rPr>
      </w:pPr>
    </w:p>
    <w:p w14:paraId="03C41ECB" w14:textId="7A6E3235" w:rsidR="00C15579" w:rsidRPr="00B7410C" w:rsidRDefault="00707F69" w:rsidP="00976A14">
      <w:pPr>
        <w:pStyle w:val="Title"/>
        <w:tabs>
          <w:tab w:val="clear" w:pos="4320"/>
          <w:tab w:val="clear" w:pos="8640"/>
        </w:tabs>
        <w:spacing w:line="240" w:lineRule="auto"/>
        <w:ind w:firstLine="720"/>
        <w:jc w:val="both"/>
        <w:outlineLvl w:val="0"/>
        <w:rPr>
          <w:b w:val="0"/>
          <w:bCs w:val="0"/>
          <w:sz w:val="24"/>
          <w:szCs w:val="24"/>
        </w:rPr>
      </w:pPr>
      <w:r w:rsidRPr="00B7410C">
        <w:rPr>
          <w:bCs w:val="0"/>
          <w:sz w:val="24"/>
          <w:szCs w:val="24"/>
        </w:rPr>
        <w:t>Valsts ieņēmumu dienests</w:t>
      </w:r>
      <w:r w:rsidRPr="00B7410C">
        <w:rPr>
          <w:b w:val="0"/>
          <w:bCs w:val="0"/>
          <w:sz w:val="24"/>
          <w:szCs w:val="24"/>
        </w:rPr>
        <w:t xml:space="preserve"> (turpmāk – Pasūtītājs</w:t>
      </w:r>
      <w:r w:rsidR="0016010F" w:rsidRPr="00B7410C">
        <w:rPr>
          <w:b w:val="0"/>
          <w:bCs w:val="0"/>
          <w:sz w:val="24"/>
          <w:szCs w:val="24"/>
        </w:rPr>
        <w:t xml:space="preserve"> vai VID</w:t>
      </w:r>
      <w:r w:rsidRPr="00B7410C">
        <w:rPr>
          <w:b w:val="0"/>
          <w:bCs w:val="0"/>
          <w:sz w:val="24"/>
          <w:szCs w:val="24"/>
        </w:rPr>
        <w:t>), tā ģenerāldirektor</w:t>
      </w:r>
      <w:r w:rsidR="00E66FAF">
        <w:rPr>
          <w:b w:val="0"/>
          <w:bCs w:val="0"/>
          <w:sz w:val="24"/>
          <w:szCs w:val="24"/>
        </w:rPr>
        <w:t>a</w:t>
      </w:r>
      <w:r w:rsidR="00B7410C" w:rsidRPr="00B7410C">
        <w:rPr>
          <w:sz w:val="24"/>
          <w:szCs w:val="24"/>
        </w:rPr>
        <w:t xml:space="preserve"> </w:t>
      </w:r>
      <w:r w:rsidR="00B7410C" w:rsidRPr="00410CD0">
        <w:rPr>
          <w:b w:val="0"/>
          <w:bCs w:val="0"/>
          <w:sz w:val="24"/>
          <w:szCs w:val="24"/>
        </w:rPr>
        <w:t>vietnieces Antras Gremzdes personā, kura rīkojas saskaņā ar Valsts ieņēmumu dienesta ģenerāldirektora 2023. gada 1. decembra pilnvaru Nr. 572 “Par A. Gremzdes pilnvarojumu”</w:t>
      </w:r>
      <w:r w:rsidRPr="00B7410C">
        <w:rPr>
          <w:b w:val="0"/>
          <w:bCs w:val="0"/>
          <w:sz w:val="24"/>
          <w:szCs w:val="24"/>
        </w:rPr>
        <w:t>, no vienas puses, un</w:t>
      </w:r>
    </w:p>
    <w:p w14:paraId="427DE2CD" w14:textId="70475563" w:rsidR="00707F69" w:rsidRPr="00803945" w:rsidRDefault="00803945" w:rsidP="00410CD0">
      <w:pPr>
        <w:pStyle w:val="Title"/>
        <w:tabs>
          <w:tab w:val="clear" w:pos="4320"/>
          <w:tab w:val="clear" w:pos="8640"/>
        </w:tabs>
        <w:spacing w:line="240" w:lineRule="auto"/>
        <w:ind w:firstLine="720"/>
        <w:jc w:val="both"/>
        <w:outlineLvl w:val="0"/>
        <w:rPr>
          <w:b w:val="0"/>
          <w:sz w:val="24"/>
          <w:szCs w:val="24"/>
        </w:rPr>
      </w:pPr>
      <w:r>
        <w:rPr>
          <w:color w:val="000000"/>
          <w:sz w:val="24"/>
          <w:szCs w:val="24"/>
        </w:rPr>
        <w:t xml:space="preserve">                                            </w:t>
      </w:r>
      <w:r w:rsidR="00F66B2A" w:rsidRPr="00B7410C">
        <w:rPr>
          <w:b w:val="0"/>
          <w:color w:val="000000"/>
          <w:sz w:val="24"/>
          <w:szCs w:val="24"/>
        </w:rPr>
        <w:t>(turpmāk – IZPILDĪTĀJS), vienotais reģistrācijas Nr.</w:t>
      </w:r>
      <w:r>
        <w:rPr>
          <w:b w:val="0"/>
          <w:color w:val="000000"/>
          <w:sz w:val="24"/>
          <w:szCs w:val="24"/>
        </w:rPr>
        <w:t xml:space="preserve">        </w:t>
      </w:r>
      <w:r w:rsidR="00F66B2A" w:rsidRPr="00B7410C">
        <w:rPr>
          <w:b w:val="0"/>
          <w:color w:val="000000"/>
          <w:sz w:val="24"/>
          <w:szCs w:val="24"/>
        </w:rPr>
        <w:t xml:space="preserve">, </w:t>
      </w:r>
      <w:r w:rsidR="00AD4AF5" w:rsidRPr="00B7410C">
        <w:rPr>
          <w:b w:val="0"/>
          <w:color w:val="000000"/>
          <w:sz w:val="24"/>
          <w:szCs w:val="24"/>
        </w:rPr>
        <w:t xml:space="preserve"> tā</w:t>
      </w:r>
      <w:r>
        <w:rPr>
          <w:b w:val="0"/>
          <w:color w:val="000000"/>
          <w:sz w:val="24"/>
          <w:szCs w:val="24"/>
        </w:rPr>
        <w:t>_</w:t>
      </w:r>
      <w:r w:rsidR="00AD4AF5" w:rsidRPr="00B7410C">
        <w:rPr>
          <w:b w:val="0"/>
          <w:color w:val="000000"/>
          <w:sz w:val="24"/>
          <w:szCs w:val="24"/>
        </w:rPr>
        <w:t xml:space="preserve"> </w:t>
      </w:r>
      <w:r>
        <w:rPr>
          <w:b w:val="0"/>
          <w:color w:val="000000"/>
          <w:sz w:val="24"/>
          <w:szCs w:val="24"/>
        </w:rPr>
        <w:t xml:space="preserve">                                  </w:t>
      </w:r>
      <w:r w:rsidRPr="00B7410C">
        <w:rPr>
          <w:b w:val="0"/>
          <w:color w:val="000000"/>
          <w:sz w:val="24"/>
          <w:szCs w:val="24"/>
        </w:rPr>
        <w:t xml:space="preserve"> </w:t>
      </w:r>
      <w:r w:rsidR="00700DA3" w:rsidRPr="00B7410C">
        <w:rPr>
          <w:b w:val="0"/>
          <w:color w:val="000000"/>
          <w:sz w:val="24"/>
          <w:szCs w:val="24"/>
        </w:rPr>
        <w:t>personā</w:t>
      </w:r>
      <w:r w:rsidR="00707F69" w:rsidRPr="00B7410C">
        <w:rPr>
          <w:b w:val="0"/>
          <w:bCs w:val="0"/>
          <w:sz w:val="24"/>
          <w:szCs w:val="24"/>
        </w:rPr>
        <w:t xml:space="preserve">, </w:t>
      </w:r>
      <w:r>
        <w:rPr>
          <w:b w:val="0"/>
          <w:bCs w:val="0"/>
          <w:sz w:val="24"/>
          <w:szCs w:val="24"/>
        </w:rPr>
        <w:t xml:space="preserve">kur_ rīkojas saskaņā ar                       </w:t>
      </w:r>
      <w:r w:rsidR="00707F69" w:rsidRPr="00B7410C">
        <w:rPr>
          <w:b w:val="0"/>
          <w:bCs w:val="0"/>
          <w:sz w:val="24"/>
          <w:szCs w:val="24"/>
        </w:rPr>
        <w:t>no otras puses,</w:t>
      </w:r>
      <w:r>
        <w:rPr>
          <w:b w:val="0"/>
          <w:bCs w:val="0"/>
          <w:sz w:val="24"/>
          <w:szCs w:val="24"/>
        </w:rPr>
        <w:t xml:space="preserve"> </w:t>
      </w:r>
      <w:r w:rsidR="00707F69" w:rsidRPr="00B7410C">
        <w:rPr>
          <w:b w:val="0"/>
          <w:bCs w:val="0"/>
          <w:sz w:val="24"/>
          <w:szCs w:val="24"/>
        </w:rPr>
        <w:t xml:space="preserve">abi kopā saukti arī kā </w:t>
      </w:r>
      <w:r w:rsidR="00E3548F" w:rsidRPr="00B7410C">
        <w:rPr>
          <w:b w:val="0"/>
          <w:bCs w:val="0"/>
          <w:sz w:val="24"/>
          <w:szCs w:val="24"/>
        </w:rPr>
        <w:t>“</w:t>
      </w:r>
      <w:r w:rsidR="00707F69" w:rsidRPr="00B7410C">
        <w:rPr>
          <w:b w:val="0"/>
          <w:bCs w:val="0"/>
          <w:sz w:val="24"/>
          <w:szCs w:val="24"/>
        </w:rPr>
        <w:t>Puses</w:t>
      </w:r>
      <w:r w:rsidR="00E3548F" w:rsidRPr="00B7410C">
        <w:rPr>
          <w:b w:val="0"/>
          <w:bCs w:val="0"/>
          <w:sz w:val="24"/>
          <w:szCs w:val="24"/>
        </w:rPr>
        <w:t>”</w:t>
      </w:r>
      <w:r w:rsidR="00707F69" w:rsidRPr="00B7410C">
        <w:rPr>
          <w:b w:val="0"/>
          <w:bCs w:val="0"/>
          <w:sz w:val="24"/>
          <w:szCs w:val="24"/>
        </w:rPr>
        <w:t>, bet atsevišķi kā “Puse”,</w:t>
      </w:r>
      <w:r>
        <w:rPr>
          <w:b w:val="0"/>
          <w:sz w:val="24"/>
          <w:szCs w:val="24"/>
        </w:rPr>
        <w:t xml:space="preserve"> </w:t>
      </w:r>
      <w:r w:rsidR="000B0548" w:rsidRPr="00B7410C">
        <w:rPr>
          <w:b w:val="0"/>
          <w:sz w:val="24"/>
          <w:szCs w:val="24"/>
        </w:rPr>
        <w:t xml:space="preserve">pamatojoties uz Pasūtītāja rīkotā iepirkuma </w:t>
      </w:r>
      <w:r>
        <w:rPr>
          <w:b w:val="0"/>
          <w:sz w:val="24"/>
          <w:szCs w:val="24"/>
        </w:rPr>
        <w:t>“</w:t>
      </w:r>
      <w:r w:rsidR="00845C86" w:rsidRPr="00B7410C">
        <w:rPr>
          <w:b w:val="0"/>
          <w:sz w:val="24"/>
          <w:szCs w:val="24"/>
        </w:rPr>
        <w:t>VID iekšējās mājaslapas pilnveidošana, uzturēšana un garantijas nodrošināšana</w:t>
      </w:r>
      <w:r w:rsidR="000B0548" w:rsidRPr="00B7410C">
        <w:rPr>
          <w:b w:val="0"/>
          <w:sz w:val="24"/>
          <w:szCs w:val="24"/>
        </w:rPr>
        <w:t>”, iepirkuma identifikācijas Nr</w:t>
      </w:r>
      <w:r w:rsidR="000B0548" w:rsidRPr="00803945">
        <w:rPr>
          <w:b w:val="0"/>
          <w:sz w:val="24"/>
          <w:szCs w:val="24"/>
        </w:rPr>
        <w:t xml:space="preserve">. </w:t>
      </w:r>
      <w:r w:rsidR="00845C86" w:rsidRPr="00410CD0">
        <w:rPr>
          <w:b w:val="0"/>
          <w:sz w:val="24"/>
          <w:szCs w:val="24"/>
        </w:rPr>
        <w:t>FM VID 2023/258</w:t>
      </w:r>
      <w:r w:rsidR="000B0548" w:rsidRPr="00803945">
        <w:rPr>
          <w:b w:val="0"/>
          <w:sz w:val="24"/>
          <w:szCs w:val="24"/>
        </w:rPr>
        <w:t>,</w:t>
      </w:r>
      <w:r w:rsidR="004D3D76" w:rsidRPr="00803945">
        <w:rPr>
          <w:b w:val="0"/>
          <w:sz w:val="24"/>
          <w:szCs w:val="24"/>
        </w:rPr>
        <w:t xml:space="preserve"> rezultātiem,</w:t>
      </w:r>
      <w:r w:rsidR="000B0548" w:rsidRPr="00803945">
        <w:rPr>
          <w:b w:val="0"/>
          <w:sz w:val="24"/>
          <w:szCs w:val="24"/>
        </w:rPr>
        <w:t xml:space="preserve"> noslēdz šādu līgumu </w:t>
      </w:r>
      <w:r w:rsidR="00707F69" w:rsidRPr="00803945">
        <w:rPr>
          <w:b w:val="0"/>
          <w:sz w:val="24"/>
          <w:szCs w:val="24"/>
        </w:rPr>
        <w:t>(turpmāk – Līgums)</w:t>
      </w:r>
      <w:r w:rsidR="000B0548" w:rsidRPr="00803945">
        <w:rPr>
          <w:b w:val="0"/>
          <w:sz w:val="24"/>
          <w:szCs w:val="24"/>
        </w:rPr>
        <w:t>:</w:t>
      </w:r>
      <w:r w:rsidR="00707F69" w:rsidRPr="00803945">
        <w:rPr>
          <w:b w:val="0"/>
          <w:sz w:val="24"/>
          <w:szCs w:val="24"/>
        </w:rPr>
        <w:t xml:space="preserve"> </w:t>
      </w:r>
    </w:p>
    <w:p w14:paraId="7272B167" w14:textId="77777777" w:rsidR="00707F69" w:rsidRPr="00B7410C" w:rsidRDefault="00707F69" w:rsidP="00976A14">
      <w:pPr>
        <w:pStyle w:val="Title"/>
        <w:tabs>
          <w:tab w:val="clear" w:pos="4320"/>
          <w:tab w:val="clear" w:pos="8640"/>
        </w:tabs>
        <w:spacing w:line="240" w:lineRule="auto"/>
        <w:jc w:val="both"/>
        <w:outlineLvl w:val="0"/>
        <w:rPr>
          <w:b w:val="0"/>
          <w:bCs w:val="0"/>
          <w:sz w:val="24"/>
          <w:szCs w:val="24"/>
        </w:rPr>
      </w:pPr>
    </w:p>
    <w:p w14:paraId="350CC1F1" w14:textId="77777777" w:rsidR="00707F69" w:rsidRPr="00B7410C" w:rsidRDefault="00707F69" w:rsidP="00BD30D9">
      <w:pPr>
        <w:pStyle w:val="Heading1"/>
        <w:keepNext w:val="0"/>
        <w:numPr>
          <w:ilvl w:val="0"/>
          <w:numId w:val="14"/>
        </w:numPr>
        <w:rPr>
          <w:b/>
          <w:bCs/>
          <w:sz w:val="24"/>
          <w:szCs w:val="24"/>
        </w:rPr>
      </w:pPr>
      <w:r w:rsidRPr="00B7410C">
        <w:rPr>
          <w:b/>
          <w:bCs/>
          <w:sz w:val="24"/>
          <w:szCs w:val="24"/>
        </w:rPr>
        <w:t>LĪGUMA PRIEKŠMETS</w:t>
      </w:r>
    </w:p>
    <w:p w14:paraId="7BF5E8C2" w14:textId="3A5CAB13" w:rsidR="0053690F" w:rsidRDefault="00F66B2A" w:rsidP="00126942">
      <w:pPr>
        <w:pStyle w:val="Heading2"/>
        <w:keepNext w:val="0"/>
        <w:widowControl/>
        <w:numPr>
          <w:ilvl w:val="1"/>
          <w:numId w:val="41"/>
        </w:numPr>
        <w:tabs>
          <w:tab w:val="clear" w:pos="4320"/>
          <w:tab w:val="clear" w:pos="8640"/>
        </w:tabs>
        <w:jc w:val="both"/>
        <w:rPr>
          <w:rFonts w:ascii="Times New Roman" w:hAnsi="Times New Roman"/>
          <w:b w:val="0"/>
          <w:i w:val="0"/>
          <w:sz w:val="24"/>
          <w:szCs w:val="24"/>
        </w:rPr>
      </w:pPr>
      <w:r w:rsidRPr="00B7410C">
        <w:rPr>
          <w:rFonts w:ascii="Times New Roman" w:hAnsi="Times New Roman"/>
          <w:b w:val="0"/>
          <w:i w:val="0"/>
          <w:color w:val="000000"/>
          <w:sz w:val="24"/>
          <w:szCs w:val="24"/>
        </w:rPr>
        <w:t xml:space="preserve">Saskaņā ar Līgumu un tā pielikumiem </w:t>
      </w:r>
      <w:r w:rsidR="00700DA3" w:rsidRPr="00B7410C">
        <w:rPr>
          <w:rFonts w:ascii="Times New Roman" w:hAnsi="Times New Roman"/>
          <w:b w:val="0"/>
          <w:i w:val="0"/>
          <w:sz w:val="24"/>
          <w:szCs w:val="24"/>
        </w:rPr>
        <w:t xml:space="preserve">Pasūtītājs </w:t>
      </w:r>
      <w:r w:rsidRPr="00B7410C">
        <w:rPr>
          <w:rFonts w:ascii="Times New Roman" w:hAnsi="Times New Roman"/>
          <w:b w:val="0"/>
          <w:i w:val="0"/>
          <w:sz w:val="24"/>
          <w:szCs w:val="24"/>
        </w:rPr>
        <w:t>pasūta un IZPILDĪTĀJS apņemas veikt</w:t>
      </w:r>
      <w:r w:rsidR="008F6883">
        <w:rPr>
          <w:rFonts w:ascii="Times New Roman" w:hAnsi="Times New Roman"/>
          <w:b w:val="0"/>
          <w:i w:val="0"/>
          <w:sz w:val="24"/>
          <w:szCs w:val="24"/>
        </w:rPr>
        <w:t>:</w:t>
      </w:r>
    </w:p>
    <w:p w14:paraId="7FFA438C" w14:textId="2F0D50AB" w:rsidR="008F6883" w:rsidRPr="00424C82" w:rsidRDefault="00845C86" w:rsidP="00AA7555">
      <w:pPr>
        <w:pStyle w:val="Heading2"/>
        <w:keepNext w:val="0"/>
        <w:widowControl/>
        <w:numPr>
          <w:ilvl w:val="2"/>
          <w:numId w:val="41"/>
        </w:numPr>
        <w:tabs>
          <w:tab w:val="clear" w:pos="4320"/>
          <w:tab w:val="clear" w:pos="8640"/>
        </w:tabs>
        <w:jc w:val="both"/>
        <w:rPr>
          <w:rFonts w:ascii="Times New Roman" w:hAnsi="Times New Roman"/>
          <w:b w:val="0"/>
          <w:i w:val="0"/>
          <w:sz w:val="24"/>
          <w:szCs w:val="24"/>
        </w:rPr>
      </w:pPr>
      <w:r w:rsidRPr="00B7410C">
        <w:rPr>
          <w:rFonts w:ascii="Times New Roman" w:hAnsi="Times New Roman"/>
          <w:b w:val="0"/>
          <w:i w:val="0"/>
          <w:sz w:val="24"/>
          <w:szCs w:val="24"/>
        </w:rPr>
        <w:t xml:space="preserve">VID iekšējās mājaslapas </w:t>
      </w:r>
      <w:r w:rsidR="00D11151" w:rsidRPr="00B7410C">
        <w:rPr>
          <w:rFonts w:ascii="Times New Roman" w:hAnsi="Times New Roman"/>
          <w:b w:val="0"/>
          <w:i w:val="0"/>
          <w:sz w:val="24"/>
          <w:szCs w:val="24"/>
        </w:rPr>
        <w:t xml:space="preserve">(turpmāk – </w:t>
      </w:r>
      <w:r w:rsidR="00803945">
        <w:rPr>
          <w:rFonts w:ascii="Times New Roman" w:hAnsi="Times New Roman"/>
          <w:b w:val="0"/>
          <w:i w:val="0"/>
          <w:sz w:val="24"/>
          <w:szCs w:val="24"/>
        </w:rPr>
        <w:t>INTRANET</w:t>
      </w:r>
      <w:r w:rsidR="00D11151" w:rsidRPr="00B7410C">
        <w:rPr>
          <w:rFonts w:ascii="Times New Roman" w:hAnsi="Times New Roman"/>
          <w:b w:val="0"/>
          <w:i w:val="0"/>
          <w:sz w:val="24"/>
          <w:szCs w:val="24"/>
        </w:rPr>
        <w:t>)</w:t>
      </w:r>
      <w:r w:rsidR="00380C39" w:rsidRPr="008F6883" w:rsidDel="005B741E">
        <w:rPr>
          <w:rFonts w:ascii="Times New Roman" w:hAnsi="Times New Roman"/>
          <w:b w:val="0"/>
          <w:i w:val="0"/>
          <w:sz w:val="24"/>
          <w:szCs w:val="24"/>
        </w:rPr>
        <w:t xml:space="preserve"> </w:t>
      </w:r>
      <w:r w:rsidR="00F66B2A" w:rsidRPr="008F6883">
        <w:rPr>
          <w:rFonts w:ascii="Times New Roman" w:hAnsi="Times New Roman"/>
          <w:b w:val="0"/>
          <w:i w:val="0"/>
          <w:sz w:val="24"/>
          <w:szCs w:val="24"/>
        </w:rPr>
        <w:t>pilnveidošanu</w:t>
      </w:r>
      <w:r w:rsidR="00803945" w:rsidRPr="008F6883">
        <w:rPr>
          <w:rFonts w:ascii="Times New Roman" w:hAnsi="Times New Roman"/>
          <w:b w:val="0"/>
          <w:i w:val="0"/>
          <w:sz w:val="24"/>
          <w:szCs w:val="24"/>
        </w:rPr>
        <w:t>,</w:t>
      </w:r>
      <w:r w:rsidR="008F6883">
        <w:rPr>
          <w:rFonts w:ascii="Times New Roman" w:hAnsi="Times New Roman"/>
          <w:b w:val="0"/>
          <w:i w:val="0"/>
          <w:sz w:val="24"/>
          <w:szCs w:val="24"/>
        </w:rPr>
        <w:t xml:space="preserve"> kas ietver</w:t>
      </w:r>
      <w:r w:rsidR="008F6883" w:rsidRPr="008F6883">
        <w:t xml:space="preserve"> </w:t>
      </w:r>
      <w:r w:rsidR="008F6883" w:rsidRPr="008F6883">
        <w:rPr>
          <w:rFonts w:ascii="Times New Roman" w:hAnsi="Times New Roman"/>
          <w:b w:val="0"/>
          <w:i w:val="0"/>
          <w:sz w:val="24"/>
          <w:szCs w:val="24"/>
        </w:rPr>
        <w:t>INTRANET funkcionalitāšu izmaiņu realizāciju</w:t>
      </w:r>
      <w:r w:rsidR="00902FE7">
        <w:rPr>
          <w:rFonts w:ascii="Times New Roman" w:hAnsi="Times New Roman"/>
          <w:b w:val="0"/>
          <w:i w:val="0"/>
          <w:sz w:val="24"/>
          <w:szCs w:val="24"/>
        </w:rPr>
        <w:t>, tajā ska</w:t>
      </w:r>
      <w:r w:rsidR="00C30115">
        <w:rPr>
          <w:rFonts w:ascii="Times New Roman" w:hAnsi="Times New Roman"/>
          <w:b w:val="0"/>
          <w:i w:val="0"/>
          <w:sz w:val="24"/>
          <w:szCs w:val="24"/>
        </w:rPr>
        <w:t>tā</w:t>
      </w:r>
      <w:r w:rsidR="00902FE7" w:rsidRPr="00902FE7">
        <w:rPr>
          <w:rFonts w:ascii="Times New Roman" w:hAnsi="Times New Roman"/>
          <w:b w:val="0"/>
          <w:i w:val="0"/>
          <w:sz w:val="24"/>
          <w:szCs w:val="24"/>
        </w:rPr>
        <w:t xml:space="preserve"> </w:t>
      </w:r>
      <w:r w:rsidR="00902FE7" w:rsidRPr="00AA7555">
        <w:rPr>
          <w:rFonts w:ascii="Times New Roman" w:hAnsi="Times New Roman"/>
          <w:b w:val="0"/>
          <w:i w:val="0"/>
          <w:sz w:val="24"/>
          <w:szCs w:val="24"/>
        </w:rPr>
        <w:t xml:space="preserve">INTRANET izmantošanai nepieciešamās standartprogrammatūras un </w:t>
      </w:r>
      <w:r w:rsidR="00902FE7" w:rsidRPr="00424C82">
        <w:rPr>
          <w:rFonts w:ascii="Times New Roman" w:hAnsi="Times New Roman"/>
          <w:b w:val="0"/>
          <w:i w:val="0"/>
          <w:sz w:val="24"/>
          <w:szCs w:val="24"/>
        </w:rPr>
        <w:t>spraudņu (turpmāk</w:t>
      </w:r>
      <w:r w:rsidR="00C30115" w:rsidRPr="00424C82">
        <w:rPr>
          <w:rFonts w:ascii="Times New Roman" w:hAnsi="Times New Roman"/>
          <w:b w:val="0"/>
          <w:i w:val="0"/>
          <w:sz w:val="24"/>
          <w:szCs w:val="24"/>
        </w:rPr>
        <w:t xml:space="preserve"> </w:t>
      </w:r>
      <w:r w:rsidR="00902FE7" w:rsidRPr="00424C82">
        <w:rPr>
          <w:rFonts w:ascii="Times New Roman" w:hAnsi="Times New Roman"/>
          <w:b w:val="0"/>
          <w:i w:val="0"/>
          <w:sz w:val="24"/>
          <w:szCs w:val="24"/>
        </w:rPr>
        <w:t>kopā – Spraudņi) piegādi pēc nepieciešamības, par piegādi atsevišķi saskaņojot izmaksas</w:t>
      </w:r>
      <w:r w:rsidR="008F6883" w:rsidRPr="00424C82">
        <w:rPr>
          <w:rFonts w:ascii="Times New Roman" w:hAnsi="Times New Roman"/>
          <w:b w:val="0"/>
          <w:i w:val="0"/>
          <w:sz w:val="24"/>
          <w:szCs w:val="24"/>
        </w:rPr>
        <w:t>;</w:t>
      </w:r>
      <w:r w:rsidR="00803945" w:rsidRPr="00424C82">
        <w:rPr>
          <w:rFonts w:ascii="Times New Roman" w:hAnsi="Times New Roman"/>
          <w:b w:val="0"/>
          <w:i w:val="0"/>
          <w:sz w:val="24"/>
          <w:szCs w:val="24"/>
        </w:rPr>
        <w:t xml:space="preserve"> </w:t>
      </w:r>
    </w:p>
    <w:p w14:paraId="2D43FEEC" w14:textId="5329D0E2" w:rsidR="008F6883" w:rsidRPr="002038B8" w:rsidRDefault="008F6883" w:rsidP="005F77EB">
      <w:pPr>
        <w:pStyle w:val="ListParagraph"/>
        <w:numPr>
          <w:ilvl w:val="2"/>
          <w:numId w:val="41"/>
        </w:numPr>
        <w:jc w:val="both"/>
        <w:rPr>
          <w:rFonts w:ascii="Times New Roman" w:hAnsi="Times New Roman" w:cs="Times New Roman"/>
          <w:bCs/>
          <w:iCs/>
          <w:sz w:val="24"/>
          <w:szCs w:val="24"/>
        </w:rPr>
      </w:pPr>
      <w:r>
        <w:rPr>
          <w:rFonts w:ascii="Times New Roman" w:hAnsi="Times New Roman"/>
          <w:bCs/>
          <w:iCs/>
          <w:sz w:val="24"/>
          <w:szCs w:val="24"/>
        </w:rPr>
        <w:t>u</w:t>
      </w:r>
      <w:r w:rsidR="005B741E" w:rsidRPr="008F6883">
        <w:rPr>
          <w:rFonts w:ascii="Times New Roman" w:hAnsi="Times New Roman"/>
          <w:bCs/>
          <w:iCs/>
          <w:sz w:val="24"/>
          <w:szCs w:val="24"/>
        </w:rPr>
        <w:t>zturēšanu</w:t>
      </w:r>
      <w:r w:rsidRPr="005F77EB">
        <w:rPr>
          <w:rFonts w:ascii="Times New Roman" w:hAnsi="Times New Roman"/>
          <w:bCs/>
          <w:iCs/>
          <w:sz w:val="24"/>
          <w:szCs w:val="24"/>
        </w:rPr>
        <w:t>,</w:t>
      </w:r>
      <w:r w:rsidRPr="005F77EB">
        <w:rPr>
          <w:rFonts w:ascii="Times New Roman" w:hAnsi="Times New Roman"/>
          <w:bCs/>
          <w:i/>
          <w:sz w:val="24"/>
          <w:szCs w:val="24"/>
        </w:rPr>
        <w:t xml:space="preserve"> </w:t>
      </w:r>
      <w:r w:rsidR="00AA7555">
        <w:rPr>
          <w:rFonts w:ascii="Times New Roman" w:hAnsi="Times New Roman"/>
          <w:sz w:val="24"/>
          <w:szCs w:val="24"/>
        </w:rPr>
        <w:t xml:space="preserve">kas </w:t>
      </w:r>
      <w:r w:rsidRPr="008F6883">
        <w:rPr>
          <w:rFonts w:ascii="Times New Roman" w:hAnsi="Times New Roman" w:cs="Times New Roman"/>
          <w:bCs/>
          <w:iCs/>
          <w:sz w:val="24"/>
          <w:szCs w:val="24"/>
        </w:rPr>
        <w:t>ietver kļūdu novēršanu, datu integritātes atjaunošanu</w:t>
      </w:r>
      <w:r w:rsidR="00AA7555" w:rsidRPr="002038B8">
        <w:rPr>
          <w:rFonts w:ascii="Times New Roman" w:hAnsi="Times New Roman" w:cs="Times New Roman"/>
          <w:bCs/>
          <w:iCs/>
          <w:sz w:val="24"/>
          <w:szCs w:val="24"/>
        </w:rPr>
        <w:t>, konsultācijas par INTRANET darbību</w:t>
      </w:r>
      <w:r w:rsidRPr="002038B8">
        <w:rPr>
          <w:rFonts w:ascii="Times New Roman" w:hAnsi="Times New Roman" w:cs="Times New Roman"/>
          <w:bCs/>
          <w:iCs/>
          <w:sz w:val="24"/>
          <w:szCs w:val="24"/>
        </w:rPr>
        <w:t xml:space="preserve"> u.c.</w:t>
      </w:r>
      <w:r w:rsidR="00AA7555" w:rsidRPr="002038B8">
        <w:rPr>
          <w:rFonts w:ascii="Times New Roman" w:hAnsi="Times New Roman" w:cs="Times New Roman"/>
          <w:bCs/>
          <w:iCs/>
          <w:sz w:val="24"/>
          <w:szCs w:val="24"/>
        </w:rPr>
        <w:t xml:space="preserve"> atbalsta pakalpojumus </w:t>
      </w:r>
      <w:r w:rsidRPr="002038B8">
        <w:rPr>
          <w:rFonts w:ascii="Times New Roman" w:hAnsi="Times New Roman" w:cs="Times New Roman"/>
          <w:bCs/>
          <w:iCs/>
          <w:sz w:val="24"/>
          <w:szCs w:val="24"/>
        </w:rPr>
        <w:t>Līguma darbības laikā;</w:t>
      </w:r>
    </w:p>
    <w:p w14:paraId="51643CB5" w14:textId="062275D8" w:rsidR="00AA7555" w:rsidRPr="005F77EB" w:rsidRDefault="00AA7555" w:rsidP="005F77EB">
      <w:pPr>
        <w:pStyle w:val="ListParagraph"/>
        <w:numPr>
          <w:ilvl w:val="2"/>
          <w:numId w:val="41"/>
        </w:numPr>
        <w:jc w:val="both"/>
        <w:rPr>
          <w:rFonts w:ascii="Times New Roman" w:hAnsi="Times New Roman"/>
          <w:sz w:val="24"/>
          <w:szCs w:val="24"/>
        </w:rPr>
      </w:pPr>
      <w:r w:rsidRPr="00AA7555">
        <w:rPr>
          <w:rFonts w:ascii="Times New Roman" w:hAnsi="Times New Roman" w:cs="Times New Roman"/>
          <w:bCs/>
          <w:iCs/>
          <w:sz w:val="24"/>
          <w:szCs w:val="24"/>
        </w:rPr>
        <w:t>INTRANET garantijas nodrošināšanu atbilstoši Pasūtītāja vajadzībām un Līguma un tā pielikumu nosacījumiem</w:t>
      </w:r>
      <w:r w:rsidR="00C30115">
        <w:rPr>
          <w:rFonts w:ascii="Times New Roman" w:hAnsi="Times New Roman" w:cs="Times New Roman"/>
          <w:bCs/>
          <w:iCs/>
          <w:sz w:val="24"/>
          <w:szCs w:val="24"/>
        </w:rPr>
        <w:t>.</w:t>
      </w:r>
    </w:p>
    <w:p w14:paraId="70F08EE0" w14:textId="6528A2AB" w:rsidR="00AA7555" w:rsidRPr="00AA7555" w:rsidRDefault="00AA7555" w:rsidP="005F77EB">
      <w:pPr>
        <w:rPr>
          <w:highlight w:val="yellow"/>
        </w:rPr>
      </w:pPr>
    </w:p>
    <w:p w14:paraId="411957AA" w14:textId="77777777" w:rsidR="00707F69" w:rsidRPr="00B7410C" w:rsidRDefault="00707F69" w:rsidP="00126942">
      <w:pPr>
        <w:pStyle w:val="Heading1"/>
        <w:keepNext w:val="0"/>
        <w:numPr>
          <w:ilvl w:val="0"/>
          <w:numId w:val="14"/>
        </w:numPr>
        <w:rPr>
          <w:b/>
          <w:bCs/>
          <w:sz w:val="24"/>
          <w:szCs w:val="24"/>
        </w:rPr>
      </w:pPr>
      <w:r w:rsidRPr="00B7410C">
        <w:rPr>
          <w:b/>
          <w:bCs/>
          <w:sz w:val="24"/>
          <w:szCs w:val="24"/>
        </w:rPr>
        <w:t>LĪGUMA SUMMA UN NORĒĶINU KĀRTĪBA</w:t>
      </w:r>
    </w:p>
    <w:p w14:paraId="0444DD71" w14:textId="0D30E709" w:rsidR="00462057" w:rsidRDefault="00B90E08" w:rsidP="00D060C6">
      <w:pPr>
        <w:pStyle w:val="Heading2"/>
        <w:keepNext w:val="0"/>
        <w:widowControl/>
        <w:numPr>
          <w:ilvl w:val="1"/>
          <w:numId w:val="14"/>
        </w:numPr>
        <w:tabs>
          <w:tab w:val="clear" w:pos="4320"/>
          <w:tab w:val="clear" w:pos="8640"/>
        </w:tabs>
        <w:ind w:hanging="574"/>
        <w:jc w:val="both"/>
        <w:rPr>
          <w:rFonts w:ascii="Times New Roman" w:hAnsi="Times New Roman"/>
          <w:b w:val="0"/>
          <w:bCs w:val="0"/>
          <w:i w:val="0"/>
          <w:iCs w:val="0"/>
          <w:sz w:val="24"/>
          <w:szCs w:val="24"/>
        </w:rPr>
      </w:pPr>
      <w:r w:rsidRPr="00B7410C">
        <w:rPr>
          <w:rFonts w:ascii="Times New Roman" w:hAnsi="Times New Roman"/>
          <w:b w:val="0"/>
          <w:bCs w:val="0"/>
          <w:i w:val="0"/>
          <w:iCs w:val="0"/>
          <w:sz w:val="24"/>
          <w:szCs w:val="24"/>
        </w:rPr>
        <w:t xml:space="preserve">Līguma kopējā summa ir </w:t>
      </w:r>
      <w:r w:rsidR="004A46A1" w:rsidRPr="00D060C6">
        <w:rPr>
          <w:rFonts w:ascii="Times New Roman" w:hAnsi="Times New Roman"/>
          <w:i w:val="0"/>
          <w:iCs w:val="0"/>
          <w:sz w:val="24"/>
          <w:szCs w:val="24"/>
        </w:rPr>
        <w:t>8 265,00</w:t>
      </w:r>
      <w:r w:rsidR="00FF0BF6" w:rsidRPr="00D060C6">
        <w:rPr>
          <w:rFonts w:ascii="Times New Roman" w:hAnsi="Times New Roman"/>
          <w:i w:val="0"/>
          <w:iCs w:val="0"/>
          <w:sz w:val="24"/>
          <w:szCs w:val="24"/>
        </w:rPr>
        <w:t xml:space="preserve"> EUR</w:t>
      </w:r>
      <w:r w:rsidR="00865837" w:rsidRPr="00B7410C">
        <w:rPr>
          <w:rFonts w:ascii="Times New Roman" w:hAnsi="Times New Roman"/>
          <w:b w:val="0"/>
          <w:bCs w:val="0"/>
          <w:i w:val="0"/>
          <w:iCs w:val="0"/>
          <w:sz w:val="24"/>
          <w:szCs w:val="24"/>
        </w:rPr>
        <w:t xml:space="preserve"> </w:t>
      </w:r>
      <w:r w:rsidRPr="00B7410C">
        <w:rPr>
          <w:rFonts w:ascii="Times New Roman" w:hAnsi="Times New Roman"/>
          <w:b w:val="0"/>
          <w:bCs w:val="0"/>
          <w:i w:val="0"/>
          <w:iCs w:val="0"/>
          <w:sz w:val="24"/>
          <w:szCs w:val="24"/>
        </w:rPr>
        <w:t>(</w:t>
      </w:r>
      <w:r w:rsidR="004A46A1">
        <w:rPr>
          <w:rFonts w:ascii="Times New Roman" w:hAnsi="Times New Roman"/>
          <w:b w:val="0"/>
          <w:bCs w:val="0"/>
          <w:i w:val="0"/>
          <w:iCs w:val="0"/>
          <w:sz w:val="24"/>
          <w:szCs w:val="24"/>
        </w:rPr>
        <w:t xml:space="preserve">astoņi tūkstoši divi simti sešdesmit pieci </w:t>
      </w:r>
      <w:r w:rsidR="00700DA3" w:rsidRPr="00B7410C">
        <w:rPr>
          <w:rFonts w:ascii="Times New Roman" w:hAnsi="Times New Roman"/>
          <w:b w:val="0"/>
          <w:bCs w:val="0"/>
          <w:iCs w:val="0"/>
          <w:sz w:val="24"/>
          <w:szCs w:val="24"/>
        </w:rPr>
        <w:t>euro</w:t>
      </w:r>
      <w:r w:rsidR="004A46A1">
        <w:rPr>
          <w:rFonts w:ascii="Times New Roman" w:hAnsi="Times New Roman"/>
          <w:b w:val="0"/>
          <w:bCs w:val="0"/>
          <w:iCs w:val="0"/>
          <w:sz w:val="24"/>
          <w:szCs w:val="24"/>
        </w:rPr>
        <w:t xml:space="preserve"> un 00 centi</w:t>
      </w:r>
      <w:r w:rsidRPr="00B7410C">
        <w:rPr>
          <w:rFonts w:ascii="Times New Roman" w:hAnsi="Times New Roman"/>
          <w:b w:val="0"/>
          <w:bCs w:val="0"/>
          <w:i w:val="0"/>
          <w:iCs w:val="0"/>
          <w:sz w:val="24"/>
          <w:szCs w:val="24"/>
        </w:rPr>
        <w:t>),</w:t>
      </w:r>
      <w:r w:rsidR="0011230B" w:rsidRPr="00B7410C">
        <w:rPr>
          <w:rFonts w:ascii="Times New Roman" w:hAnsi="Times New Roman"/>
          <w:b w:val="0"/>
          <w:bCs w:val="0"/>
          <w:i w:val="0"/>
          <w:iCs w:val="0"/>
          <w:sz w:val="24"/>
          <w:szCs w:val="24"/>
        </w:rPr>
        <w:t xml:space="preserve"> bez pievienotās vērtības nodokļa (turpmāk - PVN)</w:t>
      </w:r>
      <w:r w:rsidR="00865837" w:rsidRPr="00B7410C">
        <w:rPr>
          <w:rFonts w:ascii="Times New Roman" w:hAnsi="Times New Roman"/>
          <w:b w:val="0"/>
          <w:bCs w:val="0"/>
          <w:i w:val="0"/>
          <w:iCs w:val="0"/>
          <w:sz w:val="24"/>
          <w:szCs w:val="24"/>
        </w:rPr>
        <w:t xml:space="preserve">, kas tiek aprēķināts papildus saskaņā ar </w:t>
      </w:r>
      <w:r w:rsidR="002665E6">
        <w:rPr>
          <w:rFonts w:ascii="Times New Roman" w:hAnsi="Times New Roman"/>
          <w:b w:val="0"/>
          <w:bCs w:val="0"/>
          <w:i w:val="0"/>
          <w:iCs w:val="0"/>
          <w:sz w:val="24"/>
          <w:szCs w:val="24"/>
        </w:rPr>
        <w:t xml:space="preserve">Latvijas Republikā </w:t>
      </w:r>
      <w:r w:rsidR="00865837" w:rsidRPr="00B7410C">
        <w:rPr>
          <w:rFonts w:ascii="Times New Roman" w:hAnsi="Times New Roman"/>
          <w:b w:val="0"/>
          <w:bCs w:val="0"/>
          <w:i w:val="0"/>
          <w:iCs w:val="0"/>
          <w:sz w:val="24"/>
          <w:szCs w:val="24"/>
        </w:rPr>
        <w:t>spēkā esoš</w:t>
      </w:r>
      <w:r w:rsidR="002665E6">
        <w:rPr>
          <w:rFonts w:ascii="Times New Roman" w:hAnsi="Times New Roman"/>
          <w:b w:val="0"/>
          <w:bCs w:val="0"/>
          <w:i w:val="0"/>
          <w:iCs w:val="0"/>
          <w:sz w:val="24"/>
          <w:szCs w:val="24"/>
        </w:rPr>
        <w:t>ajiem</w:t>
      </w:r>
      <w:r w:rsidR="00865837" w:rsidRPr="00B7410C">
        <w:rPr>
          <w:rFonts w:ascii="Times New Roman" w:hAnsi="Times New Roman"/>
          <w:b w:val="0"/>
          <w:bCs w:val="0"/>
          <w:i w:val="0"/>
          <w:iCs w:val="0"/>
          <w:sz w:val="24"/>
          <w:szCs w:val="24"/>
        </w:rPr>
        <w:t xml:space="preserve"> n</w:t>
      </w:r>
      <w:r w:rsidR="002665E6">
        <w:rPr>
          <w:rFonts w:ascii="Times New Roman" w:hAnsi="Times New Roman"/>
          <w:b w:val="0"/>
          <w:bCs w:val="0"/>
          <w:i w:val="0"/>
          <w:iCs w:val="0"/>
          <w:sz w:val="24"/>
          <w:szCs w:val="24"/>
        </w:rPr>
        <w:t>ormatīvajiem aktiem</w:t>
      </w:r>
      <w:r w:rsidR="0011230B" w:rsidRPr="00B7410C">
        <w:rPr>
          <w:rFonts w:ascii="Times New Roman" w:hAnsi="Times New Roman"/>
          <w:b w:val="0"/>
          <w:bCs w:val="0"/>
          <w:i w:val="0"/>
          <w:iCs w:val="0"/>
          <w:sz w:val="24"/>
          <w:szCs w:val="24"/>
        </w:rPr>
        <w:t xml:space="preserve">. </w:t>
      </w:r>
    </w:p>
    <w:p w14:paraId="496DCAEE" w14:textId="1A84958F" w:rsidR="00A207C8" w:rsidRDefault="00A207C8" w:rsidP="00D060C6">
      <w:pPr>
        <w:numPr>
          <w:ilvl w:val="1"/>
          <w:numId w:val="14"/>
        </w:numPr>
        <w:spacing w:after="20"/>
        <w:ind w:hanging="574"/>
        <w:jc w:val="both"/>
        <w:rPr>
          <w:bCs/>
        </w:rPr>
      </w:pPr>
      <w:r w:rsidRPr="0035047D">
        <w:rPr>
          <w:bCs/>
        </w:rPr>
        <w:t xml:space="preserve">Līguma </w:t>
      </w:r>
      <w:r w:rsidRPr="0035047D">
        <w:t xml:space="preserve">kopējā summā </w:t>
      </w:r>
      <w:r w:rsidRPr="0035047D">
        <w:rPr>
          <w:bCs/>
        </w:rPr>
        <w:t xml:space="preserve">ir ietvertas visas </w:t>
      </w:r>
      <w:r w:rsidR="00127290">
        <w:rPr>
          <w:bCs/>
        </w:rPr>
        <w:t xml:space="preserve">Līguma 2.3.apakšpunktā noteiktās izmaksas, kā arī </w:t>
      </w:r>
      <w:r w:rsidR="00F632B4">
        <w:rPr>
          <w:color w:val="000000"/>
        </w:rPr>
        <w:t>S</w:t>
      </w:r>
      <w:r w:rsidR="00127290" w:rsidRPr="000F01FE">
        <w:rPr>
          <w:color w:val="000000"/>
        </w:rPr>
        <w:t>praudņu piegād</w:t>
      </w:r>
      <w:r w:rsidR="00127290">
        <w:rPr>
          <w:color w:val="000000"/>
        </w:rPr>
        <w:t>es</w:t>
      </w:r>
      <w:r w:rsidR="00127290" w:rsidRPr="00127290">
        <w:rPr>
          <w:bCs/>
        </w:rPr>
        <w:t xml:space="preserve"> </w:t>
      </w:r>
      <w:r w:rsidR="00127290">
        <w:rPr>
          <w:bCs/>
        </w:rPr>
        <w:t>izmaksas</w:t>
      </w:r>
      <w:r w:rsidR="00127290" w:rsidRPr="000F01FE">
        <w:t>,</w:t>
      </w:r>
      <w:r w:rsidR="00127290">
        <w:t xml:space="preserve"> atbilstoš</w:t>
      </w:r>
      <w:r w:rsidR="00114D35">
        <w:t>i</w:t>
      </w:r>
      <w:r w:rsidR="00127290">
        <w:t xml:space="preserve"> Pušu pilnvaroto personu</w:t>
      </w:r>
      <w:r w:rsidR="00F632B4">
        <w:t>, kas norādītas Līguma 9.1.apakšpunktā,</w:t>
      </w:r>
      <w:r w:rsidR="00127290">
        <w:t xml:space="preserve"> </w:t>
      </w:r>
      <w:r w:rsidR="00114D35">
        <w:t xml:space="preserve">abpusēji </w:t>
      </w:r>
      <w:r w:rsidR="00127290">
        <w:t>saskaņot</w:t>
      </w:r>
      <w:r w:rsidR="008B74A8">
        <w:t>a</w:t>
      </w:r>
      <w:r w:rsidR="00F632B4">
        <w:t>i</w:t>
      </w:r>
      <w:r w:rsidR="008B74A8">
        <w:t xml:space="preserve"> </w:t>
      </w:r>
      <w:r w:rsidR="00F632B4">
        <w:t>tāmei</w:t>
      </w:r>
      <w:r w:rsidR="00127290">
        <w:t xml:space="preserve">. </w:t>
      </w:r>
    </w:p>
    <w:p w14:paraId="3DC8B1D9" w14:textId="412588A0" w:rsidR="00127290" w:rsidRDefault="00127290" w:rsidP="00D060C6">
      <w:pPr>
        <w:numPr>
          <w:ilvl w:val="1"/>
          <w:numId w:val="14"/>
        </w:numPr>
        <w:spacing w:after="20"/>
        <w:ind w:hanging="574"/>
        <w:jc w:val="both"/>
        <w:rPr>
          <w:bCs/>
        </w:rPr>
      </w:pPr>
      <w:r w:rsidRPr="00A5309F">
        <w:rPr>
          <w:bCs/>
        </w:rPr>
        <w:t>Līguma 2.pielikumā norādītā cilvēkdienas cena ietver visas izmaksas, kas saistītas ar INTRANET pilnveidošan</w:t>
      </w:r>
      <w:r w:rsidR="00EF1DAA">
        <w:rPr>
          <w:bCs/>
        </w:rPr>
        <w:t>u</w:t>
      </w:r>
      <w:r w:rsidR="00AA7555">
        <w:rPr>
          <w:bCs/>
        </w:rPr>
        <w:t>,</w:t>
      </w:r>
      <w:r w:rsidR="00624CA5">
        <w:rPr>
          <w:bCs/>
        </w:rPr>
        <w:t xml:space="preserve"> </w:t>
      </w:r>
      <w:r w:rsidRPr="00A5309F">
        <w:rPr>
          <w:bCs/>
        </w:rPr>
        <w:t>uzturēšan</w:t>
      </w:r>
      <w:r w:rsidR="00EF1DAA">
        <w:rPr>
          <w:bCs/>
        </w:rPr>
        <w:t>u</w:t>
      </w:r>
      <w:r w:rsidR="00AA7555">
        <w:rPr>
          <w:bCs/>
        </w:rPr>
        <w:t xml:space="preserve"> un garantijas nodrošināšanu</w:t>
      </w:r>
      <w:r w:rsidRPr="00A5309F">
        <w:rPr>
          <w:bCs/>
        </w:rPr>
        <w:t xml:space="preserve">, </w:t>
      </w:r>
      <w:bookmarkStart w:id="1" w:name="_Hlk53741329"/>
      <w:r w:rsidRPr="005F77EB">
        <w:rPr>
          <w:bCs/>
        </w:rPr>
        <w:t>t.sk. citu atbalsta pakalpojumu nodrošināšanu</w:t>
      </w:r>
      <w:bookmarkEnd w:id="1"/>
      <w:r w:rsidRPr="005F77EB">
        <w:rPr>
          <w:bCs/>
        </w:rPr>
        <w:t>, ar programmatūras testēšanas vides un testēšanas datubāzes izveidošanu pie IZPILDĪTĀJA</w:t>
      </w:r>
      <w:r w:rsidRPr="0091325E">
        <w:rPr>
          <w:bCs/>
        </w:rPr>
        <w:t>,</w:t>
      </w:r>
      <w:r w:rsidRPr="00A5309F">
        <w:rPr>
          <w:bCs/>
        </w:rPr>
        <w:t xml:space="preserve"> instalācijas pakotņu sagatavošanu, dokumentācijas sagatavošanu, muitas maksājumiem, garantijām, </w:t>
      </w:r>
      <w:bookmarkStart w:id="2" w:name="_Hlk53741430"/>
      <w:r w:rsidRPr="00A5309F">
        <w:rPr>
          <w:bCs/>
        </w:rPr>
        <w:t>neparedzētiem izdevumiem</w:t>
      </w:r>
      <w:bookmarkEnd w:id="2"/>
      <w:r w:rsidRPr="00A5309F">
        <w:rPr>
          <w:bCs/>
        </w:rPr>
        <w:t xml:space="preserve">, nodokļiem (izņemot PVN) un nodevām, </w:t>
      </w:r>
      <w:bookmarkStart w:id="3" w:name="_Hlk53741457"/>
      <w:r w:rsidRPr="00A5309F">
        <w:rPr>
          <w:bCs/>
        </w:rPr>
        <w:t xml:space="preserve">nepieciešamo atļauju saņemšanu no trešajām personām </w:t>
      </w:r>
      <w:bookmarkEnd w:id="3"/>
      <w:r w:rsidRPr="00A5309F">
        <w:rPr>
          <w:bCs/>
        </w:rPr>
        <w:t>u.c. maksājumus, kas nepieciešami Līguma savlaicīgai, pilnīgai un kvalitatīvai izpildei.</w:t>
      </w:r>
    </w:p>
    <w:p w14:paraId="4A78CB78" w14:textId="4F223A1D" w:rsidR="00F112C6" w:rsidRDefault="00462057" w:rsidP="00D060C6">
      <w:pPr>
        <w:numPr>
          <w:ilvl w:val="1"/>
          <w:numId w:val="14"/>
        </w:numPr>
        <w:spacing w:after="20"/>
        <w:ind w:hanging="574"/>
        <w:jc w:val="both"/>
        <w:rPr>
          <w:color w:val="000000"/>
        </w:rPr>
      </w:pPr>
      <w:r w:rsidRPr="00F112C6">
        <w:t xml:space="preserve">Nosakot </w:t>
      </w:r>
      <w:r w:rsidR="001B15FD">
        <w:t xml:space="preserve">maksu par </w:t>
      </w:r>
      <w:r w:rsidRPr="00F112C6">
        <w:t xml:space="preserve">IZPILDĪTĀJA </w:t>
      </w:r>
      <w:r w:rsidR="0091325E">
        <w:t>veikto</w:t>
      </w:r>
      <w:r w:rsidR="0091325E" w:rsidRPr="00F112C6">
        <w:t xml:space="preserve"> </w:t>
      </w:r>
      <w:r w:rsidR="004A46A1" w:rsidRPr="00F112C6">
        <w:rPr>
          <w:lang w:eastAsia="en-US"/>
        </w:rPr>
        <w:t>INTRANET</w:t>
      </w:r>
      <w:r w:rsidR="003231DF" w:rsidRPr="00F112C6">
        <w:t xml:space="preserve"> pilnveidoša</w:t>
      </w:r>
      <w:r w:rsidR="001B15FD">
        <w:t>nu</w:t>
      </w:r>
      <w:r w:rsidR="003231DF" w:rsidRPr="00F112C6">
        <w:t xml:space="preserve"> un uzturēšan</w:t>
      </w:r>
      <w:r w:rsidR="001B15FD">
        <w:t>u</w:t>
      </w:r>
      <w:r w:rsidRPr="00F112C6">
        <w:t xml:space="preserve">, aprēķiniem tiek izmantota Līguma </w:t>
      </w:r>
      <w:r w:rsidR="0016010F" w:rsidRPr="00F112C6">
        <w:t>2</w:t>
      </w:r>
      <w:r w:rsidRPr="00F112C6">
        <w:t>.pielikumā</w:t>
      </w:r>
      <w:r w:rsidR="008E6A19" w:rsidRPr="00F112C6">
        <w:t xml:space="preserve"> </w:t>
      </w:r>
      <w:r w:rsidRPr="00F112C6">
        <w:t xml:space="preserve">noteiktā </w:t>
      </w:r>
      <w:r w:rsidR="004A46A1" w:rsidRPr="00F112C6">
        <w:t>cilvēkdienas cena</w:t>
      </w:r>
      <w:r w:rsidR="001B15FD">
        <w:t>.</w:t>
      </w:r>
      <w:r w:rsidR="00160A9B" w:rsidRPr="00160A9B">
        <w:rPr>
          <w:color w:val="000000"/>
        </w:rPr>
        <w:t xml:space="preserve"> </w:t>
      </w:r>
      <w:r w:rsidR="00160A9B" w:rsidRPr="00F112C6">
        <w:rPr>
          <w:color w:val="000000"/>
        </w:rPr>
        <w:t xml:space="preserve">IZPILDĪTĀJA speciālistu patērētais laiks </w:t>
      </w:r>
      <w:r w:rsidR="00160A9B">
        <w:rPr>
          <w:color w:val="000000"/>
        </w:rPr>
        <w:t>INTRANET pilnveidošana</w:t>
      </w:r>
      <w:r w:rsidR="0091325E">
        <w:rPr>
          <w:color w:val="000000"/>
        </w:rPr>
        <w:t>i</w:t>
      </w:r>
      <w:r w:rsidR="00160A9B">
        <w:rPr>
          <w:color w:val="000000"/>
        </w:rPr>
        <w:t xml:space="preserve"> un uzturēšana</w:t>
      </w:r>
      <w:r w:rsidR="0091325E">
        <w:rPr>
          <w:color w:val="000000"/>
        </w:rPr>
        <w:t>i</w:t>
      </w:r>
      <w:r w:rsidR="00160A9B" w:rsidRPr="00F112C6">
        <w:rPr>
          <w:color w:val="000000"/>
        </w:rPr>
        <w:t xml:space="preserve"> Līguma ietvaros </w:t>
      </w:r>
      <w:r w:rsidR="00160A9B" w:rsidRPr="00F112C6">
        <w:t>tiek uzskaitīts</w:t>
      </w:r>
      <w:r w:rsidR="00160A9B" w:rsidRPr="00F112C6">
        <w:rPr>
          <w:color w:val="000000"/>
        </w:rPr>
        <w:t xml:space="preserve"> cilvēkdienās</w:t>
      </w:r>
      <w:r w:rsidR="00160A9B" w:rsidRPr="00F112C6">
        <w:t xml:space="preserve"> (vienā cilvēkdienā ir 8 (astoņas) darba stundas).</w:t>
      </w:r>
      <w:r w:rsidR="00DF60AB">
        <w:t xml:space="preserve"> Maksa par Spraudņiem tiek noteikta saskaņojot Līguma </w:t>
      </w:r>
      <w:r w:rsidR="00C33B50">
        <w:t>4.4.apakšpunktā noteikto piedāvājumu</w:t>
      </w:r>
      <w:r w:rsidR="00DF60AB">
        <w:t>.</w:t>
      </w:r>
    </w:p>
    <w:p w14:paraId="6B3BAC37" w14:textId="493DAF91" w:rsidR="00A5309F" w:rsidRPr="001B15FD" w:rsidRDefault="00A5309F" w:rsidP="00D060C6">
      <w:pPr>
        <w:numPr>
          <w:ilvl w:val="1"/>
          <w:numId w:val="14"/>
        </w:numPr>
        <w:spacing w:after="20"/>
        <w:ind w:hanging="574"/>
        <w:jc w:val="both"/>
        <w:rPr>
          <w:color w:val="000000"/>
        </w:rPr>
      </w:pPr>
      <w:r w:rsidRPr="00F112C6">
        <w:t xml:space="preserve">Lai novērstu Līguma pirmstermiņa izbeigšanu un Līguma pienācīgas neizpildes risku, Pusēm rakstiski savstarpēji par to vienojoties, Līguma </w:t>
      </w:r>
      <w:r w:rsidR="007914A0" w:rsidRPr="00F112C6">
        <w:t>2</w:t>
      </w:r>
      <w:r w:rsidRPr="00F112C6">
        <w:t>.pielikumā norādītā</w:t>
      </w:r>
      <w:r w:rsidR="007914A0" w:rsidRPr="00F112C6">
        <w:t xml:space="preserve"> cilvēkdienas </w:t>
      </w:r>
      <w:r w:rsidR="007914A0" w:rsidRPr="00F112C6">
        <w:lastRenderedPageBreak/>
        <w:t>cena</w:t>
      </w:r>
      <w:r w:rsidRPr="00F112C6">
        <w:t xml:space="preserve"> var tikt pārskatīta (palielināta/samazināta), ievērojot šādus nosacījumus (jāizpildās visiem </w:t>
      </w:r>
      <w:r w:rsidRPr="001B15FD">
        <w:t>nosacījumiem):</w:t>
      </w:r>
    </w:p>
    <w:p w14:paraId="6B4AB097" w14:textId="305F86B4" w:rsidR="00A5309F" w:rsidRPr="001B15FD" w:rsidRDefault="00A5309F" w:rsidP="00D060C6">
      <w:pPr>
        <w:pStyle w:val="ListParagraph"/>
        <w:numPr>
          <w:ilvl w:val="2"/>
          <w:numId w:val="14"/>
        </w:numPr>
        <w:spacing w:after="20"/>
        <w:contextualSpacing/>
        <w:jc w:val="both"/>
        <w:rPr>
          <w:rFonts w:ascii="Times New Roman" w:hAnsi="Times New Roman" w:cs="Times New Roman"/>
          <w:sz w:val="24"/>
          <w:szCs w:val="24"/>
        </w:rPr>
      </w:pPr>
      <w:r w:rsidRPr="001B15FD">
        <w:rPr>
          <w:rFonts w:ascii="Times New Roman" w:hAnsi="Times New Roman" w:cs="Times New Roman"/>
          <w:sz w:val="24"/>
          <w:szCs w:val="24"/>
        </w:rPr>
        <w:t>ne ātrāk kā 1 (vienu) gadu no Līguma spēkā stāšanās dienas;</w:t>
      </w:r>
    </w:p>
    <w:p w14:paraId="2B657F60" w14:textId="13383D8D" w:rsidR="00A5309F" w:rsidRPr="001B15FD" w:rsidRDefault="00A5309F" w:rsidP="00D060C6">
      <w:pPr>
        <w:pStyle w:val="ListParagraph"/>
        <w:numPr>
          <w:ilvl w:val="2"/>
          <w:numId w:val="14"/>
        </w:numPr>
        <w:spacing w:after="20"/>
        <w:contextualSpacing/>
        <w:jc w:val="both"/>
        <w:rPr>
          <w:rFonts w:ascii="Times New Roman" w:hAnsi="Times New Roman" w:cs="Times New Roman"/>
          <w:sz w:val="24"/>
          <w:szCs w:val="24"/>
        </w:rPr>
      </w:pPr>
      <w:r w:rsidRPr="001B15FD">
        <w:rPr>
          <w:rFonts w:ascii="Times New Roman" w:hAnsi="Times New Roman" w:cs="Times New Roman"/>
          <w:sz w:val="24"/>
          <w:szCs w:val="24"/>
        </w:rPr>
        <w:t>ne biežāk kā 1 (vienu) reizi 12 (divpadsmit) mēnešu periodā (noslēgtā Līguma gada ietvaros);</w:t>
      </w:r>
    </w:p>
    <w:p w14:paraId="6FD45CB7" w14:textId="42572A58" w:rsidR="00A5309F" w:rsidRPr="007914A0" w:rsidRDefault="00A5309F" w:rsidP="00D060C6">
      <w:pPr>
        <w:pStyle w:val="ListParagraph"/>
        <w:numPr>
          <w:ilvl w:val="2"/>
          <w:numId w:val="14"/>
        </w:numPr>
        <w:spacing w:after="20"/>
        <w:ind w:hanging="505"/>
        <w:contextualSpacing/>
        <w:jc w:val="both"/>
        <w:rPr>
          <w:rFonts w:ascii="Times New Roman" w:hAnsi="Times New Roman" w:cs="Times New Roman"/>
          <w:sz w:val="24"/>
          <w:szCs w:val="24"/>
        </w:rPr>
      </w:pPr>
      <w:r w:rsidRPr="001B15FD">
        <w:rPr>
          <w:rFonts w:ascii="Times New Roman" w:hAnsi="Times New Roman" w:cs="Times New Roman"/>
          <w:sz w:val="24"/>
          <w:szCs w:val="24"/>
        </w:rPr>
        <w:t>ja Centrālās statistikas pārvaldes publicētās patēriņa cenu izmaiņu palielinājums/samazinājums 12 (divpadsmit) mēnešos pret iepriekšējiem</w:t>
      </w:r>
      <w:r w:rsidRPr="007914A0">
        <w:rPr>
          <w:rFonts w:ascii="Times New Roman" w:hAnsi="Times New Roman" w:cs="Times New Roman"/>
          <w:sz w:val="24"/>
          <w:szCs w:val="24"/>
        </w:rPr>
        <w:t xml:space="preserve"> 12 (divpadsmit) mēnešiem (%), skaitot no Līguma spēkā stāšanās dienas, pārsniedz 5 (piecus) %;</w:t>
      </w:r>
    </w:p>
    <w:p w14:paraId="40F5C653" w14:textId="37D5BD38" w:rsidR="00A5309F" w:rsidRPr="007914A0" w:rsidRDefault="00A5309F" w:rsidP="00D060C6">
      <w:pPr>
        <w:pStyle w:val="ListParagraph"/>
        <w:numPr>
          <w:ilvl w:val="2"/>
          <w:numId w:val="14"/>
        </w:numPr>
        <w:spacing w:after="20"/>
        <w:contextualSpacing/>
        <w:jc w:val="both"/>
        <w:rPr>
          <w:rFonts w:ascii="Times New Roman" w:hAnsi="Times New Roman" w:cs="Times New Roman"/>
          <w:sz w:val="24"/>
          <w:szCs w:val="24"/>
        </w:rPr>
      </w:pPr>
      <w:r w:rsidRPr="007914A0">
        <w:rPr>
          <w:rFonts w:ascii="Times New Roman" w:hAnsi="Times New Roman" w:cs="Times New Roman"/>
          <w:sz w:val="24"/>
          <w:szCs w:val="24"/>
        </w:rPr>
        <w:t>par starpību starp Centrālās statistikas pārvaldes publicētās patēriņa cenu izmaiņām un 5 % slieksni;</w:t>
      </w:r>
    </w:p>
    <w:p w14:paraId="590E90F4" w14:textId="6F1C51A2" w:rsidR="00A5309F" w:rsidRDefault="00A5309F">
      <w:pPr>
        <w:pStyle w:val="ListParagraph"/>
        <w:numPr>
          <w:ilvl w:val="2"/>
          <w:numId w:val="14"/>
        </w:numPr>
        <w:spacing w:after="20"/>
        <w:contextualSpacing/>
        <w:jc w:val="both"/>
        <w:rPr>
          <w:rFonts w:ascii="Times New Roman" w:hAnsi="Times New Roman" w:cs="Times New Roman"/>
          <w:sz w:val="24"/>
          <w:szCs w:val="24"/>
        </w:rPr>
      </w:pPr>
      <w:r w:rsidRPr="007914A0">
        <w:rPr>
          <w:rFonts w:ascii="Times New Roman" w:hAnsi="Times New Roman" w:cs="Times New Roman"/>
          <w:sz w:val="24"/>
          <w:szCs w:val="24"/>
        </w:rPr>
        <w:t xml:space="preserve">kopējais cenu paaugstinājums/samazinājums nedrīkst pārsniegt 5% (piecus procentus) no Līguma </w:t>
      </w:r>
      <w:r w:rsidR="007914A0">
        <w:rPr>
          <w:rFonts w:ascii="Times New Roman" w:hAnsi="Times New Roman" w:cs="Times New Roman"/>
          <w:sz w:val="24"/>
          <w:szCs w:val="24"/>
        </w:rPr>
        <w:t>2</w:t>
      </w:r>
      <w:r w:rsidRPr="007914A0">
        <w:rPr>
          <w:rFonts w:ascii="Times New Roman" w:hAnsi="Times New Roman" w:cs="Times New Roman"/>
          <w:sz w:val="24"/>
          <w:szCs w:val="24"/>
        </w:rPr>
        <w:t>.pielikumā norādī</w:t>
      </w:r>
      <w:r w:rsidR="007914A0">
        <w:rPr>
          <w:rFonts w:ascii="Times New Roman" w:hAnsi="Times New Roman" w:cs="Times New Roman"/>
          <w:sz w:val="24"/>
          <w:szCs w:val="24"/>
        </w:rPr>
        <w:t>tās cilvēkdienas</w:t>
      </w:r>
      <w:r w:rsidRPr="007914A0">
        <w:rPr>
          <w:rFonts w:ascii="Times New Roman" w:hAnsi="Times New Roman" w:cs="Times New Roman"/>
          <w:sz w:val="24"/>
          <w:szCs w:val="24"/>
        </w:rPr>
        <w:t xml:space="preserve"> cen</w:t>
      </w:r>
      <w:r w:rsidR="007914A0">
        <w:rPr>
          <w:rFonts w:ascii="Times New Roman" w:hAnsi="Times New Roman" w:cs="Times New Roman"/>
          <w:sz w:val="24"/>
          <w:szCs w:val="24"/>
        </w:rPr>
        <w:t>as</w:t>
      </w:r>
      <w:r w:rsidRPr="007914A0">
        <w:rPr>
          <w:rFonts w:ascii="Times New Roman" w:hAnsi="Times New Roman" w:cs="Times New Roman"/>
          <w:sz w:val="24"/>
          <w:szCs w:val="24"/>
        </w:rPr>
        <w:t>.</w:t>
      </w:r>
    </w:p>
    <w:p w14:paraId="45AC259E" w14:textId="77777777" w:rsidR="00AA2E4B" w:rsidRPr="00410CD0" w:rsidRDefault="00AA2E4B" w:rsidP="00AA2E4B">
      <w:pPr>
        <w:pStyle w:val="ListParagraph"/>
        <w:widowControl w:val="0"/>
        <w:numPr>
          <w:ilvl w:val="1"/>
          <w:numId w:val="14"/>
        </w:numPr>
        <w:ind w:left="567" w:right="-1" w:hanging="567"/>
        <w:contextualSpacing/>
        <w:jc w:val="both"/>
        <w:outlineLvl w:val="1"/>
        <w:rPr>
          <w:rFonts w:ascii="Times New Roman" w:hAnsi="Times New Roman" w:cs="Times New Roman"/>
          <w:sz w:val="24"/>
          <w:szCs w:val="24"/>
        </w:rPr>
      </w:pPr>
      <w:r w:rsidRPr="00410CD0">
        <w:rPr>
          <w:rFonts w:ascii="Times New Roman" w:hAnsi="Times New Roman" w:cs="Times New Roman"/>
          <w:sz w:val="24"/>
          <w:szCs w:val="24"/>
        </w:rPr>
        <w:t>Līgumā noteiktos rēķinus</w:t>
      </w:r>
      <w:r>
        <w:rPr>
          <w:rFonts w:ascii="Times New Roman" w:hAnsi="Times New Roman" w:cs="Times New Roman"/>
          <w:sz w:val="24"/>
          <w:szCs w:val="24"/>
        </w:rPr>
        <w:t xml:space="preserve"> IZPILDĪTĀJS</w:t>
      </w:r>
      <w:r w:rsidRPr="00410CD0">
        <w:rPr>
          <w:rFonts w:ascii="Times New Roman" w:hAnsi="Times New Roman" w:cs="Times New Roman"/>
          <w:sz w:val="24"/>
          <w:szCs w:val="24"/>
        </w:rPr>
        <w:t xml:space="preserve"> nosūta uz Pasūtītāja elektroniskā pasta adresi: </w:t>
      </w:r>
      <w:hyperlink r:id="rId11" w:history="1">
        <w:r w:rsidRPr="00410CD0">
          <w:rPr>
            <w:rStyle w:val="Hyperlink0"/>
            <w:rFonts w:ascii="Times New Roman" w:hAnsi="Times New Roman" w:cs="Times New Roman"/>
            <w:sz w:val="24"/>
            <w:szCs w:val="24"/>
          </w:rPr>
          <w:t>FP.lietvediba@vid.gov.lv</w:t>
        </w:r>
      </w:hyperlink>
      <w:r w:rsidRPr="00410CD0">
        <w:rPr>
          <w:rFonts w:ascii="Times New Roman" w:hAnsi="Times New Roman" w:cs="Times New Roman"/>
          <w:sz w:val="24"/>
          <w:szCs w:val="24"/>
        </w:rPr>
        <w:t xml:space="preserve"> vai e-rēķinus uz e-adresi EINVOICE_VID@ 90000069281. Ja </w:t>
      </w:r>
      <w:r>
        <w:rPr>
          <w:rFonts w:ascii="Times New Roman" w:hAnsi="Times New Roman" w:cs="Times New Roman"/>
          <w:bCs/>
          <w:sz w:val="24"/>
          <w:szCs w:val="24"/>
        </w:rPr>
        <w:t>IZPILDĪTĀJS</w:t>
      </w:r>
      <w:r w:rsidRPr="00410CD0">
        <w:rPr>
          <w:rFonts w:ascii="Times New Roman" w:hAnsi="Times New Roman" w:cs="Times New Roman"/>
          <w:bCs/>
          <w:sz w:val="24"/>
          <w:szCs w:val="24"/>
        </w:rPr>
        <w:t xml:space="preserve"> Pasūtītājam iesniedz </w:t>
      </w:r>
      <w:r w:rsidRPr="00410CD0">
        <w:rPr>
          <w:rFonts w:ascii="Times New Roman" w:hAnsi="Times New Roman" w:cs="Times New Roman"/>
          <w:sz w:val="24"/>
          <w:szCs w:val="24"/>
        </w:rPr>
        <w:t>elektronisko rēķinu, tam jāatbilst normatīvajos aktos noteiktajam formātam.</w:t>
      </w:r>
    </w:p>
    <w:p w14:paraId="31EC3AF2" w14:textId="21B04C7F" w:rsidR="00462057" w:rsidRDefault="00462057" w:rsidP="00D060C6">
      <w:pPr>
        <w:pStyle w:val="Heading2"/>
        <w:keepNext w:val="0"/>
        <w:widowControl/>
        <w:numPr>
          <w:ilvl w:val="1"/>
          <w:numId w:val="14"/>
        </w:numPr>
        <w:tabs>
          <w:tab w:val="clear" w:pos="4320"/>
          <w:tab w:val="clear" w:pos="8640"/>
        </w:tabs>
        <w:ind w:left="567" w:hanging="567"/>
        <w:jc w:val="both"/>
        <w:rPr>
          <w:rFonts w:ascii="Times New Roman" w:hAnsi="Times New Roman"/>
          <w:b w:val="0"/>
          <w:i w:val="0"/>
          <w:color w:val="000000"/>
          <w:sz w:val="24"/>
          <w:szCs w:val="24"/>
        </w:rPr>
      </w:pPr>
      <w:r w:rsidRPr="007914A0">
        <w:rPr>
          <w:rFonts w:ascii="Times New Roman" w:hAnsi="Times New Roman"/>
          <w:b w:val="0"/>
          <w:i w:val="0"/>
          <w:color w:val="000000"/>
          <w:sz w:val="24"/>
          <w:szCs w:val="24"/>
        </w:rPr>
        <w:t xml:space="preserve">Norēķinus </w:t>
      </w:r>
      <w:r w:rsidR="0016010F" w:rsidRPr="007914A0">
        <w:rPr>
          <w:rFonts w:ascii="Times New Roman" w:hAnsi="Times New Roman"/>
          <w:b w:val="0"/>
          <w:i w:val="0"/>
          <w:color w:val="000000"/>
          <w:sz w:val="24"/>
          <w:szCs w:val="24"/>
        </w:rPr>
        <w:t>Pasūtītājs</w:t>
      </w:r>
      <w:r w:rsidRPr="007914A0">
        <w:rPr>
          <w:rFonts w:ascii="Times New Roman" w:hAnsi="Times New Roman"/>
          <w:b w:val="0"/>
          <w:i w:val="0"/>
          <w:color w:val="000000"/>
          <w:sz w:val="24"/>
          <w:szCs w:val="24"/>
        </w:rPr>
        <w:t xml:space="preserve"> veic 30 (trīsdesmit) dienu </w:t>
      </w:r>
      <w:r w:rsidRPr="00AF7AC5">
        <w:rPr>
          <w:rFonts w:ascii="Times New Roman" w:hAnsi="Times New Roman"/>
          <w:b w:val="0"/>
          <w:i w:val="0"/>
          <w:color w:val="000000"/>
          <w:sz w:val="24"/>
          <w:szCs w:val="24"/>
        </w:rPr>
        <w:t>laikā pēc nodošanas – pieņemšanas akta abpusējas parakstīšanas</w:t>
      </w:r>
      <w:r w:rsidRPr="00725395">
        <w:rPr>
          <w:rFonts w:ascii="Times New Roman" w:hAnsi="Times New Roman"/>
          <w:b w:val="0"/>
          <w:i w:val="0"/>
          <w:color w:val="000000"/>
          <w:sz w:val="24"/>
          <w:szCs w:val="24"/>
        </w:rPr>
        <w:t xml:space="preserve"> un IZPILDĪTĀJA rēķina saņemšanas, maksājumu pārskaitot uz IZPILDĪTĀJA norēķinu kontu</w:t>
      </w:r>
      <w:r w:rsidR="00AF7AC5">
        <w:rPr>
          <w:rFonts w:ascii="Times New Roman" w:hAnsi="Times New Roman"/>
          <w:b w:val="0"/>
          <w:i w:val="0"/>
          <w:color w:val="000000"/>
          <w:sz w:val="24"/>
          <w:szCs w:val="24"/>
        </w:rPr>
        <w:t xml:space="preserve"> kredītiestādē</w:t>
      </w:r>
      <w:r w:rsidRPr="00725395">
        <w:rPr>
          <w:rFonts w:ascii="Times New Roman" w:hAnsi="Times New Roman"/>
          <w:b w:val="0"/>
          <w:i w:val="0"/>
          <w:color w:val="000000"/>
          <w:sz w:val="24"/>
          <w:szCs w:val="24"/>
        </w:rPr>
        <w:t>.</w:t>
      </w:r>
    </w:p>
    <w:p w14:paraId="1EC5C6B4" w14:textId="22FD6855" w:rsidR="00725395" w:rsidRPr="00410CD0" w:rsidRDefault="00725395" w:rsidP="00D060C6">
      <w:pPr>
        <w:pStyle w:val="ListParagraph"/>
        <w:widowControl w:val="0"/>
        <w:numPr>
          <w:ilvl w:val="1"/>
          <w:numId w:val="14"/>
        </w:numPr>
        <w:ind w:left="567" w:right="-1" w:hanging="567"/>
        <w:contextualSpacing/>
        <w:jc w:val="both"/>
        <w:outlineLvl w:val="1"/>
        <w:rPr>
          <w:rFonts w:ascii="Times New Roman" w:hAnsi="Times New Roman" w:cs="Times New Roman"/>
          <w:sz w:val="24"/>
          <w:szCs w:val="24"/>
        </w:rPr>
      </w:pPr>
      <w:r w:rsidRPr="00410CD0">
        <w:rPr>
          <w:rFonts w:ascii="Times New Roman" w:hAnsi="Times New Roman" w:cs="Times New Roman"/>
          <w:sz w:val="24"/>
          <w:szCs w:val="24"/>
        </w:rPr>
        <w:t xml:space="preserve">Ja piemēroto sankciju dēļ Pasūtītājam nav tiesības veikt samaksu </w:t>
      </w:r>
      <w:r>
        <w:rPr>
          <w:rFonts w:ascii="Times New Roman" w:hAnsi="Times New Roman" w:cs="Times New Roman"/>
          <w:sz w:val="24"/>
          <w:szCs w:val="24"/>
        </w:rPr>
        <w:t>IZPILDĪTĀJAM</w:t>
      </w:r>
      <w:r w:rsidRPr="00410CD0">
        <w:rPr>
          <w:rFonts w:ascii="Times New Roman" w:hAnsi="Times New Roman" w:cs="Times New Roman"/>
          <w:sz w:val="24"/>
          <w:szCs w:val="24"/>
        </w:rPr>
        <w:t xml:space="preserve"> par </w:t>
      </w:r>
      <w:r w:rsidRPr="009E4F0B">
        <w:rPr>
          <w:rFonts w:ascii="Times New Roman" w:hAnsi="Times New Roman" w:cs="Times New Roman"/>
          <w:sz w:val="24"/>
          <w:szCs w:val="24"/>
        </w:rPr>
        <w:t xml:space="preserve">faktiski veikto </w:t>
      </w:r>
      <w:r w:rsidR="00F112C6">
        <w:rPr>
          <w:rFonts w:ascii="Times New Roman" w:hAnsi="Times New Roman" w:cs="Times New Roman"/>
          <w:sz w:val="24"/>
          <w:szCs w:val="24"/>
        </w:rPr>
        <w:t>INTRANET pilnveidošanu un uzturēšanu</w:t>
      </w:r>
      <w:r w:rsidRPr="009E4F0B">
        <w:rPr>
          <w:rFonts w:ascii="Times New Roman" w:hAnsi="Times New Roman" w:cs="Times New Roman"/>
          <w:sz w:val="24"/>
          <w:szCs w:val="24"/>
        </w:rPr>
        <w:t xml:space="preserve">, Pasūtītājs atliek samaksas veikšanu un samaksai noteiktie termiņi tiek apturēti līdz brīdim, kad pret Līguma </w:t>
      </w:r>
      <w:r w:rsidR="009E4F0B" w:rsidRPr="005F77EB">
        <w:rPr>
          <w:rFonts w:ascii="Times New Roman" w:hAnsi="Times New Roman" w:cs="Times New Roman"/>
          <w:sz w:val="24"/>
          <w:szCs w:val="24"/>
        </w:rPr>
        <w:t>9.</w:t>
      </w:r>
      <w:r w:rsidR="00F741A0" w:rsidRPr="005F77EB">
        <w:rPr>
          <w:rFonts w:ascii="Times New Roman" w:hAnsi="Times New Roman" w:cs="Times New Roman"/>
          <w:sz w:val="24"/>
          <w:szCs w:val="24"/>
        </w:rPr>
        <w:t>11</w:t>
      </w:r>
      <w:r w:rsidRPr="005F77EB">
        <w:rPr>
          <w:rFonts w:ascii="Times New Roman" w:hAnsi="Times New Roman" w:cs="Times New Roman"/>
          <w:sz w:val="24"/>
          <w:szCs w:val="24"/>
        </w:rPr>
        <w:t>.1.apakšpunktā</w:t>
      </w:r>
      <w:r w:rsidRPr="002038B8">
        <w:rPr>
          <w:rFonts w:ascii="Times New Roman" w:hAnsi="Times New Roman" w:cs="Times New Roman"/>
          <w:sz w:val="24"/>
          <w:szCs w:val="24"/>
        </w:rPr>
        <w:t xml:space="preserve"> norādītajiem</w:t>
      </w:r>
      <w:r w:rsidRPr="009E4F0B">
        <w:rPr>
          <w:rFonts w:ascii="Times New Roman" w:hAnsi="Times New Roman" w:cs="Times New Roman"/>
          <w:sz w:val="24"/>
          <w:szCs w:val="24"/>
        </w:rPr>
        <w:t xml:space="preserve"> sankciju</w:t>
      </w:r>
      <w:r w:rsidRPr="00410CD0">
        <w:rPr>
          <w:rFonts w:ascii="Times New Roman" w:hAnsi="Times New Roman" w:cs="Times New Roman"/>
          <w:sz w:val="24"/>
          <w:szCs w:val="24"/>
        </w:rPr>
        <w:t xml:space="preserve"> subjektiem tiek atceltas sankcijas un maksājumus ir iespējams veikt.</w:t>
      </w:r>
    </w:p>
    <w:p w14:paraId="4E9E2BB5" w14:textId="77777777" w:rsidR="00707F69" w:rsidRPr="00B7410C" w:rsidRDefault="00707F69" w:rsidP="00410CD0">
      <w:pPr>
        <w:pStyle w:val="Heading2"/>
        <w:keepNext w:val="0"/>
        <w:widowControl/>
        <w:tabs>
          <w:tab w:val="clear" w:pos="4320"/>
          <w:tab w:val="clear" w:pos="8640"/>
          <w:tab w:val="left" w:pos="567"/>
        </w:tabs>
        <w:jc w:val="both"/>
        <w:rPr>
          <w:rFonts w:ascii="Times New Roman" w:hAnsi="Times New Roman"/>
          <w:b w:val="0"/>
          <w:sz w:val="24"/>
          <w:szCs w:val="24"/>
        </w:rPr>
      </w:pPr>
    </w:p>
    <w:p w14:paraId="24FF97C5" w14:textId="77777777" w:rsidR="00707F69" w:rsidRPr="00B7410C" w:rsidRDefault="00707F69" w:rsidP="00D060C6">
      <w:pPr>
        <w:pStyle w:val="Heading1"/>
        <w:keepNext w:val="0"/>
        <w:numPr>
          <w:ilvl w:val="0"/>
          <w:numId w:val="14"/>
        </w:numPr>
        <w:rPr>
          <w:b/>
          <w:bCs/>
          <w:sz w:val="24"/>
          <w:szCs w:val="24"/>
        </w:rPr>
      </w:pPr>
      <w:r w:rsidRPr="00B7410C">
        <w:rPr>
          <w:b/>
          <w:bCs/>
          <w:sz w:val="24"/>
          <w:szCs w:val="24"/>
        </w:rPr>
        <w:t xml:space="preserve">LĪGUMA DARBĪBAS TERMIŅŠ </w:t>
      </w:r>
      <w:r w:rsidR="00F11356" w:rsidRPr="00B7410C">
        <w:rPr>
          <w:b/>
          <w:bCs/>
          <w:sz w:val="24"/>
          <w:szCs w:val="24"/>
        </w:rPr>
        <w:t xml:space="preserve">UN TĀ </w:t>
      </w:r>
      <w:r w:rsidR="00321017" w:rsidRPr="00B7410C">
        <w:rPr>
          <w:b/>
          <w:bCs/>
          <w:sz w:val="24"/>
          <w:szCs w:val="24"/>
        </w:rPr>
        <w:t>IZBEIGŠANA</w:t>
      </w:r>
    </w:p>
    <w:p w14:paraId="13B6AF2D" w14:textId="77777777" w:rsidR="002743EA" w:rsidRPr="0086088E" w:rsidRDefault="007957E1" w:rsidP="00D060C6">
      <w:pPr>
        <w:pStyle w:val="Heading2"/>
        <w:keepNext w:val="0"/>
        <w:numPr>
          <w:ilvl w:val="1"/>
          <w:numId w:val="65"/>
        </w:numPr>
        <w:tabs>
          <w:tab w:val="left" w:pos="0"/>
        </w:tabs>
        <w:ind w:left="567" w:hanging="578"/>
        <w:jc w:val="both"/>
        <w:rPr>
          <w:rFonts w:ascii="Times New Roman" w:hAnsi="Times New Roman"/>
          <w:b w:val="0"/>
          <w:bCs w:val="0"/>
          <w:i w:val="0"/>
          <w:iCs w:val="0"/>
          <w:sz w:val="24"/>
          <w:szCs w:val="24"/>
        </w:rPr>
      </w:pPr>
      <w:r w:rsidRPr="0086088E">
        <w:rPr>
          <w:rFonts w:ascii="Times New Roman" w:hAnsi="Times New Roman"/>
          <w:b w:val="0"/>
          <w:bCs w:val="0"/>
          <w:i w:val="0"/>
          <w:iCs w:val="0"/>
          <w:sz w:val="24"/>
          <w:szCs w:val="24"/>
        </w:rPr>
        <w:t xml:space="preserve">Līgums stājas spēkā ar </w:t>
      </w:r>
      <w:r w:rsidR="002743EA" w:rsidRPr="0086088E">
        <w:rPr>
          <w:rFonts w:ascii="Times New Roman" w:hAnsi="Times New Roman"/>
          <w:b w:val="0"/>
          <w:bCs w:val="0"/>
          <w:i w:val="0"/>
          <w:iCs w:val="0"/>
          <w:sz w:val="24"/>
          <w:szCs w:val="24"/>
        </w:rPr>
        <w:t>pēdējā pievienotā droša elektroniskā paraksta un tā laika zīmoga datumu.</w:t>
      </w:r>
    </w:p>
    <w:p w14:paraId="0E5461C4" w14:textId="6132672B" w:rsidR="008367FE" w:rsidRPr="0086088E" w:rsidRDefault="008367FE" w:rsidP="002665E6">
      <w:pPr>
        <w:pStyle w:val="Heading2"/>
        <w:keepNext w:val="0"/>
        <w:numPr>
          <w:ilvl w:val="1"/>
          <w:numId w:val="65"/>
        </w:numPr>
        <w:tabs>
          <w:tab w:val="left" w:pos="0"/>
        </w:tabs>
        <w:ind w:left="567" w:hanging="567"/>
        <w:jc w:val="both"/>
        <w:rPr>
          <w:rFonts w:ascii="Times New Roman" w:hAnsi="Times New Roman"/>
          <w:b w:val="0"/>
          <w:bCs w:val="0"/>
          <w:i w:val="0"/>
          <w:iCs w:val="0"/>
          <w:sz w:val="24"/>
          <w:szCs w:val="24"/>
        </w:rPr>
      </w:pPr>
      <w:r w:rsidRPr="0086088E">
        <w:rPr>
          <w:rFonts w:ascii="Times New Roman" w:hAnsi="Times New Roman"/>
          <w:b w:val="0"/>
          <w:bCs w:val="0"/>
          <w:i w:val="0"/>
          <w:iCs w:val="0"/>
          <w:sz w:val="24"/>
          <w:szCs w:val="24"/>
        </w:rPr>
        <w:t xml:space="preserve">VID ir tiesīgs pasūtīt IZPILDĪTĀJAM </w:t>
      </w:r>
      <w:r>
        <w:rPr>
          <w:rFonts w:ascii="Times New Roman" w:hAnsi="Times New Roman"/>
          <w:b w:val="0"/>
          <w:bCs w:val="0"/>
          <w:i w:val="0"/>
          <w:iCs w:val="0"/>
          <w:sz w:val="24"/>
          <w:szCs w:val="24"/>
        </w:rPr>
        <w:t xml:space="preserve">INTRANET </w:t>
      </w:r>
      <w:r w:rsidRPr="0086088E">
        <w:rPr>
          <w:rFonts w:ascii="Times New Roman" w:hAnsi="Times New Roman"/>
          <w:b w:val="0"/>
          <w:bCs w:val="0"/>
          <w:i w:val="0"/>
          <w:iCs w:val="0"/>
          <w:sz w:val="24"/>
          <w:szCs w:val="24"/>
        </w:rPr>
        <w:t>pilnveidošanas un uzturēšanas darbus</w:t>
      </w:r>
      <w:r w:rsidR="001D254F">
        <w:rPr>
          <w:rFonts w:ascii="Times New Roman" w:hAnsi="Times New Roman"/>
          <w:b w:val="0"/>
          <w:bCs w:val="0"/>
          <w:i w:val="0"/>
          <w:iCs w:val="0"/>
          <w:sz w:val="24"/>
          <w:szCs w:val="24"/>
        </w:rPr>
        <w:t xml:space="preserve">, </w:t>
      </w:r>
      <w:r w:rsidRPr="0086088E">
        <w:rPr>
          <w:rFonts w:ascii="Times New Roman" w:hAnsi="Times New Roman"/>
          <w:b w:val="0"/>
          <w:bCs w:val="0"/>
          <w:i w:val="0"/>
          <w:iCs w:val="0"/>
          <w:sz w:val="24"/>
          <w:szCs w:val="24"/>
        </w:rPr>
        <w:t>līdz brīdim, kamēr iestājas viens no šādiem nosacījumiem:</w:t>
      </w:r>
    </w:p>
    <w:p w14:paraId="5637639C" w14:textId="13F1700E" w:rsidR="008367FE" w:rsidRPr="0086088E" w:rsidRDefault="008367FE" w:rsidP="002665E6">
      <w:pPr>
        <w:pStyle w:val="Heading2"/>
        <w:keepNext w:val="0"/>
        <w:numPr>
          <w:ilvl w:val="1"/>
          <w:numId w:val="65"/>
        </w:numPr>
        <w:tabs>
          <w:tab w:val="left" w:pos="0"/>
        </w:tabs>
        <w:ind w:left="567" w:hanging="567"/>
        <w:jc w:val="both"/>
        <w:rPr>
          <w:rFonts w:ascii="Times New Roman" w:hAnsi="Times New Roman"/>
          <w:b w:val="0"/>
          <w:bCs w:val="0"/>
          <w:i w:val="0"/>
          <w:iCs w:val="0"/>
          <w:sz w:val="24"/>
          <w:szCs w:val="24"/>
        </w:rPr>
      </w:pPr>
      <w:r w:rsidRPr="0086088E">
        <w:rPr>
          <w:rFonts w:ascii="Times New Roman" w:hAnsi="Times New Roman"/>
          <w:b w:val="0"/>
          <w:bCs w:val="0"/>
          <w:i w:val="0"/>
          <w:iCs w:val="0"/>
          <w:sz w:val="24"/>
          <w:szCs w:val="24"/>
        </w:rPr>
        <w:t>ir pagājuši 3</w:t>
      </w:r>
      <w:r>
        <w:rPr>
          <w:rFonts w:ascii="Times New Roman" w:hAnsi="Times New Roman"/>
          <w:b w:val="0"/>
          <w:bCs w:val="0"/>
          <w:i w:val="0"/>
          <w:iCs w:val="0"/>
          <w:sz w:val="24"/>
          <w:szCs w:val="24"/>
        </w:rPr>
        <w:t>6</w:t>
      </w:r>
      <w:r w:rsidRPr="0086088E">
        <w:rPr>
          <w:rFonts w:ascii="Times New Roman" w:hAnsi="Times New Roman"/>
          <w:b w:val="0"/>
          <w:bCs w:val="0"/>
          <w:i w:val="0"/>
          <w:iCs w:val="0"/>
          <w:sz w:val="24"/>
          <w:szCs w:val="24"/>
        </w:rPr>
        <w:t xml:space="preserve"> (trīs</w:t>
      </w:r>
      <w:r>
        <w:rPr>
          <w:rFonts w:ascii="Times New Roman" w:hAnsi="Times New Roman"/>
          <w:b w:val="0"/>
          <w:bCs w:val="0"/>
          <w:i w:val="0"/>
          <w:iCs w:val="0"/>
          <w:sz w:val="24"/>
          <w:szCs w:val="24"/>
        </w:rPr>
        <w:t>desmit seši</w:t>
      </w:r>
      <w:r w:rsidRPr="0086088E">
        <w:rPr>
          <w:rFonts w:ascii="Times New Roman" w:hAnsi="Times New Roman"/>
          <w:b w:val="0"/>
          <w:bCs w:val="0"/>
          <w:i w:val="0"/>
          <w:iCs w:val="0"/>
          <w:sz w:val="24"/>
          <w:szCs w:val="24"/>
        </w:rPr>
        <w:t>)</w:t>
      </w:r>
      <w:r>
        <w:rPr>
          <w:rFonts w:ascii="Times New Roman" w:hAnsi="Times New Roman"/>
          <w:b w:val="0"/>
          <w:bCs w:val="0"/>
          <w:i w:val="0"/>
          <w:iCs w:val="0"/>
          <w:sz w:val="24"/>
          <w:szCs w:val="24"/>
        </w:rPr>
        <w:t xml:space="preserve"> mēneši</w:t>
      </w:r>
      <w:r w:rsidRPr="0086088E">
        <w:rPr>
          <w:rFonts w:ascii="Times New Roman" w:hAnsi="Times New Roman"/>
          <w:b w:val="0"/>
          <w:bCs w:val="0"/>
          <w:i w:val="0"/>
          <w:iCs w:val="0"/>
          <w:sz w:val="24"/>
          <w:szCs w:val="24"/>
        </w:rPr>
        <w:t xml:space="preserve"> no Līguma spēkā stāšanās dienas;</w:t>
      </w:r>
    </w:p>
    <w:p w14:paraId="25F5357C" w14:textId="7172EC31" w:rsidR="008367FE" w:rsidRDefault="008367FE" w:rsidP="002665E6">
      <w:pPr>
        <w:pStyle w:val="Heading2"/>
        <w:keepNext w:val="0"/>
        <w:numPr>
          <w:ilvl w:val="1"/>
          <w:numId w:val="65"/>
        </w:numPr>
        <w:tabs>
          <w:tab w:val="left" w:pos="0"/>
        </w:tabs>
        <w:ind w:left="567" w:hanging="567"/>
        <w:jc w:val="both"/>
        <w:rPr>
          <w:rFonts w:ascii="Times New Roman" w:hAnsi="Times New Roman"/>
          <w:b w:val="0"/>
          <w:bCs w:val="0"/>
          <w:i w:val="0"/>
          <w:iCs w:val="0"/>
          <w:sz w:val="24"/>
          <w:szCs w:val="24"/>
        </w:rPr>
      </w:pPr>
      <w:r w:rsidRPr="0086088E">
        <w:rPr>
          <w:rFonts w:ascii="Times New Roman" w:hAnsi="Times New Roman"/>
          <w:b w:val="0"/>
          <w:bCs w:val="0"/>
          <w:i w:val="0"/>
          <w:iCs w:val="0"/>
          <w:sz w:val="24"/>
          <w:szCs w:val="24"/>
        </w:rPr>
        <w:t xml:space="preserve">ir izlietota Līguma </w:t>
      </w:r>
      <w:r>
        <w:rPr>
          <w:rFonts w:ascii="Times New Roman" w:hAnsi="Times New Roman"/>
          <w:b w:val="0"/>
          <w:bCs w:val="0"/>
          <w:i w:val="0"/>
          <w:iCs w:val="0"/>
          <w:sz w:val="24"/>
          <w:szCs w:val="24"/>
        </w:rPr>
        <w:t>2</w:t>
      </w:r>
      <w:r w:rsidRPr="0086088E">
        <w:rPr>
          <w:rFonts w:ascii="Times New Roman" w:hAnsi="Times New Roman"/>
          <w:b w:val="0"/>
          <w:bCs w:val="0"/>
          <w:i w:val="0"/>
          <w:iCs w:val="0"/>
          <w:sz w:val="24"/>
          <w:szCs w:val="24"/>
        </w:rPr>
        <w:t>.1.apakšpunktā noteiktā Līguma kopējā summa.</w:t>
      </w:r>
    </w:p>
    <w:p w14:paraId="1B2A4CFE" w14:textId="71A5CAAD" w:rsidR="00275C46" w:rsidRPr="0086088E" w:rsidRDefault="00275C46" w:rsidP="002665E6">
      <w:pPr>
        <w:pStyle w:val="Heading2"/>
        <w:keepNext w:val="0"/>
        <w:numPr>
          <w:ilvl w:val="1"/>
          <w:numId w:val="65"/>
        </w:numPr>
        <w:tabs>
          <w:tab w:val="left" w:pos="0"/>
        </w:tabs>
        <w:ind w:left="567" w:hanging="567"/>
        <w:jc w:val="both"/>
        <w:rPr>
          <w:rFonts w:ascii="Times New Roman" w:hAnsi="Times New Roman"/>
          <w:b w:val="0"/>
          <w:bCs w:val="0"/>
          <w:i w:val="0"/>
          <w:iCs w:val="0"/>
          <w:sz w:val="24"/>
          <w:szCs w:val="24"/>
        </w:rPr>
      </w:pPr>
      <w:r w:rsidRPr="0086088E">
        <w:rPr>
          <w:rFonts w:ascii="Times New Roman" w:hAnsi="Times New Roman"/>
          <w:b w:val="0"/>
          <w:bCs w:val="0"/>
          <w:i w:val="0"/>
          <w:iCs w:val="0"/>
          <w:sz w:val="24"/>
          <w:szCs w:val="24"/>
        </w:rPr>
        <w:t xml:space="preserve">IZPILDĪTĀJAM ir pienākums informēt VID, tiklīdz VID kopējo </w:t>
      </w:r>
      <w:r w:rsidR="001B15FD">
        <w:rPr>
          <w:rFonts w:ascii="Times New Roman" w:hAnsi="Times New Roman"/>
          <w:b w:val="0"/>
          <w:bCs w:val="0"/>
          <w:i w:val="0"/>
          <w:iCs w:val="0"/>
          <w:sz w:val="24"/>
          <w:szCs w:val="24"/>
        </w:rPr>
        <w:t xml:space="preserve">Līguma ietvaros </w:t>
      </w:r>
      <w:r w:rsidRPr="0086088E">
        <w:rPr>
          <w:rFonts w:ascii="Times New Roman" w:hAnsi="Times New Roman"/>
          <w:b w:val="0"/>
          <w:bCs w:val="0"/>
          <w:i w:val="0"/>
          <w:iCs w:val="0"/>
          <w:sz w:val="24"/>
          <w:szCs w:val="24"/>
        </w:rPr>
        <w:t xml:space="preserve">pasūtīto darbu izmaksas sasniedz Līguma </w:t>
      </w:r>
      <w:r>
        <w:rPr>
          <w:rFonts w:ascii="Times New Roman" w:hAnsi="Times New Roman"/>
          <w:b w:val="0"/>
          <w:bCs w:val="0"/>
          <w:i w:val="0"/>
          <w:iCs w:val="0"/>
          <w:sz w:val="24"/>
          <w:szCs w:val="24"/>
        </w:rPr>
        <w:t>2</w:t>
      </w:r>
      <w:r w:rsidRPr="0086088E">
        <w:rPr>
          <w:rFonts w:ascii="Times New Roman" w:hAnsi="Times New Roman"/>
          <w:b w:val="0"/>
          <w:bCs w:val="0"/>
          <w:i w:val="0"/>
          <w:iCs w:val="0"/>
          <w:sz w:val="24"/>
          <w:szCs w:val="24"/>
        </w:rPr>
        <w:t xml:space="preserve">.1.apakšpunktā noteikto Līguma kopējo summu. </w:t>
      </w:r>
    </w:p>
    <w:p w14:paraId="60DC0EFB" w14:textId="4379959C" w:rsidR="00275C46" w:rsidRPr="0086088E" w:rsidRDefault="00275C46" w:rsidP="002665E6">
      <w:pPr>
        <w:pStyle w:val="Heading2"/>
        <w:keepNext w:val="0"/>
        <w:numPr>
          <w:ilvl w:val="1"/>
          <w:numId w:val="65"/>
        </w:numPr>
        <w:tabs>
          <w:tab w:val="left" w:pos="0"/>
        </w:tabs>
        <w:ind w:left="567" w:hanging="567"/>
        <w:jc w:val="both"/>
        <w:rPr>
          <w:rFonts w:ascii="Times New Roman" w:hAnsi="Times New Roman"/>
          <w:b w:val="0"/>
          <w:bCs w:val="0"/>
          <w:i w:val="0"/>
          <w:iCs w:val="0"/>
          <w:sz w:val="24"/>
          <w:szCs w:val="24"/>
        </w:rPr>
      </w:pPr>
      <w:r w:rsidRPr="0086088E">
        <w:rPr>
          <w:rFonts w:ascii="Times New Roman" w:hAnsi="Times New Roman"/>
          <w:b w:val="0"/>
          <w:bCs w:val="0"/>
          <w:i w:val="0"/>
          <w:iCs w:val="0"/>
          <w:sz w:val="24"/>
          <w:szCs w:val="24"/>
        </w:rPr>
        <w:t xml:space="preserve">Līgums ir spēkā līdz Pušu saistību pilnīgai izpildei. </w:t>
      </w:r>
    </w:p>
    <w:p w14:paraId="7F62847C" w14:textId="77777777" w:rsidR="00984652" w:rsidRPr="00A3110C" w:rsidRDefault="00B90E08" w:rsidP="002665E6">
      <w:pPr>
        <w:pStyle w:val="Heading2"/>
        <w:keepNext w:val="0"/>
        <w:numPr>
          <w:ilvl w:val="1"/>
          <w:numId w:val="65"/>
        </w:numPr>
        <w:tabs>
          <w:tab w:val="left" w:pos="0"/>
        </w:tabs>
        <w:ind w:left="567" w:hanging="567"/>
        <w:jc w:val="both"/>
        <w:rPr>
          <w:rFonts w:ascii="Times New Roman" w:hAnsi="Times New Roman"/>
          <w:b w:val="0"/>
          <w:bCs w:val="0"/>
          <w:i w:val="0"/>
          <w:iCs w:val="0"/>
          <w:sz w:val="24"/>
          <w:szCs w:val="24"/>
        </w:rPr>
      </w:pPr>
      <w:r w:rsidRPr="00B7410C">
        <w:rPr>
          <w:rFonts w:ascii="Times New Roman" w:hAnsi="Times New Roman"/>
          <w:b w:val="0"/>
          <w:bCs w:val="0"/>
          <w:i w:val="0"/>
          <w:iCs w:val="0"/>
          <w:sz w:val="24"/>
          <w:szCs w:val="24"/>
        </w:rPr>
        <w:t xml:space="preserve">Pusēm ir </w:t>
      </w:r>
      <w:r w:rsidRPr="00A3110C">
        <w:rPr>
          <w:rFonts w:ascii="Times New Roman" w:hAnsi="Times New Roman"/>
          <w:b w:val="0"/>
          <w:bCs w:val="0"/>
          <w:i w:val="0"/>
          <w:iCs w:val="0"/>
          <w:sz w:val="24"/>
          <w:szCs w:val="24"/>
        </w:rPr>
        <w:t>tiesības izbeigt Līguma darbību, 30 (trīsdesmit) dienas iepriekš rakstiski paziņojot par to otrai Pusei</w:t>
      </w:r>
      <w:r w:rsidR="00984652" w:rsidRPr="00A3110C">
        <w:rPr>
          <w:rFonts w:ascii="Times New Roman" w:hAnsi="Times New Roman"/>
          <w:b w:val="0"/>
          <w:bCs w:val="0"/>
          <w:i w:val="0"/>
          <w:iCs w:val="0"/>
          <w:sz w:val="24"/>
          <w:szCs w:val="24"/>
        </w:rPr>
        <w:t>.</w:t>
      </w:r>
    </w:p>
    <w:p w14:paraId="6183CDAF" w14:textId="3AAB4C88" w:rsidR="00F11356" w:rsidRPr="00A3110C" w:rsidRDefault="00F11356" w:rsidP="002665E6">
      <w:pPr>
        <w:pStyle w:val="ListParagraph"/>
        <w:numPr>
          <w:ilvl w:val="1"/>
          <w:numId w:val="65"/>
        </w:numPr>
        <w:tabs>
          <w:tab w:val="left" w:pos="270"/>
        </w:tabs>
        <w:ind w:left="567" w:hanging="567"/>
        <w:jc w:val="both"/>
        <w:rPr>
          <w:rFonts w:ascii="Times New Roman" w:hAnsi="Times New Roman" w:cs="Times New Roman"/>
          <w:sz w:val="24"/>
          <w:szCs w:val="24"/>
        </w:rPr>
      </w:pPr>
      <w:r w:rsidRPr="00A3110C">
        <w:rPr>
          <w:rFonts w:ascii="Times New Roman" w:hAnsi="Times New Roman" w:cs="Times New Roman"/>
          <w:sz w:val="24"/>
          <w:szCs w:val="24"/>
        </w:rPr>
        <w:t>Pasūtītāj</w:t>
      </w:r>
      <w:r w:rsidR="00A3110C" w:rsidRPr="00A3110C">
        <w:rPr>
          <w:rFonts w:ascii="Times New Roman" w:hAnsi="Times New Roman" w:cs="Times New Roman"/>
          <w:sz w:val="24"/>
          <w:szCs w:val="24"/>
        </w:rPr>
        <w:t>am</w:t>
      </w:r>
      <w:r w:rsidRPr="00A3110C">
        <w:rPr>
          <w:rFonts w:ascii="Times New Roman" w:hAnsi="Times New Roman" w:cs="Times New Roman"/>
          <w:sz w:val="24"/>
          <w:szCs w:val="24"/>
        </w:rPr>
        <w:t xml:space="preserve"> </w:t>
      </w:r>
      <w:r w:rsidR="00A3110C" w:rsidRPr="00D060C6">
        <w:rPr>
          <w:rFonts w:ascii="Times New Roman" w:hAnsi="Times New Roman" w:cs="Times New Roman"/>
          <w:sz w:val="24"/>
          <w:szCs w:val="24"/>
        </w:rPr>
        <w:t>ir tiesības vienpusēji izbeigt Līguma darbību, vismaz 1 (vienu) darba dienu iepriekš rakstiski paziņojot par to IZPILDĪTĀJAM,</w:t>
      </w:r>
      <w:r w:rsidR="00A3110C" w:rsidRPr="00A3110C" w:rsidDel="00A3110C">
        <w:rPr>
          <w:rFonts w:ascii="Times New Roman" w:hAnsi="Times New Roman" w:cs="Times New Roman"/>
          <w:sz w:val="24"/>
          <w:szCs w:val="24"/>
        </w:rPr>
        <w:t xml:space="preserve"> </w:t>
      </w:r>
      <w:r w:rsidRPr="00A3110C">
        <w:rPr>
          <w:rFonts w:ascii="Times New Roman" w:hAnsi="Times New Roman" w:cs="Times New Roman"/>
          <w:sz w:val="24"/>
          <w:szCs w:val="24"/>
        </w:rPr>
        <w:t>šādos gadījumos:</w:t>
      </w:r>
    </w:p>
    <w:p w14:paraId="1720B9B5" w14:textId="43DAA5E0" w:rsidR="00321017" w:rsidRPr="0086088E" w:rsidRDefault="00F11356" w:rsidP="002665E6">
      <w:pPr>
        <w:pStyle w:val="ListParagraph"/>
        <w:numPr>
          <w:ilvl w:val="2"/>
          <w:numId w:val="65"/>
        </w:numPr>
        <w:tabs>
          <w:tab w:val="left" w:pos="270"/>
        </w:tabs>
        <w:ind w:left="567" w:hanging="567"/>
        <w:jc w:val="both"/>
        <w:rPr>
          <w:rFonts w:ascii="Times New Roman" w:hAnsi="Times New Roman" w:cs="Times New Roman"/>
          <w:sz w:val="24"/>
          <w:szCs w:val="24"/>
        </w:rPr>
      </w:pPr>
      <w:r w:rsidRPr="00B7410C">
        <w:rPr>
          <w:rFonts w:ascii="Times New Roman" w:hAnsi="Times New Roman" w:cs="Times New Roman"/>
          <w:sz w:val="24"/>
          <w:szCs w:val="24"/>
        </w:rPr>
        <w:t xml:space="preserve">ja Pasūtītāju neapmierina </w:t>
      </w:r>
      <w:r w:rsidR="00275C46">
        <w:rPr>
          <w:rFonts w:ascii="Times New Roman" w:hAnsi="Times New Roman" w:cs="Times New Roman"/>
          <w:sz w:val="24"/>
          <w:szCs w:val="24"/>
        </w:rPr>
        <w:t>INTRANET</w:t>
      </w:r>
      <w:r w:rsidRPr="00B7410C">
        <w:rPr>
          <w:rFonts w:ascii="Times New Roman" w:hAnsi="Times New Roman" w:cs="Times New Roman"/>
          <w:sz w:val="24"/>
          <w:szCs w:val="24"/>
        </w:rPr>
        <w:t xml:space="preserve"> </w:t>
      </w:r>
      <w:r w:rsidRPr="001B41B6">
        <w:rPr>
          <w:rFonts w:ascii="Times New Roman" w:hAnsi="Times New Roman" w:cs="Times New Roman"/>
          <w:sz w:val="24"/>
          <w:szCs w:val="24"/>
        </w:rPr>
        <w:t>pilnveidošanas un uzturēšanas</w:t>
      </w:r>
      <w:r w:rsidRPr="00B7410C">
        <w:rPr>
          <w:rFonts w:ascii="Times New Roman" w:hAnsi="Times New Roman" w:cs="Times New Roman"/>
          <w:sz w:val="24"/>
          <w:szCs w:val="24"/>
        </w:rPr>
        <w:t xml:space="preserve"> darbu kvalitāte, jo tā neatbilst Līguma </w:t>
      </w:r>
      <w:r w:rsidRPr="00340118">
        <w:rPr>
          <w:rFonts w:ascii="Times New Roman" w:hAnsi="Times New Roman" w:cs="Times New Roman"/>
          <w:sz w:val="24"/>
          <w:szCs w:val="24"/>
        </w:rPr>
        <w:t>noteikumiem</w:t>
      </w:r>
      <w:r w:rsidR="00321017" w:rsidRPr="0086088E">
        <w:rPr>
          <w:rFonts w:ascii="Times New Roman" w:hAnsi="Times New Roman" w:cs="Times New Roman"/>
          <w:sz w:val="24"/>
          <w:szCs w:val="24"/>
        </w:rPr>
        <w:t>;</w:t>
      </w:r>
    </w:p>
    <w:p w14:paraId="5D810EAC" w14:textId="77777777" w:rsidR="00321017" w:rsidRPr="00B7410C" w:rsidRDefault="00321017" w:rsidP="002665E6">
      <w:pPr>
        <w:pStyle w:val="ListParagraph"/>
        <w:numPr>
          <w:ilvl w:val="2"/>
          <w:numId w:val="65"/>
        </w:numPr>
        <w:tabs>
          <w:tab w:val="left" w:pos="270"/>
        </w:tabs>
        <w:ind w:left="567" w:hanging="567"/>
        <w:jc w:val="both"/>
        <w:rPr>
          <w:rFonts w:ascii="Times New Roman" w:hAnsi="Times New Roman" w:cs="Times New Roman"/>
          <w:sz w:val="24"/>
          <w:szCs w:val="24"/>
        </w:rPr>
      </w:pPr>
      <w:r w:rsidRPr="00B7410C">
        <w:rPr>
          <w:rFonts w:ascii="Times New Roman" w:hAnsi="Times New Roman" w:cs="Times New Roman"/>
          <w:sz w:val="24"/>
          <w:szCs w:val="24"/>
        </w:rPr>
        <w:t>ja I</w:t>
      </w:r>
      <w:r w:rsidR="00481D1C" w:rsidRPr="00B7410C">
        <w:rPr>
          <w:rFonts w:ascii="Times New Roman" w:hAnsi="Times New Roman" w:cs="Times New Roman"/>
          <w:sz w:val="24"/>
          <w:szCs w:val="24"/>
        </w:rPr>
        <w:t>ZPILDĪTĀJS</w:t>
      </w:r>
      <w:r w:rsidRPr="00B7410C">
        <w:rPr>
          <w:rFonts w:ascii="Times New Roman" w:hAnsi="Times New Roman" w:cs="Times New Roman"/>
          <w:sz w:val="24"/>
          <w:szCs w:val="24"/>
        </w:rPr>
        <w:t xml:space="preserve"> pasludināts par maksātnespējīgu;</w:t>
      </w:r>
    </w:p>
    <w:p w14:paraId="5D9C012D" w14:textId="77777777" w:rsidR="00A3110C" w:rsidRPr="00A3110C" w:rsidRDefault="00321017" w:rsidP="00A3110C">
      <w:pPr>
        <w:pStyle w:val="ListParagraph"/>
        <w:numPr>
          <w:ilvl w:val="2"/>
          <w:numId w:val="65"/>
        </w:numPr>
        <w:tabs>
          <w:tab w:val="left" w:pos="270"/>
        </w:tabs>
        <w:ind w:left="567" w:hanging="567"/>
        <w:jc w:val="both"/>
        <w:rPr>
          <w:rFonts w:ascii="Times New Roman" w:hAnsi="Times New Roman" w:cs="Times New Roman"/>
          <w:sz w:val="24"/>
          <w:szCs w:val="24"/>
        </w:rPr>
      </w:pPr>
      <w:r w:rsidRPr="00B7410C">
        <w:rPr>
          <w:rFonts w:ascii="Times New Roman" w:hAnsi="Times New Roman" w:cs="Times New Roman"/>
          <w:sz w:val="24"/>
          <w:szCs w:val="24"/>
        </w:rPr>
        <w:t xml:space="preserve">ja kompetentas </w:t>
      </w:r>
      <w:r w:rsidRPr="00A3110C">
        <w:rPr>
          <w:rFonts w:ascii="Times New Roman" w:hAnsi="Times New Roman" w:cs="Times New Roman"/>
          <w:sz w:val="24"/>
          <w:szCs w:val="24"/>
        </w:rPr>
        <w:t>valsts vai pašvaldību institūcijas I</w:t>
      </w:r>
      <w:r w:rsidR="00481D1C" w:rsidRPr="00A3110C">
        <w:rPr>
          <w:rFonts w:ascii="Times New Roman" w:hAnsi="Times New Roman" w:cs="Times New Roman"/>
          <w:sz w:val="24"/>
          <w:szCs w:val="24"/>
        </w:rPr>
        <w:t>ZPILDĪTĀJA</w:t>
      </w:r>
      <w:r w:rsidRPr="00A3110C">
        <w:rPr>
          <w:rFonts w:ascii="Times New Roman" w:hAnsi="Times New Roman" w:cs="Times New Roman"/>
          <w:sz w:val="24"/>
          <w:szCs w:val="24"/>
        </w:rPr>
        <w:t xml:space="preserve"> saimnieciskajā darbībā ir konstatējušas normatīvo aktu pārkāpumus un apturējušas tā darbību</w:t>
      </w:r>
      <w:r w:rsidR="00A3110C" w:rsidRPr="00A3110C">
        <w:rPr>
          <w:rFonts w:ascii="Times New Roman" w:hAnsi="Times New Roman" w:cs="Times New Roman"/>
          <w:sz w:val="24"/>
          <w:szCs w:val="24"/>
        </w:rPr>
        <w:t>;</w:t>
      </w:r>
    </w:p>
    <w:p w14:paraId="689EB548" w14:textId="65ACC4B2" w:rsidR="00A3110C" w:rsidRPr="00A3110C" w:rsidRDefault="00A3110C" w:rsidP="00A3110C">
      <w:pPr>
        <w:pStyle w:val="ListParagraph"/>
        <w:numPr>
          <w:ilvl w:val="2"/>
          <w:numId w:val="65"/>
        </w:numPr>
        <w:tabs>
          <w:tab w:val="left" w:pos="270"/>
        </w:tabs>
        <w:ind w:left="567" w:hanging="567"/>
        <w:jc w:val="both"/>
        <w:rPr>
          <w:rFonts w:ascii="Times New Roman" w:hAnsi="Times New Roman" w:cs="Times New Roman"/>
          <w:sz w:val="24"/>
          <w:szCs w:val="24"/>
        </w:rPr>
      </w:pPr>
      <w:r w:rsidRPr="00A3110C">
        <w:rPr>
          <w:rFonts w:ascii="Times New Roman" w:hAnsi="Times New Roman" w:cs="Times New Roman"/>
          <w:sz w:val="24"/>
          <w:szCs w:val="24"/>
        </w:rPr>
        <w:t xml:space="preserve">ja </w:t>
      </w:r>
      <w:r w:rsidR="00340118" w:rsidRPr="00A3110C">
        <w:rPr>
          <w:rFonts w:ascii="Times New Roman" w:hAnsi="Times New Roman" w:cs="Times New Roman"/>
          <w:sz w:val="24"/>
          <w:szCs w:val="24"/>
        </w:rPr>
        <w:t xml:space="preserve">atbilstoši Starptautisko un Latvijas Republikas nacionālo sankciju likumam Līguma </w:t>
      </w:r>
      <w:r w:rsidR="009E4F0B" w:rsidRPr="005F77EB">
        <w:rPr>
          <w:rFonts w:ascii="Times New Roman" w:hAnsi="Times New Roman" w:cs="Times New Roman"/>
          <w:sz w:val="24"/>
          <w:szCs w:val="24"/>
        </w:rPr>
        <w:t>9</w:t>
      </w:r>
      <w:r w:rsidR="00340118" w:rsidRPr="005F77EB">
        <w:rPr>
          <w:rFonts w:ascii="Times New Roman" w:hAnsi="Times New Roman" w:cs="Times New Roman"/>
          <w:sz w:val="24"/>
          <w:szCs w:val="24"/>
        </w:rPr>
        <w:t>.</w:t>
      </w:r>
      <w:r w:rsidR="00F741A0" w:rsidRPr="005F77EB">
        <w:rPr>
          <w:rFonts w:ascii="Times New Roman" w:hAnsi="Times New Roman" w:cs="Times New Roman"/>
          <w:sz w:val="24"/>
          <w:szCs w:val="24"/>
        </w:rPr>
        <w:t>11</w:t>
      </w:r>
      <w:r w:rsidR="00340118" w:rsidRPr="005F77EB">
        <w:rPr>
          <w:rFonts w:ascii="Times New Roman" w:hAnsi="Times New Roman" w:cs="Times New Roman"/>
          <w:sz w:val="24"/>
          <w:szCs w:val="24"/>
        </w:rPr>
        <w:t>.1.apakšpunktā</w:t>
      </w:r>
      <w:r w:rsidR="00340118" w:rsidRPr="00A3110C">
        <w:rPr>
          <w:rFonts w:ascii="Times New Roman" w:hAnsi="Times New Roman" w:cs="Times New Roman"/>
          <w:sz w:val="24"/>
          <w:szCs w:val="24"/>
        </w:rPr>
        <w:t xml:space="preserve"> norādītajiem sankciju subjektiem ir piemērotas starptautiskās vai nacionālās sankcijas vai būtiskas finanšu un kapitāla intereses</w:t>
      </w:r>
      <w:r w:rsidR="00E74983" w:rsidRPr="00A3110C">
        <w:rPr>
          <w:rFonts w:ascii="Times New Roman" w:hAnsi="Times New Roman" w:cs="Times New Roman"/>
          <w:sz w:val="24"/>
          <w:szCs w:val="24"/>
        </w:rPr>
        <w:t xml:space="preserve"> </w:t>
      </w:r>
      <w:r w:rsidR="00340118" w:rsidRPr="00A3110C">
        <w:rPr>
          <w:rFonts w:ascii="Times New Roman" w:hAnsi="Times New Roman" w:cs="Times New Roman"/>
          <w:sz w:val="24"/>
          <w:szCs w:val="24"/>
        </w:rPr>
        <w:t>ietekmējošas Eiropas Savienības un Ziemeļatlantijas līguma organizācijas dalībvalsts noteiktās sankcijas, kuru dēļ Līgumu nav iespējams izpildīt vai Līguma izpilde tiek būtiski kavēta;</w:t>
      </w:r>
      <w:bookmarkStart w:id="4" w:name="_Hlk103009075"/>
    </w:p>
    <w:p w14:paraId="1E9AA648" w14:textId="77777777" w:rsidR="00A3110C" w:rsidRPr="00A3110C" w:rsidRDefault="00A3110C" w:rsidP="00A3110C">
      <w:pPr>
        <w:pStyle w:val="ListParagraph"/>
        <w:numPr>
          <w:ilvl w:val="2"/>
          <w:numId w:val="65"/>
        </w:numPr>
        <w:tabs>
          <w:tab w:val="left" w:pos="270"/>
        </w:tabs>
        <w:ind w:left="567" w:hanging="567"/>
        <w:jc w:val="both"/>
        <w:rPr>
          <w:rFonts w:ascii="Times New Roman" w:hAnsi="Times New Roman" w:cs="Times New Roman"/>
          <w:sz w:val="24"/>
          <w:szCs w:val="24"/>
        </w:rPr>
      </w:pPr>
      <w:r w:rsidRPr="00D060C6">
        <w:rPr>
          <w:rFonts w:ascii="Times New Roman" w:hAnsi="Times New Roman" w:cs="Times New Roman"/>
          <w:sz w:val="24"/>
          <w:szCs w:val="24"/>
        </w:rPr>
        <w:t xml:space="preserve">ja </w:t>
      </w:r>
      <w:r w:rsidR="00340118" w:rsidRPr="00A3110C">
        <w:rPr>
          <w:rFonts w:ascii="Times New Roman" w:hAnsi="Times New Roman" w:cs="Times New Roman"/>
          <w:color w:val="000000"/>
          <w:sz w:val="24"/>
          <w:szCs w:val="24"/>
        </w:rPr>
        <w:t>uz</w:t>
      </w:r>
      <w:r w:rsidR="00DC756B" w:rsidRPr="00A3110C">
        <w:rPr>
          <w:rFonts w:ascii="Times New Roman" w:hAnsi="Times New Roman" w:cs="Times New Roman"/>
          <w:color w:val="000000"/>
          <w:sz w:val="24"/>
          <w:szCs w:val="24"/>
        </w:rPr>
        <w:t xml:space="preserve"> IZPILDĪTĀJU</w:t>
      </w:r>
      <w:r w:rsidR="00340118" w:rsidRPr="00A3110C">
        <w:rPr>
          <w:rFonts w:ascii="Times New Roman" w:hAnsi="Times New Roman" w:cs="Times New Roman"/>
          <w:sz w:val="24"/>
          <w:szCs w:val="24"/>
        </w:rPr>
        <w:t xml:space="preserve"> Līguma spēkā esības laikā iestājas kāds no nosacījumiem, kas izriet no Padomes Regulas (ES) Nr. 833/2014 (2014. gada 31. jūlijs) 5.k.panta 1.punktā noteiktā</w:t>
      </w:r>
      <w:bookmarkEnd w:id="4"/>
      <w:r w:rsidRPr="00D060C6">
        <w:rPr>
          <w:rFonts w:ascii="Times New Roman" w:hAnsi="Times New Roman" w:cs="Times New Roman"/>
          <w:sz w:val="24"/>
          <w:szCs w:val="24"/>
        </w:rPr>
        <w:t>;</w:t>
      </w:r>
    </w:p>
    <w:p w14:paraId="263FC727" w14:textId="6D59C1CA" w:rsidR="00340118" w:rsidRPr="00C963F1" w:rsidRDefault="00A3110C" w:rsidP="00D060C6">
      <w:pPr>
        <w:pStyle w:val="ListParagraph"/>
        <w:numPr>
          <w:ilvl w:val="2"/>
          <w:numId w:val="65"/>
        </w:numPr>
        <w:tabs>
          <w:tab w:val="left" w:pos="270"/>
        </w:tabs>
        <w:ind w:left="567" w:hanging="567"/>
        <w:jc w:val="both"/>
        <w:rPr>
          <w:rFonts w:ascii="Times New Roman" w:hAnsi="Times New Roman" w:cs="Times New Roman"/>
          <w:sz w:val="24"/>
          <w:szCs w:val="24"/>
        </w:rPr>
      </w:pPr>
      <w:r w:rsidRPr="00C963F1">
        <w:rPr>
          <w:rFonts w:ascii="Times New Roman" w:hAnsi="Times New Roman" w:cs="Times New Roman"/>
          <w:sz w:val="24"/>
          <w:szCs w:val="24"/>
        </w:rPr>
        <w:t xml:space="preserve">ja </w:t>
      </w:r>
      <w:r w:rsidR="00340118" w:rsidRPr="00C963F1">
        <w:rPr>
          <w:rFonts w:ascii="Times New Roman" w:hAnsi="Times New Roman" w:cs="Times New Roman"/>
          <w:sz w:val="24"/>
          <w:szCs w:val="24"/>
        </w:rPr>
        <w:t xml:space="preserve">IZPILDĪTĀJS nenodrošina 2015.gada 28.jūlija Ministru kabineta noteikumu Nr.442 “Kārtība, kādā tiek nodrošināta informācijas un komunikācijas tehnoloģiju sistēmu atbilstība </w:t>
      </w:r>
      <w:r w:rsidR="00340118" w:rsidRPr="00C963F1">
        <w:rPr>
          <w:rFonts w:ascii="Times New Roman" w:hAnsi="Times New Roman" w:cs="Times New Roman"/>
          <w:sz w:val="24"/>
          <w:szCs w:val="24"/>
        </w:rPr>
        <w:lastRenderedPageBreak/>
        <w:t xml:space="preserve">minimālajām drošības prasībām” (turpmāk - Ministru kabineta noteikumi Nr.442) prasību izpildi, izņemot Līguma </w:t>
      </w:r>
      <w:r w:rsidR="00A5309F" w:rsidRPr="00C963F1">
        <w:rPr>
          <w:rFonts w:ascii="Times New Roman" w:hAnsi="Times New Roman" w:cs="Times New Roman"/>
          <w:sz w:val="24"/>
          <w:szCs w:val="24"/>
        </w:rPr>
        <w:t>3</w:t>
      </w:r>
      <w:r w:rsidR="00340118" w:rsidRPr="00C963F1">
        <w:rPr>
          <w:rFonts w:ascii="Times New Roman" w:hAnsi="Times New Roman" w:cs="Times New Roman"/>
          <w:sz w:val="24"/>
          <w:szCs w:val="24"/>
        </w:rPr>
        <w:t>.</w:t>
      </w:r>
      <w:r>
        <w:rPr>
          <w:rFonts w:ascii="Times New Roman" w:hAnsi="Times New Roman" w:cs="Times New Roman"/>
          <w:sz w:val="24"/>
          <w:szCs w:val="24"/>
        </w:rPr>
        <w:t>9</w:t>
      </w:r>
      <w:r w:rsidR="00340118" w:rsidRPr="00C963F1">
        <w:rPr>
          <w:rFonts w:ascii="Times New Roman" w:hAnsi="Times New Roman" w:cs="Times New Roman"/>
          <w:sz w:val="24"/>
          <w:szCs w:val="24"/>
        </w:rPr>
        <w:t>.apakšpunktā noteikto gadījumu, kad Pasūtītājs vienpusēji atkāpjas no Līguma nekavējoties</w:t>
      </w:r>
      <w:r w:rsidR="00A5309F" w:rsidRPr="00C963F1">
        <w:rPr>
          <w:rFonts w:ascii="Times New Roman" w:hAnsi="Times New Roman" w:cs="Times New Roman"/>
          <w:sz w:val="24"/>
          <w:szCs w:val="24"/>
        </w:rPr>
        <w:t>.</w:t>
      </w:r>
    </w:p>
    <w:p w14:paraId="349BBCB9" w14:textId="77777777" w:rsidR="000B4DAE" w:rsidRPr="005F77EB" w:rsidRDefault="00A5309F" w:rsidP="000B4DAE">
      <w:pPr>
        <w:pStyle w:val="ListParagraph"/>
        <w:numPr>
          <w:ilvl w:val="1"/>
          <w:numId w:val="65"/>
        </w:numPr>
        <w:tabs>
          <w:tab w:val="left" w:pos="993"/>
        </w:tabs>
        <w:spacing w:after="120"/>
        <w:ind w:left="567" w:right="-1" w:hanging="567"/>
        <w:contextualSpacing/>
        <w:jc w:val="both"/>
        <w:rPr>
          <w:sz w:val="24"/>
        </w:rPr>
      </w:pPr>
      <w:r w:rsidRPr="0068104B">
        <w:rPr>
          <w:rFonts w:ascii="Times New Roman" w:hAnsi="Times New Roman"/>
          <w:bCs/>
          <w:sz w:val="24"/>
        </w:rPr>
        <w:t>Pasūtītājs nekavējoties vienpusēji atkāpjas no Līguma, ja attiecībā uz jauno</w:t>
      </w:r>
      <w:r>
        <w:rPr>
          <w:rFonts w:ascii="Times New Roman" w:hAnsi="Times New Roman"/>
          <w:bCs/>
          <w:sz w:val="24"/>
        </w:rPr>
        <w:t xml:space="preserve"> IZPILDĪTĀJA</w:t>
      </w:r>
      <w:r w:rsidRPr="0068104B">
        <w:rPr>
          <w:rFonts w:ascii="Times New Roman" w:hAnsi="Times New Roman"/>
          <w:bCs/>
          <w:sz w:val="24"/>
        </w:rPr>
        <w:t xml:space="preserve"> patiesā labuma guvēju, par kuru I</w:t>
      </w:r>
      <w:r>
        <w:rPr>
          <w:rFonts w:ascii="Times New Roman" w:hAnsi="Times New Roman"/>
          <w:bCs/>
          <w:sz w:val="24"/>
        </w:rPr>
        <w:t>ZPILDĪTĀJS</w:t>
      </w:r>
      <w:r w:rsidRPr="0068104B">
        <w:rPr>
          <w:rFonts w:ascii="Times New Roman" w:hAnsi="Times New Roman"/>
          <w:bCs/>
          <w:sz w:val="24"/>
        </w:rPr>
        <w:t xml:space="preserve"> sniedz informāciju Pasūtītājam atbilstoši </w:t>
      </w:r>
      <w:r w:rsidRPr="002038B8">
        <w:rPr>
          <w:rFonts w:ascii="Times New Roman" w:hAnsi="Times New Roman"/>
          <w:bCs/>
          <w:sz w:val="24"/>
        </w:rPr>
        <w:t xml:space="preserve">Līguma </w:t>
      </w:r>
      <w:r w:rsidR="009E4F0B" w:rsidRPr="005F77EB">
        <w:rPr>
          <w:rFonts w:ascii="Times New Roman" w:hAnsi="Times New Roman"/>
          <w:bCs/>
          <w:sz w:val="24"/>
        </w:rPr>
        <w:t>9.5</w:t>
      </w:r>
      <w:r w:rsidRPr="005F77EB">
        <w:rPr>
          <w:rFonts w:ascii="Times New Roman" w:hAnsi="Times New Roman"/>
          <w:bCs/>
          <w:sz w:val="24"/>
        </w:rPr>
        <w:t>.apakšpunktam</w:t>
      </w:r>
      <w:r w:rsidRPr="002038B8">
        <w:rPr>
          <w:rFonts w:ascii="Times New Roman" w:hAnsi="Times New Roman"/>
          <w:bCs/>
          <w:sz w:val="24"/>
        </w:rPr>
        <w:t>, iestājas</w:t>
      </w:r>
      <w:r w:rsidRPr="0068104B">
        <w:rPr>
          <w:rFonts w:ascii="Times New Roman" w:hAnsi="Times New Roman"/>
          <w:bCs/>
          <w:sz w:val="24"/>
        </w:rPr>
        <w:t xml:space="preserve"> Ministru kabineta noteikumu Nr.442 36.</w:t>
      </w:r>
      <w:r w:rsidRPr="0068104B">
        <w:rPr>
          <w:rFonts w:ascii="Times New Roman" w:hAnsi="Times New Roman"/>
          <w:bCs/>
          <w:sz w:val="24"/>
          <w:vertAlign w:val="superscript"/>
        </w:rPr>
        <w:t>1</w:t>
      </w:r>
      <w:r w:rsidRPr="0068104B">
        <w:rPr>
          <w:rFonts w:ascii="Times New Roman" w:hAnsi="Times New Roman"/>
          <w:bCs/>
          <w:sz w:val="24"/>
        </w:rPr>
        <w:t>punktā noteiktais ierobežojums un kompetentā valsts drošības iestāde nesaskaņo Līguma turpināšanu.</w:t>
      </w:r>
    </w:p>
    <w:p w14:paraId="727DAC4F" w14:textId="22AD25B5" w:rsidR="000B4DAE" w:rsidRPr="005F77EB" w:rsidRDefault="000B4DAE" w:rsidP="000B4DAE">
      <w:pPr>
        <w:pStyle w:val="ListParagraph"/>
        <w:numPr>
          <w:ilvl w:val="1"/>
          <w:numId w:val="65"/>
        </w:numPr>
        <w:tabs>
          <w:tab w:val="left" w:pos="993"/>
        </w:tabs>
        <w:spacing w:after="120"/>
        <w:ind w:left="567" w:right="-1" w:hanging="567"/>
        <w:contextualSpacing/>
        <w:jc w:val="both"/>
        <w:rPr>
          <w:rFonts w:ascii="Times New Roman" w:hAnsi="Times New Roman" w:cs="Times New Roman"/>
          <w:sz w:val="24"/>
          <w:szCs w:val="24"/>
        </w:rPr>
      </w:pPr>
      <w:r w:rsidRPr="005F77EB">
        <w:rPr>
          <w:rFonts w:ascii="Times New Roman" w:eastAsia="Calibri" w:hAnsi="Times New Roman" w:cs="Times New Roman"/>
          <w:sz w:val="24"/>
          <w:szCs w:val="24"/>
        </w:rPr>
        <w:t xml:space="preserve">Neskatoties uz Līguma izbeigšanu, IZPILDĪTĀJS nodrošina Līgumā norādīto garantijas nosacījumu savlaicīgu un kvalitatīvu izpildi, izņemot </w:t>
      </w:r>
      <w:r w:rsidRPr="005F77EB">
        <w:rPr>
          <w:rFonts w:ascii="Times New Roman" w:hAnsi="Times New Roman" w:cs="Times New Roman"/>
          <w:sz w:val="24"/>
          <w:szCs w:val="24"/>
        </w:rPr>
        <w:t>Līguma 3.8.4, 3.8.5., 3.8.6. un 3.9.apakšpunktā noteikto gadījumu.</w:t>
      </w:r>
    </w:p>
    <w:p w14:paraId="59E424CB" w14:textId="77777777" w:rsidR="00F11356" w:rsidRPr="00B7410C" w:rsidRDefault="00F11356" w:rsidP="00FF429E">
      <w:pPr>
        <w:pStyle w:val="ListParagraph"/>
        <w:ind w:left="567" w:hanging="567"/>
        <w:rPr>
          <w:rFonts w:ascii="Times New Roman" w:hAnsi="Times New Roman" w:cs="Times New Roman"/>
          <w:b/>
          <w:sz w:val="24"/>
          <w:szCs w:val="24"/>
        </w:rPr>
      </w:pPr>
    </w:p>
    <w:p w14:paraId="47E41D99" w14:textId="54E51ED1" w:rsidR="00507BF4" w:rsidRPr="005F77EB" w:rsidRDefault="00891B39" w:rsidP="002665E6">
      <w:pPr>
        <w:pStyle w:val="ListParagraph"/>
        <w:numPr>
          <w:ilvl w:val="0"/>
          <w:numId w:val="65"/>
        </w:numPr>
        <w:ind w:left="567" w:hanging="567"/>
        <w:jc w:val="center"/>
        <w:rPr>
          <w:rFonts w:ascii="Times New Roman" w:hAnsi="Times New Roman" w:cs="Times New Roman"/>
          <w:b/>
          <w:sz w:val="24"/>
          <w:szCs w:val="24"/>
        </w:rPr>
      </w:pPr>
      <w:r w:rsidRPr="005F77EB">
        <w:rPr>
          <w:rFonts w:ascii="Times New Roman" w:hAnsi="Times New Roman" w:cs="Times New Roman"/>
          <w:b/>
          <w:sz w:val="24"/>
          <w:szCs w:val="24"/>
        </w:rPr>
        <w:t>PAKALPOJUMU SNIEGŠANAS KĀRTĪBA</w:t>
      </w:r>
    </w:p>
    <w:p w14:paraId="15506195" w14:textId="3002C5F8" w:rsidR="00EA4ADD" w:rsidRPr="00902FE7" w:rsidRDefault="00EA4ADD" w:rsidP="002665E6">
      <w:pPr>
        <w:pStyle w:val="Heading2"/>
        <w:keepNext w:val="0"/>
        <w:widowControl/>
        <w:numPr>
          <w:ilvl w:val="1"/>
          <w:numId w:val="65"/>
        </w:numPr>
        <w:tabs>
          <w:tab w:val="clear" w:pos="4320"/>
          <w:tab w:val="clear" w:pos="8640"/>
        </w:tabs>
        <w:ind w:left="567" w:hanging="567"/>
        <w:jc w:val="both"/>
        <w:rPr>
          <w:rFonts w:ascii="Times New Roman" w:hAnsi="Times New Roman"/>
          <w:b w:val="0"/>
          <w:i w:val="0"/>
          <w:sz w:val="24"/>
          <w:szCs w:val="24"/>
        </w:rPr>
      </w:pPr>
      <w:r w:rsidRPr="00902FE7">
        <w:rPr>
          <w:rFonts w:ascii="Times New Roman" w:hAnsi="Times New Roman"/>
          <w:b w:val="0"/>
          <w:i w:val="0"/>
          <w:color w:val="000000"/>
          <w:sz w:val="24"/>
          <w:szCs w:val="24"/>
          <w:lang w:eastAsia="en-US"/>
        </w:rPr>
        <w:t>IZPILDĪTĀJS veic</w:t>
      </w:r>
      <w:r w:rsidRPr="00902FE7">
        <w:rPr>
          <w:rFonts w:ascii="Times New Roman" w:hAnsi="Times New Roman"/>
          <w:color w:val="000000"/>
          <w:sz w:val="24"/>
          <w:szCs w:val="24"/>
          <w:lang w:eastAsia="en-US"/>
        </w:rPr>
        <w:t xml:space="preserve"> </w:t>
      </w:r>
      <w:r w:rsidR="009E4F0B" w:rsidRPr="00902FE7">
        <w:rPr>
          <w:rFonts w:ascii="Times New Roman" w:hAnsi="Times New Roman"/>
          <w:b w:val="0"/>
          <w:i w:val="0"/>
          <w:sz w:val="24"/>
          <w:szCs w:val="24"/>
        </w:rPr>
        <w:t>INTRANET</w:t>
      </w:r>
      <w:r w:rsidRPr="00902FE7">
        <w:rPr>
          <w:rFonts w:ascii="Times New Roman" w:hAnsi="Times New Roman"/>
          <w:b w:val="0"/>
          <w:i w:val="0"/>
          <w:sz w:val="24"/>
          <w:szCs w:val="24"/>
        </w:rPr>
        <w:t xml:space="preserve"> pi</w:t>
      </w:r>
      <w:r w:rsidR="0016010F" w:rsidRPr="00902FE7">
        <w:rPr>
          <w:rFonts w:ascii="Times New Roman" w:hAnsi="Times New Roman"/>
          <w:b w:val="0"/>
          <w:i w:val="0"/>
          <w:sz w:val="24"/>
          <w:szCs w:val="24"/>
        </w:rPr>
        <w:t>lnveidošanu</w:t>
      </w:r>
      <w:r w:rsidR="009E4F0B" w:rsidRPr="00902FE7">
        <w:rPr>
          <w:rFonts w:ascii="Times New Roman" w:hAnsi="Times New Roman"/>
          <w:b w:val="0"/>
          <w:i w:val="0"/>
          <w:sz w:val="24"/>
          <w:szCs w:val="24"/>
        </w:rPr>
        <w:t xml:space="preserve">, </w:t>
      </w:r>
      <w:r w:rsidR="0016010F" w:rsidRPr="00902FE7">
        <w:rPr>
          <w:rFonts w:ascii="Times New Roman" w:hAnsi="Times New Roman"/>
          <w:b w:val="0"/>
          <w:i w:val="0"/>
          <w:sz w:val="24"/>
          <w:szCs w:val="24"/>
        </w:rPr>
        <w:t>uzturēšanu</w:t>
      </w:r>
      <w:r w:rsidR="00902FE7">
        <w:rPr>
          <w:rFonts w:ascii="Times New Roman" w:hAnsi="Times New Roman"/>
          <w:b w:val="0"/>
          <w:i w:val="0"/>
          <w:sz w:val="24"/>
          <w:szCs w:val="24"/>
        </w:rPr>
        <w:t xml:space="preserve"> </w:t>
      </w:r>
      <w:r w:rsidR="00755D7F" w:rsidRPr="00902FE7">
        <w:rPr>
          <w:rFonts w:ascii="Times New Roman" w:hAnsi="Times New Roman"/>
          <w:b w:val="0"/>
          <w:i w:val="0"/>
          <w:sz w:val="24"/>
          <w:szCs w:val="24"/>
        </w:rPr>
        <w:t xml:space="preserve">un </w:t>
      </w:r>
      <w:r w:rsidR="00755D7F" w:rsidRPr="00902FE7">
        <w:rPr>
          <w:rFonts w:ascii="Times New Roman" w:hAnsi="Times New Roman"/>
          <w:b w:val="0"/>
          <w:i w:val="0"/>
          <w:color w:val="000000"/>
          <w:sz w:val="24"/>
          <w:szCs w:val="24"/>
          <w:lang w:eastAsia="en-US"/>
        </w:rPr>
        <w:t xml:space="preserve">nodrošina </w:t>
      </w:r>
      <w:r w:rsidR="00755D7F" w:rsidRPr="00902FE7">
        <w:rPr>
          <w:rFonts w:ascii="Times New Roman" w:hAnsi="Times New Roman"/>
          <w:b w:val="0"/>
          <w:i w:val="0"/>
          <w:sz w:val="24"/>
          <w:szCs w:val="24"/>
        </w:rPr>
        <w:t xml:space="preserve">garantiju </w:t>
      </w:r>
      <w:r w:rsidR="0016010F" w:rsidRPr="00902FE7">
        <w:rPr>
          <w:rFonts w:ascii="Times New Roman" w:hAnsi="Times New Roman"/>
          <w:b w:val="0"/>
          <w:i w:val="0"/>
          <w:sz w:val="24"/>
          <w:szCs w:val="24"/>
        </w:rPr>
        <w:t xml:space="preserve">saskaņā ar Līguma </w:t>
      </w:r>
      <w:r w:rsidR="0016010F" w:rsidRPr="005F77EB">
        <w:rPr>
          <w:rFonts w:ascii="Times New Roman" w:hAnsi="Times New Roman"/>
          <w:b w:val="0"/>
          <w:i w:val="0"/>
          <w:sz w:val="24"/>
          <w:szCs w:val="24"/>
        </w:rPr>
        <w:t>1.</w:t>
      </w:r>
      <w:r w:rsidR="00093CED" w:rsidRPr="005F77EB">
        <w:rPr>
          <w:rFonts w:ascii="Times New Roman" w:hAnsi="Times New Roman"/>
          <w:b w:val="0"/>
          <w:i w:val="0"/>
          <w:sz w:val="24"/>
          <w:szCs w:val="24"/>
        </w:rPr>
        <w:t>p</w:t>
      </w:r>
      <w:r w:rsidR="0016010F" w:rsidRPr="005F77EB">
        <w:rPr>
          <w:rFonts w:ascii="Times New Roman" w:hAnsi="Times New Roman"/>
          <w:b w:val="0"/>
          <w:i w:val="0"/>
          <w:sz w:val="24"/>
          <w:szCs w:val="24"/>
        </w:rPr>
        <w:t>ielikum</w:t>
      </w:r>
      <w:r w:rsidR="008E6A19" w:rsidRPr="005F77EB">
        <w:rPr>
          <w:rFonts w:ascii="Times New Roman" w:hAnsi="Times New Roman"/>
          <w:b w:val="0"/>
          <w:i w:val="0"/>
          <w:sz w:val="24"/>
          <w:szCs w:val="24"/>
        </w:rPr>
        <w:t>a</w:t>
      </w:r>
      <w:r w:rsidR="0016010F" w:rsidRPr="005F77EB">
        <w:rPr>
          <w:rFonts w:ascii="Times New Roman" w:hAnsi="Times New Roman"/>
          <w:b w:val="0"/>
          <w:i w:val="0"/>
          <w:sz w:val="24"/>
          <w:szCs w:val="24"/>
        </w:rPr>
        <w:t xml:space="preserve"> </w:t>
      </w:r>
      <w:r w:rsidR="00755D7F" w:rsidRPr="005F77EB">
        <w:rPr>
          <w:rFonts w:ascii="Times New Roman" w:hAnsi="Times New Roman"/>
          <w:b w:val="0"/>
          <w:i w:val="0"/>
          <w:sz w:val="24"/>
          <w:szCs w:val="24"/>
        </w:rPr>
        <w:t>“</w:t>
      </w:r>
      <w:r w:rsidR="0016010F" w:rsidRPr="005F77EB">
        <w:rPr>
          <w:rFonts w:ascii="Times New Roman" w:hAnsi="Times New Roman"/>
          <w:b w:val="0"/>
          <w:i w:val="0"/>
          <w:sz w:val="24"/>
          <w:szCs w:val="24"/>
        </w:rPr>
        <w:t>Tehniskā specifikācija”</w:t>
      </w:r>
      <w:r w:rsidR="00263B8C" w:rsidRPr="005F77EB">
        <w:rPr>
          <w:rFonts w:ascii="Times New Roman" w:hAnsi="Times New Roman"/>
          <w:b w:val="0"/>
          <w:i w:val="0"/>
          <w:sz w:val="24"/>
          <w:szCs w:val="24"/>
        </w:rPr>
        <w:t xml:space="preserve"> nosacījumiem</w:t>
      </w:r>
      <w:r w:rsidR="000564F9" w:rsidRPr="00902FE7">
        <w:rPr>
          <w:rFonts w:ascii="Times New Roman" w:hAnsi="Times New Roman"/>
          <w:b w:val="0"/>
          <w:i w:val="0"/>
          <w:sz w:val="24"/>
          <w:szCs w:val="24"/>
        </w:rPr>
        <w:t>.</w:t>
      </w:r>
    </w:p>
    <w:p w14:paraId="748EBAA7" w14:textId="65BC7AC4" w:rsidR="00DC781E" w:rsidRPr="00B7410C" w:rsidRDefault="00DC781E" w:rsidP="002665E6">
      <w:pPr>
        <w:pStyle w:val="ListParagraph"/>
        <w:numPr>
          <w:ilvl w:val="1"/>
          <w:numId w:val="65"/>
        </w:numPr>
        <w:ind w:left="567" w:hanging="567"/>
        <w:jc w:val="both"/>
        <w:rPr>
          <w:rFonts w:ascii="Times New Roman" w:hAnsi="Times New Roman" w:cs="Times New Roman"/>
          <w:sz w:val="24"/>
          <w:szCs w:val="24"/>
        </w:rPr>
      </w:pPr>
      <w:r w:rsidRPr="00902FE7">
        <w:rPr>
          <w:rFonts w:ascii="Times New Roman" w:hAnsi="Times New Roman" w:cs="Times New Roman"/>
          <w:sz w:val="24"/>
          <w:szCs w:val="24"/>
        </w:rPr>
        <w:t xml:space="preserve">Visa saziņa </w:t>
      </w:r>
      <w:r w:rsidR="003924BE" w:rsidRPr="00902FE7">
        <w:rPr>
          <w:rFonts w:ascii="Times New Roman" w:hAnsi="Times New Roman" w:cs="Times New Roman"/>
          <w:sz w:val="24"/>
          <w:szCs w:val="24"/>
        </w:rPr>
        <w:t>starp Līguma 9.1.apakšpunkt</w:t>
      </w:r>
      <w:r w:rsidR="001D254F" w:rsidRPr="00902FE7">
        <w:rPr>
          <w:rFonts w:ascii="Times New Roman" w:hAnsi="Times New Roman" w:cs="Times New Roman"/>
          <w:sz w:val="24"/>
          <w:szCs w:val="24"/>
        </w:rPr>
        <w:t>ā</w:t>
      </w:r>
      <w:r w:rsidR="003924BE" w:rsidRPr="00902FE7">
        <w:rPr>
          <w:rFonts w:ascii="Times New Roman" w:hAnsi="Times New Roman" w:cs="Times New Roman"/>
          <w:sz w:val="24"/>
          <w:szCs w:val="24"/>
        </w:rPr>
        <w:t xml:space="preserve"> minēt</w:t>
      </w:r>
      <w:r w:rsidR="00D7250C" w:rsidRPr="00902FE7">
        <w:rPr>
          <w:rFonts w:ascii="Times New Roman" w:hAnsi="Times New Roman" w:cs="Times New Roman"/>
          <w:sz w:val="24"/>
          <w:szCs w:val="24"/>
        </w:rPr>
        <w:t>ajām</w:t>
      </w:r>
      <w:r w:rsidR="003924BE" w:rsidRPr="00902FE7">
        <w:rPr>
          <w:rFonts w:ascii="Times New Roman" w:hAnsi="Times New Roman" w:cs="Times New Roman"/>
          <w:sz w:val="24"/>
          <w:szCs w:val="24"/>
        </w:rPr>
        <w:t xml:space="preserve"> </w:t>
      </w:r>
      <w:r w:rsidR="001D254F" w:rsidRPr="00902FE7">
        <w:rPr>
          <w:rFonts w:ascii="Times New Roman" w:hAnsi="Times New Roman" w:cs="Times New Roman"/>
          <w:sz w:val="24"/>
          <w:szCs w:val="24"/>
        </w:rPr>
        <w:t>P</w:t>
      </w:r>
      <w:r w:rsidR="00DF36CA" w:rsidRPr="00902FE7">
        <w:rPr>
          <w:rFonts w:ascii="Times New Roman" w:hAnsi="Times New Roman" w:cs="Times New Roman"/>
          <w:sz w:val="24"/>
          <w:szCs w:val="24"/>
        </w:rPr>
        <w:t>ušu</w:t>
      </w:r>
      <w:r w:rsidR="001D254F" w:rsidRPr="00902FE7">
        <w:rPr>
          <w:rFonts w:ascii="Times New Roman" w:hAnsi="Times New Roman" w:cs="Times New Roman"/>
          <w:sz w:val="24"/>
          <w:szCs w:val="24"/>
        </w:rPr>
        <w:t xml:space="preserve"> </w:t>
      </w:r>
      <w:r w:rsidR="00D7250C" w:rsidRPr="00902FE7">
        <w:rPr>
          <w:rFonts w:ascii="Times New Roman" w:hAnsi="Times New Roman" w:cs="Times New Roman"/>
          <w:sz w:val="24"/>
          <w:szCs w:val="24"/>
        </w:rPr>
        <w:t xml:space="preserve">pilnvarotajām personām </w:t>
      </w:r>
      <w:r w:rsidRPr="00902FE7">
        <w:rPr>
          <w:rFonts w:ascii="Times New Roman" w:hAnsi="Times New Roman" w:cs="Times New Roman"/>
          <w:sz w:val="24"/>
          <w:szCs w:val="24"/>
        </w:rPr>
        <w:t>par Līguma ietvaros veikt</w:t>
      </w:r>
      <w:r w:rsidR="003924BE" w:rsidRPr="00902FE7">
        <w:rPr>
          <w:rFonts w:ascii="Times New Roman" w:hAnsi="Times New Roman" w:cs="Times New Roman"/>
          <w:sz w:val="24"/>
          <w:szCs w:val="24"/>
        </w:rPr>
        <w:t>o</w:t>
      </w:r>
      <w:r w:rsidRPr="00902FE7">
        <w:rPr>
          <w:rFonts w:ascii="Times New Roman" w:hAnsi="Times New Roman" w:cs="Times New Roman"/>
          <w:sz w:val="24"/>
          <w:szCs w:val="24"/>
        </w:rPr>
        <w:t xml:space="preserve"> darb</w:t>
      </w:r>
      <w:r w:rsidR="003924BE" w:rsidRPr="00902FE7">
        <w:rPr>
          <w:rFonts w:ascii="Times New Roman" w:hAnsi="Times New Roman" w:cs="Times New Roman"/>
          <w:sz w:val="24"/>
          <w:szCs w:val="24"/>
        </w:rPr>
        <w:t>u pasūtīšanu</w:t>
      </w:r>
      <w:r w:rsidRPr="00902FE7">
        <w:rPr>
          <w:rFonts w:ascii="Times New Roman" w:hAnsi="Times New Roman" w:cs="Times New Roman"/>
          <w:sz w:val="24"/>
          <w:szCs w:val="24"/>
        </w:rPr>
        <w:t xml:space="preserve"> </w:t>
      </w:r>
      <w:r w:rsidR="003924BE" w:rsidRPr="00902FE7">
        <w:rPr>
          <w:rFonts w:ascii="Times New Roman" w:hAnsi="Times New Roman" w:cs="Times New Roman"/>
          <w:sz w:val="24"/>
          <w:szCs w:val="24"/>
        </w:rPr>
        <w:t xml:space="preserve">un izpildi </w:t>
      </w:r>
      <w:r w:rsidRPr="00902FE7">
        <w:rPr>
          <w:rFonts w:ascii="Times New Roman" w:hAnsi="Times New Roman" w:cs="Times New Roman"/>
          <w:sz w:val="24"/>
          <w:szCs w:val="24"/>
        </w:rPr>
        <w:t>veicama</w:t>
      </w:r>
      <w:r w:rsidR="000E0828" w:rsidRPr="00902FE7">
        <w:rPr>
          <w:rFonts w:ascii="Times New Roman" w:hAnsi="Times New Roman" w:cs="Times New Roman"/>
          <w:sz w:val="24"/>
          <w:szCs w:val="24"/>
        </w:rPr>
        <w:t>,</w:t>
      </w:r>
      <w:r w:rsidR="003924BE" w:rsidRPr="00902FE7">
        <w:rPr>
          <w:rFonts w:ascii="Times New Roman" w:hAnsi="Times New Roman" w:cs="Times New Roman"/>
          <w:sz w:val="24"/>
          <w:szCs w:val="24"/>
        </w:rPr>
        <w:t xml:space="preserve"> izma</w:t>
      </w:r>
      <w:r w:rsidR="003924BE" w:rsidRPr="00B7410C">
        <w:rPr>
          <w:rFonts w:ascii="Times New Roman" w:hAnsi="Times New Roman" w:cs="Times New Roman"/>
          <w:sz w:val="24"/>
          <w:szCs w:val="24"/>
        </w:rPr>
        <w:t>ntojot e-pastu.</w:t>
      </w:r>
    </w:p>
    <w:p w14:paraId="152D6D8D" w14:textId="524AF8E5" w:rsidR="005962AF" w:rsidRPr="005F77EB" w:rsidRDefault="005962AF" w:rsidP="005F77EB">
      <w:pPr>
        <w:pStyle w:val="ListParagraph"/>
        <w:numPr>
          <w:ilvl w:val="1"/>
          <w:numId w:val="65"/>
        </w:numPr>
        <w:ind w:left="567" w:hanging="567"/>
        <w:jc w:val="both"/>
        <w:rPr>
          <w:rFonts w:ascii="Times New Roman" w:hAnsi="Times New Roman" w:cs="Times New Roman"/>
          <w:sz w:val="24"/>
          <w:szCs w:val="24"/>
        </w:rPr>
      </w:pPr>
      <w:r w:rsidRPr="00B7410C">
        <w:rPr>
          <w:rFonts w:ascii="Times New Roman" w:hAnsi="Times New Roman" w:cs="Times New Roman"/>
          <w:sz w:val="24"/>
          <w:szCs w:val="24"/>
        </w:rPr>
        <w:t>Pasūtītāja pilnvarotā persona</w:t>
      </w:r>
      <w:r w:rsidR="000E0828">
        <w:rPr>
          <w:rFonts w:ascii="Times New Roman" w:hAnsi="Times New Roman" w:cs="Times New Roman"/>
          <w:sz w:val="24"/>
          <w:szCs w:val="24"/>
        </w:rPr>
        <w:t>,</w:t>
      </w:r>
      <w:r w:rsidRPr="00B7410C">
        <w:rPr>
          <w:rFonts w:ascii="Times New Roman" w:hAnsi="Times New Roman" w:cs="Times New Roman"/>
          <w:sz w:val="24"/>
          <w:szCs w:val="24"/>
        </w:rPr>
        <w:t xml:space="preserve"> </w:t>
      </w:r>
      <w:r w:rsidR="00DF36CA">
        <w:rPr>
          <w:rFonts w:ascii="Times New Roman" w:hAnsi="Times New Roman" w:cs="Times New Roman"/>
          <w:sz w:val="24"/>
          <w:szCs w:val="24"/>
        </w:rPr>
        <w:t xml:space="preserve">kas norādīta Līguma 9.1.1.apakšpunktā, </w:t>
      </w:r>
      <w:r w:rsidR="00755D7F">
        <w:rPr>
          <w:rFonts w:ascii="Times New Roman" w:hAnsi="Times New Roman" w:cs="Times New Roman"/>
          <w:sz w:val="24"/>
          <w:szCs w:val="24"/>
        </w:rPr>
        <w:t xml:space="preserve">izmantojot </w:t>
      </w:r>
      <w:r w:rsidRPr="00B7410C">
        <w:rPr>
          <w:rFonts w:ascii="Times New Roman" w:hAnsi="Times New Roman" w:cs="Times New Roman"/>
          <w:sz w:val="24"/>
          <w:szCs w:val="24"/>
        </w:rPr>
        <w:t>e-past</w:t>
      </w:r>
      <w:r w:rsidR="00755D7F">
        <w:rPr>
          <w:rFonts w:ascii="Times New Roman" w:hAnsi="Times New Roman" w:cs="Times New Roman"/>
          <w:sz w:val="24"/>
          <w:szCs w:val="24"/>
        </w:rPr>
        <w:t>u</w:t>
      </w:r>
      <w:r w:rsidR="000E0828">
        <w:rPr>
          <w:rFonts w:ascii="Times New Roman" w:hAnsi="Times New Roman" w:cs="Times New Roman"/>
          <w:sz w:val="24"/>
          <w:szCs w:val="24"/>
        </w:rPr>
        <w:t>,</w:t>
      </w:r>
      <w:r w:rsidRPr="00B7410C">
        <w:rPr>
          <w:rFonts w:ascii="Times New Roman" w:hAnsi="Times New Roman" w:cs="Times New Roman"/>
          <w:sz w:val="24"/>
          <w:szCs w:val="24"/>
        </w:rPr>
        <w:t xml:space="preserve"> nosūta</w:t>
      </w:r>
      <w:r w:rsidR="00FF4A39" w:rsidRPr="00B7410C">
        <w:rPr>
          <w:rFonts w:ascii="Times New Roman" w:hAnsi="Times New Roman" w:cs="Times New Roman"/>
          <w:bCs/>
          <w:sz w:val="24"/>
          <w:szCs w:val="24"/>
        </w:rPr>
        <w:t xml:space="preserve"> </w:t>
      </w:r>
      <w:r w:rsidR="00384EBD" w:rsidRPr="00B7410C">
        <w:rPr>
          <w:rFonts w:ascii="Times New Roman" w:hAnsi="Times New Roman" w:cs="Times New Roman"/>
          <w:bCs/>
          <w:sz w:val="24"/>
          <w:szCs w:val="24"/>
        </w:rPr>
        <w:t>Līguma 9.1.</w:t>
      </w:r>
      <w:r w:rsidR="00DF36CA">
        <w:rPr>
          <w:rFonts w:ascii="Times New Roman" w:hAnsi="Times New Roman" w:cs="Times New Roman"/>
          <w:bCs/>
          <w:sz w:val="24"/>
          <w:szCs w:val="24"/>
        </w:rPr>
        <w:t>3</w:t>
      </w:r>
      <w:r w:rsidR="00384EBD" w:rsidRPr="00B7410C">
        <w:rPr>
          <w:rFonts w:ascii="Times New Roman" w:hAnsi="Times New Roman" w:cs="Times New Roman"/>
          <w:bCs/>
          <w:sz w:val="24"/>
          <w:szCs w:val="24"/>
        </w:rPr>
        <w:t xml:space="preserve">.apakšpunktā minētajai IZPILDĪTĀJA pilnvarotajai </w:t>
      </w:r>
      <w:r w:rsidR="00384EBD" w:rsidRPr="00AC08CD">
        <w:rPr>
          <w:rFonts w:ascii="Times New Roman" w:hAnsi="Times New Roman" w:cs="Times New Roman"/>
          <w:sz w:val="24"/>
          <w:szCs w:val="24"/>
        </w:rPr>
        <w:t>personai</w:t>
      </w:r>
      <w:r w:rsidR="00AC08CD" w:rsidRPr="00AC08CD">
        <w:rPr>
          <w:rFonts w:ascii="Times New Roman" w:hAnsi="Times New Roman" w:cs="Times New Roman"/>
          <w:sz w:val="24"/>
          <w:szCs w:val="24"/>
        </w:rPr>
        <w:t xml:space="preserve"> </w:t>
      </w:r>
      <w:r w:rsidR="00755D7F" w:rsidRPr="005F77EB">
        <w:rPr>
          <w:rFonts w:ascii="Times New Roman" w:hAnsi="Times New Roman" w:cs="Times New Roman"/>
          <w:sz w:val="24"/>
          <w:szCs w:val="24"/>
        </w:rPr>
        <w:t>darbu izpildes pieprasījumu</w:t>
      </w:r>
      <w:r w:rsidR="00AC08CD">
        <w:rPr>
          <w:rFonts w:ascii="Times New Roman" w:hAnsi="Times New Roman" w:cs="Times New Roman"/>
          <w:sz w:val="24"/>
          <w:szCs w:val="24"/>
        </w:rPr>
        <w:t xml:space="preserve"> (turpmāk – Pieprasījums)</w:t>
      </w:r>
      <w:r w:rsidR="00DF36CA" w:rsidRPr="005F77EB">
        <w:rPr>
          <w:rFonts w:ascii="Times New Roman" w:hAnsi="Times New Roman" w:cs="Times New Roman"/>
          <w:sz w:val="24"/>
          <w:szCs w:val="24"/>
        </w:rPr>
        <w:t>,</w:t>
      </w:r>
      <w:r w:rsidR="00755D7F" w:rsidRPr="005F77EB">
        <w:rPr>
          <w:rFonts w:ascii="Times New Roman" w:hAnsi="Times New Roman" w:cs="Times New Roman"/>
          <w:sz w:val="24"/>
          <w:szCs w:val="24"/>
        </w:rPr>
        <w:t xml:space="preserve"> </w:t>
      </w:r>
      <w:r w:rsidRPr="005F77EB">
        <w:rPr>
          <w:rFonts w:ascii="Times New Roman" w:hAnsi="Times New Roman" w:cs="Times New Roman"/>
          <w:sz w:val="24"/>
          <w:szCs w:val="24"/>
        </w:rPr>
        <w:t xml:space="preserve">kurā norāda informāciju par darba </w:t>
      </w:r>
      <w:r w:rsidR="00384EBD" w:rsidRPr="005F77EB">
        <w:rPr>
          <w:rFonts w:ascii="Times New Roman" w:hAnsi="Times New Roman" w:cs="Times New Roman"/>
          <w:sz w:val="24"/>
          <w:szCs w:val="24"/>
        </w:rPr>
        <w:t>būtību</w:t>
      </w:r>
      <w:r w:rsidR="007E07C5" w:rsidRPr="005F77EB">
        <w:rPr>
          <w:rFonts w:ascii="Times New Roman" w:hAnsi="Times New Roman" w:cs="Times New Roman"/>
          <w:sz w:val="24"/>
          <w:szCs w:val="24"/>
        </w:rPr>
        <w:t>, sasniedzamo darba izpildes rezultātu</w:t>
      </w:r>
      <w:r w:rsidRPr="005F77EB">
        <w:rPr>
          <w:rFonts w:ascii="Times New Roman" w:hAnsi="Times New Roman" w:cs="Times New Roman"/>
          <w:sz w:val="24"/>
          <w:szCs w:val="24"/>
        </w:rPr>
        <w:t xml:space="preserve"> un nepieciešamajiem izpildes termiņiem</w:t>
      </w:r>
      <w:r w:rsidR="00AC08CD">
        <w:rPr>
          <w:rFonts w:ascii="Times New Roman" w:hAnsi="Times New Roman" w:cs="Times New Roman"/>
          <w:sz w:val="24"/>
          <w:szCs w:val="24"/>
        </w:rPr>
        <w:t>. Pieprasījums var saturēt:</w:t>
      </w:r>
    </w:p>
    <w:p w14:paraId="23C423E1" w14:textId="697419E3" w:rsidR="00AC08CD" w:rsidRPr="00902FE7" w:rsidRDefault="00AC08CD" w:rsidP="002665E6">
      <w:pPr>
        <w:pStyle w:val="ListParagraph"/>
        <w:numPr>
          <w:ilvl w:val="2"/>
          <w:numId w:val="65"/>
        </w:numPr>
        <w:jc w:val="both"/>
        <w:rPr>
          <w:rFonts w:ascii="Times New Roman" w:hAnsi="Times New Roman" w:cs="Times New Roman"/>
          <w:sz w:val="24"/>
          <w:szCs w:val="24"/>
        </w:rPr>
      </w:pPr>
      <w:r w:rsidRPr="00902FE7">
        <w:rPr>
          <w:rFonts w:ascii="Times New Roman" w:hAnsi="Times New Roman" w:cs="Times New Roman"/>
          <w:sz w:val="24"/>
          <w:szCs w:val="24"/>
        </w:rPr>
        <w:t>izmaiņu realizācijas pieteikumu INTRANET pilnveidošanai;</w:t>
      </w:r>
    </w:p>
    <w:p w14:paraId="001D50BF" w14:textId="078AEE03" w:rsidR="00384EBD" w:rsidRPr="00902FE7" w:rsidRDefault="003924BE" w:rsidP="002665E6">
      <w:pPr>
        <w:pStyle w:val="ListParagraph"/>
        <w:numPr>
          <w:ilvl w:val="2"/>
          <w:numId w:val="65"/>
        </w:numPr>
        <w:jc w:val="both"/>
        <w:rPr>
          <w:rFonts w:ascii="Times New Roman" w:hAnsi="Times New Roman" w:cs="Times New Roman"/>
          <w:sz w:val="24"/>
          <w:szCs w:val="24"/>
        </w:rPr>
      </w:pPr>
      <w:r w:rsidRPr="00902FE7">
        <w:rPr>
          <w:rFonts w:ascii="Times New Roman" w:hAnsi="Times New Roman" w:cs="Times New Roman"/>
          <w:bCs/>
          <w:sz w:val="24"/>
          <w:szCs w:val="24"/>
        </w:rPr>
        <w:t>konsultācij</w:t>
      </w:r>
      <w:r w:rsidR="00AC08CD" w:rsidRPr="00902FE7">
        <w:rPr>
          <w:rFonts w:ascii="Times New Roman" w:hAnsi="Times New Roman" w:cs="Times New Roman"/>
          <w:bCs/>
          <w:sz w:val="24"/>
          <w:szCs w:val="24"/>
        </w:rPr>
        <w:t>u</w:t>
      </w:r>
      <w:r w:rsidR="00220466" w:rsidRPr="00902FE7">
        <w:rPr>
          <w:rFonts w:ascii="Times New Roman" w:hAnsi="Times New Roman" w:cs="Times New Roman"/>
          <w:bCs/>
          <w:sz w:val="24"/>
          <w:szCs w:val="24"/>
        </w:rPr>
        <w:t xml:space="preserve"> </w:t>
      </w:r>
      <w:r w:rsidR="00AC08CD" w:rsidRPr="00902FE7">
        <w:rPr>
          <w:rFonts w:ascii="Times New Roman" w:hAnsi="Times New Roman" w:cs="Times New Roman"/>
          <w:bCs/>
          <w:sz w:val="24"/>
          <w:szCs w:val="24"/>
        </w:rPr>
        <w:t xml:space="preserve">pieteikumu par INTRANET darbību </w:t>
      </w:r>
      <w:r w:rsidRPr="00902FE7">
        <w:rPr>
          <w:rFonts w:ascii="Times New Roman" w:hAnsi="Times New Roman" w:cs="Times New Roman"/>
          <w:bCs/>
          <w:sz w:val="24"/>
          <w:szCs w:val="24"/>
        </w:rPr>
        <w:t xml:space="preserve">vai </w:t>
      </w:r>
      <w:r w:rsidRPr="005F77EB">
        <w:rPr>
          <w:rFonts w:ascii="Times New Roman" w:hAnsi="Times New Roman" w:cs="Times New Roman"/>
          <w:bCs/>
          <w:sz w:val="24"/>
          <w:szCs w:val="24"/>
        </w:rPr>
        <w:t xml:space="preserve">tehniskā atbalsta </w:t>
      </w:r>
      <w:r w:rsidR="00AC08CD" w:rsidRPr="00902FE7">
        <w:rPr>
          <w:rFonts w:ascii="Times New Roman" w:hAnsi="Times New Roman" w:cs="Times New Roman"/>
          <w:bCs/>
          <w:sz w:val="24"/>
          <w:szCs w:val="24"/>
        </w:rPr>
        <w:t>nepieciešamību</w:t>
      </w:r>
      <w:r w:rsidR="00A74B80" w:rsidRPr="00902FE7">
        <w:rPr>
          <w:rFonts w:ascii="Times New Roman" w:hAnsi="Times New Roman" w:cs="Times New Roman"/>
          <w:bCs/>
          <w:sz w:val="24"/>
          <w:szCs w:val="24"/>
        </w:rPr>
        <w:t>;</w:t>
      </w:r>
    </w:p>
    <w:p w14:paraId="2E2CB3F5" w14:textId="5B439606" w:rsidR="007F7BE5" w:rsidRPr="00902FE7" w:rsidRDefault="00AC08CD" w:rsidP="002665E6">
      <w:pPr>
        <w:pStyle w:val="ListParagraph"/>
        <w:numPr>
          <w:ilvl w:val="2"/>
          <w:numId w:val="65"/>
        </w:numPr>
        <w:jc w:val="both"/>
        <w:rPr>
          <w:rFonts w:ascii="Times New Roman" w:hAnsi="Times New Roman" w:cs="Times New Roman"/>
          <w:sz w:val="24"/>
          <w:szCs w:val="24"/>
        </w:rPr>
      </w:pPr>
      <w:r w:rsidRPr="00902FE7">
        <w:rPr>
          <w:rFonts w:ascii="Times New Roman" w:hAnsi="Times New Roman" w:cs="Times New Roman"/>
          <w:sz w:val="24"/>
          <w:szCs w:val="24"/>
        </w:rPr>
        <w:t xml:space="preserve">pieteikumu par </w:t>
      </w:r>
      <w:r w:rsidR="007F7BE5" w:rsidRPr="00902FE7">
        <w:rPr>
          <w:rFonts w:ascii="Times New Roman" w:hAnsi="Times New Roman" w:cs="Times New Roman"/>
          <w:sz w:val="24"/>
          <w:szCs w:val="24"/>
        </w:rPr>
        <w:t xml:space="preserve">identificētajām problēmām </w:t>
      </w:r>
      <w:r w:rsidRPr="00902FE7">
        <w:rPr>
          <w:rFonts w:ascii="Times New Roman" w:hAnsi="Times New Roman" w:cs="Times New Roman"/>
          <w:sz w:val="24"/>
          <w:szCs w:val="24"/>
        </w:rPr>
        <w:t>INTRANET darbībā</w:t>
      </w:r>
      <w:r w:rsidR="00220466" w:rsidRPr="00902FE7">
        <w:rPr>
          <w:rFonts w:ascii="Times New Roman" w:hAnsi="Times New Roman" w:cs="Times New Roman"/>
          <w:bCs/>
          <w:sz w:val="24"/>
          <w:szCs w:val="24"/>
        </w:rPr>
        <w:t>.</w:t>
      </w:r>
      <w:r w:rsidR="00220466" w:rsidRPr="00902FE7">
        <w:rPr>
          <w:rFonts w:ascii="Times New Roman" w:hAnsi="Times New Roman" w:cs="Times New Roman"/>
          <w:sz w:val="24"/>
          <w:szCs w:val="24"/>
        </w:rPr>
        <w:t xml:space="preserve"> </w:t>
      </w:r>
    </w:p>
    <w:p w14:paraId="61345ACC" w14:textId="5CA05A85" w:rsidR="00384EBD" w:rsidRPr="00B7410C" w:rsidRDefault="005962AF" w:rsidP="007F3DBF">
      <w:pPr>
        <w:pStyle w:val="ListParagraph"/>
        <w:numPr>
          <w:ilvl w:val="1"/>
          <w:numId w:val="65"/>
        </w:numPr>
        <w:ind w:left="567" w:hanging="567"/>
        <w:jc w:val="both"/>
        <w:rPr>
          <w:rFonts w:ascii="Times New Roman" w:hAnsi="Times New Roman" w:cs="Times New Roman"/>
          <w:sz w:val="24"/>
          <w:szCs w:val="24"/>
        </w:rPr>
      </w:pPr>
      <w:r w:rsidRPr="00B7410C">
        <w:rPr>
          <w:rFonts w:ascii="Times New Roman" w:hAnsi="Times New Roman" w:cs="Times New Roman"/>
          <w:bCs/>
          <w:sz w:val="24"/>
          <w:szCs w:val="24"/>
        </w:rPr>
        <w:t>Līguma 9.1.</w:t>
      </w:r>
      <w:r w:rsidR="00225DE9">
        <w:rPr>
          <w:rFonts w:ascii="Times New Roman" w:hAnsi="Times New Roman" w:cs="Times New Roman"/>
          <w:bCs/>
          <w:sz w:val="24"/>
          <w:szCs w:val="24"/>
        </w:rPr>
        <w:t>3</w:t>
      </w:r>
      <w:r w:rsidRPr="00B7410C">
        <w:rPr>
          <w:rFonts w:ascii="Times New Roman" w:hAnsi="Times New Roman" w:cs="Times New Roman"/>
          <w:bCs/>
          <w:sz w:val="24"/>
          <w:szCs w:val="24"/>
        </w:rPr>
        <w:t>.</w:t>
      </w:r>
      <w:r w:rsidRPr="00DC6AEE">
        <w:rPr>
          <w:rFonts w:ascii="Times New Roman" w:hAnsi="Times New Roman" w:cs="Times New Roman"/>
          <w:bCs/>
          <w:sz w:val="24"/>
          <w:szCs w:val="24"/>
        </w:rPr>
        <w:t>apakšpunktā minētā I</w:t>
      </w:r>
      <w:r w:rsidR="00A74B80" w:rsidRPr="00DC6AEE">
        <w:rPr>
          <w:rFonts w:ascii="Times New Roman" w:hAnsi="Times New Roman" w:cs="Times New Roman"/>
          <w:bCs/>
          <w:sz w:val="24"/>
          <w:szCs w:val="24"/>
        </w:rPr>
        <w:t>ZPILDĪTĀJA</w:t>
      </w:r>
      <w:r w:rsidRPr="00DC6AEE">
        <w:rPr>
          <w:rFonts w:ascii="Times New Roman" w:hAnsi="Times New Roman" w:cs="Times New Roman"/>
          <w:bCs/>
          <w:sz w:val="24"/>
          <w:szCs w:val="24"/>
        </w:rPr>
        <w:t xml:space="preserve"> pilnvarotā persona</w:t>
      </w:r>
      <w:r w:rsidR="004F3E0E" w:rsidRPr="00DC6AEE">
        <w:rPr>
          <w:rFonts w:ascii="Times New Roman" w:hAnsi="Times New Roman" w:cs="Times New Roman"/>
          <w:bCs/>
          <w:sz w:val="24"/>
          <w:szCs w:val="24"/>
        </w:rPr>
        <w:t xml:space="preserve"> </w:t>
      </w:r>
      <w:r w:rsidR="006232B6" w:rsidRPr="00DC6AEE">
        <w:rPr>
          <w:rFonts w:ascii="Times New Roman" w:hAnsi="Times New Roman" w:cs="Times New Roman"/>
          <w:bCs/>
          <w:sz w:val="24"/>
          <w:szCs w:val="24"/>
        </w:rPr>
        <w:t xml:space="preserve">izskata </w:t>
      </w:r>
      <w:r w:rsidR="00220466" w:rsidRPr="00DC6AEE">
        <w:rPr>
          <w:rFonts w:ascii="Times New Roman" w:hAnsi="Times New Roman" w:cs="Times New Roman"/>
          <w:bCs/>
          <w:sz w:val="24"/>
          <w:szCs w:val="24"/>
        </w:rPr>
        <w:t>saskaņā ar Līguma 4.</w:t>
      </w:r>
      <w:r w:rsidR="00B91F08" w:rsidRPr="00DC6AEE">
        <w:rPr>
          <w:rFonts w:ascii="Times New Roman" w:hAnsi="Times New Roman" w:cs="Times New Roman"/>
          <w:bCs/>
          <w:sz w:val="24"/>
          <w:szCs w:val="24"/>
        </w:rPr>
        <w:t>3</w:t>
      </w:r>
      <w:r w:rsidR="00220466" w:rsidRPr="00DC6AEE">
        <w:rPr>
          <w:rFonts w:ascii="Times New Roman" w:hAnsi="Times New Roman" w:cs="Times New Roman"/>
          <w:bCs/>
          <w:sz w:val="24"/>
          <w:szCs w:val="24"/>
        </w:rPr>
        <w:t xml:space="preserve">.apakšpunktu saņemto </w:t>
      </w:r>
      <w:r w:rsidR="00225DE9" w:rsidRPr="002038B8">
        <w:rPr>
          <w:rFonts w:ascii="Times New Roman" w:hAnsi="Times New Roman" w:cs="Times New Roman"/>
          <w:bCs/>
          <w:sz w:val="24"/>
          <w:szCs w:val="24"/>
        </w:rPr>
        <w:t>Pieprasījumu</w:t>
      </w:r>
      <w:r w:rsidR="00BD1037" w:rsidRPr="002038B8">
        <w:rPr>
          <w:rFonts w:ascii="Times New Roman" w:hAnsi="Times New Roman" w:cs="Times New Roman"/>
          <w:bCs/>
          <w:sz w:val="24"/>
          <w:szCs w:val="24"/>
        </w:rPr>
        <w:t xml:space="preserve"> </w:t>
      </w:r>
      <w:r w:rsidR="00BD1037" w:rsidRPr="005F77EB">
        <w:rPr>
          <w:rFonts w:ascii="Times New Roman" w:hAnsi="Times New Roman" w:cs="Times New Roman"/>
          <w:bCs/>
          <w:sz w:val="24"/>
          <w:szCs w:val="24"/>
        </w:rPr>
        <w:t xml:space="preserve">un </w:t>
      </w:r>
      <w:r w:rsidR="00384EBD" w:rsidRPr="005F77EB">
        <w:rPr>
          <w:rFonts w:ascii="Times New Roman" w:hAnsi="Times New Roman" w:cs="Times New Roman"/>
          <w:bCs/>
          <w:sz w:val="24"/>
          <w:szCs w:val="24"/>
        </w:rPr>
        <w:t>5</w:t>
      </w:r>
      <w:r w:rsidR="00BD1037" w:rsidRPr="005F77EB">
        <w:rPr>
          <w:rFonts w:ascii="Times New Roman" w:hAnsi="Times New Roman" w:cs="Times New Roman"/>
          <w:bCs/>
          <w:sz w:val="24"/>
          <w:szCs w:val="24"/>
        </w:rPr>
        <w:t xml:space="preserve"> (</w:t>
      </w:r>
      <w:r w:rsidR="00384EBD" w:rsidRPr="005F77EB">
        <w:rPr>
          <w:rFonts w:ascii="Times New Roman" w:hAnsi="Times New Roman" w:cs="Times New Roman"/>
          <w:bCs/>
          <w:sz w:val="24"/>
          <w:szCs w:val="24"/>
        </w:rPr>
        <w:t>piecu</w:t>
      </w:r>
      <w:r w:rsidR="00BD1037" w:rsidRPr="005F77EB">
        <w:rPr>
          <w:rFonts w:ascii="Times New Roman" w:hAnsi="Times New Roman" w:cs="Times New Roman"/>
          <w:bCs/>
          <w:sz w:val="24"/>
          <w:szCs w:val="24"/>
        </w:rPr>
        <w:t xml:space="preserve">) darba dienu laikā no </w:t>
      </w:r>
      <w:r w:rsidR="00220466" w:rsidRPr="005F77EB">
        <w:rPr>
          <w:rFonts w:ascii="Times New Roman" w:hAnsi="Times New Roman" w:cs="Times New Roman"/>
          <w:bCs/>
          <w:sz w:val="24"/>
          <w:szCs w:val="24"/>
        </w:rPr>
        <w:t>tā</w:t>
      </w:r>
      <w:r w:rsidR="0075744C" w:rsidRPr="005F77EB">
        <w:rPr>
          <w:rFonts w:ascii="Times New Roman" w:hAnsi="Times New Roman" w:cs="Times New Roman"/>
          <w:bCs/>
          <w:sz w:val="24"/>
          <w:szCs w:val="24"/>
        </w:rPr>
        <w:t xml:space="preserve"> nosūtī</w:t>
      </w:r>
      <w:r w:rsidR="00BD1037" w:rsidRPr="005F77EB">
        <w:rPr>
          <w:rFonts w:ascii="Times New Roman" w:hAnsi="Times New Roman" w:cs="Times New Roman"/>
          <w:bCs/>
          <w:sz w:val="24"/>
          <w:szCs w:val="24"/>
        </w:rPr>
        <w:t>šanas</w:t>
      </w:r>
      <w:r w:rsidR="00A74B80" w:rsidRPr="005F77EB">
        <w:rPr>
          <w:rFonts w:ascii="Times New Roman" w:hAnsi="Times New Roman" w:cs="Times New Roman"/>
          <w:bCs/>
          <w:sz w:val="24"/>
          <w:szCs w:val="24"/>
        </w:rPr>
        <w:t xml:space="preserve"> dienas, izmantojot </w:t>
      </w:r>
      <w:r w:rsidR="00BD1037" w:rsidRPr="005F77EB">
        <w:rPr>
          <w:rFonts w:ascii="Times New Roman" w:hAnsi="Times New Roman" w:cs="Times New Roman"/>
          <w:bCs/>
          <w:sz w:val="24"/>
          <w:szCs w:val="24"/>
        </w:rPr>
        <w:t>e-pastu</w:t>
      </w:r>
      <w:r w:rsidR="00220466" w:rsidRPr="005F77EB">
        <w:rPr>
          <w:rFonts w:ascii="Times New Roman" w:hAnsi="Times New Roman" w:cs="Times New Roman"/>
          <w:bCs/>
          <w:sz w:val="24"/>
          <w:szCs w:val="24"/>
        </w:rPr>
        <w:t>,</w:t>
      </w:r>
      <w:r w:rsidR="00BD1037" w:rsidRPr="005F77EB">
        <w:rPr>
          <w:rFonts w:ascii="Times New Roman" w:hAnsi="Times New Roman" w:cs="Times New Roman"/>
          <w:bCs/>
          <w:sz w:val="24"/>
          <w:szCs w:val="24"/>
        </w:rPr>
        <w:t xml:space="preserve"> nosūta Līguma 9.1.</w:t>
      </w:r>
      <w:r w:rsidR="006D2E5F" w:rsidRPr="005F77EB">
        <w:rPr>
          <w:rFonts w:ascii="Times New Roman" w:hAnsi="Times New Roman" w:cs="Times New Roman"/>
          <w:bCs/>
          <w:sz w:val="24"/>
          <w:szCs w:val="24"/>
        </w:rPr>
        <w:t>1</w:t>
      </w:r>
      <w:r w:rsidR="00BD1037" w:rsidRPr="005F77EB">
        <w:rPr>
          <w:rFonts w:ascii="Times New Roman" w:hAnsi="Times New Roman" w:cs="Times New Roman"/>
          <w:bCs/>
          <w:sz w:val="24"/>
          <w:szCs w:val="24"/>
        </w:rPr>
        <w:t xml:space="preserve">.apakšpunktā minētajai Pasūtītāja pilnvarotajai personai </w:t>
      </w:r>
      <w:r w:rsidR="00A558B3" w:rsidRPr="005F77EB">
        <w:rPr>
          <w:rFonts w:ascii="Times New Roman" w:hAnsi="Times New Roman" w:cs="Times New Roman"/>
          <w:bCs/>
          <w:sz w:val="24"/>
          <w:szCs w:val="24"/>
        </w:rPr>
        <w:t>informāciju</w:t>
      </w:r>
      <w:r w:rsidR="007F3DBF" w:rsidRPr="005F77EB">
        <w:rPr>
          <w:rFonts w:ascii="Times New Roman" w:hAnsi="Times New Roman" w:cs="Times New Roman"/>
          <w:bCs/>
          <w:sz w:val="24"/>
          <w:szCs w:val="24"/>
        </w:rPr>
        <w:t xml:space="preserve"> par piedāvāto realizācijas/novēršanas veidu,</w:t>
      </w:r>
      <w:r w:rsidR="007F3DBF" w:rsidRPr="002038B8">
        <w:rPr>
          <w:rFonts w:ascii="Times New Roman" w:hAnsi="Times New Roman" w:cs="Times New Roman"/>
          <w:bCs/>
          <w:sz w:val="24"/>
          <w:szCs w:val="24"/>
        </w:rPr>
        <w:t xml:space="preserve"> aprakstot veicamos darbus, plānojamo darbietilpību (izņemot garantijai pakļautos gadījumus, kad</w:t>
      </w:r>
      <w:r w:rsidR="007F3DBF" w:rsidRPr="005F77EB">
        <w:rPr>
          <w:rFonts w:ascii="Times New Roman" w:hAnsi="Times New Roman" w:cs="Times New Roman"/>
          <w:sz w:val="24"/>
          <w:szCs w:val="24"/>
        </w:rPr>
        <w:t xml:space="preserve"> </w:t>
      </w:r>
      <w:r w:rsidR="007F3DBF" w:rsidRPr="002038B8">
        <w:rPr>
          <w:rFonts w:ascii="Times New Roman" w:hAnsi="Times New Roman" w:cs="Times New Roman"/>
          <w:bCs/>
          <w:sz w:val="24"/>
          <w:szCs w:val="24"/>
        </w:rPr>
        <w:t>risināšana atbilstoši Līguma 4.</w:t>
      </w:r>
      <w:r w:rsidR="004F3E0E" w:rsidRPr="002038B8">
        <w:rPr>
          <w:rFonts w:ascii="Times New Roman" w:hAnsi="Times New Roman" w:cs="Times New Roman"/>
          <w:bCs/>
          <w:sz w:val="24"/>
          <w:szCs w:val="24"/>
        </w:rPr>
        <w:t>5</w:t>
      </w:r>
      <w:r w:rsidR="007F3DBF" w:rsidRPr="002038B8">
        <w:rPr>
          <w:rFonts w:ascii="Times New Roman" w:hAnsi="Times New Roman" w:cs="Times New Roman"/>
          <w:bCs/>
          <w:sz w:val="24"/>
          <w:szCs w:val="24"/>
        </w:rPr>
        <w:t>.apakšpunkta n</w:t>
      </w:r>
      <w:r w:rsidR="007F3DBF" w:rsidRPr="00DC6AEE">
        <w:rPr>
          <w:rFonts w:ascii="Times New Roman" w:hAnsi="Times New Roman" w:cs="Times New Roman"/>
          <w:bCs/>
          <w:sz w:val="24"/>
          <w:szCs w:val="24"/>
        </w:rPr>
        <w:t>osacījumiem tiek nodrošināta bez maksas), realizācijai nepieciešamo laiku un plānojamo izpildes termiņu, ietekmju (uz INTRANET, infrastruktūras konfigurāciju, standartprogrammām u.c.)</w:t>
      </w:r>
      <w:r w:rsidR="007F3DBF" w:rsidRPr="00E87CEE">
        <w:rPr>
          <w:rFonts w:ascii="Times New Roman" w:hAnsi="Times New Roman" w:cs="Times New Roman"/>
          <w:bCs/>
          <w:sz w:val="24"/>
          <w:szCs w:val="24"/>
        </w:rPr>
        <w:t xml:space="preserve"> un risku (drošības, ilgtspējas, savietojamības u.c.) izvērtējumu</w:t>
      </w:r>
      <w:r w:rsidR="007F3DBF">
        <w:rPr>
          <w:rFonts w:ascii="Times New Roman" w:hAnsi="Times New Roman" w:cs="Times New Roman"/>
          <w:bCs/>
          <w:sz w:val="24"/>
          <w:szCs w:val="24"/>
        </w:rPr>
        <w:t>, kā arī Spraudņu izmaksas</w:t>
      </w:r>
      <w:r w:rsidR="00895EE1">
        <w:rPr>
          <w:rFonts w:ascii="Times New Roman" w:hAnsi="Times New Roman" w:cs="Times New Roman"/>
          <w:bCs/>
          <w:sz w:val="24"/>
          <w:szCs w:val="24"/>
        </w:rPr>
        <w:t>, ja tādas attiecināmas</w:t>
      </w:r>
      <w:r w:rsidR="007F3DBF">
        <w:rPr>
          <w:rFonts w:ascii="Times New Roman" w:hAnsi="Times New Roman" w:cs="Times New Roman"/>
          <w:bCs/>
          <w:sz w:val="24"/>
          <w:szCs w:val="24"/>
        </w:rPr>
        <w:t xml:space="preserve">, </w:t>
      </w:r>
      <w:r w:rsidR="003E7363">
        <w:rPr>
          <w:rFonts w:ascii="Times New Roman" w:hAnsi="Times New Roman" w:cs="Times New Roman"/>
          <w:bCs/>
          <w:sz w:val="24"/>
          <w:szCs w:val="24"/>
        </w:rPr>
        <w:t>(turpmāk – Piedāvājums)</w:t>
      </w:r>
      <w:r w:rsidR="007F3DBF">
        <w:rPr>
          <w:rFonts w:ascii="Times New Roman" w:hAnsi="Times New Roman" w:cs="Times New Roman"/>
          <w:bCs/>
          <w:sz w:val="24"/>
          <w:szCs w:val="24"/>
        </w:rPr>
        <w:t>.</w:t>
      </w:r>
    </w:p>
    <w:p w14:paraId="05F279ED" w14:textId="4AF09ABE" w:rsidR="00982404" w:rsidRPr="00A24208" w:rsidRDefault="00A24208" w:rsidP="00A24208">
      <w:pPr>
        <w:pStyle w:val="ListParagraph"/>
        <w:numPr>
          <w:ilvl w:val="1"/>
          <w:numId w:val="65"/>
        </w:numPr>
        <w:ind w:left="567" w:hanging="567"/>
        <w:jc w:val="both"/>
        <w:rPr>
          <w:rFonts w:ascii="Times New Roman" w:hAnsi="Times New Roman" w:cs="Times New Roman"/>
          <w:sz w:val="24"/>
          <w:szCs w:val="24"/>
        </w:rPr>
      </w:pPr>
      <w:r>
        <w:rPr>
          <w:rFonts w:ascii="Times New Roman" w:hAnsi="Times New Roman" w:cs="Times New Roman"/>
          <w:bCs/>
          <w:sz w:val="24"/>
          <w:szCs w:val="24"/>
        </w:rPr>
        <w:t xml:space="preserve">Ja </w:t>
      </w:r>
      <w:r w:rsidR="009A7B54" w:rsidRPr="00A24208">
        <w:rPr>
          <w:rFonts w:ascii="Times New Roman" w:hAnsi="Times New Roman" w:cs="Times New Roman"/>
          <w:bCs/>
          <w:sz w:val="24"/>
          <w:szCs w:val="24"/>
        </w:rPr>
        <w:t>Līguma 9.1.</w:t>
      </w:r>
      <w:r w:rsidR="00F0213E" w:rsidRPr="00A24208">
        <w:rPr>
          <w:rFonts w:ascii="Times New Roman" w:hAnsi="Times New Roman" w:cs="Times New Roman"/>
          <w:bCs/>
          <w:sz w:val="24"/>
          <w:szCs w:val="24"/>
        </w:rPr>
        <w:t>3</w:t>
      </w:r>
      <w:r w:rsidR="009A7B54" w:rsidRPr="00A24208">
        <w:rPr>
          <w:rFonts w:ascii="Times New Roman" w:hAnsi="Times New Roman" w:cs="Times New Roman"/>
          <w:bCs/>
          <w:sz w:val="24"/>
          <w:szCs w:val="24"/>
        </w:rPr>
        <w:t>.apakšpunktā minētā I</w:t>
      </w:r>
      <w:r w:rsidR="00A74B80" w:rsidRPr="00A24208">
        <w:rPr>
          <w:rFonts w:ascii="Times New Roman" w:hAnsi="Times New Roman" w:cs="Times New Roman"/>
          <w:bCs/>
          <w:sz w:val="24"/>
          <w:szCs w:val="24"/>
        </w:rPr>
        <w:t>ZPILDĪTĀJA</w:t>
      </w:r>
      <w:r w:rsidR="009A7B54" w:rsidRPr="00A24208">
        <w:rPr>
          <w:rFonts w:ascii="Times New Roman" w:hAnsi="Times New Roman" w:cs="Times New Roman"/>
          <w:bCs/>
          <w:sz w:val="24"/>
          <w:szCs w:val="24"/>
        </w:rPr>
        <w:t xml:space="preserve"> pilnvarotā persona</w:t>
      </w:r>
      <w:r w:rsidR="00982404" w:rsidRPr="00A24208">
        <w:rPr>
          <w:rFonts w:ascii="Times New Roman" w:hAnsi="Times New Roman" w:cs="Times New Roman"/>
          <w:bCs/>
          <w:sz w:val="24"/>
          <w:szCs w:val="24"/>
        </w:rPr>
        <w:t>, izskatot</w:t>
      </w:r>
      <w:r w:rsidR="00116364" w:rsidRPr="00B7410C">
        <w:rPr>
          <w:rFonts w:ascii="Times New Roman" w:hAnsi="Times New Roman" w:cs="Times New Roman"/>
          <w:bCs/>
          <w:sz w:val="24"/>
          <w:szCs w:val="24"/>
        </w:rPr>
        <w:t xml:space="preserve"> </w:t>
      </w:r>
      <w:r w:rsidR="00116364">
        <w:rPr>
          <w:rFonts w:ascii="Times New Roman" w:hAnsi="Times New Roman" w:cs="Times New Roman"/>
          <w:bCs/>
          <w:sz w:val="24"/>
          <w:szCs w:val="24"/>
        </w:rPr>
        <w:t xml:space="preserve">saskaņā ar Līguma 4.3.apakšpunktu </w:t>
      </w:r>
      <w:r w:rsidR="00220466" w:rsidRPr="00A24208">
        <w:rPr>
          <w:rFonts w:ascii="Times New Roman" w:hAnsi="Times New Roman" w:cs="Times New Roman"/>
          <w:bCs/>
          <w:sz w:val="24"/>
          <w:szCs w:val="24"/>
        </w:rPr>
        <w:t xml:space="preserve">saņemto </w:t>
      </w:r>
      <w:r w:rsidR="00F0213E" w:rsidRPr="00A24208">
        <w:rPr>
          <w:rFonts w:ascii="Times New Roman" w:hAnsi="Times New Roman" w:cs="Times New Roman"/>
          <w:bCs/>
          <w:sz w:val="24"/>
          <w:szCs w:val="24"/>
        </w:rPr>
        <w:t>Pieprasījumu</w:t>
      </w:r>
      <w:r w:rsidR="003924BE" w:rsidRPr="00A24208">
        <w:rPr>
          <w:rFonts w:ascii="Times New Roman" w:hAnsi="Times New Roman" w:cs="Times New Roman"/>
          <w:bCs/>
          <w:sz w:val="24"/>
          <w:szCs w:val="24"/>
        </w:rPr>
        <w:t xml:space="preserve">, </w:t>
      </w:r>
      <w:r w:rsidR="00982404" w:rsidRPr="00A24208">
        <w:rPr>
          <w:rFonts w:ascii="Times New Roman" w:hAnsi="Times New Roman" w:cs="Times New Roman"/>
          <w:bCs/>
          <w:sz w:val="24"/>
          <w:szCs w:val="24"/>
        </w:rPr>
        <w:t xml:space="preserve">konstatē, ka problēmas cēlonis ir saistīts ar IZPILDĪTĀJA kļūdu, ļaunprātīgu rīcību, vai </w:t>
      </w:r>
      <w:r w:rsidR="00982404" w:rsidRPr="002038B8">
        <w:rPr>
          <w:rFonts w:ascii="Times New Roman" w:hAnsi="Times New Roman" w:cs="Times New Roman"/>
          <w:bCs/>
          <w:sz w:val="24"/>
          <w:szCs w:val="24"/>
        </w:rPr>
        <w:t>atkāpēm no tehniskās specifikācijas prasībām</w:t>
      </w:r>
      <w:r w:rsidR="00116364" w:rsidRPr="002038B8">
        <w:rPr>
          <w:rFonts w:ascii="Times New Roman" w:hAnsi="Times New Roman" w:cs="Times New Roman"/>
          <w:bCs/>
          <w:sz w:val="24"/>
          <w:szCs w:val="24"/>
        </w:rPr>
        <w:t xml:space="preserve"> un problēma risināma</w:t>
      </w:r>
      <w:r w:rsidR="00982404" w:rsidRPr="002038B8">
        <w:rPr>
          <w:rFonts w:ascii="Times New Roman" w:hAnsi="Times New Roman" w:cs="Times New Roman"/>
          <w:bCs/>
          <w:sz w:val="24"/>
          <w:szCs w:val="24"/>
        </w:rPr>
        <w:t xml:space="preserve"> </w:t>
      </w:r>
      <w:r w:rsidR="00116364" w:rsidRPr="002038B8">
        <w:rPr>
          <w:rFonts w:ascii="Times New Roman" w:hAnsi="Times New Roman" w:cs="Times New Roman"/>
          <w:bCs/>
          <w:sz w:val="24"/>
          <w:szCs w:val="24"/>
        </w:rPr>
        <w:t xml:space="preserve">garantijas saistību ietvaros, </w:t>
      </w:r>
      <w:r w:rsidRPr="002038B8">
        <w:rPr>
          <w:rFonts w:ascii="Times New Roman" w:hAnsi="Times New Roman" w:cs="Times New Roman"/>
          <w:bCs/>
          <w:sz w:val="24"/>
          <w:szCs w:val="24"/>
        </w:rPr>
        <w:t>tā 1 (vienas) darba dienas laikā par to informē Līguma 9.1.</w:t>
      </w:r>
      <w:r w:rsidR="00F17004" w:rsidRPr="002038B8">
        <w:rPr>
          <w:rFonts w:ascii="Times New Roman" w:hAnsi="Times New Roman" w:cs="Times New Roman"/>
          <w:bCs/>
          <w:sz w:val="24"/>
          <w:szCs w:val="24"/>
        </w:rPr>
        <w:t>1</w:t>
      </w:r>
      <w:r w:rsidRPr="002038B8">
        <w:rPr>
          <w:rFonts w:ascii="Times New Roman" w:hAnsi="Times New Roman" w:cs="Times New Roman"/>
          <w:bCs/>
          <w:sz w:val="24"/>
          <w:szCs w:val="24"/>
        </w:rPr>
        <w:t xml:space="preserve">.apakšpunktā minēto Pasūtītāja pilnvaroto personu un bez maksas </w:t>
      </w:r>
      <w:r w:rsidRPr="002038B8">
        <w:rPr>
          <w:rFonts w:ascii="Times New Roman" w:hAnsi="Times New Roman" w:cs="Times New Roman"/>
          <w:sz w:val="24"/>
          <w:szCs w:val="24"/>
        </w:rPr>
        <w:t xml:space="preserve">5 (piecu) darba dienu laikā no attiecīgā Pieprasījuma nosūtīšanas dienas </w:t>
      </w:r>
      <w:r w:rsidRPr="002038B8">
        <w:rPr>
          <w:rFonts w:ascii="Times New Roman" w:hAnsi="Times New Roman" w:cs="Times New Roman"/>
          <w:bCs/>
          <w:sz w:val="24"/>
          <w:szCs w:val="24"/>
        </w:rPr>
        <w:t xml:space="preserve">veic </w:t>
      </w:r>
      <w:r w:rsidR="00982404" w:rsidRPr="002038B8">
        <w:rPr>
          <w:rFonts w:ascii="Times New Roman" w:hAnsi="Times New Roman" w:cs="Times New Roman"/>
          <w:bCs/>
          <w:sz w:val="24"/>
          <w:szCs w:val="24"/>
        </w:rPr>
        <w:t>pasākumus (tai skaitā tehnisko atbalstu Pasūtītāja speciālistiem)</w:t>
      </w:r>
      <w:r w:rsidRPr="002038B8">
        <w:rPr>
          <w:rFonts w:ascii="Times New Roman" w:hAnsi="Times New Roman" w:cs="Times New Roman"/>
          <w:bCs/>
          <w:sz w:val="24"/>
          <w:szCs w:val="24"/>
        </w:rPr>
        <w:t xml:space="preserve"> </w:t>
      </w:r>
      <w:r w:rsidR="00982404" w:rsidRPr="002038B8">
        <w:rPr>
          <w:rFonts w:ascii="Times New Roman" w:hAnsi="Times New Roman" w:cs="Times New Roman"/>
          <w:bCs/>
          <w:sz w:val="24"/>
          <w:szCs w:val="24"/>
        </w:rPr>
        <w:t>problēmas novē</w:t>
      </w:r>
      <w:r w:rsidR="00982404" w:rsidRPr="00A24208">
        <w:rPr>
          <w:rFonts w:ascii="Times New Roman" w:hAnsi="Times New Roman" w:cs="Times New Roman"/>
          <w:bCs/>
          <w:sz w:val="24"/>
          <w:szCs w:val="24"/>
        </w:rPr>
        <w:t>ršanai</w:t>
      </w:r>
      <w:r>
        <w:rPr>
          <w:rFonts w:ascii="Times New Roman" w:hAnsi="Times New Roman" w:cs="Times New Roman"/>
          <w:bCs/>
          <w:sz w:val="24"/>
          <w:szCs w:val="24"/>
        </w:rPr>
        <w:t>.</w:t>
      </w:r>
    </w:p>
    <w:p w14:paraId="7387AF0A" w14:textId="7DF0618E" w:rsidR="00DC781E" w:rsidRPr="00B7410C" w:rsidRDefault="00DC781E" w:rsidP="002665E6">
      <w:pPr>
        <w:pStyle w:val="ListParagraph"/>
        <w:numPr>
          <w:ilvl w:val="1"/>
          <w:numId w:val="65"/>
        </w:numPr>
        <w:ind w:left="567" w:hanging="567"/>
        <w:jc w:val="both"/>
        <w:rPr>
          <w:rFonts w:ascii="Times New Roman" w:hAnsi="Times New Roman" w:cs="Times New Roman"/>
          <w:sz w:val="24"/>
          <w:szCs w:val="24"/>
        </w:rPr>
      </w:pPr>
      <w:r w:rsidRPr="00B7410C">
        <w:rPr>
          <w:rFonts w:ascii="Times New Roman" w:hAnsi="Times New Roman" w:cs="Times New Roman"/>
          <w:bCs/>
          <w:sz w:val="24"/>
          <w:szCs w:val="24"/>
        </w:rPr>
        <w:t>Līguma 9.1.1.apakšpunktā minētā Pasūtītāja pilnvarotā persona izvērtē</w:t>
      </w:r>
      <w:r w:rsidR="00DF787F">
        <w:rPr>
          <w:rFonts w:ascii="Times New Roman" w:hAnsi="Times New Roman" w:cs="Times New Roman"/>
          <w:bCs/>
          <w:sz w:val="24"/>
          <w:szCs w:val="24"/>
        </w:rPr>
        <w:t xml:space="preserve"> saskaņā ar Līguma 4.</w:t>
      </w:r>
      <w:r w:rsidR="001B6B91">
        <w:rPr>
          <w:rFonts w:ascii="Times New Roman" w:hAnsi="Times New Roman" w:cs="Times New Roman"/>
          <w:bCs/>
          <w:sz w:val="24"/>
          <w:szCs w:val="24"/>
        </w:rPr>
        <w:t>4</w:t>
      </w:r>
      <w:r w:rsidR="00DF787F">
        <w:rPr>
          <w:rFonts w:ascii="Times New Roman" w:hAnsi="Times New Roman" w:cs="Times New Roman"/>
          <w:bCs/>
          <w:sz w:val="24"/>
          <w:szCs w:val="24"/>
        </w:rPr>
        <w:t>.</w:t>
      </w:r>
      <w:r w:rsidR="001B6B91">
        <w:rPr>
          <w:rFonts w:ascii="Times New Roman" w:hAnsi="Times New Roman" w:cs="Times New Roman"/>
          <w:bCs/>
          <w:sz w:val="24"/>
          <w:szCs w:val="24"/>
        </w:rPr>
        <w:t xml:space="preserve">apakšpunktu iesniegto </w:t>
      </w:r>
      <w:r w:rsidR="006D1030">
        <w:rPr>
          <w:rFonts w:ascii="Times New Roman" w:hAnsi="Times New Roman" w:cs="Times New Roman"/>
          <w:bCs/>
          <w:sz w:val="24"/>
          <w:szCs w:val="24"/>
        </w:rPr>
        <w:t>Piedāvājum</w:t>
      </w:r>
      <w:r w:rsidR="003E7363">
        <w:rPr>
          <w:rFonts w:ascii="Times New Roman" w:hAnsi="Times New Roman" w:cs="Times New Roman"/>
          <w:bCs/>
          <w:sz w:val="24"/>
          <w:szCs w:val="24"/>
        </w:rPr>
        <w:t>u</w:t>
      </w:r>
      <w:r w:rsidR="006D1030">
        <w:rPr>
          <w:rFonts w:ascii="Times New Roman" w:hAnsi="Times New Roman" w:cs="Times New Roman"/>
          <w:bCs/>
          <w:sz w:val="24"/>
          <w:szCs w:val="24"/>
        </w:rPr>
        <w:t xml:space="preserve"> </w:t>
      </w:r>
      <w:r w:rsidR="008B74A8">
        <w:rPr>
          <w:rFonts w:ascii="Times New Roman" w:hAnsi="Times New Roman" w:cs="Times New Roman"/>
          <w:bCs/>
          <w:sz w:val="24"/>
          <w:szCs w:val="24"/>
        </w:rPr>
        <w:t>un</w:t>
      </w:r>
      <w:r w:rsidR="00A33335" w:rsidRPr="00B7410C">
        <w:rPr>
          <w:rFonts w:ascii="Times New Roman" w:hAnsi="Times New Roman" w:cs="Times New Roman"/>
          <w:bCs/>
          <w:sz w:val="24"/>
          <w:szCs w:val="24"/>
        </w:rPr>
        <w:t xml:space="preserve"> </w:t>
      </w:r>
      <w:r w:rsidRPr="00B7410C">
        <w:rPr>
          <w:rFonts w:ascii="Times New Roman" w:hAnsi="Times New Roman" w:cs="Times New Roman"/>
          <w:bCs/>
          <w:sz w:val="24"/>
          <w:szCs w:val="24"/>
        </w:rPr>
        <w:t>e-pastā informē Līguma 9.1.</w:t>
      </w:r>
      <w:r w:rsidR="006D1030">
        <w:rPr>
          <w:rFonts w:ascii="Times New Roman" w:hAnsi="Times New Roman" w:cs="Times New Roman"/>
          <w:bCs/>
          <w:sz w:val="24"/>
          <w:szCs w:val="24"/>
        </w:rPr>
        <w:t>3</w:t>
      </w:r>
      <w:r w:rsidRPr="00B7410C">
        <w:rPr>
          <w:rFonts w:ascii="Times New Roman" w:hAnsi="Times New Roman" w:cs="Times New Roman"/>
          <w:bCs/>
          <w:sz w:val="24"/>
          <w:szCs w:val="24"/>
        </w:rPr>
        <w:t xml:space="preserve">.apakšpunktā minēto </w:t>
      </w:r>
      <w:r w:rsidR="00DC756B">
        <w:rPr>
          <w:rFonts w:ascii="Times New Roman" w:hAnsi="Times New Roman" w:cs="Times New Roman"/>
          <w:bCs/>
          <w:sz w:val="24"/>
          <w:szCs w:val="24"/>
        </w:rPr>
        <w:t>IZPILDĪTĀJA</w:t>
      </w:r>
      <w:r w:rsidRPr="00B7410C">
        <w:rPr>
          <w:rFonts w:ascii="Times New Roman" w:hAnsi="Times New Roman" w:cs="Times New Roman"/>
          <w:bCs/>
          <w:sz w:val="24"/>
          <w:szCs w:val="24"/>
        </w:rPr>
        <w:t xml:space="preserve"> pilnvaroto personu par tālāko rīcību</w:t>
      </w:r>
      <w:r w:rsidR="00A33335" w:rsidRPr="00B7410C">
        <w:rPr>
          <w:rFonts w:ascii="Times New Roman" w:hAnsi="Times New Roman" w:cs="Times New Roman"/>
          <w:bCs/>
          <w:sz w:val="24"/>
          <w:szCs w:val="24"/>
        </w:rPr>
        <w:t xml:space="preserve">. Nepieciešamības gadījumā tiek veiktas un savstarpēji saskaņotas izmaiņas </w:t>
      </w:r>
      <w:r w:rsidR="006D1030">
        <w:rPr>
          <w:rFonts w:ascii="Times New Roman" w:hAnsi="Times New Roman" w:cs="Times New Roman"/>
          <w:bCs/>
          <w:sz w:val="24"/>
          <w:szCs w:val="24"/>
        </w:rPr>
        <w:t>P</w:t>
      </w:r>
      <w:r w:rsidR="00A33335" w:rsidRPr="00B7410C">
        <w:rPr>
          <w:rFonts w:ascii="Times New Roman" w:hAnsi="Times New Roman" w:cs="Times New Roman"/>
          <w:bCs/>
          <w:sz w:val="24"/>
          <w:szCs w:val="24"/>
        </w:rPr>
        <w:t>iedāvājumā.</w:t>
      </w:r>
      <w:r w:rsidR="008B74A8">
        <w:rPr>
          <w:rFonts w:ascii="Times New Roman" w:hAnsi="Times New Roman" w:cs="Times New Roman"/>
          <w:bCs/>
          <w:sz w:val="24"/>
          <w:szCs w:val="24"/>
        </w:rPr>
        <w:t xml:space="preserve"> </w:t>
      </w:r>
      <w:r w:rsidR="00136255">
        <w:rPr>
          <w:rFonts w:ascii="Times New Roman" w:hAnsi="Times New Roman" w:cs="Times New Roman"/>
          <w:bCs/>
          <w:sz w:val="24"/>
          <w:szCs w:val="24"/>
        </w:rPr>
        <w:t>Pasūtītājam</w:t>
      </w:r>
      <w:r w:rsidR="008B74A8">
        <w:rPr>
          <w:rFonts w:ascii="Times New Roman" w:hAnsi="Times New Roman" w:cs="Times New Roman"/>
          <w:bCs/>
          <w:sz w:val="24"/>
          <w:szCs w:val="24"/>
        </w:rPr>
        <w:t xml:space="preserve"> ir tiesības </w:t>
      </w:r>
      <w:r w:rsidR="00EE6074">
        <w:rPr>
          <w:rFonts w:ascii="Times New Roman" w:hAnsi="Times New Roman" w:cs="Times New Roman"/>
          <w:bCs/>
          <w:sz w:val="24"/>
          <w:szCs w:val="24"/>
        </w:rPr>
        <w:t xml:space="preserve">nesaskaņot </w:t>
      </w:r>
      <w:r w:rsidR="006D1030">
        <w:rPr>
          <w:rFonts w:ascii="Times New Roman" w:hAnsi="Times New Roman" w:cs="Times New Roman"/>
          <w:bCs/>
          <w:sz w:val="24"/>
          <w:szCs w:val="24"/>
        </w:rPr>
        <w:t>P</w:t>
      </w:r>
      <w:r w:rsidR="008B74A8">
        <w:rPr>
          <w:rFonts w:ascii="Times New Roman" w:hAnsi="Times New Roman" w:cs="Times New Roman"/>
          <w:bCs/>
          <w:sz w:val="24"/>
          <w:szCs w:val="24"/>
        </w:rPr>
        <w:t>iedāvājumā norādīto</w:t>
      </w:r>
      <w:r w:rsidR="00EE6074">
        <w:rPr>
          <w:rFonts w:ascii="Times New Roman" w:hAnsi="Times New Roman" w:cs="Times New Roman"/>
          <w:bCs/>
          <w:sz w:val="24"/>
          <w:szCs w:val="24"/>
        </w:rPr>
        <w:t xml:space="preserve"> </w:t>
      </w:r>
      <w:r w:rsidR="008B74A8">
        <w:rPr>
          <w:rFonts w:ascii="Times New Roman" w:hAnsi="Times New Roman" w:cs="Times New Roman"/>
          <w:bCs/>
          <w:sz w:val="24"/>
          <w:szCs w:val="24"/>
        </w:rPr>
        <w:t>darbu</w:t>
      </w:r>
      <w:r w:rsidR="00EE6074">
        <w:rPr>
          <w:rFonts w:ascii="Times New Roman" w:hAnsi="Times New Roman" w:cs="Times New Roman"/>
          <w:bCs/>
          <w:sz w:val="24"/>
          <w:szCs w:val="24"/>
        </w:rPr>
        <w:t xml:space="preserve"> veikšanu</w:t>
      </w:r>
      <w:r w:rsidR="00136255">
        <w:rPr>
          <w:rFonts w:ascii="Times New Roman" w:hAnsi="Times New Roman" w:cs="Times New Roman"/>
          <w:bCs/>
          <w:sz w:val="24"/>
          <w:szCs w:val="24"/>
        </w:rPr>
        <w:t xml:space="preserve"> un nepasūtīt </w:t>
      </w:r>
      <w:r w:rsidR="009814EA">
        <w:rPr>
          <w:rFonts w:ascii="Times New Roman" w:hAnsi="Times New Roman" w:cs="Times New Roman"/>
          <w:bCs/>
          <w:sz w:val="24"/>
          <w:szCs w:val="24"/>
        </w:rPr>
        <w:t xml:space="preserve">attiecīgos </w:t>
      </w:r>
      <w:r w:rsidR="00136255">
        <w:rPr>
          <w:rFonts w:ascii="Times New Roman" w:hAnsi="Times New Roman" w:cs="Times New Roman"/>
          <w:bCs/>
          <w:sz w:val="24"/>
          <w:szCs w:val="24"/>
        </w:rPr>
        <w:t xml:space="preserve">Līguma 4.3.apakšpunktā noteiktajā </w:t>
      </w:r>
      <w:r w:rsidR="006D1030">
        <w:rPr>
          <w:rFonts w:ascii="Times New Roman" w:hAnsi="Times New Roman" w:cs="Times New Roman"/>
          <w:bCs/>
          <w:sz w:val="24"/>
          <w:szCs w:val="24"/>
        </w:rPr>
        <w:t>P</w:t>
      </w:r>
      <w:r w:rsidR="00136255">
        <w:rPr>
          <w:rFonts w:ascii="Times New Roman" w:hAnsi="Times New Roman" w:cs="Times New Roman"/>
          <w:bCs/>
          <w:sz w:val="24"/>
          <w:szCs w:val="24"/>
        </w:rPr>
        <w:t>ieprasījumā norādītos darbus</w:t>
      </w:r>
      <w:r w:rsidR="008B74A8">
        <w:rPr>
          <w:rFonts w:ascii="Times New Roman" w:hAnsi="Times New Roman" w:cs="Times New Roman"/>
          <w:bCs/>
          <w:sz w:val="24"/>
          <w:szCs w:val="24"/>
        </w:rPr>
        <w:t>.</w:t>
      </w:r>
    </w:p>
    <w:p w14:paraId="17571A0E" w14:textId="7349D981" w:rsidR="00891B39" w:rsidRPr="00B7410C" w:rsidRDefault="00891B39" w:rsidP="002665E6">
      <w:pPr>
        <w:pStyle w:val="ListParagraph"/>
        <w:numPr>
          <w:ilvl w:val="1"/>
          <w:numId w:val="65"/>
        </w:numPr>
        <w:ind w:left="567" w:hanging="567"/>
        <w:jc w:val="both"/>
        <w:rPr>
          <w:rFonts w:ascii="Times New Roman" w:hAnsi="Times New Roman" w:cs="Times New Roman"/>
          <w:sz w:val="24"/>
          <w:szCs w:val="24"/>
        </w:rPr>
      </w:pPr>
      <w:r w:rsidRPr="00B7410C">
        <w:rPr>
          <w:rFonts w:ascii="Times New Roman" w:hAnsi="Times New Roman" w:cs="Times New Roman"/>
          <w:bCs/>
          <w:sz w:val="24"/>
          <w:szCs w:val="24"/>
        </w:rPr>
        <w:t>I</w:t>
      </w:r>
      <w:r w:rsidR="00DF787F">
        <w:rPr>
          <w:rFonts w:ascii="Times New Roman" w:hAnsi="Times New Roman" w:cs="Times New Roman"/>
          <w:bCs/>
          <w:sz w:val="24"/>
          <w:szCs w:val="24"/>
        </w:rPr>
        <w:t>ZPILDĪTĀJS</w:t>
      </w:r>
      <w:r w:rsidRPr="00B7410C">
        <w:rPr>
          <w:rFonts w:ascii="Times New Roman" w:hAnsi="Times New Roman" w:cs="Times New Roman"/>
          <w:bCs/>
          <w:sz w:val="24"/>
          <w:szCs w:val="24"/>
        </w:rPr>
        <w:t xml:space="preserve"> uzsāk </w:t>
      </w:r>
      <w:r w:rsidR="006D1030">
        <w:rPr>
          <w:rFonts w:ascii="Times New Roman" w:hAnsi="Times New Roman" w:cs="Times New Roman"/>
          <w:bCs/>
          <w:sz w:val="24"/>
          <w:szCs w:val="24"/>
        </w:rPr>
        <w:t xml:space="preserve">attiecīgā </w:t>
      </w:r>
      <w:r w:rsidR="005B6983">
        <w:rPr>
          <w:rFonts w:ascii="Times New Roman" w:hAnsi="Times New Roman" w:cs="Times New Roman"/>
          <w:bCs/>
          <w:sz w:val="24"/>
          <w:szCs w:val="24"/>
        </w:rPr>
        <w:t>Pieprasījuma</w:t>
      </w:r>
      <w:r w:rsidR="00414BA7">
        <w:rPr>
          <w:rFonts w:ascii="Times New Roman" w:hAnsi="Times New Roman" w:cs="Times New Roman"/>
          <w:bCs/>
          <w:sz w:val="24"/>
          <w:szCs w:val="24"/>
        </w:rPr>
        <w:t xml:space="preserve"> izpildi </w:t>
      </w:r>
      <w:r w:rsidR="00A33335" w:rsidRPr="00B7410C">
        <w:rPr>
          <w:rFonts w:ascii="Times New Roman" w:hAnsi="Times New Roman" w:cs="Times New Roman"/>
          <w:bCs/>
          <w:sz w:val="24"/>
          <w:szCs w:val="24"/>
        </w:rPr>
        <w:t>tad</w:t>
      </w:r>
      <w:r w:rsidRPr="00B7410C">
        <w:rPr>
          <w:rFonts w:ascii="Times New Roman" w:hAnsi="Times New Roman" w:cs="Times New Roman"/>
          <w:bCs/>
          <w:sz w:val="24"/>
          <w:szCs w:val="24"/>
        </w:rPr>
        <w:t xml:space="preserve">, </w:t>
      </w:r>
      <w:r w:rsidR="00A33335" w:rsidRPr="00B7410C">
        <w:rPr>
          <w:rFonts w:ascii="Times New Roman" w:hAnsi="Times New Roman" w:cs="Times New Roman"/>
          <w:bCs/>
          <w:sz w:val="24"/>
          <w:szCs w:val="24"/>
        </w:rPr>
        <w:t xml:space="preserve">kad </w:t>
      </w:r>
      <w:r w:rsidRPr="00B7410C">
        <w:rPr>
          <w:rFonts w:ascii="Times New Roman" w:hAnsi="Times New Roman" w:cs="Times New Roman"/>
          <w:bCs/>
          <w:sz w:val="24"/>
          <w:szCs w:val="24"/>
        </w:rPr>
        <w:t>Līguma 9.1.</w:t>
      </w:r>
      <w:r w:rsidR="007A2A74" w:rsidRPr="00B7410C">
        <w:rPr>
          <w:rFonts w:ascii="Times New Roman" w:hAnsi="Times New Roman" w:cs="Times New Roman"/>
          <w:bCs/>
          <w:sz w:val="24"/>
          <w:szCs w:val="24"/>
        </w:rPr>
        <w:t>1</w:t>
      </w:r>
      <w:r w:rsidRPr="00B7410C">
        <w:rPr>
          <w:rFonts w:ascii="Times New Roman" w:hAnsi="Times New Roman" w:cs="Times New Roman"/>
          <w:bCs/>
          <w:sz w:val="24"/>
          <w:szCs w:val="24"/>
        </w:rPr>
        <w:t>.apakšpunktā minēt</w:t>
      </w:r>
      <w:r w:rsidR="00A33335" w:rsidRPr="00B7410C">
        <w:rPr>
          <w:rFonts w:ascii="Times New Roman" w:hAnsi="Times New Roman" w:cs="Times New Roman"/>
          <w:bCs/>
          <w:sz w:val="24"/>
          <w:szCs w:val="24"/>
        </w:rPr>
        <w:t>ā</w:t>
      </w:r>
      <w:r w:rsidRPr="00B7410C">
        <w:rPr>
          <w:rFonts w:ascii="Times New Roman" w:hAnsi="Times New Roman" w:cs="Times New Roman"/>
          <w:bCs/>
          <w:sz w:val="24"/>
          <w:szCs w:val="24"/>
        </w:rPr>
        <w:t xml:space="preserve"> Pasūtītāja pilnvarot</w:t>
      </w:r>
      <w:r w:rsidR="00A33335" w:rsidRPr="00B7410C">
        <w:rPr>
          <w:rFonts w:ascii="Times New Roman" w:hAnsi="Times New Roman" w:cs="Times New Roman"/>
          <w:bCs/>
          <w:sz w:val="24"/>
          <w:szCs w:val="24"/>
        </w:rPr>
        <w:t>ā</w:t>
      </w:r>
      <w:r w:rsidRPr="00B7410C">
        <w:rPr>
          <w:rFonts w:ascii="Times New Roman" w:hAnsi="Times New Roman" w:cs="Times New Roman"/>
          <w:bCs/>
          <w:sz w:val="24"/>
          <w:szCs w:val="24"/>
        </w:rPr>
        <w:t xml:space="preserve"> person</w:t>
      </w:r>
      <w:r w:rsidR="00A33335" w:rsidRPr="00B7410C">
        <w:rPr>
          <w:rFonts w:ascii="Times New Roman" w:hAnsi="Times New Roman" w:cs="Times New Roman"/>
          <w:bCs/>
          <w:sz w:val="24"/>
          <w:szCs w:val="24"/>
        </w:rPr>
        <w:t>a</w:t>
      </w:r>
      <w:r w:rsidR="00DF787F">
        <w:rPr>
          <w:rFonts w:ascii="Times New Roman" w:hAnsi="Times New Roman" w:cs="Times New Roman"/>
          <w:bCs/>
          <w:sz w:val="24"/>
          <w:szCs w:val="24"/>
        </w:rPr>
        <w:t>, izmantojot</w:t>
      </w:r>
      <w:r w:rsidR="00A33335" w:rsidRPr="00B7410C">
        <w:rPr>
          <w:rFonts w:ascii="Times New Roman" w:hAnsi="Times New Roman" w:cs="Times New Roman"/>
          <w:bCs/>
          <w:sz w:val="24"/>
          <w:szCs w:val="24"/>
        </w:rPr>
        <w:t xml:space="preserve"> e-past</w:t>
      </w:r>
      <w:r w:rsidR="00DF787F">
        <w:rPr>
          <w:rFonts w:ascii="Times New Roman" w:hAnsi="Times New Roman" w:cs="Times New Roman"/>
          <w:bCs/>
          <w:sz w:val="24"/>
          <w:szCs w:val="24"/>
        </w:rPr>
        <w:t>u,</w:t>
      </w:r>
      <w:r w:rsidR="00A33335" w:rsidRPr="00B7410C">
        <w:rPr>
          <w:rFonts w:ascii="Times New Roman" w:hAnsi="Times New Roman" w:cs="Times New Roman"/>
          <w:bCs/>
          <w:sz w:val="24"/>
          <w:szCs w:val="24"/>
        </w:rPr>
        <w:t xml:space="preserve"> apstiprina</w:t>
      </w:r>
      <w:r w:rsidR="005B6983">
        <w:rPr>
          <w:rFonts w:ascii="Times New Roman" w:hAnsi="Times New Roman" w:cs="Times New Roman"/>
          <w:bCs/>
          <w:sz w:val="24"/>
          <w:szCs w:val="24"/>
        </w:rPr>
        <w:t xml:space="preserve"> attiecīgā Pieprasījuma Piedāvājumu</w:t>
      </w:r>
      <w:r w:rsidRPr="00B7410C">
        <w:rPr>
          <w:rFonts w:ascii="Times New Roman" w:hAnsi="Times New Roman" w:cs="Times New Roman"/>
          <w:bCs/>
          <w:sz w:val="24"/>
          <w:szCs w:val="24"/>
        </w:rPr>
        <w:t>.</w:t>
      </w:r>
    </w:p>
    <w:p w14:paraId="54B7A9DC" w14:textId="4F55BECF" w:rsidR="003F35D5" w:rsidRPr="00D060C6" w:rsidRDefault="003F35D5" w:rsidP="00D060C6">
      <w:pPr>
        <w:pStyle w:val="ListParagraph"/>
        <w:numPr>
          <w:ilvl w:val="1"/>
          <w:numId w:val="65"/>
        </w:numPr>
        <w:ind w:left="567" w:hanging="567"/>
        <w:jc w:val="both"/>
        <w:rPr>
          <w:rFonts w:ascii="Times New Roman" w:hAnsi="Times New Roman"/>
          <w:color w:val="000000"/>
          <w:sz w:val="24"/>
          <w:szCs w:val="24"/>
        </w:rPr>
      </w:pPr>
      <w:r w:rsidRPr="00D060C6">
        <w:rPr>
          <w:rFonts w:ascii="Times New Roman" w:hAnsi="Times New Roman"/>
          <w:sz w:val="24"/>
          <w:szCs w:val="24"/>
        </w:rPr>
        <w:t xml:space="preserve">IZPILDĪTĀJS nodrošina, ka Līguma </w:t>
      </w:r>
      <w:r>
        <w:rPr>
          <w:rFonts w:ascii="Times New Roman" w:hAnsi="Times New Roman"/>
          <w:sz w:val="24"/>
          <w:szCs w:val="24"/>
        </w:rPr>
        <w:t>izpildē</w:t>
      </w:r>
      <w:r w:rsidRPr="00D060C6">
        <w:rPr>
          <w:rFonts w:ascii="Times New Roman" w:hAnsi="Times New Roman"/>
          <w:sz w:val="24"/>
          <w:szCs w:val="24"/>
        </w:rPr>
        <w:t xml:space="preserve"> piedalīsies Līguma </w:t>
      </w:r>
      <w:r w:rsidR="006D1030">
        <w:rPr>
          <w:rFonts w:ascii="Times New Roman" w:hAnsi="Times New Roman"/>
          <w:sz w:val="24"/>
          <w:szCs w:val="24"/>
        </w:rPr>
        <w:t>5</w:t>
      </w:r>
      <w:r>
        <w:rPr>
          <w:rFonts w:ascii="Times New Roman" w:hAnsi="Times New Roman"/>
          <w:sz w:val="24"/>
          <w:szCs w:val="24"/>
        </w:rPr>
        <w:t>.</w:t>
      </w:r>
      <w:r w:rsidRPr="00D060C6">
        <w:rPr>
          <w:rFonts w:ascii="Times New Roman" w:hAnsi="Times New Roman"/>
          <w:sz w:val="24"/>
          <w:szCs w:val="24"/>
        </w:rPr>
        <w:t xml:space="preserve">pielikumā </w:t>
      </w:r>
      <w:r w:rsidR="00763B8B">
        <w:rPr>
          <w:rFonts w:ascii="Times New Roman" w:hAnsi="Times New Roman"/>
          <w:sz w:val="24"/>
          <w:szCs w:val="24"/>
        </w:rPr>
        <w:t xml:space="preserve">norādītie </w:t>
      </w:r>
      <w:r w:rsidRPr="00D060C6">
        <w:rPr>
          <w:rFonts w:ascii="Times New Roman" w:hAnsi="Times New Roman"/>
          <w:sz w:val="24"/>
          <w:szCs w:val="24"/>
        </w:rPr>
        <w:t xml:space="preserve">Līguma </w:t>
      </w:r>
      <w:r>
        <w:rPr>
          <w:rFonts w:ascii="Times New Roman" w:hAnsi="Times New Roman"/>
          <w:sz w:val="24"/>
          <w:szCs w:val="24"/>
        </w:rPr>
        <w:t>9.</w:t>
      </w:r>
      <w:r w:rsidR="00F741A0">
        <w:rPr>
          <w:rFonts w:ascii="Times New Roman" w:hAnsi="Times New Roman"/>
          <w:sz w:val="24"/>
          <w:szCs w:val="24"/>
        </w:rPr>
        <w:t>10</w:t>
      </w:r>
      <w:r w:rsidRPr="00D060C6">
        <w:rPr>
          <w:rFonts w:ascii="Times New Roman" w:hAnsi="Times New Roman"/>
          <w:sz w:val="24"/>
          <w:szCs w:val="24"/>
        </w:rPr>
        <w:t xml:space="preserve">.apakšpunktā noteiktajām prasībām atbilstoši speciālisti. Nepieciešamības </w:t>
      </w:r>
      <w:r w:rsidRPr="00D060C6">
        <w:rPr>
          <w:rFonts w:ascii="Times New Roman" w:hAnsi="Times New Roman"/>
          <w:sz w:val="24"/>
          <w:szCs w:val="24"/>
        </w:rPr>
        <w:lastRenderedPageBreak/>
        <w:t xml:space="preserve">gadījumā IZPILDĪTĀJS saskaņā ar Publisko iepirkumu likuma (turpmāk - PIL) 62.pantu ir tiesīgs nomainīt Līguma </w:t>
      </w:r>
      <w:r w:rsidR="006D1030">
        <w:rPr>
          <w:rFonts w:ascii="Times New Roman" w:hAnsi="Times New Roman"/>
          <w:sz w:val="24"/>
          <w:szCs w:val="24"/>
        </w:rPr>
        <w:t>5</w:t>
      </w:r>
      <w:r w:rsidRPr="00D060C6">
        <w:rPr>
          <w:rFonts w:ascii="Times New Roman" w:hAnsi="Times New Roman"/>
          <w:sz w:val="24"/>
          <w:szCs w:val="24"/>
        </w:rPr>
        <w:t xml:space="preserve">.pielikumā sākotnēji norādītos speciālistus ar citiem, kuri atbilst Līguma </w:t>
      </w:r>
      <w:r w:rsidR="00BA3275">
        <w:rPr>
          <w:rFonts w:ascii="Times New Roman" w:hAnsi="Times New Roman"/>
          <w:sz w:val="24"/>
          <w:szCs w:val="24"/>
        </w:rPr>
        <w:t>9.</w:t>
      </w:r>
      <w:r w:rsidR="00F741A0">
        <w:rPr>
          <w:rFonts w:ascii="Times New Roman" w:hAnsi="Times New Roman"/>
          <w:sz w:val="24"/>
          <w:szCs w:val="24"/>
        </w:rPr>
        <w:t>10</w:t>
      </w:r>
      <w:r w:rsidRPr="00D060C6">
        <w:rPr>
          <w:rFonts w:ascii="Times New Roman" w:hAnsi="Times New Roman"/>
          <w:sz w:val="24"/>
          <w:szCs w:val="24"/>
        </w:rPr>
        <w:t xml:space="preserve">.apakšpunktā noteiktajām prasībām, kā arī piesaistīt Līguma </w:t>
      </w:r>
      <w:r w:rsidR="00BA3275">
        <w:rPr>
          <w:rFonts w:ascii="Times New Roman" w:hAnsi="Times New Roman"/>
          <w:sz w:val="24"/>
          <w:szCs w:val="24"/>
        </w:rPr>
        <w:t>izpildē</w:t>
      </w:r>
      <w:r w:rsidRPr="00D060C6">
        <w:rPr>
          <w:rFonts w:ascii="Times New Roman" w:hAnsi="Times New Roman"/>
          <w:sz w:val="24"/>
          <w:szCs w:val="24"/>
        </w:rPr>
        <w:t xml:space="preserve"> papildu speciālistus, bet tiem ir jāatbilst Līguma </w:t>
      </w:r>
      <w:r w:rsidR="00BA3275" w:rsidRPr="00526DD9">
        <w:rPr>
          <w:rFonts w:ascii="Times New Roman" w:hAnsi="Times New Roman"/>
          <w:sz w:val="24"/>
          <w:szCs w:val="24"/>
        </w:rPr>
        <w:t>9</w:t>
      </w:r>
      <w:r w:rsidRPr="00D060C6">
        <w:rPr>
          <w:rFonts w:ascii="Times New Roman" w:hAnsi="Times New Roman"/>
          <w:sz w:val="24"/>
          <w:szCs w:val="24"/>
        </w:rPr>
        <w:t>.</w:t>
      </w:r>
      <w:r w:rsidR="00F741A0">
        <w:rPr>
          <w:rFonts w:ascii="Times New Roman" w:hAnsi="Times New Roman"/>
          <w:sz w:val="24"/>
          <w:szCs w:val="24"/>
        </w:rPr>
        <w:t>10</w:t>
      </w:r>
      <w:r w:rsidR="00BA3275" w:rsidRPr="00526DD9">
        <w:rPr>
          <w:rFonts w:ascii="Times New Roman" w:hAnsi="Times New Roman"/>
          <w:sz w:val="24"/>
          <w:szCs w:val="24"/>
        </w:rPr>
        <w:t>.</w:t>
      </w:r>
      <w:r w:rsidRPr="00D060C6">
        <w:rPr>
          <w:rFonts w:ascii="Times New Roman" w:hAnsi="Times New Roman"/>
          <w:sz w:val="24"/>
          <w:szCs w:val="24"/>
        </w:rPr>
        <w:t xml:space="preserve">apakšpunktā noteiktajām prasībām, to rakstiski saskaņojot ar </w:t>
      </w:r>
      <w:r w:rsidRPr="005B6983">
        <w:rPr>
          <w:rFonts w:ascii="Times New Roman" w:hAnsi="Times New Roman"/>
          <w:sz w:val="24"/>
          <w:szCs w:val="24"/>
        </w:rPr>
        <w:t>VID Informātikas pārvaldes direktoru vai Informātikas pārvaldes direktora vietnieku, vai Informātikas pārvaldes _____________.</w:t>
      </w:r>
      <w:r w:rsidRPr="00D060C6">
        <w:rPr>
          <w:rFonts w:ascii="Times New Roman" w:hAnsi="Times New Roman"/>
          <w:sz w:val="24"/>
          <w:szCs w:val="24"/>
        </w:rPr>
        <w:t xml:space="preserve"> IZPILDĪTĀJS, rakstiski saskaņojot speciālistu nomaiņu un papildus speciālista piesaisti, norāda piedāvātā speciālista personas kodu un esošo vai prognozējamo darba tiesisko attiecību veidu. Atbilstoši Ministru kabineta 2021. gada 6. jūlija noteikumu Nr.508 “Kritiskās infrastruktūras, tajā skaitā Eiropas kritiskās infrastruktūras, apzināšanas, drošības pasākumu un darbības nepārtrauktības plānošanas un īstenošanas kārtība” (turpmāk – MK noteikumi Nr.508) 16.punkt</w:t>
      </w:r>
      <w:r w:rsidR="003E7363">
        <w:rPr>
          <w:rFonts w:ascii="Times New Roman" w:hAnsi="Times New Roman"/>
          <w:sz w:val="24"/>
          <w:szCs w:val="24"/>
        </w:rPr>
        <w:t>am,</w:t>
      </w:r>
      <w:r w:rsidRPr="00D060C6">
        <w:rPr>
          <w:rFonts w:ascii="Times New Roman" w:hAnsi="Times New Roman"/>
          <w:sz w:val="24"/>
          <w:szCs w:val="24"/>
        </w:rPr>
        <w:t xml:space="preserve"> Ministru kabineta 2011.gada 1.februāra noteikumu Nr.100 “</w:t>
      </w:r>
      <w:r w:rsidRPr="00D060C6">
        <w:rPr>
          <w:rFonts w:ascii="Times New Roman" w:hAnsi="Times New Roman"/>
          <w:sz w:val="24"/>
          <w:szCs w:val="24"/>
          <w:shd w:val="clear" w:color="auto" w:fill="FFFFFF"/>
        </w:rPr>
        <w:t>Informācijas tehnoloģiju kritiskās infrastruktūras drošības pasākumu plānošanas un īstenošanas kārtība</w:t>
      </w:r>
      <w:r w:rsidRPr="00D060C6">
        <w:rPr>
          <w:rFonts w:ascii="Times New Roman" w:hAnsi="Times New Roman"/>
          <w:sz w:val="24"/>
          <w:szCs w:val="24"/>
        </w:rPr>
        <w:t>” (turpmāk – MK noteikumi Nr.100) 6.punkt</w:t>
      </w:r>
      <w:r w:rsidR="003E7363">
        <w:rPr>
          <w:rFonts w:ascii="Times New Roman" w:hAnsi="Times New Roman"/>
          <w:sz w:val="24"/>
          <w:szCs w:val="24"/>
        </w:rPr>
        <w:t>am</w:t>
      </w:r>
      <w:r w:rsidRPr="00D060C6">
        <w:rPr>
          <w:rFonts w:ascii="Times New Roman" w:hAnsi="Times New Roman"/>
          <w:sz w:val="24"/>
          <w:szCs w:val="24"/>
        </w:rPr>
        <w:t xml:space="preserve"> </w:t>
      </w:r>
      <w:bookmarkStart w:id="5" w:name="_Hlk151726390"/>
      <w:bookmarkStart w:id="6" w:name="_Hlk151726436"/>
      <w:r w:rsidR="00BA3275">
        <w:rPr>
          <w:rFonts w:ascii="Times New Roman" w:hAnsi="Times New Roman"/>
          <w:sz w:val="24"/>
          <w:szCs w:val="24"/>
        </w:rPr>
        <w:t>un</w:t>
      </w:r>
      <w:r w:rsidRPr="00D060C6">
        <w:rPr>
          <w:rFonts w:ascii="Times New Roman" w:hAnsi="Times New Roman"/>
          <w:sz w:val="24"/>
          <w:szCs w:val="24"/>
        </w:rPr>
        <w:t xml:space="preserve"> MK noteikumi Nr.442</w:t>
      </w:r>
      <w:r w:rsidR="00DA3AF0">
        <w:rPr>
          <w:rFonts w:ascii="Times New Roman" w:hAnsi="Times New Roman"/>
          <w:sz w:val="24"/>
          <w:szCs w:val="24"/>
        </w:rPr>
        <w:t xml:space="preserve"> </w:t>
      </w:r>
      <w:r w:rsidRPr="00D060C6">
        <w:rPr>
          <w:rFonts w:ascii="Times New Roman" w:hAnsi="Times New Roman"/>
          <w:sz w:val="24"/>
          <w:szCs w:val="24"/>
        </w:rPr>
        <w:t>36.</w:t>
      </w:r>
      <w:r w:rsidRPr="00D060C6">
        <w:rPr>
          <w:rFonts w:ascii="Times New Roman" w:hAnsi="Times New Roman"/>
          <w:sz w:val="24"/>
          <w:szCs w:val="24"/>
          <w:vertAlign w:val="superscript"/>
        </w:rPr>
        <w:t>1</w:t>
      </w:r>
      <w:r w:rsidRPr="00D060C6">
        <w:rPr>
          <w:rFonts w:ascii="Times New Roman" w:hAnsi="Times New Roman"/>
          <w:sz w:val="24"/>
          <w:szCs w:val="24"/>
        </w:rPr>
        <w:t xml:space="preserve"> </w:t>
      </w:r>
      <w:bookmarkEnd w:id="5"/>
      <w:r w:rsidR="00BA3275">
        <w:rPr>
          <w:rFonts w:ascii="Times New Roman" w:hAnsi="Times New Roman"/>
          <w:sz w:val="24"/>
          <w:szCs w:val="24"/>
        </w:rPr>
        <w:t xml:space="preserve">un </w:t>
      </w:r>
      <w:r w:rsidRPr="00D060C6">
        <w:rPr>
          <w:rFonts w:ascii="Times New Roman" w:hAnsi="Times New Roman"/>
          <w:sz w:val="24"/>
          <w:szCs w:val="24"/>
        </w:rPr>
        <w:t>36.</w:t>
      </w:r>
      <w:r w:rsidRPr="00D060C6">
        <w:rPr>
          <w:rFonts w:ascii="Times New Roman" w:hAnsi="Times New Roman"/>
          <w:sz w:val="24"/>
          <w:szCs w:val="24"/>
          <w:vertAlign w:val="superscript"/>
        </w:rPr>
        <w:t>3</w:t>
      </w:r>
      <w:r w:rsidRPr="00D060C6">
        <w:rPr>
          <w:rFonts w:ascii="Times New Roman" w:hAnsi="Times New Roman"/>
          <w:sz w:val="24"/>
          <w:szCs w:val="24"/>
        </w:rPr>
        <w:t>punkt</w:t>
      </w:r>
      <w:bookmarkEnd w:id="6"/>
      <w:r w:rsidR="00BA3275">
        <w:rPr>
          <w:rFonts w:ascii="Times New Roman" w:hAnsi="Times New Roman"/>
          <w:sz w:val="24"/>
          <w:szCs w:val="24"/>
        </w:rPr>
        <w:t>am</w:t>
      </w:r>
      <w:r w:rsidRPr="00D060C6">
        <w:rPr>
          <w:rFonts w:ascii="Times New Roman" w:hAnsi="Times New Roman"/>
          <w:sz w:val="24"/>
          <w:szCs w:val="24"/>
        </w:rPr>
        <w:t xml:space="preserve"> pirms speciālista nomaiņas vai papildu speciālista piesaistes saskaņošanas informāciju par speciālistu VID nosūt</w:t>
      </w:r>
      <w:r w:rsidR="003E7363">
        <w:rPr>
          <w:rFonts w:ascii="Times New Roman" w:hAnsi="Times New Roman"/>
          <w:sz w:val="24"/>
          <w:szCs w:val="24"/>
        </w:rPr>
        <w:t>a</w:t>
      </w:r>
      <w:r w:rsidRPr="00D060C6">
        <w:rPr>
          <w:rFonts w:ascii="Times New Roman" w:hAnsi="Times New Roman"/>
          <w:sz w:val="24"/>
          <w:szCs w:val="24"/>
        </w:rPr>
        <w:t xml:space="preserve"> pārbaudei Satversmes aizsardzības birojam. VID vārdā šajā apakšpunktā noteikto vēstuli </w:t>
      </w:r>
      <w:r w:rsidR="005B6983">
        <w:rPr>
          <w:rFonts w:ascii="Times New Roman" w:hAnsi="Times New Roman"/>
          <w:sz w:val="24"/>
          <w:szCs w:val="24"/>
        </w:rPr>
        <w:t>paraksta VID pa</w:t>
      </w:r>
      <w:r w:rsidR="004D1737">
        <w:rPr>
          <w:rFonts w:ascii="Times New Roman" w:hAnsi="Times New Roman"/>
          <w:sz w:val="24"/>
          <w:szCs w:val="24"/>
        </w:rPr>
        <w:t>t</w:t>
      </w:r>
      <w:r w:rsidR="005B6983">
        <w:rPr>
          <w:rFonts w:ascii="Times New Roman" w:hAnsi="Times New Roman"/>
          <w:sz w:val="24"/>
          <w:szCs w:val="24"/>
        </w:rPr>
        <w:t>stāvīgās struktūrvienības vadītājs.</w:t>
      </w:r>
      <w:r w:rsidR="005B6983" w:rsidRPr="00D060C6">
        <w:rPr>
          <w:rFonts w:ascii="Times New Roman" w:hAnsi="Times New Roman"/>
          <w:sz w:val="24"/>
          <w:szCs w:val="24"/>
        </w:rPr>
        <w:t xml:space="preserve"> </w:t>
      </w:r>
      <w:r w:rsidRPr="00D060C6">
        <w:rPr>
          <w:rFonts w:ascii="Times New Roman" w:hAnsi="Times New Roman"/>
          <w:sz w:val="24"/>
          <w:szCs w:val="24"/>
        </w:rPr>
        <w:t>Gadījumā, ja par IZPILDĪTĀJA piedāvāto speciālistu t</w:t>
      </w:r>
      <w:r w:rsidR="003E7363">
        <w:rPr>
          <w:rFonts w:ascii="Times New Roman" w:hAnsi="Times New Roman"/>
          <w:sz w:val="24"/>
          <w:szCs w:val="24"/>
        </w:rPr>
        <w:t>iek</w:t>
      </w:r>
      <w:r w:rsidRPr="00D060C6">
        <w:rPr>
          <w:rFonts w:ascii="Times New Roman" w:hAnsi="Times New Roman"/>
          <w:sz w:val="24"/>
          <w:szCs w:val="24"/>
        </w:rPr>
        <w:t xml:space="preserve"> saņemts negatīvs atzinums no kompetentajām drošības iestādēm, speciālista nomaiņa un papildu speciālista piesaiste net</w:t>
      </w:r>
      <w:r w:rsidR="003E7363">
        <w:rPr>
          <w:rFonts w:ascii="Times New Roman" w:hAnsi="Times New Roman"/>
          <w:sz w:val="24"/>
          <w:szCs w:val="24"/>
        </w:rPr>
        <w:t>iek</w:t>
      </w:r>
      <w:r w:rsidRPr="00D060C6">
        <w:rPr>
          <w:rFonts w:ascii="Times New Roman" w:hAnsi="Times New Roman"/>
          <w:sz w:val="24"/>
          <w:szCs w:val="24"/>
        </w:rPr>
        <w:t xml:space="preserve"> saskaņota. Speciālistu nomaiņas un papildu speciālistu piesaistes gadījumā nav nepieciešams veikt grozījumus Līguma </w:t>
      </w:r>
      <w:r w:rsidR="005B6983">
        <w:rPr>
          <w:rFonts w:ascii="Times New Roman" w:hAnsi="Times New Roman"/>
          <w:sz w:val="24"/>
          <w:szCs w:val="24"/>
        </w:rPr>
        <w:t>5</w:t>
      </w:r>
      <w:r w:rsidR="00BA3275">
        <w:rPr>
          <w:rFonts w:ascii="Times New Roman" w:hAnsi="Times New Roman"/>
          <w:sz w:val="24"/>
          <w:szCs w:val="24"/>
        </w:rPr>
        <w:t>.</w:t>
      </w:r>
      <w:r w:rsidRPr="00D060C6">
        <w:rPr>
          <w:rFonts w:ascii="Times New Roman" w:hAnsi="Times New Roman"/>
          <w:sz w:val="24"/>
          <w:szCs w:val="24"/>
        </w:rPr>
        <w:t xml:space="preserve">pielikumā. </w:t>
      </w:r>
    </w:p>
    <w:p w14:paraId="24FC5170" w14:textId="7BE5EB90" w:rsidR="003F35D5" w:rsidRPr="00D060C6" w:rsidRDefault="003F35D5" w:rsidP="005F77EB">
      <w:pPr>
        <w:pStyle w:val="Heading2"/>
        <w:numPr>
          <w:ilvl w:val="1"/>
          <w:numId w:val="65"/>
        </w:numPr>
        <w:spacing w:after="60"/>
        <w:ind w:left="567" w:hanging="567"/>
        <w:jc w:val="both"/>
        <w:rPr>
          <w:rStyle w:val="Strong"/>
          <w:rFonts w:ascii="Times New Roman" w:hAnsi="Times New Roman"/>
          <w:b/>
          <w:bCs/>
          <w:i w:val="0"/>
          <w:iCs w:val="0"/>
          <w:color w:val="000000"/>
          <w:sz w:val="24"/>
          <w:szCs w:val="24"/>
        </w:rPr>
      </w:pPr>
      <w:r w:rsidRPr="00D060C6">
        <w:rPr>
          <w:rFonts w:ascii="Times New Roman" w:hAnsi="Times New Roman"/>
          <w:b w:val="0"/>
          <w:bCs w:val="0"/>
          <w:i w:val="0"/>
          <w:iCs w:val="0"/>
          <w:sz w:val="24"/>
          <w:szCs w:val="24"/>
        </w:rPr>
        <w:t xml:space="preserve">IZPILDĪTĀJS ir tiesīgs bez saskaņojuma, rakstveidā par to informējot </w:t>
      </w:r>
      <w:r w:rsidR="00BA3275">
        <w:rPr>
          <w:rFonts w:ascii="Times New Roman" w:hAnsi="Times New Roman"/>
          <w:b w:val="0"/>
          <w:bCs w:val="0"/>
          <w:i w:val="0"/>
          <w:iCs w:val="0"/>
          <w:sz w:val="24"/>
          <w:szCs w:val="24"/>
        </w:rPr>
        <w:t>Pasūtītāju</w:t>
      </w:r>
      <w:r w:rsidRPr="00D060C6">
        <w:rPr>
          <w:rFonts w:ascii="Times New Roman" w:hAnsi="Times New Roman"/>
          <w:b w:val="0"/>
          <w:bCs w:val="0"/>
          <w:i w:val="0"/>
          <w:iCs w:val="0"/>
          <w:sz w:val="24"/>
          <w:szCs w:val="24"/>
        </w:rPr>
        <w:t xml:space="preserve">, atstatīt speciālistus no Līguma izpildes. </w:t>
      </w:r>
    </w:p>
    <w:p w14:paraId="18B1C40F" w14:textId="0B6AB0A7" w:rsidR="003F35D5" w:rsidRPr="00D060C6" w:rsidRDefault="00BA3275" w:rsidP="005F77EB">
      <w:pPr>
        <w:pStyle w:val="Heading2"/>
        <w:numPr>
          <w:ilvl w:val="1"/>
          <w:numId w:val="65"/>
        </w:numPr>
        <w:spacing w:after="60"/>
        <w:ind w:left="567" w:hanging="567"/>
        <w:jc w:val="both"/>
        <w:rPr>
          <w:rFonts w:ascii="Times New Roman" w:hAnsi="Times New Roman"/>
          <w:b w:val="0"/>
          <w:bCs w:val="0"/>
          <w:i w:val="0"/>
          <w:iCs w:val="0"/>
          <w:color w:val="000000"/>
          <w:sz w:val="24"/>
          <w:szCs w:val="24"/>
        </w:rPr>
      </w:pPr>
      <w:r>
        <w:rPr>
          <w:rFonts w:ascii="Times New Roman" w:hAnsi="Times New Roman"/>
          <w:b w:val="0"/>
          <w:bCs w:val="0"/>
          <w:i w:val="0"/>
          <w:iCs w:val="0"/>
          <w:color w:val="000000"/>
          <w:sz w:val="24"/>
          <w:szCs w:val="24"/>
        </w:rPr>
        <w:t>Pasūtītājam</w:t>
      </w:r>
      <w:r w:rsidR="003F35D5" w:rsidRPr="00D060C6">
        <w:rPr>
          <w:rFonts w:ascii="Times New Roman" w:hAnsi="Times New Roman"/>
          <w:b w:val="0"/>
          <w:bCs w:val="0"/>
          <w:i w:val="0"/>
          <w:iCs w:val="0"/>
          <w:color w:val="000000"/>
          <w:sz w:val="24"/>
          <w:szCs w:val="24"/>
        </w:rPr>
        <w:t xml:space="preserve"> ir tiesības rakstveidā un motivēti pieprasīt IZPILDĪTĀJA piesaistīto speciālistu nomaiņu, ja VID neapmierina to kvalifikācija, darba produktivitāte, darba kvalitāte vai citi apstākļi.</w:t>
      </w:r>
    </w:p>
    <w:p w14:paraId="7B1216A7" w14:textId="5757D830" w:rsidR="003F35D5" w:rsidRPr="00D060C6" w:rsidRDefault="003F35D5" w:rsidP="005F77EB">
      <w:pPr>
        <w:pStyle w:val="ListParagraph"/>
        <w:numPr>
          <w:ilvl w:val="1"/>
          <w:numId w:val="65"/>
        </w:numPr>
        <w:spacing w:after="60"/>
        <w:ind w:left="567" w:hanging="567"/>
        <w:jc w:val="both"/>
        <w:rPr>
          <w:rFonts w:ascii="Times New Roman" w:eastAsiaTheme="minorEastAsia" w:hAnsi="Times New Roman" w:cs="Times New Roman"/>
          <w:color w:val="000000" w:themeColor="text1"/>
          <w:sz w:val="24"/>
          <w:szCs w:val="24"/>
        </w:rPr>
      </w:pPr>
      <w:r w:rsidRPr="00D060C6">
        <w:rPr>
          <w:rFonts w:ascii="Times New Roman" w:hAnsi="Times New Roman" w:cs="Times New Roman"/>
          <w:sz w:val="24"/>
          <w:szCs w:val="24"/>
        </w:rPr>
        <w:t>Saskaņā ar MK noteikumu Nr.442 12.</w:t>
      </w:r>
      <w:r w:rsidRPr="00D060C6">
        <w:rPr>
          <w:rFonts w:ascii="Times New Roman" w:hAnsi="Times New Roman" w:cs="Times New Roman"/>
          <w:sz w:val="24"/>
          <w:szCs w:val="24"/>
          <w:vertAlign w:val="superscript"/>
        </w:rPr>
        <w:t>1</w:t>
      </w:r>
      <w:r w:rsidRPr="00D060C6">
        <w:rPr>
          <w:rFonts w:ascii="Times New Roman" w:hAnsi="Times New Roman" w:cs="Times New Roman"/>
          <w:sz w:val="24"/>
          <w:szCs w:val="24"/>
        </w:rPr>
        <w:t>punktu Līgumā ietverto drošības prasību izpildi uzrauga VID Informācijas sistēmu drošības pārvaldības daļas informācijas drošības vadītājs vai persona, kura viņu aizvieto.</w:t>
      </w:r>
      <w:r w:rsidRPr="00D060C6">
        <w:rPr>
          <w:rStyle w:val="Strong"/>
          <w:rFonts w:ascii="Times New Roman" w:eastAsiaTheme="minorEastAsia" w:hAnsi="Times New Roman"/>
          <w:b w:val="0"/>
          <w:bCs w:val="0"/>
          <w:color w:val="000000" w:themeColor="text1"/>
          <w:sz w:val="24"/>
          <w:szCs w:val="24"/>
        </w:rPr>
        <w:t xml:space="preserve"> </w:t>
      </w:r>
    </w:p>
    <w:p w14:paraId="07E755EF" w14:textId="77777777" w:rsidR="00F11356" w:rsidRPr="00B7410C" w:rsidRDefault="00F11356">
      <w:pPr>
        <w:pStyle w:val="ListParagraph"/>
        <w:ind w:left="567" w:hanging="567"/>
        <w:rPr>
          <w:rFonts w:ascii="Times New Roman" w:hAnsi="Times New Roman" w:cs="Times New Roman"/>
          <w:sz w:val="24"/>
          <w:szCs w:val="24"/>
        </w:rPr>
      </w:pPr>
    </w:p>
    <w:p w14:paraId="50D873FC" w14:textId="1CEAF9D3" w:rsidR="0080444C" w:rsidRPr="00B7410C" w:rsidRDefault="00427A2D" w:rsidP="002665E6">
      <w:pPr>
        <w:pStyle w:val="ListParagraph"/>
        <w:numPr>
          <w:ilvl w:val="0"/>
          <w:numId w:val="65"/>
        </w:numPr>
        <w:ind w:left="567" w:hanging="567"/>
        <w:jc w:val="center"/>
        <w:rPr>
          <w:rFonts w:ascii="Times New Roman" w:hAnsi="Times New Roman" w:cs="Times New Roman"/>
          <w:sz w:val="24"/>
          <w:szCs w:val="24"/>
        </w:rPr>
      </w:pPr>
      <w:r w:rsidRPr="00B7410C">
        <w:rPr>
          <w:rFonts w:ascii="Times New Roman" w:hAnsi="Times New Roman" w:cs="Times New Roman"/>
          <w:b/>
          <w:sz w:val="24"/>
          <w:szCs w:val="24"/>
        </w:rPr>
        <w:t xml:space="preserve">DARBU </w:t>
      </w:r>
      <w:r w:rsidR="00F94367" w:rsidRPr="00B7410C">
        <w:rPr>
          <w:rFonts w:ascii="Times New Roman" w:hAnsi="Times New Roman" w:cs="Times New Roman"/>
          <w:b/>
          <w:sz w:val="24"/>
          <w:szCs w:val="24"/>
        </w:rPr>
        <w:t>NODOŠANAS</w:t>
      </w:r>
      <w:r w:rsidR="005B6983">
        <w:rPr>
          <w:rFonts w:ascii="Times New Roman" w:hAnsi="Times New Roman" w:cs="Times New Roman"/>
          <w:b/>
          <w:sz w:val="24"/>
          <w:szCs w:val="24"/>
        </w:rPr>
        <w:t xml:space="preserve"> -</w:t>
      </w:r>
      <w:r w:rsidR="00F94367" w:rsidRPr="00B7410C">
        <w:rPr>
          <w:rFonts w:ascii="Times New Roman" w:hAnsi="Times New Roman" w:cs="Times New Roman"/>
          <w:b/>
          <w:sz w:val="24"/>
          <w:szCs w:val="24"/>
        </w:rPr>
        <w:t xml:space="preserve"> </w:t>
      </w:r>
      <w:r w:rsidR="005B6983" w:rsidRPr="00B7410C">
        <w:rPr>
          <w:rFonts w:ascii="Times New Roman" w:hAnsi="Times New Roman" w:cs="Times New Roman"/>
          <w:b/>
          <w:sz w:val="24"/>
          <w:szCs w:val="24"/>
        </w:rPr>
        <w:t xml:space="preserve">PIEŅEMŠANAS </w:t>
      </w:r>
      <w:r w:rsidR="00F94367" w:rsidRPr="00B7410C">
        <w:rPr>
          <w:rFonts w:ascii="Times New Roman" w:hAnsi="Times New Roman" w:cs="Times New Roman"/>
          <w:b/>
          <w:sz w:val="24"/>
          <w:szCs w:val="24"/>
        </w:rPr>
        <w:t>KĀRTĪBA</w:t>
      </w:r>
    </w:p>
    <w:p w14:paraId="1C9C1498" w14:textId="0747A505" w:rsidR="00363DD9" w:rsidRPr="005F77EB" w:rsidRDefault="007E44F7" w:rsidP="00BE148C">
      <w:pPr>
        <w:pStyle w:val="ListParagraph"/>
        <w:numPr>
          <w:ilvl w:val="1"/>
          <w:numId w:val="65"/>
        </w:numPr>
        <w:ind w:left="567" w:hanging="567"/>
        <w:jc w:val="both"/>
        <w:rPr>
          <w:sz w:val="24"/>
          <w:szCs w:val="24"/>
        </w:rPr>
      </w:pPr>
      <w:r w:rsidRPr="00D10F56">
        <w:rPr>
          <w:rFonts w:ascii="Times New Roman" w:hAnsi="Times New Roman" w:cs="Times New Roman"/>
          <w:bCs/>
          <w:iCs/>
          <w:color w:val="000000"/>
          <w:sz w:val="24"/>
          <w:szCs w:val="24"/>
        </w:rPr>
        <w:t xml:space="preserve">Pēc </w:t>
      </w:r>
      <w:r w:rsidR="00213B2E" w:rsidRPr="00D10F56">
        <w:rPr>
          <w:rFonts w:ascii="Times New Roman" w:hAnsi="Times New Roman" w:cs="Times New Roman"/>
          <w:bCs/>
          <w:iCs/>
          <w:color w:val="000000"/>
          <w:sz w:val="24"/>
          <w:szCs w:val="24"/>
        </w:rPr>
        <w:t>darbu</w:t>
      </w:r>
      <w:r w:rsidRPr="00D10F56">
        <w:rPr>
          <w:rFonts w:ascii="Times New Roman" w:hAnsi="Times New Roman" w:cs="Times New Roman"/>
          <w:bCs/>
          <w:iCs/>
          <w:color w:val="000000"/>
          <w:sz w:val="24"/>
          <w:szCs w:val="24"/>
        </w:rPr>
        <w:t xml:space="preserve"> izpildes</w:t>
      </w:r>
      <w:r w:rsidR="006A04E1" w:rsidRPr="00D10F56">
        <w:rPr>
          <w:rFonts w:ascii="Times New Roman" w:hAnsi="Times New Roman" w:cs="Times New Roman"/>
          <w:bCs/>
          <w:iCs/>
          <w:color w:val="000000"/>
          <w:sz w:val="24"/>
          <w:szCs w:val="24"/>
        </w:rPr>
        <w:t xml:space="preserve"> </w:t>
      </w:r>
      <w:r w:rsidR="00DC756B" w:rsidRPr="00D10F56">
        <w:rPr>
          <w:rFonts w:ascii="Times New Roman" w:hAnsi="Times New Roman" w:cs="Times New Roman"/>
          <w:bCs/>
          <w:iCs/>
          <w:color w:val="000000"/>
          <w:sz w:val="24"/>
          <w:szCs w:val="24"/>
        </w:rPr>
        <w:t xml:space="preserve">IZPILDĪTĀJS </w:t>
      </w:r>
      <w:r w:rsidRPr="00D10F56">
        <w:rPr>
          <w:rFonts w:ascii="Times New Roman" w:hAnsi="Times New Roman" w:cs="Times New Roman"/>
          <w:bCs/>
          <w:iCs/>
          <w:color w:val="000000"/>
          <w:sz w:val="24"/>
          <w:szCs w:val="24"/>
        </w:rPr>
        <w:t xml:space="preserve">iesniedz </w:t>
      </w:r>
      <w:r w:rsidR="005B6983" w:rsidRPr="00D10F56">
        <w:rPr>
          <w:rFonts w:ascii="Times New Roman" w:hAnsi="Times New Roman" w:cs="Times New Roman"/>
          <w:bCs/>
          <w:iCs/>
          <w:color w:val="000000"/>
          <w:sz w:val="24"/>
          <w:szCs w:val="24"/>
        </w:rPr>
        <w:t xml:space="preserve">Pieprasījuma </w:t>
      </w:r>
      <w:r w:rsidRPr="00D10F56">
        <w:rPr>
          <w:rFonts w:ascii="Times New Roman" w:hAnsi="Times New Roman" w:cs="Times New Roman"/>
          <w:bCs/>
          <w:iCs/>
          <w:color w:val="000000"/>
          <w:sz w:val="24"/>
          <w:szCs w:val="24"/>
        </w:rPr>
        <w:t xml:space="preserve">izpildes rezultātu (turpmāk – </w:t>
      </w:r>
      <w:r w:rsidR="00213B2E" w:rsidRPr="00D10F56">
        <w:rPr>
          <w:rFonts w:ascii="Times New Roman" w:hAnsi="Times New Roman" w:cs="Times New Roman"/>
          <w:bCs/>
          <w:iCs/>
          <w:color w:val="000000"/>
          <w:sz w:val="24"/>
          <w:szCs w:val="24"/>
        </w:rPr>
        <w:t>N</w:t>
      </w:r>
      <w:r w:rsidRPr="00D10F56">
        <w:rPr>
          <w:rFonts w:ascii="Times New Roman" w:hAnsi="Times New Roman" w:cs="Times New Roman"/>
          <w:bCs/>
          <w:iCs/>
          <w:color w:val="000000"/>
          <w:sz w:val="24"/>
          <w:szCs w:val="24"/>
        </w:rPr>
        <w:t>odevum</w:t>
      </w:r>
      <w:r w:rsidR="00213B2E" w:rsidRPr="00D10F56">
        <w:rPr>
          <w:rFonts w:ascii="Times New Roman" w:hAnsi="Times New Roman" w:cs="Times New Roman"/>
          <w:bCs/>
          <w:iCs/>
          <w:color w:val="000000"/>
          <w:sz w:val="24"/>
          <w:szCs w:val="24"/>
        </w:rPr>
        <w:t>s</w:t>
      </w:r>
      <w:r w:rsidRPr="00D10F56">
        <w:rPr>
          <w:rFonts w:ascii="Times New Roman" w:hAnsi="Times New Roman" w:cs="Times New Roman"/>
          <w:bCs/>
          <w:iCs/>
          <w:color w:val="000000"/>
          <w:sz w:val="24"/>
          <w:szCs w:val="24"/>
        </w:rPr>
        <w:t xml:space="preserve">) </w:t>
      </w:r>
      <w:r w:rsidR="00D10F56" w:rsidRPr="00D10F56">
        <w:rPr>
          <w:rFonts w:ascii="Times New Roman" w:hAnsi="Times New Roman" w:cs="Times New Roman"/>
          <w:sz w:val="24"/>
          <w:szCs w:val="24"/>
        </w:rPr>
        <w:t xml:space="preserve">izmantojot Pasūtītāja iekšējo GitLab ar CI /CD moduli, vienlaikus informējot </w:t>
      </w:r>
      <w:r w:rsidR="00D10F56" w:rsidRPr="00B36B71">
        <w:rPr>
          <w:rFonts w:ascii="Times New Roman" w:hAnsi="Times New Roman" w:cs="Times New Roman"/>
          <w:sz w:val="24"/>
          <w:szCs w:val="24"/>
        </w:rPr>
        <w:t>Līguma 9.1.2. apakšpunktā minēto Pasūtītāja pilnvaroto personu par nodevuma piegādi.</w:t>
      </w:r>
      <w:r w:rsidR="00414BA7" w:rsidRPr="005F77EB">
        <w:rPr>
          <w:bCs/>
          <w:sz w:val="24"/>
          <w:szCs w:val="24"/>
        </w:rPr>
        <w:t xml:space="preserve"> </w:t>
      </w:r>
    </w:p>
    <w:p w14:paraId="7BF100AF" w14:textId="755BA620" w:rsidR="006A04E1" w:rsidRPr="00B36B71" w:rsidRDefault="005B6983" w:rsidP="00E50E79">
      <w:pPr>
        <w:pStyle w:val="ListParagraph"/>
        <w:numPr>
          <w:ilvl w:val="1"/>
          <w:numId w:val="65"/>
        </w:numPr>
        <w:ind w:left="567" w:hanging="567"/>
        <w:jc w:val="both"/>
        <w:rPr>
          <w:rFonts w:ascii="Times New Roman" w:hAnsi="Times New Roman" w:cs="Times New Roman"/>
          <w:bCs/>
          <w:color w:val="000000"/>
          <w:sz w:val="24"/>
          <w:szCs w:val="24"/>
        </w:rPr>
      </w:pPr>
      <w:r w:rsidRPr="00B36B71">
        <w:rPr>
          <w:rFonts w:ascii="Times New Roman" w:hAnsi="Times New Roman" w:cs="Times New Roman"/>
          <w:bCs/>
          <w:iCs/>
          <w:color w:val="000000"/>
          <w:sz w:val="24"/>
          <w:szCs w:val="24"/>
        </w:rPr>
        <w:t xml:space="preserve">Līguma 9.1.2.apakšpunktā norādītā </w:t>
      </w:r>
      <w:r w:rsidR="006A04E1" w:rsidRPr="00B36B71">
        <w:rPr>
          <w:rFonts w:ascii="Times New Roman" w:hAnsi="Times New Roman" w:cs="Times New Roman"/>
          <w:bCs/>
          <w:iCs/>
          <w:color w:val="000000"/>
          <w:sz w:val="24"/>
          <w:szCs w:val="24"/>
        </w:rPr>
        <w:t>Pasūtītāj</w:t>
      </w:r>
      <w:r w:rsidRPr="00B36B71">
        <w:rPr>
          <w:rFonts w:ascii="Times New Roman" w:hAnsi="Times New Roman" w:cs="Times New Roman"/>
          <w:bCs/>
          <w:iCs/>
          <w:color w:val="000000"/>
          <w:sz w:val="24"/>
          <w:szCs w:val="24"/>
        </w:rPr>
        <w:t>a pilnvarotā persona</w:t>
      </w:r>
      <w:r w:rsidR="006A04E1" w:rsidRPr="00B36B71">
        <w:rPr>
          <w:rFonts w:ascii="Times New Roman" w:hAnsi="Times New Roman" w:cs="Times New Roman"/>
          <w:bCs/>
          <w:iCs/>
          <w:color w:val="000000"/>
          <w:sz w:val="24"/>
          <w:szCs w:val="24"/>
        </w:rPr>
        <w:t xml:space="preserve"> veic saņemt</w:t>
      </w:r>
      <w:r w:rsidRPr="00B36B71">
        <w:rPr>
          <w:rFonts w:ascii="Times New Roman" w:hAnsi="Times New Roman" w:cs="Times New Roman"/>
          <w:bCs/>
          <w:iCs/>
          <w:color w:val="000000"/>
          <w:sz w:val="24"/>
          <w:szCs w:val="24"/>
        </w:rPr>
        <w:t>ā</w:t>
      </w:r>
      <w:r w:rsidR="006A04E1" w:rsidRPr="00B36B71">
        <w:rPr>
          <w:rFonts w:ascii="Times New Roman" w:hAnsi="Times New Roman" w:cs="Times New Roman"/>
          <w:bCs/>
          <w:iCs/>
          <w:color w:val="000000"/>
          <w:sz w:val="24"/>
          <w:szCs w:val="24"/>
        </w:rPr>
        <w:t xml:space="preserve"> </w:t>
      </w:r>
      <w:r w:rsidR="00213B2E" w:rsidRPr="00B36B71">
        <w:rPr>
          <w:rFonts w:ascii="Times New Roman" w:hAnsi="Times New Roman" w:cs="Times New Roman"/>
          <w:bCs/>
          <w:iCs/>
          <w:color w:val="000000"/>
          <w:sz w:val="24"/>
          <w:szCs w:val="24"/>
        </w:rPr>
        <w:t>N</w:t>
      </w:r>
      <w:r w:rsidR="006A04E1" w:rsidRPr="00B36B71">
        <w:rPr>
          <w:rFonts w:ascii="Times New Roman" w:hAnsi="Times New Roman" w:cs="Times New Roman"/>
          <w:bCs/>
          <w:iCs/>
          <w:color w:val="000000"/>
          <w:sz w:val="24"/>
          <w:szCs w:val="24"/>
        </w:rPr>
        <w:t>odevum</w:t>
      </w:r>
      <w:r w:rsidRPr="00B36B71">
        <w:rPr>
          <w:rFonts w:ascii="Times New Roman" w:hAnsi="Times New Roman" w:cs="Times New Roman"/>
          <w:bCs/>
          <w:iCs/>
          <w:color w:val="000000"/>
          <w:sz w:val="24"/>
          <w:szCs w:val="24"/>
        </w:rPr>
        <w:t>a</w:t>
      </w:r>
      <w:r w:rsidR="006A04E1" w:rsidRPr="00B36B71">
        <w:rPr>
          <w:rFonts w:ascii="Times New Roman" w:hAnsi="Times New Roman" w:cs="Times New Roman"/>
          <w:bCs/>
          <w:iCs/>
          <w:color w:val="000000"/>
          <w:sz w:val="24"/>
          <w:szCs w:val="24"/>
        </w:rPr>
        <w:t xml:space="preserve"> pārbaudi un </w:t>
      </w:r>
      <w:r w:rsidR="00213B2E" w:rsidRPr="00B36B71">
        <w:rPr>
          <w:rFonts w:ascii="Times New Roman" w:hAnsi="Times New Roman" w:cs="Times New Roman"/>
          <w:bCs/>
          <w:iCs/>
          <w:color w:val="000000"/>
          <w:sz w:val="24"/>
          <w:szCs w:val="24"/>
        </w:rPr>
        <w:t>akceptt</w:t>
      </w:r>
      <w:r w:rsidR="006A04E1" w:rsidRPr="00B36B71">
        <w:rPr>
          <w:rFonts w:ascii="Times New Roman" w:hAnsi="Times New Roman" w:cs="Times New Roman"/>
          <w:bCs/>
          <w:iCs/>
          <w:color w:val="000000"/>
          <w:sz w:val="24"/>
          <w:szCs w:val="24"/>
        </w:rPr>
        <w:t xml:space="preserve">testēšanu </w:t>
      </w:r>
      <w:r w:rsidR="00F01CDB" w:rsidRPr="00B36B71">
        <w:rPr>
          <w:rFonts w:ascii="Times New Roman" w:hAnsi="Times New Roman" w:cs="Times New Roman"/>
          <w:bCs/>
          <w:iCs/>
          <w:color w:val="000000"/>
          <w:sz w:val="24"/>
          <w:szCs w:val="24"/>
        </w:rPr>
        <w:t xml:space="preserve">10 (desmit) darba dienu laikā. </w:t>
      </w:r>
      <w:r w:rsidR="00F01CDB" w:rsidRPr="00B36B71">
        <w:rPr>
          <w:rFonts w:ascii="Times New Roman" w:hAnsi="Times New Roman" w:cs="Times New Roman"/>
          <w:bCs/>
          <w:sz w:val="24"/>
          <w:szCs w:val="24"/>
        </w:rPr>
        <w:t>Ja akcepttestēšanā nav konstatētas programmatūras kļūdas, Nodevumu uzskat</w:t>
      </w:r>
      <w:r w:rsidR="00B36B71" w:rsidRPr="00B36B71">
        <w:rPr>
          <w:rFonts w:ascii="Times New Roman" w:hAnsi="Times New Roman" w:cs="Times New Roman"/>
          <w:bCs/>
          <w:sz w:val="24"/>
          <w:szCs w:val="24"/>
        </w:rPr>
        <w:t>a</w:t>
      </w:r>
      <w:r w:rsidR="00F01CDB" w:rsidRPr="00B36B71">
        <w:rPr>
          <w:rFonts w:ascii="Times New Roman" w:hAnsi="Times New Roman" w:cs="Times New Roman"/>
          <w:bCs/>
          <w:sz w:val="24"/>
          <w:szCs w:val="24"/>
        </w:rPr>
        <w:t xml:space="preserve"> par akceptējamu. Par akcepttestēšanas rezultātiem Līguma 9.1.2.apakšpunktā noteiktā Pasūtītāja pilnvarotā persona, izmantojot e</w:t>
      </w:r>
      <w:r w:rsidR="00B36B71" w:rsidRPr="00B36B71">
        <w:rPr>
          <w:rFonts w:ascii="Times New Roman" w:hAnsi="Times New Roman" w:cs="Times New Roman"/>
          <w:bCs/>
          <w:sz w:val="24"/>
          <w:szCs w:val="24"/>
        </w:rPr>
        <w:t>-</w:t>
      </w:r>
      <w:r w:rsidR="00F01CDB" w:rsidRPr="00B36B71">
        <w:rPr>
          <w:rFonts w:ascii="Times New Roman" w:hAnsi="Times New Roman" w:cs="Times New Roman"/>
          <w:bCs/>
          <w:sz w:val="24"/>
          <w:szCs w:val="24"/>
        </w:rPr>
        <w:t xml:space="preserve">pastu nosūta informāciju Līguma 9.1.3.apakšpunktā noteiktajai IZPILDĪTĀJA pilnvarotajai personai. </w:t>
      </w:r>
      <w:r w:rsidR="003D6BF4" w:rsidRPr="00B36B71">
        <w:rPr>
          <w:rFonts w:ascii="Times New Roman" w:hAnsi="Times New Roman" w:cs="Times New Roman"/>
          <w:bCs/>
          <w:sz w:val="24"/>
          <w:szCs w:val="24"/>
        </w:rPr>
        <w:t xml:space="preserve"> </w:t>
      </w:r>
    </w:p>
    <w:p w14:paraId="083E7BCD" w14:textId="1016B9A4" w:rsidR="000C0859" w:rsidRPr="00B7410C" w:rsidRDefault="000C0859" w:rsidP="002665E6">
      <w:pPr>
        <w:pStyle w:val="Heading2"/>
        <w:keepNext w:val="0"/>
        <w:widowControl/>
        <w:numPr>
          <w:ilvl w:val="1"/>
          <w:numId w:val="65"/>
        </w:numPr>
        <w:tabs>
          <w:tab w:val="clear" w:pos="4320"/>
          <w:tab w:val="clear" w:pos="8640"/>
        </w:tabs>
        <w:ind w:left="567" w:hanging="567"/>
        <w:jc w:val="both"/>
        <w:rPr>
          <w:rFonts w:ascii="Times New Roman" w:hAnsi="Times New Roman"/>
          <w:b w:val="0"/>
          <w:i w:val="0"/>
          <w:iCs w:val="0"/>
          <w:color w:val="000000"/>
          <w:sz w:val="24"/>
          <w:szCs w:val="24"/>
        </w:rPr>
      </w:pPr>
      <w:bookmarkStart w:id="7" w:name="_Ref527797964"/>
      <w:r w:rsidRPr="00B7410C">
        <w:rPr>
          <w:rFonts w:ascii="Times New Roman" w:hAnsi="Times New Roman"/>
          <w:b w:val="0"/>
          <w:i w:val="0"/>
          <w:iCs w:val="0"/>
          <w:color w:val="000000"/>
          <w:sz w:val="24"/>
          <w:szCs w:val="24"/>
        </w:rPr>
        <w:t>Pēc</w:t>
      </w:r>
      <w:r w:rsidR="004762DB" w:rsidRPr="00B7410C">
        <w:rPr>
          <w:rFonts w:ascii="Times New Roman" w:hAnsi="Times New Roman"/>
          <w:b w:val="0"/>
          <w:i w:val="0"/>
          <w:iCs w:val="0"/>
          <w:color w:val="000000"/>
          <w:sz w:val="24"/>
          <w:szCs w:val="24"/>
        </w:rPr>
        <w:t xml:space="preserve"> apstiprinājuma saņemšanas no Līguma 9.1.</w:t>
      </w:r>
      <w:r w:rsidR="005B6983">
        <w:rPr>
          <w:rFonts w:ascii="Times New Roman" w:hAnsi="Times New Roman"/>
          <w:b w:val="0"/>
          <w:i w:val="0"/>
          <w:iCs w:val="0"/>
          <w:color w:val="000000"/>
          <w:sz w:val="24"/>
          <w:szCs w:val="24"/>
        </w:rPr>
        <w:t>2</w:t>
      </w:r>
      <w:r w:rsidR="004762DB" w:rsidRPr="00B7410C">
        <w:rPr>
          <w:rFonts w:ascii="Times New Roman" w:hAnsi="Times New Roman"/>
          <w:b w:val="0"/>
          <w:i w:val="0"/>
          <w:iCs w:val="0"/>
          <w:color w:val="000000"/>
          <w:sz w:val="24"/>
          <w:szCs w:val="24"/>
        </w:rPr>
        <w:t>.apakšpunktā minētās Pasūtītāja pilnvarotās personas</w:t>
      </w:r>
      <w:r w:rsidRPr="00B7410C">
        <w:rPr>
          <w:rFonts w:ascii="Times New Roman" w:hAnsi="Times New Roman"/>
          <w:b w:val="0"/>
          <w:i w:val="0"/>
          <w:iCs w:val="0"/>
          <w:color w:val="000000"/>
          <w:sz w:val="24"/>
          <w:szCs w:val="24"/>
        </w:rPr>
        <w:t xml:space="preserve"> </w:t>
      </w:r>
      <w:r w:rsidR="00E53817">
        <w:rPr>
          <w:rFonts w:ascii="Times New Roman" w:hAnsi="Times New Roman"/>
          <w:b w:val="0"/>
          <w:i w:val="0"/>
          <w:iCs w:val="0"/>
          <w:color w:val="000000"/>
          <w:sz w:val="24"/>
          <w:szCs w:val="24"/>
        </w:rPr>
        <w:t>par</w:t>
      </w:r>
      <w:r w:rsidR="000C7D6E">
        <w:rPr>
          <w:rFonts w:ascii="Times New Roman" w:hAnsi="Times New Roman"/>
          <w:b w:val="0"/>
          <w:i w:val="0"/>
          <w:iCs w:val="0"/>
          <w:color w:val="000000"/>
          <w:sz w:val="24"/>
          <w:szCs w:val="24"/>
        </w:rPr>
        <w:t xml:space="preserve"> N</w:t>
      </w:r>
      <w:r w:rsidRPr="00B7410C">
        <w:rPr>
          <w:rFonts w:ascii="Times New Roman" w:hAnsi="Times New Roman"/>
          <w:b w:val="0"/>
          <w:i w:val="0"/>
          <w:iCs w:val="0"/>
          <w:color w:val="000000"/>
          <w:sz w:val="24"/>
          <w:szCs w:val="24"/>
        </w:rPr>
        <w:t>odevum</w:t>
      </w:r>
      <w:r w:rsidR="000C7D6E">
        <w:rPr>
          <w:rFonts w:ascii="Times New Roman" w:hAnsi="Times New Roman"/>
          <w:b w:val="0"/>
          <w:i w:val="0"/>
          <w:iCs w:val="0"/>
          <w:color w:val="000000"/>
          <w:sz w:val="24"/>
          <w:szCs w:val="24"/>
        </w:rPr>
        <w:t>u</w:t>
      </w:r>
      <w:r w:rsidRPr="00B7410C">
        <w:rPr>
          <w:rFonts w:ascii="Times New Roman" w:hAnsi="Times New Roman"/>
          <w:b w:val="0"/>
          <w:i w:val="0"/>
          <w:iCs w:val="0"/>
          <w:color w:val="000000"/>
          <w:sz w:val="24"/>
          <w:szCs w:val="24"/>
        </w:rPr>
        <w:t xml:space="preserve"> </w:t>
      </w:r>
      <w:r w:rsidR="004762DB" w:rsidRPr="00B7410C">
        <w:rPr>
          <w:rFonts w:ascii="Times New Roman" w:hAnsi="Times New Roman"/>
          <w:b w:val="0"/>
          <w:i w:val="0"/>
          <w:iCs w:val="0"/>
          <w:color w:val="000000"/>
          <w:sz w:val="24"/>
          <w:szCs w:val="24"/>
        </w:rPr>
        <w:t>akceptēšanu,</w:t>
      </w:r>
      <w:r w:rsidRPr="00B7410C">
        <w:rPr>
          <w:rFonts w:ascii="Times New Roman" w:hAnsi="Times New Roman"/>
          <w:b w:val="0"/>
          <w:i w:val="0"/>
          <w:iCs w:val="0"/>
          <w:color w:val="000000"/>
          <w:sz w:val="24"/>
          <w:szCs w:val="24"/>
        </w:rPr>
        <w:t xml:space="preserve"> </w:t>
      </w:r>
      <w:r w:rsidR="00E53817">
        <w:rPr>
          <w:rFonts w:ascii="Times New Roman" w:hAnsi="Times New Roman"/>
          <w:b w:val="0"/>
          <w:i w:val="0"/>
          <w:iCs w:val="0"/>
          <w:color w:val="000000"/>
          <w:sz w:val="24"/>
          <w:szCs w:val="24"/>
        </w:rPr>
        <w:t xml:space="preserve">izņemot Līguma 4.5.apakšpunktā noteiktajā gadījumā, </w:t>
      </w:r>
      <w:r w:rsidRPr="00B7410C">
        <w:rPr>
          <w:rFonts w:ascii="Times New Roman" w:hAnsi="Times New Roman"/>
          <w:b w:val="0"/>
          <w:i w:val="0"/>
          <w:iCs w:val="0"/>
          <w:sz w:val="24"/>
          <w:szCs w:val="24"/>
        </w:rPr>
        <w:t xml:space="preserve">IZPILDĪTĀJS </w:t>
      </w:r>
      <w:r w:rsidR="00213B2E">
        <w:rPr>
          <w:rFonts w:ascii="Times New Roman" w:hAnsi="Times New Roman"/>
          <w:b w:val="0"/>
          <w:i w:val="0"/>
          <w:iCs w:val="0"/>
          <w:sz w:val="24"/>
          <w:szCs w:val="24"/>
        </w:rPr>
        <w:t xml:space="preserve">sagatavo un </w:t>
      </w:r>
      <w:r w:rsidRPr="00B7410C">
        <w:rPr>
          <w:rFonts w:ascii="Times New Roman" w:hAnsi="Times New Roman"/>
          <w:b w:val="0"/>
          <w:i w:val="0"/>
          <w:iCs w:val="0"/>
          <w:sz w:val="24"/>
          <w:szCs w:val="24"/>
        </w:rPr>
        <w:t>iesniedz darbu nodošanas - pieņemšanas aktu</w:t>
      </w:r>
      <w:r w:rsidR="005B3DE4" w:rsidRPr="00B7410C">
        <w:rPr>
          <w:rFonts w:ascii="Times New Roman" w:hAnsi="Times New Roman"/>
          <w:b w:val="0"/>
          <w:i w:val="0"/>
          <w:iCs w:val="0"/>
          <w:sz w:val="24"/>
          <w:szCs w:val="24"/>
        </w:rPr>
        <w:t xml:space="preserve">, </w:t>
      </w:r>
      <w:r w:rsidR="00213B2E">
        <w:rPr>
          <w:rFonts w:ascii="Times New Roman" w:hAnsi="Times New Roman"/>
          <w:b w:val="0"/>
          <w:i w:val="0"/>
          <w:iCs w:val="0"/>
          <w:sz w:val="24"/>
          <w:szCs w:val="24"/>
        </w:rPr>
        <w:t>ko paraksta Pušu pilnvarotās personas</w:t>
      </w:r>
      <w:r w:rsidR="00213B2E" w:rsidRPr="00B52EBF">
        <w:rPr>
          <w:rFonts w:ascii="Times New Roman" w:hAnsi="Times New Roman"/>
          <w:b w:val="0"/>
          <w:i w:val="0"/>
          <w:iCs w:val="0"/>
          <w:sz w:val="24"/>
          <w:szCs w:val="24"/>
        </w:rPr>
        <w:t>.</w:t>
      </w:r>
      <w:r w:rsidR="00E53817">
        <w:rPr>
          <w:rFonts w:ascii="Times New Roman" w:hAnsi="Times New Roman"/>
          <w:b w:val="0"/>
          <w:i w:val="0"/>
          <w:iCs w:val="0"/>
          <w:sz w:val="24"/>
          <w:szCs w:val="24"/>
        </w:rPr>
        <w:t xml:space="preserve"> Puses vienojas, ka nodošanas – pieņemšanas akti var tikt sagatavoti elektroniski un parakstīti ar drošu elektronisko parakstu. </w:t>
      </w:r>
      <w:r w:rsidR="000C7D6E" w:rsidRPr="00B52EBF">
        <w:rPr>
          <w:rFonts w:ascii="Times New Roman" w:hAnsi="Times New Roman"/>
          <w:b w:val="0"/>
          <w:i w:val="0"/>
          <w:iCs w:val="0"/>
          <w:sz w:val="24"/>
          <w:szCs w:val="24"/>
        </w:rPr>
        <w:t>Pušu pilnvaroto personu parakstīts nodošanas</w:t>
      </w:r>
      <w:r w:rsidR="00B44776">
        <w:rPr>
          <w:rFonts w:ascii="Times New Roman" w:hAnsi="Times New Roman"/>
          <w:b w:val="0"/>
          <w:i w:val="0"/>
          <w:iCs w:val="0"/>
          <w:sz w:val="24"/>
          <w:szCs w:val="24"/>
        </w:rPr>
        <w:t xml:space="preserve"> </w:t>
      </w:r>
      <w:r w:rsidR="000C7D6E" w:rsidRPr="00B52EBF">
        <w:rPr>
          <w:rFonts w:ascii="Times New Roman" w:hAnsi="Times New Roman"/>
          <w:b w:val="0"/>
          <w:i w:val="0"/>
          <w:iCs w:val="0"/>
          <w:sz w:val="24"/>
          <w:szCs w:val="24"/>
        </w:rPr>
        <w:t>-</w:t>
      </w:r>
      <w:r w:rsidR="00B44776">
        <w:rPr>
          <w:rFonts w:ascii="Times New Roman" w:hAnsi="Times New Roman"/>
          <w:b w:val="0"/>
          <w:i w:val="0"/>
          <w:iCs w:val="0"/>
          <w:sz w:val="24"/>
          <w:szCs w:val="24"/>
        </w:rPr>
        <w:t xml:space="preserve"> </w:t>
      </w:r>
      <w:r w:rsidR="000C7D6E" w:rsidRPr="00B52EBF">
        <w:rPr>
          <w:rFonts w:ascii="Times New Roman" w:hAnsi="Times New Roman"/>
          <w:b w:val="0"/>
          <w:i w:val="0"/>
          <w:iCs w:val="0"/>
          <w:sz w:val="24"/>
          <w:szCs w:val="24"/>
        </w:rPr>
        <w:t>pieņemšanas akts ir pamats rēķina izrakstīšanai.</w:t>
      </w:r>
    </w:p>
    <w:bookmarkEnd w:id="7"/>
    <w:p w14:paraId="7ED438B0" w14:textId="25B4D94F" w:rsidR="000C0859" w:rsidRPr="00B7410C" w:rsidRDefault="000C0859" w:rsidP="002665E6">
      <w:pPr>
        <w:pStyle w:val="Heading2"/>
        <w:keepNext w:val="0"/>
        <w:widowControl/>
        <w:numPr>
          <w:ilvl w:val="1"/>
          <w:numId w:val="65"/>
        </w:numPr>
        <w:tabs>
          <w:tab w:val="clear" w:pos="4320"/>
          <w:tab w:val="clear" w:pos="8640"/>
        </w:tabs>
        <w:ind w:left="567" w:hanging="567"/>
        <w:jc w:val="both"/>
        <w:rPr>
          <w:rFonts w:ascii="Times New Roman" w:hAnsi="Times New Roman"/>
          <w:b w:val="0"/>
          <w:i w:val="0"/>
          <w:iCs w:val="0"/>
          <w:color w:val="000000"/>
          <w:sz w:val="24"/>
          <w:szCs w:val="24"/>
        </w:rPr>
      </w:pPr>
      <w:r w:rsidRPr="00B7410C">
        <w:rPr>
          <w:rFonts w:ascii="Times New Roman" w:hAnsi="Times New Roman"/>
          <w:b w:val="0"/>
          <w:i w:val="0"/>
          <w:iCs w:val="0"/>
          <w:color w:val="000000"/>
          <w:sz w:val="24"/>
          <w:szCs w:val="24"/>
        </w:rPr>
        <w:t xml:space="preserve">Ja Pasūtītāju neapmierina </w:t>
      </w:r>
      <w:r w:rsidRPr="00D060C6">
        <w:rPr>
          <w:rFonts w:ascii="Times New Roman" w:hAnsi="Times New Roman"/>
          <w:b w:val="0"/>
          <w:i w:val="0"/>
          <w:color w:val="000000"/>
          <w:sz w:val="24"/>
          <w:szCs w:val="24"/>
        </w:rPr>
        <w:t>veikto darbu kvalitāte</w:t>
      </w:r>
      <w:r w:rsidRPr="00D060C6">
        <w:rPr>
          <w:rFonts w:ascii="Times New Roman" w:hAnsi="Times New Roman"/>
          <w:b w:val="0"/>
          <w:i w:val="0"/>
          <w:sz w:val="24"/>
          <w:szCs w:val="24"/>
        </w:rPr>
        <w:t xml:space="preserve"> un/vai tā neatbilst attiecīg</w:t>
      </w:r>
      <w:r w:rsidR="00E53817">
        <w:rPr>
          <w:rFonts w:ascii="Times New Roman" w:hAnsi="Times New Roman"/>
          <w:b w:val="0"/>
          <w:i w:val="0"/>
          <w:sz w:val="24"/>
          <w:szCs w:val="24"/>
        </w:rPr>
        <w:t>ā Pieprasījuma saskaņotajam Piedāvājumam,</w:t>
      </w:r>
      <w:r w:rsidRPr="00D060C6">
        <w:rPr>
          <w:rFonts w:ascii="Times New Roman" w:hAnsi="Times New Roman"/>
          <w:b w:val="0"/>
          <w:i w:val="0"/>
          <w:sz w:val="24"/>
          <w:szCs w:val="24"/>
        </w:rPr>
        <w:t xml:space="preserve"> </w:t>
      </w:r>
      <w:r w:rsidR="004762DB" w:rsidRPr="00B7410C">
        <w:rPr>
          <w:rFonts w:ascii="Times New Roman" w:hAnsi="Times New Roman"/>
          <w:b w:val="0"/>
          <w:i w:val="0"/>
          <w:iCs w:val="0"/>
          <w:color w:val="000000"/>
          <w:sz w:val="24"/>
          <w:szCs w:val="24"/>
        </w:rPr>
        <w:t>Līguma 9.1.</w:t>
      </w:r>
      <w:r w:rsidR="00E53817">
        <w:rPr>
          <w:rFonts w:ascii="Times New Roman" w:hAnsi="Times New Roman"/>
          <w:b w:val="0"/>
          <w:i w:val="0"/>
          <w:iCs w:val="0"/>
          <w:color w:val="000000"/>
          <w:sz w:val="24"/>
          <w:szCs w:val="24"/>
        </w:rPr>
        <w:t>2</w:t>
      </w:r>
      <w:r w:rsidR="004762DB" w:rsidRPr="00B7410C">
        <w:rPr>
          <w:rFonts w:ascii="Times New Roman" w:hAnsi="Times New Roman"/>
          <w:b w:val="0"/>
          <w:i w:val="0"/>
          <w:iCs w:val="0"/>
          <w:color w:val="000000"/>
          <w:sz w:val="24"/>
          <w:szCs w:val="24"/>
        </w:rPr>
        <w:t>.apakšpunktā minētā Pasūtītāja pilnvarotā persona</w:t>
      </w:r>
      <w:r w:rsidRPr="00B7410C">
        <w:rPr>
          <w:rFonts w:ascii="Times New Roman" w:hAnsi="Times New Roman"/>
          <w:b w:val="0"/>
          <w:i w:val="0"/>
          <w:iCs w:val="0"/>
          <w:color w:val="000000"/>
          <w:sz w:val="24"/>
          <w:szCs w:val="24"/>
        </w:rPr>
        <w:t xml:space="preserve"> </w:t>
      </w:r>
      <w:r w:rsidR="004762DB" w:rsidRPr="00D060C6">
        <w:rPr>
          <w:rFonts w:ascii="Times New Roman" w:hAnsi="Times New Roman"/>
          <w:b w:val="0"/>
          <w:i w:val="0"/>
          <w:color w:val="000000"/>
          <w:sz w:val="24"/>
          <w:szCs w:val="24"/>
        </w:rPr>
        <w:t xml:space="preserve">neakceptē </w:t>
      </w:r>
      <w:r w:rsidR="00B52EBF" w:rsidRPr="00D060C6">
        <w:rPr>
          <w:rFonts w:ascii="Times New Roman" w:hAnsi="Times New Roman"/>
          <w:b w:val="0"/>
          <w:i w:val="0"/>
          <w:iCs w:val="0"/>
          <w:color w:val="000000"/>
          <w:sz w:val="24"/>
          <w:szCs w:val="24"/>
        </w:rPr>
        <w:t>N</w:t>
      </w:r>
      <w:r w:rsidR="004762DB" w:rsidRPr="00D060C6">
        <w:rPr>
          <w:rFonts w:ascii="Times New Roman" w:hAnsi="Times New Roman"/>
          <w:b w:val="0"/>
          <w:i w:val="0"/>
          <w:color w:val="000000"/>
          <w:sz w:val="24"/>
          <w:szCs w:val="24"/>
        </w:rPr>
        <w:t>odevumu</w:t>
      </w:r>
      <w:r w:rsidR="004762DB" w:rsidRPr="00B7410C">
        <w:rPr>
          <w:rFonts w:ascii="Times New Roman" w:hAnsi="Times New Roman"/>
          <w:b w:val="0"/>
          <w:i w:val="0"/>
          <w:iCs w:val="0"/>
          <w:color w:val="000000"/>
          <w:sz w:val="24"/>
          <w:szCs w:val="24"/>
        </w:rPr>
        <w:t xml:space="preserve"> un </w:t>
      </w:r>
      <w:r w:rsidRPr="00B7410C">
        <w:rPr>
          <w:rFonts w:ascii="Times New Roman" w:hAnsi="Times New Roman"/>
          <w:b w:val="0"/>
          <w:i w:val="0"/>
          <w:iCs w:val="0"/>
          <w:color w:val="000000"/>
          <w:sz w:val="24"/>
          <w:szCs w:val="24"/>
        </w:rPr>
        <w:t xml:space="preserve">neparaksta darbu nodošanas - pieņemšanas aktu par veiktajiem </w:t>
      </w:r>
      <w:r w:rsidRPr="00B7410C">
        <w:rPr>
          <w:rFonts w:ascii="Times New Roman" w:hAnsi="Times New Roman"/>
          <w:b w:val="0"/>
          <w:i w:val="0"/>
          <w:iCs w:val="0"/>
          <w:sz w:val="24"/>
          <w:szCs w:val="24"/>
        </w:rPr>
        <w:t>darbiem, kamēr netiek novērsti visi konstatētie trūkumi.</w:t>
      </w:r>
      <w:r w:rsidR="003D6BF4" w:rsidRPr="003D6BF4">
        <w:rPr>
          <w:rFonts w:ascii="Times New Roman" w:hAnsi="Times New Roman"/>
          <w:sz w:val="24"/>
          <w:szCs w:val="24"/>
        </w:rPr>
        <w:t xml:space="preserve"> </w:t>
      </w:r>
      <w:r w:rsidR="003D6BF4" w:rsidRPr="00602ECE">
        <w:rPr>
          <w:rFonts w:ascii="Times New Roman" w:hAnsi="Times New Roman"/>
          <w:b w:val="0"/>
          <w:bCs w:val="0"/>
          <w:i w:val="0"/>
          <w:iCs w:val="0"/>
          <w:sz w:val="24"/>
          <w:szCs w:val="24"/>
        </w:rPr>
        <w:t>Nodevumā konstatētās programmatūras kļūdas tiek risinātas sadarbībā starp Pasūtītāj</w:t>
      </w:r>
      <w:r w:rsidR="004C724E">
        <w:rPr>
          <w:rFonts w:ascii="Times New Roman" w:hAnsi="Times New Roman"/>
          <w:b w:val="0"/>
          <w:bCs w:val="0"/>
          <w:i w:val="0"/>
          <w:iCs w:val="0"/>
          <w:sz w:val="24"/>
          <w:szCs w:val="24"/>
        </w:rPr>
        <w:t>a</w:t>
      </w:r>
      <w:r w:rsidR="003D6BF4" w:rsidRPr="00602ECE">
        <w:rPr>
          <w:rFonts w:ascii="Times New Roman" w:hAnsi="Times New Roman"/>
          <w:b w:val="0"/>
          <w:bCs w:val="0"/>
          <w:i w:val="0"/>
          <w:iCs w:val="0"/>
          <w:sz w:val="24"/>
          <w:szCs w:val="24"/>
        </w:rPr>
        <w:t xml:space="preserve"> un I</w:t>
      </w:r>
      <w:r w:rsidR="00A71813">
        <w:rPr>
          <w:rFonts w:ascii="Times New Roman" w:hAnsi="Times New Roman"/>
          <w:b w:val="0"/>
          <w:bCs w:val="0"/>
          <w:i w:val="0"/>
          <w:iCs w:val="0"/>
          <w:sz w:val="24"/>
          <w:szCs w:val="24"/>
        </w:rPr>
        <w:t>ZPILDĪTĀJ</w:t>
      </w:r>
      <w:r w:rsidR="004C724E">
        <w:rPr>
          <w:rFonts w:ascii="Times New Roman" w:hAnsi="Times New Roman"/>
          <w:b w:val="0"/>
          <w:bCs w:val="0"/>
          <w:i w:val="0"/>
          <w:iCs w:val="0"/>
          <w:sz w:val="24"/>
          <w:szCs w:val="24"/>
        </w:rPr>
        <w:t>A pilnvarotajām personām</w:t>
      </w:r>
      <w:r w:rsidR="003D6BF4" w:rsidRPr="00602ECE">
        <w:rPr>
          <w:rFonts w:ascii="Times New Roman" w:hAnsi="Times New Roman"/>
          <w:b w:val="0"/>
          <w:bCs w:val="0"/>
          <w:i w:val="0"/>
          <w:iCs w:val="0"/>
          <w:sz w:val="24"/>
          <w:szCs w:val="24"/>
        </w:rPr>
        <w:t xml:space="preserve"> bez </w:t>
      </w:r>
      <w:r w:rsidR="00B52EBF">
        <w:rPr>
          <w:rFonts w:ascii="Times New Roman" w:hAnsi="Times New Roman"/>
          <w:b w:val="0"/>
          <w:bCs w:val="0"/>
          <w:i w:val="0"/>
          <w:iCs w:val="0"/>
          <w:sz w:val="24"/>
          <w:szCs w:val="24"/>
        </w:rPr>
        <w:t xml:space="preserve">papildu </w:t>
      </w:r>
      <w:r w:rsidR="003D6BF4" w:rsidRPr="00602ECE">
        <w:rPr>
          <w:rFonts w:ascii="Times New Roman" w:hAnsi="Times New Roman"/>
          <w:b w:val="0"/>
          <w:bCs w:val="0"/>
          <w:i w:val="0"/>
          <w:iCs w:val="0"/>
          <w:sz w:val="24"/>
          <w:szCs w:val="24"/>
        </w:rPr>
        <w:t>maksas.</w:t>
      </w:r>
    </w:p>
    <w:p w14:paraId="2EF7D68F" w14:textId="69C0FEE9" w:rsidR="004F32A2" w:rsidRPr="00D060C6" w:rsidRDefault="000C0859" w:rsidP="00B501D0">
      <w:pPr>
        <w:pStyle w:val="ListParagraph"/>
        <w:numPr>
          <w:ilvl w:val="1"/>
          <w:numId w:val="65"/>
        </w:numPr>
        <w:ind w:left="567" w:hanging="567"/>
        <w:jc w:val="both"/>
        <w:rPr>
          <w:rFonts w:ascii="Times New Roman" w:hAnsi="Times New Roman" w:cs="Times New Roman"/>
          <w:bCs/>
          <w:color w:val="000000"/>
          <w:sz w:val="24"/>
          <w:szCs w:val="24"/>
        </w:rPr>
      </w:pPr>
      <w:r w:rsidRPr="00B7410C">
        <w:rPr>
          <w:rFonts w:ascii="Times New Roman" w:hAnsi="Times New Roman" w:cs="Times New Roman"/>
          <w:bCs/>
          <w:color w:val="000000"/>
          <w:sz w:val="24"/>
          <w:szCs w:val="24"/>
        </w:rPr>
        <w:lastRenderedPageBreak/>
        <w:t>Darbu nodošanas – pieņemšanas aktiem, k</w:t>
      </w:r>
      <w:r w:rsidR="00A71813">
        <w:rPr>
          <w:rFonts w:ascii="Times New Roman" w:hAnsi="Times New Roman" w:cs="Times New Roman"/>
          <w:bCs/>
          <w:color w:val="000000"/>
          <w:sz w:val="24"/>
          <w:szCs w:val="24"/>
        </w:rPr>
        <w:t xml:space="preserve">o </w:t>
      </w:r>
      <w:r w:rsidRPr="00B7410C">
        <w:rPr>
          <w:rFonts w:ascii="Times New Roman" w:hAnsi="Times New Roman" w:cs="Times New Roman"/>
          <w:bCs/>
          <w:color w:val="000000"/>
          <w:sz w:val="24"/>
          <w:szCs w:val="24"/>
        </w:rPr>
        <w:t>parakst</w:t>
      </w:r>
      <w:r w:rsidR="002C4CA0">
        <w:rPr>
          <w:rFonts w:ascii="Times New Roman" w:hAnsi="Times New Roman" w:cs="Times New Roman"/>
          <w:bCs/>
          <w:color w:val="000000"/>
          <w:sz w:val="24"/>
          <w:szCs w:val="24"/>
        </w:rPr>
        <w:t>a</w:t>
      </w:r>
      <w:r w:rsidRPr="00B7410C">
        <w:rPr>
          <w:rFonts w:ascii="Times New Roman" w:hAnsi="Times New Roman" w:cs="Times New Roman"/>
          <w:bCs/>
          <w:color w:val="000000"/>
          <w:sz w:val="24"/>
          <w:szCs w:val="24"/>
        </w:rPr>
        <w:t xml:space="preserve"> Līguma ietvaros, ir jāsatur vismaz šāda informācija: dokumenta galvenē</w:t>
      </w:r>
      <w:r w:rsidR="00A71813">
        <w:rPr>
          <w:rFonts w:ascii="Times New Roman" w:hAnsi="Times New Roman" w:cs="Times New Roman"/>
          <w:bCs/>
          <w:color w:val="000000"/>
          <w:sz w:val="24"/>
          <w:szCs w:val="24"/>
        </w:rPr>
        <w:t xml:space="preserve"> </w:t>
      </w:r>
      <w:r w:rsidRPr="00B7410C">
        <w:rPr>
          <w:rFonts w:ascii="Times New Roman" w:hAnsi="Times New Roman" w:cs="Times New Roman"/>
          <w:bCs/>
          <w:color w:val="000000"/>
          <w:sz w:val="24"/>
          <w:szCs w:val="24"/>
        </w:rPr>
        <w:t>norādīt</w:t>
      </w:r>
      <w:r w:rsidR="00A71813">
        <w:rPr>
          <w:rFonts w:ascii="Times New Roman" w:hAnsi="Times New Roman" w:cs="Times New Roman"/>
          <w:bCs/>
          <w:color w:val="000000"/>
          <w:sz w:val="24"/>
          <w:szCs w:val="24"/>
        </w:rPr>
        <w:t>a</w:t>
      </w:r>
      <w:r w:rsidRPr="00B7410C">
        <w:rPr>
          <w:rFonts w:ascii="Times New Roman" w:hAnsi="Times New Roman" w:cs="Times New Roman"/>
          <w:bCs/>
          <w:color w:val="000000"/>
          <w:sz w:val="24"/>
          <w:szCs w:val="24"/>
        </w:rPr>
        <w:t xml:space="preserve"> dokumenta nosaukum</w:t>
      </w:r>
      <w:r w:rsidR="00A71813">
        <w:rPr>
          <w:rFonts w:ascii="Times New Roman" w:hAnsi="Times New Roman" w:cs="Times New Roman"/>
          <w:bCs/>
          <w:color w:val="000000"/>
          <w:sz w:val="24"/>
          <w:szCs w:val="24"/>
        </w:rPr>
        <w:t>u</w:t>
      </w:r>
      <w:r w:rsidRPr="00B7410C">
        <w:rPr>
          <w:rFonts w:ascii="Times New Roman" w:hAnsi="Times New Roman" w:cs="Times New Roman"/>
          <w:bCs/>
          <w:color w:val="000000"/>
          <w:sz w:val="24"/>
          <w:szCs w:val="24"/>
        </w:rPr>
        <w:t xml:space="preserve"> “Darbu nodošanas - pieņemšanas akts”. Dokumenta tekstā</w:t>
      </w:r>
      <w:r w:rsidR="00A71813">
        <w:rPr>
          <w:rFonts w:ascii="Times New Roman" w:hAnsi="Times New Roman" w:cs="Times New Roman"/>
          <w:bCs/>
          <w:color w:val="000000"/>
          <w:sz w:val="24"/>
          <w:szCs w:val="24"/>
        </w:rPr>
        <w:t xml:space="preserve"> </w:t>
      </w:r>
      <w:r w:rsidRPr="00B7410C">
        <w:rPr>
          <w:rFonts w:ascii="Times New Roman" w:hAnsi="Times New Roman" w:cs="Times New Roman"/>
          <w:bCs/>
          <w:color w:val="000000"/>
          <w:sz w:val="24"/>
          <w:szCs w:val="24"/>
        </w:rPr>
        <w:t>norād</w:t>
      </w:r>
      <w:r w:rsidR="00A71813">
        <w:rPr>
          <w:rFonts w:ascii="Times New Roman" w:hAnsi="Times New Roman" w:cs="Times New Roman"/>
          <w:bCs/>
          <w:color w:val="000000"/>
          <w:sz w:val="24"/>
          <w:szCs w:val="24"/>
        </w:rPr>
        <w:t>a</w:t>
      </w:r>
      <w:r w:rsidRPr="00B7410C">
        <w:rPr>
          <w:rFonts w:ascii="Times New Roman" w:hAnsi="Times New Roman" w:cs="Times New Roman"/>
          <w:bCs/>
          <w:color w:val="000000"/>
          <w:sz w:val="24"/>
          <w:szCs w:val="24"/>
        </w:rPr>
        <w:t>: IZPILDĪTĀJ</w:t>
      </w:r>
      <w:r w:rsidR="00A71813">
        <w:rPr>
          <w:rFonts w:ascii="Times New Roman" w:hAnsi="Times New Roman" w:cs="Times New Roman"/>
          <w:bCs/>
          <w:color w:val="000000"/>
          <w:sz w:val="24"/>
          <w:szCs w:val="24"/>
        </w:rPr>
        <w:t>U</w:t>
      </w:r>
      <w:r w:rsidR="002C4CA0">
        <w:rPr>
          <w:rFonts w:ascii="Times New Roman" w:hAnsi="Times New Roman" w:cs="Times New Roman"/>
          <w:bCs/>
          <w:color w:val="000000"/>
          <w:sz w:val="24"/>
          <w:szCs w:val="24"/>
        </w:rPr>
        <w:t>,</w:t>
      </w:r>
      <w:r w:rsidR="006653BA">
        <w:rPr>
          <w:rFonts w:ascii="Times New Roman" w:hAnsi="Times New Roman" w:cs="Times New Roman"/>
          <w:bCs/>
          <w:color w:val="000000"/>
          <w:sz w:val="24"/>
          <w:szCs w:val="24"/>
        </w:rPr>
        <w:t xml:space="preserve"> Pasūtītāju,</w:t>
      </w:r>
      <w:r w:rsidRPr="00B7410C">
        <w:rPr>
          <w:rFonts w:ascii="Times New Roman" w:hAnsi="Times New Roman" w:cs="Times New Roman"/>
          <w:bCs/>
          <w:color w:val="000000"/>
          <w:sz w:val="24"/>
          <w:szCs w:val="24"/>
        </w:rPr>
        <w:t xml:space="preserve"> Līguma numur</w:t>
      </w:r>
      <w:r w:rsidR="00A71813">
        <w:rPr>
          <w:rFonts w:ascii="Times New Roman" w:hAnsi="Times New Roman" w:cs="Times New Roman"/>
          <w:bCs/>
          <w:color w:val="000000"/>
          <w:sz w:val="24"/>
          <w:szCs w:val="24"/>
        </w:rPr>
        <w:t>u</w:t>
      </w:r>
      <w:r w:rsidR="002C4CA0">
        <w:rPr>
          <w:rFonts w:ascii="Times New Roman" w:hAnsi="Times New Roman" w:cs="Times New Roman"/>
          <w:bCs/>
          <w:color w:val="000000"/>
          <w:sz w:val="24"/>
          <w:szCs w:val="24"/>
        </w:rPr>
        <w:t xml:space="preserve">, </w:t>
      </w:r>
      <w:r w:rsidRPr="00B7410C">
        <w:rPr>
          <w:rFonts w:ascii="Times New Roman" w:hAnsi="Times New Roman" w:cs="Times New Roman"/>
          <w:bCs/>
          <w:color w:val="000000"/>
          <w:sz w:val="24"/>
          <w:szCs w:val="24"/>
        </w:rPr>
        <w:t>veikto darbu apjom</w:t>
      </w:r>
      <w:r w:rsidR="00B501D0">
        <w:rPr>
          <w:rFonts w:ascii="Times New Roman" w:hAnsi="Times New Roman" w:cs="Times New Roman"/>
          <w:bCs/>
          <w:color w:val="000000"/>
          <w:sz w:val="24"/>
          <w:szCs w:val="24"/>
        </w:rPr>
        <w:t>u</w:t>
      </w:r>
      <w:r w:rsidR="002C4CA0">
        <w:rPr>
          <w:rFonts w:ascii="Times New Roman" w:hAnsi="Times New Roman" w:cs="Times New Roman"/>
          <w:bCs/>
          <w:color w:val="000000"/>
          <w:sz w:val="24"/>
          <w:szCs w:val="24"/>
        </w:rPr>
        <w:t>,</w:t>
      </w:r>
      <w:r w:rsidRPr="00B7410C">
        <w:rPr>
          <w:rFonts w:ascii="Times New Roman" w:hAnsi="Times New Roman" w:cs="Times New Roman"/>
          <w:bCs/>
          <w:color w:val="000000"/>
          <w:sz w:val="24"/>
          <w:szCs w:val="24"/>
        </w:rPr>
        <w:t xml:space="preserve"> </w:t>
      </w:r>
      <w:r w:rsidR="006653BA">
        <w:rPr>
          <w:rFonts w:ascii="Times New Roman" w:hAnsi="Times New Roman" w:cs="Times New Roman"/>
          <w:bCs/>
          <w:color w:val="000000"/>
          <w:sz w:val="24"/>
          <w:szCs w:val="24"/>
        </w:rPr>
        <w:t xml:space="preserve">veikto darbu periodu, </w:t>
      </w:r>
      <w:r w:rsidR="00B501D0">
        <w:rPr>
          <w:rFonts w:ascii="Times New Roman" w:hAnsi="Times New Roman" w:cs="Times New Roman"/>
          <w:bCs/>
          <w:color w:val="000000"/>
          <w:sz w:val="24"/>
          <w:szCs w:val="24"/>
        </w:rPr>
        <w:t xml:space="preserve">līgumcenu </w:t>
      </w:r>
      <w:r w:rsidRPr="00B7410C">
        <w:rPr>
          <w:rFonts w:ascii="Times New Roman" w:hAnsi="Times New Roman" w:cs="Times New Roman"/>
          <w:bCs/>
          <w:color w:val="000000"/>
          <w:sz w:val="24"/>
          <w:szCs w:val="24"/>
        </w:rPr>
        <w:t>par veiktajiem darbiem.</w:t>
      </w:r>
    </w:p>
    <w:p w14:paraId="4D05E1E2" w14:textId="3B6EF28B" w:rsidR="00707F69" w:rsidRPr="00B7410C" w:rsidRDefault="00707F69" w:rsidP="00BD30D9">
      <w:pPr>
        <w:pStyle w:val="Heading2"/>
        <w:ind w:left="567" w:hanging="567"/>
        <w:rPr>
          <w:rFonts w:ascii="Times New Roman" w:hAnsi="Times New Roman"/>
          <w:sz w:val="24"/>
          <w:szCs w:val="24"/>
        </w:rPr>
      </w:pPr>
    </w:p>
    <w:p w14:paraId="75B782F3" w14:textId="5A34EF57" w:rsidR="00707F69" w:rsidRPr="00B7410C" w:rsidRDefault="00707F69" w:rsidP="002665E6">
      <w:pPr>
        <w:pStyle w:val="Heading1"/>
        <w:numPr>
          <w:ilvl w:val="0"/>
          <w:numId w:val="65"/>
        </w:numPr>
        <w:ind w:left="567" w:hanging="567"/>
        <w:rPr>
          <w:sz w:val="24"/>
          <w:szCs w:val="24"/>
        </w:rPr>
      </w:pPr>
      <w:r w:rsidRPr="00B7410C">
        <w:rPr>
          <w:b/>
          <w:bCs/>
          <w:sz w:val="24"/>
          <w:szCs w:val="24"/>
        </w:rPr>
        <w:t>PUŠU ATBILDĪBA</w:t>
      </w:r>
    </w:p>
    <w:p w14:paraId="33FA0387" w14:textId="43B2420D" w:rsidR="00792B90" w:rsidRPr="00D060C6" w:rsidRDefault="00363DD9" w:rsidP="00792B90">
      <w:pPr>
        <w:pStyle w:val="ListParagraph"/>
        <w:widowControl w:val="0"/>
        <w:numPr>
          <w:ilvl w:val="1"/>
          <w:numId w:val="64"/>
        </w:numPr>
        <w:ind w:left="567" w:hanging="567"/>
        <w:contextualSpacing/>
        <w:jc w:val="both"/>
        <w:rPr>
          <w:rFonts w:ascii="Times New Roman" w:hAnsi="Times New Roman" w:cs="Times New Roman"/>
          <w:sz w:val="24"/>
          <w:szCs w:val="24"/>
        </w:rPr>
      </w:pPr>
      <w:r w:rsidRPr="00792B90">
        <w:rPr>
          <w:rFonts w:ascii="Times New Roman" w:hAnsi="Times New Roman" w:cs="Times New Roman"/>
          <w:sz w:val="24"/>
          <w:szCs w:val="24"/>
        </w:rPr>
        <w:t>P</w:t>
      </w:r>
      <w:r w:rsidR="00953270" w:rsidRPr="00792B90">
        <w:rPr>
          <w:rFonts w:ascii="Times New Roman" w:hAnsi="Times New Roman" w:cs="Times New Roman"/>
          <w:sz w:val="24"/>
          <w:szCs w:val="24"/>
        </w:rPr>
        <w:t>ar</w:t>
      </w:r>
      <w:r w:rsidR="004762DB" w:rsidRPr="00792B90">
        <w:rPr>
          <w:rFonts w:ascii="Times New Roman" w:hAnsi="Times New Roman" w:cs="Times New Roman"/>
          <w:sz w:val="24"/>
          <w:szCs w:val="24"/>
        </w:rPr>
        <w:t xml:space="preserve"> saskaņotajā</w:t>
      </w:r>
      <w:r w:rsidR="00953270" w:rsidRPr="00792B90">
        <w:rPr>
          <w:rFonts w:ascii="Times New Roman" w:hAnsi="Times New Roman" w:cs="Times New Roman"/>
          <w:sz w:val="24"/>
          <w:szCs w:val="24"/>
        </w:rPr>
        <w:t xml:space="preserve"> </w:t>
      </w:r>
      <w:r w:rsidR="00917783">
        <w:rPr>
          <w:rFonts w:ascii="Times New Roman" w:hAnsi="Times New Roman" w:cs="Times New Roman"/>
          <w:sz w:val="24"/>
          <w:szCs w:val="24"/>
        </w:rPr>
        <w:t>P</w:t>
      </w:r>
      <w:r w:rsidR="004762DB" w:rsidRPr="00792B90">
        <w:rPr>
          <w:rFonts w:ascii="Times New Roman" w:hAnsi="Times New Roman" w:cs="Times New Roman"/>
          <w:sz w:val="24"/>
          <w:szCs w:val="24"/>
        </w:rPr>
        <w:t>iedāvājumā</w:t>
      </w:r>
      <w:r w:rsidR="00953270" w:rsidRPr="00792B90">
        <w:rPr>
          <w:rFonts w:ascii="Times New Roman" w:hAnsi="Times New Roman" w:cs="Times New Roman"/>
          <w:sz w:val="24"/>
          <w:szCs w:val="24"/>
        </w:rPr>
        <w:t xml:space="preserve"> noteikt</w:t>
      </w:r>
      <w:r w:rsidR="004C1B37" w:rsidRPr="00792B90">
        <w:rPr>
          <w:rFonts w:ascii="Times New Roman" w:hAnsi="Times New Roman" w:cs="Times New Roman"/>
          <w:sz w:val="24"/>
          <w:szCs w:val="24"/>
        </w:rPr>
        <w:t>ā</w:t>
      </w:r>
      <w:r w:rsidR="00953270" w:rsidRPr="00792B90">
        <w:rPr>
          <w:rFonts w:ascii="Times New Roman" w:hAnsi="Times New Roman" w:cs="Times New Roman"/>
          <w:sz w:val="24"/>
          <w:szCs w:val="24"/>
        </w:rPr>
        <w:t xml:space="preserve"> </w:t>
      </w:r>
      <w:r w:rsidR="004C1B37" w:rsidRPr="00792B90">
        <w:rPr>
          <w:rFonts w:ascii="Times New Roman" w:hAnsi="Times New Roman" w:cs="Times New Roman"/>
          <w:sz w:val="24"/>
          <w:szCs w:val="24"/>
        </w:rPr>
        <w:t>izpildes</w:t>
      </w:r>
      <w:r w:rsidR="00953270" w:rsidRPr="00792B90">
        <w:rPr>
          <w:rFonts w:ascii="Times New Roman" w:hAnsi="Times New Roman" w:cs="Times New Roman"/>
          <w:sz w:val="24"/>
          <w:szCs w:val="24"/>
        </w:rPr>
        <w:t xml:space="preserve"> termiņa neievērošanu</w:t>
      </w:r>
      <w:r w:rsidR="003C6E03" w:rsidRPr="00792B90">
        <w:rPr>
          <w:rFonts w:ascii="Times New Roman" w:hAnsi="Times New Roman" w:cs="Times New Roman"/>
          <w:sz w:val="24"/>
          <w:szCs w:val="24"/>
        </w:rPr>
        <w:t>,</w:t>
      </w:r>
      <w:r w:rsidR="00953270" w:rsidRPr="00792B90">
        <w:rPr>
          <w:rFonts w:ascii="Times New Roman" w:hAnsi="Times New Roman" w:cs="Times New Roman"/>
          <w:sz w:val="24"/>
          <w:szCs w:val="24"/>
        </w:rPr>
        <w:t xml:space="preserve"> Pasūtītā</w:t>
      </w:r>
      <w:r w:rsidR="006724B7" w:rsidRPr="00792B90">
        <w:rPr>
          <w:rFonts w:ascii="Times New Roman" w:hAnsi="Times New Roman" w:cs="Times New Roman"/>
          <w:sz w:val="24"/>
          <w:szCs w:val="24"/>
        </w:rPr>
        <w:t xml:space="preserve">js </w:t>
      </w:r>
      <w:r w:rsidR="00953270" w:rsidRPr="00792B90">
        <w:rPr>
          <w:rFonts w:ascii="Times New Roman" w:hAnsi="Times New Roman" w:cs="Times New Roman"/>
          <w:sz w:val="24"/>
          <w:szCs w:val="24"/>
        </w:rPr>
        <w:t>pras</w:t>
      </w:r>
      <w:r w:rsidR="00886B13" w:rsidRPr="00792B90">
        <w:rPr>
          <w:rFonts w:ascii="Times New Roman" w:hAnsi="Times New Roman" w:cs="Times New Roman"/>
          <w:sz w:val="24"/>
          <w:szCs w:val="24"/>
        </w:rPr>
        <w:t xml:space="preserve">a un </w:t>
      </w:r>
      <w:r w:rsidR="00953270" w:rsidRPr="00792B90">
        <w:rPr>
          <w:rFonts w:ascii="Times New Roman" w:hAnsi="Times New Roman" w:cs="Times New Roman"/>
          <w:sz w:val="24"/>
          <w:szCs w:val="24"/>
        </w:rPr>
        <w:t>I</w:t>
      </w:r>
      <w:r w:rsidR="00182908" w:rsidRPr="00792B90">
        <w:rPr>
          <w:rFonts w:ascii="Times New Roman" w:hAnsi="Times New Roman" w:cs="Times New Roman"/>
          <w:sz w:val="24"/>
          <w:szCs w:val="24"/>
        </w:rPr>
        <w:t>ZPILDĪTĀJ</w:t>
      </w:r>
      <w:r w:rsidR="00886B13" w:rsidRPr="00792B90">
        <w:rPr>
          <w:rFonts w:ascii="Times New Roman" w:hAnsi="Times New Roman" w:cs="Times New Roman"/>
          <w:sz w:val="24"/>
          <w:szCs w:val="24"/>
        </w:rPr>
        <w:t>S maksā</w:t>
      </w:r>
      <w:r w:rsidR="00953270" w:rsidRPr="00792B90">
        <w:rPr>
          <w:rFonts w:ascii="Times New Roman" w:hAnsi="Times New Roman" w:cs="Times New Roman"/>
          <w:sz w:val="24"/>
          <w:szCs w:val="24"/>
        </w:rPr>
        <w:t xml:space="preserve"> līgumsodu </w:t>
      </w:r>
      <w:r w:rsidR="00B501D0" w:rsidRPr="00792B90">
        <w:rPr>
          <w:rFonts w:ascii="Times New Roman" w:hAnsi="Times New Roman" w:cs="Times New Roman"/>
          <w:sz w:val="24"/>
          <w:szCs w:val="24"/>
        </w:rPr>
        <w:t>0.1</w:t>
      </w:r>
      <w:r w:rsidR="00953270" w:rsidRPr="00792B90">
        <w:rPr>
          <w:rFonts w:ascii="Times New Roman" w:hAnsi="Times New Roman" w:cs="Times New Roman"/>
          <w:sz w:val="24"/>
          <w:szCs w:val="24"/>
        </w:rPr>
        <w:t> </w:t>
      </w:r>
      <w:r w:rsidR="00B501D0" w:rsidRPr="00792B90">
        <w:rPr>
          <w:rFonts w:ascii="Times New Roman" w:hAnsi="Times New Roman" w:cs="Times New Roman"/>
          <w:sz w:val="24"/>
          <w:szCs w:val="24"/>
        </w:rPr>
        <w:t>%</w:t>
      </w:r>
      <w:r w:rsidR="00953270" w:rsidRPr="00792B90">
        <w:rPr>
          <w:rFonts w:ascii="Times New Roman" w:hAnsi="Times New Roman" w:cs="Times New Roman"/>
          <w:sz w:val="24"/>
          <w:szCs w:val="24"/>
        </w:rPr>
        <w:t xml:space="preserve"> (</w:t>
      </w:r>
      <w:r w:rsidR="00B501D0" w:rsidRPr="00792B90">
        <w:rPr>
          <w:rFonts w:ascii="Times New Roman" w:hAnsi="Times New Roman" w:cs="Times New Roman"/>
          <w:sz w:val="24"/>
          <w:szCs w:val="24"/>
        </w:rPr>
        <w:t>vienas desmitās daļas procenta</w:t>
      </w:r>
      <w:r w:rsidR="00953270" w:rsidRPr="00792B90">
        <w:rPr>
          <w:rFonts w:ascii="Times New Roman" w:hAnsi="Times New Roman" w:cs="Times New Roman"/>
          <w:sz w:val="24"/>
          <w:szCs w:val="24"/>
        </w:rPr>
        <w:t xml:space="preserve">) apmērā </w:t>
      </w:r>
      <w:r w:rsidR="00153DC3">
        <w:rPr>
          <w:rFonts w:ascii="Times New Roman" w:hAnsi="Times New Roman" w:cs="Times New Roman"/>
          <w:sz w:val="24"/>
          <w:szCs w:val="24"/>
        </w:rPr>
        <w:t xml:space="preserve">no saskaņotajā </w:t>
      </w:r>
      <w:r w:rsidR="00917783">
        <w:rPr>
          <w:rFonts w:ascii="Times New Roman" w:hAnsi="Times New Roman" w:cs="Times New Roman"/>
          <w:sz w:val="24"/>
          <w:szCs w:val="24"/>
        </w:rPr>
        <w:t>P</w:t>
      </w:r>
      <w:r w:rsidR="00153DC3">
        <w:rPr>
          <w:rFonts w:ascii="Times New Roman" w:hAnsi="Times New Roman" w:cs="Times New Roman"/>
          <w:sz w:val="24"/>
          <w:szCs w:val="24"/>
        </w:rPr>
        <w:t xml:space="preserve">iedāvājumā noteikto attiecīgo izmaksu summas bez PVN </w:t>
      </w:r>
      <w:r w:rsidR="00953270" w:rsidRPr="00792B90">
        <w:rPr>
          <w:rFonts w:ascii="Times New Roman" w:hAnsi="Times New Roman" w:cs="Times New Roman"/>
          <w:sz w:val="24"/>
          <w:szCs w:val="24"/>
        </w:rPr>
        <w:t xml:space="preserve">par katru nokavēto </w:t>
      </w:r>
      <w:r w:rsidRPr="00792B90">
        <w:rPr>
          <w:rFonts w:ascii="Times New Roman" w:hAnsi="Times New Roman" w:cs="Times New Roman"/>
          <w:sz w:val="24"/>
          <w:szCs w:val="24"/>
        </w:rPr>
        <w:t xml:space="preserve">darba </w:t>
      </w:r>
      <w:r w:rsidR="004762DB" w:rsidRPr="00792B90">
        <w:rPr>
          <w:rFonts w:ascii="Times New Roman" w:hAnsi="Times New Roman" w:cs="Times New Roman"/>
          <w:sz w:val="24"/>
          <w:szCs w:val="24"/>
        </w:rPr>
        <w:t>dienu</w:t>
      </w:r>
      <w:r w:rsidR="00953270" w:rsidRPr="00792B90">
        <w:rPr>
          <w:rFonts w:ascii="Times New Roman" w:hAnsi="Times New Roman" w:cs="Times New Roman"/>
          <w:sz w:val="24"/>
          <w:szCs w:val="24"/>
        </w:rPr>
        <w:t xml:space="preserve">, bet kopsummā ne vairāk kā 10% </w:t>
      </w:r>
      <w:r w:rsidR="009C310B" w:rsidRPr="00792B90">
        <w:rPr>
          <w:rFonts w:ascii="Times New Roman" w:hAnsi="Times New Roman" w:cs="Times New Roman"/>
          <w:sz w:val="24"/>
          <w:szCs w:val="24"/>
        </w:rPr>
        <w:t xml:space="preserve"> (desmit procentus) </w:t>
      </w:r>
      <w:r w:rsidR="00953270" w:rsidRPr="00792B90">
        <w:rPr>
          <w:rFonts w:ascii="Times New Roman" w:hAnsi="Times New Roman" w:cs="Times New Roman"/>
          <w:sz w:val="24"/>
          <w:szCs w:val="24"/>
        </w:rPr>
        <w:t>no</w:t>
      </w:r>
      <w:r w:rsidR="00792B90" w:rsidRPr="00792B90">
        <w:rPr>
          <w:rFonts w:ascii="Times New Roman" w:hAnsi="Times New Roman" w:cs="Times New Roman"/>
          <w:sz w:val="24"/>
          <w:szCs w:val="24"/>
        </w:rPr>
        <w:t xml:space="preserve"> kopējās saskaņotajā </w:t>
      </w:r>
      <w:r w:rsidR="00917783">
        <w:rPr>
          <w:rFonts w:ascii="Times New Roman" w:hAnsi="Times New Roman" w:cs="Times New Roman"/>
          <w:sz w:val="24"/>
          <w:szCs w:val="24"/>
        </w:rPr>
        <w:t>P</w:t>
      </w:r>
      <w:r w:rsidR="00792B90" w:rsidRPr="00792B90">
        <w:rPr>
          <w:rFonts w:ascii="Times New Roman" w:hAnsi="Times New Roman" w:cs="Times New Roman"/>
          <w:sz w:val="24"/>
          <w:szCs w:val="24"/>
        </w:rPr>
        <w:t>iedāvājumā noteiktās</w:t>
      </w:r>
      <w:r w:rsidR="00953270" w:rsidRPr="00792B90">
        <w:rPr>
          <w:rFonts w:ascii="Times New Roman" w:hAnsi="Times New Roman" w:cs="Times New Roman"/>
          <w:sz w:val="24"/>
          <w:szCs w:val="24"/>
        </w:rPr>
        <w:t xml:space="preserve"> </w:t>
      </w:r>
      <w:r w:rsidRPr="00792B90">
        <w:rPr>
          <w:rFonts w:ascii="Times New Roman" w:hAnsi="Times New Roman" w:cs="Times New Roman"/>
          <w:sz w:val="24"/>
          <w:szCs w:val="24"/>
        </w:rPr>
        <w:t xml:space="preserve">attiecīgo </w:t>
      </w:r>
      <w:r w:rsidR="00792B90" w:rsidRPr="00792B90">
        <w:rPr>
          <w:rFonts w:ascii="Times New Roman" w:hAnsi="Times New Roman" w:cs="Times New Roman"/>
          <w:sz w:val="24"/>
          <w:szCs w:val="24"/>
        </w:rPr>
        <w:t>izmaksu summas bez PVN</w:t>
      </w:r>
      <w:r w:rsidR="00953270" w:rsidRPr="00792B90">
        <w:rPr>
          <w:rFonts w:ascii="Times New Roman" w:hAnsi="Times New Roman" w:cs="Times New Roman"/>
          <w:sz w:val="24"/>
          <w:szCs w:val="24"/>
        </w:rPr>
        <w:t xml:space="preserve">. </w:t>
      </w:r>
    </w:p>
    <w:p w14:paraId="02A644E8" w14:textId="289CB315" w:rsidR="004C1B37" w:rsidRPr="00D060C6" w:rsidRDefault="004C1B37" w:rsidP="004C1B37">
      <w:pPr>
        <w:pStyle w:val="ListParagraph"/>
        <w:widowControl w:val="0"/>
        <w:numPr>
          <w:ilvl w:val="1"/>
          <w:numId w:val="64"/>
        </w:numPr>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Par Līguma 4.5.apakšpunktā noteiktā darbu izpildes termiņa neievērošanu </w:t>
      </w:r>
      <w:r w:rsidRPr="0086088E">
        <w:rPr>
          <w:rFonts w:ascii="Times New Roman" w:hAnsi="Times New Roman" w:cs="Times New Roman"/>
          <w:sz w:val="24"/>
          <w:szCs w:val="24"/>
        </w:rPr>
        <w:t xml:space="preserve">Pasūtītājs prasa un IZPILDĪTĀJS maksā līgumsodu </w:t>
      </w:r>
      <w:r w:rsidRPr="00792B90">
        <w:rPr>
          <w:rFonts w:ascii="Times New Roman" w:hAnsi="Times New Roman" w:cs="Times New Roman"/>
          <w:sz w:val="24"/>
          <w:szCs w:val="24"/>
        </w:rPr>
        <w:t xml:space="preserve">20 EUR (divdesmit </w:t>
      </w:r>
      <w:r w:rsidRPr="00792B90">
        <w:rPr>
          <w:rFonts w:ascii="Times New Roman" w:hAnsi="Times New Roman" w:cs="Times New Roman"/>
          <w:i/>
          <w:sz w:val="24"/>
          <w:szCs w:val="24"/>
        </w:rPr>
        <w:t>euro</w:t>
      </w:r>
      <w:r w:rsidRPr="00792B90">
        <w:rPr>
          <w:rFonts w:ascii="Times New Roman" w:hAnsi="Times New Roman" w:cs="Times New Roman"/>
          <w:sz w:val="24"/>
          <w:szCs w:val="24"/>
        </w:rPr>
        <w:t>)</w:t>
      </w:r>
      <w:r w:rsidRPr="0086088E">
        <w:rPr>
          <w:rFonts w:ascii="Times New Roman" w:hAnsi="Times New Roman" w:cs="Times New Roman"/>
          <w:sz w:val="24"/>
          <w:szCs w:val="24"/>
        </w:rPr>
        <w:t xml:space="preserve"> apmērā par katru nokavēto </w:t>
      </w:r>
      <w:r w:rsidRPr="00D060C6">
        <w:rPr>
          <w:rFonts w:ascii="Times New Roman" w:hAnsi="Times New Roman" w:cs="Times New Roman"/>
          <w:sz w:val="24"/>
          <w:szCs w:val="24"/>
        </w:rPr>
        <w:t>darba</w:t>
      </w:r>
      <w:r>
        <w:rPr>
          <w:rFonts w:ascii="Times New Roman" w:hAnsi="Times New Roman" w:cs="Times New Roman"/>
          <w:sz w:val="24"/>
          <w:szCs w:val="24"/>
        </w:rPr>
        <w:t xml:space="preserve"> </w:t>
      </w:r>
      <w:r w:rsidRPr="0086088E">
        <w:rPr>
          <w:rFonts w:ascii="Times New Roman" w:hAnsi="Times New Roman" w:cs="Times New Roman"/>
          <w:sz w:val="24"/>
          <w:szCs w:val="24"/>
        </w:rPr>
        <w:t xml:space="preserve">dienu, bet kopsummā ne vairāk kā </w:t>
      </w:r>
      <w:r w:rsidR="00792B90">
        <w:rPr>
          <w:rFonts w:ascii="Times New Roman" w:hAnsi="Times New Roman" w:cs="Times New Roman"/>
          <w:sz w:val="24"/>
          <w:szCs w:val="24"/>
        </w:rPr>
        <w:t xml:space="preserve">100,00 </w:t>
      </w:r>
      <w:r>
        <w:rPr>
          <w:rFonts w:ascii="Times New Roman" w:hAnsi="Times New Roman" w:cs="Times New Roman"/>
          <w:sz w:val="24"/>
          <w:szCs w:val="24"/>
        </w:rPr>
        <w:t>EUR</w:t>
      </w:r>
      <w:r w:rsidRPr="0086088E">
        <w:rPr>
          <w:rFonts w:ascii="Times New Roman" w:hAnsi="Times New Roman" w:cs="Times New Roman"/>
          <w:sz w:val="24"/>
          <w:szCs w:val="24"/>
        </w:rPr>
        <w:t xml:space="preserve">  (</w:t>
      </w:r>
      <w:r w:rsidR="00792B90">
        <w:rPr>
          <w:rFonts w:ascii="Times New Roman" w:hAnsi="Times New Roman" w:cs="Times New Roman"/>
          <w:sz w:val="24"/>
          <w:szCs w:val="24"/>
        </w:rPr>
        <w:t xml:space="preserve">viens simts </w:t>
      </w:r>
      <w:r w:rsidR="00792B90" w:rsidRPr="00D060C6">
        <w:rPr>
          <w:rFonts w:ascii="Times New Roman" w:hAnsi="Times New Roman" w:cs="Times New Roman"/>
          <w:i/>
          <w:iCs/>
          <w:sz w:val="24"/>
          <w:szCs w:val="24"/>
        </w:rPr>
        <w:t>euro</w:t>
      </w:r>
      <w:r w:rsidRPr="0086088E">
        <w:rPr>
          <w:rFonts w:ascii="Times New Roman" w:hAnsi="Times New Roman" w:cs="Times New Roman"/>
          <w:sz w:val="24"/>
          <w:szCs w:val="24"/>
        </w:rPr>
        <w:t xml:space="preserve">) </w:t>
      </w:r>
      <w:r>
        <w:rPr>
          <w:rFonts w:ascii="Times New Roman" w:hAnsi="Times New Roman" w:cs="Times New Roman"/>
          <w:sz w:val="24"/>
          <w:szCs w:val="24"/>
        </w:rPr>
        <w:t>par katru atsevišķu šādu gadījumu</w:t>
      </w:r>
      <w:r w:rsidRPr="0086088E">
        <w:rPr>
          <w:rFonts w:ascii="Times New Roman" w:hAnsi="Times New Roman" w:cs="Times New Roman"/>
          <w:sz w:val="24"/>
          <w:szCs w:val="24"/>
        </w:rPr>
        <w:t xml:space="preserve">. </w:t>
      </w:r>
    </w:p>
    <w:p w14:paraId="24E163D4" w14:textId="18BE1DA8" w:rsidR="00953270" w:rsidRPr="001A00F2" w:rsidRDefault="00953270" w:rsidP="0086088E">
      <w:pPr>
        <w:pStyle w:val="ListParagraph"/>
        <w:widowControl w:val="0"/>
        <w:numPr>
          <w:ilvl w:val="1"/>
          <w:numId w:val="64"/>
        </w:numPr>
        <w:ind w:left="567" w:hanging="567"/>
        <w:contextualSpacing/>
        <w:jc w:val="both"/>
        <w:rPr>
          <w:rFonts w:ascii="Times New Roman" w:hAnsi="Times New Roman" w:cs="Times New Roman"/>
          <w:sz w:val="24"/>
          <w:szCs w:val="24"/>
        </w:rPr>
      </w:pPr>
      <w:r w:rsidRPr="00B7410C">
        <w:rPr>
          <w:rFonts w:ascii="Times New Roman" w:hAnsi="Times New Roman" w:cs="Times New Roman"/>
          <w:sz w:val="24"/>
          <w:szCs w:val="24"/>
        </w:rPr>
        <w:t>Pasūtītāj</w:t>
      </w:r>
      <w:r w:rsidR="007202C0">
        <w:rPr>
          <w:rFonts w:ascii="Times New Roman" w:hAnsi="Times New Roman" w:cs="Times New Roman"/>
          <w:sz w:val="24"/>
          <w:szCs w:val="24"/>
        </w:rPr>
        <w:t>s</w:t>
      </w:r>
      <w:r w:rsidRPr="00B7410C">
        <w:rPr>
          <w:rFonts w:ascii="Times New Roman" w:hAnsi="Times New Roman" w:cs="Times New Roman"/>
          <w:sz w:val="24"/>
          <w:szCs w:val="24"/>
        </w:rPr>
        <w:t xml:space="preserve"> </w:t>
      </w:r>
      <w:r w:rsidR="00792B90">
        <w:rPr>
          <w:rFonts w:ascii="Times New Roman" w:hAnsi="Times New Roman" w:cs="Times New Roman"/>
          <w:sz w:val="24"/>
          <w:szCs w:val="24"/>
        </w:rPr>
        <w:t>pie</w:t>
      </w:r>
      <w:r w:rsidRPr="00B7410C">
        <w:rPr>
          <w:rFonts w:ascii="Times New Roman" w:hAnsi="Times New Roman" w:cs="Times New Roman"/>
          <w:sz w:val="24"/>
          <w:szCs w:val="24"/>
        </w:rPr>
        <w:t>pras</w:t>
      </w:r>
      <w:r w:rsidR="00792B90">
        <w:rPr>
          <w:rFonts w:ascii="Times New Roman" w:hAnsi="Times New Roman" w:cs="Times New Roman"/>
          <w:sz w:val="24"/>
          <w:szCs w:val="24"/>
        </w:rPr>
        <w:t xml:space="preserve">a un </w:t>
      </w:r>
      <w:r w:rsidRPr="00B7410C">
        <w:rPr>
          <w:rFonts w:ascii="Times New Roman" w:hAnsi="Times New Roman" w:cs="Times New Roman"/>
          <w:sz w:val="24"/>
          <w:szCs w:val="24"/>
        </w:rPr>
        <w:t>I</w:t>
      </w:r>
      <w:r w:rsidR="00182908" w:rsidRPr="00B7410C">
        <w:rPr>
          <w:rFonts w:ascii="Times New Roman" w:hAnsi="Times New Roman" w:cs="Times New Roman"/>
          <w:sz w:val="24"/>
          <w:szCs w:val="24"/>
        </w:rPr>
        <w:t>ZPILDĪTĀJ</w:t>
      </w:r>
      <w:r w:rsidR="00792B90">
        <w:rPr>
          <w:rFonts w:ascii="Times New Roman" w:hAnsi="Times New Roman" w:cs="Times New Roman"/>
          <w:sz w:val="24"/>
          <w:szCs w:val="24"/>
        </w:rPr>
        <w:t>S maksā</w:t>
      </w:r>
      <w:r w:rsidRPr="00B7410C">
        <w:rPr>
          <w:rFonts w:ascii="Times New Roman" w:hAnsi="Times New Roman" w:cs="Times New Roman"/>
          <w:sz w:val="24"/>
          <w:szCs w:val="24"/>
        </w:rPr>
        <w:t xml:space="preserve"> līgumsodu </w:t>
      </w:r>
      <w:r w:rsidR="005D7DEB" w:rsidRPr="00B7410C">
        <w:rPr>
          <w:rFonts w:ascii="Times New Roman" w:hAnsi="Times New Roman" w:cs="Times New Roman"/>
          <w:sz w:val="24"/>
          <w:szCs w:val="24"/>
        </w:rPr>
        <w:t>1</w:t>
      </w:r>
      <w:r w:rsidRPr="00B7410C">
        <w:rPr>
          <w:rFonts w:ascii="Times New Roman" w:hAnsi="Times New Roman" w:cs="Times New Roman"/>
          <w:sz w:val="24"/>
          <w:szCs w:val="24"/>
        </w:rPr>
        <w:t>00 EUR (</w:t>
      </w:r>
      <w:r w:rsidR="00792B90">
        <w:rPr>
          <w:rFonts w:ascii="Times New Roman" w:hAnsi="Times New Roman" w:cs="Times New Roman"/>
          <w:sz w:val="24"/>
          <w:szCs w:val="24"/>
        </w:rPr>
        <w:t xml:space="preserve">viens </w:t>
      </w:r>
      <w:r w:rsidRPr="00B7410C">
        <w:rPr>
          <w:rFonts w:ascii="Times New Roman" w:hAnsi="Times New Roman" w:cs="Times New Roman"/>
          <w:sz w:val="24"/>
          <w:szCs w:val="24"/>
        </w:rPr>
        <w:t>simt</w:t>
      </w:r>
      <w:r w:rsidR="005D7DEB" w:rsidRPr="00B7410C">
        <w:rPr>
          <w:rFonts w:ascii="Times New Roman" w:hAnsi="Times New Roman" w:cs="Times New Roman"/>
          <w:sz w:val="24"/>
          <w:szCs w:val="24"/>
        </w:rPr>
        <w:t>s</w:t>
      </w:r>
      <w:r w:rsidRPr="00B7410C">
        <w:rPr>
          <w:rFonts w:ascii="Times New Roman" w:hAnsi="Times New Roman" w:cs="Times New Roman"/>
          <w:sz w:val="24"/>
          <w:szCs w:val="24"/>
        </w:rPr>
        <w:t xml:space="preserve"> </w:t>
      </w:r>
      <w:r w:rsidRPr="00B7410C">
        <w:rPr>
          <w:rFonts w:ascii="Times New Roman" w:hAnsi="Times New Roman" w:cs="Times New Roman"/>
          <w:i/>
          <w:sz w:val="24"/>
          <w:szCs w:val="24"/>
        </w:rPr>
        <w:t>euro</w:t>
      </w:r>
      <w:r w:rsidRPr="00B7410C">
        <w:rPr>
          <w:rFonts w:ascii="Times New Roman" w:hAnsi="Times New Roman" w:cs="Times New Roman"/>
          <w:sz w:val="24"/>
          <w:szCs w:val="24"/>
        </w:rPr>
        <w:t>) apmērā par konstatētajām kļūdām, kuras var radīt veiktspējas un drošības apdraudējumu un kam par iemeslu ir I</w:t>
      </w:r>
      <w:r w:rsidR="00182908" w:rsidRPr="00B7410C">
        <w:rPr>
          <w:rFonts w:ascii="Times New Roman" w:hAnsi="Times New Roman" w:cs="Times New Roman"/>
          <w:sz w:val="24"/>
          <w:szCs w:val="24"/>
        </w:rPr>
        <w:t>ZPILDĪTĀJA</w:t>
      </w:r>
      <w:r w:rsidRPr="00B7410C">
        <w:rPr>
          <w:rFonts w:ascii="Times New Roman" w:hAnsi="Times New Roman" w:cs="Times New Roman"/>
          <w:sz w:val="24"/>
          <w:szCs w:val="24"/>
        </w:rPr>
        <w:t xml:space="preserve"> izstrādātās programmatūras </w:t>
      </w:r>
      <w:r w:rsidR="001B41B6">
        <w:rPr>
          <w:rFonts w:ascii="Times New Roman" w:hAnsi="Times New Roman" w:cs="Times New Roman"/>
          <w:sz w:val="24"/>
          <w:szCs w:val="24"/>
        </w:rPr>
        <w:t>N</w:t>
      </w:r>
      <w:r w:rsidRPr="00B7410C">
        <w:rPr>
          <w:rFonts w:ascii="Times New Roman" w:hAnsi="Times New Roman" w:cs="Times New Roman"/>
          <w:sz w:val="24"/>
          <w:szCs w:val="24"/>
        </w:rPr>
        <w:t xml:space="preserve">odevumu neatbilstība </w:t>
      </w:r>
      <w:r w:rsidRPr="001A00F2">
        <w:rPr>
          <w:rFonts w:ascii="Times New Roman" w:hAnsi="Times New Roman" w:cs="Times New Roman"/>
          <w:sz w:val="24"/>
          <w:szCs w:val="24"/>
        </w:rPr>
        <w:t>funkcionālajām un nefunkcionālajām prasībām.</w:t>
      </w:r>
    </w:p>
    <w:p w14:paraId="0CD27E88" w14:textId="0EA39C96" w:rsidR="00B91F08" w:rsidRPr="00B91F08" w:rsidRDefault="00953270" w:rsidP="00B91F08">
      <w:pPr>
        <w:pStyle w:val="ListParagraph"/>
        <w:widowControl w:val="0"/>
        <w:numPr>
          <w:ilvl w:val="1"/>
          <w:numId w:val="64"/>
        </w:numPr>
        <w:ind w:left="567" w:hanging="567"/>
        <w:contextualSpacing/>
        <w:jc w:val="both"/>
        <w:rPr>
          <w:rFonts w:ascii="Times New Roman" w:hAnsi="Times New Roman" w:cs="Times New Roman"/>
          <w:sz w:val="24"/>
          <w:szCs w:val="24"/>
        </w:rPr>
      </w:pPr>
      <w:r w:rsidRPr="003754B9">
        <w:rPr>
          <w:rFonts w:ascii="Times New Roman" w:hAnsi="Times New Roman" w:cs="Times New Roman"/>
          <w:sz w:val="24"/>
          <w:szCs w:val="24"/>
        </w:rPr>
        <w:t xml:space="preserve">Ja Pasūtītājs neievēro </w:t>
      </w:r>
      <w:r w:rsidR="00CF1AB4">
        <w:rPr>
          <w:rFonts w:ascii="Times New Roman" w:hAnsi="Times New Roman" w:cs="Times New Roman"/>
          <w:sz w:val="24"/>
          <w:szCs w:val="24"/>
        </w:rPr>
        <w:t xml:space="preserve">Līguma 2.7.apakšpunktā noteikto </w:t>
      </w:r>
      <w:r w:rsidRPr="003754B9">
        <w:rPr>
          <w:rFonts w:ascii="Times New Roman" w:hAnsi="Times New Roman" w:cs="Times New Roman"/>
          <w:sz w:val="24"/>
          <w:szCs w:val="24"/>
        </w:rPr>
        <w:t>samaksas termiņu, I</w:t>
      </w:r>
      <w:r w:rsidR="00182908" w:rsidRPr="003754B9">
        <w:rPr>
          <w:rFonts w:ascii="Times New Roman" w:hAnsi="Times New Roman" w:cs="Times New Roman"/>
          <w:sz w:val="24"/>
          <w:szCs w:val="24"/>
        </w:rPr>
        <w:t>ZPILDĪTĀJAM</w:t>
      </w:r>
      <w:r w:rsidRPr="003754B9">
        <w:rPr>
          <w:rFonts w:ascii="Times New Roman" w:hAnsi="Times New Roman" w:cs="Times New Roman"/>
          <w:sz w:val="24"/>
          <w:szCs w:val="24"/>
        </w:rPr>
        <w:t xml:space="preserve"> ir tiesības prasīt no Pasūtītāja līgumsodu 0,</w:t>
      </w:r>
      <w:r w:rsidR="001A00F2" w:rsidRPr="003754B9">
        <w:rPr>
          <w:rFonts w:ascii="Times New Roman" w:hAnsi="Times New Roman" w:cs="Times New Roman"/>
          <w:sz w:val="24"/>
          <w:szCs w:val="24"/>
        </w:rPr>
        <w:t>1</w:t>
      </w:r>
      <w:r w:rsidRPr="003754B9">
        <w:rPr>
          <w:rFonts w:ascii="Times New Roman" w:hAnsi="Times New Roman" w:cs="Times New Roman"/>
          <w:sz w:val="24"/>
          <w:szCs w:val="24"/>
        </w:rPr>
        <w:t>% (</w:t>
      </w:r>
      <w:r w:rsidR="00792B90">
        <w:rPr>
          <w:rFonts w:ascii="Times New Roman" w:hAnsi="Times New Roman" w:cs="Times New Roman"/>
          <w:sz w:val="24"/>
          <w:szCs w:val="24"/>
        </w:rPr>
        <w:t>vienas desmitās daļas procenta</w:t>
      </w:r>
      <w:r w:rsidRPr="003754B9">
        <w:rPr>
          <w:rFonts w:ascii="Times New Roman" w:hAnsi="Times New Roman" w:cs="Times New Roman"/>
          <w:sz w:val="24"/>
          <w:szCs w:val="24"/>
        </w:rPr>
        <w:t xml:space="preserve">) apmērā no </w:t>
      </w:r>
      <w:r w:rsidR="001A00F2" w:rsidRPr="003754B9">
        <w:rPr>
          <w:rFonts w:ascii="Times New Roman" w:hAnsi="Times New Roman" w:cs="Times New Roman"/>
          <w:sz w:val="24"/>
          <w:szCs w:val="24"/>
        </w:rPr>
        <w:t xml:space="preserve">attiecīgā termiņā </w:t>
      </w:r>
      <w:r w:rsidRPr="003754B9">
        <w:rPr>
          <w:rFonts w:ascii="Times New Roman" w:hAnsi="Times New Roman" w:cs="Times New Roman"/>
          <w:sz w:val="24"/>
          <w:szCs w:val="24"/>
        </w:rPr>
        <w:t xml:space="preserve">nesamaksātās summas </w:t>
      </w:r>
      <w:r w:rsidR="001A00F2" w:rsidRPr="003754B9">
        <w:rPr>
          <w:rFonts w:ascii="Times New Roman" w:hAnsi="Times New Roman" w:cs="Times New Roman"/>
          <w:sz w:val="24"/>
          <w:szCs w:val="24"/>
        </w:rPr>
        <w:t xml:space="preserve">bez PVN </w:t>
      </w:r>
      <w:r w:rsidRPr="003754B9">
        <w:rPr>
          <w:rFonts w:ascii="Times New Roman" w:hAnsi="Times New Roman" w:cs="Times New Roman"/>
          <w:sz w:val="24"/>
          <w:szCs w:val="24"/>
        </w:rPr>
        <w:t>par katru nokavē</w:t>
      </w:r>
      <w:r w:rsidR="001A00F2" w:rsidRPr="003754B9">
        <w:rPr>
          <w:rFonts w:ascii="Times New Roman" w:hAnsi="Times New Roman" w:cs="Times New Roman"/>
          <w:sz w:val="24"/>
          <w:szCs w:val="24"/>
        </w:rPr>
        <w:t>juma kalendāro</w:t>
      </w:r>
      <w:r w:rsidRPr="003754B9">
        <w:rPr>
          <w:rFonts w:ascii="Times New Roman" w:hAnsi="Times New Roman" w:cs="Times New Roman"/>
          <w:sz w:val="24"/>
          <w:szCs w:val="24"/>
        </w:rPr>
        <w:t xml:space="preserve"> dienu. Saskaņā ar šo </w:t>
      </w:r>
      <w:r w:rsidR="001A00F2" w:rsidRPr="003754B9">
        <w:rPr>
          <w:rFonts w:ascii="Times New Roman" w:hAnsi="Times New Roman" w:cs="Times New Roman"/>
          <w:sz w:val="24"/>
          <w:szCs w:val="24"/>
        </w:rPr>
        <w:t>Līguma apakš</w:t>
      </w:r>
      <w:r w:rsidRPr="003754B9">
        <w:rPr>
          <w:rFonts w:ascii="Times New Roman" w:hAnsi="Times New Roman" w:cs="Times New Roman"/>
          <w:sz w:val="24"/>
          <w:szCs w:val="24"/>
        </w:rPr>
        <w:t>punktu aprēķinātais līgumsods katrā atsevišķā tā piemērošanas gadījumā nedrīkst</w:t>
      </w:r>
      <w:r w:rsidR="0007679A" w:rsidRPr="003754B9">
        <w:rPr>
          <w:rFonts w:ascii="Times New Roman" w:hAnsi="Times New Roman" w:cs="Times New Roman"/>
          <w:sz w:val="24"/>
          <w:szCs w:val="24"/>
        </w:rPr>
        <w:t xml:space="preserve"> p</w:t>
      </w:r>
      <w:r w:rsidR="00F11D17" w:rsidRPr="003754B9">
        <w:rPr>
          <w:rFonts w:ascii="Times New Roman" w:hAnsi="Times New Roman" w:cs="Times New Roman"/>
          <w:sz w:val="24"/>
          <w:szCs w:val="24"/>
        </w:rPr>
        <w:t xml:space="preserve">ārsniegt 10% </w:t>
      </w:r>
      <w:r w:rsidR="00F11D17" w:rsidRPr="00B91F08">
        <w:rPr>
          <w:rFonts w:ascii="Times New Roman" w:hAnsi="Times New Roman" w:cs="Times New Roman"/>
          <w:sz w:val="24"/>
          <w:szCs w:val="24"/>
        </w:rPr>
        <w:t>(desmit procentus) no kavētā maksājuma summas</w:t>
      </w:r>
      <w:r w:rsidR="001A00F2" w:rsidRPr="00B91F08">
        <w:rPr>
          <w:rFonts w:ascii="Times New Roman" w:hAnsi="Times New Roman" w:cs="Times New Roman"/>
          <w:sz w:val="24"/>
          <w:szCs w:val="24"/>
        </w:rPr>
        <w:t xml:space="preserve"> bez PVN</w:t>
      </w:r>
      <w:r w:rsidR="00F11D17" w:rsidRPr="00B91F08">
        <w:rPr>
          <w:rFonts w:ascii="Times New Roman" w:hAnsi="Times New Roman" w:cs="Times New Roman"/>
          <w:sz w:val="24"/>
          <w:szCs w:val="24"/>
        </w:rPr>
        <w:t>.</w:t>
      </w:r>
    </w:p>
    <w:p w14:paraId="5E779108" w14:textId="127D6B13" w:rsidR="006724B7" w:rsidRPr="0086088E" w:rsidRDefault="006724B7" w:rsidP="00D060C6">
      <w:pPr>
        <w:pStyle w:val="ListParagraph"/>
        <w:widowControl w:val="0"/>
        <w:numPr>
          <w:ilvl w:val="1"/>
          <w:numId w:val="64"/>
        </w:numPr>
        <w:ind w:left="567" w:hanging="567"/>
        <w:contextualSpacing/>
        <w:jc w:val="both"/>
        <w:rPr>
          <w:rFonts w:ascii="Times New Roman" w:hAnsi="Times New Roman" w:cs="Times New Roman"/>
          <w:color w:val="000000"/>
          <w:sz w:val="24"/>
          <w:szCs w:val="24"/>
        </w:rPr>
      </w:pPr>
      <w:r w:rsidRPr="002665E6">
        <w:rPr>
          <w:rFonts w:ascii="Times New Roman" w:hAnsi="Times New Roman" w:cs="Times New Roman"/>
          <w:color w:val="000000"/>
          <w:sz w:val="24"/>
          <w:szCs w:val="24"/>
        </w:rPr>
        <w:t xml:space="preserve">Par Līgumā noteikto nosacījumu pārkāpumu </w:t>
      </w:r>
      <w:r w:rsidR="00955265">
        <w:rPr>
          <w:rFonts w:ascii="Times New Roman" w:hAnsi="Times New Roman" w:cs="Times New Roman"/>
          <w:color w:val="000000"/>
          <w:sz w:val="24"/>
          <w:szCs w:val="24"/>
        </w:rPr>
        <w:t>Pasūtītājs</w:t>
      </w:r>
      <w:r w:rsidRPr="002665E6">
        <w:rPr>
          <w:rFonts w:ascii="Times New Roman" w:hAnsi="Times New Roman" w:cs="Times New Roman"/>
          <w:color w:val="000000"/>
          <w:sz w:val="24"/>
          <w:szCs w:val="24"/>
        </w:rPr>
        <w:t xml:space="preserve"> IZPILDĪTĀJAM aprēķina līgumsodu un izraksta rēķinu. </w:t>
      </w:r>
      <w:r w:rsidR="00955265">
        <w:rPr>
          <w:rFonts w:ascii="Times New Roman" w:hAnsi="Times New Roman" w:cs="Times New Roman"/>
          <w:color w:val="000000"/>
          <w:sz w:val="24"/>
          <w:szCs w:val="24"/>
        </w:rPr>
        <w:t>Pasūtītājs</w:t>
      </w:r>
      <w:r w:rsidRPr="002665E6">
        <w:rPr>
          <w:rFonts w:ascii="Times New Roman" w:hAnsi="Times New Roman" w:cs="Times New Roman"/>
          <w:color w:val="000000"/>
          <w:sz w:val="24"/>
          <w:szCs w:val="24"/>
        </w:rPr>
        <w:t xml:space="preserve">, nosūtot rēķinu par līgumsoda piedziņu, piedāvā IZPILDĪTĀJAM 1 (viena) mēneša laikā sniegt atbildi par savu izvēli – līgumsodu ietvert nākamajā </w:t>
      </w:r>
      <w:r w:rsidR="00955265">
        <w:rPr>
          <w:rFonts w:ascii="Times New Roman" w:hAnsi="Times New Roman" w:cs="Times New Roman"/>
          <w:color w:val="000000"/>
          <w:sz w:val="24"/>
          <w:szCs w:val="24"/>
        </w:rPr>
        <w:t>pasūtītāja</w:t>
      </w:r>
      <w:r w:rsidRPr="002665E6">
        <w:rPr>
          <w:rFonts w:ascii="Times New Roman" w:hAnsi="Times New Roman" w:cs="Times New Roman"/>
          <w:color w:val="000000"/>
          <w:sz w:val="24"/>
          <w:szCs w:val="24"/>
        </w:rPr>
        <w:t xml:space="preserve"> maksājamā summā (dzēst ieskaita veidā) vai nomaksāt to </w:t>
      </w:r>
      <w:r w:rsidRPr="00E66FAF">
        <w:rPr>
          <w:rFonts w:ascii="Times New Roman" w:hAnsi="Times New Roman" w:cs="Times New Roman"/>
          <w:color w:val="000000"/>
          <w:sz w:val="24"/>
          <w:szCs w:val="24"/>
        </w:rPr>
        <w:t>vien</w:t>
      </w:r>
      <w:r w:rsidR="00CF1AB4">
        <w:rPr>
          <w:rFonts w:ascii="Times New Roman" w:hAnsi="Times New Roman" w:cs="Times New Roman"/>
          <w:color w:val="000000"/>
          <w:sz w:val="24"/>
          <w:szCs w:val="24"/>
        </w:rPr>
        <w:t>a</w:t>
      </w:r>
      <w:r w:rsidRPr="00E66FAF">
        <w:rPr>
          <w:rFonts w:ascii="Times New Roman" w:hAnsi="Times New Roman" w:cs="Times New Roman"/>
          <w:color w:val="000000"/>
          <w:sz w:val="24"/>
          <w:szCs w:val="24"/>
        </w:rPr>
        <w:t xml:space="preserve"> mēne</w:t>
      </w:r>
      <w:r w:rsidR="00CF1AB4">
        <w:rPr>
          <w:rFonts w:ascii="Times New Roman" w:hAnsi="Times New Roman" w:cs="Times New Roman"/>
          <w:color w:val="000000"/>
          <w:sz w:val="24"/>
          <w:szCs w:val="24"/>
        </w:rPr>
        <w:t>ša laikā</w:t>
      </w:r>
      <w:r w:rsidR="00886B13" w:rsidRPr="00E66FAF">
        <w:rPr>
          <w:rFonts w:ascii="Times New Roman" w:hAnsi="Times New Roman" w:cs="Times New Roman"/>
          <w:color w:val="000000"/>
          <w:sz w:val="24"/>
          <w:szCs w:val="24"/>
        </w:rPr>
        <w:t>.</w:t>
      </w:r>
    </w:p>
    <w:p w14:paraId="5FE81CC5" w14:textId="7E5C3EC3" w:rsidR="00363DD9" w:rsidRPr="00D060C6" w:rsidRDefault="006724B7" w:rsidP="00D060C6">
      <w:pPr>
        <w:pStyle w:val="ListParagraph"/>
        <w:numPr>
          <w:ilvl w:val="1"/>
          <w:numId w:val="64"/>
        </w:numPr>
        <w:spacing w:after="60"/>
        <w:ind w:left="567" w:hanging="567"/>
        <w:jc w:val="both"/>
        <w:rPr>
          <w:rFonts w:ascii="Times New Roman" w:hAnsi="Times New Roman" w:cs="Times New Roman"/>
          <w:color w:val="000000"/>
          <w:sz w:val="24"/>
          <w:szCs w:val="24"/>
        </w:rPr>
      </w:pPr>
      <w:r w:rsidRPr="002665E6">
        <w:rPr>
          <w:rFonts w:ascii="Times New Roman" w:hAnsi="Times New Roman" w:cs="Times New Roman"/>
          <w:color w:val="000000"/>
          <w:sz w:val="24"/>
          <w:szCs w:val="24"/>
        </w:rPr>
        <w:t>Ja IZPILDĪTĀJS izvēlas līgumsodu dzēst ieskaita veidā, tad IZPILDĪTĀJS, izrakstot nākamo rēķinu,</w:t>
      </w:r>
      <w:r w:rsidR="00DE0BD2" w:rsidRPr="002665E6">
        <w:rPr>
          <w:rFonts w:ascii="Times New Roman" w:hAnsi="Times New Roman" w:cs="Times New Roman"/>
          <w:color w:val="000000"/>
          <w:sz w:val="24"/>
          <w:szCs w:val="24"/>
        </w:rPr>
        <w:t xml:space="preserve"> </w:t>
      </w:r>
      <w:r w:rsidRPr="002665E6">
        <w:rPr>
          <w:rFonts w:ascii="Times New Roman" w:hAnsi="Times New Roman" w:cs="Times New Roman"/>
          <w:color w:val="000000"/>
          <w:sz w:val="24"/>
          <w:szCs w:val="24"/>
        </w:rPr>
        <w:t xml:space="preserve">rēķinā norāda kopējo summu, ieturēto līgumsoda summu, norādot </w:t>
      </w:r>
      <w:r w:rsidR="00955265">
        <w:rPr>
          <w:rFonts w:ascii="Times New Roman" w:hAnsi="Times New Roman" w:cs="Times New Roman"/>
          <w:color w:val="000000"/>
          <w:sz w:val="24"/>
          <w:szCs w:val="24"/>
        </w:rPr>
        <w:t>Pasūtītāja</w:t>
      </w:r>
      <w:r w:rsidRPr="002665E6">
        <w:rPr>
          <w:rFonts w:ascii="Times New Roman" w:hAnsi="Times New Roman" w:cs="Times New Roman"/>
          <w:color w:val="000000"/>
          <w:sz w:val="24"/>
          <w:szCs w:val="24"/>
        </w:rPr>
        <w:t xml:space="preserve"> līgumsoda rēķinu un samazina summu apmaksai par ieturētā līgumsoda summu. Ja nākamā </w:t>
      </w:r>
      <w:r w:rsidR="00CF1AB4">
        <w:rPr>
          <w:rFonts w:ascii="Times New Roman" w:hAnsi="Times New Roman" w:cs="Times New Roman"/>
          <w:color w:val="000000"/>
          <w:sz w:val="24"/>
          <w:szCs w:val="24"/>
        </w:rPr>
        <w:t>Pasūtītāja</w:t>
      </w:r>
      <w:r w:rsidRPr="002665E6">
        <w:rPr>
          <w:rFonts w:ascii="Times New Roman" w:hAnsi="Times New Roman" w:cs="Times New Roman"/>
          <w:color w:val="000000"/>
          <w:sz w:val="24"/>
          <w:szCs w:val="24"/>
        </w:rPr>
        <w:t xml:space="preserve"> maksājamā summa ir mazāka par aprēķināto līgumsodu, tad līgumsods tiek dzēsts secīgi no nākamajām </w:t>
      </w:r>
      <w:r w:rsidR="00CF1AB4">
        <w:rPr>
          <w:rFonts w:ascii="Times New Roman" w:hAnsi="Times New Roman" w:cs="Times New Roman"/>
          <w:color w:val="000000"/>
          <w:sz w:val="24"/>
          <w:szCs w:val="24"/>
        </w:rPr>
        <w:t>Pasūtītāja</w:t>
      </w:r>
      <w:r w:rsidRPr="002665E6">
        <w:rPr>
          <w:rFonts w:ascii="Times New Roman" w:hAnsi="Times New Roman" w:cs="Times New Roman"/>
          <w:color w:val="000000"/>
          <w:sz w:val="24"/>
          <w:szCs w:val="24"/>
        </w:rPr>
        <w:t xml:space="preserve"> maksājamām summām.</w:t>
      </w:r>
    </w:p>
    <w:p w14:paraId="5FC93881" w14:textId="50B77330" w:rsidR="006724B7" w:rsidRPr="00363DD9" w:rsidRDefault="006724B7" w:rsidP="00D060C6">
      <w:pPr>
        <w:pStyle w:val="ListParagraph"/>
        <w:numPr>
          <w:ilvl w:val="1"/>
          <w:numId w:val="64"/>
        </w:numPr>
        <w:spacing w:after="60"/>
        <w:ind w:left="567" w:hanging="567"/>
        <w:jc w:val="both"/>
        <w:rPr>
          <w:rFonts w:ascii="Times New Roman" w:hAnsi="Times New Roman" w:cs="Times New Roman"/>
          <w:color w:val="000000"/>
          <w:sz w:val="24"/>
          <w:szCs w:val="24"/>
        </w:rPr>
      </w:pPr>
      <w:r w:rsidRPr="00363DD9">
        <w:rPr>
          <w:rFonts w:ascii="Times New Roman" w:hAnsi="Times New Roman" w:cs="Times New Roman"/>
          <w:sz w:val="24"/>
          <w:szCs w:val="24"/>
        </w:rPr>
        <w:t xml:space="preserve">Gadījumā, ja IZPILDĪTĀJS neveic aprēķinātā līgumsoda samaksu Līguma </w:t>
      </w:r>
      <w:r w:rsidR="00DE0BD2" w:rsidRPr="00363DD9">
        <w:rPr>
          <w:rFonts w:ascii="Times New Roman" w:hAnsi="Times New Roman" w:cs="Times New Roman"/>
          <w:sz w:val="24"/>
          <w:szCs w:val="24"/>
        </w:rPr>
        <w:t>6.</w:t>
      </w:r>
      <w:r w:rsidR="00CF1AB4">
        <w:rPr>
          <w:rFonts w:ascii="Times New Roman" w:hAnsi="Times New Roman" w:cs="Times New Roman"/>
          <w:sz w:val="24"/>
          <w:szCs w:val="24"/>
        </w:rPr>
        <w:t>5</w:t>
      </w:r>
      <w:r w:rsidR="00DE0BD2" w:rsidRPr="00363DD9">
        <w:rPr>
          <w:rFonts w:ascii="Times New Roman" w:hAnsi="Times New Roman" w:cs="Times New Roman"/>
          <w:sz w:val="24"/>
          <w:szCs w:val="24"/>
        </w:rPr>
        <w:t>.</w:t>
      </w:r>
      <w:r w:rsidRPr="00363DD9">
        <w:rPr>
          <w:rFonts w:ascii="Times New Roman" w:hAnsi="Times New Roman" w:cs="Times New Roman"/>
          <w:sz w:val="24"/>
          <w:szCs w:val="24"/>
        </w:rPr>
        <w:t>apakšpunktā norādītaj</w:t>
      </w:r>
      <w:r w:rsidR="000C0FE6">
        <w:rPr>
          <w:rFonts w:ascii="Times New Roman" w:hAnsi="Times New Roman" w:cs="Times New Roman"/>
          <w:sz w:val="24"/>
          <w:szCs w:val="24"/>
        </w:rPr>
        <w:t>ā</w:t>
      </w:r>
      <w:r w:rsidRPr="00363DD9">
        <w:rPr>
          <w:rFonts w:ascii="Times New Roman" w:hAnsi="Times New Roman" w:cs="Times New Roman"/>
          <w:sz w:val="24"/>
          <w:szCs w:val="24"/>
        </w:rPr>
        <w:t xml:space="preserve"> termiņ</w:t>
      </w:r>
      <w:r w:rsidR="000C0FE6">
        <w:rPr>
          <w:rFonts w:ascii="Times New Roman" w:hAnsi="Times New Roman" w:cs="Times New Roman"/>
          <w:sz w:val="24"/>
          <w:szCs w:val="24"/>
        </w:rPr>
        <w:t>ā</w:t>
      </w:r>
      <w:r w:rsidRPr="00363DD9">
        <w:rPr>
          <w:rFonts w:ascii="Times New Roman" w:hAnsi="Times New Roman" w:cs="Times New Roman"/>
          <w:sz w:val="24"/>
          <w:szCs w:val="24"/>
        </w:rPr>
        <w:t xml:space="preserve"> vai līgumsoda samaksa netiek veikta ieskaita veidā, </w:t>
      </w:r>
      <w:r w:rsidR="00CF1AB4">
        <w:rPr>
          <w:rFonts w:ascii="Times New Roman" w:hAnsi="Times New Roman" w:cs="Times New Roman"/>
          <w:sz w:val="24"/>
          <w:szCs w:val="24"/>
        </w:rPr>
        <w:t>Pasūtītājs</w:t>
      </w:r>
      <w:r w:rsidRPr="00363DD9">
        <w:rPr>
          <w:rFonts w:ascii="Times New Roman" w:hAnsi="Times New Roman" w:cs="Times New Roman"/>
          <w:sz w:val="24"/>
          <w:szCs w:val="24"/>
        </w:rPr>
        <w:t xml:space="preserve"> aprēķināto līgumsoda summu ietur vienpersoniski ieskaita veidā. </w:t>
      </w:r>
    </w:p>
    <w:p w14:paraId="03599469" w14:textId="5D55D24D" w:rsidR="00DE0BD2" w:rsidRPr="0086088E" w:rsidRDefault="00DE0BD2" w:rsidP="0086088E">
      <w:pPr>
        <w:pStyle w:val="Heading2"/>
        <w:numPr>
          <w:ilvl w:val="1"/>
          <w:numId w:val="64"/>
        </w:numPr>
        <w:spacing w:after="60"/>
        <w:ind w:left="567" w:hanging="567"/>
        <w:jc w:val="both"/>
        <w:rPr>
          <w:rFonts w:ascii="Times New Roman" w:hAnsi="Times New Roman"/>
          <w:b w:val="0"/>
          <w:bCs w:val="0"/>
          <w:i w:val="0"/>
          <w:iCs w:val="0"/>
          <w:color w:val="000000"/>
          <w:sz w:val="24"/>
          <w:szCs w:val="24"/>
        </w:rPr>
      </w:pPr>
      <w:r w:rsidRPr="0086088E">
        <w:rPr>
          <w:rFonts w:ascii="Times New Roman" w:hAnsi="Times New Roman"/>
          <w:b w:val="0"/>
          <w:bCs w:val="0"/>
          <w:i w:val="0"/>
          <w:iCs w:val="0"/>
          <w:color w:val="000000"/>
          <w:sz w:val="24"/>
          <w:szCs w:val="24"/>
        </w:rPr>
        <w:t xml:space="preserve">Saskaņā ar Līgumu Pusei aprēķinātie līgumsodi par nepienācīgu izpildi vai neizpildīšanu īstā laikā (termiņā) kopumā nedrīkst pārsniegt 10% (desmit procentus) no Līguma </w:t>
      </w:r>
      <w:r>
        <w:rPr>
          <w:rFonts w:ascii="Times New Roman" w:hAnsi="Times New Roman"/>
          <w:b w:val="0"/>
          <w:bCs w:val="0"/>
          <w:i w:val="0"/>
          <w:iCs w:val="0"/>
          <w:color w:val="000000"/>
          <w:sz w:val="24"/>
          <w:szCs w:val="24"/>
        </w:rPr>
        <w:t>2</w:t>
      </w:r>
      <w:r w:rsidRPr="0086088E">
        <w:rPr>
          <w:rFonts w:ascii="Times New Roman" w:hAnsi="Times New Roman"/>
          <w:b w:val="0"/>
          <w:bCs w:val="0"/>
          <w:i w:val="0"/>
          <w:iCs w:val="0"/>
          <w:color w:val="000000"/>
          <w:sz w:val="24"/>
          <w:szCs w:val="24"/>
        </w:rPr>
        <w:t>.1.apakšpunktā noteiktās Līguma kopējās summas</w:t>
      </w:r>
      <w:r w:rsidR="00CF1AB4">
        <w:rPr>
          <w:rFonts w:ascii="Times New Roman" w:hAnsi="Times New Roman"/>
          <w:b w:val="0"/>
          <w:bCs w:val="0"/>
          <w:i w:val="0"/>
          <w:iCs w:val="0"/>
          <w:color w:val="000000"/>
          <w:sz w:val="24"/>
          <w:szCs w:val="24"/>
        </w:rPr>
        <w:t xml:space="preserve"> bez PVN</w:t>
      </w:r>
      <w:r w:rsidRPr="0086088E">
        <w:rPr>
          <w:rFonts w:ascii="Times New Roman" w:hAnsi="Times New Roman"/>
          <w:b w:val="0"/>
          <w:bCs w:val="0"/>
          <w:i w:val="0"/>
          <w:iCs w:val="0"/>
          <w:color w:val="000000"/>
          <w:sz w:val="24"/>
          <w:szCs w:val="24"/>
        </w:rPr>
        <w:t>.</w:t>
      </w:r>
    </w:p>
    <w:p w14:paraId="1E9F28E8" w14:textId="15DCF1FB" w:rsidR="00DE0BD2" w:rsidRPr="0086088E" w:rsidRDefault="00DE0BD2" w:rsidP="0086088E">
      <w:pPr>
        <w:pStyle w:val="Heading2"/>
        <w:numPr>
          <w:ilvl w:val="1"/>
          <w:numId w:val="64"/>
        </w:numPr>
        <w:spacing w:after="60"/>
        <w:ind w:left="567" w:hanging="567"/>
        <w:jc w:val="both"/>
        <w:rPr>
          <w:rFonts w:ascii="Times New Roman" w:hAnsi="Times New Roman"/>
          <w:b w:val="0"/>
          <w:bCs w:val="0"/>
          <w:i w:val="0"/>
          <w:iCs w:val="0"/>
          <w:color w:val="000000"/>
          <w:sz w:val="24"/>
          <w:szCs w:val="24"/>
        </w:rPr>
      </w:pPr>
      <w:r w:rsidRPr="0086088E">
        <w:rPr>
          <w:rFonts w:ascii="Times New Roman" w:hAnsi="Times New Roman"/>
          <w:b w:val="0"/>
          <w:bCs w:val="0"/>
          <w:i w:val="0"/>
          <w:iCs w:val="0"/>
          <w:color w:val="000000"/>
          <w:sz w:val="24"/>
          <w:szCs w:val="24"/>
        </w:rPr>
        <w:t>Ja nokavēta kādas Līgumā noteiktās saistības izpilde, līgumsods katrā atsevišķā tā piemērošanas gadījumā aprēķināms par periodu, kas sākas nākamajā kalendārajā dienā pēc Līgumā noteiktās saistības izpildes termiņa un ietver dienu, kurā saistība izpildīta.</w:t>
      </w:r>
    </w:p>
    <w:p w14:paraId="4B2D9FCB" w14:textId="105F34F5" w:rsidR="00DE0BD2" w:rsidRPr="003754B9" w:rsidRDefault="00953270" w:rsidP="003754B9">
      <w:pPr>
        <w:pStyle w:val="ListParagraph"/>
        <w:widowControl w:val="0"/>
        <w:numPr>
          <w:ilvl w:val="1"/>
          <w:numId w:val="64"/>
        </w:numPr>
        <w:ind w:left="567" w:hanging="567"/>
        <w:contextualSpacing/>
        <w:jc w:val="both"/>
        <w:rPr>
          <w:rFonts w:ascii="Times New Roman" w:hAnsi="Times New Roman" w:cs="Times New Roman"/>
          <w:sz w:val="24"/>
          <w:szCs w:val="24"/>
        </w:rPr>
      </w:pPr>
      <w:r w:rsidRPr="00B7410C">
        <w:rPr>
          <w:rFonts w:ascii="Times New Roman" w:hAnsi="Times New Roman" w:cs="Times New Roman"/>
          <w:color w:val="000000"/>
          <w:sz w:val="24"/>
          <w:szCs w:val="24"/>
        </w:rPr>
        <w:t xml:space="preserve">Pusēm </w:t>
      </w:r>
      <w:r w:rsidR="00FF2C05" w:rsidRPr="0086088E">
        <w:rPr>
          <w:rFonts w:ascii="Times New Roman" w:hAnsi="Times New Roman" w:cs="Times New Roman"/>
          <w:color w:val="000000"/>
          <w:sz w:val="24"/>
          <w:szCs w:val="24"/>
        </w:rPr>
        <w:t xml:space="preserve">saskaņā ar Latvijas Republikas Civillikumu </w:t>
      </w:r>
      <w:r w:rsidRPr="00B7410C">
        <w:rPr>
          <w:rFonts w:ascii="Times New Roman" w:hAnsi="Times New Roman" w:cs="Times New Roman"/>
          <w:color w:val="000000"/>
          <w:sz w:val="24"/>
          <w:szCs w:val="24"/>
        </w:rPr>
        <w:t xml:space="preserve">ir pienākums atlīdzināt otrai Pusei nodarītos </w:t>
      </w:r>
      <w:r w:rsidRPr="00B7410C">
        <w:rPr>
          <w:rFonts w:ascii="Times New Roman" w:hAnsi="Times New Roman" w:cs="Times New Roman"/>
          <w:sz w:val="24"/>
          <w:szCs w:val="24"/>
        </w:rPr>
        <w:t>zaudējumus</w:t>
      </w:r>
      <w:r w:rsidRPr="00B7410C">
        <w:rPr>
          <w:rFonts w:ascii="Times New Roman" w:hAnsi="Times New Roman" w:cs="Times New Roman"/>
          <w:color w:val="000000"/>
          <w:sz w:val="24"/>
          <w:szCs w:val="24"/>
        </w:rPr>
        <w:t>, ja tādi ir radušies Puses prettiesiskas rīcības (darbība vai bezdarbība) rezultātā, kam par iemeslu</w:t>
      </w:r>
      <w:r w:rsidRPr="00B7410C">
        <w:rPr>
          <w:rFonts w:ascii="Times New Roman" w:hAnsi="Times New Roman" w:cs="Times New Roman"/>
          <w:sz w:val="24"/>
          <w:szCs w:val="24"/>
        </w:rPr>
        <w:t xml:space="preserve"> ir ļauns nolūks vai rupja neuzmanība, </w:t>
      </w:r>
      <w:r w:rsidRPr="00B7410C">
        <w:rPr>
          <w:rFonts w:ascii="Times New Roman" w:hAnsi="Times New Roman" w:cs="Times New Roman"/>
          <w:color w:val="000000"/>
          <w:sz w:val="24"/>
          <w:szCs w:val="24"/>
        </w:rPr>
        <w:t>un ir konstatēts un dokumentāri pamatoti pierādīts zaudējumu esamības fakts un zaudējumu apmērs, kā arī cēloniskais sakars starp prettiesisko rīcību (darbību un bezdarbību) un nodarītajiem zaudējumiem.</w:t>
      </w:r>
      <w:r w:rsidR="00FF2C05">
        <w:rPr>
          <w:rFonts w:ascii="Times New Roman" w:hAnsi="Times New Roman" w:cs="Times New Roman"/>
          <w:color w:val="000000"/>
          <w:sz w:val="24"/>
          <w:szCs w:val="24"/>
        </w:rPr>
        <w:t xml:space="preserve"> </w:t>
      </w:r>
      <w:r w:rsidR="00DE0BD2" w:rsidRPr="003754B9">
        <w:rPr>
          <w:rFonts w:ascii="Times New Roman" w:hAnsi="Times New Roman"/>
          <w:color w:val="000000"/>
          <w:sz w:val="24"/>
          <w:szCs w:val="24"/>
        </w:rPr>
        <w:t>Puses nav atbildīgas par nejaušu zaudējumu atlīdzināšanu.</w:t>
      </w:r>
    </w:p>
    <w:p w14:paraId="2CA4D935" w14:textId="6E2C2110" w:rsidR="00DE0BD2" w:rsidRPr="0086088E" w:rsidRDefault="00DE0BD2" w:rsidP="0086088E">
      <w:pPr>
        <w:pStyle w:val="Heading2"/>
        <w:numPr>
          <w:ilvl w:val="1"/>
          <w:numId w:val="64"/>
        </w:numPr>
        <w:spacing w:after="60"/>
        <w:ind w:left="567" w:hanging="567"/>
        <w:jc w:val="both"/>
        <w:rPr>
          <w:rFonts w:ascii="Times New Roman" w:hAnsi="Times New Roman"/>
          <w:b w:val="0"/>
          <w:bCs w:val="0"/>
          <w:i w:val="0"/>
          <w:iCs w:val="0"/>
          <w:color w:val="000000"/>
          <w:sz w:val="24"/>
          <w:szCs w:val="24"/>
        </w:rPr>
      </w:pPr>
      <w:r w:rsidRPr="0086088E">
        <w:rPr>
          <w:rFonts w:ascii="Times New Roman" w:hAnsi="Times New Roman"/>
          <w:b w:val="0"/>
          <w:bCs w:val="0"/>
          <w:i w:val="0"/>
          <w:iCs w:val="0"/>
          <w:color w:val="000000"/>
          <w:sz w:val="24"/>
          <w:szCs w:val="24"/>
        </w:rPr>
        <w:t xml:space="preserve">IZPILDĪTĀJS saskaņā ar Latvijas Republikas Civillikumu atbild par to </w:t>
      </w:r>
      <w:r w:rsidR="001770DF">
        <w:rPr>
          <w:rFonts w:ascii="Times New Roman" w:hAnsi="Times New Roman"/>
          <w:b w:val="0"/>
          <w:bCs w:val="0"/>
          <w:i w:val="0"/>
          <w:iCs w:val="0"/>
          <w:color w:val="000000"/>
          <w:sz w:val="24"/>
          <w:szCs w:val="24"/>
        </w:rPr>
        <w:t>P</w:t>
      </w:r>
      <w:r w:rsidR="00FF2C05">
        <w:rPr>
          <w:rFonts w:ascii="Times New Roman" w:hAnsi="Times New Roman"/>
          <w:b w:val="0"/>
          <w:bCs w:val="0"/>
          <w:i w:val="0"/>
          <w:iCs w:val="0"/>
          <w:color w:val="000000"/>
          <w:sz w:val="24"/>
          <w:szCs w:val="24"/>
        </w:rPr>
        <w:t>asūtītājam</w:t>
      </w:r>
      <w:r w:rsidRPr="0086088E">
        <w:rPr>
          <w:rFonts w:ascii="Times New Roman" w:hAnsi="Times New Roman"/>
          <w:b w:val="0"/>
          <w:bCs w:val="0"/>
          <w:i w:val="0"/>
          <w:iCs w:val="0"/>
          <w:color w:val="000000"/>
          <w:sz w:val="24"/>
          <w:szCs w:val="24"/>
        </w:rPr>
        <w:t xml:space="preserve"> nodarīto zaudējumu atlīdzināšanu, kas radušies IZPILDĪTĀJA, tā darbinieku vai piesaistīto speciālistu prettiesiskas rīcības (darbības vai bezdarbības) dēļ, kam par iemeslu ir ļauns </w:t>
      </w:r>
      <w:r w:rsidRPr="0086088E">
        <w:rPr>
          <w:rFonts w:ascii="Times New Roman" w:hAnsi="Times New Roman"/>
          <w:b w:val="0"/>
          <w:bCs w:val="0"/>
          <w:i w:val="0"/>
          <w:iCs w:val="0"/>
          <w:color w:val="000000"/>
          <w:sz w:val="24"/>
          <w:szCs w:val="24"/>
        </w:rPr>
        <w:lastRenderedPageBreak/>
        <w:t>nolūks vai rupja neuzmanīb</w:t>
      </w:r>
      <w:r w:rsidR="00FF2C05">
        <w:rPr>
          <w:rFonts w:ascii="Times New Roman" w:hAnsi="Times New Roman"/>
          <w:b w:val="0"/>
          <w:bCs w:val="0"/>
          <w:i w:val="0"/>
          <w:iCs w:val="0"/>
          <w:color w:val="000000"/>
          <w:sz w:val="24"/>
          <w:szCs w:val="24"/>
        </w:rPr>
        <w:t>a.</w:t>
      </w:r>
    </w:p>
    <w:p w14:paraId="1009A649" w14:textId="2DFD60C5" w:rsidR="00953270" w:rsidRPr="00B7410C" w:rsidRDefault="00953270" w:rsidP="0086088E">
      <w:pPr>
        <w:pStyle w:val="ListParagraph"/>
        <w:widowControl w:val="0"/>
        <w:numPr>
          <w:ilvl w:val="1"/>
          <w:numId w:val="64"/>
        </w:numPr>
        <w:ind w:left="567" w:hanging="567"/>
        <w:contextualSpacing/>
        <w:jc w:val="both"/>
        <w:rPr>
          <w:rFonts w:ascii="Times New Roman" w:hAnsi="Times New Roman" w:cs="Times New Roman"/>
          <w:sz w:val="24"/>
          <w:szCs w:val="24"/>
        </w:rPr>
      </w:pPr>
      <w:r w:rsidRPr="00B7410C">
        <w:rPr>
          <w:rFonts w:ascii="Times New Roman" w:hAnsi="Times New Roman" w:cs="Times New Roman"/>
          <w:sz w:val="24"/>
          <w:szCs w:val="24"/>
        </w:rPr>
        <w:t>Līgumsodu samaksa neatbrīvo Puses no Līguma saistību izpildes un zaudējumu atlīdzināšanas pienākuma.</w:t>
      </w:r>
    </w:p>
    <w:p w14:paraId="5D3CEC13" w14:textId="77777777" w:rsidR="00283041" w:rsidRPr="00B7410C" w:rsidRDefault="00283041" w:rsidP="00126942"/>
    <w:p w14:paraId="05397F87" w14:textId="52DB1B07" w:rsidR="00501AF2" w:rsidRPr="00B7410C" w:rsidRDefault="00707F69" w:rsidP="0086088E">
      <w:pPr>
        <w:pStyle w:val="Heading1"/>
        <w:numPr>
          <w:ilvl w:val="0"/>
          <w:numId w:val="64"/>
        </w:numPr>
        <w:rPr>
          <w:sz w:val="24"/>
          <w:szCs w:val="24"/>
        </w:rPr>
      </w:pPr>
      <w:r w:rsidRPr="00B7410C">
        <w:rPr>
          <w:b/>
          <w:bCs/>
          <w:sz w:val="24"/>
          <w:szCs w:val="24"/>
        </w:rPr>
        <w:t>KONFIDENCIALITĀTE</w:t>
      </w:r>
      <w:r w:rsidR="000355B0">
        <w:rPr>
          <w:b/>
          <w:bCs/>
          <w:sz w:val="24"/>
          <w:szCs w:val="24"/>
        </w:rPr>
        <w:t xml:space="preserve"> UN AUTORTIESĪBAS</w:t>
      </w:r>
    </w:p>
    <w:p w14:paraId="47271B74" w14:textId="2BA97A82" w:rsidR="002D0D6C" w:rsidRPr="00D060C6" w:rsidRDefault="002D0D6C" w:rsidP="00D060C6">
      <w:pPr>
        <w:pStyle w:val="Heading2"/>
        <w:jc w:val="both"/>
        <w:rPr>
          <w:rFonts w:ascii="Times New Roman" w:hAnsi="Times New Roman"/>
          <w:b w:val="0"/>
          <w:bCs w:val="0"/>
          <w:i w:val="0"/>
          <w:iCs w:val="0"/>
          <w:color w:val="000000"/>
          <w:sz w:val="24"/>
          <w:szCs w:val="24"/>
        </w:rPr>
      </w:pPr>
    </w:p>
    <w:p w14:paraId="4254FF11" w14:textId="0152AA11" w:rsidR="002D0D6C" w:rsidRPr="00D060C6" w:rsidRDefault="002D0D6C" w:rsidP="00D060C6">
      <w:pPr>
        <w:pStyle w:val="Heading2"/>
        <w:numPr>
          <w:ilvl w:val="1"/>
          <w:numId w:val="64"/>
        </w:numPr>
        <w:spacing w:after="60"/>
        <w:ind w:left="567" w:hanging="567"/>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Par neizpaužamu informāciju Līguma izpratnē Puses uzskata jebkādu informāciju, kas IZPILDĪTĀJAM, tā darbiniekiem vai tā piesaistītajiem speciālistiem kļuvusi zināma saistībā ar Līguma izpildi (turpmāk – Neizpaužama informācija). </w:t>
      </w:r>
    </w:p>
    <w:p w14:paraId="51CA056B" w14:textId="646FBDC4" w:rsidR="002D0D6C" w:rsidRPr="00D060C6" w:rsidRDefault="002D0D6C" w:rsidP="00D060C6">
      <w:pPr>
        <w:pStyle w:val="Heading2"/>
        <w:numPr>
          <w:ilvl w:val="1"/>
          <w:numId w:val="64"/>
        </w:numPr>
        <w:spacing w:after="60"/>
        <w:ind w:left="567" w:hanging="567"/>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Par Neizpaužamu informāciju uzskatāma informācija saskaņā ar Līguma </w:t>
      </w:r>
      <w:r w:rsidR="000C0FE6">
        <w:rPr>
          <w:rFonts w:ascii="Times New Roman" w:hAnsi="Times New Roman"/>
          <w:b w:val="0"/>
          <w:bCs w:val="0"/>
          <w:i w:val="0"/>
          <w:iCs w:val="0"/>
          <w:sz w:val="24"/>
          <w:szCs w:val="24"/>
        </w:rPr>
        <w:t>7</w:t>
      </w:r>
      <w:r w:rsidRPr="00D060C6">
        <w:rPr>
          <w:rFonts w:ascii="Times New Roman" w:hAnsi="Times New Roman"/>
          <w:b w:val="0"/>
          <w:bCs w:val="0"/>
          <w:i w:val="0"/>
          <w:iCs w:val="0"/>
          <w:sz w:val="24"/>
          <w:szCs w:val="24"/>
        </w:rPr>
        <w:t>.1.apakšpunktā norādīto neatkarīgi no tā, kādā formā šī informācija ir ietverta, izveidota vai uzglabāta, t.i., tā var būt mutiskā, rakstiskā, elektroniskā vai jebkāda veida datu nesējos noformētā formā.</w:t>
      </w:r>
    </w:p>
    <w:p w14:paraId="4E3EB655" w14:textId="77777777" w:rsidR="002D0D6C" w:rsidRPr="00D060C6" w:rsidRDefault="002D0D6C" w:rsidP="00D060C6">
      <w:pPr>
        <w:pStyle w:val="Heading2"/>
        <w:numPr>
          <w:ilvl w:val="1"/>
          <w:numId w:val="64"/>
        </w:numPr>
        <w:spacing w:after="60"/>
        <w:ind w:left="567" w:hanging="567"/>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Līguma ietvaros Neizpaužamu informāciju ir tiesīgs lietot tikai IZPILDĪTĀJS, tā darbinieki vai tā piesaistītie speciālisti, ja vien Līgumā nav noteikts citādāk vai Puses Līguma darbības laikā rakstiski nevienojas citādi. </w:t>
      </w:r>
    </w:p>
    <w:p w14:paraId="56E5BA43" w14:textId="543D6CED" w:rsidR="002D0D6C" w:rsidRPr="00D060C6" w:rsidRDefault="000C0FE6" w:rsidP="00D060C6">
      <w:pPr>
        <w:pStyle w:val="Heading2"/>
        <w:numPr>
          <w:ilvl w:val="1"/>
          <w:numId w:val="64"/>
        </w:numPr>
        <w:spacing w:after="60"/>
        <w:ind w:left="567" w:hanging="567"/>
        <w:jc w:val="both"/>
        <w:rPr>
          <w:rFonts w:ascii="Times New Roman" w:hAnsi="Times New Roman"/>
          <w:b w:val="0"/>
          <w:bCs w:val="0"/>
          <w:i w:val="0"/>
          <w:iCs w:val="0"/>
          <w:color w:val="000000"/>
          <w:sz w:val="24"/>
          <w:szCs w:val="24"/>
        </w:rPr>
      </w:pPr>
      <w:r>
        <w:rPr>
          <w:rFonts w:ascii="Times New Roman" w:hAnsi="Times New Roman"/>
          <w:b w:val="0"/>
          <w:bCs w:val="0"/>
          <w:i w:val="0"/>
          <w:iCs w:val="0"/>
          <w:sz w:val="24"/>
          <w:szCs w:val="24"/>
        </w:rPr>
        <w:t>Pasūtītājs</w:t>
      </w:r>
      <w:r w:rsidR="002D0D6C" w:rsidRPr="00D060C6">
        <w:rPr>
          <w:rFonts w:ascii="Times New Roman" w:hAnsi="Times New Roman"/>
          <w:b w:val="0"/>
          <w:bCs w:val="0"/>
          <w:i w:val="0"/>
          <w:iCs w:val="0"/>
          <w:sz w:val="24"/>
          <w:szCs w:val="24"/>
        </w:rPr>
        <w:t xml:space="preserve"> bez īpašām atsaucēm un norādēm ir tiesīgs izmantot Neizpaužamu informāciju jebkurā laikā un veidā, pats nosakot, kā to izlietot. </w:t>
      </w:r>
    </w:p>
    <w:p w14:paraId="46277EF2" w14:textId="77777777" w:rsidR="002D0D6C" w:rsidRPr="00D060C6" w:rsidRDefault="002D0D6C" w:rsidP="00D060C6">
      <w:pPr>
        <w:pStyle w:val="Heading2"/>
        <w:numPr>
          <w:ilvl w:val="1"/>
          <w:numId w:val="64"/>
        </w:numPr>
        <w:spacing w:after="60"/>
        <w:ind w:left="567" w:hanging="567"/>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Puses ar Neizpaužamas informācijas prettiesisku izpaušanu saprot Neizpaužamas informācijas nodošanu mutiski, rakstiski, elektroniski vai jebkādā citā tehniskā veidā, tās kopēšanu, pavairošanu, kopēšanu datu nesējos (CD, DVD, zibatmiņās, kā arī citos informācijas datu nesējos), izplatīšanu, pārdošanu, dāvināšanu, iznomāšanu, izmainīšanu, pārveidošanu, labošanu un nodošanu trešajām personām vai citas līdzīgas darbības ar Neizpaužamu informāciju.</w:t>
      </w:r>
    </w:p>
    <w:p w14:paraId="743DE540" w14:textId="77777777" w:rsidR="002D0D6C" w:rsidRPr="00D060C6" w:rsidRDefault="002D0D6C" w:rsidP="00D060C6">
      <w:pPr>
        <w:pStyle w:val="Heading2"/>
        <w:numPr>
          <w:ilvl w:val="1"/>
          <w:numId w:val="64"/>
        </w:numPr>
        <w:spacing w:after="60"/>
        <w:ind w:left="567" w:hanging="567"/>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Neizpaužamas informācijas aizsardzības noteikumi neattiecas uz tādu informāciju:</w:t>
      </w:r>
    </w:p>
    <w:p w14:paraId="0590B234" w14:textId="77777777" w:rsidR="002D0D6C" w:rsidRPr="00D060C6" w:rsidRDefault="002D0D6C" w:rsidP="00D060C6">
      <w:pPr>
        <w:pStyle w:val="Heading2"/>
        <w:numPr>
          <w:ilvl w:val="2"/>
          <w:numId w:val="64"/>
        </w:numPr>
        <w:spacing w:after="60"/>
        <w:ind w:left="851" w:hanging="709"/>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kas tās iegūšanas laikā vai pēc tam ir kļuvusi likumīgā kārtā publiski pieejama (tādējādi, nav attiecināms uz gadījumiem, kad informācija kļūst pieejama Līguma noteikumu neizpildes rezultātā IZPILDĪTĀJA, tā darbinieku vai tā piesaistīto speciālistu rīcības dēļ);</w:t>
      </w:r>
    </w:p>
    <w:p w14:paraId="1B112260" w14:textId="49C8190F" w:rsidR="002D0D6C" w:rsidRPr="00D060C6" w:rsidRDefault="002D0D6C" w:rsidP="00D060C6">
      <w:pPr>
        <w:pStyle w:val="Heading2"/>
        <w:numPr>
          <w:ilvl w:val="2"/>
          <w:numId w:val="64"/>
        </w:numPr>
        <w:spacing w:after="60"/>
        <w:ind w:left="851" w:hanging="709"/>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kas bija likumīgā kārtā IZPILDĪTĀJAM, tā darbiniekiem vai tā piesaistītajiem speciālistiem pieejama pirms tās saņemšanas no </w:t>
      </w:r>
      <w:r w:rsidR="000C0FE6">
        <w:rPr>
          <w:rFonts w:ascii="Times New Roman" w:hAnsi="Times New Roman"/>
          <w:b w:val="0"/>
          <w:bCs w:val="0"/>
          <w:i w:val="0"/>
          <w:iCs w:val="0"/>
          <w:sz w:val="24"/>
          <w:szCs w:val="24"/>
        </w:rPr>
        <w:t>Pasūtītāja</w:t>
      </w:r>
      <w:r w:rsidRPr="00D060C6">
        <w:rPr>
          <w:rFonts w:ascii="Times New Roman" w:hAnsi="Times New Roman"/>
          <w:b w:val="0"/>
          <w:bCs w:val="0"/>
          <w:i w:val="0"/>
          <w:iCs w:val="0"/>
          <w:sz w:val="24"/>
          <w:szCs w:val="24"/>
        </w:rPr>
        <w:t xml:space="preserve"> (pierādāms ar rakstiskiem oficiāliem dokumentiem);</w:t>
      </w:r>
    </w:p>
    <w:p w14:paraId="7B607A2A" w14:textId="77777777" w:rsidR="002D0D6C" w:rsidRPr="00D060C6" w:rsidRDefault="002D0D6C" w:rsidP="00D060C6">
      <w:pPr>
        <w:pStyle w:val="Heading2"/>
        <w:numPr>
          <w:ilvl w:val="2"/>
          <w:numId w:val="64"/>
        </w:numPr>
        <w:spacing w:after="60"/>
        <w:ind w:left="851" w:hanging="709"/>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kas saskaņā ar Latvijas Republikā spēkā esošajiem normatīvajiem aktiem ir atklāta vai ko valdības, valsts vai pašvaldību iestādes noteikušas par atklātu;</w:t>
      </w:r>
    </w:p>
    <w:p w14:paraId="3F3B8D6D" w14:textId="77777777" w:rsidR="002D0D6C" w:rsidRPr="00D060C6" w:rsidRDefault="002D0D6C" w:rsidP="00D060C6">
      <w:pPr>
        <w:pStyle w:val="Heading2"/>
        <w:numPr>
          <w:ilvl w:val="2"/>
          <w:numId w:val="64"/>
        </w:numPr>
        <w:spacing w:after="60"/>
        <w:ind w:left="851" w:hanging="709"/>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kas, ievērojot Latvijas Republikā spēkā esošo normatīvo aktu prasības, ir jāsniedz valsts vai pašvaldību iestādēm, kuras saskaņā ar normatīvajos aktos šīm iestādēm dotajām tiesībām padara saņemto informāciju par atklātu un publiski pieejamu;</w:t>
      </w:r>
    </w:p>
    <w:p w14:paraId="6AAD654A" w14:textId="3FF84FF8" w:rsidR="002D0D6C" w:rsidRPr="00D060C6" w:rsidRDefault="002D0D6C" w:rsidP="00D060C6">
      <w:pPr>
        <w:pStyle w:val="Heading2"/>
        <w:numPr>
          <w:ilvl w:val="2"/>
          <w:numId w:val="64"/>
        </w:numPr>
        <w:spacing w:after="60"/>
        <w:ind w:left="851" w:hanging="709"/>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kas oficiāli ir publicēta </w:t>
      </w:r>
      <w:r w:rsidR="000C0FE6">
        <w:rPr>
          <w:rFonts w:ascii="Times New Roman" w:hAnsi="Times New Roman"/>
          <w:b w:val="0"/>
          <w:bCs w:val="0"/>
          <w:i w:val="0"/>
          <w:iCs w:val="0"/>
          <w:sz w:val="24"/>
          <w:szCs w:val="24"/>
        </w:rPr>
        <w:t>Pasūtītāja</w:t>
      </w:r>
      <w:r w:rsidRPr="00D060C6">
        <w:rPr>
          <w:rFonts w:ascii="Times New Roman" w:hAnsi="Times New Roman"/>
          <w:b w:val="0"/>
          <w:bCs w:val="0"/>
          <w:i w:val="0"/>
          <w:iCs w:val="0"/>
          <w:sz w:val="24"/>
          <w:szCs w:val="24"/>
        </w:rPr>
        <w:t xml:space="preserve"> interneta mājaslapā, preses izdevumos, grāmatās, publiski pieejamos informatīvos katalogos, bukletos, informatīvos </w:t>
      </w:r>
      <w:proofErr w:type="spellStart"/>
      <w:r w:rsidRPr="00D060C6">
        <w:rPr>
          <w:rFonts w:ascii="Times New Roman" w:hAnsi="Times New Roman"/>
          <w:b w:val="0"/>
          <w:bCs w:val="0"/>
          <w:i w:val="0"/>
          <w:iCs w:val="0"/>
          <w:sz w:val="24"/>
          <w:szCs w:val="24"/>
        </w:rPr>
        <w:t>iespiedmateriālos</w:t>
      </w:r>
      <w:proofErr w:type="spellEnd"/>
      <w:r w:rsidRPr="00D060C6">
        <w:rPr>
          <w:rFonts w:ascii="Times New Roman" w:hAnsi="Times New Roman"/>
          <w:b w:val="0"/>
          <w:bCs w:val="0"/>
          <w:i w:val="0"/>
          <w:iCs w:val="0"/>
          <w:sz w:val="24"/>
          <w:szCs w:val="24"/>
        </w:rPr>
        <w:t xml:space="preserve"> un reklāmās.</w:t>
      </w:r>
    </w:p>
    <w:p w14:paraId="1913A7CB" w14:textId="28CAD2CE" w:rsidR="002D0D6C" w:rsidRPr="00D060C6" w:rsidRDefault="002D0D6C" w:rsidP="00D060C6">
      <w:pPr>
        <w:pStyle w:val="Heading2"/>
        <w:numPr>
          <w:ilvl w:val="1"/>
          <w:numId w:val="64"/>
        </w:numPr>
        <w:spacing w:after="60"/>
        <w:ind w:left="567" w:hanging="567"/>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IZPILDĪTĀJS, tā darbinieki vai tā piesaistītie speciālisti Neizpaužamo informāciju izmanto un pielieto, stingri ievērojot </w:t>
      </w:r>
      <w:r w:rsidR="000C0FE6">
        <w:rPr>
          <w:rFonts w:ascii="Times New Roman" w:hAnsi="Times New Roman"/>
          <w:b w:val="0"/>
          <w:bCs w:val="0"/>
          <w:i w:val="0"/>
          <w:iCs w:val="0"/>
          <w:sz w:val="24"/>
          <w:szCs w:val="24"/>
        </w:rPr>
        <w:t>Pasūtītāja</w:t>
      </w:r>
      <w:r w:rsidRPr="00D060C6">
        <w:rPr>
          <w:rFonts w:ascii="Times New Roman" w:hAnsi="Times New Roman"/>
          <w:b w:val="0"/>
          <w:bCs w:val="0"/>
          <w:i w:val="0"/>
          <w:iCs w:val="0"/>
          <w:sz w:val="24"/>
          <w:szCs w:val="24"/>
        </w:rPr>
        <w:t xml:space="preserve"> darbinieka mutiskos un rakstiskos norādījumus, </w:t>
      </w:r>
      <w:r w:rsidR="000C0FE6">
        <w:rPr>
          <w:rFonts w:ascii="Times New Roman" w:hAnsi="Times New Roman"/>
          <w:b w:val="0"/>
          <w:bCs w:val="0"/>
          <w:i w:val="0"/>
          <w:iCs w:val="0"/>
          <w:sz w:val="24"/>
          <w:szCs w:val="24"/>
        </w:rPr>
        <w:t xml:space="preserve">Pasūtītāja </w:t>
      </w:r>
      <w:r w:rsidRPr="00D060C6">
        <w:rPr>
          <w:rFonts w:ascii="Times New Roman" w:hAnsi="Times New Roman"/>
          <w:b w:val="0"/>
          <w:bCs w:val="0"/>
          <w:i w:val="0"/>
          <w:iCs w:val="0"/>
          <w:sz w:val="24"/>
          <w:szCs w:val="24"/>
        </w:rPr>
        <w:t xml:space="preserve">darbinieka tieši norādītu dokumentu prasības, kā arī ārējo normatīvo aktu prasības neizpaužamās informācijas izmantošanas un pielietošanas jomā. Attiecīgie </w:t>
      </w:r>
      <w:r w:rsidR="000C0FE6">
        <w:rPr>
          <w:rFonts w:ascii="Times New Roman" w:hAnsi="Times New Roman"/>
          <w:b w:val="0"/>
          <w:bCs w:val="0"/>
          <w:i w:val="0"/>
          <w:iCs w:val="0"/>
          <w:sz w:val="24"/>
          <w:szCs w:val="24"/>
        </w:rPr>
        <w:t>Pasūtītāja</w:t>
      </w:r>
      <w:r w:rsidRPr="00D060C6">
        <w:rPr>
          <w:rFonts w:ascii="Times New Roman" w:hAnsi="Times New Roman"/>
          <w:b w:val="0"/>
          <w:bCs w:val="0"/>
          <w:i w:val="0"/>
          <w:iCs w:val="0"/>
          <w:sz w:val="24"/>
          <w:szCs w:val="24"/>
        </w:rPr>
        <w:t xml:space="preserve"> iekšējie normatīvie akti tiek izsniegti IZPILDĪTĀJAM pēc tā </w:t>
      </w:r>
      <w:r w:rsidR="000E144B">
        <w:rPr>
          <w:rFonts w:ascii="Times New Roman" w:hAnsi="Times New Roman"/>
          <w:b w:val="0"/>
          <w:bCs w:val="0"/>
          <w:i w:val="0"/>
          <w:iCs w:val="0"/>
          <w:sz w:val="24"/>
          <w:szCs w:val="24"/>
        </w:rPr>
        <w:t>pilnvarotās personas</w:t>
      </w:r>
      <w:r w:rsidRPr="00D060C6">
        <w:rPr>
          <w:rFonts w:ascii="Times New Roman" w:hAnsi="Times New Roman"/>
          <w:b w:val="0"/>
          <w:bCs w:val="0"/>
          <w:i w:val="0"/>
          <w:iCs w:val="0"/>
          <w:sz w:val="24"/>
          <w:szCs w:val="24"/>
        </w:rPr>
        <w:t xml:space="preserve"> pieprasījuma, kā arī IZPILDĪTĀJS tiek informēts par izmaiņām tam izsniegtajos </w:t>
      </w:r>
      <w:r w:rsidR="000C0FE6">
        <w:rPr>
          <w:rFonts w:ascii="Times New Roman" w:hAnsi="Times New Roman"/>
          <w:b w:val="0"/>
          <w:bCs w:val="0"/>
          <w:i w:val="0"/>
          <w:iCs w:val="0"/>
          <w:sz w:val="24"/>
          <w:szCs w:val="24"/>
        </w:rPr>
        <w:t xml:space="preserve">Pasūtītāja </w:t>
      </w:r>
      <w:r w:rsidRPr="00D060C6">
        <w:rPr>
          <w:rFonts w:ascii="Times New Roman" w:hAnsi="Times New Roman"/>
          <w:b w:val="0"/>
          <w:bCs w:val="0"/>
          <w:i w:val="0"/>
          <w:iCs w:val="0"/>
          <w:sz w:val="24"/>
          <w:szCs w:val="24"/>
        </w:rPr>
        <w:t>iekšējos normatīvajos aktos.</w:t>
      </w:r>
    </w:p>
    <w:p w14:paraId="2218DD68" w14:textId="4E2AB3E8" w:rsidR="002D0D6C" w:rsidRPr="00D060C6" w:rsidRDefault="002D0D6C" w:rsidP="00D060C6">
      <w:pPr>
        <w:pStyle w:val="Heading2"/>
        <w:numPr>
          <w:ilvl w:val="1"/>
          <w:numId w:val="64"/>
        </w:numPr>
        <w:spacing w:after="60"/>
        <w:ind w:left="567" w:hanging="567"/>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IZPILDĪTĀJS, tā darbinieki vai tā piesaistītie speciālisti Neizpaužamo informāciju uzglabā tādā drošā vietā un veidā, lai pilnībā izslēgtu iespēju nepiederošām personām piekļūt Neizpaužamajai informācijai. IZPILDĪTĀJAM, tā darbiniekiem vai tā piesaistītiem speciālistiem jāizmanto visi iespējamie aizsardzības līdzekļi, lai droši uzglabātu Neizpaužamo informāciju. Ja IZPILDĪTĀJA, tā darbinieku vai tā piesaistīto speciālistu rīcībā nav pietiekami droši Neizpaužamās informācijas aizsardzības līdzekļi, tam ir </w:t>
      </w:r>
      <w:r w:rsidRPr="00D060C6">
        <w:rPr>
          <w:rFonts w:ascii="Times New Roman" w:hAnsi="Times New Roman"/>
          <w:b w:val="0"/>
          <w:bCs w:val="0"/>
          <w:i w:val="0"/>
          <w:iCs w:val="0"/>
          <w:sz w:val="24"/>
          <w:szCs w:val="24"/>
        </w:rPr>
        <w:lastRenderedPageBreak/>
        <w:t xml:space="preserve">pienākums nekavējoties par to informēt </w:t>
      </w:r>
      <w:r w:rsidR="00373309">
        <w:rPr>
          <w:rFonts w:ascii="Times New Roman" w:hAnsi="Times New Roman"/>
          <w:b w:val="0"/>
          <w:bCs w:val="0"/>
          <w:i w:val="0"/>
          <w:iCs w:val="0"/>
          <w:sz w:val="24"/>
          <w:szCs w:val="24"/>
        </w:rPr>
        <w:t>Pasūtītāju</w:t>
      </w:r>
      <w:r w:rsidRPr="00D060C6">
        <w:rPr>
          <w:rFonts w:ascii="Times New Roman" w:hAnsi="Times New Roman"/>
          <w:b w:val="0"/>
          <w:bCs w:val="0"/>
          <w:i w:val="0"/>
          <w:iCs w:val="0"/>
          <w:sz w:val="24"/>
          <w:szCs w:val="24"/>
        </w:rPr>
        <w:t>, lai vienotos par tālāko rīcību, t.sk. tehniskajiem un organizatoriskajiem pasākumiem informācijas aizsardzības jomā.</w:t>
      </w:r>
    </w:p>
    <w:p w14:paraId="2EF29D46" w14:textId="73DC6560" w:rsidR="002D0D6C" w:rsidRPr="00D060C6" w:rsidRDefault="002D0D6C" w:rsidP="00D060C6">
      <w:pPr>
        <w:pStyle w:val="Heading2"/>
        <w:numPr>
          <w:ilvl w:val="1"/>
          <w:numId w:val="64"/>
        </w:numPr>
        <w:spacing w:after="60"/>
        <w:ind w:left="567" w:hanging="567"/>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IZPILDĪTĀJS ir atbildīgs par to, lai nekavējoties, pēc iespējas saprātīgi īsākā laikā, tas paziņotu </w:t>
      </w:r>
      <w:r w:rsidR="00373309">
        <w:rPr>
          <w:rFonts w:ascii="Times New Roman" w:hAnsi="Times New Roman"/>
          <w:b w:val="0"/>
          <w:bCs w:val="0"/>
          <w:i w:val="0"/>
          <w:iCs w:val="0"/>
          <w:sz w:val="24"/>
          <w:szCs w:val="24"/>
        </w:rPr>
        <w:t>Pasūtītājam</w:t>
      </w:r>
      <w:r w:rsidRPr="00D060C6">
        <w:rPr>
          <w:rFonts w:ascii="Times New Roman" w:hAnsi="Times New Roman"/>
          <w:b w:val="0"/>
          <w:bCs w:val="0"/>
          <w:i w:val="0"/>
          <w:iCs w:val="0"/>
          <w:sz w:val="24"/>
          <w:szCs w:val="24"/>
        </w:rPr>
        <w:t xml:space="preserve"> par katru gadījumu, kad IZPILDĪTĀJA, tā darbinieku vai piesaistīto speciālistu rīcībā esošā Neizpaužamā informācija ir nozaudēta (neatkarīgi no nozaudēšanas iemesliem), prettiesiski nonākusi trešo personu rīcībā, notikusi trešo personu prettiesiska un pretlikumīga iejaukšanās – informācijas pārveidošana, daļēja vai pilnīga dzēšana, pārkopēšana un neatļauta nodošana citām personām, vai notikušas cita veida prettiesiskas vai pretlikumīgas darbības ar Neizpaužamo informāciju, kā arī, ja iestājušies Līguma </w:t>
      </w:r>
      <w:r w:rsidR="00373309">
        <w:rPr>
          <w:rFonts w:ascii="Times New Roman" w:hAnsi="Times New Roman"/>
          <w:b w:val="0"/>
          <w:bCs w:val="0"/>
          <w:i w:val="0"/>
          <w:iCs w:val="0"/>
          <w:sz w:val="24"/>
          <w:szCs w:val="24"/>
        </w:rPr>
        <w:t>8</w:t>
      </w:r>
      <w:r w:rsidRPr="00D060C6">
        <w:rPr>
          <w:rFonts w:ascii="Times New Roman" w:hAnsi="Times New Roman"/>
          <w:b w:val="0"/>
          <w:bCs w:val="0"/>
          <w:i w:val="0"/>
          <w:iCs w:val="0"/>
          <w:sz w:val="24"/>
          <w:szCs w:val="24"/>
        </w:rPr>
        <w:t xml:space="preserve">.punktā norādītie nepārvaramas varas apstākļi. IZPILDĪTĀJA pienākums ir visiem iespējamiem līdzekļiem censties novērst un/vai mazināt apdraudējumu Neizpaužamajai informācijai un šī apdraudējuma rezultātā radušās nevēlamās sekas.  </w:t>
      </w:r>
    </w:p>
    <w:p w14:paraId="2C884CA4" w14:textId="0805DE90" w:rsidR="002D0D6C" w:rsidRPr="00D060C6" w:rsidRDefault="002D0D6C" w:rsidP="00D060C6">
      <w:pPr>
        <w:pStyle w:val="Heading2"/>
        <w:numPr>
          <w:ilvl w:val="1"/>
          <w:numId w:val="64"/>
        </w:numPr>
        <w:spacing w:after="60"/>
        <w:ind w:left="709" w:hanging="709"/>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IZPILDĪTĀJS nodrošina, ka pēc </w:t>
      </w:r>
      <w:r w:rsidR="000E144B">
        <w:rPr>
          <w:rFonts w:ascii="Times New Roman" w:hAnsi="Times New Roman"/>
          <w:b w:val="0"/>
          <w:bCs w:val="0"/>
          <w:i w:val="0"/>
          <w:iCs w:val="0"/>
          <w:sz w:val="24"/>
          <w:szCs w:val="24"/>
        </w:rPr>
        <w:t>P</w:t>
      </w:r>
      <w:r w:rsidR="00373309">
        <w:rPr>
          <w:rFonts w:ascii="Times New Roman" w:hAnsi="Times New Roman"/>
          <w:b w:val="0"/>
          <w:bCs w:val="0"/>
          <w:i w:val="0"/>
          <w:iCs w:val="0"/>
          <w:sz w:val="24"/>
          <w:szCs w:val="24"/>
        </w:rPr>
        <w:t>asūtītāja</w:t>
      </w:r>
      <w:r w:rsidRPr="00D060C6">
        <w:rPr>
          <w:rFonts w:ascii="Times New Roman" w:hAnsi="Times New Roman"/>
          <w:b w:val="0"/>
          <w:bCs w:val="0"/>
          <w:i w:val="0"/>
          <w:iCs w:val="0"/>
          <w:sz w:val="24"/>
          <w:szCs w:val="24"/>
        </w:rPr>
        <w:t xml:space="preserve"> vai tā attiecīgi pilnvarotu darbinieku pirmā rakstiskā pieprasījuma nekavējoties tiek iznīcināta rakstiskā, elektroniskā vai jebkāda veida datu nesējos esošā Neizpaužamā informācija (pēc </w:t>
      </w:r>
      <w:r w:rsidR="00373309">
        <w:rPr>
          <w:rFonts w:ascii="Times New Roman" w:hAnsi="Times New Roman"/>
          <w:b w:val="0"/>
          <w:bCs w:val="0"/>
          <w:i w:val="0"/>
          <w:iCs w:val="0"/>
          <w:sz w:val="24"/>
          <w:szCs w:val="24"/>
        </w:rPr>
        <w:t>Pasūtītāja</w:t>
      </w:r>
      <w:r w:rsidRPr="00D060C6">
        <w:rPr>
          <w:rFonts w:ascii="Times New Roman" w:hAnsi="Times New Roman"/>
          <w:b w:val="0"/>
          <w:bCs w:val="0"/>
          <w:i w:val="0"/>
          <w:iCs w:val="0"/>
          <w:sz w:val="24"/>
          <w:szCs w:val="24"/>
        </w:rPr>
        <w:t xml:space="preserve"> vai tā attiecīgi pilnvarotu darbinieku norādījumiem – visā tās apjomā, tās atsevišķas daļas, tās oriģināli, kopijas vai cita veida atvasinājumi), kā arī nodrošina, ka tiek izpildīti citi </w:t>
      </w:r>
      <w:r w:rsidR="00373309">
        <w:rPr>
          <w:rFonts w:ascii="Times New Roman" w:hAnsi="Times New Roman"/>
          <w:b w:val="0"/>
          <w:bCs w:val="0"/>
          <w:i w:val="0"/>
          <w:iCs w:val="0"/>
          <w:sz w:val="24"/>
          <w:szCs w:val="24"/>
        </w:rPr>
        <w:t>Pasūtītāja</w:t>
      </w:r>
      <w:r w:rsidRPr="00D060C6">
        <w:rPr>
          <w:rFonts w:ascii="Times New Roman" w:hAnsi="Times New Roman"/>
          <w:b w:val="0"/>
          <w:bCs w:val="0"/>
          <w:i w:val="0"/>
          <w:iCs w:val="0"/>
          <w:sz w:val="24"/>
          <w:szCs w:val="24"/>
        </w:rPr>
        <w:t xml:space="preserve"> vai tā attiecīgi pilnvarotu darbinieku norādījumi attiecībā uz Neizpaužamo informāciju, ja vien tie nav pretrunā ar Latvijas Republikas normatīvo aktu prasībām vai Līguma noteikumiem. </w:t>
      </w:r>
    </w:p>
    <w:p w14:paraId="03F0EAA0" w14:textId="2B8810C9" w:rsidR="002D0D6C" w:rsidRPr="00D060C6" w:rsidRDefault="002D0D6C" w:rsidP="00D060C6">
      <w:pPr>
        <w:pStyle w:val="Heading2"/>
        <w:numPr>
          <w:ilvl w:val="1"/>
          <w:numId w:val="64"/>
        </w:numPr>
        <w:spacing w:after="60"/>
        <w:ind w:left="709" w:hanging="709"/>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IZPILDĪTĀJS pēc Neizpaužamās informācijas saņemšanas uzņemas pilnu atbildību par to, lai jebkurā brīdī, kamēr IZPILDĪTĀJA, tā darbinieku vai tā piesaistīto speciālistu rīcībā un atbildībā ir nodota Neizpaužama informācija, tas spētu sniegt </w:t>
      </w:r>
      <w:r w:rsidR="00373309">
        <w:rPr>
          <w:rFonts w:ascii="Times New Roman" w:hAnsi="Times New Roman"/>
          <w:b w:val="0"/>
          <w:bCs w:val="0"/>
          <w:i w:val="0"/>
          <w:iCs w:val="0"/>
          <w:sz w:val="24"/>
          <w:szCs w:val="24"/>
        </w:rPr>
        <w:t>Pasūtītājam</w:t>
      </w:r>
      <w:r w:rsidRPr="00D060C6">
        <w:rPr>
          <w:rFonts w:ascii="Times New Roman" w:hAnsi="Times New Roman"/>
          <w:b w:val="0"/>
          <w:bCs w:val="0"/>
          <w:i w:val="0"/>
          <w:iCs w:val="0"/>
          <w:sz w:val="24"/>
          <w:szCs w:val="24"/>
        </w:rPr>
        <w:t xml:space="preserve"> informāciju par Neizpaužamās informācijas glabāšanas vietu un glabāšanas apstākļiem, kā arī pēc </w:t>
      </w:r>
      <w:r w:rsidR="00373309">
        <w:rPr>
          <w:rFonts w:ascii="Times New Roman" w:hAnsi="Times New Roman"/>
          <w:b w:val="0"/>
          <w:bCs w:val="0"/>
          <w:i w:val="0"/>
          <w:iCs w:val="0"/>
          <w:sz w:val="24"/>
          <w:szCs w:val="24"/>
        </w:rPr>
        <w:t>Pasūtītāja</w:t>
      </w:r>
      <w:r w:rsidRPr="00D060C6">
        <w:rPr>
          <w:rFonts w:ascii="Times New Roman" w:hAnsi="Times New Roman"/>
          <w:b w:val="0"/>
          <w:bCs w:val="0"/>
          <w:i w:val="0"/>
          <w:iCs w:val="0"/>
          <w:sz w:val="24"/>
          <w:szCs w:val="24"/>
        </w:rPr>
        <w:t xml:space="preserve"> pirmā rakstiskā pieprasījuma spētu nekavējoties uzrādīt Neizpaužamo informāciju tās atrašanās un glabāšanas vietā. IZPILDĪTĀJAM, tā darbiniekiem un tā piesaistītajiem speciālistiem jāņem vērā Līguma </w:t>
      </w:r>
      <w:r w:rsidR="00373309">
        <w:rPr>
          <w:rFonts w:ascii="Times New Roman" w:hAnsi="Times New Roman"/>
          <w:b w:val="0"/>
          <w:bCs w:val="0"/>
          <w:i w:val="0"/>
          <w:iCs w:val="0"/>
          <w:sz w:val="24"/>
          <w:szCs w:val="24"/>
        </w:rPr>
        <w:t>7</w:t>
      </w:r>
      <w:r w:rsidRPr="00D060C6">
        <w:rPr>
          <w:rFonts w:ascii="Times New Roman" w:hAnsi="Times New Roman"/>
          <w:b w:val="0"/>
          <w:bCs w:val="0"/>
          <w:i w:val="0"/>
          <w:iCs w:val="0"/>
          <w:sz w:val="24"/>
          <w:szCs w:val="24"/>
        </w:rPr>
        <w:t xml:space="preserve">.7.apakšpunktā minētie </w:t>
      </w:r>
      <w:r w:rsidR="00373309">
        <w:rPr>
          <w:rFonts w:ascii="Times New Roman" w:hAnsi="Times New Roman"/>
          <w:b w:val="0"/>
          <w:bCs w:val="0"/>
          <w:i w:val="0"/>
          <w:iCs w:val="0"/>
          <w:sz w:val="24"/>
          <w:szCs w:val="24"/>
        </w:rPr>
        <w:t>Pasūtītāja</w:t>
      </w:r>
      <w:r w:rsidRPr="00D060C6">
        <w:rPr>
          <w:rFonts w:ascii="Times New Roman" w:hAnsi="Times New Roman"/>
          <w:b w:val="0"/>
          <w:bCs w:val="0"/>
          <w:i w:val="0"/>
          <w:iCs w:val="0"/>
          <w:sz w:val="24"/>
          <w:szCs w:val="24"/>
        </w:rPr>
        <w:t xml:space="preserve"> norādījumi un ieteikumi attiecībā par Neizpaužamās informācijas aizsardzības tehniskajiem un organizatoriskajiem pasākumiem, tās glabāšanas vietu un apstākļiem.</w:t>
      </w:r>
    </w:p>
    <w:p w14:paraId="4C65B4B2" w14:textId="52060068" w:rsidR="002D0D6C" w:rsidRPr="00424C82" w:rsidRDefault="002D0D6C" w:rsidP="00D060C6">
      <w:pPr>
        <w:pStyle w:val="Heading2"/>
        <w:numPr>
          <w:ilvl w:val="1"/>
          <w:numId w:val="64"/>
        </w:numPr>
        <w:spacing w:after="60"/>
        <w:ind w:left="709" w:hanging="709"/>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Ierobežotas pieejamības informācijas, t.i., Informācijas atklātības likuma 5.panta otrajā daļā minētās informācijas, sūtīšana starp Pusēm, ja izmanto publiskus tīklus, notiek šifrētā veidā, </w:t>
      </w:r>
      <w:r w:rsidRPr="005F77EB">
        <w:rPr>
          <w:rFonts w:ascii="Times New Roman" w:hAnsi="Times New Roman"/>
          <w:b w:val="0"/>
          <w:bCs w:val="0"/>
          <w:i w:val="0"/>
          <w:iCs w:val="0"/>
          <w:sz w:val="24"/>
          <w:szCs w:val="24"/>
        </w:rPr>
        <w:t xml:space="preserve">Līguma </w:t>
      </w:r>
      <w:r w:rsidR="004C1BA8" w:rsidRPr="005F77EB">
        <w:rPr>
          <w:rFonts w:ascii="Times New Roman" w:hAnsi="Times New Roman"/>
          <w:b w:val="0"/>
          <w:bCs w:val="0"/>
          <w:i w:val="0"/>
          <w:iCs w:val="0"/>
          <w:sz w:val="24"/>
          <w:szCs w:val="24"/>
        </w:rPr>
        <w:t>9</w:t>
      </w:r>
      <w:r w:rsidRPr="005F77EB">
        <w:rPr>
          <w:rFonts w:ascii="Times New Roman" w:hAnsi="Times New Roman"/>
          <w:b w:val="0"/>
          <w:bCs w:val="0"/>
          <w:i w:val="0"/>
          <w:iCs w:val="0"/>
          <w:sz w:val="24"/>
          <w:szCs w:val="24"/>
        </w:rPr>
        <w:t>.1.</w:t>
      </w:r>
      <w:r w:rsidR="00C12EA7" w:rsidRPr="005F77EB">
        <w:rPr>
          <w:rFonts w:ascii="Times New Roman" w:hAnsi="Times New Roman"/>
          <w:b w:val="0"/>
          <w:bCs w:val="0"/>
          <w:i w:val="0"/>
          <w:iCs w:val="0"/>
          <w:sz w:val="24"/>
          <w:szCs w:val="24"/>
        </w:rPr>
        <w:t>2</w:t>
      </w:r>
      <w:r w:rsidR="004C1BA8" w:rsidRPr="005F77EB">
        <w:rPr>
          <w:rFonts w:ascii="Times New Roman" w:hAnsi="Times New Roman"/>
          <w:b w:val="0"/>
          <w:bCs w:val="0"/>
          <w:i w:val="0"/>
          <w:iCs w:val="0"/>
          <w:sz w:val="24"/>
          <w:szCs w:val="24"/>
        </w:rPr>
        <w:t>.</w:t>
      </w:r>
      <w:r w:rsidR="00351DB3" w:rsidRPr="005F77EB">
        <w:rPr>
          <w:rFonts w:ascii="Times New Roman" w:hAnsi="Times New Roman"/>
          <w:b w:val="0"/>
          <w:bCs w:val="0"/>
          <w:i w:val="0"/>
          <w:iCs w:val="0"/>
          <w:sz w:val="24"/>
          <w:szCs w:val="24"/>
        </w:rPr>
        <w:t xml:space="preserve"> un </w:t>
      </w:r>
      <w:r w:rsidR="004C1BA8" w:rsidRPr="005F77EB">
        <w:rPr>
          <w:rFonts w:ascii="Times New Roman" w:hAnsi="Times New Roman"/>
          <w:b w:val="0"/>
          <w:bCs w:val="0"/>
          <w:i w:val="0"/>
          <w:iCs w:val="0"/>
          <w:sz w:val="24"/>
          <w:szCs w:val="24"/>
        </w:rPr>
        <w:t>9.1.</w:t>
      </w:r>
      <w:r w:rsidR="00C12EA7" w:rsidRPr="005F77EB">
        <w:rPr>
          <w:rFonts w:ascii="Times New Roman" w:hAnsi="Times New Roman"/>
          <w:b w:val="0"/>
          <w:bCs w:val="0"/>
          <w:i w:val="0"/>
          <w:iCs w:val="0"/>
          <w:sz w:val="24"/>
          <w:szCs w:val="24"/>
        </w:rPr>
        <w:t xml:space="preserve">3. </w:t>
      </w:r>
      <w:r w:rsidRPr="005F77EB">
        <w:rPr>
          <w:rFonts w:ascii="Times New Roman" w:hAnsi="Times New Roman"/>
          <w:b w:val="0"/>
          <w:bCs w:val="0"/>
          <w:i w:val="0"/>
          <w:iCs w:val="0"/>
          <w:sz w:val="24"/>
          <w:szCs w:val="24"/>
        </w:rPr>
        <w:t>apakšpunktā noteiktajām Pušu pilnvarotajām personām</w:t>
      </w:r>
      <w:r w:rsidRPr="00424C82">
        <w:rPr>
          <w:rFonts w:ascii="Times New Roman" w:hAnsi="Times New Roman"/>
          <w:b w:val="0"/>
          <w:bCs w:val="0"/>
          <w:i w:val="0"/>
          <w:iCs w:val="0"/>
          <w:sz w:val="24"/>
          <w:szCs w:val="24"/>
        </w:rPr>
        <w:t xml:space="preserve"> iepriekš vienojoties par šifrēšanas metodi.</w:t>
      </w:r>
    </w:p>
    <w:p w14:paraId="74D1EFD2" w14:textId="2F25FB8F" w:rsidR="002D0D6C" w:rsidRPr="00D060C6" w:rsidRDefault="002D0D6C" w:rsidP="00D060C6">
      <w:pPr>
        <w:pStyle w:val="Heading2"/>
        <w:numPr>
          <w:ilvl w:val="1"/>
          <w:numId w:val="64"/>
        </w:numPr>
        <w:spacing w:after="60"/>
        <w:ind w:left="709" w:hanging="709"/>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IZPILDĪTĀJS ir pilnā mērā atbildīgs par viņa rīcībā nodoto Neizpaužamo informāciju un apņemas segt </w:t>
      </w:r>
      <w:r w:rsidR="00373309">
        <w:rPr>
          <w:rFonts w:ascii="Times New Roman" w:hAnsi="Times New Roman"/>
          <w:b w:val="0"/>
          <w:bCs w:val="0"/>
          <w:i w:val="0"/>
          <w:iCs w:val="0"/>
          <w:sz w:val="24"/>
          <w:szCs w:val="24"/>
        </w:rPr>
        <w:t>Pasūtītājam</w:t>
      </w:r>
      <w:r w:rsidRPr="00D060C6">
        <w:rPr>
          <w:rFonts w:ascii="Times New Roman" w:hAnsi="Times New Roman"/>
          <w:b w:val="0"/>
          <w:bCs w:val="0"/>
          <w:i w:val="0"/>
          <w:iCs w:val="0"/>
          <w:sz w:val="24"/>
          <w:szCs w:val="24"/>
        </w:rPr>
        <w:t xml:space="preserve"> visus nodarītos zaudējumus, kas radušies IZPILDĪTĀJA, tā darbinieku vai tā piesaistīto speciālistu prettiesiskas rīcības (darbības vai bezdarbības) rezultātā, kam par iemeslu ir rupja neuzmanība vai ļauns nolūks.</w:t>
      </w:r>
    </w:p>
    <w:p w14:paraId="34EA3F5B" w14:textId="3679D633" w:rsidR="002D0D6C" w:rsidRPr="00D060C6" w:rsidRDefault="002D0D6C" w:rsidP="00D060C6">
      <w:pPr>
        <w:pStyle w:val="Heading2"/>
        <w:numPr>
          <w:ilvl w:val="1"/>
          <w:numId w:val="64"/>
        </w:numPr>
        <w:spacing w:after="60"/>
        <w:ind w:left="709" w:hanging="709"/>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Ja </w:t>
      </w:r>
      <w:r w:rsidR="00373309">
        <w:rPr>
          <w:rFonts w:ascii="Times New Roman" w:hAnsi="Times New Roman"/>
          <w:b w:val="0"/>
          <w:bCs w:val="0"/>
          <w:i w:val="0"/>
          <w:iCs w:val="0"/>
          <w:sz w:val="24"/>
          <w:szCs w:val="24"/>
        </w:rPr>
        <w:t>Pasūtītājs</w:t>
      </w:r>
      <w:r w:rsidRPr="00D060C6">
        <w:rPr>
          <w:rFonts w:ascii="Times New Roman" w:hAnsi="Times New Roman"/>
          <w:b w:val="0"/>
          <w:bCs w:val="0"/>
          <w:i w:val="0"/>
          <w:iCs w:val="0"/>
          <w:sz w:val="24"/>
          <w:szCs w:val="24"/>
        </w:rPr>
        <w:t xml:space="preserve"> Līguma darbības laikā vēlēsies paplašināt Neizpaužamās informācijas lietotāju loku IZPILDĪTĀJA pusē, par to Puses vienosies atsevišķi, noslēdzot abpusēju rakstisku vienošanos, ar kuru tiks iepazīstinātas personas, kurām tiks piešķirta iespēja piekļūt Neizpaužamajai informācijai.</w:t>
      </w:r>
    </w:p>
    <w:p w14:paraId="198D4779" w14:textId="6E9C7D3F" w:rsidR="002D0D6C" w:rsidRPr="00D060C6" w:rsidRDefault="002D0D6C" w:rsidP="00D060C6">
      <w:pPr>
        <w:pStyle w:val="Heading2"/>
        <w:numPr>
          <w:ilvl w:val="1"/>
          <w:numId w:val="64"/>
        </w:numPr>
        <w:spacing w:after="60"/>
        <w:ind w:left="709" w:hanging="709"/>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IZPILDĪTĀJS pilnībā nodod </w:t>
      </w:r>
      <w:r w:rsidR="00373309">
        <w:rPr>
          <w:rFonts w:ascii="Times New Roman" w:hAnsi="Times New Roman"/>
          <w:b w:val="0"/>
          <w:bCs w:val="0"/>
          <w:i w:val="0"/>
          <w:iCs w:val="0"/>
          <w:sz w:val="24"/>
          <w:szCs w:val="24"/>
        </w:rPr>
        <w:t>Pasūtītājam</w:t>
      </w:r>
      <w:r w:rsidRPr="00D060C6">
        <w:rPr>
          <w:rFonts w:ascii="Times New Roman" w:hAnsi="Times New Roman"/>
          <w:b w:val="0"/>
          <w:bCs w:val="0"/>
          <w:i w:val="0"/>
          <w:iCs w:val="0"/>
          <w:sz w:val="24"/>
          <w:szCs w:val="24"/>
        </w:rPr>
        <w:t xml:space="preserve"> visas Autortiesību likuma 15.panta pirmajā, otrajā un trešajā daļā noteiktās autoru mantiskās izņēmuma tiesības uz visiem Līguma izpildes rezultātā radītajiem un </w:t>
      </w:r>
      <w:r w:rsidR="00373309">
        <w:rPr>
          <w:rFonts w:ascii="Times New Roman" w:hAnsi="Times New Roman"/>
          <w:b w:val="0"/>
          <w:bCs w:val="0"/>
          <w:i w:val="0"/>
          <w:iCs w:val="0"/>
          <w:sz w:val="24"/>
          <w:szCs w:val="24"/>
        </w:rPr>
        <w:t>Pasūtītājam</w:t>
      </w:r>
      <w:r w:rsidRPr="00D060C6">
        <w:rPr>
          <w:rFonts w:ascii="Times New Roman" w:hAnsi="Times New Roman"/>
          <w:b w:val="0"/>
          <w:bCs w:val="0"/>
          <w:i w:val="0"/>
          <w:iCs w:val="0"/>
          <w:sz w:val="24"/>
          <w:szCs w:val="24"/>
        </w:rPr>
        <w:t xml:space="preserve"> nodotajiem, un </w:t>
      </w:r>
      <w:r w:rsidR="00373309">
        <w:rPr>
          <w:rFonts w:ascii="Times New Roman" w:hAnsi="Times New Roman"/>
          <w:b w:val="0"/>
          <w:bCs w:val="0"/>
          <w:i w:val="0"/>
          <w:iCs w:val="0"/>
          <w:sz w:val="24"/>
          <w:szCs w:val="24"/>
        </w:rPr>
        <w:t>Pasūtītāja</w:t>
      </w:r>
      <w:r w:rsidRPr="00D060C6">
        <w:rPr>
          <w:rFonts w:ascii="Times New Roman" w:hAnsi="Times New Roman"/>
          <w:b w:val="0"/>
          <w:bCs w:val="0"/>
          <w:i w:val="0"/>
          <w:iCs w:val="0"/>
          <w:sz w:val="24"/>
          <w:szCs w:val="24"/>
        </w:rPr>
        <w:t xml:space="preserve"> pilnā apmērā apmaksātajiem autortiesību objektiem, t.sk. izgatavotajiem un </w:t>
      </w:r>
      <w:r w:rsidR="00373309">
        <w:rPr>
          <w:rFonts w:ascii="Times New Roman" w:hAnsi="Times New Roman"/>
          <w:b w:val="0"/>
          <w:bCs w:val="0"/>
          <w:i w:val="0"/>
          <w:iCs w:val="0"/>
          <w:sz w:val="24"/>
          <w:szCs w:val="24"/>
        </w:rPr>
        <w:t>Pasūtītājam</w:t>
      </w:r>
      <w:r w:rsidRPr="00D060C6">
        <w:rPr>
          <w:rFonts w:ascii="Times New Roman" w:hAnsi="Times New Roman"/>
          <w:b w:val="0"/>
          <w:bCs w:val="0"/>
          <w:i w:val="0"/>
          <w:iCs w:val="0"/>
          <w:sz w:val="24"/>
          <w:szCs w:val="24"/>
        </w:rPr>
        <w:t xml:space="preserve"> nodotajiem materiāliem.</w:t>
      </w:r>
    </w:p>
    <w:p w14:paraId="5BFBB663" w14:textId="6D3B3539" w:rsidR="002D0D6C" w:rsidRPr="00D060C6" w:rsidRDefault="002D0D6C" w:rsidP="00D060C6">
      <w:pPr>
        <w:pStyle w:val="Heading2"/>
        <w:numPr>
          <w:ilvl w:val="1"/>
          <w:numId w:val="64"/>
        </w:numPr>
        <w:tabs>
          <w:tab w:val="clear" w:pos="4320"/>
          <w:tab w:val="clear" w:pos="8640"/>
          <w:tab w:val="left" w:pos="851"/>
          <w:tab w:val="left" w:pos="993"/>
        </w:tabs>
        <w:spacing w:after="60"/>
        <w:ind w:left="709" w:hanging="709"/>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IZPILDĪTĀJS apņemas nodrošināt, ka visu Līguma izpildes rezultātā radīto un </w:t>
      </w:r>
      <w:r w:rsidR="00373309">
        <w:rPr>
          <w:rFonts w:ascii="Times New Roman" w:hAnsi="Times New Roman"/>
          <w:b w:val="0"/>
          <w:bCs w:val="0"/>
          <w:i w:val="0"/>
          <w:iCs w:val="0"/>
          <w:sz w:val="24"/>
          <w:szCs w:val="24"/>
        </w:rPr>
        <w:t xml:space="preserve">Pasūtītājam </w:t>
      </w:r>
      <w:r w:rsidRPr="00D060C6">
        <w:rPr>
          <w:rFonts w:ascii="Times New Roman" w:hAnsi="Times New Roman"/>
          <w:b w:val="0"/>
          <w:bCs w:val="0"/>
          <w:i w:val="0"/>
          <w:iCs w:val="0"/>
          <w:sz w:val="24"/>
          <w:szCs w:val="24"/>
        </w:rPr>
        <w:t xml:space="preserve">nodoto, un </w:t>
      </w:r>
      <w:r w:rsidR="00373309">
        <w:rPr>
          <w:rFonts w:ascii="Times New Roman" w:hAnsi="Times New Roman"/>
          <w:b w:val="0"/>
          <w:bCs w:val="0"/>
          <w:i w:val="0"/>
          <w:iCs w:val="0"/>
          <w:sz w:val="24"/>
          <w:szCs w:val="24"/>
        </w:rPr>
        <w:t>Pasūtītāja</w:t>
      </w:r>
      <w:r w:rsidRPr="00D060C6">
        <w:rPr>
          <w:rFonts w:ascii="Times New Roman" w:hAnsi="Times New Roman"/>
          <w:b w:val="0"/>
          <w:bCs w:val="0"/>
          <w:i w:val="0"/>
          <w:iCs w:val="0"/>
          <w:sz w:val="24"/>
          <w:szCs w:val="24"/>
        </w:rPr>
        <w:t xml:space="preserve"> pilnā apmērā apmaksāto autortiesību objektu autori neizmantos Autortiesību likuma 14.panta pirmajā daļā noteiktās autora personiskās tiesības uz izlemšanu, vai darbs tiks izziņots un kad tas tiks izziņots (14.panta pirmās daļas 2.punkts), darba atsaukšanu (14.panta pirmās daļas 3.punkts), uz vārda norādīšanu (14.panta pirmās daļas 4.punkts), uz darba neaizskaramību (14.panta pirmās daļas 5.punkts) un pretdarbību </w:t>
      </w:r>
      <w:r w:rsidRPr="00D060C6">
        <w:rPr>
          <w:rFonts w:ascii="Times New Roman" w:hAnsi="Times New Roman"/>
          <w:b w:val="0"/>
          <w:bCs w:val="0"/>
          <w:i w:val="0"/>
          <w:iCs w:val="0"/>
          <w:sz w:val="24"/>
          <w:szCs w:val="24"/>
        </w:rPr>
        <w:lastRenderedPageBreak/>
        <w:t xml:space="preserve">(14.panta pirmās daļas 6.punkts). </w:t>
      </w:r>
    </w:p>
    <w:p w14:paraId="6290CE1A" w14:textId="4B4A6F3F" w:rsidR="002D0D6C" w:rsidRPr="00D060C6" w:rsidRDefault="002D0D6C" w:rsidP="00D060C6">
      <w:pPr>
        <w:pStyle w:val="Heading2"/>
        <w:numPr>
          <w:ilvl w:val="1"/>
          <w:numId w:val="64"/>
        </w:numPr>
        <w:tabs>
          <w:tab w:val="clear" w:pos="4320"/>
          <w:tab w:val="clear" w:pos="8640"/>
          <w:tab w:val="left" w:pos="851"/>
          <w:tab w:val="left" w:pos="993"/>
        </w:tabs>
        <w:spacing w:after="60"/>
        <w:ind w:left="709" w:hanging="709"/>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sz w:val="24"/>
          <w:szCs w:val="24"/>
        </w:rPr>
        <w:t xml:space="preserve">IZPILDĪTĀJAM savos iesniedzamajos darbu Nodevumos ir aizliegts iekļaut jebkādas norādes, kas satur ierobežojumus </w:t>
      </w:r>
      <w:r w:rsidR="00373309">
        <w:rPr>
          <w:rFonts w:ascii="Times New Roman" w:hAnsi="Times New Roman"/>
          <w:b w:val="0"/>
          <w:bCs w:val="0"/>
          <w:i w:val="0"/>
          <w:iCs w:val="0"/>
          <w:sz w:val="24"/>
          <w:szCs w:val="24"/>
        </w:rPr>
        <w:t>Pasūtītājam</w:t>
      </w:r>
      <w:r w:rsidRPr="00D060C6">
        <w:rPr>
          <w:rFonts w:ascii="Times New Roman" w:hAnsi="Times New Roman"/>
          <w:b w:val="0"/>
          <w:bCs w:val="0"/>
          <w:i w:val="0"/>
          <w:iCs w:val="0"/>
          <w:sz w:val="24"/>
          <w:szCs w:val="24"/>
        </w:rPr>
        <w:t xml:space="preserve"> pilnīgi brīvi rīkoties (sadalīt, publicēt, iekļaut izvilkumus citos tekstos, nodot citām personām u.c.) ar saņemtajiem Nodevumiem vai to daļām. IZPILDĪTĀJS nedrīkst nekādos gadījumos pieprasīt, lai </w:t>
      </w:r>
      <w:r w:rsidR="008D3F48">
        <w:rPr>
          <w:rFonts w:ascii="Times New Roman" w:hAnsi="Times New Roman"/>
          <w:b w:val="0"/>
          <w:bCs w:val="0"/>
          <w:i w:val="0"/>
          <w:iCs w:val="0"/>
          <w:sz w:val="24"/>
          <w:szCs w:val="24"/>
        </w:rPr>
        <w:t>P</w:t>
      </w:r>
      <w:r w:rsidR="00373309">
        <w:rPr>
          <w:rFonts w:ascii="Times New Roman" w:hAnsi="Times New Roman"/>
          <w:b w:val="0"/>
          <w:bCs w:val="0"/>
          <w:i w:val="0"/>
          <w:iCs w:val="0"/>
          <w:sz w:val="24"/>
          <w:szCs w:val="24"/>
        </w:rPr>
        <w:t>asūtītājs</w:t>
      </w:r>
      <w:r w:rsidRPr="00D060C6">
        <w:rPr>
          <w:rFonts w:ascii="Times New Roman" w:hAnsi="Times New Roman"/>
          <w:b w:val="0"/>
          <w:bCs w:val="0"/>
          <w:i w:val="0"/>
          <w:iCs w:val="0"/>
          <w:sz w:val="24"/>
          <w:szCs w:val="24"/>
        </w:rPr>
        <w:t xml:space="preserve">, jebkādi izmantojot Nodevumus, obligāti publicē atsauces uz IZPILDĪTĀJU. Šajā </w:t>
      </w:r>
      <w:r w:rsidR="008D3F48">
        <w:rPr>
          <w:rFonts w:ascii="Times New Roman" w:hAnsi="Times New Roman"/>
          <w:b w:val="0"/>
          <w:bCs w:val="0"/>
          <w:i w:val="0"/>
          <w:iCs w:val="0"/>
          <w:sz w:val="24"/>
          <w:szCs w:val="24"/>
        </w:rPr>
        <w:t>apakš</w:t>
      </w:r>
      <w:r w:rsidRPr="00D060C6">
        <w:rPr>
          <w:rFonts w:ascii="Times New Roman" w:hAnsi="Times New Roman"/>
          <w:b w:val="0"/>
          <w:bCs w:val="0"/>
          <w:i w:val="0"/>
          <w:iCs w:val="0"/>
          <w:sz w:val="24"/>
          <w:szCs w:val="24"/>
        </w:rPr>
        <w:t xml:space="preserve">punktā raksturotās norādes Nodevumos, rīkojoties ar tiem vai jebkādām to daļām, </w:t>
      </w:r>
      <w:r w:rsidR="00373309">
        <w:rPr>
          <w:rFonts w:ascii="Times New Roman" w:hAnsi="Times New Roman"/>
          <w:b w:val="0"/>
          <w:bCs w:val="0"/>
          <w:i w:val="0"/>
          <w:iCs w:val="0"/>
          <w:sz w:val="24"/>
          <w:szCs w:val="24"/>
        </w:rPr>
        <w:t>Pasūtītājs</w:t>
      </w:r>
      <w:r w:rsidRPr="00D060C6">
        <w:rPr>
          <w:rFonts w:ascii="Times New Roman" w:hAnsi="Times New Roman"/>
          <w:b w:val="0"/>
          <w:bCs w:val="0"/>
          <w:i w:val="0"/>
          <w:iCs w:val="0"/>
          <w:sz w:val="24"/>
          <w:szCs w:val="24"/>
        </w:rPr>
        <w:t xml:space="preserve"> neņem vērā. </w:t>
      </w:r>
    </w:p>
    <w:p w14:paraId="683FA8FD" w14:textId="65EFA38E" w:rsidR="002D0D6C" w:rsidRPr="00D060C6" w:rsidRDefault="002D0D6C" w:rsidP="00D060C6">
      <w:pPr>
        <w:pStyle w:val="Heading2"/>
        <w:numPr>
          <w:ilvl w:val="1"/>
          <w:numId w:val="64"/>
        </w:numPr>
        <w:spacing w:after="60"/>
        <w:ind w:left="709" w:hanging="709"/>
        <w:jc w:val="both"/>
        <w:rPr>
          <w:rFonts w:ascii="Times New Roman" w:hAnsi="Times New Roman"/>
          <w:b w:val="0"/>
          <w:bCs w:val="0"/>
          <w:i w:val="0"/>
          <w:iCs w:val="0"/>
          <w:color w:val="000000"/>
          <w:sz w:val="24"/>
          <w:szCs w:val="24"/>
        </w:rPr>
      </w:pPr>
      <w:r w:rsidRPr="00D060C6">
        <w:rPr>
          <w:rFonts w:ascii="Times New Roman" w:hAnsi="Times New Roman"/>
          <w:b w:val="0"/>
          <w:bCs w:val="0"/>
          <w:i w:val="0"/>
          <w:iCs w:val="0"/>
          <w:caps/>
          <w:sz w:val="24"/>
          <w:szCs w:val="24"/>
        </w:rPr>
        <w:t>Izpildītājs</w:t>
      </w:r>
      <w:r w:rsidRPr="00D060C6">
        <w:rPr>
          <w:rFonts w:ascii="Times New Roman" w:hAnsi="Times New Roman"/>
          <w:b w:val="0"/>
          <w:bCs w:val="0"/>
          <w:i w:val="0"/>
          <w:iCs w:val="0"/>
          <w:sz w:val="24"/>
          <w:szCs w:val="24"/>
        </w:rPr>
        <w:t xml:space="preserve"> atzīst, ka </w:t>
      </w:r>
      <w:r w:rsidR="00373309">
        <w:rPr>
          <w:rFonts w:ascii="Times New Roman" w:hAnsi="Times New Roman"/>
          <w:b w:val="0"/>
          <w:bCs w:val="0"/>
          <w:i w:val="0"/>
          <w:iCs w:val="0"/>
          <w:sz w:val="24"/>
          <w:szCs w:val="24"/>
        </w:rPr>
        <w:t>INTRANET</w:t>
      </w:r>
      <w:r w:rsidRPr="00D060C6">
        <w:rPr>
          <w:rFonts w:ascii="Times New Roman" w:hAnsi="Times New Roman"/>
          <w:b w:val="0"/>
          <w:bCs w:val="0"/>
          <w:i w:val="0"/>
          <w:iCs w:val="0"/>
          <w:sz w:val="24"/>
          <w:szCs w:val="24"/>
        </w:rPr>
        <w:t xml:space="preserve"> darbināšanas rezultātā radīto elektronisko datubāzu veidotājs ir </w:t>
      </w:r>
      <w:r w:rsidR="00A462BF">
        <w:rPr>
          <w:rFonts w:ascii="Times New Roman" w:hAnsi="Times New Roman"/>
          <w:b w:val="0"/>
          <w:bCs w:val="0"/>
          <w:i w:val="0"/>
          <w:iCs w:val="0"/>
          <w:sz w:val="24"/>
          <w:szCs w:val="24"/>
        </w:rPr>
        <w:t>Pasūtītājs</w:t>
      </w:r>
      <w:r w:rsidRPr="00D060C6">
        <w:rPr>
          <w:rFonts w:ascii="Times New Roman" w:hAnsi="Times New Roman"/>
          <w:b w:val="0"/>
          <w:bCs w:val="0"/>
          <w:i w:val="0"/>
          <w:iCs w:val="0"/>
          <w:sz w:val="24"/>
          <w:szCs w:val="24"/>
        </w:rPr>
        <w:t xml:space="preserve"> (saskaņā ar Autortiesību likuma IX nodaļu).</w:t>
      </w:r>
    </w:p>
    <w:p w14:paraId="6D42E12D" w14:textId="51CDE803" w:rsidR="002D0D6C" w:rsidRPr="00243301" w:rsidRDefault="002D0D6C" w:rsidP="00D060C6">
      <w:pPr>
        <w:pStyle w:val="Heading2"/>
        <w:numPr>
          <w:ilvl w:val="1"/>
          <w:numId w:val="64"/>
        </w:numPr>
        <w:spacing w:after="60"/>
        <w:ind w:left="709" w:hanging="709"/>
        <w:jc w:val="both"/>
        <w:rPr>
          <w:rFonts w:ascii="Times New Roman" w:hAnsi="Times New Roman"/>
          <w:b w:val="0"/>
          <w:bCs w:val="0"/>
          <w:i w:val="0"/>
          <w:iCs w:val="0"/>
          <w:strike/>
          <w:color w:val="000000" w:themeColor="text1"/>
          <w:sz w:val="24"/>
          <w:szCs w:val="24"/>
        </w:rPr>
      </w:pPr>
      <w:r w:rsidRPr="00D060C6">
        <w:rPr>
          <w:rFonts w:ascii="Times New Roman" w:hAnsi="Times New Roman"/>
          <w:b w:val="0"/>
          <w:bCs w:val="0"/>
          <w:i w:val="0"/>
          <w:iCs w:val="0"/>
          <w:color w:val="000000"/>
          <w:sz w:val="24"/>
          <w:szCs w:val="24"/>
        </w:rPr>
        <w:t xml:space="preserve">Ja </w:t>
      </w:r>
      <w:r w:rsidR="0075744C">
        <w:rPr>
          <w:rFonts w:ascii="Times New Roman" w:hAnsi="Times New Roman"/>
          <w:b w:val="0"/>
          <w:bCs w:val="0"/>
          <w:i w:val="0"/>
          <w:iCs w:val="0"/>
          <w:color w:val="000000"/>
          <w:sz w:val="24"/>
          <w:szCs w:val="24"/>
        </w:rPr>
        <w:t>Pieprasījuma</w:t>
      </w:r>
      <w:r w:rsidRPr="00D060C6">
        <w:rPr>
          <w:rFonts w:ascii="Times New Roman" w:hAnsi="Times New Roman"/>
          <w:b w:val="0"/>
          <w:bCs w:val="0"/>
          <w:i w:val="0"/>
          <w:iCs w:val="0"/>
          <w:color w:val="000000"/>
          <w:sz w:val="24"/>
          <w:szCs w:val="24"/>
        </w:rPr>
        <w:t xml:space="preserve"> izpilde vai Nodevums ir saistīts ar trešo personu autortiesību izmantošanu, IZPILDĪTĀJS apliecina, ka tas nodrošinās visu nepieciešamo licenču saņemšanu, kas var būt nepieciešamas attiecīgā Nodevuma lietošanai.</w:t>
      </w:r>
    </w:p>
    <w:p w14:paraId="39C5716F" w14:textId="77777777" w:rsidR="002D0D6C" w:rsidRPr="00D060C6" w:rsidRDefault="002D0D6C" w:rsidP="00D060C6">
      <w:pPr>
        <w:pStyle w:val="Heading2"/>
        <w:numPr>
          <w:ilvl w:val="1"/>
          <w:numId w:val="64"/>
        </w:numPr>
        <w:spacing w:after="60"/>
        <w:ind w:left="709" w:hanging="709"/>
        <w:jc w:val="both"/>
        <w:rPr>
          <w:rFonts w:ascii="Times New Roman" w:hAnsi="Times New Roman"/>
          <w:b w:val="0"/>
          <w:bCs w:val="0"/>
          <w:i w:val="0"/>
          <w:iCs w:val="0"/>
          <w:color w:val="000000" w:themeColor="text1"/>
          <w:sz w:val="24"/>
          <w:szCs w:val="24"/>
        </w:rPr>
      </w:pPr>
      <w:r w:rsidRPr="00D060C6">
        <w:rPr>
          <w:rFonts w:ascii="Times New Roman" w:hAnsi="Times New Roman"/>
          <w:b w:val="0"/>
          <w:bCs w:val="0"/>
          <w:i w:val="0"/>
          <w:iCs w:val="0"/>
          <w:sz w:val="24"/>
          <w:szCs w:val="24"/>
        </w:rPr>
        <w:t xml:space="preserve">IZPILDĪTĀJA </w:t>
      </w:r>
      <w:r w:rsidRPr="00D060C6">
        <w:rPr>
          <w:rFonts w:ascii="Times New Roman" w:hAnsi="Times New Roman"/>
          <w:b w:val="0"/>
          <w:bCs w:val="0"/>
          <w:i w:val="0"/>
          <w:iCs w:val="0"/>
          <w:color w:val="000000"/>
          <w:sz w:val="24"/>
          <w:szCs w:val="24"/>
        </w:rPr>
        <w:t xml:space="preserve">vainas dēļ radīto trešo personu autortiesību aizskārumu gadījumā </w:t>
      </w:r>
      <w:r w:rsidRPr="00D060C6">
        <w:rPr>
          <w:rFonts w:ascii="Times New Roman" w:hAnsi="Times New Roman"/>
          <w:b w:val="0"/>
          <w:bCs w:val="0"/>
          <w:i w:val="0"/>
          <w:iCs w:val="0"/>
          <w:sz w:val="24"/>
          <w:szCs w:val="24"/>
        </w:rPr>
        <w:t>IZPILDĪTĀJAM ir pienākums:</w:t>
      </w:r>
    </w:p>
    <w:p w14:paraId="669D935A" w14:textId="77777777" w:rsidR="002D0D6C" w:rsidRPr="00D060C6" w:rsidRDefault="002D0D6C" w:rsidP="00D060C6">
      <w:pPr>
        <w:pStyle w:val="Heading2"/>
        <w:numPr>
          <w:ilvl w:val="2"/>
          <w:numId w:val="64"/>
        </w:numPr>
        <w:spacing w:after="60"/>
        <w:ind w:left="993" w:hanging="851"/>
        <w:jc w:val="both"/>
        <w:rPr>
          <w:rFonts w:ascii="Times New Roman" w:hAnsi="Times New Roman"/>
          <w:b w:val="0"/>
          <w:bCs w:val="0"/>
          <w:i w:val="0"/>
          <w:iCs w:val="0"/>
          <w:color w:val="000000" w:themeColor="text1"/>
          <w:sz w:val="24"/>
          <w:szCs w:val="24"/>
        </w:rPr>
      </w:pPr>
      <w:r w:rsidRPr="00D060C6">
        <w:rPr>
          <w:rFonts w:ascii="Times New Roman" w:hAnsi="Times New Roman"/>
          <w:b w:val="0"/>
          <w:bCs w:val="0"/>
          <w:i w:val="0"/>
          <w:iCs w:val="0"/>
          <w:color w:val="000000"/>
          <w:sz w:val="24"/>
          <w:szCs w:val="24"/>
        </w:rPr>
        <w:t>bez maksas nekavējoties novērst jebkādu trešo personu tiesību aizskārumu;</w:t>
      </w:r>
    </w:p>
    <w:p w14:paraId="462AD057" w14:textId="5EC2B36E" w:rsidR="002D0D6C" w:rsidRPr="00D060C6" w:rsidRDefault="002D0D6C" w:rsidP="00D060C6">
      <w:pPr>
        <w:pStyle w:val="Heading2"/>
        <w:numPr>
          <w:ilvl w:val="2"/>
          <w:numId w:val="64"/>
        </w:numPr>
        <w:spacing w:after="60"/>
        <w:ind w:left="993" w:hanging="851"/>
        <w:jc w:val="both"/>
        <w:rPr>
          <w:rFonts w:ascii="Times New Roman" w:hAnsi="Times New Roman"/>
          <w:b w:val="0"/>
          <w:bCs w:val="0"/>
          <w:i w:val="0"/>
          <w:iCs w:val="0"/>
          <w:color w:val="000000" w:themeColor="text1"/>
          <w:sz w:val="24"/>
          <w:szCs w:val="24"/>
        </w:rPr>
      </w:pPr>
      <w:r w:rsidRPr="00D060C6">
        <w:rPr>
          <w:rFonts w:ascii="Times New Roman" w:hAnsi="Times New Roman"/>
          <w:b w:val="0"/>
          <w:bCs w:val="0"/>
          <w:i w:val="0"/>
          <w:iCs w:val="0"/>
          <w:color w:val="000000"/>
          <w:sz w:val="24"/>
          <w:szCs w:val="24"/>
        </w:rPr>
        <w:t xml:space="preserve">pēc </w:t>
      </w:r>
      <w:r w:rsidR="00A462BF">
        <w:rPr>
          <w:rFonts w:ascii="Times New Roman" w:hAnsi="Times New Roman"/>
          <w:b w:val="0"/>
          <w:bCs w:val="0"/>
          <w:i w:val="0"/>
          <w:iCs w:val="0"/>
          <w:color w:val="000000"/>
          <w:sz w:val="24"/>
          <w:szCs w:val="24"/>
        </w:rPr>
        <w:t>Pasūtītāja</w:t>
      </w:r>
      <w:r w:rsidRPr="00D060C6">
        <w:rPr>
          <w:rFonts w:ascii="Times New Roman" w:hAnsi="Times New Roman"/>
          <w:b w:val="0"/>
          <w:bCs w:val="0"/>
          <w:i w:val="0"/>
          <w:iCs w:val="0"/>
          <w:color w:val="000000"/>
          <w:sz w:val="24"/>
          <w:szCs w:val="24"/>
        </w:rPr>
        <w:t xml:space="preserve"> pieprasījuma uz sava rēķina aizstāvēt </w:t>
      </w:r>
      <w:r w:rsidR="00A462BF">
        <w:rPr>
          <w:rFonts w:ascii="Times New Roman" w:hAnsi="Times New Roman"/>
          <w:b w:val="0"/>
          <w:bCs w:val="0"/>
          <w:i w:val="0"/>
          <w:iCs w:val="0"/>
          <w:color w:val="000000"/>
          <w:sz w:val="24"/>
          <w:szCs w:val="24"/>
        </w:rPr>
        <w:t>Pasūtītāju</w:t>
      </w:r>
      <w:r w:rsidRPr="00D060C6">
        <w:rPr>
          <w:rFonts w:ascii="Times New Roman" w:hAnsi="Times New Roman"/>
          <w:b w:val="0"/>
          <w:bCs w:val="0"/>
          <w:i w:val="0"/>
          <w:iCs w:val="0"/>
          <w:color w:val="000000"/>
          <w:sz w:val="24"/>
          <w:szCs w:val="24"/>
        </w:rPr>
        <w:t>, ja trešās personas cēlušas prasījumus par autortiesību aizskārumu;</w:t>
      </w:r>
    </w:p>
    <w:p w14:paraId="738781FA" w14:textId="1B83F2F3" w:rsidR="002D0D6C" w:rsidRPr="00D060C6" w:rsidRDefault="002D0D6C" w:rsidP="00D060C6">
      <w:pPr>
        <w:pStyle w:val="Heading2"/>
        <w:numPr>
          <w:ilvl w:val="2"/>
          <w:numId w:val="64"/>
        </w:numPr>
        <w:spacing w:after="60"/>
        <w:ind w:left="993" w:hanging="851"/>
        <w:jc w:val="both"/>
        <w:rPr>
          <w:rFonts w:ascii="Times New Roman" w:hAnsi="Times New Roman"/>
          <w:b w:val="0"/>
          <w:bCs w:val="0"/>
          <w:i w:val="0"/>
          <w:iCs w:val="0"/>
          <w:color w:val="000000" w:themeColor="text1"/>
          <w:sz w:val="24"/>
          <w:szCs w:val="24"/>
        </w:rPr>
      </w:pPr>
      <w:r w:rsidRPr="00D060C6">
        <w:rPr>
          <w:rFonts w:ascii="Times New Roman" w:hAnsi="Times New Roman"/>
          <w:b w:val="0"/>
          <w:bCs w:val="0"/>
          <w:i w:val="0"/>
          <w:iCs w:val="0"/>
          <w:color w:val="000000"/>
          <w:sz w:val="24"/>
          <w:szCs w:val="24"/>
        </w:rPr>
        <w:t xml:space="preserve">segt </w:t>
      </w:r>
      <w:r w:rsidR="00A462BF">
        <w:rPr>
          <w:rFonts w:ascii="Times New Roman" w:hAnsi="Times New Roman"/>
          <w:b w:val="0"/>
          <w:bCs w:val="0"/>
          <w:i w:val="0"/>
          <w:iCs w:val="0"/>
          <w:color w:val="000000"/>
          <w:sz w:val="24"/>
          <w:szCs w:val="24"/>
        </w:rPr>
        <w:t>Pasūtītāja</w:t>
      </w:r>
      <w:r w:rsidRPr="00D060C6">
        <w:rPr>
          <w:rFonts w:ascii="Times New Roman" w:hAnsi="Times New Roman"/>
          <w:b w:val="0"/>
          <w:bCs w:val="0"/>
          <w:i w:val="0"/>
          <w:iCs w:val="0"/>
          <w:color w:val="000000"/>
          <w:sz w:val="24"/>
          <w:szCs w:val="24"/>
        </w:rPr>
        <w:t xml:space="preserve"> izdevumus un zaudējumus, kas rodas saistībā ar trešo personu autortiesību aizskārumu vai trešo personu celtajiem prasījumiem par autortiesību aizskārumu.</w:t>
      </w:r>
    </w:p>
    <w:p w14:paraId="309254FF" w14:textId="3D310FBF" w:rsidR="002D0D6C" w:rsidRPr="00D060C6" w:rsidRDefault="002D0D6C" w:rsidP="00D060C6">
      <w:pPr>
        <w:pStyle w:val="Heading2"/>
        <w:numPr>
          <w:ilvl w:val="1"/>
          <w:numId w:val="64"/>
        </w:numPr>
        <w:tabs>
          <w:tab w:val="clear" w:pos="4320"/>
          <w:tab w:val="clear" w:pos="8640"/>
          <w:tab w:val="left" w:pos="574"/>
        </w:tabs>
        <w:spacing w:after="60"/>
        <w:ind w:hanging="934"/>
        <w:jc w:val="both"/>
        <w:rPr>
          <w:rFonts w:ascii="Times New Roman" w:hAnsi="Times New Roman"/>
          <w:b w:val="0"/>
          <w:bCs w:val="0"/>
          <w:i w:val="0"/>
          <w:iCs w:val="0"/>
          <w:color w:val="000000" w:themeColor="text1"/>
          <w:sz w:val="24"/>
          <w:szCs w:val="24"/>
        </w:rPr>
      </w:pPr>
      <w:r w:rsidRPr="00D060C6">
        <w:rPr>
          <w:rFonts w:ascii="Times New Roman" w:hAnsi="Times New Roman"/>
          <w:b w:val="0"/>
          <w:bCs w:val="0"/>
          <w:i w:val="0"/>
          <w:iCs w:val="0"/>
          <w:color w:val="000000"/>
          <w:sz w:val="24"/>
          <w:szCs w:val="24"/>
        </w:rPr>
        <w:t xml:space="preserve">Līguma </w:t>
      </w:r>
      <w:r w:rsidR="00A462BF">
        <w:rPr>
          <w:rFonts w:ascii="Times New Roman" w:hAnsi="Times New Roman"/>
          <w:b w:val="0"/>
          <w:bCs w:val="0"/>
          <w:i w:val="0"/>
          <w:iCs w:val="0"/>
          <w:color w:val="000000"/>
          <w:sz w:val="24"/>
          <w:szCs w:val="24"/>
        </w:rPr>
        <w:t>7</w:t>
      </w:r>
      <w:r w:rsidRPr="00D060C6">
        <w:rPr>
          <w:rFonts w:ascii="Times New Roman" w:hAnsi="Times New Roman"/>
          <w:b w:val="0"/>
          <w:bCs w:val="0"/>
          <w:i w:val="0"/>
          <w:iCs w:val="0"/>
          <w:color w:val="000000"/>
          <w:sz w:val="24"/>
          <w:szCs w:val="24"/>
        </w:rPr>
        <w:t>.20.apakšpunktā noteiktais netiek ierobežots ne laikā, ne atbildības apjomā.</w:t>
      </w:r>
    </w:p>
    <w:p w14:paraId="1C4F0522" w14:textId="77777777" w:rsidR="002D0D6C" w:rsidRPr="002D0D6C" w:rsidRDefault="002D0D6C" w:rsidP="00D060C6">
      <w:pPr>
        <w:jc w:val="both"/>
      </w:pPr>
    </w:p>
    <w:p w14:paraId="53429C78" w14:textId="77777777" w:rsidR="00462057" w:rsidRPr="00B7410C" w:rsidRDefault="00462057" w:rsidP="00BD30D9"/>
    <w:p w14:paraId="7B475B65" w14:textId="77777777" w:rsidR="00501AF2" w:rsidRPr="00B7410C" w:rsidRDefault="00707F69" w:rsidP="0086088E">
      <w:pPr>
        <w:pStyle w:val="Heading1"/>
        <w:numPr>
          <w:ilvl w:val="0"/>
          <w:numId w:val="64"/>
        </w:numPr>
        <w:rPr>
          <w:sz w:val="24"/>
          <w:szCs w:val="24"/>
        </w:rPr>
      </w:pPr>
      <w:r w:rsidRPr="00B7410C">
        <w:rPr>
          <w:b/>
          <w:bCs/>
          <w:sz w:val="24"/>
          <w:szCs w:val="24"/>
        </w:rPr>
        <w:t>NEPĀRVARAMA VARA</w:t>
      </w:r>
    </w:p>
    <w:p w14:paraId="12F039CE" w14:textId="634A9D78" w:rsidR="00BD1478" w:rsidRPr="003754B9" w:rsidRDefault="00BD1478" w:rsidP="003754B9">
      <w:pPr>
        <w:pStyle w:val="Heading2"/>
        <w:numPr>
          <w:ilvl w:val="1"/>
          <w:numId w:val="64"/>
        </w:numPr>
        <w:spacing w:after="60"/>
        <w:ind w:left="567" w:hanging="567"/>
        <w:jc w:val="both"/>
        <w:rPr>
          <w:rFonts w:ascii="Times New Roman" w:hAnsi="Times New Roman"/>
          <w:b w:val="0"/>
          <w:bCs w:val="0"/>
          <w:i w:val="0"/>
          <w:iCs w:val="0"/>
          <w:color w:val="000000"/>
          <w:sz w:val="24"/>
          <w:szCs w:val="24"/>
        </w:rPr>
      </w:pPr>
      <w:bookmarkStart w:id="8" w:name="_Ref418326704"/>
      <w:r w:rsidRPr="003754B9">
        <w:rPr>
          <w:rFonts w:ascii="Times New Roman" w:hAnsi="Times New Roman"/>
          <w:b w:val="0"/>
          <w:bCs w:val="0"/>
          <w:i w:val="0"/>
          <w:iCs w:val="0"/>
          <w:color w:val="000000"/>
          <w:sz w:val="24"/>
          <w:szCs w:val="24"/>
        </w:rPr>
        <w:t xml:space="preserve">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 </w:t>
      </w:r>
    </w:p>
    <w:p w14:paraId="24E64032" w14:textId="77777777" w:rsidR="00BD1478" w:rsidRPr="003754B9" w:rsidRDefault="00BD1478" w:rsidP="003754B9">
      <w:pPr>
        <w:pStyle w:val="Heading2"/>
        <w:numPr>
          <w:ilvl w:val="1"/>
          <w:numId w:val="64"/>
        </w:numPr>
        <w:spacing w:after="60"/>
        <w:ind w:left="567" w:hanging="567"/>
        <w:jc w:val="both"/>
        <w:rPr>
          <w:rFonts w:ascii="Times New Roman" w:hAnsi="Times New Roman"/>
          <w:b w:val="0"/>
          <w:bCs w:val="0"/>
          <w:i w:val="0"/>
          <w:iCs w:val="0"/>
          <w:color w:val="000000"/>
          <w:sz w:val="24"/>
          <w:szCs w:val="24"/>
        </w:rPr>
      </w:pPr>
      <w:r w:rsidRPr="003754B9">
        <w:rPr>
          <w:rFonts w:ascii="Times New Roman" w:hAnsi="Times New Roman"/>
          <w:b w:val="0"/>
          <w:bCs w:val="0"/>
          <w:i w:val="0"/>
          <w:iCs w:val="0"/>
          <w:color w:val="000000"/>
          <w:sz w:val="24"/>
          <w:szCs w:val="24"/>
        </w:rPr>
        <w:t>Par nepārvaramu varu netiek uzskatīti IZPILDĪTĀJA iekārtu vai materiālu defekti, vai IZPILDĪTĀJA speciālistu nepieejamība, darba nespējas vai citu iemeslu dēļ (ja vien minētās problēmas tieši neizriet no nepārvaramas varas).</w:t>
      </w:r>
    </w:p>
    <w:p w14:paraId="30398606" w14:textId="4087F164" w:rsidR="00BD1478" w:rsidRPr="003754B9" w:rsidRDefault="00BD1478" w:rsidP="003754B9">
      <w:pPr>
        <w:pStyle w:val="Heading2"/>
        <w:numPr>
          <w:ilvl w:val="1"/>
          <w:numId w:val="64"/>
        </w:numPr>
        <w:spacing w:after="60"/>
        <w:ind w:left="567" w:hanging="567"/>
        <w:jc w:val="both"/>
        <w:rPr>
          <w:rFonts w:ascii="Times New Roman" w:hAnsi="Times New Roman"/>
          <w:b w:val="0"/>
          <w:bCs w:val="0"/>
          <w:i w:val="0"/>
          <w:iCs w:val="0"/>
          <w:color w:val="000000"/>
          <w:sz w:val="24"/>
          <w:szCs w:val="24"/>
        </w:rPr>
      </w:pPr>
      <w:r w:rsidRPr="003754B9">
        <w:rPr>
          <w:rFonts w:ascii="Times New Roman" w:hAnsi="Times New Roman"/>
          <w:b w:val="0"/>
          <w:bCs w:val="0"/>
          <w:i w:val="0"/>
          <w:iCs w:val="0"/>
          <w:color w:val="000000"/>
          <w:sz w:val="24"/>
          <w:szCs w:val="24"/>
        </w:rPr>
        <w:t>Pusei, kuras līgumsaistību izpildi ietekmējuši nepārvaramas varas apstākļi, bez kavēšanās</w:t>
      </w:r>
      <w:r w:rsidR="008D3F48">
        <w:rPr>
          <w:rFonts w:ascii="Times New Roman" w:hAnsi="Times New Roman"/>
          <w:b w:val="0"/>
          <w:bCs w:val="0"/>
          <w:i w:val="0"/>
          <w:iCs w:val="0"/>
          <w:color w:val="000000"/>
          <w:sz w:val="24"/>
          <w:szCs w:val="24"/>
        </w:rPr>
        <w:t>, bet</w:t>
      </w:r>
      <w:r w:rsidRPr="003754B9">
        <w:rPr>
          <w:rFonts w:ascii="Times New Roman" w:hAnsi="Times New Roman"/>
          <w:b w:val="0"/>
          <w:bCs w:val="0"/>
          <w:i w:val="0"/>
          <w:iCs w:val="0"/>
          <w:color w:val="000000"/>
          <w:sz w:val="24"/>
          <w:szCs w:val="24"/>
        </w:rPr>
        <w:t xml:space="preserve"> </w:t>
      </w:r>
      <w:r w:rsidR="008D3F48">
        <w:rPr>
          <w:rFonts w:ascii="Times New Roman" w:hAnsi="Times New Roman"/>
          <w:b w:val="0"/>
          <w:bCs w:val="0"/>
          <w:i w:val="0"/>
          <w:iCs w:val="0"/>
          <w:color w:val="000000"/>
          <w:sz w:val="24"/>
          <w:szCs w:val="24"/>
        </w:rPr>
        <w:t xml:space="preserve">ne vēlāk kā </w:t>
      </w:r>
      <w:r w:rsidRPr="003754B9">
        <w:rPr>
          <w:rFonts w:ascii="Times New Roman" w:hAnsi="Times New Roman"/>
          <w:b w:val="0"/>
          <w:bCs w:val="0"/>
          <w:i w:val="0"/>
          <w:iCs w:val="0"/>
          <w:color w:val="000000"/>
          <w:sz w:val="24"/>
          <w:szCs w:val="24"/>
        </w:rPr>
        <w:t xml:space="preserve">10 (desmit) darba dienu laikā pēc šādu apstākļu iestāšanās </w:t>
      </w:r>
      <w:r w:rsidR="008D3F48" w:rsidRPr="003754B9">
        <w:rPr>
          <w:rFonts w:ascii="Times New Roman" w:hAnsi="Times New Roman"/>
          <w:b w:val="0"/>
          <w:bCs w:val="0"/>
          <w:i w:val="0"/>
          <w:iCs w:val="0"/>
          <w:color w:val="000000"/>
          <w:sz w:val="24"/>
          <w:szCs w:val="24"/>
        </w:rPr>
        <w:t xml:space="preserve">rakstiski jāinformē par to otra Puse </w:t>
      </w:r>
      <w:r w:rsidRPr="003754B9">
        <w:rPr>
          <w:rFonts w:ascii="Times New Roman" w:hAnsi="Times New Roman"/>
          <w:b w:val="0"/>
          <w:bCs w:val="0"/>
          <w:i w:val="0"/>
          <w:iCs w:val="0"/>
          <w:color w:val="000000"/>
          <w:sz w:val="24"/>
          <w:szCs w:val="24"/>
        </w:rPr>
        <w:t>un paziņojumam jāpievieno apstiprinājums, ko izsniegušas kompetentas iestādes un kurš satur minēto apstākļu apstiprinājumu un raksturojumu, ja attiecīgajā gadījumā kompetentas iestādes ir tiesīgas izsniegt šādu dokumentu.</w:t>
      </w:r>
    </w:p>
    <w:p w14:paraId="29D74F13" w14:textId="64073CF4" w:rsidR="00BD1478" w:rsidRPr="003754B9" w:rsidRDefault="00BD1478" w:rsidP="003754B9">
      <w:pPr>
        <w:pStyle w:val="Heading2"/>
        <w:numPr>
          <w:ilvl w:val="1"/>
          <w:numId w:val="64"/>
        </w:numPr>
        <w:spacing w:after="60"/>
        <w:ind w:left="567" w:hanging="567"/>
        <w:jc w:val="both"/>
        <w:rPr>
          <w:rFonts w:ascii="Times New Roman" w:hAnsi="Times New Roman"/>
          <w:b w:val="0"/>
          <w:bCs w:val="0"/>
          <w:i w:val="0"/>
          <w:iCs w:val="0"/>
          <w:color w:val="000000"/>
          <w:sz w:val="24"/>
          <w:szCs w:val="24"/>
        </w:rPr>
      </w:pPr>
      <w:r w:rsidRPr="003754B9">
        <w:rPr>
          <w:rFonts w:ascii="Times New Roman" w:hAnsi="Times New Roman"/>
          <w:b w:val="0"/>
          <w:bCs w:val="0"/>
          <w:i w:val="0"/>
          <w:iCs w:val="0"/>
          <w:color w:val="000000"/>
          <w:sz w:val="24"/>
          <w:szCs w:val="24"/>
        </w:rPr>
        <w:t xml:space="preserve">Puses tiek atbrīvotas no atbildības saskaņā ar Līguma </w:t>
      </w:r>
      <w:r>
        <w:rPr>
          <w:rFonts w:ascii="Times New Roman" w:hAnsi="Times New Roman"/>
          <w:b w:val="0"/>
          <w:bCs w:val="0"/>
          <w:i w:val="0"/>
          <w:iCs w:val="0"/>
          <w:color w:val="000000"/>
          <w:sz w:val="24"/>
          <w:szCs w:val="24"/>
        </w:rPr>
        <w:t>8</w:t>
      </w:r>
      <w:r w:rsidRPr="003754B9">
        <w:rPr>
          <w:rFonts w:ascii="Times New Roman" w:hAnsi="Times New Roman"/>
          <w:b w:val="0"/>
          <w:bCs w:val="0"/>
          <w:i w:val="0"/>
          <w:iCs w:val="0"/>
          <w:color w:val="000000"/>
          <w:sz w:val="24"/>
          <w:szCs w:val="24"/>
        </w:rPr>
        <w:t xml:space="preserve">.1.apakšpunktu tikai par to laiku, kurā pastāv nepārvaramas varas apstākļi. Ja šie apstākļi turpinās ilgāk par 2 (diviem) mēnešiem no Līguma </w:t>
      </w:r>
      <w:r>
        <w:rPr>
          <w:rFonts w:ascii="Times New Roman" w:hAnsi="Times New Roman"/>
          <w:b w:val="0"/>
          <w:bCs w:val="0"/>
          <w:i w:val="0"/>
          <w:iCs w:val="0"/>
          <w:color w:val="000000"/>
          <w:sz w:val="24"/>
          <w:szCs w:val="24"/>
        </w:rPr>
        <w:t>8</w:t>
      </w:r>
      <w:r w:rsidRPr="003754B9">
        <w:rPr>
          <w:rFonts w:ascii="Times New Roman" w:hAnsi="Times New Roman"/>
          <w:b w:val="0"/>
          <w:bCs w:val="0"/>
          <w:i w:val="0"/>
          <w:iCs w:val="0"/>
          <w:color w:val="000000"/>
          <w:sz w:val="24"/>
          <w:szCs w:val="24"/>
        </w:rPr>
        <w:t>.3.apakšpunktā minētā paziņojuma saņemšanas dienas, katrai Pusei ir tiesības vienpusēji izbeigt Līgumu, saistībā ar tā izpildīšanas neiespējamību.</w:t>
      </w:r>
      <w:bookmarkEnd w:id="8"/>
    </w:p>
    <w:p w14:paraId="44015CE6" w14:textId="77777777" w:rsidR="00BD1478" w:rsidRPr="003754B9" w:rsidRDefault="00BD1478" w:rsidP="003754B9">
      <w:pPr>
        <w:pStyle w:val="Heading2"/>
        <w:numPr>
          <w:ilvl w:val="1"/>
          <w:numId w:val="64"/>
        </w:numPr>
        <w:spacing w:after="60"/>
        <w:ind w:left="567" w:hanging="567"/>
        <w:jc w:val="both"/>
        <w:rPr>
          <w:rFonts w:ascii="Times New Roman" w:hAnsi="Times New Roman"/>
          <w:b w:val="0"/>
          <w:bCs w:val="0"/>
          <w:i w:val="0"/>
          <w:iCs w:val="0"/>
          <w:color w:val="000000"/>
          <w:sz w:val="24"/>
          <w:szCs w:val="24"/>
        </w:rPr>
      </w:pPr>
      <w:r w:rsidRPr="003754B9">
        <w:rPr>
          <w:rFonts w:ascii="Times New Roman" w:hAnsi="Times New Roman"/>
          <w:b w:val="0"/>
          <w:bCs w:val="0"/>
          <w:i w:val="0"/>
          <w:iCs w:val="0"/>
          <w:color w:val="000000"/>
          <w:sz w:val="24"/>
          <w:szCs w:val="24"/>
        </w:rPr>
        <w:t>Iestājoties nepārvaramas varas apstākļiem, Līgums var tikt izbeigts nekavējoties, par to Pusēm rakstiski vienojoties.</w:t>
      </w:r>
    </w:p>
    <w:p w14:paraId="4B2594C3" w14:textId="77777777" w:rsidR="00707F69" w:rsidRPr="00B7410C" w:rsidRDefault="00707F69" w:rsidP="00BD30D9">
      <w:pPr>
        <w:pStyle w:val="Heading1"/>
        <w:keepNext w:val="0"/>
        <w:numPr>
          <w:ilvl w:val="0"/>
          <w:numId w:val="0"/>
        </w:numPr>
        <w:jc w:val="left"/>
        <w:rPr>
          <w:b/>
          <w:bCs/>
          <w:sz w:val="24"/>
          <w:szCs w:val="24"/>
        </w:rPr>
      </w:pPr>
    </w:p>
    <w:p w14:paraId="7BC8E30A" w14:textId="77777777" w:rsidR="00501AF2" w:rsidRPr="00B7410C" w:rsidRDefault="00707F69" w:rsidP="0086088E">
      <w:pPr>
        <w:pStyle w:val="Heading1"/>
        <w:keepNext w:val="0"/>
        <w:numPr>
          <w:ilvl w:val="0"/>
          <w:numId w:val="64"/>
        </w:numPr>
        <w:tabs>
          <w:tab w:val="left" w:pos="567"/>
        </w:tabs>
        <w:ind w:left="567" w:hanging="567"/>
        <w:rPr>
          <w:sz w:val="24"/>
          <w:szCs w:val="24"/>
        </w:rPr>
      </w:pPr>
      <w:r w:rsidRPr="00B7410C">
        <w:rPr>
          <w:b/>
          <w:bCs/>
          <w:sz w:val="24"/>
          <w:szCs w:val="24"/>
        </w:rPr>
        <w:t>CITI NOTEIKUMI</w:t>
      </w:r>
    </w:p>
    <w:p w14:paraId="64BAED8B" w14:textId="1BC2EAC5" w:rsidR="00734697" w:rsidRPr="00B7410C" w:rsidRDefault="00B90E08" w:rsidP="0086088E">
      <w:pPr>
        <w:pStyle w:val="Heading2"/>
        <w:keepNext w:val="0"/>
        <w:widowControl/>
        <w:numPr>
          <w:ilvl w:val="1"/>
          <w:numId w:val="64"/>
        </w:numPr>
        <w:tabs>
          <w:tab w:val="clear" w:pos="4320"/>
          <w:tab w:val="clear" w:pos="8640"/>
          <w:tab w:val="left" w:pos="567"/>
        </w:tabs>
        <w:ind w:left="567" w:hanging="567"/>
        <w:jc w:val="both"/>
        <w:rPr>
          <w:rFonts w:ascii="Times New Roman" w:hAnsi="Times New Roman"/>
          <w:b w:val="0"/>
          <w:bCs w:val="0"/>
          <w:i w:val="0"/>
          <w:iCs w:val="0"/>
          <w:sz w:val="24"/>
          <w:szCs w:val="24"/>
        </w:rPr>
      </w:pPr>
      <w:r w:rsidRPr="00B7410C">
        <w:rPr>
          <w:rFonts w:ascii="Times New Roman" w:hAnsi="Times New Roman"/>
          <w:b w:val="0"/>
          <w:bCs w:val="0"/>
          <w:i w:val="0"/>
          <w:iCs w:val="0"/>
          <w:sz w:val="24"/>
          <w:szCs w:val="24"/>
        </w:rPr>
        <w:t xml:space="preserve">Puses </w:t>
      </w:r>
      <w:r w:rsidR="00734697" w:rsidRPr="00B7410C">
        <w:rPr>
          <w:rFonts w:ascii="Times New Roman" w:hAnsi="Times New Roman"/>
          <w:b w:val="0"/>
          <w:bCs w:val="0"/>
          <w:i w:val="0"/>
          <w:iCs w:val="0"/>
          <w:sz w:val="24"/>
          <w:szCs w:val="24"/>
        </w:rPr>
        <w:t>pilnvaro:</w:t>
      </w:r>
    </w:p>
    <w:p w14:paraId="5137AC1D" w14:textId="11CC503A" w:rsidR="00A85249" w:rsidRPr="00B7410C" w:rsidRDefault="00A85249" w:rsidP="00D060C6">
      <w:pPr>
        <w:pStyle w:val="ListParagraph"/>
        <w:numPr>
          <w:ilvl w:val="2"/>
          <w:numId w:val="64"/>
        </w:numPr>
        <w:ind w:left="1276" w:hanging="709"/>
        <w:jc w:val="both"/>
        <w:rPr>
          <w:rFonts w:ascii="Times New Roman" w:hAnsi="Times New Roman"/>
          <w:sz w:val="24"/>
          <w:szCs w:val="24"/>
        </w:rPr>
      </w:pPr>
      <w:r w:rsidRPr="00E66FAF">
        <w:rPr>
          <w:rFonts w:ascii="Times New Roman" w:hAnsi="Times New Roman" w:cs="Times New Roman"/>
          <w:sz w:val="24"/>
          <w:szCs w:val="24"/>
        </w:rPr>
        <w:t xml:space="preserve">no Pasūtītāja puses Līguma </w:t>
      </w:r>
      <w:r w:rsidR="00F87548" w:rsidRPr="00E66FAF">
        <w:rPr>
          <w:rFonts w:ascii="Times New Roman" w:hAnsi="Times New Roman" w:cs="Times New Roman"/>
          <w:sz w:val="24"/>
          <w:szCs w:val="24"/>
        </w:rPr>
        <w:t xml:space="preserve">ietvaros </w:t>
      </w:r>
      <w:r w:rsidR="00F17004">
        <w:rPr>
          <w:rFonts w:ascii="Times New Roman" w:hAnsi="Times New Roman" w:cs="Times New Roman"/>
          <w:sz w:val="24"/>
          <w:szCs w:val="24"/>
        </w:rPr>
        <w:t>nosūtīt Pieprasījumus un saskaņot Piedāvājumus</w:t>
      </w:r>
      <w:r w:rsidR="00D7250C" w:rsidRPr="00B7410C">
        <w:rPr>
          <w:rFonts w:ascii="Times New Roman" w:hAnsi="Times New Roman"/>
          <w:sz w:val="24"/>
          <w:szCs w:val="24"/>
        </w:rPr>
        <w:t xml:space="preserve"> </w:t>
      </w:r>
      <w:r w:rsidRPr="00B7410C">
        <w:rPr>
          <w:rFonts w:ascii="Times New Roman" w:hAnsi="Times New Roman"/>
          <w:sz w:val="24"/>
          <w:szCs w:val="24"/>
        </w:rPr>
        <w:t xml:space="preserve">– VID Informātikas pārvaldes </w:t>
      </w:r>
      <w:r w:rsidR="00EC0DC5" w:rsidRPr="00B7410C">
        <w:rPr>
          <w:rFonts w:ascii="Times New Roman" w:hAnsi="Times New Roman"/>
          <w:sz w:val="24"/>
          <w:szCs w:val="24"/>
        </w:rPr>
        <w:t>.............</w:t>
      </w:r>
      <w:r w:rsidRPr="00B7410C">
        <w:rPr>
          <w:rFonts w:ascii="Times New Roman" w:hAnsi="Times New Roman"/>
          <w:sz w:val="24"/>
          <w:szCs w:val="24"/>
        </w:rPr>
        <w:t xml:space="preserve"> (e-pasts: </w:t>
      </w:r>
      <w:r w:rsidR="00EC0DC5" w:rsidRPr="00B7410C">
        <w:rPr>
          <w:rFonts w:ascii="Times New Roman" w:hAnsi="Times New Roman"/>
          <w:sz w:val="24"/>
          <w:szCs w:val="24"/>
        </w:rPr>
        <w:t>...................</w:t>
      </w:r>
      <w:r w:rsidRPr="00B7410C">
        <w:rPr>
          <w:rFonts w:ascii="Times New Roman" w:hAnsi="Times New Roman"/>
          <w:sz w:val="24"/>
          <w:szCs w:val="24"/>
        </w:rPr>
        <w:t xml:space="preserve">@vid.gov.lv) vai VID Informātikas pārvaldes </w:t>
      </w:r>
      <w:r w:rsidR="00EC0DC5" w:rsidRPr="00B7410C">
        <w:rPr>
          <w:rFonts w:ascii="Times New Roman" w:hAnsi="Times New Roman"/>
          <w:sz w:val="24"/>
          <w:szCs w:val="24"/>
        </w:rPr>
        <w:t>............</w:t>
      </w:r>
      <w:r w:rsidRPr="00B7410C">
        <w:rPr>
          <w:rFonts w:ascii="Times New Roman" w:hAnsi="Times New Roman"/>
          <w:sz w:val="24"/>
          <w:szCs w:val="24"/>
        </w:rPr>
        <w:t xml:space="preserve"> (e-pasts:</w:t>
      </w:r>
      <w:r w:rsidR="00F87548" w:rsidRPr="00B7410C">
        <w:rPr>
          <w:rFonts w:ascii="Times New Roman" w:hAnsi="Times New Roman"/>
          <w:sz w:val="24"/>
          <w:szCs w:val="24"/>
        </w:rPr>
        <w:t xml:space="preserve"> </w:t>
      </w:r>
      <w:r w:rsidR="00EC0DC5" w:rsidRPr="00B7410C">
        <w:rPr>
          <w:rFonts w:ascii="Times New Roman" w:hAnsi="Times New Roman"/>
          <w:sz w:val="24"/>
          <w:szCs w:val="24"/>
        </w:rPr>
        <w:t xml:space="preserve">........... </w:t>
      </w:r>
      <w:r w:rsidR="00F87548" w:rsidRPr="00B7410C">
        <w:rPr>
          <w:rFonts w:ascii="Times New Roman" w:hAnsi="Times New Roman"/>
          <w:sz w:val="24"/>
          <w:szCs w:val="24"/>
        </w:rPr>
        <w:t>@vid.gov.lv</w:t>
      </w:r>
      <w:r w:rsidRPr="00B7410C">
        <w:rPr>
          <w:rFonts w:ascii="Times New Roman" w:hAnsi="Times New Roman"/>
          <w:sz w:val="24"/>
          <w:szCs w:val="24"/>
        </w:rPr>
        <w:t>);</w:t>
      </w:r>
    </w:p>
    <w:p w14:paraId="659AB35E" w14:textId="5EF31AAD" w:rsidR="00A85249" w:rsidRPr="00B7410C" w:rsidRDefault="00A85249" w:rsidP="0086088E">
      <w:pPr>
        <w:pStyle w:val="Heading2"/>
        <w:keepNext w:val="0"/>
        <w:widowControl/>
        <w:numPr>
          <w:ilvl w:val="2"/>
          <w:numId w:val="64"/>
        </w:numPr>
        <w:tabs>
          <w:tab w:val="clear" w:pos="4320"/>
          <w:tab w:val="clear" w:pos="8640"/>
          <w:tab w:val="left" w:pos="567"/>
        </w:tabs>
        <w:ind w:left="1276"/>
        <w:jc w:val="both"/>
        <w:rPr>
          <w:rFonts w:ascii="Times New Roman" w:hAnsi="Times New Roman"/>
          <w:b w:val="0"/>
          <w:bCs w:val="0"/>
          <w:i w:val="0"/>
          <w:iCs w:val="0"/>
          <w:sz w:val="24"/>
          <w:szCs w:val="24"/>
        </w:rPr>
      </w:pPr>
      <w:r w:rsidRPr="00B7410C">
        <w:rPr>
          <w:rFonts w:ascii="Times New Roman" w:hAnsi="Times New Roman"/>
          <w:b w:val="0"/>
          <w:bCs w:val="0"/>
          <w:i w:val="0"/>
          <w:iCs w:val="0"/>
          <w:sz w:val="24"/>
          <w:szCs w:val="24"/>
        </w:rPr>
        <w:lastRenderedPageBreak/>
        <w:t xml:space="preserve">no Pasūtītāja puses Līguma izpildes laikā </w:t>
      </w:r>
      <w:r w:rsidR="00F17004">
        <w:rPr>
          <w:rFonts w:ascii="Times New Roman" w:hAnsi="Times New Roman"/>
          <w:b w:val="0"/>
          <w:bCs w:val="0"/>
          <w:i w:val="0"/>
          <w:iCs w:val="0"/>
          <w:sz w:val="24"/>
          <w:szCs w:val="24"/>
        </w:rPr>
        <w:t xml:space="preserve">veikt ar Nodevumu pieņemšanu saistītos darbus, parakstīt nodošanas - pieņemšanas aktus un </w:t>
      </w:r>
      <w:r w:rsidRPr="00B7410C">
        <w:rPr>
          <w:rFonts w:ascii="Times New Roman" w:hAnsi="Times New Roman"/>
          <w:b w:val="0"/>
          <w:bCs w:val="0"/>
          <w:i w:val="0"/>
          <w:iCs w:val="0"/>
          <w:sz w:val="24"/>
          <w:szCs w:val="24"/>
        </w:rPr>
        <w:t>koordinē</w:t>
      </w:r>
      <w:r w:rsidR="00EE5DA2" w:rsidRPr="00B7410C">
        <w:rPr>
          <w:rFonts w:ascii="Times New Roman" w:hAnsi="Times New Roman"/>
          <w:b w:val="0"/>
          <w:bCs w:val="0"/>
          <w:i w:val="0"/>
          <w:iCs w:val="0"/>
          <w:sz w:val="24"/>
          <w:szCs w:val="24"/>
        </w:rPr>
        <w:t>t</w:t>
      </w:r>
      <w:r w:rsidRPr="00B7410C">
        <w:rPr>
          <w:rFonts w:ascii="Times New Roman" w:hAnsi="Times New Roman"/>
          <w:b w:val="0"/>
          <w:bCs w:val="0"/>
          <w:i w:val="0"/>
          <w:iCs w:val="0"/>
          <w:sz w:val="24"/>
          <w:szCs w:val="24"/>
        </w:rPr>
        <w:t xml:space="preserve"> </w:t>
      </w:r>
      <w:r w:rsidR="00EE5DA2" w:rsidRPr="00B7410C">
        <w:rPr>
          <w:rFonts w:ascii="Times New Roman" w:hAnsi="Times New Roman"/>
          <w:b w:val="0"/>
          <w:bCs w:val="0"/>
          <w:i w:val="0"/>
          <w:iCs w:val="0"/>
          <w:sz w:val="24"/>
          <w:szCs w:val="24"/>
        </w:rPr>
        <w:t>darbus –</w:t>
      </w:r>
      <w:r w:rsidRPr="00B7410C">
        <w:rPr>
          <w:rFonts w:ascii="Times New Roman" w:hAnsi="Times New Roman"/>
          <w:b w:val="0"/>
          <w:bCs w:val="0"/>
          <w:i w:val="0"/>
          <w:iCs w:val="0"/>
          <w:sz w:val="24"/>
          <w:szCs w:val="24"/>
        </w:rPr>
        <w:t xml:space="preserve"> VID </w:t>
      </w:r>
      <w:r w:rsidR="008D3F48" w:rsidRPr="005F77EB">
        <w:rPr>
          <w:rFonts w:ascii="Times New Roman" w:hAnsi="Times New Roman" w:cs="Calibri"/>
          <w:i w:val="0"/>
          <w:iCs w:val="0"/>
          <w:sz w:val="24"/>
          <w:szCs w:val="24"/>
        </w:rPr>
        <w:t>Stratēģiskās vadības lietu un sabiedrisko attiecību</w:t>
      </w:r>
      <w:r w:rsidR="008D3F48" w:rsidRPr="002038B8">
        <w:rPr>
          <w:rFonts w:ascii="Times New Roman" w:hAnsi="Times New Roman"/>
          <w:b w:val="0"/>
          <w:bCs w:val="0"/>
          <w:i w:val="0"/>
          <w:iCs w:val="0"/>
          <w:sz w:val="24"/>
          <w:szCs w:val="24"/>
        </w:rPr>
        <w:t xml:space="preserve"> </w:t>
      </w:r>
      <w:r w:rsidRPr="00B7410C">
        <w:rPr>
          <w:rFonts w:ascii="Times New Roman" w:hAnsi="Times New Roman"/>
          <w:b w:val="0"/>
          <w:bCs w:val="0"/>
          <w:i w:val="0"/>
          <w:iCs w:val="0"/>
          <w:sz w:val="24"/>
          <w:szCs w:val="24"/>
        </w:rPr>
        <w:t xml:space="preserve">pārvaldes </w:t>
      </w:r>
      <w:r w:rsidR="00BF0F72" w:rsidRPr="00B7410C">
        <w:rPr>
          <w:rFonts w:ascii="Times New Roman" w:hAnsi="Times New Roman"/>
          <w:b w:val="0"/>
          <w:bCs w:val="0"/>
          <w:i w:val="0"/>
          <w:iCs w:val="0"/>
          <w:sz w:val="24"/>
          <w:szCs w:val="24"/>
        </w:rPr>
        <w:t>..................</w:t>
      </w:r>
      <w:r w:rsidRPr="00B7410C">
        <w:rPr>
          <w:rFonts w:ascii="Times New Roman" w:hAnsi="Times New Roman"/>
          <w:b w:val="0"/>
          <w:bCs w:val="0"/>
          <w:i w:val="0"/>
          <w:iCs w:val="0"/>
          <w:sz w:val="24"/>
          <w:szCs w:val="24"/>
        </w:rPr>
        <w:t xml:space="preserve"> (</w:t>
      </w:r>
      <w:proofErr w:type="spellStart"/>
      <w:r w:rsidRPr="00B7410C">
        <w:rPr>
          <w:rFonts w:ascii="Times New Roman" w:hAnsi="Times New Roman"/>
          <w:b w:val="0"/>
          <w:bCs w:val="0"/>
          <w:i w:val="0"/>
          <w:iCs w:val="0"/>
          <w:sz w:val="24"/>
          <w:szCs w:val="24"/>
        </w:rPr>
        <w:t>tālr</w:t>
      </w:r>
      <w:proofErr w:type="spellEnd"/>
      <w:r w:rsidRPr="00B7410C">
        <w:rPr>
          <w:rFonts w:ascii="Times New Roman" w:hAnsi="Times New Roman"/>
          <w:b w:val="0"/>
          <w:bCs w:val="0"/>
          <w:i w:val="0"/>
          <w:iCs w:val="0"/>
          <w:sz w:val="24"/>
          <w:szCs w:val="24"/>
        </w:rPr>
        <w:t xml:space="preserve">: </w:t>
      </w:r>
      <w:r w:rsidR="00BF0F72" w:rsidRPr="00B7410C">
        <w:rPr>
          <w:rFonts w:ascii="Times New Roman" w:hAnsi="Times New Roman"/>
          <w:b w:val="0"/>
          <w:bCs w:val="0"/>
          <w:i w:val="0"/>
          <w:iCs w:val="0"/>
          <w:sz w:val="24"/>
          <w:szCs w:val="24"/>
        </w:rPr>
        <w:t>........</w:t>
      </w:r>
      <w:r w:rsidRPr="00B7410C">
        <w:rPr>
          <w:rFonts w:ascii="Times New Roman" w:hAnsi="Times New Roman"/>
          <w:b w:val="0"/>
          <w:bCs w:val="0"/>
          <w:i w:val="0"/>
          <w:iCs w:val="0"/>
          <w:sz w:val="24"/>
          <w:szCs w:val="24"/>
        </w:rPr>
        <w:t xml:space="preserve">, e-pasts: </w:t>
      </w:r>
      <w:r w:rsidR="00BF0F72" w:rsidRPr="00B7410C">
        <w:rPr>
          <w:rFonts w:ascii="Times New Roman" w:hAnsi="Times New Roman"/>
          <w:b w:val="0"/>
          <w:bCs w:val="0"/>
          <w:i w:val="0"/>
          <w:iCs w:val="0"/>
          <w:sz w:val="24"/>
          <w:szCs w:val="24"/>
        </w:rPr>
        <w:t>...................</w:t>
      </w:r>
      <w:r w:rsidRPr="00B7410C">
        <w:rPr>
          <w:rFonts w:ascii="Times New Roman" w:hAnsi="Times New Roman"/>
          <w:b w:val="0"/>
          <w:bCs w:val="0"/>
          <w:i w:val="0"/>
          <w:iCs w:val="0"/>
          <w:sz w:val="24"/>
          <w:szCs w:val="24"/>
        </w:rPr>
        <w:t xml:space="preserve">@vid.gov.lv) vai VID </w:t>
      </w:r>
      <w:r w:rsidR="008D3F48" w:rsidRPr="00A20A65">
        <w:rPr>
          <w:rFonts w:ascii="Times New Roman" w:hAnsi="Times New Roman" w:cs="Calibri"/>
          <w:b w:val="0"/>
          <w:bCs w:val="0"/>
          <w:i w:val="0"/>
          <w:iCs w:val="0"/>
          <w:sz w:val="24"/>
          <w:szCs w:val="24"/>
        </w:rPr>
        <w:t>Stratēģiskās vadības lietu un sabiedrisko attiecību</w:t>
      </w:r>
      <w:r w:rsidR="008D3F48">
        <w:rPr>
          <w:rFonts w:ascii="Times New Roman" w:hAnsi="Times New Roman" w:cs="Calibri"/>
          <w:b w:val="0"/>
          <w:bCs w:val="0"/>
          <w:i w:val="0"/>
          <w:iCs w:val="0"/>
          <w:sz w:val="24"/>
          <w:szCs w:val="24"/>
        </w:rPr>
        <w:t xml:space="preserve"> pārvaldes </w:t>
      </w:r>
      <w:r w:rsidR="00BF0F72" w:rsidRPr="00B7410C">
        <w:rPr>
          <w:rFonts w:ascii="Times New Roman" w:hAnsi="Times New Roman"/>
          <w:b w:val="0"/>
          <w:bCs w:val="0"/>
          <w:i w:val="0"/>
          <w:iCs w:val="0"/>
          <w:sz w:val="24"/>
          <w:szCs w:val="24"/>
        </w:rPr>
        <w:t>.................</w:t>
      </w:r>
      <w:r w:rsidRPr="00B7410C">
        <w:rPr>
          <w:rFonts w:ascii="Times New Roman" w:hAnsi="Times New Roman"/>
          <w:b w:val="0"/>
          <w:bCs w:val="0"/>
          <w:i w:val="0"/>
          <w:iCs w:val="0"/>
          <w:sz w:val="24"/>
          <w:szCs w:val="24"/>
        </w:rPr>
        <w:t xml:space="preserve"> (</w:t>
      </w:r>
      <w:proofErr w:type="spellStart"/>
      <w:r w:rsidRPr="00B7410C">
        <w:rPr>
          <w:rFonts w:ascii="Times New Roman" w:hAnsi="Times New Roman"/>
          <w:b w:val="0"/>
          <w:bCs w:val="0"/>
          <w:i w:val="0"/>
          <w:iCs w:val="0"/>
          <w:sz w:val="24"/>
          <w:szCs w:val="24"/>
        </w:rPr>
        <w:t>tālr</w:t>
      </w:r>
      <w:proofErr w:type="spellEnd"/>
      <w:r w:rsidRPr="00B7410C">
        <w:rPr>
          <w:rFonts w:ascii="Times New Roman" w:hAnsi="Times New Roman"/>
          <w:b w:val="0"/>
          <w:bCs w:val="0"/>
          <w:i w:val="0"/>
          <w:iCs w:val="0"/>
          <w:sz w:val="24"/>
          <w:szCs w:val="24"/>
        </w:rPr>
        <w:t xml:space="preserve">: </w:t>
      </w:r>
      <w:r w:rsidR="00BF0F72" w:rsidRPr="00B7410C">
        <w:rPr>
          <w:rFonts w:ascii="Times New Roman" w:hAnsi="Times New Roman"/>
          <w:b w:val="0"/>
          <w:bCs w:val="0"/>
          <w:i w:val="0"/>
          <w:iCs w:val="0"/>
          <w:sz w:val="24"/>
          <w:szCs w:val="24"/>
        </w:rPr>
        <w:t>..............</w:t>
      </w:r>
      <w:r w:rsidRPr="00B7410C">
        <w:rPr>
          <w:rFonts w:ascii="Times New Roman" w:hAnsi="Times New Roman"/>
          <w:b w:val="0"/>
          <w:bCs w:val="0"/>
          <w:i w:val="0"/>
          <w:iCs w:val="0"/>
          <w:sz w:val="24"/>
          <w:szCs w:val="24"/>
        </w:rPr>
        <w:t xml:space="preserve">, e-pasts: </w:t>
      </w:r>
      <w:r w:rsidR="00BF0F72" w:rsidRPr="00B7410C">
        <w:rPr>
          <w:rFonts w:ascii="Times New Roman" w:hAnsi="Times New Roman"/>
          <w:b w:val="0"/>
          <w:bCs w:val="0"/>
          <w:i w:val="0"/>
          <w:iCs w:val="0"/>
          <w:sz w:val="24"/>
          <w:szCs w:val="24"/>
        </w:rPr>
        <w:t>...............</w:t>
      </w:r>
      <w:r w:rsidRPr="00B7410C">
        <w:rPr>
          <w:rFonts w:ascii="Times New Roman" w:hAnsi="Times New Roman"/>
          <w:b w:val="0"/>
          <w:bCs w:val="0"/>
          <w:i w:val="0"/>
          <w:iCs w:val="0"/>
          <w:sz w:val="24"/>
          <w:szCs w:val="24"/>
        </w:rPr>
        <w:t>@vid.gov.lv)</w:t>
      </w:r>
      <w:r w:rsidR="00A00ED4" w:rsidRPr="00B7410C">
        <w:rPr>
          <w:rFonts w:ascii="Times New Roman" w:hAnsi="Times New Roman"/>
          <w:b w:val="0"/>
          <w:bCs w:val="0"/>
          <w:i w:val="0"/>
          <w:iCs w:val="0"/>
          <w:sz w:val="24"/>
          <w:szCs w:val="24"/>
        </w:rPr>
        <w:t>;</w:t>
      </w:r>
    </w:p>
    <w:p w14:paraId="626DEE53" w14:textId="6CDB0821" w:rsidR="00707F69" w:rsidRPr="00B7410C" w:rsidRDefault="00C65717" w:rsidP="0086088E">
      <w:pPr>
        <w:pStyle w:val="Heading2"/>
        <w:keepNext w:val="0"/>
        <w:widowControl/>
        <w:numPr>
          <w:ilvl w:val="2"/>
          <w:numId w:val="64"/>
        </w:numPr>
        <w:tabs>
          <w:tab w:val="clear" w:pos="4320"/>
          <w:tab w:val="clear" w:pos="8640"/>
          <w:tab w:val="left" w:pos="567"/>
        </w:tabs>
        <w:ind w:left="1276" w:hanging="709"/>
        <w:jc w:val="both"/>
        <w:rPr>
          <w:rFonts w:ascii="Times New Roman" w:hAnsi="Times New Roman"/>
          <w:b w:val="0"/>
          <w:bCs w:val="0"/>
          <w:i w:val="0"/>
          <w:iCs w:val="0"/>
          <w:sz w:val="24"/>
          <w:szCs w:val="24"/>
        </w:rPr>
      </w:pPr>
      <w:r w:rsidRPr="00B7410C">
        <w:rPr>
          <w:rFonts w:ascii="Times New Roman" w:hAnsi="Times New Roman"/>
          <w:b w:val="0"/>
          <w:bCs w:val="0"/>
          <w:i w:val="0"/>
          <w:iCs w:val="0"/>
          <w:sz w:val="24"/>
          <w:szCs w:val="24"/>
        </w:rPr>
        <w:t>n</w:t>
      </w:r>
      <w:r w:rsidR="00B90E08" w:rsidRPr="00B7410C">
        <w:rPr>
          <w:rFonts w:ascii="Times New Roman" w:hAnsi="Times New Roman"/>
          <w:b w:val="0"/>
          <w:bCs w:val="0"/>
          <w:i w:val="0"/>
          <w:iCs w:val="0"/>
          <w:sz w:val="24"/>
          <w:szCs w:val="24"/>
        </w:rPr>
        <w:t xml:space="preserve">o </w:t>
      </w:r>
      <w:r w:rsidR="009932EB" w:rsidRPr="00B7410C">
        <w:rPr>
          <w:rFonts w:ascii="Times New Roman" w:hAnsi="Times New Roman"/>
          <w:b w:val="0"/>
          <w:bCs w:val="0"/>
          <w:i w:val="0"/>
          <w:iCs w:val="0"/>
          <w:sz w:val="24"/>
          <w:szCs w:val="24"/>
        </w:rPr>
        <w:t xml:space="preserve">IZPILDĪTĀJA </w:t>
      </w:r>
      <w:r w:rsidR="00B90E08" w:rsidRPr="00B7410C">
        <w:rPr>
          <w:rFonts w:ascii="Times New Roman" w:hAnsi="Times New Roman"/>
          <w:b w:val="0"/>
          <w:bCs w:val="0"/>
          <w:i w:val="0"/>
          <w:iCs w:val="0"/>
          <w:sz w:val="24"/>
          <w:szCs w:val="24"/>
        </w:rPr>
        <w:t>puses</w:t>
      </w:r>
      <w:r w:rsidR="00FA621E" w:rsidRPr="00B7410C">
        <w:rPr>
          <w:rFonts w:ascii="Times New Roman" w:hAnsi="Times New Roman"/>
          <w:b w:val="0"/>
          <w:bCs w:val="0"/>
          <w:i w:val="0"/>
          <w:iCs w:val="0"/>
          <w:sz w:val="24"/>
          <w:szCs w:val="24"/>
        </w:rPr>
        <w:t xml:space="preserve"> </w:t>
      </w:r>
      <w:r w:rsidR="00AD4AF5" w:rsidRPr="00B7410C">
        <w:rPr>
          <w:rFonts w:ascii="Times New Roman" w:hAnsi="Times New Roman"/>
          <w:b w:val="0"/>
          <w:bCs w:val="0"/>
          <w:i w:val="0"/>
          <w:iCs w:val="0"/>
          <w:sz w:val="24"/>
          <w:szCs w:val="24"/>
        </w:rPr>
        <w:t>–</w:t>
      </w:r>
      <w:r w:rsidR="007957E1" w:rsidRPr="00B7410C">
        <w:rPr>
          <w:rFonts w:ascii="Times New Roman" w:hAnsi="Times New Roman"/>
          <w:b w:val="0"/>
          <w:bCs w:val="0"/>
          <w:i w:val="0"/>
          <w:iCs w:val="0"/>
          <w:sz w:val="24"/>
          <w:szCs w:val="24"/>
        </w:rPr>
        <w:t>________________</w:t>
      </w:r>
      <w:r w:rsidR="00AD4AF5" w:rsidRPr="00B7410C">
        <w:rPr>
          <w:rFonts w:ascii="Times New Roman" w:hAnsi="Times New Roman"/>
          <w:b w:val="0"/>
          <w:bCs w:val="0"/>
          <w:i w:val="0"/>
          <w:iCs w:val="0"/>
          <w:sz w:val="24"/>
          <w:szCs w:val="24"/>
        </w:rPr>
        <w:t>(tālr</w:t>
      </w:r>
      <w:r w:rsidR="007957E1" w:rsidRPr="00B7410C">
        <w:rPr>
          <w:rFonts w:ascii="Times New Roman" w:hAnsi="Times New Roman"/>
          <w:b w:val="0"/>
          <w:bCs w:val="0"/>
          <w:i w:val="0"/>
          <w:iCs w:val="0"/>
          <w:sz w:val="24"/>
          <w:szCs w:val="24"/>
        </w:rPr>
        <w:t>.__________</w:t>
      </w:r>
      <w:r w:rsidR="00AD4AF5" w:rsidRPr="00B7410C">
        <w:rPr>
          <w:rFonts w:ascii="Times New Roman" w:hAnsi="Times New Roman"/>
          <w:b w:val="0"/>
          <w:bCs w:val="0"/>
          <w:i w:val="0"/>
          <w:iCs w:val="0"/>
          <w:sz w:val="24"/>
          <w:szCs w:val="24"/>
        </w:rPr>
        <w:t xml:space="preserve">, e-pasts: </w:t>
      </w:r>
      <w:r w:rsidR="007957E1" w:rsidRPr="00B7410C">
        <w:rPr>
          <w:rFonts w:ascii="Times New Roman" w:hAnsi="Times New Roman"/>
          <w:b w:val="0"/>
          <w:bCs w:val="0"/>
          <w:i w:val="0"/>
          <w:iCs w:val="0"/>
          <w:sz w:val="24"/>
          <w:szCs w:val="24"/>
        </w:rPr>
        <w:t>__________</w:t>
      </w:r>
      <w:r w:rsidR="00AD4AF5" w:rsidRPr="00B7410C">
        <w:rPr>
          <w:rFonts w:ascii="Times New Roman" w:hAnsi="Times New Roman"/>
          <w:b w:val="0"/>
          <w:bCs w:val="0"/>
          <w:i w:val="0"/>
          <w:iCs w:val="0"/>
          <w:sz w:val="24"/>
          <w:szCs w:val="24"/>
        </w:rPr>
        <w:t>@</w:t>
      </w:r>
      <w:r w:rsidR="007957E1" w:rsidRPr="00B7410C">
        <w:rPr>
          <w:rFonts w:ascii="Times New Roman" w:hAnsi="Times New Roman"/>
          <w:b w:val="0"/>
          <w:bCs w:val="0"/>
          <w:i w:val="0"/>
          <w:iCs w:val="0"/>
          <w:sz w:val="24"/>
          <w:szCs w:val="24"/>
        </w:rPr>
        <w:t>_____________</w:t>
      </w:r>
      <w:r w:rsidR="00AD4AF5" w:rsidRPr="00B7410C">
        <w:rPr>
          <w:rFonts w:ascii="Times New Roman" w:hAnsi="Times New Roman"/>
          <w:b w:val="0"/>
          <w:bCs w:val="0"/>
          <w:i w:val="0"/>
          <w:iCs w:val="0"/>
          <w:sz w:val="24"/>
          <w:szCs w:val="24"/>
        </w:rPr>
        <w:t>).</w:t>
      </w:r>
    </w:p>
    <w:p w14:paraId="2E5CCEAE" w14:textId="77777777" w:rsidR="00D2483D" w:rsidRPr="00B7410C" w:rsidRDefault="00D2483D" w:rsidP="0086088E">
      <w:pPr>
        <w:pStyle w:val="Heading2"/>
        <w:keepNext w:val="0"/>
        <w:widowControl/>
        <w:numPr>
          <w:ilvl w:val="1"/>
          <w:numId w:val="64"/>
        </w:numPr>
        <w:tabs>
          <w:tab w:val="clear" w:pos="4320"/>
          <w:tab w:val="clear" w:pos="8640"/>
          <w:tab w:val="left" w:pos="567"/>
        </w:tabs>
        <w:ind w:left="567" w:hanging="567"/>
        <w:jc w:val="both"/>
        <w:rPr>
          <w:rFonts w:ascii="Times New Roman" w:hAnsi="Times New Roman"/>
          <w:b w:val="0"/>
          <w:bCs w:val="0"/>
          <w:i w:val="0"/>
          <w:iCs w:val="0"/>
          <w:sz w:val="24"/>
          <w:szCs w:val="24"/>
        </w:rPr>
      </w:pPr>
      <w:r w:rsidRPr="00B7410C">
        <w:rPr>
          <w:rFonts w:ascii="Times New Roman" w:hAnsi="Times New Roman"/>
          <w:b w:val="0"/>
          <w:bCs w:val="0"/>
          <w:i w:val="0"/>
          <w:iCs w:val="0"/>
          <w:sz w:val="24"/>
          <w:szCs w:val="24"/>
        </w:rPr>
        <w:t>Pilnvarot</w:t>
      </w:r>
      <w:r w:rsidR="00486E2B" w:rsidRPr="00B7410C">
        <w:rPr>
          <w:rFonts w:ascii="Times New Roman" w:hAnsi="Times New Roman"/>
          <w:b w:val="0"/>
          <w:bCs w:val="0"/>
          <w:i w:val="0"/>
          <w:iCs w:val="0"/>
          <w:sz w:val="24"/>
          <w:szCs w:val="24"/>
        </w:rPr>
        <w:t>ās personas nav pilnvarotas veikt grozījumus Līgumā un tā pielikumos.</w:t>
      </w:r>
    </w:p>
    <w:p w14:paraId="58D0E3DF" w14:textId="77777777" w:rsidR="00C15579" w:rsidRPr="00B7410C" w:rsidRDefault="00B90E08" w:rsidP="0086088E">
      <w:pPr>
        <w:pStyle w:val="Heading2"/>
        <w:keepNext w:val="0"/>
        <w:widowControl/>
        <w:numPr>
          <w:ilvl w:val="1"/>
          <w:numId w:val="64"/>
        </w:numPr>
        <w:tabs>
          <w:tab w:val="clear" w:pos="4320"/>
          <w:tab w:val="clear" w:pos="8640"/>
          <w:tab w:val="left" w:pos="567"/>
        </w:tabs>
        <w:ind w:left="567" w:hanging="567"/>
        <w:jc w:val="both"/>
        <w:rPr>
          <w:rFonts w:ascii="Times New Roman" w:hAnsi="Times New Roman"/>
          <w:b w:val="0"/>
          <w:bCs w:val="0"/>
          <w:i w:val="0"/>
          <w:iCs w:val="0"/>
          <w:sz w:val="24"/>
          <w:szCs w:val="24"/>
        </w:rPr>
      </w:pPr>
      <w:r w:rsidRPr="00B7410C">
        <w:rPr>
          <w:rFonts w:ascii="Times New Roman" w:hAnsi="Times New Roman"/>
          <w:b w:val="0"/>
          <w:bCs w:val="0"/>
          <w:i w:val="0"/>
          <w:iCs w:val="0"/>
          <w:sz w:val="24"/>
          <w:szCs w:val="24"/>
        </w:rPr>
        <w:t>Kādam no Līguma noteikumiem zaudējot spēku normatīvo aktu grozījumu gadījumā, Līgums nezaudē spēku tā pārējos punktos, un šajā gadījumā Pušu pienākums ir piemērot Līgumu atbilstoši spēkā esošajiem normatīvajiem aktiem.</w:t>
      </w:r>
    </w:p>
    <w:p w14:paraId="6B555621" w14:textId="43F80A24" w:rsidR="005C2E3E" w:rsidRPr="005F77EB" w:rsidRDefault="00B90E08" w:rsidP="005C2E3E">
      <w:pPr>
        <w:pStyle w:val="Heading2"/>
        <w:numPr>
          <w:ilvl w:val="1"/>
          <w:numId w:val="64"/>
        </w:numPr>
        <w:tabs>
          <w:tab w:val="left" w:pos="709"/>
        </w:tabs>
        <w:ind w:left="567" w:hanging="567"/>
        <w:jc w:val="both"/>
        <w:rPr>
          <w:rFonts w:ascii="Times New Roman" w:hAnsi="Times New Roman"/>
          <w:b w:val="0"/>
          <w:i w:val="0"/>
          <w:sz w:val="24"/>
          <w:szCs w:val="24"/>
        </w:rPr>
      </w:pPr>
      <w:r w:rsidRPr="00B7410C">
        <w:rPr>
          <w:rFonts w:ascii="Times New Roman" w:hAnsi="Times New Roman"/>
          <w:b w:val="0"/>
          <w:bCs w:val="0"/>
          <w:i w:val="0"/>
          <w:iCs w:val="0"/>
          <w:sz w:val="24"/>
          <w:szCs w:val="24"/>
        </w:rPr>
        <w:t>Ja kādai no Pusēm tiek mainīts juridiskais statuss, Pušu amatpersonu paraksta tiesības, Pušu pilnvarotās personas, īpašnieki vai kādi Līgumā minētie Pušu vai to pilnvaroto personu rekvizīti, telefona, elektroniskā pasta adreses, adreses, amati, struktūrvienību nosaukumi u.c., tad tā nekavējoties rakstiski paziņo par to otrai Pusei. Ja Puse neizpilda šī apakšpunkta noteikumus, uzskatāms, ka otra Puse ir pilnībā izpildījusi savas saistības, lietojot Līgumā esošo informāciju par otru Pusi. Šajā punktā minētie nosacījumi attiecas arī uz visiem Līgumā un tā pielikumos minētajiem Pušu pārstāvjiem un to rekvizītiem</w:t>
      </w:r>
      <w:r w:rsidR="00BB5442" w:rsidRPr="00B7410C">
        <w:rPr>
          <w:rFonts w:ascii="Times New Roman" w:hAnsi="Times New Roman"/>
          <w:b w:val="0"/>
          <w:bCs w:val="0"/>
          <w:i w:val="0"/>
          <w:iCs w:val="0"/>
          <w:sz w:val="24"/>
          <w:szCs w:val="24"/>
        </w:rPr>
        <w:t>.</w:t>
      </w:r>
      <w:r w:rsidR="00FA621E" w:rsidRPr="00B7410C">
        <w:rPr>
          <w:rFonts w:ascii="Times New Roman" w:hAnsi="Times New Roman"/>
          <w:sz w:val="24"/>
          <w:szCs w:val="24"/>
          <w:lang w:eastAsia="en-US"/>
        </w:rPr>
        <w:t xml:space="preserve"> </w:t>
      </w:r>
      <w:r w:rsidR="00FA621E" w:rsidRPr="00B7410C">
        <w:rPr>
          <w:rFonts w:ascii="Times New Roman" w:hAnsi="Times New Roman"/>
          <w:b w:val="0"/>
          <w:i w:val="0"/>
          <w:sz w:val="24"/>
          <w:szCs w:val="24"/>
        </w:rPr>
        <w:t>Rakstisku paziņojumu šī apakšpunktā minētajos gadījumos no Pasūtītāja puses paraksta</w:t>
      </w:r>
      <w:r w:rsidR="00125F13">
        <w:rPr>
          <w:rFonts w:ascii="Times New Roman" w:hAnsi="Times New Roman"/>
          <w:b w:val="0"/>
          <w:i w:val="0"/>
          <w:sz w:val="24"/>
          <w:szCs w:val="24"/>
        </w:rPr>
        <w:t xml:space="preserve"> </w:t>
      </w:r>
      <w:r w:rsidR="008D3F48">
        <w:rPr>
          <w:rFonts w:ascii="Times New Roman" w:hAnsi="Times New Roman"/>
          <w:b w:val="0"/>
          <w:i w:val="0"/>
          <w:sz w:val="24"/>
          <w:szCs w:val="24"/>
        </w:rPr>
        <w:t xml:space="preserve">Pasūtītāja </w:t>
      </w:r>
      <w:r w:rsidR="00FC5403">
        <w:rPr>
          <w:rFonts w:ascii="Times New Roman" w:hAnsi="Times New Roman"/>
          <w:b w:val="0"/>
          <w:i w:val="0"/>
          <w:sz w:val="24"/>
          <w:szCs w:val="24"/>
        </w:rPr>
        <w:t>patstāvīgās struktūrvienības vadītājs vai persona, kura viņu aizvieto</w:t>
      </w:r>
      <w:r w:rsidR="00FA621E" w:rsidRPr="00125F13">
        <w:rPr>
          <w:rFonts w:ascii="Times New Roman" w:hAnsi="Times New Roman"/>
          <w:b w:val="0"/>
          <w:i w:val="0"/>
          <w:sz w:val="24"/>
          <w:szCs w:val="24"/>
        </w:rPr>
        <w:t>.</w:t>
      </w:r>
    </w:p>
    <w:p w14:paraId="371D76F2" w14:textId="168E66EC" w:rsidR="001A00F2" w:rsidRDefault="001A00F2" w:rsidP="003754B9">
      <w:pPr>
        <w:pStyle w:val="ListParagraph"/>
        <w:numPr>
          <w:ilvl w:val="1"/>
          <w:numId w:val="64"/>
        </w:numPr>
        <w:spacing w:after="200"/>
        <w:ind w:left="567" w:hanging="567"/>
        <w:contextualSpacing/>
        <w:jc w:val="both"/>
        <w:rPr>
          <w:rFonts w:ascii="Times New Roman" w:hAnsi="Times New Roman" w:cs="Times New Roman"/>
          <w:bCs/>
          <w:sz w:val="24"/>
          <w:szCs w:val="24"/>
        </w:rPr>
      </w:pPr>
      <w:r w:rsidRPr="003754B9">
        <w:rPr>
          <w:rStyle w:val="FontStyle41"/>
          <w:b w:val="0"/>
          <w:sz w:val="24"/>
          <w:szCs w:val="24"/>
        </w:rPr>
        <w:t xml:space="preserve">IZPILDĪTĀJA patiesā labuma guvējs ir ______________. IZPILDĪTĀJAM ir pienākums nekavējoties ziņot VID par IZPILDĪTĀJA patiesā labuma guvēja maiņu. </w:t>
      </w:r>
      <w:r w:rsidR="00424C82">
        <w:rPr>
          <w:rFonts w:ascii="Times New Roman" w:hAnsi="Times New Roman" w:cs="Times New Roman"/>
          <w:bCs/>
          <w:sz w:val="24"/>
          <w:szCs w:val="24"/>
        </w:rPr>
        <w:t>Pasūtītājs</w:t>
      </w:r>
      <w:r w:rsidR="007D5B54">
        <w:rPr>
          <w:rFonts w:ascii="Times New Roman" w:hAnsi="Times New Roman" w:cs="Times New Roman"/>
          <w:bCs/>
          <w:sz w:val="24"/>
          <w:szCs w:val="24"/>
        </w:rPr>
        <w:t>, atbilstoši</w:t>
      </w:r>
      <w:r w:rsidRPr="003754B9">
        <w:rPr>
          <w:rFonts w:ascii="Times New Roman" w:hAnsi="Times New Roman" w:cs="Times New Roman"/>
          <w:bCs/>
          <w:sz w:val="24"/>
          <w:szCs w:val="24"/>
        </w:rPr>
        <w:t xml:space="preserve"> MK noteikumu Nr. 442 36.</w:t>
      </w:r>
      <w:r w:rsidRPr="003754B9">
        <w:rPr>
          <w:rFonts w:ascii="Times New Roman" w:hAnsi="Times New Roman" w:cs="Times New Roman"/>
          <w:bCs/>
          <w:sz w:val="24"/>
          <w:szCs w:val="24"/>
          <w:vertAlign w:val="superscript"/>
        </w:rPr>
        <w:t>1</w:t>
      </w:r>
      <w:r w:rsidRPr="003754B9">
        <w:rPr>
          <w:rFonts w:ascii="Times New Roman" w:hAnsi="Times New Roman" w:cs="Times New Roman"/>
          <w:bCs/>
          <w:sz w:val="24"/>
          <w:szCs w:val="24"/>
        </w:rPr>
        <w:t xml:space="preserve"> </w:t>
      </w:r>
      <w:r w:rsidR="007D5B54">
        <w:rPr>
          <w:rFonts w:ascii="Times New Roman" w:hAnsi="Times New Roman" w:cs="Times New Roman"/>
          <w:bCs/>
          <w:sz w:val="24"/>
          <w:szCs w:val="24"/>
        </w:rPr>
        <w:t>un</w:t>
      </w:r>
      <w:r w:rsidR="00913D68">
        <w:rPr>
          <w:rFonts w:ascii="Times New Roman" w:hAnsi="Times New Roman" w:cs="Times New Roman"/>
          <w:sz w:val="24"/>
          <w:szCs w:val="24"/>
        </w:rPr>
        <w:t xml:space="preserve"> 36.</w:t>
      </w:r>
      <w:r w:rsidR="00913D68">
        <w:rPr>
          <w:rFonts w:ascii="Times New Roman" w:hAnsi="Times New Roman" w:cs="Times New Roman"/>
          <w:sz w:val="24"/>
          <w:szCs w:val="24"/>
          <w:vertAlign w:val="superscript"/>
        </w:rPr>
        <w:t>3</w:t>
      </w:r>
      <w:r w:rsidR="00913D68">
        <w:rPr>
          <w:rFonts w:ascii="Times New Roman" w:hAnsi="Times New Roman" w:cs="Times New Roman"/>
          <w:sz w:val="24"/>
          <w:szCs w:val="24"/>
        </w:rPr>
        <w:t>punkt</w:t>
      </w:r>
      <w:r w:rsidR="007D5B54">
        <w:rPr>
          <w:rFonts w:ascii="Times New Roman" w:hAnsi="Times New Roman" w:cs="Times New Roman"/>
          <w:sz w:val="24"/>
          <w:szCs w:val="24"/>
        </w:rPr>
        <w:t>am</w:t>
      </w:r>
      <w:r w:rsidR="00913D68">
        <w:rPr>
          <w:rFonts w:ascii="Times New Roman" w:hAnsi="Times New Roman" w:cs="Times New Roman"/>
          <w:sz w:val="24"/>
          <w:szCs w:val="24"/>
        </w:rPr>
        <w:t xml:space="preserve">, </w:t>
      </w:r>
      <w:r w:rsidRPr="003754B9">
        <w:rPr>
          <w:rFonts w:ascii="Times New Roman" w:hAnsi="Times New Roman" w:cs="Times New Roman"/>
          <w:bCs/>
          <w:sz w:val="24"/>
          <w:szCs w:val="24"/>
        </w:rPr>
        <w:t xml:space="preserve">informāciju par patieso labuma guvēju nosūta pārbaudei Satversmes aizsardzības birojam. </w:t>
      </w:r>
    </w:p>
    <w:p w14:paraId="77552AEA" w14:textId="24FB7C6D" w:rsidR="005C2E3E" w:rsidRPr="00DB3FCB" w:rsidRDefault="005C2E3E" w:rsidP="005F77EB">
      <w:pPr>
        <w:pStyle w:val="ListParagraph"/>
        <w:widowControl w:val="0"/>
        <w:numPr>
          <w:ilvl w:val="1"/>
          <w:numId w:val="64"/>
        </w:numPr>
        <w:ind w:left="567" w:right="-1" w:hanging="567"/>
        <w:contextualSpacing/>
        <w:jc w:val="both"/>
        <w:outlineLvl w:val="1"/>
        <w:rPr>
          <w:rFonts w:ascii="Times New Roman" w:hAnsi="Times New Roman"/>
          <w:sz w:val="24"/>
          <w:szCs w:val="24"/>
        </w:rPr>
      </w:pPr>
      <w:r w:rsidRPr="00DB3FCB">
        <w:rPr>
          <w:rFonts w:ascii="Times New Roman" w:hAnsi="Times New Roman"/>
          <w:sz w:val="24"/>
          <w:szCs w:val="24"/>
        </w:rPr>
        <w:t>I</w:t>
      </w:r>
      <w:r w:rsidR="00F741A0">
        <w:rPr>
          <w:rFonts w:ascii="Times New Roman" w:hAnsi="Times New Roman"/>
          <w:sz w:val="24"/>
          <w:szCs w:val="24"/>
        </w:rPr>
        <w:t>ZPILDĪTĀJA</w:t>
      </w:r>
      <w:r w:rsidRPr="00DB3FCB">
        <w:rPr>
          <w:rFonts w:ascii="Times New Roman" w:hAnsi="Times New Roman"/>
          <w:sz w:val="24"/>
          <w:szCs w:val="24"/>
        </w:rPr>
        <w:t xml:space="preserve"> piesaistītais/-</w:t>
      </w:r>
      <w:proofErr w:type="spellStart"/>
      <w:r w:rsidRPr="00DB3FCB">
        <w:rPr>
          <w:rFonts w:ascii="Times New Roman" w:hAnsi="Times New Roman"/>
          <w:sz w:val="24"/>
          <w:szCs w:val="24"/>
        </w:rPr>
        <w:t>ie</w:t>
      </w:r>
      <w:proofErr w:type="spellEnd"/>
      <w:r w:rsidRPr="00DB3FCB">
        <w:rPr>
          <w:rFonts w:ascii="Times New Roman" w:hAnsi="Times New Roman"/>
          <w:sz w:val="24"/>
          <w:szCs w:val="24"/>
        </w:rPr>
        <w:t xml:space="preserve"> apakšuzņēmējs/-i, ir:________. Šajā apakšpunktā minētajam/-</w:t>
      </w:r>
      <w:proofErr w:type="spellStart"/>
      <w:r w:rsidRPr="00DB3FCB">
        <w:rPr>
          <w:rFonts w:ascii="Times New Roman" w:hAnsi="Times New Roman"/>
          <w:sz w:val="24"/>
          <w:szCs w:val="24"/>
        </w:rPr>
        <w:t>iem</w:t>
      </w:r>
      <w:proofErr w:type="spellEnd"/>
      <w:r w:rsidRPr="00DB3FCB">
        <w:rPr>
          <w:rFonts w:ascii="Times New Roman" w:hAnsi="Times New Roman"/>
          <w:sz w:val="24"/>
          <w:szCs w:val="24"/>
        </w:rPr>
        <w:t xml:space="preserve"> apakšuzņēmējam/-</w:t>
      </w:r>
      <w:proofErr w:type="spellStart"/>
      <w:r w:rsidRPr="00DB3FCB">
        <w:rPr>
          <w:rFonts w:ascii="Times New Roman" w:hAnsi="Times New Roman"/>
          <w:sz w:val="24"/>
          <w:szCs w:val="24"/>
        </w:rPr>
        <w:t>iem</w:t>
      </w:r>
      <w:proofErr w:type="spellEnd"/>
      <w:r w:rsidRPr="00DB3FCB">
        <w:rPr>
          <w:rFonts w:ascii="Times New Roman" w:hAnsi="Times New Roman"/>
          <w:sz w:val="24"/>
          <w:szCs w:val="24"/>
        </w:rPr>
        <w:t xml:space="preserve"> nododamā Līguma izpildes daļa ir ________________.</w:t>
      </w:r>
    </w:p>
    <w:p w14:paraId="195C42F4" w14:textId="1773E44A" w:rsidR="005C2E3E" w:rsidRPr="00DB3FCB" w:rsidRDefault="005C2E3E" w:rsidP="005F77EB">
      <w:pPr>
        <w:widowControl w:val="0"/>
        <w:ind w:left="567" w:right="-1" w:hanging="567"/>
        <w:jc w:val="both"/>
        <w:outlineLvl w:val="1"/>
        <w:rPr>
          <w:i/>
          <w:iCs/>
        </w:rPr>
      </w:pPr>
      <w:r w:rsidRPr="00DB3FCB">
        <w:rPr>
          <w:i/>
          <w:iCs/>
        </w:rPr>
        <w:t>(</w:t>
      </w:r>
      <w:r w:rsidRPr="00226DDB">
        <w:rPr>
          <w:i/>
          <w:iCs/>
        </w:rPr>
        <w:t xml:space="preserve">Līguma </w:t>
      </w:r>
      <w:r>
        <w:rPr>
          <w:i/>
          <w:iCs/>
        </w:rPr>
        <w:t>9</w:t>
      </w:r>
      <w:r w:rsidRPr="00226DDB">
        <w:rPr>
          <w:i/>
          <w:iCs/>
        </w:rPr>
        <w:t>.</w:t>
      </w:r>
      <w:r>
        <w:rPr>
          <w:i/>
          <w:iCs/>
        </w:rPr>
        <w:t>5</w:t>
      </w:r>
      <w:r w:rsidRPr="00226DDB">
        <w:rPr>
          <w:i/>
          <w:iCs/>
        </w:rPr>
        <w:t>.</w:t>
      </w:r>
      <w:r w:rsidRPr="00DB3FCB">
        <w:rPr>
          <w:i/>
          <w:iCs/>
        </w:rPr>
        <w:t xml:space="preserve"> un </w:t>
      </w:r>
      <w:r>
        <w:rPr>
          <w:i/>
          <w:iCs/>
        </w:rPr>
        <w:t>9</w:t>
      </w:r>
      <w:r w:rsidRPr="00DB3FCB">
        <w:rPr>
          <w:i/>
          <w:iCs/>
        </w:rPr>
        <w:t>.</w:t>
      </w:r>
      <w:r>
        <w:rPr>
          <w:i/>
          <w:iCs/>
        </w:rPr>
        <w:t>6</w:t>
      </w:r>
      <w:r w:rsidRPr="00DB3FCB">
        <w:rPr>
          <w:i/>
          <w:iCs/>
        </w:rPr>
        <w:t>.apakšpunkts tiks precizēts atbilstoši izvēlētā pretendenta piedāvājumam)</w:t>
      </w:r>
    </w:p>
    <w:p w14:paraId="03814C82" w14:textId="6F7F7BA6" w:rsidR="005C2E3E" w:rsidRPr="00DB3FCB" w:rsidRDefault="005C2E3E" w:rsidP="005F77EB">
      <w:pPr>
        <w:pStyle w:val="ListParagraph"/>
        <w:widowControl w:val="0"/>
        <w:numPr>
          <w:ilvl w:val="1"/>
          <w:numId w:val="64"/>
        </w:numPr>
        <w:ind w:left="567" w:right="-1" w:hanging="567"/>
        <w:contextualSpacing/>
        <w:jc w:val="both"/>
        <w:outlineLvl w:val="1"/>
        <w:rPr>
          <w:rFonts w:ascii="Times New Roman" w:hAnsi="Times New Roman"/>
          <w:sz w:val="24"/>
          <w:szCs w:val="24"/>
        </w:rPr>
      </w:pPr>
      <w:r w:rsidRPr="00DB3FCB">
        <w:rPr>
          <w:rFonts w:ascii="Times New Roman" w:hAnsi="Times New Roman"/>
          <w:sz w:val="24"/>
          <w:szCs w:val="24"/>
        </w:rPr>
        <w:t>I</w:t>
      </w:r>
      <w:r w:rsidR="00F741A0">
        <w:rPr>
          <w:rFonts w:ascii="Times New Roman" w:hAnsi="Times New Roman"/>
          <w:sz w:val="24"/>
          <w:szCs w:val="24"/>
        </w:rPr>
        <w:t>ZPILDĪTĀJS</w:t>
      </w:r>
      <w:r w:rsidRPr="00DB3FCB">
        <w:rPr>
          <w:rFonts w:ascii="Times New Roman" w:hAnsi="Times New Roman"/>
          <w:sz w:val="24"/>
          <w:szCs w:val="24"/>
        </w:rPr>
        <w:t xml:space="preserve"> nav tiesīgs bez </w:t>
      </w:r>
      <w:r w:rsidR="00DB2E94">
        <w:rPr>
          <w:rFonts w:ascii="Times New Roman" w:hAnsi="Times New Roman"/>
          <w:sz w:val="24"/>
          <w:szCs w:val="24"/>
        </w:rPr>
        <w:t xml:space="preserve">Pasūtītāja </w:t>
      </w:r>
      <w:r w:rsidRPr="00DB3FCB">
        <w:rPr>
          <w:rFonts w:ascii="Times New Roman" w:hAnsi="Times New Roman"/>
          <w:sz w:val="24"/>
          <w:szCs w:val="24"/>
        </w:rPr>
        <w:t xml:space="preserve">rakstveida saskaņošanas veikt Līguma </w:t>
      </w:r>
      <w:r>
        <w:rPr>
          <w:rFonts w:ascii="Times New Roman" w:hAnsi="Times New Roman"/>
          <w:sz w:val="24"/>
          <w:szCs w:val="24"/>
        </w:rPr>
        <w:t>9</w:t>
      </w:r>
      <w:r w:rsidRPr="00DB3FCB">
        <w:rPr>
          <w:rFonts w:ascii="Times New Roman" w:hAnsi="Times New Roman"/>
          <w:sz w:val="24"/>
          <w:szCs w:val="24"/>
        </w:rPr>
        <w:t>.</w:t>
      </w:r>
      <w:r>
        <w:rPr>
          <w:rFonts w:ascii="Times New Roman" w:hAnsi="Times New Roman"/>
          <w:sz w:val="24"/>
          <w:szCs w:val="24"/>
        </w:rPr>
        <w:t>6</w:t>
      </w:r>
      <w:r w:rsidRPr="00DB3FCB">
        <w:rPr>
          <w:rFonts w:ascii="Times New Roman" w:hAnsi="Times New Roman"/>
          <w:sz w:val="24"/>
          <w:szCs w:val="24"/>
        </w:rPr>
        <w:t>. apakšpunktā norādīto apakšuzņēmēju nomaiņu un iesaistīt Līguma izpildē jaunus apakšuzņēmējus.</w:t>
      </w:r>
    </w:p>
    <w:p w14:paraId="1260BDBE" w14:textId="139D99CC" w:rsidR="005C2E3E" w:rsidRPr="00DB3FCB" w:rsidRDefault="005C2E3E" w:rsidP="005F77EB">
      <w:pPr>
        <w:pStyle w:val="ListParagraph"/>
        <w:widowControl w:val="0"/>
        <w:numPr>
          <w:ilvl w:val="1"/>
          <w:numId w:val="64"/>
        </w:numPr>
        <w:ind w:left="567" w:right="-1" w:hanging="567"/>
        <w:contextualSpacing/>
        <w:jc w:val="both"/>
        <w:outlineLvl w:val="1"/>
        <w:rPr>
          <w:rFonts w:ascii="Times New Roman" w:hAnsi="Times New Roman"/>
          <w:sz w:val="24"/>
          <w:szCs w:val="24"/>
        </w:rPr>
      </w:pPr>
      <w:r w:rsidRPr="00DB3FCB">
        <w:rPr>
          <w:rFonts w:ascii="Times New Roman" w:hAnsi="Times New Roman"/>
          <w:sz w:val="24"/>
          <w:szCs w:val="24"/>
        </w:rPr>
        <w:t>Piedāvājot apakšuzņēmēju nomaiņu vai jauna apakšuzņēmēja piesaistīšanu I</w:t>
      </w:r>
      <w:r w:rsidR="00F741A0">
        <w:rPr>
          <w:rFonts w:ascii="Times New Roman" w:hAnsi="Times New Roman"/>
          <w:sz w:val="24"/>
          <w:szCs w:val="24"/>
        </w:rPr>
        <w:t>ZPILDĪTĀJS</w:t>
      </w:r>
      <w:r w:rsidRPr="00DB3FCB">
        <w:rPr>
          <w:rFonts w:ascii="Times New Roman" w:hAnsi="Times New Roman"/>
          <w:sz w:val="24"/>
          <w:szCs w:val="24"/>
        </w:rPr>
        <w:t xml:space="preserve"> iesniedz </w:t>
      </w:r>
      <w:r w:rsidR="00DB2E94">
        <w:rPr>
          <w:rFonts w:ascii="Times New Roman" w:hAnsi="Times New Roman"/>
          <w:sz w:val="24"/>
          <w:szCs w:val="24"/>
        </w:rPr>
        <w:t>Pasūtītājam</w:t>
      </w:r>
      <w:r w:rsidRPr="00DB3FCB">
        <w:rPr>
          <w:rFonts w:ascii="Times New Roman" w:hAnsi="Times New Roman"/>
          <w:sz w:val="24"/>
          <w:szCs w:val="24"/>
        </w:rPr>
        <w:t xml:space="preserve"> apliecinājumu, ka uz piedāvāto apakšuzņēmēju neattiecas Padomes Regulas (ES) Nr. 833/2014 (2014. gada 31. jūlijs) 5.k. panta 1.punktā noteiktais. </w:t>
      </w:r>
      <w:r w:rsidR="00DB2E94">
        <w:rPr>
          <w:rFonts w:ascii="Times New Roman" w:hAnsi="Times New Roman"/>
          <w:sz w:val="24"/>
          <w:szCs w:val="24"/>
        </w:rPr>
        <w:t>Pasūtītājs</w:t>
      </w:r>
      <w:r w:rsidRPr="00DB3FCB">
        <w:rPr>
          <w:rFonts w:ascii="Times New Roman" w:hAnsi="Times New Roman"/>
          <w:sz w:val="24"/>
          <w:szCs w:val="24"/>
        </w:rPr>
        <w:t xml:space="preserve"> nepiekrīt</w:t>
      </w:r>
      <w:r w:rsidRPr="00DB3FCB">
        <w:rPr>
          <w:rFonts w:ascii="Times New Roman" w:hAnsi="Times New Roman"/>
          <w:color w:val="000000"/>
          <w:sz w:val="24"/>
          <w:szCs w:val="24"/>
        </w:rPr>
        <w:t xml:space="preserve"> </w:t>
      </w:r>
      <w:r w:rsidRPr="00DB3FCB">
        <w:rPr>
          <w:rFonts w:ascii="Times New Roman" w:hAnsi="Times New Roman"/>
          <w:sz w:val="24"/>
          <w:szCs w:val="24"/>
        </w:rPr>
        <w:t>apakšuzņēmēju nomaiņ</w:t>
      </w:r>
      <w:r>
        <w:rPr>
          <w:rFonts w:ascii="Times New Roman" w:hAnsi="Times New Roman"/>
          <w:sz w:val="24"/>
          <w:szCs w:val="24"/>
        </w:rPr>
        <w:t>ai</w:t>
      </w:r>
      <w:r w:rsidRPr="00DB3FCB">
        <w:rPr>
          <w:rFonts w:ascii="Times New Roman" w:hAnsi="Times New Roman"/>
          <w:sz w:val="24"/>
          <w:szCs w:val="24"/>
        </w:rPr>
        <w:t xml:space="preserve"> vai jauna apakšuzņēmēja piesaistīšan</w:t>
      </w:r>
      <w:r>
        <w:rPr>
          <w:rFonts w:ascii="Times New Roman" w:hAnsi="Times New Roman"/>
          <w:sz w:val="24"/>
          <w:szCs w:val="24"/>
        </w:rPr>
        <w:t>ai</w:t>
      </w:r>
      <w:r w:rsidRPr="00DB3FCB">
        <w:rPr>
          <w:rFonts w:ascii="Times New Roman" w:hAnsi="Times New Roman"/>
          <w:color w:val="000000"/>
          <w:sz w:val="24"/>
          <w:szCs w:val="24"/>
        </w:rPr>
        <w:t xml:space="preserve"> ja nav iesniegts šajā apakšpunktā noteiktais apliecinājums)</w:t>
      </w:r>
      <w:r w:rsidRPr="00DB3FCB">
        <w:rPr>
          <w:rFonts w:ascii="Times New Roman" w:hAnsi="Times New Roman"/>
          <w:sz w:val="24"/>
          <w:szCs w:val="24"/>
        </w:rPr>
        <w:t>.</w:t>
      </w:r>
    </w:p>
    <w:p w14:paraId="1986C274" w14:textId="41B39239" w:rsidR="005C2E3E" w:rsidRPr="00F741A0" w:rsidRDefault="005C2E3E" w:rsidP="005F77EB">
      <w:pPr>
        <w:pStyle w:val="ListParagraph"/>
        <w:numPr>
          <w:ilvl w:val="1"/>
          <w:numId w:val="64"/>
        </w:numPr>
        <w:spacing w:after="60"/>
        <w:ind w:left="567" w:hanging="567"/>
        <w:jc w:val="both"/>
        <w:rPr>
          <w:rStyle w:val="FontStyle41"/>
          <w:rFonts w:cs="Calibri"/>
          <w:b w:val="0"/>
          <w:bCs w:val="0"/>
          <w:sz w:val="24"/>
          <w:szCs w:val="24"/>
        </w:rPr>
      </w:pPr>
      <w:r w:rsidRPr="009D7E19">
        <w:rPr>
          <w:rFonts w:ascii="Times New Roman" w:hAnsi="Times New Roman"/>
          <w:sz w:val="24"/>
          <w:szCs w:val="24"/>
        </w:rPr>
        <w:t xml:space="preserve">atbilstoši MK noteikumu Nr. 442 </w:t>
      </w:r>
      <w:r w:rsidRPr="00DB3FCB">
        <w:rPr>
          <w:rFonts w:ascii="Times New Roman" w:hAnsi="Times New Roman"/>
          <w:color w:val="000000"/>
          <w:sz w:val="24"/>
          <w:szCs w:val="24"/>
        </w:rPr>
        <w:t>36.</w:t>
      </w:r>
      <w:r w:rsidRPr="00DB3FCB">
        <w:rPr>
          <w:rFonts w:ascii="Times New Roman" w:hAnsi="Times New Roman"/>
          <w:color w:val="000000"/>
          <w:sz w:val="24"/>
          <w:szCs w:val="24"/>
          <w:vertAlign w:val="superscript"/>
        </w:rPr>
        <w:t>1</w:t>
      </w:r>
      <w:r w:rsidRPr="00DB3FCB">
        <w:rPr>
          <w:rFonts w:ascii="Times New Roman" w:hAnsi="Times New Roman"/>
          <w:color w:val="000000"/>
          <w:sz w:val="24"/>
          <w:szCs w:val="24"/>
        </w:rPr>
        <w:t xml:space="preserve"> un 36.</w:t>
      </w:r>
      <w:r w:rsidRPr="00DB3FCB">
        <w:rPr>
          <w:rFonts w:ascii="Times New Roman" w:hAnsi="Times New Roman"/>
          <w:color w:val="000000"/>
          <w:sz w:val="24"/>
          <w:szCs w:val="24"/>
          <w:vertAlign w:val="superscript"/>
        </w:rPr>
        <w:t>3</w:t>
      </w:r>
      <w:r w:rsidRPr="00DB3FCB">
        <w:rPr>
          <w:rFonts w:ascii="Times New Roman" w:hAnsi="Times New Roman"/>
          <w:color w:val="000000"/>
          <w:sz w:val="24"/>
          <w:szCs w:val="24"/>
        </w:rPr>
        <w:t>punktam</w:t>
      </w:r>
      <w:r w:rsidRPr="009D7E19">
        <w:rPr>
          <w:rFonts w:ascii="Times New Roman" w:hAnsi="Times New Roman"/>
          <w:sz w:val="24"/>
          <w:szCs w:val="24"/>
        </w:rPr>
        <w:t xml:space="preserve"> un MK noteikumu Nr.508 16.</w:t>
      </w:r>
      <w:bookmarkStart w:id="9" w:name="_Hlk151032866"/>
      <w:r w:rsidRPr="009D7E19">
        <w:rPr>
          <w:rFonts w:ascii="Times New Roman" w:hAnsi="Times New Roman"/>
          <w:sz w:val="24"/>
          <w:szCs w:val="24"/>
        </w:rPr>
        <w:t>punktam,</w:t>
      </w:r>
      <w:bookmarkEnd w:id="9"/>
      <w:r w:rsidRPr="009D7E19">
        <w:rPr>
          <w:rFonts w:ascii="Times New Roman" w:hAnsi="Times New Roman"/>
          <w:sz w:val="24"/>
          <w:szCs w:val="24"/>
        </w:rPr>
        <w:t xml:space="preserve"> pirms apakšuzņēmēja nomaiņas vai jauna apakšuzņēmēja piesaistes saskaņošanas informāciju par apakšuzņēmēju</w:t>
      </w:r>
      <w:r w:rsidR="00DB2E94">
        <w:rPr>
          <w:rFonts w:ascii="Times New Roman" w:hAnsi="Times New Roman"/>
          <w:sz w:val="24"/>
          <w:szCs w:val="24"/>
        </w:rPr>
        <w:t xml:space="preserve"> Pasūtītājs</w:t>
      </w:r>
      <w:r w:rsidRPr="009D7E19">
        <w:rPr>
          <w:rFonts w:ascii="Times New Roman" w:hAnsi="Times New Roman"/>
          <w:sz w:val="24"/>
          <w:szCs w:val="24"/>
        </w:rPr>
        <w:t xml:space="preserve"> nosūta pārbaudei </w:t>
      </w:r>
      <w:r>
        <w:rPr>
          <w:rFonts w:ascii="Times New Roman" w:hAnsi="Times New Roman"/>
          <w:sz w:val="24"/>
          <w:szCs w:val="24"/>
        </w:rPr>
        <w:t>Satversmes aizsardzības birojam</w:t>
      </w:r>
      <w:r w:rsidRPr="009D7E19">
        <w:rPr>
          <w:rFonts w:ascii="Times New Roman" w:hAnsi="Times New Roman"/>
          <w:sz w:val="24"/>
          <w:szCs w:val="24"/>
        </w:rPr>
        <w:t xml:space="preserve">. </w:t>
      </w:r>
      <w:r w:rsidR="00DB2E94">
        <w:rPr>
          <w:rFonts w:ascii="Times New Roman" w:hAnsi="Times New Roman"/>
          <w:sz w:val="24"/>
          <w:szCs w:val="24"/>
        </w:rPr>
        <w:t>Pasūtītāja</w:t>
      </w:r>
      <w:r w:rsidRPr="00DB3FCB">
        <w:rPr>
          <w:rFonts w:ascii="Times New Roman" w:hAnsi="Times New Roman"/>
          <w:sz w:val="24"/>
          <w:szCs w:val="24"/>
        </w:rPr>
        <w:t xml:space="preserve"> vārdā šajā apakšpunktā noteikto vēstuli nosūta Valsts ieņēmumu dienesta Finanšu pārvaldes direktors vai persona, kura viņu aizvieto. </w:t>
      </w:r>
      <w:r w:rsidRPr="009D7E19">
        <w:rPr>
          <w:rFonts w:ascii="Times New Roman" w:hAnsi="Times New Roman"/>
          <w:sz w:val="24"/>
          <w:szCs w:val="24"/>
        </w:rPr>
        <w:t>Gadījumā, ja par I</w:t>
      </w:r>
      <w:r w:rsidR="00F741A0">
        <w:rPr>
          <w:rFonts w:ascii="Times New Roman" w:hAnsi="Times New Roman"/>
          <w:sz w:val="24"/>
          <w:szCs w:val="24"/>
        </w:rPr>
        <w:t>ZPILDĪTĀJA</w:t>
      </w:r>
      <w:r w:rsidRPr="009D7E19">
        <w:rPr>
          <w:rFonts w:ascii="Times New Roman" w:hAnsi="Times New Roman"/>
          <w:sz w:val="24"/>
          <w:szCs w:val="24"/>
        </w:rPr>
        <w:t xml:space="preserve"> piedāvāto apakšuzņēmēju tiek saņemts negatīvs atzinums no kompetentajām drošības iestādēm, apakšuzņēmēja nomaiņa un jauna apakšuzņēmēja piesaiste netiek saskaņota. </w:t>
      </w:r>
    </w:p>
    <w:p w14:paraId="0068F709" w14:textId="20061D00" w:rsidR="001A00F2" w:rsidRPr="00125F13" w:rsidRDefault="001A00F2" w:rsidP="003754B9">
      <w:pPr>
        <w:pStyle w:val="ListParagraph"/>
        <w:numPr>
          <w:ilvl w:val="1"/>
          <w:numId w:val="64"/>
        </w:numPr>
        <w:spacing w:after="200"/>
        <w:ind w:left="567" w:hanging="567"/>
        <w:contextualSpacing/>
        <w:jc w:val="both"/>
        <w:rPr>
          <w:rStyle w:val="FontStyle41"/>
          <w:b w:val="0"/>
          <w:sz w:val="24"/>
          <w:szCs w:val="24"/>
        </w:rPr>
      </w:pPr>
      <w:r w:rsidRPr="003754B9">
        <w:rPr>
          <w:rStyle w:val="FontStyle41"/>
          <w:b w:val="0"/>
          <w:sz w:val="24"/>
          <w:szCs w:val="24"/>
        </w:rPr>
        <w:t xml:space="preserve">IZPILDĪTĀJA </w:t>
      </w:r>
      <w:r w:rsidRPr="00D060C6">
        <w:rPr>
          <w:rStyle w:val="FontStyle41"/>
          <w:b w:val="0"/>
          <w:sz w:val="24"/>
          <w:szCs w:val="24"/>
        </w:rPr>
        <w:t>speciālisti</w:t>
      </w:r>
      <w:r w:rsidRPr="003754B9">
        <w:rPr>
          <w:rStyle w:val="FontStyle41"/>
          <w:b w:val="0"/>
          <w:sz w:val="24"/>
          <w:szCs w:val="24"/>
        </w:rPr>
        <w:t xml:space="preserve"> un apakšuzņēmēji ir:</w:t>
      </w:r>
    </w:p>
    <w:p w14:paraId="55D9D4EF" w14:textId="77777777" w:rsidR="001A00F2" w:rsidRPr="003754B9" w:rsidRDefault="001A00F2" w:rsidP="003754B9">
      <w:pPr>
        <w:pStyle w:val="ListParagraph"/>
        <w:numPr>
          <w:ilvl w:val="2"/>
          <w:numId w:val="64"/>
        </w:numPr>
        <w:spacing w:after="60"/>
        <w:ind w:left="567" w:hanging="567"/>
        <w:jc w:val="both"/>
        <w:rPr>
          <w:rFonts w:ascii="Times New Roman" w:hAnsi="Times New Roman" w:cs="Times New Roman"/>
          <w:sz w:val="24"/>
          <w:szCs w:val="24"/>
        </w:rPr>
      </w:pPr>
      <w:bookmarkStart w:id="10" w:name="_Hlk151973032"/>
      <w:r w:rsidRPr="003754B9">
        <w:rPr>
          <w:rFonts w:ascii="Times New Roman" w:hAnsi="Times New Roman" w:cs="Times New Roman"/>
          <w:bCs/>
          <w:sz w:val="24"/>
          <w:szCs w:val="24"/>
        </w:rPr>
        <w:t>atbilstoši MK noteikumu Nr. 442 36.</w:t>
      </w:r>
      <w:r w:rsidRPr="003754B9">
        <w:rPr>
          <w:rFonts w:ascii="Times New Roman" w:hAnsi="Times New Roman" w:cs="Times New Roman"/>
          <w:bCs/>
          <w:sz w:val="24"/>
          <w:szCs w:val="24"/>
          <w:vertAlign w:val="superscript"/>
        </w:rPr>
        <w:t>1</w:t>
      </w:r>
      <w:r w:rsidRPr="003754B9">
        <w:rPr>
          <w:rFonts w:ascii="Times New Roman" w:hAnsi="Times New Roman" w:cs="Times New Roman"/>
          <w:bCs/>
          <w:sz w:val="24"/>
          <w:szCs w:val="24"/>
        </w:rPr>
        <w:t>punkta</w:t>
      </w:r>
      <w:r w:rsidRPr="003754B9">
        <w:rPr>
          <w:rFonts w:ascii="Times New Roman" w:hAnsi="Times New Roman" w:cs="Times New Roman"/>
          <w:sz w:val="24"/>
          <w:szCs w:val="24"/>
        </w:rPr>
        <w:t xml:space="preserve"> prasībām;</w:t>
      </w:r>
    </w:p>
    <w:p w14:paraId="532C8A3B" w14:textId="4B44430C" w:rsidR="001A00F2" w:rsidRPr="003754B9" w:rsidRDefault="001A00F2" w:rsidP="003754B9">
      <w:pPr>
        <w:pStyle w:val="ListParagraph"/>
        <w:numPr>
          <w:ilvl w:val="2"/>
          <w:numId w:val="64"/>
        </w:numPr>
        <w:spacing w:after="60"/>
        <w:ind w:left="567" w:hanging="567"/>
        <w:jc w:val="both"/>
        <w:rPr>
          <w:rFonts w:ascii="Times New Roman" w:hAnsi="Times New Roman" w:cs="Times New Roman"/>
          <w:sz w:val="24"/>
          <w:szCs w:val="24"/>
        </w:rPr>
      </w:pPr>
      <w:bookmarkStart w:id="11" w:name="_Hlk137019665"/>
      <w:bookmarkEnd w:id="10"/>
      <w:r w:rsidRPr="003754B9">
        <w:rPr>
          <w:rFonts w:ascii="Times New Roman" w:hAnsi="Times New Roman" w:cs="Times New Roman"/>
          <w:sz w:val="24"/>
          <w:szCs w:val="24"/>
        </w:rPr>
        <w:t xml:space="preserve">tādi, par kuriem </w:t>
      </w:r>
      <w:r w:rsidR="00DB2E94">
        <w:rPr>
          <w:rFonts w:ascii="Times New Roman" w:hAnsi="Times New Roman" w:cs="Times New Roman"/>
          <w:sz w:val="24"/>
          <w:szCs w:val="24"/>
        </w:rPr>
        <w:t>Pasūtītājs</w:t>
      </w:r>
      <w:r w:rsidRPr="003754B9">
        <w:rPr>
          <w:rFonts w:ascii="Times New Roman" w:hAnsi="Times New Roman" w:cs="Times New Roman"/>
          <w:sz w:val="24"/>
          <w:szCs w:val="24"/>
        </w:rPr>
        <w:t xml:space="preserve"> ir saņēmis pozitīvu atzinumu no kompetentajām drošības iestādēm, atbilstoši MK noteikumu Nr.508 16.punktā </w:t>
      </w:r>
      <w:bookmarkStart w:id="12" w:name="_Hlk151973099"/>
      <w:r w:rsidRPr="003754B9">
        <w:rPr>
          <w:rFonts w:ascii="Times New Roman" w:hAnsi="Times New Roman" w:cs="Times New Roman"/>
          <w:sz w:val="24"/>
          <w:szCs w:val="24"/>
        </w:rPr>
        <w:t xml:space="preserve">un MK noteikumu Nr.100 6.punktā (neattiecas uz apakšuzņēmējiem) </w:t>
      </w:r>
      <w:bookmarkEnd w:id="12"/>
      <w:r w:rsidRPr="003754B9">
        <w:rPr>
          <w:rFonts w:ascii="Times New Roman" w:hAnsi="Times New Roman" w:cs="Times New Roman"/>
          <w:sz w:val="24"/>
          <w:szCs w:val="24"/>
        </w:rPr>
        <w:t>noteiktajam</w:t>
      </w:r>
      <w:r w:rsidRPr="003754B9">
        <w:rPr>
          <w:rStyle w:val="FontStyle41"/>
          <w:b w:val="0"/>
          <w:bCs w:val="0"/>
          <w:sz w:val="24"/>
          <w:szCs w:val="24"/>
        </w:rPr>
        <w:t>.</w:t>
      </w:r>
      <w:bookmarkEnd w:id="11"/>
    </w:p>
    <w:p w14:paraId="49BA0D90" w14:textId="18333111" w:rsidR="00A5309F" w:rsidRPr="003754B9" w:rsidRDefault="00A5309F" w:rsidP="003754B9">
      <w:pPr>
        <w:pStyle w:val="ListParagraph"/>
        <w:numPr>
          <w:ilvl w:val="1"/>
          <w:numId w:val="64"/>
        </w:numPr>
        <w:tabs>
          <w:tab w:val="left" w:pos="0"/>
        </w:tabs>
        <w:ind w:left="709" w:right="-1" w:hanging="709"/>
        <w:jc w:val="both"/>
        <w:rPr>
          <w:rFonts w:ascii="Times New Roman" w:hAnsi="Times New Roman" w:cs="Times New Roman"/>
          <w:sz w:val="24"/>
          <w:szCs w:val="24"/>
        </w:rPr>
      </w:pPr>
      <w:r w:rsidRPr="003754B9">
        <w:rPr>
          <w:rFonts w:ascii="Times New Roman" w:hAnsi="Times New Roman" w:cs="Times New Roman"/>
          <w:sz w:val="24"/>
          <w:szCs w:val="24"/>
        </w:rPr>
        <w:t>I</w:t>
      </w:r>
      <w:r w:rsidR="00125F13" w:rsidRPr="003754B9">
        <w:rPr>
          <w:rFonts w:ascii="Times New Roman" w:hAnsi="Times New Roman" w:cs="Times New Roman"/>
          <w:sz w:val="24"/>
          <w:szCs w:val="24"/>
        </w:rPr>
        <w:t>ZPILDĪTĀJS</w:t>
      </w:r>
      <w:r w:rsidRPr="003754B9">
        <w:rPr>
          <w:rFonts w:ascii="Times New Roman" w:hAnsi="Times New Roman" w:cs="Times New Roman"/>
          <w:sz w:val="24"/>
          <w:szCs w:val="24"/>
        </w:rPr>
        <w:t xml:space="preserve"> 2 (divu) darba dienu laikā rakstveidā informē Pasūtītāju:</w:t>
      </w:r>
    </w:p>
    <w:p w14:paraId="01A73578" w14:textId="523A56BF" w:rsidR="00A5309F" w:rsidRPr="00026C76" w:rsidRDefault="00A5309F" w:rsidP="00D060C6">
      <w:pPr>
        <w:pStyle w:val="ListParagraph"/>
        <w:numPr>
          <w:ilvl w:val="2"/>
          <w:numId w:val="64"/>
        </w:numPr>
        <w:tabs>
          <w:tab w:val="left" w:pos="0"/>
        </w:tabs>
        <w:ind w:left="1276" w:right="-1" w:hanging="709"/>
        <w:jc w:val="both"/>
        <w:rPr>
          <w:rFonts w:ascii="Times New Roman" w:hAnsi="Times New Roman" w:cs="Times New Roman"/>
          <w:sz w:val="24"/>
          <w:szCs w:val="24"/>
        </w:rPr>
      </w:pPr>
      <w:r w:rsidRPr="00026C76">
        <w:rPr>
          <w:rFonts w:ascii="Times New Roman" w:hAnsi="Times New Roman" w:cs="Times New Roman"/>
          <w:sz w:val="24"/>
          <w:szCs w:val="24"/>
        </w:rPr>
        <w:t xml:space="preserve">par tam tieši vai netieši piemērotajām sankcijām Starptautisko un Latvijas Republikas nacionālo sankciju likuma izpratnē (tai skaitā arī, ja dalībniekam, valdes </w:t>
      </w:r>
      <w:r w:rsidRPr="00026C76">
        <w:rPr>
          <w:rFonts w:ascii="Times New Roman" w:hAnsi="Times New Roman" w:cs="Times New Roman"/>
          <w:sz w:val="24"/>
          <w:szCs w:val="24"/>
        </w:rPr>
        <w:lastRenderedPageBreak/>
        <w:t xml:space="preserve">vai padomes loceklim, patiesā labuma guvējam, </w:t>
      </w:r>
      <w:proofErr w:type="spellStart"/>
      <w:r w:rsidRPr="00026C76">
        <w:rPr>
          <w:rFonts w:ascii="Times New Roman" w:hAnsi="Times New Roman" w:cs="Times New Roman"/>
          <w:sz w:val="24"/>
          <w:szCs w:val="24"/>
        </w:rPr>
        <w:t>pārstāvēttiesīgajai</w:t>
      </w:r>
      <w:proofErr w:type="spellEnd"/>
      <w:r w:rsidRPr="00026C76">
        <w:rPr>
          <w:rFonts w:ascii="Times New Roman" w:hAnsi="Times New Roman" w:cs="Times New Roman"/>
          <w:sz w:val="24"/>
          <w:szCs w:val="24"/>
        </w:rPr>
        <w:t xml:space="preserve"> personai vai prokūristam, vai personai, kura ir pilnvarota pārstāvēt I</w:t>
      </w:r>
      <w:r w:rsidR="00125F13" w:rsidRPr="00026C76">
        <w:rPr>
          <w:rFonts w:ascii="Times New Roman" w:hAnsi="Times New Roman" w:cs="Times New Roman"/>
          <w:sz w:val="24"/>
          <w:szCs w:val="24"/>
        </w:rPr>
        <w:t>ZPILDĪTĀJU</w:t>
      </w:r>
      <w:r w:rsidRPr="00026C76">
        <w:rPr>
          <w:rFonts w:ascii="Times New Roman" w:hAnsi="Times New Roman" w:cs="Times New Roman"/>
          <w:sz w:val="24"/>
          <w:szCs w:val="24"/>
        </w:rPr>
        <w:t xml:space="preserve"> darbībās, kas saistītas ar filiāli, vai personālsabiedrības biedru, tā valdes vai padomes locekli, patieso labuma guvēju, </w:t>
      </w:r>
      <w:proofErr w:type="spellStart"/>
      <w:r w:rsidRPr="00026C76">
        <w:rPr>
          <w:rFonts w:ascii="Times New Roman" w:hAnsi="Times New Roman" w:cs="Times New Roman"/>
          <w:sz w:val="24"/>
          <w:szCs w:val="24"/>
        </w:rPr>
        <w:t>pārstāvēttiesīgo</w:t>
      </w:r>
      <w:proofErr w:type="spellEnd"/>
      <w:r w:rsidRPr="00026C76">
        <w:rPr>
          <w:rFonts w:ascii="Times New Roman" w:hAnsi="Times New Roman" w:cs="Times New Roman"/>
          <w:sz w:val="24"/>
          <w:szCs w:val="24"/>
        </w:rPr>
        <w:t xml:space="preserve"> personu vai prokūristu, ja I</w:t>
      </w:r>
      <w:r w:rsidR="00125F13" w:rsidRPr="00026C76">
        <w:rPr>
          <w:rFonts w:ascii="Times New Roman" w:hAnsi="Times New Roman" w:cs="Times New Roman"/>
          <w:sz w:val="24"/>
          <w:szCs w:val="24"/>
        </w:rPr>
        <w:t>ZPILDĪTĀJS</w:t>
      </w:r>
      <w:r w:rsidRPr="00026C76">
        <w:rPr>
          <w:rFonts w:ascii="Times New Roman" w:hAnsi="Times New Roman" w:cs="Times New Roman"/>
          <w:sz w:val="24"/>
          <w:szCs w:val="24"/>
        </w:rPr>
        <w:t xml:space="preserve"> ir personālsabiedrība</w:t>
      </w:r>
      <w:r w:rsidRPr="00026C76">
        <w:rPr>
          <w:rFonts w:ascii="Times New Roman" w:hAnsi="Times New Roman" w:cs="Times New Roman"/>
          <w:sz w:val="24"/>
          <w:szCs w:val="24"/>
          <w:shd w:val="clear" w:color="auto" w:fill="FFFFFF"/>
        </w:rPr>
        <w:t>,</w:t>
      </w:r>
      <w:r w:rsidRPr="00026C76">
        <w:rPr>
          <w:rFonts w:ascii="Times New Roman" w:hAnsi="Times New Roman" w:cs="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06BADC24" w14:textId="22067083" w:rsidR="00A5309F" w:rsidRPr="005C2E3E" w:rsidRDefault="00A5309F" w:rsidP="00D060C6">
      <w:pPr>
        <w:pStyle w:val="ListParagraph"/>
        <w:numPr>
          <w:ilvl w:val="2"/>
          <w:numId w:val="64"/>
        </w:numPr>
        <w:tabs>
          <w:tab w:val="left" w:pos="0"/>
        </w:tabs>
        <w:ind w:left="1276" w:right="-1" w:hanging="709"/>
        <w:jc w:val="both"/>
        <w:rPr>
          <w:rFonts w:ascii="Times New Roman" w:hAnsi="Times New Roman" w:cs="Times New Roman"/>
          <w:sz w:val="24"/>
          <w:szCs w:val="24"/>
        </w:rPr>
      </w:pPr>
      <w:r w:rsidRPr="003754B9">
        <w:rPr>
          <w:rFonts w:ascii="Times New Roman" w:hAnsi="Times New Roman" w:cs="Times New Roman"/>
          <w:sz w:val="24"/>
          <w:szCs w:val="24"/>
        </w:rPr>
        <w:t>ja mainās I</w:t>
      </w:r>
      <w:r w:rsidR="00125F13" w:rsidRPr="003754B9">
        <w:rPr>
          <w:rFonts w:ascii="Times New Roman" w:hAnsi="Times New Roman" w:cs="Times New Roman"/>
          <w:sz w:val="24"/>
          <w:szCs w:val="24"/>
        </w:rPr>
        <w:t>ZPILDĪTĀJA</w:t>
      </w:r>
      <w:r w:rsidRPr="003754B9">
        <w:rPr>
          <w:rFonts w:ascii="Times New Roman" w:hAnsi="Times New Roman" w:cs="Times New Roman"/>
          <w:b/>
          <w:sz w:val="24"/>
          <w:szCs w:val="24"/>
        </w:rPr>
        <w:t xml:space="preserve"> </w:t>
      </w:r>
      <w:r w:rsidRPr="003754B9">
        <w:rPr>
          <w:rFonts w:ascii="Times New Roman" w:hAnsi="Times New Roman" w:cs="Times New Roman"/>
          <w:sz w:val="24"/>
          <w:szCs w:val="24"/>
        </w:rPr>
        <w:t xml:space="preserve">dalībnieki, </w:t>
      </w:r>
      <w:r w:rsidRPr="003754B9">
        <w:rPr>
          <w:rFonts w:ascii="Times New Roman" w:hAnsi="Times New Roman" w:cs="Times New Roman"/>
          <w:sz w:val="24"/>
          <w:szCs w:val="24"/>
          <w:shd w:val="clear" w:color="auto" w:fill="FFFFFF"/>
        </w:rPr>
        <w:t xml:space="preserve">valdes un padomes locekļi, patiesā labuma guvēji, </w:t>
      </w:r>
      <w:proofErr w:type="spellStart"/>
      <w:r w:rsidRPr="003754B9">
        <w:rPr>
          <w:rFonts w:ascii="Times New Roman" w:hAnsi="Times New Roman" w:cs="Times New Roman"/>
          <w:sz w:val="24"/>
          <w:szCs w:val="24"/>
          <w:shd w:val="clear" w:color="auto" w:fill="FFFFFF"/>
        </w:rPr>
        <w:t>pārstāvēttiesīgās</w:t>
      </w:r>
      <w:proofErr w:type="spellEnd"/>
      <w:r w:rsidRPr="003754B9">
        <w:rPr>
          <w:rFonts w:ascii="Times New Roman" w:hAnsi="Times New Roman" w:cs="Times New Roman"/>
          <w:sz w:val="24"/>
          <w:szCs w:val="24"/>
          <w:shd w:val="clear" w:color="auto" w:fill="FFFFFF"/>
        </w:rPr>
        <w:t xml:space="preserve"> personas, prokūristi </w:t>
      </w:r>
      <w:r w:rsidRPr="003754B9">
        <w:rPr>
          <w:rFonts w:ascii="Times New Roman" w:hAnsi="Times New Roman" w:cs="Times New Roman"/>
          <w:sz w:val="24"/>
          <w:szCs w:val="24"/>
        </w:rPr>
        <w:t>vai personas, kuras ir pilnvarotas pārstāvēt I</w:t>
      </w:r>
      <w:r w:rsidR="00125F13" w:rsidRPr="003754B9">
        <w:rPr>
          <w:rFonts w:ascii="Times New Roman" w:hAnsi="Times New Roman" w:cs="Times New Roman"/>
          <w:sz w:val="24"/>
          <w:szCs w:val="24"/>
        </w:rPr>
        <w:t>ZPILDĪTĀJU</w:t>
      </w:r>
      <w:r w:rsidRPr="003754B9">
        <w:rPr>
          <w:rFonts w:ascii="Times New Roman" w:hAnsi="Times New Roman" w:cs="Times New Roman"/>
          <w:sz w:val="24"/>
          <w:szCs w:val="24"/>
        </w:rPr>
        <w:t xml:space="preserve"> darbībās, kas saistītas ar filiāli, vai personālsabiedrības biedri, tās valdes vai padomes locekļi, patiesā labuma guvēji, </w:t>
      </w:r>
      <w:proofErr w:type="spellStart"/>
      <w:r w:rsidRPr="003754B9">
        <w:rPr>
          <w:rFonts w:ascii="Times New Roman" w:hAnsi="Times New Roman" w:cs="Times New Roman"/>
          <w:sz w:val="24"/>
          <w:szCs w:val="24"/>
        </w:rPr>
        <w:t>pārstāvēttiesīgās</w:t>
      </w:r>
      <w:proofErr w:type="spellEnd"/>
      <w:r w:rsidRPr="003754B9">
        <w:rPr>
          <w:rFonts w:ascii="Times New Roman" w:hAnsi="Times New Roman" w:cs="Times New Roman"/>
          <w:sz w:val="24"/>
          <w:szCs w:val="24"/>
        </w:rPr>
        <w:t xml:space="preserve"> personas vai prokūristi, ja I</w:t>
      </w:r>
      <w:r w:rsidR="00125F13" w:rsidRPr="003754B9">
        <w:rPr>
          <w:rFonts w:ascii="Times New Roman" w:hAnsi="Times New Roman" w:cs="Times New Roman"/>
          <w:sz w:val="24"/>
          <w:szCs w:val="24"/>
        </w:rPr>
        <w:t>ZPILDĪTĀJS</w:t>
      </w:r>
      <w:r w:rsidRPr="003754B9">
        <w:rPr>
          <w:rFonts w:ascii="Times New Roman" w:hAnsi="Times New Roman" w:cs="Times New Roman"/>
          <w:sz w:val="24"/>
          <w:szCs w:val="24"/>
        </w:rPr>
        <w:t xml:space="preserve"> ir personālsabiedrība, </w:t>
      </w:r>
      <w:r w:rsidRPr="003754B9">
        <w:rPr>
          <w:rFonts w:ascii="Times New Roman" w:hAnsi="Times New Roman" w:cs="Times New Roman"/>
          <w:bCs/>
          <w:sz w:val="24"/>
          <w:szCs w:val="24"/>
        </w:rPr>
        <w:t xml:space="preserve">un informācija par šajā apakšpunktā minētajām personām Uzņēmumu reģistra atvērto datu vietnē: </w:t>
      </w:r>
      <w:hyperlink r:id="rId12" w:anchor="/data-search" w:history="1">
        <w:r w:rsidRPr="00026C76">
          <w:rPr>
            <w:rStyle w:val="Hyperlink"/>
            <w:rFonts w:ascii="Times New Roman" w:hAnsi="Times New Roman"/>
            <w:bCs/>
            <w:sz w:val="24"/>
            <w:szCs w:val="24"/>
          </w:rPr>
          <w:t>https://info.ur.gov.lv/#/data-search</w:t>
        </w:r>
      </w:hyperlink>
      <w:r w:rsidRPr="003754B9">
        <w:rPr>
          <w:rFonts w:ascii="Times New Roman" w:hAnsi="Times New Roman" w:cs="Times New Roman"/>
          <w:bCs/>
          <w:sz w:val="24"/>
          <w:szCs w:val="24"/>
        </w:rPr>
        <w:t xml:space="preserve"> nav publicēta</w:t>
      </w:r>
      <w:r w:rsidR="005C2E3E">
        <w:rPr>
          <w:rFonts w:ascii="Times New Roman" w:hAnsi="Times New Roman" w:cs="Times New Roman"/>
          <w:bCs/>
          <w:sz w:val="24"/>
          <w:szCs w:val="24"/>
        </w:rPr>
        <w:t>;</w:t>
      </w:r>
    </w:p>
    <w:p w14:paraId="1BFFEB62" w14:textId="49FB0FFD" w:rsidR="005C2E3E" w:rsidRPr="003754B9" w:rsidRDefault="005C2E3E" w:rsidP="00D060C6">
      <w:pPr>
        <w:pStyle w:val="ListParagraph"/>
        <w:numPr>
          <w:ilvl w:val="2"/>
          <w:numId w:val="64"/>
        </w:numPr>
        <w:tabs>
          <w:tab w:val="left" w:pos="0"/>
        </w:tabs>
        <w:ind w:left="1276" w:right="-1" w:hanging="709"/>
        <w:jc w:val="both"/>
        <w:rPr>
          <w:rFonts w:ascii="Times New Roman" w:hAnsi="Times New Roman" w:cs="Times New Roman"/>
          <w:sz w:val="24"/>
          <w:szCs w:val="24"/>
        </w:rPr>
      </w:pPr>
      <w:r w:rsidRPr="004C2979">
        <w:rPr>
          <w:rFonts w:ascii="Times New Roman" w:hAnsi="Times New Roman"/>
          <w:sz w:val="24"/>
          <w:szCs w:val="24"/>
        </w:rPr>
        <w:t>ja uz I</w:t>
      </w:r>
      <w:r w:rsidR="00F741A0">
        <w:rPr>
          <w:rFonts w:ascii="Times New Roman" w:hAnsi="Times New Roman"/>
          <w:sz w:val="24"/>
          <w:szCs w:val="24"/>
        </w:rPr>
        <w:t>ZPILDĪTĀJU</w:t>
      </w:r>
      <w:r w:rsidRPr="004C2979">
        <w:rPr>
          <w:rFonts w:ascii="Times New Roman" w:hAnsi="Times New Roman"/>
          <w:sz w:val="24"/>
          <w:szCs w:val="24"/>
        </w:rPr>
        <w:t xml:space="preserve"> Līguma spēkā esības laikā iestājas kāds no nosacījumiem, kas izriet no Padomes Regulas (ES) Nr. 833/2014 (2014. gada 31. jūlijs) 5.k. panta 1.punktā noteiktā.</w:t>
      </w:r>
    </w:p>
    <w:p w14:paraId="0E0D2CBF" w14:textId="05AA1C6D" w:rsidR="00A5309F" w:rsidRPr="005F77EB" w:rsidRDefault="00125F13" w:rsidP="005F77EB">
      <w:pPr>
        <w:pStyle w:val="ListParagraph"/>
        <w:numPr>
          <w:ilvl w:val="1"/>
          <w:numId w:val="64"/>
        </w:numPr>
        <w:tabs>
          <w:tab w:val="left" w:pos="0"/>
        </w:tabs>
        <w:ind w:left="567" w:right="-1" w:hanging="567"/>
        <w:jc w:val="both"/>
        <w:rPr>
          <w:rFonts w:ascii="Times New Roman" w:hAnsi="Times New Roman" w:cs="Times New Roman"/>
          <w:sz w:val="24"/>
          <w:szCs w:val="24"/>
        </w:rPr>
      </w:pPr>
      <w:r w:rsidRPr="005F77EB">
        <w:rPr>
          <w:rFonts w:ascii="Times New Roman" w:hAnsi="Times New Roman" w:cs="Times New Roman"/>
          <w:bCs/>
          <w:sz w:val="24"/>
          <w:szCs w:val="24"/>
        </w:rPr>
        <w:t>IZPILDĪTĀJS</w:t>
      </w:r>
      <w:r w:rsidR="00A5309F" w:rsidRPr="005F77EB">
        <w:rPr>
          <w:rFonts w:ascii="Times New Roman" w:hAnsi="Times New Roman" w:cs="Times New Roman"/>
          <w:sz w:val="24"/>
          <w:szCs w:val="24"/>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00A5309F" w:rsidRPr="005F77EB">
        <w:rPr>
          <w:rFonts w:ascii="Times New Roman" w:hAnsi="Times New Roman" w:cs="Times New Roman"/>
          <w:sz w:val="24"/>
          <w:szCs w:val="24"/>
        </w:rPr>
        <w:t>pārstāvēttiesīgai</w:t>
      </w:r>
      <w:proofErr w:type="spellEnd"/>
      <w:r w:rsidR="00A5309F" w:rsidRPr="005F77EB">
        <w:rPr>
          <w:rFonts w:ascii="Times New Roman" w:hAnsi="Times New Roman" w:cs="Times New Roman"/>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A5309F" w:rsidRPr="005F77EB">
        <w:rPr>
          <w:rFonts w:ascii="Times New Roman" w:hAnsi="Times New Roman" w:cs="Times New Roman"/>
          <w:sz w:val="24"/>
          <w:szCs w:val="24"/>
        </w:rPr>
        <w:t>pārstāvēttiesīgai</w:t>
      </w:r>
      <w:proofErr w:type="spellEnd"/>
      <w:r w:rsidR="00A5309F" w:rsidRPr="005F77EB">
        <w:rPr>
          <w:rFonts w:ascii="Times New Roman" w:hAnsi="Times New Roman" w:cs="Times New Roman"/>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71B94652" w14:textId="77777777" w:rsidR="00C15579" w:rsidRPr="00B7410C" w:rsidRDefault="00B90E08" w:rsidP="009F711D">
      <w:pPr>
        <w:pStyle w:val="Heading2"/>
        <w:keepNext w:val="0"/>
        <w:widowControl/>
        <w:numPr>
          <w:ilvl w:val="1"/>
          <w:numId w:val="64"/>
        </w:numPr>
        <w:tabs>
          <w:tab w:val="clear" w:pos="4320"/>
          <w:tab w:val="clear" w:pos="8640"/>
          <w:tab w:val="left" w:pos="567"/>
        </w:tabs>
        <w:ind w:left="567" w:hanging="567"/>
        <w:jc w:val="both"/>
        <w:rPr>
          <w:rFonts w:ascii="Times New Roman" w:hAnsi="Times New Roman"/>
          <w:b w:val="0"/>
          <w:bCs w:val="0"/>
          <w:i w:val="0"/>
          <w:iCs w:val="0"/>
          <w:sz w:val="24"/>
          <w:szCs w:val="24"/>
        </w:rPr>
      </w:pPr>
      <w:r w:rsidRPr="00B7410C">
        <w:rPr>
          <w:rFonts w:ascii="Times New Roman" w:hAnsi="Times New Roman"/>
          <w:b w:val="0"/>
          <w:bCs w:val="0"/>
          <w:i w:val="0"/>
          <w:iCs w:val="0"/>
          <w:sz w:val="24"/>
          <w:szCs w:val="24"/>
        </w:rPr>
        <w:t>Pušu reorganizācija vai to vadītāju maiņa nevar būt par pamatu Līguma pārtraukšanai vai izbeigšanai. Gadījumā, ja kāda no Pusēm tiek reorganizēta</w:t>
      </w:r>
      <w:r w:rsidR="00707F69" w:rsidRPr="00B7410C">
        <w:rPr>
          <w:rFonts w:ascii="Times New Roman" w:hAnsi="Times New Roman"/>
          <w:b w:val="0"/>
          <w:bCs w:val="0"/>
          <w:i w:val="0"/>
          <w:iCs w:val="0"/>
          <w:sz w:val="24"/>
          <w:szCs w:val="24"/>
        </w:rPr>
        <w:t>,</w:t>
      </w:r>
      <w:r w:rsidRPr="00B7410C">
        <w:rPr>
          <w:rFonts w:ascii="Times New Roman" w:hAnsi="Times New Roman"/>
          <w:b w:val="0"/>
          <w:bCs w:val="0"/>
          <w:i w:val="0"/>
          <w:iCs w:val="0"/>
          <w:sz w:val="24"/>
          <w:szCs w:val="24"/>
        </w:rPr>
        <w:t xml:space="preserve"> Līgums paliek spēkā un tā noteikumi ir saistoši Pušu tiesību pārņēmējam.</w:t>
      </w:r>
    </w:p>
    <w:p w14:paraId="00CBC38C" w14:textId="6287D6CA" w:rsidR="00707F69" w:rsidRPr="00B7410C" w:rsidRDefault="00B90E08" w:rsidP="003754B9">
      <w:pPr>
        <w:pStyle w:val="ListParagraph"/>
        <w:numPr>
          <w:ilvl w:val="1"/>
          <w:numId w:val="64"/>
        </w:numPr>
        <w:ind w:left="567" w:hanging="567"/>
        <w:jc w:val="both"/>
        <w:rPr>
          <w:rFonts w:ascii="Times New Roman" w:hAnsi="Times New Roman" w:cs="Times New Roman"/>
          <w:sz w:val="24"/>
          <w:szCs w:val="24"/>
        </w:rPr>
      </w:pPr>
      <w:r w:rsidRPr="00B7410C">
        <w:rPr>
          <w:rFonts w:ascii="Times New Roman" w:hAnsi="Times New Roman" w:cs="Times New Roman"/>
          <w:sz w:val="24"/>
          <w:szCs w:val="24"/>
        </w:rPr>
        <w:t>Strīdus, kas var rasties Līguma izpildes rezultātā vai sakarā ar Līgumu, Puses risina savstarpējo pārrunu ceļā. Ja vienošanās netiek panākta, tad strīd</w:t>
      </w:r>
      <w:r w:rsidR="009F711D">
        <w:rPr>
          <w:rFonts w:ascii="Times New Roman" w:hAnsi="Times New Roman" w:cs="Times New Roman"/>
          <w:sz w:val="24"/>
          <w:szCs w:val="24"/>
        </w:rPr>
        <w:t xml:space="preserve">u </w:t>
      </w:r>
      <w:r w:rsidRPr="00B7410C">
        <w:rPr>
          <w:rFonts w:ascii="Times New Roman" w:hAnsi="Times New Roman" w:cs="Times New Roman"/>
          <w:sz w:val="24"/>
          <w:szCs w:val="24"/>
        </w:rPr>
        <w:t>risin</w:t>
      </w:r>
      <w:r w:rsidR="009F711D">
        <w:rPr>
          <w:rFonts w:ascii="Times New Roman" w:hAnsi="Times New Roman" w:cs="Times New Roman"/>
          <w:sz w:val="24"/>
          <w:szCs w:val="24"/>
        </w:rPr>
        <w:t>a</w:t>
      </w:r>
      <w:r w:rsidRPr="00B7410C">
        <w:rPr>
          <w:rFonts w:ascii="Times New Roman" w:hAnsi="Times New Roman" w:cs="Times New Roman"/>
          <w:sz w:val="24"/>
          <w:szCs w:val="24"/>
        </w:rPr>
        <w:t xml:space="preserve"> tiesā Latvijas Republikas normatīvajos aktos noteiktajā kārtībā. </w:t>
      </w:r>
    </w:p>
    <w:p w14:paraId="7F0F2917" w14:textId="77777777" w:rsidR="00707F69" w:rsidRPr="00B7410C" w:rsidRDefault="00B90E08" w:rsidP="0086088E">
      <w:pPr>
        <w:pStyle w:val="Heading2"/>
        <w:keepNext w:val="0"/>
        <w:widowControl/>
        <w:numPr>
          <w:ilvl w:val="1"/>
          <w:numId w:val="64"/>
        </w:numPr>
        <w:tabs>
          <w:tab w:val="clear" w:pos="4320"/>
          <w:tab w:val="clear" w:pos="8640"/>
          <w:tab w:val="left" w:pos="567"/>
        </w:tabs>
        <w:ind w:left="567" w:hanging="567"/>
        <w:jc w:val="both"/>
        <w:rPr>
          <w:rFonts w:ascii="Times New Roman" w:hAnsi="Times New Roman"/>
          <w:b w:val="0"/>
          <w:bCs w:val="0"/>
          <w:i w:val="0"/>
          <w:iCs w:val="0"/>
          <w:sz w:val="24"/>
          <w:szCs w:val="24"/>
        </w:rPr>
      </w:pPr>
      <w:r w:rsidRPr="00B7410C">
        <w:rPr>
          <w:rFonts w:ascii="Times New Roman" w:hAnsi="Times New Roman"/>
          <w:b w:val="0"/>
          <w:bCs w:val="0"/>
          <w:i w:val="0"/>
          <w:iCs w:val="0"/>
          <w:sz w:val="24"/>
          <w:szCs w:val="24"/>
        </w:rPr>
        <w:t>Visa Pušu savstarpējā sarakste Līguma sakarā, kā elektroniskā, tā izdrukas (papīra) formā nepieciešamības gadījumā var kalpot par pierādījumiem.</w:t>
      </w:r>
    </w:p>
    <w:p w14:paraId="695E0B63" w14:textId="279270A5" w:rsidR="00707F69" w:rsidRPr="00B7410C" w:rsidRDefault="00B90E08" w:rsidP="0086088E">
      <w:pPr>
        <w:pStyle w:val="Heading2"/>
        <w:keepNext w:val="0"/>
        <w:widowControl/>
        <w:numPr>
          <w:ilvl w:val="1"/>
          <w:numId w:val="64"/>
        </w:numPr>
        <w:tabs>
          <w:tab w:val="clear" w:pos="4320"/>
          <w:tab w:val="clear" w:pos="8640"/>
          <w:tab w:val="left" w:pos="567"/>
        </w:tabs>
        <w:ind w:left="567" w:hanging="567"/>
        <w:jc w:val="both"/>
        <w:rPr>
          <w:rFonts w:ascii="Times New Roman" w:hAnsi="Times New Roman"/>
          <w:b w:val="0"/>
          <w:bCs w:val="0"/>
          <w:i w:val="0"/>
          <w:iCs w:val="0"/>
          <w:sz w:val="24"/>
          <w:szCs w:val="24"/>
        </w:rPr>
      </w:pPr>
      <w:r w:rsidRPr="00B7410C">
        <w:rPr>
          <w:rFonts w:ascii="Times New Roman" w:hAnsi="Times New Roman"/>
          <w:b w:val="0"/>
          <w:bCs w:val="0"/>
          <w:i w:val="0"/>
          <w:iCs w:val="0"/>
          <w:sz w:val="24"/>
          <w:szCs w:val="24"/>
        </w:rPr>
        <w:t xml:space="preserve">Par Līguma grozījumiem Puses vienojas rakstiski, izņemot </w:t>
      </w:r>
      <w:r w:rsidR="00A82C90">
        <w:rPr>
          <w:rFonts w:ascii="Times New Roman" w:hAnsi="Times New Roman"/>
          <w:b w:val="0"/>
          <w:bCs w:val="0"/>
          <w:i w:val="0"/>
          <w:iCs w:val="0"/>
          <w:sz w:val="24"/>
          <w:szCs w:val="24"/>
        </w:rPr>
        <w:t>Līguma 4.8.</w:t>
      </w:r>
      <w:r w:rsidR="00781179">
        <w:rPr>
          <w:rFonts w:ascii="Times New Roman" w:hAnsi="Times New Roman"/>
          <w:b w:val="0"/>
          <w:bCs w:val="0"/>
          <w:i w:val="0"/>
          <w:iCs w:val="0"/>
          <w:sz w:val="24"/>
          <w:szCs w:val="24"/>
        </w:rPr>
        <w:t xml:space="preserve">apakšpunktā noteikto gadījumu, </w:t>
      </w:r>
      <w:r w:rsidRPr="00B7410C">
        <w:rPr>
          <w:rFonts w:ascii="Times New Roman" w:hAnsi="Times New Roman"/>
          <w:b w:val="0"/>
          <w:bCs w:val="0"/>
          <w:i w:val="0"/>
          <w:iCs w:val="0"/>
          <w:sz w:val="24"/>
          <w:szCs w:val="24"/>
        </w:rPr>
        <w:t>informācijas nomaiņas gadījumos</w:t>
      </w:r>
      <w:r w:rsidR="009F711D" w:rsidRPr="009F711D">
        <w:rPr>
          <w:rFonts w:ascii="Times New Roman" w:hAnsi="Times New Roman"/>
          <w:b w:val="0"/>
          <w:bCs w:val="0"/>
          <w:i w:val="0"/>
          <w:iCs w:val="0"/>
          <w:sz w:val="24"/>
          <w:szCs w:val="24"/>
        </w:rPr>
        <w:t xml:space="preserve"> </w:t>
      </w:r>
      <w:r w:rsidR="009F711D">
        <w:rPr>
          <w:rFonts w:ascii="Times New Roman" w:hAnsi="Times New Roman"/>
          <w:b w:val="0"/>
          <w:bCs w:val="0"/>
          <w:i w:val="0"/>
          <w:iCs w:val="0"/>
          <w:sz w:val="24"/>
          <w:szCs w:val="24"/>
        </w:rPr>
        <w:t xml:space="preserve">saskaņā ar </w:t>
      </w:r>
      <w:r w:rsidR="009F711D" w:rsidRPr="00B7410C">
        <w:rPr>
          <w:rFonts w:ascii="Times New Roman" w:hAnsi="Times New Roman"/>
          <w:b w:val="0"/>
          <w:bCs w:val="0"/>
          <w:i w:val="0"/>
          <w:iCs w:val="0"/>
          <w:sz w:val="24"/>
          <w:szCs w:val="24"/>
        </w:rPr>
        <w:t>Līguma 9.4.apakšpunktā</w:t>
      </w:r>
      <w:r w:rsidR="009F711D">
        <w:rPr>
          <w:rFonts w:ascii="Times New Roman" w:hAnsi="Times New Roman"/>
          <w:b w:val="0"/>
          <w:bCs w:val="0"/>
          <w:i w:val="0"/>
          <w:iCs w:val="0"/>
          <w:sz w:val="24"/>
          <w:szCs w:val="24"/>
        </w:rPr>
        <w:t xml:space="preserve"> noteikto</w:t>
      </w:r>
      <w:r w:rsidR="00A82C90">
        <w:rPr>
          <w:rFonts w:ascii="Times New Roman" w:hAnsi="Times New Roman"/>
          <w:b w:val="0"/>
          <w:bCs w:val="0"/>
          <w:i w:val="0"/>
          <w:iCs w:val="0"/>
          <w:sz w:val="24"/>
          <w:szCs w:val="24"/>
        </w:rPr>
        <w:t>,</w:t>
      </w:r>
      <w:r w:rsidR="00781179">
        <w:rPr>
          <w:rFonts w:ascii="Times New Roman" w:hAnsi="Times New Roman"/>
          <w:b w:val="0"/>
          <w:bCs w:val="0"/>
          <w:i w:val="0"/>
          <w:iCs w:val="0"/>
          <w:sz w:val="24"/>
          <w:szCs w:val="24"/>
        </w:rPr>
        <w:t xml:space="preserve"> Līguma 9.5. un 9.6.apakšpunktā noteiktās informācijas nomaiņas gadījumā</w:t>
      </w:r>
      <w:r w:rsidRPr="00B7410C">
        <w:rPr>
          <w:rFonts w:ascii="Times New Roman" w:hAnsi="Times New Roman"/>
          <w:b w:val="0"/>
          <w:bCs w:val="0"/>
          <w:i w:val="0"/>
          <w:iCs w:val="0"/>
          <w:sz w:val="24"/>
          <w:szCs w:val="24"/>
        </w:rPr>
        <w:t xml:space="preserve">. Rakstiskās vienošanās pievienojamas Līgumam un tās kļūst par Līguma neatņemamām sastāvdaļām. </w:t>
      </w:r>
    </w:p>
    <w:p w14:paraId="70602D07" w14:textId="77777777" w:rsidR="006F6446" w:rsidRPr="00B7410C" w:rsidRDefault="00B90E08" w:rsidP="0086088E">
      <w:pPr>
        <w:pStyle w:val="Heading2"/>
        <w:keepNext w:val="0"/>
        <w:widowControl/>
        <w:numPr>
          <w:ilvl w:val="1"/>
          <w:numId w:val="64"/>
        </w:numPr>
        <w:tabs>
          <w:tab w:val="clear" w:pos="4320"/>
          <w:tab w:val="clear" w:pos="8640"/>
          <w:tab w:val="left" w:pos="567"/>
        </w:tabs>
        <w:ind w:left="567" w:hanging="567"/>
        <w:jc w:val="both"/>
        <w:rPr>
          <w:rFonts w:ascii="Times New Roman" w:hAnsi="Times New Roman"/>
          <w:b w:val="0"/>
          <w:bCs w:val="0"/>
          <w:i w:val="0"/>
          <w:iCs w:val="0"/>
          <w:sz w:val="24"/>
          <w:szCs w:val="24"/>
        </w:rPr>
      </w:pPr>
      <w:r w:rsidRPr="00B7410C">
        <w:rPr>
          <w:rFonts w:ascii="Times New Roman" w:hAnsi="Times New Roman"/>
          <w:b w:val="0"/>
          <w:bCs w:val="0"/>
          <w:i w:val="0"/>
          <w:iCs w:val="0"/>
          <w:sz w:val="24"/>
          <w:szCs w:val="24"/>
        </w:rPr>
        <w:t>Neviena no Pusēm nedrīkst nodot savas tiesības, kas saistītas ar Līgumu un izriet no tā, trešajai personai bez otras Puses rakstiskas piekrišanas.</w:t>
      </w:r>
    </w:p>
    <w:p w14:paraId="33765022" w14:textId="4148E7A3" w:rsidR="002743EA" w:rsidRPr="003754B9" w:rsidRDefault="00B90E08" w:rsidP="003754B9">
      <w:pPr>
        <w:pStyle w:val="ListParagraph"/>
        <w:numPr>
          <w:ilvl w:val="1"/>
          <w:numId w:val="64"/>
        </w:numPr>
        <w:tabs>
          <w:tab w:val="left" w:pos="284"/>
        </w:tabs>
        <w:spacing w:after="20"/>
        <w:ind w:left="567" w:hanging="567"/>
        <w:jc w:val="both"/>
        <w:outlineLvl w:val="1"/>
        <w:rPr>
          <w:rFonts w:ascii="Times New Roman" w:hAnsi="Times New Roman" w:cs="Times New Roman"/>
          <w:sz w:val="24"/>
          <w:szCs w:val="24"/>
        </w:rPr>
      </w:pPr>
      <w:r w:rsidRPr="003754B9">
        <w:rPr>
          <w:rFonts w:ascii="Times New Roman" w:hAnsi="Times New Roman" w:cs="Times New Roman"/>
          <w:sz w:val="24"/>
          <w:szCs w:val="24"/>
        </w:rPr>
        <w:t xml:space="preserve">Līgums ir sastādīts </w:t>
      </w:r>
      <w:r w:rsidRPr="00650BB9">
        <w:rPr>
          <w:rFonts w:ascii="Times New Roman" w:hAnsi="Times New Roman" w:cs="Times New Roman"/>
          <w:sz w:val="24"/>
          <w:szCs w:val="24"/>
        </w:rPr>
        <w:t xml:space="preserve">uz </w:t>
      </w:r>
      <w:r w:rsidR="007D5B54" w:rsidRPr="005F77EB">
        <w:rPr>
          <w:rFonts w:ascii="Times New Roman" w:hAnsi="Times New Roman" w:cs="Times New Roman"/>
          <w:sz w:val="24"/>
          <w:szCs w:val="24"/>
        </w:rPr>
        <w:t>11</w:t>
      </w:r>
      <w:r w:rsidRPr="005F77EB">
        <w:rPr>
          <w:rFonts w:ascii="Times New Roman" w:hAnsi="Times New Roman" w:cs="Times New Roman"/>
          <w:sz w:val="24"/>
          <w:szCs w:val="24"/>
        </w:rPr>
        <w:t xml:space="preserve"> (</w:t>
      </w:r>
      <w:r w:rsidR="007D5B54" w:rsidRPr="005F77EB">
        <w:rPr>
          <w:rFonts w:ascii="Times New Roman" w:hAnsi="Times New Roman" w:cs="Times New Roman"/>
          <w:sz w:val="24"/>
          <w:szCs w:val="24"/>
        </w:rPr>
        <w:t>vienpadsmit</w:t>
      </w:r>
      <w:r w:rsidRPr="005F77EB">
        <w:rPr>
          <w:rFonts w:ascii="Times New Roman" w:hAnsi="Times New Roman" w:cs="Times New Roman"/>
          <w:sz w:val="24"/>
          <w:szCs w:val="24"/>
        </w:rPr>
        <w:t>)</w:t>
      </w:r>
      <w:r w:rsidRPr="00650BB9">
        <w:rPr>
          <w:rFonts w:ascii="Times New Roman" w:hAnsi="Times New Roman" w:cs="Times New Roman"/>
          <w:sz w:val="24"/>
          <w:szCs w:val="24"/>
        </w:rPr>
        <w:t xml:space="preserve"> lap</w:t>
      </w:r>
      <w:r w:rsidR="00484615" w:rsidRPr="00650BB9">
        <w:rPr>
          <w:rFonts w:ascii="Times New Roman" w:hAnsi="Times New Roman" w:cs="Times New Roman"/>
          <w:sz w:val="24"/>
          <w:szCs w:val="24"/>
        </w:rPr>
        <w:t>p</w:t>
      </w:r>
      <w:r w:rsidR="005C0DFF" w:rsidRPr="00650BB9">
        <w:rPr>
          <w:rFonts w:ascii="Times New Roman" w:hAnsi="Times New Roman" w:cs="Times New Roman"/>
          <w:sz w:val="24"/>
          <w:szCs w:val="24"/>
        </w:rPr>
        <w:t>usēm</w:t>
      </w:r>
      <w:r w:rsidRPr="00650BB9">
        <w:rPr>
          <w:rFonts w:ascii="Times New Roman" w:hAnsi="Times New Roman" w:cs="Times New Roman"/>
          <w:sz w:val="24"/>
          <w:szCs w:val="24"/>
        </w:rPr>
        <w:t xml:space="preserve">. Līgumam ir pievienoti </w:t>
      </w:r>
      <w:r w:rsidRPr="005F77EB">
        <w:rPr>
          <w:rFonts w:ascii="Times New Roman" w:hAnsi="Times New Roman" w:cs="Times New Roman"/>
          <w:sz w:val="24"/>
          <w:szCs w:val="24"/>
        </w:rPr>
        <w:t>1.pielikums</w:t>
      </w:r>
      <w:r w:rsidR="00C261ED" w:rsidRPr="005F77EB">
        <w:rPr>
          <w:rFonts w:ascii="Times New Roman" w:hAnsi="Times New Roman" w:cs="Times New Roman"/>
          <w:sz w:val="24"/>
          <w:szCs w:val="24"/>
        </w:rPr>
        <w:t xml:space="preserve"> </w:t>
      </w:r>
      <w:r w:rsidRPr="005F77EB">
        <w:rPr>
          <w:rFonts w:ascii="Times New Roman" w:hAnsi="Times New Roman" w:cs="Times New Roman"/>
          <w:sz w:val="24"/>
          <w:szCs w:val="24"/>
        </w:rPr>
        <w:t xml:space="preserve">uz </w:t>
      </w:r>
      <w:r w:rsidR="00C261ED" w:rsidRPr="005F77EB">
        <w:rPr>
          <w:rFonts w:ascii="Times New Roman" w:hAnsi="Times New Roman" w:cs="Times New Roman"/>
          <w:sz w:val="24"/>
          <w:szCs w:val="24"/>
        </w:rPr>
        <w:t>_</w:t>
      </w:r>
      <w:r w:rsidRPr="005F77EB">
        <w:rPr>
          <w:rFonts w:ascii="Times New Roman" w:hAnsi="Times New Roman" w:cs="Times New Roman"/>
          <w:sz w:val="24"/>
          <w:szCs w:val="24"/>
        </w:rPr>
        <w:t xml:space="preserve"> (</w:t>
      </w:r>
      <w:r w:rsidR="00C261ED" w:rsidRPr="005F77EB">
        <w:rPr>
          <w:rFonts w:ascii="Times New Roman" w:hAnsi="Times New Roman" w:cs="Times New Roman"/>
          <w:sz w:val="24"/>
          <w:szCs w:val="24"/>
        </w:rPr>
        <w:t>_</w:t>
      </w:r>
      <w:r w:rsidRPr="005F77EB">
        <w:rPr>
          <w:rFonts w:ascii="Times New Roman" w:hAnsi="Times New Roman" w:cs="Times New Roman"/>
          <w:sz w:val="24"/>
          <w:szCs w:val="24"/>
        </w:rPr>
        <w:t>) lap</w:t>
      </w:r>
      <w:r w:rsidR="005C0DFF" w:rsidRPr="005F77EB">
        <w:rPr>
          <w:rFonts w:ascii="Times New Roman" w:hAnsi="Times New Roman" w:cs="Times New Roman"/>
          <w:sz w:val="24"/>
          <w:szCs w:val="24"/>
        </w:rPr>
        <w:t>pusēm</w:t>
      </w:r>
      <w:r w:rsidRPr="005F77EB">
        <w:rPr>
          <w:rFonts w:ascii="Times New Roman" w:hAnsi="Times New Roman" w:cs="Times New Roman"/>
          <w:sz w:val="24"/>
          <w:szCs w:val="24"/>
        </w:rPr>
        <w:t>, 2.pielikums</w:t>
      </w:r>
      <w:r w:rsidR="00C261ED" w:rsidRPr="005F77EB">
        <w:rPr>
          <w:rFonts w:ascii="Times New Roman" w:hAnsi="Times New Roman" w:cs="Times New Roman"/>
          <w:sz w:val="24"/>
          <w:szCs w:val="24"/>
        </w:rPr>
        <w:t xml:space="preserve"> </w:t>
      </w:r>
      <w:r w:rsidRPr="005F77EB">
        <w:rPr>
          <w:rFonts w:ascii="Times New Roman" w:hAnsi="Times New Roman" w:cs="Times New Roman"/>
          <w:sz w:val="24"/>
          <w:szCs w:val="24"/>
        </w:rPr>
        <w:t xml:space="preserve">uz </w:t>
      </w:r>
      <w:r w:rsidR="0007679A" w:rsidRPr="005F77EB">
        <w:rPr>
          <w:rFonts w:ascii="Times New Roman" w:hAnsi="Times New Roman" w:cs="Times New Roman"/>
          <w:sz w:val="24"/>
          <w:szCs w:val="24"/>
        </w:rPr>
        <w:t>1</w:t>
      </w:r>
      <w:r w:rsidRPr="005F77EB">
        <w:rPr>
          <w:rFonts w:ascii="Times New Roman" w:hAnsi="Times New Roman" w:cs="Times New Roman"/>
          <w:sz w:val="24"/>
          <w:szCs w:val="24"/>
        </w:rPr>
        <w:t xml:space="preserve"> (</w:t>
      </w:r>
      <w:r w:rsidR="0007679A" w:rsidRPr="005F77EB">
        <w:rPr>
          <w:rFonts w:ascii="Times New Roman" w:hAnsi="Times New Roman" w:cs="Times New Roman"/>
          <w:sz w:val="24"/>
          <w:szCs w:val="24"/>
        </w:rPr>
        <w:t>vienas</w:t>
      </w:r>
      <w:r w:rsidRPr="005F77EB">
        <w:rPr>
          <w:rFonts w:ascii="Times New Roman" w:hAnsi="Times New Roman" w:cs="Times New Roman"/>
          <w:sz w:val="24"/>
          <w:szCs w:val="24"/>
        </w:rPr>
        <w:t>) lap</w:t>
      </w:r>
      <w:r w:rsidR="00484615" w:rsidRPr="005F77EB">
        <w:rPr>
          <w:rFonts w:ascii="Times New Roman" w:hAnsi="Times New Roman" w:cs="Times New Roman"/>
          <w:sz w:val="24"/>
          <w:szCs w:val="24"/>
        </w:rPr>
        <w:t>pus</w:t>
      </w:r>
      <w:r w:rsidR="00913D68" w:rsidRPr="005F77EB">
        <w:rPr>
          <w:rFonts w:ascii="Times New Roman" w:hAnsi="Times New Roman" w:cs="Times New Roman"/>
          <w:sz w:val="24"/>
          <w:szCs w:val="24"/>
        </w:rPr>
        <w:t>es</w:t>
      </w:r>
      <w:r w:rsidR="0005784F" w:rsidRPr="005F77EB">
        <w:rPr>
          <w:rFonts w:ascii="Times New Roman" w:hAnsi="Times New Roman" w:cs="Times New Roman"/>
          <w:sz w:val="24"/>
          <w:szCs w:val="24"/>
        </w:rPr>
        <w:t>,</w:t>
      </w:r>
      <w:r w:rsidR="00913D68" w:rsidRPr="005F77EB">
        <w:rPr>
          <w:rFonts w:ascii="Times New Roman" w:hAnsi="Times New Roman" w:cs="Times New Roman"/>
          <w:sz w:val="24"/>
          <w:szCs w:val="24"/>
        </w:rPr>
        <w:t xml:space="preserve"> 3.pielikums</w:t>
      </w:r>
      <w:r w:rsidR="00C261ED" w:rsidRPr="005F77EB">
        <w:rPr>
          <w:rFonts w:ascii="Times New Roman" w:hAnsi="Times New Roman" w:cs="Times New Roman"/>
          <w:sz w:val="24"/>
          <w:szCs w:val="24"/>
        </w:rPr>
        <w:t xml:space="preserve"> </w:t>
      </w:r>
      <w:r w:rsidR="00DB2E94" w:rsidRPr="005F77EB">
        <w:rPr>
          <w:rFonts w:ascii="Times New Roman" w:hAnsi="Times New Roman" w:cs="Times New Roman"/>
          <w:sz w:val="24"/>
          <w:szCs w:val="24"/>
        </w:rPr>
        <w:t xml:space="preserve">uz </w:t>
      </w:r>
      <w:r w:rsidR="00C261ED" w:rsidRPr="005F77EB">
        <w:rPr>
          <w:rFonts w:ascii="Times New Roman" w:hAnsi="Times New Roman" w:cs="Times New Roman"/>
          <w:sz w:val="24"/>
          <w:szCs w:val="24"/>
        </w:rPr>
        <w:t>5</w:t>
      </w:r>
      <w:r w:rsidR="00DB2E94" w:rsidRPr="005F77EB">
        <w:rPr>
          <w:rFonts w:ascii="Times New Roman" w:hAnsi="Times New Roman" w:cs="Times New Roman"/>
          <w:sz w:val="24"/>
          <w:szCs w:val="24"/>
        </w:rPr>
        <w:t xml:space="preserve"> (</w:t>
      </w:r>
      <w:r w:rsidR="00C261ED" w:rsidRPr="005F77EB">
        <w:rPr>
          <w:rFonts w:ascii="Times New Roman" w:hAnsi="Times New Roman" w:cs="Times New Roman"/>
          <w:sz w:val="24"/>
          <w:szCs w:val="24"/>
        </w:rPr>
        <w:t>piecām</w:t>
      </w:r>
      <w:r w:rsidR="00DB2E94" w:rsidRPr="005F77EB">
        <w:rPr>
          <w:rFonts w:ascii="Times New Roman" w:hAnsi="Times New Roman" w:cs="Times New Roman"/>
          <w:sz w:val="24"/>
          <w:szCs w:val="24"/>
        </w:rPr>
        <w:t>) lappusēm; 4.pielikums</w:t>
      </w:r>
      <w:r w:rsidR="00C261ED" w:rsidRPr="005F77EB">
        <w:rPr>
          <w:rFonts w:ascii="Times New Roman" w:hAnsi="Times New Roman" w:cs="Times New Roman"/>
          <w:sz w:val="24"/>
          <w:szCs w:val="24"/>
        </w:rPr>
        <w:t xml:space="preserve"> </w:t>
      </w:r>
      <w:r w:rsidR="00DB2E94" w:rsidRPr="005F77EB">
        <w:rPr>
          <w:rFonts w:ascii="Times New Roman" w:hAnsi="Times New Roman" w:cs="Times New Roman"/>
          <w:sz w:val="24"/>
          <w:szCs w:val="24"/>
        </w:rPr>
        <w:t xml:space="preserve">uz 3 (trīs) lappusēm; </w:t>
      </w:r>
      <w:r w:rsidR="00C261ED" w:rsidRPr="005F77EB">
        <w:rPr>
          <w:rFonts w:ascii="Times New Roman" w:hAnsi="Times New Roman" w:cs="Times New Roman"/>
          <w:sz w:val="24"/>
          <w:szCs w:val="24"/>
        </w:rPr>
        <w:t>5</w:t>
      </w:r>
      <w:r w:rsidR="00DB2E94" w:rsidRPr="005F77EB">
        <w:rPr>
          <w:rFonts w:ascii="Times New Roman" w:hAnsi="Times New Roman" w:cs="Times New Roman"/>
          <w:sz w:val="24"/>
          <w:szCs w:val="24"/>
        </w:rPr>
        <w:t xml:space="preserve">.pielikums uz </w:t>
      </w:r>
      <w:r w:rsidR="00C261ED" w:rsidRPr="005F77EB">
        <w:rPr>
          <w:rFonts w:ascii="Times New Roman" w:hAnsi="Times New Roman" w:cs="Times New Roman"/>
          <w:sz w:val="24"/>
          <w:szCs w:val="24"/>
        </w:rPr>
        <w:t>1</w:t>
      </w:r>
      <w:r w:rsidR="00DB2E94" w:rsidRPr="005F77EB">
        <w:rPr>
          <w:rFonts w:ascii="Times New Roman" w:hAnsi="Times New Roman" w:cs="Times New Roman"/>
          <w:sz w:val="24"/>
          <w:szCs w:val="24"/>
        </w:rPr>
        <w:t xml:space="preserve"> (</w:t>
      </w:r>
      <w:r w:rsidR="00C261ED" w:rsidRPr="005F77EB">
        <w:rPr>
          <w:rFonts w:ascii="Times New Roman" w:hAnsi="Times New Roman" w:cs="Times New Roman"/>
          <w:sz w:val="24"/>
          <w:szCs w:val="24"/>
        </w:rPr>
        <w:t>vienas</w:t>
      </w:r>
      <w:r w:rsidR="00DB2E94" w:rsidRPr="005F77EB">
        <w:rPr>
          <w:rFonts w:ascii="Times New Roman" w:hAnsi="Times New Roman" w:cs="Times New Roman"/>
          <w:sz w:val="24"/>
          <w:szCs w:val="24"/>
        </w:rPr>
        <w:t>) lappus</w:t>
      </w:r>
      <w:r w:rsidR="00C261ED" w:rsidRPr="005F77EB">
        <w:rPr>
          <w:rFonts w:ascii="Times New Roman" w:hAnsi="Times New Roman" w:cs="Times New Roman"/>
          <w:sz w:val="24"/>
          <w:szCs w:val="24"/>
        </w:rPr>
        <w:t>es</w:t>
      </w:r>
      <w:r w:rsidR="00DB2E94" w:rsidRPr="005F77EB">
        <w:rPr>
          <w:rFonts w:ascii="Times New Roman" w:hAnsi="Times New Roman" w:cs="Times New Roman"/>
          <w:sz w:val="24"/>
          <w:szCs w:val="24"/>
        </w:rPr>
        <w:t xml:space="preserve">; </w:t>
      </w:r>
      <w:r w:rsidR="00C261ED" w:rsidRPr="005F77EB">
        <w:rPr>
          <w:rFonts w:ascii="Times New Roman" w:hAnsi="Times New Roman" w:cs="Times New Roman"/>
          <w:sz w:val="24"/>
          <w:szCs w:val="24"/>
        </w:rPr>
        <w:t>6</w:t>
      </w:r>
      <w:r w:rsidR="00DB2E94" w:rsidRPr="005F77EB">
        <w:rPr>
          <w:rFonts w:ascii="Times New Roman" w:hAnsi="Times New Roman" w:cs="Times New Roman"/>
          <w:sz w:val="24"/>
          <w:szCs w:val="24"/>
        </w:rPr>
        <w:t>.pielikums uz 3 (trīs) lappusē</w:t>
      </w:r>
      <w:r w:rsidR="00C261ED" w:rsidRPr="005F77EB">
        <w:rPr>
          <w:rFonts w:ascii="Times New Roman" w:hAnsi="Times New Roman" w:cs="Times New Roman"/>
          <w:sz w:val="24"/>
          <w:szCs w:val="24"/>
        </w:rPr>
        <w:t>m.</w:t>
      </w:r>
      <w:r w:rsidR="006E0740" w:rsidRPr="00650BB9">
        <w:rPr>
          <w:rFonts w:ascii="Times New Roman" w:hAnsi="Times New Roman" w:cs="Times New Roman"/>
          <w:sz w:val="24"/>
          <w:szCs w:val="24"/>
        </w:rPr>
        <w:t xml:space="preserve"> </w:t>
      </w:r>
      <w:r w:rsidRPr="00650BB9">
        <w:rPr>
          <w:rFonts w:ascii="Times New Roman" w:hAnsi="Times New Roman" w:cs="Times New Roman"/>
          <w:sz w:val="24"/>
          <w:szCs w:val="24"/>
        </w:rPr>
        <w:t xml:space="preserve">Pielikumi ir Līguma neatņemamas sastāvdaļas. Līgums </w:t>
      </w:r>
      <w:r w:rsidR="002743EA" w:rsidRPr="00650BB9">
        <w:rPr>
          <w:rFonts w:ascii="Times New Roman" w:hAnsi="Times New Roman" w:cs="Times New Roman"/>
          <w:sz w:val="24"/>
          <w:szCs w:val="24"/>
        </w:rPr>
        <w:t xml:space="preserve">un tā </w:t>
      </w:r>
      <w:r w:rsidRPr="00650BB9">
        <w:rPr>
          <w:rFonts w:ascii="Times New Roman" w:hAnsi="Times New Roman" w:cs="Times New Roman"/>
          <w:sz w:val="24"/>
          <w:szCs w:val="24"/>
        </w:rPr>
        <w:t>pielikumi</w:t>
      </w:r>
      <w:r w:rsidR="002743EA" w:rsidRPr="00650BB9">
        <w:rPr>
          <w:rFonts w:ascii="Times New Roman" w:hAnsi="Times New Roman" w:cs="Times New Roman"/>
          <w:sz w:val="24"/>
          <w:szCs w:val="24"/>
        </w:rPr>
        <w:t xml:space="preserve"> </w:t>
      </w:r>
      <w:r w:rsidRPr="00650BB9">
        <w:rPr>
          <w:rFonts w:ascii="Times New Roman" w:hAnsi="Times New Roman" w:cs="Times New Roman"/>
          <w:sz w:val="24"/>
          <w:szCs w:val="24"/>
        </w:rPr>
        <w:t>ir sastādīt</w:t>
      </w:r>
      <w:r w:rsidR="002743EA" w:rsidRPr="00650BB9">
        <w:rPr>
          <w:rFonts w:ascii="Times New Roman" w:hAnsi="Times New Roman" w:cs="Times New Roman"/>
          <w:sz w:val="24"/>
          <w:szCs w:val="24"/>
        </w:rPr>
        <w:t>i</w:t>
      </w:r>
      <w:r w:rsidRPr="00650BB9">
        <w:rPr>
          <w:rFonts w:ascii="Times New Roman" w:hAnsi="Times New Roman" w:cs="Times New Roman"/>
          <w:sz w:val="24"/>
          <w:szCs w:val="24"/>
        </w:rPr>
        <w:t xml:space="preserve"> latviešu valodā </w:t>
      </w:r>
      <w:r w:rsidR="002743EA" w:rsidRPr="00650BB9">
        <w:rPr>
          <w:rFonts w:ascii="Times New Roman" w:hAnsi="Times New Roman" w:cs="Times New Roman"/>
          <w:sz w:val="24"/>
          <w:szCs w:val="24"/>
        </w:rPr>
        <w:t>elektroniska dokumenta</w:t>
      </w:r>
      <w:r w:rsidR="002743EA" w:rsidRPr="003754B9">
        <w:rPr>
          <w:rFonts w:ascii="Times New Roman" w:hAnsi="Times New Roman" w:cs="Times New Roman"/>
          <w:sz w:val="24"/>
          <w:szCs w:val="24"/>
        </w:rPr>
        <w:t xml:space="preserve"> veidā un parakstīti ar drošu elektronisko parakstu.</w:t>
      </w:r>
    </w:p>
    <w:p w14:paraId="465A6250" w14:textId="77777777" w:rsidR="00C15579" w:rsidRPr="002743EA" w:rsidRDefault="00C15579" w:rsidP="002743EA">
      <w:pPr>
        <w:rPr>
          <w:b/>
          <w:bCs/>
        </w:rPr>
      </w:pPr>
    </w:p>
    <w:p w14:paraId="147A6212" w14:textId="77777777" w:rsidR="00991707" w:rsidRPr="00B7410C" w:rsidRDefault="00707F69" w:rsidP="0086088E">
      <w:pPr>
        <w:pStyle w:val="Heading1"/>
        <w:keepNext w:val="0"/>
        <w:numPr>
          <w:ilvl w:val="0"/>
          <w:numId w:val="64"/>
        </w:numPr>
        <w:rPr>
          <w:b/>
          <w:bCs/>
          <w:sz w:val="24"/>
          <w:szCs w:val="24"/>
        </w:rPr>
      </w:pPr>
      <w:r w:rsidRPr="00B7410C">
        <w:rPr>
          <w:b/>
          <w:bCs/>
          <w:sz w:val="24"/>
          <w:szCs w:val="24"/>
        </w:rPr>
        <w:t>PUŠU REKVIZĪTI UN PARAKSTI</w:t>
      </w:r>
    </w:p>
    <w:p w14:paraId="3610F932" w14:textId="77777777" w:rsidR="0072690A" w:rsidRPr="00B7410C" w:rsidRDefault="0072690A" w:rsidP="00976A14"/>
    <w:tbl>
      <w:tblPr>
        <w:tblW w:w="9271" w:type="dxa"/>
        <w:tblLook w:val="01E0" w:firstRow="1" w:lastRow="1" w:firstColumn="1" w:lastColumn="1" w:noHBand="0" w:noVBand="0"/>
      </w:tblPr>
      <w:tblGrid>
        <w:gridCol w:w="4409"/>
        <w:gridCol w:w="4862"/>
      </w:tblGrid>
      <w:tr w:rsidR="00953270" w:rsidRPr="00B7410C" w14:paraId="33B0D93A" w14:textId="77777777" w:rsidTr="00410CD0">
        <w:tc>
          <w:tcPr>
            <w:tcW w:w="4409" w:type="dxa"/>
            <w:shd w:val="clear" w:color="auto" w:fill="auto"/>
          </w:tcPr>
          <w:p w14:paraId="4434D6E5" w14:textId="77777777" w:rsidR="00953270" w:rsidRPr="00B7410C" w:rsidRDefault="00953270" w:rsidP="00BD30D9">
            <w:pPr>
              <w:keepNext/>
              <w:jc w:val="both"/>
              <w:outlineLvl w:val="1"/>
              <w:rPr>
                <w:b/>
              </w:rPr>
            </w:pPr>
            <w:r w:rsidRPr="00B7410C">
              <w:rPr>
                <w:b/>
              </w:rPr>
              <w:t>Pasūtītājs:</w:t>
            </w:r>
          </w:p>
        </w:tc>
        <w:tc>
          <w:tcPr>
            <w:tcW w:w="4862" w:type="dxa"/>
            <w:shd w:val="clear" w:color="auto" w:fill="auto"/>
          </w:tcPr>
          <w:p w14:paraId="3A24DFF7" w14:textId="77777777" w:rsidR="00953270" w:rsidRPr="00B7410C" w:rsidRDefault="00BF7062" w:rsidP="0012684F">
            <w:pPr>
              <w:keepNext/>
              <w:outlineLvl w:val="4"/>
              <w:rPr>
                <w:b/>
              </w:rPr>
            </w:pPr>
            <w:r w:rsidRPr="00B7410C">
              <w:rPr>
                <w:b/>
              </w:rPr>
              <w:t>IZPILDĪTĀJS</w:t>
            </w:r>
            <w:r w:rsidR="00953270" w:rsidRPr="00B7410C" w:rsidDel="00717ABD">
              <w:rPr>
                <w:b/>
              </w:rPr>
              <w:t xml:space="preserve"> </w:t>
            </w:r>
            <w:r w:rsidR="00953270" w:rsidRPr="00B7410C">
              <w:rPr>
                <w:b/>
              </w:rPr>
              <w:t>:</w:t>
            </w:r>
          </w:p>
        </w:tc>
      </w:tr>
      <w:tr w:rsidR="004568B6" w:rsidRPr="00B7410C" w14:paraId="3532FA95" w14:textId="77777777" w:rsidTr="00410CD0">
        <w:tc>
          <w:tcPr>
            <w:tcW w:w="4409" w:type="dxa"/>
            <w:shd w:val="clear" w:color="auto" w:fill="auto"/>
          </w:tcPr>
          <w:p w14:paraId="228A5F63" w14:textId="77777777" w:rsidR="004568B6" w:rsidRPr="00B7410C" w:rsidRDefault="004568B6" w:rsidP="004568B6">
            <w:pPr>
              <w:jc w:val="both"/>
              <w:rPr>
                <w:snapToGrid w:val="0"/>
                <w:lang w:val="en-GB"/>
              </w:rPr>
            </w:pPr>
            <w:r w:rsidRPr="00B7410C">
              <w:rPr>
                <w:snapToGrid w:val="0"/>
              </w:rPr>
              <w:t>Valsts ieņēmumu dienests</w:t>
            </w:r>
          </w:p>
        </w:tc>
        <w:tc>
          <w:tcPr>
            <w:tcW w:w="4862" w:type="dxa"/>
            <w:shd w:val="clear" w:color="auto" w:fill="auto"/>
          </w:tcPr>
          <w:p w14:paraId="317A2039" w14:textId="21F5E522" w:rsidR="004568B6" w:rsidRPr="00B7410C" w:rsidRDefault="004568B6" w:rsidP="004568B6">
            <w:pPr>
              <w:keepNext/>
              <w:outlineLvl w:val="4"/>
            </w:pPr>
          </w:p>
        </w:tc>
      </w:tr>
      <w:tr w:rsidR="004568B6" w:rsidRPr="00B7410C" w14:paraId="5478075E" w14:textId="77777777" w:rsidTr="00410CD0">
        <w:tc>
          <w:tcPr>
            <w:tcW w:w="4409" w:type="dxa"/>
            <w:shd w:val="clear" w:color="auto" w:fill="auto"/>
          </w:tcPr>
          <w:p w14:paraId="7FC3F1BA" w14:textId="025C9FB1" w:rsidR="004568B6" w:rsidRPr="00B7410C" w:rsidRDefault="004568B6" w:rsidP="004568B6">
            <w:pPr>
              <w:jc w:val="both"/>
              <w:rPr>
                <w:snapToGrid w:val="0"/>
                <w:lang w:val="en-GB"/>
              </w:rPr>
            </w:pPr>
            <w:r w:rsidRPr="00B7410C">
              <w:rPr>
                <w:snapToGrid w:val="0"/>
              </w:rPr>
              <w:t>Talejas iel</w:t>
            </w:r>
            <w:r>
              <w:rPr>
                <w:snapToGrid w:val="0"/>
              </w:rPr>
              <w:t xml:space="preserve">a </w:t>
            </w:r>
            <w:r w:rsidRPr="00B7410C">
              <w:rPr>
                <w:snapToGrid w:val="0"/>
              </w:rPr>
              <w:t xml:space="preserve">1, Rīgā, LV-1978 </w:t>
            </w:r>
          </w:p>
        </w:tc>
        <w:tc>
          <w:tcPr>
            <w:tcW w:w="4862" w:type="dxa"/>
            <w:shd w:val="clear" w:color="auto" w:fill="auto"/>
          </w:tcPr>
          <w:p w14:paraId="1B1D7757" w14:textId="56E6915B" w:rsidR="004568B6" w:rsidRPr="00B7410C" w:rsidRDefault="004568B6" w:rsidP="004568B6">
            <w:pPr>
              <w:keepNext/>
              <w:outlineLvl w:val="4"/>
            </w:pPr>
          </w:p>
        </w:tc>
      </w:tr>
      <w:tr w:rsidR="004568B6" w:rsidRPr="00B7410C" w14:paraId="4C746560" w14:textId="77777777" w:rsidTr="00410CD0">
        <w:tc>
          <w:tcPr>
            <w:tcW w:w="4409" w:type="dxa"/>
            <w:shd w:val="clear" w:color="auto" w:fill="auto"/>
          </w:tcPr>
          <w:p w14:paraId="1BBF74EC" w14:textId="36670731" w:rsidR="004568B6" w:rsidRPr="00B7410C" w:rsidRDefault="004568B6" w:rsidP="004568B6">
            <w:pPr>
              <w:jc w:val="both"/>
              <w:rPr>
                <w:snapToGrid w:val="0"/>
                <w:lang w:val="en-GB"/>
              </w:rPr>
            </w:pPr>
            <w:r>
              <w:rPr>
                <w:snapToGrid w:val="0"/>
              </w:rPr>
              <w:t>Vienotais</w:t>
            </w:r>
            <w:r w:rsidRPr="00B7410C">
              <w:rPr>
                <w:snapToGrid w:val="0"/>
              </w:rPr>
              <w:t xml:space="preserve"> </w:t>
            </w:r>
            <w:proofErr w:type="spellStart"/>
            <w:r w:rsidRPr="00B7410C">
              <w:rPr>
                <w:snapToGrid w:val="0"/>
              </w:rPr>
              <w:t>reģ</w:t>
            </w:r>
            <w:proofErr w:type="spellEnd"/>
            <w:r w:rsidRPr="00B7410C">
              <w:rPr>
                <w:snapToGrid w:val="0"/>
              </w:rPr>
              <w:t>. Nr.</w:t>
            </w:r>
            <w:r>
              <w:rPr>
                <w:snapToGrid w:val="0"/>
              </w:rPr>
              <w:t xml:space="preserve"> </w:t>
            </w:r>
            <w:r w:rsidRPr="00B7410C">
              <w:rPr>
                <w:snapToGrid w:val="0"/>
              </w:rPr>
              <w:t>90000069281</w:t>
            </w:r>
          </w:p>
        </w:tc>
        <w:tc>
          <w:tcPr>
            <w:tcW w:w="4862" w:type="dxa"/>
            <w:shd w:val="clear" w:color="auto" w:fill="auto"/>
          </w:tcPr>
          <w:p w14:paraId="1AF5380F" w14:textId="71495E34" w:rsidR="004568B6" w:rsidRPr="00B7410C" w:rsidRDefault="004568B6" w:rsidP="004568B6">
            <w:pPr>
              <w:rPr>
                <w:lang w:val="en-GB"/>
              </w:rPr>
            </w:pPr>
            <w:r w:rsidRPr="00D64996">
              <w:rPr>
                <w:snapToGrid w:val="0"/>
              </w:rPr>
              <w:t xml:space="preserve">Vienotais </w:t>
            </w:r>
            <w:proofErr w:type="spellStart"/>
            <w:r w:rsidRPr="00D64996">
              <w:t>reģ</w:t>
            </w:r>
            <w:proofErr w:type="spellEnd"/>
            <w:r w:rsidRPr="00D64996">
              <w:t>. Nr.</w:t>
            </w:r>
          </w:p>
        </w:tc>
      </w:tr>
      <w:tr w:rsidR="004568B6" w:rsidRPr="00B7410C" w14:paraId="64CA3099" w14:textId="77777777" w:rsidTr="00410CD0">
        <w:tc>
          <w:tcPr>
            <w:tcW w:w="4409" w:type="dxa"/>
            <w:shd w:val="clear" w:color="auto" w:fill="auto"/>
          </w:tcPr>
          <w:p w14:paraId="368A0905" w14:textId="0674C228" w:rsidR="004568B6" w:rsidRPr="00B7410C" w:rsidDel="004568B6" w:rsidRDefault="004568B6" w:rsidP="004568B6">
            <w:pPr>
              <w:jc w:val="both"/>
              <w:rPr>
                <w:snapToGrid w:val="0"/>
              </w:rPr>
            </w:pPr>
            <w:r w:rsidRPr="00135B8E">
              <w:rPr>
                <w:snapToGrid w:val="0"/>
              </w:rPr>
              <w:t>PVN maksātāja Nr. LV90000069281</w:t>
            </w:r>
          </w:p>
        </w:tc>
        <w:tc>
          <w:tcPr>
            <w:tcW w:w="4862" w:type="dxa"/>
            <w:shd w:val="clear" w:color="auto" w:fill="auto"/>
          </w:tcPr>
          <w:p w14:paraId="6888D7C3" w14:textId="6C7977C8" w:rsidR="004568B6" w:rsidRPr="00D64996" w:rsidRDefault="004568B6" w:rsidP="004568B6">
            <w:pPr>
              <w:rPr>
                <w:snapToGrid w:val="0"/>
              </w:rPr>
            </w:pPr>
            <w:r w:rsidRPr="00D64996">
              <w:rPr>
                <w:snapToGrid w:val="0"/>
              </w:rPr>
              <w:t>PVN maksātāja Nr.: LV</w:t>
            </w:r>
            <w:r w:rsidRPr="00D64996">
              <w:t>40003521916</w:t>
            </w:r>
          </w:p>
        </w:tc>
      </w:tr>
      <w:tr w:rsidR="004568B6" w:rsidRPr="00B7410C" w14:paraId="617CC96E" w14:textId="77777777" w:rsidTr="00410CD0">
        <w:tc>
          <w:tcPr>
            <w:tcW w:w="4409" w:type="dxa"/>
            <w:shd w:val="clear" w:color="auto" w:fill="auto"/>
          </w:tcPr>
          <w:p w14:paraId="56B41D52" w14:textId="6255BA0F" w:rsidR="004568B6" w:rsidRPr="00135B8E" w:rsidRDefault="004568B6" w:rsidP="004568B6">
            <w:pPr>
              <w:jc w:val="both"/>
              <w:rPr>
                <w:snapToGrid w:val="0"/>
              </w:rPr>
            </w:pPr>
            <w:r w:rsidRPr="00135B8E">
              <w:rPr>
                <w:snapToGrid w:val="0"/>
              </w:rPr>
              <w:t>Tālr.: 67122689</w:t>
            </w:r>
          </w:p>
        </w:tc>
        <w:tc>
          <w:tcPr>
            <w:tcW w:w="4862" w:type="dxa"/>
            <w:shd w:val="clear" w:color="auto" w:fill="auto"/>
          </w:tcPr>
          <w:p w14:paraId="56D5C1E8" w14:textId="5605F816" w:rsidR="004568B6" w:rsidRPr="00D64996" w:rsidRDefault="004568B6" w:rsidP="004568B6">
            <w:pPr>
              <w:rPr>
                <w:snapToGrid w:val="0"/>
              </w:rPr>
            </w:pPr>
            <w:r>
              <w:rPr>
                <w:snapToGrid w:val="0"/>
              </w:rPr>
              <w:t>Tālr.:</w:t>
            </w:r>
          </w:p>
        </w:tc>
      </w:tr>
      <w:tr w:rsidR="004568B6" w:rsidRPr="00B7410C" w14:paraId="776B81BD" w14:textId="77777777" w:rsidTr="00410CD0">
        <w:tc>
          <w:tcPr>
            <w:tcW w:w="4409" w:type="dxa"/>
            <w:shd w:val="clear" w:color="auto" w:fill="auto"/>
          </w:tcPr>
          <w:p w14:paraId="3E140606" w14:textId="236807FE" w:rsidR="004568B6" w:rsidRPr="00135B8E" w:rsidRDefault="004568B6" w:rsidP="00410CD0">
            <w:pPr>
              <w:rPr>
                <w:snapToGrid w:val="0"/>
              </w:rPr>
            </w:pPr>
            <w:proofErr w:type="spellStart"/>
            <w:r w:rsidRPr="00135B8E">
              <w:rPr>
                <w:snapToGrid w:val="0"/>
              </w:rPr>
              <w:lastRenderedPageBreak/>
              <w:t>eAdrese</w:t>
            </w:r>
            <w:proofErr w:type="spellEnd"/>
            <w:r w:rsidRPr="00135B8E">
              <w:rPr>
                <w:snapToGrid w:val="0"/>
              </w:rPr>
              <w:t>: _DEFAULT@90000069281</w:t>
            </w:r>
          </w:p>
        </w:tc>
        <w:tc>
          <w:tcPr>
            <w:tcW w:w="4862" w:type="dxa"/>
            <w:shd w:val="clear" w:color="auto" w:fill="auto"/>
          </w:tcPr>
          <w:p w14:paraId="2137DECF" w14:textId="1C238B3A" w:rsidR="004568B6" w:rsidRPr="00D64996" w:rsidRDefault="004568B6" w:rsidP="004568B6">
            <w:pPr>
              <w:rPr>
                <w:snapToGrid w:val="0"/>
              </w:rPr>
            </w:pPr>
            <w:proofErr w:type="spellStart"/>
            <w:r>
              <w:rPr>
                <w:snapToGrid w:val="0"/>
              </w:rPr>
              <w:t>eAdrese</w:t>
            </w:r>
            <w:proofErr w:type="spellEnd"/>
            <w:r>
              <w:rPr>
                <w:snapToGrid w:val="0"/>
              </w:rPr>
              <w:t>:</w:t>
            </w:r>
          </w:p>
        </w:tc>
      </w:tr>
      <w:tr w:rsidR="004568B6" w:rsidRPr="00B7410C" w14:paraId="761AE2C2" w14:textId="77777777" w:rsidTr="00410CD0">
        <w:tc>
          <w:tcPr>
            <w:tcW w:w="4409" w:type="dxa"/>
            <w:shd w:val="clear" w:color="auto" w:fill="auto"/>
          </w:tcPr>
          <w:p w14:paraId="52168593" w14:textId="14611AA5" w:rsidR="004568B6" w:rsidRPr="00135B8E" w:rsidRDefault="004568B6" w:rsidP="004568B6">
            <w:pPr>
              <w:jc w:val="both"/>
              <w:rPr>
                <w:snapToGrid w:val="0"/>
              </w:rPr>
            </w:pPr>
            <w:r>
              <w:rPr>
                <w:snapToGrid w:val="0"/>
              </w:rPr>
              <w:t>e-pasta adrese</w:t>
            </w:r>
            <w:r w:rsidRPr="00135B8E">
              <w:rPr>
                <w:snapToGrid w:val="0"/>
              </w:rPr>
              <w:t xml:space="preserve">: </w:t>
            </w:r>
            <w:hyperlink r:id="rId13" w:history="1">
              <w:r w:rsidRPr="0083301B">
                <w:rPr>
                  <w:rStyle w:val="Hyperlink"/>
                  <w:snapToGrid w:val="0"/>
                </w:rPr>
                <w:t>vid@vid.gov.lv</w:t>
              </w:r>
            </w:hyperlink>
          </w:p>
        </w:tc>
        <w:tc>
          <w:tcPr>
            <w:tcW w:w="4862" w:type="dxa"/>
            <w:shd w:val="clear" w:color="auto" w:fill="auto"/>
          </w:tcPr>
          <w:p w14:paraId="450F46C6" w14:textId="0743F633" w:rsidR="004568B6" w:rsidRPr="00D64996" w:rsidRDefault="004568B6" w:rsidP="004568B6">
            <w:pPr>
              <w:rPr>
                <w:snapToGrid w:val="0"/>
              </w:rPr>
            </w:pPr>
            <w:r>
              <w:rPr>
                <w:snapToGrid w:val="0"/>
              </w:rPr>
              <w:t>e-pasta adrese:</w:t>
            </w:r>
          </w:p>
        </w:tc>
      </w:tr>
      <w:tr w:rsidR="004568B6" w:rsidRPr="00B7410C" w14:paraId="39BEAADD" w14:textId="77777777" w:rsidTr="00410CD0">
        <w:tc>
          <w:tcPr>
            <w:tcW w:w="4409" w:type="dxa"/>
            <w:shd w:val="clear" w:color="auto" w:fill="auto"/>
          </w:tcPr>
          <w:p w14:paraId="60C5ABE2" w14:textId="77777777" w:rsidR="004568B6" w:rsidRPr="00135B8E" w:rsidRDefault="004568B6" w:rsidP="004568B6">
            <w:pPr>
              <w:spacing w:before="120"/>
              <w:jc w:val="both"/>
              <w:rPr>
                <w:snapToGrid w:val="0"/>
              </w:rPr>
            </w:pPr>
            <w:r w:rsidRPr="00135B8E">
              <w:rPr>
                <w:snapToGrid w:val="0"/>
              </w:rPr>
              <w:t xml:space="preserve">Norēķinu rekvizīti: </w:t>
            </w:r>
          </w:p>
          <w:p w14:paraId="270D0EB9" w14:textId="77777777" w:rsidR="004568B6" w:rsidRPr="00135B8E" w:rsidRDefault="004568B6" w:rsidP="004568B6">
            <w:pPr>
              <w:jc w:val="both"/>
              <w:rPr>
                <w:snapToGrid w:val="0"/>
              </w:rPr>
            </w:pPr>
          </w:p>
        </w:tc>
        <w:tc>
          <w:tcPr>
            <w:tcW w:w="4862" w:type="dxa"/>
            <w:shd w:val="clear" w:color="auto" w:fill="auto"/>
          </w:tcPr>
          <w:p w14:paraId="723BC87B" w14:textId="77777777" w:rsidR="004568B6" w:rsidRPr="00135B8E" w:rsidRDefault="004568B6" w:rsidP="004568B6">
            <w:pPr>
              <w:widowControl w:val="0"/>
              <w:tabs>
                <w:tab w:val="left" w:pos="4320"/>
                <w:tab w:val="left" w:pos="8640"/>
              </w:tabs>
              <w:spacing w:before="120"/>
              <w:rPr>
                <w:i/>
              </w:rPr>
            </w:pPr>
            <w:r w:rsidRPr="00135B8E">
              <w:rPr>
                <w:i/>
              </w:rPr>
              <w:t>Norēķinu rekvizīti:</w:t>
            </w:r>
          </w:p>
          <w:p w14:paraId="3AFA91F8" w14:textId="77777777" w:rsidR="004568B6" w:rsidRPr="00D64996" w:rsidRDefault="004568B6" w:rsidP="004568B6">
            <w:pPr>
              <w:rPr>
                <w:snapToGrid w:val="0"/>
              </w:rPr>
            </w:pPr>
          </w:p>
        </w:tc>
      </w:tr>
      <w:tr w:rsidR="004568B6" w:rsidRPr="00B7410C" w14:paraId="188D71CF" w14:textId="77777777" w:rsidTr="00410CD0">
        <w:tc>
          <w:tcPr>
            <w:tcW w:w="4409" w:type="dxa"/>
            <w:shd w:val="clear" w:color="auto" w:fill="auto"/>
          </w:tcPr>
          <w:p w14:paraId="2861EA1F" w14:textId="77777777" w:rsidR="004568B6" w:rsidRPr="00B7410C" w:rsidRDefault="004568B6" w:rsidP="004568B6">
            <w:pPr>
              <w:jc w:val="both"/>
              <w:rPr>
                <w:snapToGrid w:val="0"/>
                <w:lang w:val="en-GB"/>
              </w:rPr>
            </w:pPr>
            <w:r w:rsidRPr="00B7410C">
              <w:rPr>
                <w:snapToGrid w:val="0"/>
              </w:rPr>
              <w:t>Valsts kase</w:t>
            </w:r>
          </w:p>
        </w:tc>
        <w:tc>
          <w:tcPr>
            <w:tcW w:w="4862" w:type="dxa"/>
            <w:shd w:val="clear" w:color="auto" w:fill="auto"/>
          </w:tcPr>
          <w:p w14:paraId="4F5F5D5C" w14:textId="5FDE413C" w:rsidR="004568B6" w:rsidRPr="00B7410C" w:rsidRDefault="004568B6" w:rsidP="004568B6">
            <w:pPr>
              <w:rPr>
                <w:lang w:val="en-GB"/>
              </w:rPr>
            </w:pPr>
          </w:p>
        </w:tc>
      </w:tr>
      <w:tr w:rsidR="004568B6" w:rsidRPr="00B7410C" w14:paraId="20CCDFEA" w14:textId="77777777" w:rsidTr="00410CD0">
        <w:tc>
          <w:tcPr>
            <w:tcW w:w="4409" w:type="dxa"/>
            <w:shd w:val="clear" w:color="auto" w:fill="auto"/>
          </w:tcPr>
          <w:p w14:paraId="0553CE72" w14:textId="710485EC" w:rsidR="004568B6" w:rsidRPr="00B7410C" w:rsidRDefault="004568B6" w:rsidP="004568B6">
            <w:pPr>
              <w:pStyle w:val="Default"/>
              <w:rPr>
                <w:rFonts w:eastAsia="Times New Roman"/>
                <w:snapToGrid w:val="0"/>
                <w:lang w:val="en-GB"/>
              </w:rPr>
            </w:pPr>
            <w:r w:rsidRPr="00B7410C">
              <w:rPr>
                <w:snapToGrid w:val="0"/>
              </w:rPr>
              <w:t>Kods</w:t>
            </w:r>
            <w:r>
              <w:rPr>
                <w:snapToGrid w:val="0"/>
              </w:rPr>
              <w:t>:</w:t>
            </w:r>
            <w:r w:rsidRPr="00B7410C">
              <w:rPr>
                <w:snapToGrid w:val="0"/>
              </w:rPr>
              <w:t xml:space="preserve"> TRELLV22</w:t>
            </w:r>
            <w:r>
              <w:rPr>
                <w:snapToGrid w:val="0"/>
              </w:rPr>
              <w:t xml:space="preserve"> </w:t>
            </w:r>
          </w:p>
        </w:tc>
        <w:tc>
          <w:tcPr>
            <w:tcW w:w="4862" w:type="dxa"/>
            <w:shd w:val="clear" w:color="auto" w:fill="auto"/>
          </w:tcPr>
          <w:p w14:paraId="7B23A063" w14:textId="77FE61EE" w:rsidR="004568B6" w:rsidRPr="00B7410C" w:rsidRDefault="004568B6" w:rsidP="004568B6">
            <w:pPr>
              <w:rPr>
                <w:lang w:val="en-GB"/>
              </w:rPr>
            </w:pPr>
            <w:proofErr w:type="spellStart"/>
            <w:r>
              <w:rPr>
                <w:lang w:val="en-GB"/>
              </w:rPr>
              <w:t>Kods</w:t>
            </w:r>
            <w:proofErr w:type="spellEnd"/>
            <w:r>
              <w:rPr>
                <w:lang w:val="en-GB"/>
              </w:rPr>
              <w:t>:</w:t>
            </w:r>
          </w:p>
        </w:tc>
      </w:tr>
      <w:tr w:rsidR="004568B6" w:rsidRPr="00B7410C" w14:paraId="0CF46A27" w14:textId="77777777" w:rsidTr="00410CD0">
        <w:tc>
          <w:tcPr>
            <w:tcW w:w="4409" w:type="dxa"/>
            <w:shd w:val="clear" w:color="auto" w:fill="auto"/>
          </w:tcPr>
          <w:p w14:paraId="20C4B788" w14:textId="5592A7F8" w:rsidR="004568B6" w:rsidRDefault="004568B6" w:rsidP="004568B6">
            <w:pPr>
              <w:jc w:val="both"/>
              <w:rPr>
                <w:bCs/>
              </w:rPr>
            </w:pPr>
            <w:r w:rsidRPr="00B7410C">
              <w:rPr>
                <w:snapToGrid w:val="0"/>
              </w:rPr>
              <w:t>Kont</w:t>
            </w:r>
            <w:r>
              <w:rPr>
                <w:snapToGrid w:val="0"/>
              </w:rPr>
              <w:t>a Nr.:</w:t>
            </w:r>
            <w:r w:rsidRPr="00B7410C">
              <w:rPr>
                <w:snapToGrid w:val="0"/>
              </w:rPr>
              <w:t xml:space="preserve"> </w:t>
            </w:r>
            <w:r w:rsidRPr="00B7410C">
              <w:rPr>
                <w:bCs/>
              </w:rPr>
              <w:t>LV26TREL2130056037000</w:t>
            </w:r>
          </w:p>
          <w:p w14:paraId="6EB6E7DA" w14:textId="249C71C1" w:rsidR="00502C65" w:rsidRPr="00B7410C" w:rsidRDefault="00502C65" w:rsidP="004568B6">
            <w:pPr>
              <w:jc w:val="both"/>
              <w:rPr>
                <w:snapToGrid w:val="0"/>
                <w:lang w:val="en-GB"/>
              </w:rPr>
            </w:pPr>
          </w:p>
        </w:tc>
        <w:tc>
          <w:tcPr>
            <w:tcW w:w="4862" w:type="dxa"/>
            <w:shd w:val="clear" w:color="auto" w:fill="auto"/>
          </w:tcPr>
          <w:p w14:paraId="79E979D9" w14:textId="51C8EE3F" w:rsidR="004568B6" w:rsidRPr="00B7410C" w:rsidRDefault="004568B6" w:rsidP="004568B6">
            <w:pPr>
              <w:rPr>
                <w:lang w:val="en-GB"/>
              </w:rPr>
            </w:pPr>
            <w:r>
              <w:rPr>
                <w:lang w:val="en-GB"/>
              </w:rPr>
              <w:t>Konta Nr.:</w:t>
            </w:r>
          </w:p>
        </w:tc>
      </w:tr>
      <w:tr w:rsidR="00953270" w:rsidRPr="00B7410C" w14:paraId="2340839A" w14:textId="77777777" w:rsidTr="00410CD0">
        <w:trPr>
          <w:trHeight w:val="513"/>
        </w:trPr>
        <w:tc>
          <w:tcPr>
            <w:tcW w:w="4409" w:type="dxa"/>
            <w:shd w:val="clear" w:color="auto" w:fill="auto"/>
          </w:tcPr>
          <w:p w14:paraId="325EFA8B" w14:textId="75A7D38A" w:rsidR="00953270" w:rsidRPr="00D060C6" w:rsidRDefault="004568B6" w:rsidP="00BD30D9">
            <w:pPr>
              <w:rPr>
                <w:snapToGrid w:val="0"/>
              </w:rPr>
            </w:pPr>
            <w:r w:rsidRPr="00D060C6">
              <w:t>ģ</w:t>
            </w:r>
            <w:r w:rsidR="00953270" w:rsidRPr="00D060C6">
              <w:t>enerāldirekto</w:t>
            </w:r>
            <w:r w:rsidRPr="00D060C6">
              <w:t>ra vietniece Antra Gremzde</w:t>
            </w:r>
          </w:p>
        </w:tc>
        <w:tc>
          <w:tcPr>
            <w:tcW w:w="4862" w:type="dxa"/>
            <w:shd w:val="clear" w:color="auto" w:fill="auto"/>
          </w:tcPr>
          <w:p w14:paraId="00BE654A" w14:textId="4722848E" w:rsidR="00953270" w:rsidRPr="00B7410C" w:rsidRDefault="00953270" w:rsidP="00BD30D9">
            <w:pPr>
              <w:rPr>
                <w:lang w:val="en-GB"/>
              </w:rPr>
            </w:pPr>
          </w:p>
        </w:tc>
      </w:tr>
    </w:tbl>
    <w:p w14:paraId="575757E4" w14:textId="77777777" w:rsidR="004568B6" w:rsidRPr="00135B8E" w:rsidRDefault="004568B6" w:rsidP="004568B6">
      <w:pPr>
        <w:keepNext/>
        <w:jc w:val="center"/>
        <w:outlineLvl w:val="4"/>
        <w:rPr>
          <w:sz w:val="16"/>
          <w:szCs w:val="16"/>
        </w:rPr>
      </w:pPr>
      <w:r w:rsidRPr="00135B8E">
        <w:rPr>
          <w:sz w:val="16"/>
          <w:szCs w:val="16"/>
        </w:rPr>
        <w:t>DOKUMENTS IR PARAKSTĪTS ELEKTRONISKI AR DROŠU ELEKTRONISKO PARAKSTU UN SATUR LAIKA ZĪMOGU</w:t>
      </w:r>
    </w:p>
    <w:p w14:paraId="6C653893" w14:textId="77777777" w:rsidR="00C83CE4" w:rsidRPr="00B7410C" w:rsidRDefault="00C83CE4" w:rsidP="00BD30D9">
      <w:pPr>
        <w:rPr>
          <w:b/>
          <w:bCs/>
          <w:color w:val="000000"/>
          <w:lang w:eastAsia="en-US"/>
        </w:rPr>
      </w:pPr>
    </w:p>
    <w:p w14:paraId="023849BB" w14:textId="77777777" w:rsidR="00FA621E" w:rsidRPr="00B7410C" w:rsidRDefault="000B0548" w:rsidP="0012684F">
      <w:pPr>
        <w:outlineLvl w:val="1"/>
        <w:rPr>
          <w:b/>
          <w:bCs/>
          <w:color w:val="000000"/>
          <w:lang w:eastAsia="en-US"/>
        </w:rPr>
      </w:pPr>
      <w:r w:rsidRPr="00B7410C">
        <w:rPr>
          <w:b/>
          <w:bCs/>
          <w:color w:val="000000"/>
          <w:lang w:eastAsia="en-US"/>
        </w:rPr>
        <w:t xml:space="preserve">                </w:t>
      </w:r>
    </w:p>
    <w:p w14:paraId="11C57AF2" w14:textId="285DF1F6" w:rsidR="004568B6" w:rsidRPr="00135B8E" w:rsidRDefault="0072690A" w:rsidP="004568B6">
      <w:pPr>
        <w:keepNext/>
        <w:jc w:val="center"/>
        <w:outlineLvl w:val="4"/>
        <w:rPr>
          <w:sz w:val="16"/>
          <w:szCs w:val="16"/>
        </w:rPr>
      </w:pPr>
      <w:r w:rsidRPr="00B7410C">
        <w:rPr>
          <w:b/>
          <w:bCs/>
          <w:color w:val="000000"/>
          <w:lang w:eastAsia="en-US"/>
        </w:rPr>
        <w:br w:type="page"/>
      </w:r>
    </w:p>
    <w:p w14:paraId="4D18EF19" w14:textId="77777777" w:rsidR="005B10F1" w:rsidRPr="00B7410C" w:rsidRDefault="005B10F1" w:rsidP="004568B6">
      <w:pPr>
        <w:rPr>
          <w:b/>
          <w:bCs/>
          <w:lang w:val="nb-NO"/>
        </w:rPr>
      </w:pPr>
    </w:p>
    <w:p w14:paraId="32180018" w14:textId="77777777" w:rsidR="004568B6" w:rsidRDefault="004568B6" w:rsidP="004568B6">
      <w:pPr>
        <w:jc w:val="right"/>
        <w:outlineLvl w:val="1"/>
        <w:rPr>
          <w:b/>
          <w:bCs/>
          <w:color w:val="000000"/>
          <w:highlight w:val="yellow"/>
          <w:lang w:eastAsia="en-US"/>
        </w:rPr>
      </w:pPr>
    </w:p>
    <w:p w14:paraId="7BA0B87D" w14:textId="5FF1558D" w:rsidR="004568B6" w:rsidRPr="00B7410C" w:rsidRDefault="004568B6" w:rsidP="004568B6">
      <w:pPr>
        <w:jc w:val="right"/>
        <w:outlineLvl w:val="1"/>
        <w:rPr>
          <w:b/>
          <w:bCs/>
          <w:color w:val="000000"/>
          <w:lang w:eastAsia="en-US"/>
        </w:rPr>
      </w:pPr>
      <w:r w:rsidRPr="00410CD0">
        <w:rPr>
          <w:b/>
          <w:bCs/>
          <w:color w:val="000000"/>
          <w:lang w:eastAsia="en-US"/>
        </w:rPr>
        <w:t>1.pielikums</w:t>
      </w:r>
      <w:r w:rsidRPr="00B7410C">
        <w:rPr>
          <w:b/>
          <w:bCs/>
          <w:color w:val="000000"/>
          <w:lang w:eastAsia="en-US"/>
        </w:rPr>
        <w:t xml:space="preserve"> </w:t>
      </w:r>
    </w:p>
    <w:p w14:paraId="5FD29E53" w14:textId="77777777" w:rsidR="004568B6" w:rsidRPr="00B7410C" w:rsidRDefault="004568B6" w:rsidP="004568B6">
      <w:pPr>
        <w:jc w:val="right"/>
        <w:rPr>
          <w:iCs/>
          <w:color w:val="000000"/>
          <w:lang w:eastAsia="en-US"/>
        </w:rPr>
      </w:pPr>
      <w:r w:rsidRPr="00B7410C">
        <w:rPr>
          <w:iCs/>
          <w:color w:val="000000"/>
          <w:lang w:eastAsia="en-US"/>
        </w:rPr>
        <w:t>Līgumam Nr</w:t>
      </w:r>
      <w:r>
        <w:rPr>
          <w:iCs/>
          <w:color w:val="000000"/>
          <w:lang w:eastAsia="en-US"/>
        </w:rPr>
        <w:t>. F</w:t>
      </w:r>
      <w:r w:rsidRPr="00B7410C">
        <w:rPr>
          <w:iCs/>
          <w:color w:val="000000"/>
          <w:lang w:eastAsia="en-US"/>
        </w:rPr>
        <w:t>M VID 2023/258</w:t>
      </w:r>
    </w:p>
    <w:p w14:paraId="2E10CD5D" w14:textId="77777777" w:rsidR="004568B6" w:rsidRDefault="004568B6" w:rsidP="004568B6">
      <w:pPr>
        <w:keepNext/>
        <w:widowControl w:val="0"/>
        <w:tabs>
          <w:tab w:val="left" w:pos="4320"/>
          <w:tab w:val="left" w:pos="8640"/>
        </w:tabs>
        <w:jc w:val="right"/>
        <w:rPr>
          <w:i/>
          <w:iCs/>
          <w:sz w:val="22"/>
          <w:szCs w:val="22"/>
        </w:rPr>
      </w:pPr>
    </w:p>
    <w:p w14:paraId="55A34240" w14:textId="77777777" w:rsidR="004568B6" w:rsidRPr="00135B8E" w:rsidRDefault="004568B6" w:rsidP="004568B6">
      <w:pPr>
        <w:keepNext/>
        <w:widowControl w:val="0"/>
        <w:tabs>
          <w:tab w:val="left" w:pos="4320"/>
          <w:tab w:val="left" w:pos="8640"/>
        </w:tabs>
        <w:jc w:val="right"/>
        <w:rPr>
          <w:i/>
          <w:iCs/>
          <w:sz w:val="22"/>
          <w:szCs w:val="22"/>
        </w:rPr>
      </w:pPr>
      <w:r w:rsidRPr="00135B8E">
        <w:rPr>
          <w:i/>
          <w:iCs/>
          <w:sz w:val="22"/>
          <w:szCs w:val="22"/>
        </w:rPr>
        <w:t>Dokumenta datums ir tā</w:t>
      </w:r>
    </w:p>
    <w:p w14:paraId="73316671" w14:textId="77777777" w:rsidR="004568B6" w:rsidRPr="00135B8E" w:rsidRDefault="004568B6" w:rsidP="004568B6">
      <w:pPr>
        <w:keepNext/>
        <w:widowControl w:val="0"/>
        <w:tabs>
          <w:tab w:val="left" w:pos="4320"/>
          <w:tab w:val="left" w:pos="8640"/>
        </w:tabs>
        <w:jc w:val="right"/>
      </w:pPr>
      <w:r w:rsidRPr="00135B8E">
        <w:rPr>
          <w:i/>
          <w:iCs/>
          <w:sz w:val="22"/>
          <w:szCs w:val="22"/>
        </w:rPr>
        <w:t>elektroniskās parakstīšanas datums</w:t>
      </w:r>
    </w:p>
    <w:p w14:paraId="4933EB0C" w14:textId="5E8B829D" w:rsidR="004568B6" w:rsidRDefault="004568B6" w:rsidP="004568B6">
      <w:pPr>
        <w:jc w:val="right"/>
        <w:rPr>
          <w:iCs/>
          <w:color w:val="000000"/>
          <w:lang w:eastAsia="en-US"/>
        </w:rPr>
      </w:pPr>
    </w:p>
    <w:p w14:paraId="291EB301" w14:textId="5CB8F2EA" w:rsidR="004568B6" w:rsidRDefault="004568B6" w:rsidP="004568B6">
      <w:pPr>
        <w:jc w:val="right"/>
        <w:rPr>
          <w:iCs/>
          <w:color w:val="000000"/>
          <w:lang w:eastAsia="en-US"/>
        </w:rPr>
      </w:pPr>
    </w:p>
    <w:p w14:paraId="3E4BE076" w14:textId="7FFCE79B" w:rsidR="004568B6" w:rsidRPr="00410CD0" w:rsidRDefault="00305F87" w:rsidP="00410CD0">
      <w:pPr>
        <w:jc w:val="center"/>
        <w:rPr>
          <w:b/>
          <w:bCs/>
          <w:iCs/>
          <w:color w:val="000000"/>
          <w:lang w:eastAsia="en-US"/>
        </w:rPr>
      </w:pPr>
      <w:r w:rsidRPr="00410CD0">
        <w:rPr>
          <w:b/>
          <w:bCs/>
          <w:iCs/>
          <w:color w:val="000000"/>
          <w:lang w:eastAsia="en-US"/>
        </w:rPr>
        <w:t>Tehniskā specifikācija</w:t>
      </w:r>
    </w:p>
    <w:p w14:paraId="20BC3689" w14:textId="6F84F1D2" w:rsidR="004568B6" w:rsidRDefault="004568B6" w:rsidP="00410CD0">
      <w:pPr>
        <w:rPr>
          <w:iCs/>
          <w:color w:val="000000"/>
          <w:lang w:eastAsia="en-US"/>
        </w:rPr>
      </w:pPr>
    </w:p>
    <w:p w14:paraId="59503A1F" w14:textId="4278429A" w:rsidR="00305F87" w:rsidRPr="000F01FE" w:rsidRDefault="00305F87" w:rsidP="00305F87">
      <w:pPr>
        <w:keepNext/>
        <w:spacing w:before="120"/>
        <w:jc w:val="center"/>
        <w:rPr>
          <w:i/>
          <w:iCs/>
          <w:lang w:eastAsia="en-US"/>
        </w:rPr>
      </w:pPr>
      <w:r w:rsidRPr="000F01FE">
        <w:rPr>
          <w:i/>
          <w:iCs/>
          <w:lang w:eastAsia="en-US"/>
        </w:rPr>
        <w:t xml:space="preserve">(Tiks papildināts atbilstoši </w:t>
      </w:r>
      <w:r>
        <w:rPr>
          <w:i/>
          <w:iCs/>
          <w:lang w:eastAsia="en-US"/>
        </w:rPr>
        <w:t xml:space="preserve">Iepirkuma </w:t>
      </w:r>
      <w:r w:rsidR="00AD5952">
        <w:rPr>
          <w:i/>
          <w:iCs/>
          <w:lang w:eastAsia="en-US"/>
        </w:rPr>
        <w:t xml:space="preserve">uzaicinājuma 1.pielikumam un  </w:t>
      </w:r>
      <w:r w:rsidRPr="000F01FE">
        <w:rPr>
          <w:i/>
          <w:iCs/>
          <w:lang w:eastAsia="en-US"/>
        </w:rPr>
        <w:t>izvēlētā pretendenta piedāvājumam)</w:t>
      </w:r>
    </w:p>
    <w:p w14:paraId="5A3DED23" w14:textId="14BF4EA1" w:rsidR="004568B6" w:rsidRDefault="004568B6" w:rsidP="004568B6">
      <w:pPr>
        <w:jc w:val="right"/>
        <w:rPr>
          <w:iCs/>
          <w:color w:val="000000"/>
          <w:lang w:eastAsia="en-US"/>
        </w:rPr>
      </w:pPr>
    </w:p>
    <w:p w14:paraId="0A383415" w14:textId="2932C8F2" w:rsidR="004568B6" w:rsidRDefault="004568B6" w:rsidP="004568B6">
      <w:pPr>
        <w:jc w:val="right"/>
        <w:rPr>
          <w:iCs/>
          <w:color w:val="000000"/>
          <w:lang w:eastAsia="en-US"/>
        </w:rPr>
      </w:pPr>
    </w:p>
    <w:p w14:paraId="1C53B20D" w14:textId="51E250CC" w:rsidR="004568B6" w:rsidRDefault="004568B6" w:rsidP="004568B6">
      <w:pPr>
        <w:jc w:val="right"/>
        <w:rPr>
          <w:iCs/>
          <w:color w:val="000000"/>
          <w:lang w:eastAsia="en-US"/>
        </w:rPr>
      </w:pPr>
    </w:p>
    <w:p w14:paraId="72428529" w14:textId="7CFB7B0A" w:rsidR="004568B6" w:rsidRDefault="004568B6" w:rsidP="004568B6">
      <w:pPr>
        <w:jc w:val="right"/>
        <w:rPr>
          <w:iCs/>
          <w:color w:val="000000"/>
          <w:lang w:eastAsia="en-US"/>
        </w:rPr>
      </w:pPr>
    </w:p>
    <w:p w14:paraId="56AC264B" w14:textId="2545E83C" w:rsidR="004568B6" w:rsidRDefault="004568B6" w:rsidP="004568B6">
      <w:pPr>
        <w:jc w:val="right"/>
        <w:rPr>
          <w:iCs/>
          <w:color w:val="000000"/>
          <w:lang w:eastAsia="en-US"/>
        </w:rPr>
      </w:pPr>
    </w:p>
    <w:p w14:paraId="05EB093C" w14:textId="24CE088F" w:rsidR="004568B6" w:rsidRDefault="004568B6" w:rsidP="004568B6">
      <w:pPr>
        <w:jc w:val="right"/>
        <w:rPr>
          <w:iCs/>
          <w:color w:val="000000"/>
          <w:lang w:eastAsia="en-US"/>
        </w:rPr>
      </w:pPr>
    </w:p>
    <w:p w14:paraId="0F2B0D8D" w14:textId="01B38529" w:rsidR="004568B6" w:rsidRDefault="004568B6" w:rsidP="004568B6">
      <w:pPr>
        <w:jc w:val="right"/>
        <w:rPr>
          <w:iCs/>
          <w:color w:val="000000"/>
          <w:lang w:eastAsia="en-US"/>
        </w:rPr>
      </w:pPr>
    </w:p>
    <w:p w14:paraId="5F082C71" w14:textId="579DCDE2" w:rsidR="004568B6" w:rsidRDefault="004568B6" w:rsidP="004568B6">
      <w:pPr>
        <w:jc w:val="right"/>
        <w:rPr>
          <w:iCs/>
          <w:color w:val="000000"/>
          <w:lang w:eastAsia="en-US"/>
        </w:rPr>
      </w:pPr>
    </w:p>
    <w:p w14:paraId="5BF037FC" w14:textId="29A09311" w:rsidR="004568B6" w:rsidRPr="002665E6" w:rsidRDefault="004568B6" w:rsidP="002665E6">
      <w:pPr>
        <w:jc w:val="center"/>
        <w:rPr>
          <w:b/>
          <w:bCs/>
          <w:iCs/>
          <w:color w:val="000000"/>
          <w:lang w:eastAsia="en-US"/>
        </w:rPr>
      </w:pPr>
    </w:p>
    <w:p w14:paraId="1036C8D2" w14:textId="634F971E" w:rsidR="004568B6" w:rsidRPr="002665E6" w:rsidRDefault="00A63BEF" w:rsidP="002665E6">
      <w:pPr>
        <w:jc w:val="center"/>
        <w:rPr>
          <w:b/>
          <w:bCs/>
          <w:iCs/>
          <w:color w:val="000000"/>
          <w:lang w:eastAsia="en-US"/>
        </w:rPr>
      </w:pPr>
      <w:r w:rsidRPr="002665E6">
        <w:rPr>
          <w:b/>
          <w:bCs/>
          <w:iCs/>
          <w:color w:val="000000"/>
          <w:lang w:eastAsia="en-US"/>
        </w:rPr>
        <w:t>Pušu paraksti:</w:t>
      </w:r>
    </w:p>
    <w:p w14:paraId="2D8B73FB" w14:textId="322046B4" w:rsidR="004568B6" w:rsidRDefault="004568B6" w:rsidP="002665E6">
      <w:pPr>
        <w:rPr>
          <w:iCs/>
          <w:color w:val="000000"/>
          <w:lang w:eastAsia="en-US"/>
        </w:rPr>
      </w:pPr>
    </w:p>
    <w:tbl>
      <w:tblPr>
        <w:tblW w:w="9356" w:type="dxa"/>
        <w:tblLayout w:type="fixed"/>
        <w:tblLook w:val="0000" w:firstRow="0" w:lastRow="0" w:firstColumn="0" w:lastColumn="0" w:noHBand="0" w:noVBand="0"/>
      </w:tblPr>
      <w:tblGrid>
        <w:gridCol w:w="3402"/>
        <w:gridCol w:w="1701"/>
        <w:gridCol w:w="4253"/>
      </w:tblGrid>
      <w:tr w:rsidR="00A63BEF" w:rsidRPr="00B7410C" w14:paraId="46745EB6" w14:textId="77777777" w:rsidTr="002665E6">
        <w:tc>
          <w:tcPr>
            <w:tcW w:w="3402" w:type="dxa"/>
            <w:vAlign w:val="center"/>
          </w:tcPr>
          <w:p w14:paraId="3986A68D" w14:textId="77777777" w:rsidR="00A63BEF" w:rsidRDefault="00A63BEF" w:rsidP="002665E6">
            <w:pPr>
              <w:keepNext/>
              <w:spacing w:before="120" w:after="120"/>
              <w:rPr>
                <w:b/>
                <w:bCs/>
                <w:iCs/>
                <w:color w:val="000000"/>
                <w:lang w:eastAsia="en-US"/>
              </w:rPr>
            </w:pPr>
          </w:p>
          <w:p w14:paraId="7DB049E2" w14:textId="77777777" w:rsidR="00A63BEF" w:rsidRPr="00B7410C" w:rsidRDefault="00A63BEF" w:rsidP="000F01FE">
            <w:pPr>
              <w:keepNext/>
              <w:spacing w:before="120" w:after="120"/>
              <w:jc w:val="center"/>
              <w:rPr>
                <w:b/>
                <w:bCs/>
                <w:i/>
                <w:iCs/>
                <w:color w:val="000000"/>
                <w:lang w:eastAsia="en-US"/>
              </w:rPr>
            </w:pPr>
            <w:r w:rsidRPr="00B7410C">
              <w:rPr>
                <w:b/>
                <w:bCs/>
                <w:iCs/>
                <w:color w:val="000000"/>
                <w:lang w:eastAsia="en-US"/>
              </w:rPr>
              <w:t>Pasūtītājs:</w:t>
            </w:r>
          </w:p>
          <w:p w14:paraId="6F0F5B0F" w14:textId="77777777" w:rsidR="00A63BEF" w:rsidRDefault="00A63BEF" w:rsidP="000F01FE">
            <w:pPr>
              <w:keepNext/>
              <w:spacing w:before="120" w:after="120"/>
              <w:rPr>
                <w:bCs/>
                <w:iCs/>
                <w:color w:val="000000"/>
                <w:lang w:eastAsia="en-US"/>
              </w:rPr>
            </w:pPr>
            <w:r w:rsidRPr="00B7410C">
              <w:rPr>
                <w:bCs/>
                <w:iCs/>
                <w:color w:val="000000"/>
                <w:lang w:eastAsia="en-US"/>
              </w:rPr>
              <w:t>ģenerāldirektor</w:t>
            </w:r>
            <w:r>
              <w:rPr>
                <w:bCs/>
                <w:iCs/>
                <w:color w:val="000000"/>
                <w:lang w:eastAsia="en-US"/>
              </w:rPr>
              <w:t xml:space="preserve">a vietniece </w:t>
            </w:r>
          </w:p>
          <w:p w14:paraId="3B25474F" w14:textId="77777777" w:rsidR="00A63BEF" w:rsidRPr="00B7410C" w:rsidRDefault="00A63BEF" w:rsidP="000F01FE">
            <w:pPr>
              <w:keepNext/>
              <w:spacing w:before="120" w:after="120"/>
              <w:rPr>
                <w:bCs/>
                <w:iCs/>
                <w:color w:val="000000"/>
                <w:lang w:eastAsia="en-US"/>
              </w:rPr>
            </w:pPr>
            <w:r>
              <w:rPr>
                <w:bCs/>
                <w:iCs/>
                <w:color w:val="000000"/>
                <w:lang w:eastAsia="en-US"/>
              </w:rPr>
              <w:t>Antra Gremzde</w:t>
            </w:r>
          </w:p>
          <w:p w14:paraId="202D7B17" w14:textId="77777777" w:rsidR="00A63BEF" w:rsidRPr="00B7410C" w:rsidRDefault="00A63BEF" w:rsidP="000F01FE">
            <w:pPr>
              <w:keepNext/>
              <w:spacing w:before="120" w:after="120"/>
              <w:rPr>
                <w:color w:val="000000"/>
                <w:lang w:eastAsia="en-US"/>
              </w:rPr>
            </w:pPr>
          </w:p>
        </w:tc>
        <w:tc>
          <w:tcPr>
            <w:tcW w:w="1701" w:type="dxa"/>
            <w:vAlign w:val="center"/>
          </w:tcPr>
          <w:p w14:paraId="0BD7EF96" w14:textId="77777777" w:rsidR="00A63BEF" w:rsidRPr="00B7410C" w:rsidRDefault="00A63BEF" w:rsidP="000F01FE">
            <w:pPr>
              <w:keepNext/>
              <w:spacing w:before="120" w:after="120"/>
              <w:rPr>
                <w:color w:val="000000"/>
                <w:lang w:eastAsia="en-US"/>
              </w:rPr>
            </w:pPr>
          </w:p>
        </w:tc>
        <w:tc>
          <w:tcPr>
            <w:tcW w:w="4253" w:type="dxa"/>
          </w:tcPr>
          <w:p w14:paraId="2A057898" w14:textId="77777777" w:rsidR="00A63BEF" w:rsidRDefault="00A63BEF" w:rsidP="002665E6">
            <w:pPr>
              <w:keepNext/>
              <w:spacing w:before="120" w:after="120"/>
              <w:rPr>
                <w:b/>
                <w:bCs/>
                <w:iCs/>
                <w:color w:val="000000"/>
                <w:lang w:eastAsia="en-US"/>
              </w:rPr>
            </w:pPr>
          </w:p>
          <w:p w14:paraId="2EF0322A" w14:textId="77777777" w:rsidR="00A63BEF" w:rsidRPr="00B7410C" w:rsidRDefault="00A63BEF" w:rsidP="000F01FE">
            <w:pPr>
              <w:keepNext/>
              <w:spacing w:before="120" w:after="120"/>
              <w:jc w:val="center"/>
              <w:rPr>
                <w:b/>
                <w:bCs/>
                <w:iCs/>
                <w:color w:val="000000"/>
                <w:lang w:eastAsia="en-US"/>
              </w:rPr>
            </w:pPr>
            <w:r w:rsidRPr="00B7410C">
              <w:rPr>
                <w:b/>
                <w:bCs/>
                <w:iCs/>
                <w:color w:val="000000"/>
                <w:lang w:eastAsia="en-US"/>
              </w:rPr>
              <w:t>IZPILDĪTĀJS:</w:t>
            </w:r>
          </w:p>
          <w:p w14:paraId="4FC15205" w14:textId="77777777" w:rsidR="00A63BEF" w:rsidRPr="00B7410C" w:rsidRDefault="00A63BEF" w:rsidP="000F01FE">
            <w:pPr>
              <w:keepNext/>
              <w:spacing w:before="120" w:after="120"/>
              <w:jc w:val="center"/>
              <w:rPr>
                <w:bCs/>
                <w:i/>
                <w:iCs/>
                <w:color w:val="000000"/>
                <w:lang w:eastAsia="en-US"/>
              </w:rPr>
            </w:pPr>
          </w:p>
        </w:tc>
      </w:tr>
    </w:tbl>
    <w:p w14:paraId="1B453851" w14:textId="498E357F" w:rsidR="004568B6" w:rsidRDefault="004568B6" w:rsidP="004568B6">
      <w:pPr>
        <w:jc w:val="right"/>
        <w:rPr>
          <w:iCs/>
          <w:color w:val="000000"/>
          <w:lang w:eastAsia="en-US"/>
        </w:rPr>
      </w:pPr>
    </w:p>
    <w:p w14:paraId="6FA71A35" w14:textId="78A5519F" w:rsidR="004568B6" w:rsidRDefault="004568B6" w:rsidP="004568B6">
      <w:pPr>
        <w:jc w:val="right"/>
        <w:rPr>
          <w:iCs/>
          <w:color w:val="000000"/>
          <w:lang w:eastAsia="en-US"/>
        </w:rPr>
      </w:pPr>
    </w:p>
    <w:p w14:paraId="79393007" w14:textId="21F472B5" w:rsidR="004568B6" w:rsidRDefault="004568B6" w:rsidP="004568B6">
      <w:pPr>
        <w:jc w:val="right"/>
        <w:rPr>
          <w:iCs/>
          <w:color w:val="000000"/>
          <w:lang w:eastAsia="en-US"/>
        </w:rPr>
      </w:pPr>
    </w:p>
    <w:p w14:paraId="39E14E77" w14:textId="138BF45D" w:rsidR="004568B6" w:rsidRDefault="004568B6" w:rsidP="004568B6">
      <w:pPr>
        <w:jc w:val="right"/>
        <w:rPr>
          <w:iCs/>
          <w:color w:val="000000"/>
          <w:lang w:eastAsia="en-US"/>
        </w:rPr>
      </w:pPr>
    </w:p>
    <w:p w14:paraId="7B2A520C" w14:textId="219A9464" w:rsidR="004568B6" w:rsidRDefault="004568B6" w:rsidP="004568B6">
      <w:pPr>
        <w:jc w:val="right"/>
        <w:rPr>
          <w:iCs/>
          <w:color w:val="000000"/>
          <w:lang w:eastAsia="en-US"/>
        </w:rPr>
      </w:pPr>
    </w:p>
    <w:p w14:paraId="423B87E3" w14:textId="00D8D4DA" w:rsidR="004568B6" w:rsidRDefault="004568B6" w:rsidP="004568B6">
      <w:pPr>
        <w:jc w:val="right"/>
        <w:rPr>
          <w:iCs/>
          <w:color w:val="000000"/>
          <w:lang w:eastAsia="en-US"/>
        </w:rPr>
      </w:pPr>
    </w:p>
    <w:p w14:paraId="196A6A51" w14:textId="227D64F8" w:rsidR="004568B6" w:rsidRDefault="004568B6" w:rsidP="004568B6">
      <w:pPr>
        <w:jc w:val="right"/>
        <w:rPr>
          <w:iCs/>
          <w:color w:val="000000"/>
          <w:lang w:eastAsia="en-US"/>
        </w:rPr>
      </w:pPr>
    </w:p>
    <w:p w14:paraId="3F973E45" w14:textId="283CB9CB" w:rsidR="004568B6" w:rsidRDefault="004568B6" w:rsidP="004568B6">
      <w:pPr>
        <w:jc w:val="right"/>
        <w:rPr>
          <w:iCs/>
          <w:color w:val="000000"/>
          <w:lang w:eastAsia="en-US"/>
        </w:rPr>
      </w:pPr>
    </w:p>
    <w:p w14:paraId="3CB05EF0" w14:textId="5536EDE2" w:rsidR="004568B6" w:rsidRDefault="004568B6" w:rsidP="004568B6">
      <w:pPr>
        <w:jc w:val="right"/>
        <w:rPr>
          <w:iCs/>
          <w:color w:val="000000"/>
          <w:lang w:eastAsia="en-US"/>
        </w:rPr>
      </w:pPr>
    </w:p>
    <w:p w14:paraId="764970C4" w14:textId="77777777" w:rsidR="00E00485" w:rsidRPr="00135B8E" w:rsidRDefault="00E00485" w:rsidP="00E00485">
      <w:pPr>
        <w:keepNext/>
        <w:jc w:val="center"/>
        <w:outlineLvl w:val="4"/>
        <w:rPr>
          <w:sz w:val="16"/>
          <w:szCs w:val="16"/>
        </w:rPr>
      </w:pPr>
      <w:r w:rsidRPr="00135B8E">
        <w:rPr>
          <w:sz w:val="16"/>
          <w:szCs w:val="16"/>
        </w:rPr>
        <w:t>DOKUMENTS IR PARAKSTĪTS ELEKTRONISKI AR DROŠU ELEKTRONISKO PARAKSTU UN SATUR LAIKA ZĪMOGU</w:t>
      </w:r>
    </w:p>
    <w:p w14:paraId="7A78074F" w14:textId="77777777" w:rsidR="00E00485" w:rsidRPr="00B7410C" w:rsidRDefault="00E00485" w:rsidP="00E00485">
      <w:pPr>
        <w:rPr>
          <w:b/>
          <w:bCs/>
          <w:color w:val="000000"/>
          <w:lang w:eastAsia="en-US"/>
        </w:rPr>
      </w:pPr>
    </w:p>
    <w:p w14:paraId="3750E8FE" w14:textId="2F7AD0E3" w:rsidR="004568B6" w:rsidRDefault="004568B6" w:rsidP="004568B6">
      <w:pPr>
        <w:jc w:val="right"/>
        <w:rPr>
          <w:iCs/>
          <w:color w:val="000000"/>
          <w:lang w:eastAsia="en-US"/>
        </w:rPr>
      </w:pPr>
    </w:p>
    <w:p w14:paraId="2EE73DAB" w14:textId="77777777" w:rsidR="00E00485" w:rsidRDefault="00E00485" w:rsidP="002665E6">
      <w:pPr>
        <w:outlineLvl w:val="1"/>
        <w:rPr>
          <w:b/>
          <w:bCs/>
          <w:color w:val="000000"/>
          <w:highlight w:val="yellow"/>
          <w:lang w:eastAsia="en-US"/>
        </w:rPr>
      </w:pPr>
    </w:p>
    <w:p w14:paraId="05F340A5" w14:textId="77AC049A" w:rsidR="00716EE9" w:rsidRDefault="00716EE9" w:rsidP="004568B6">
      <w:pPr>
        <w:jc w:val="right"/>
        <w:outlineLvl w:val="1"/>
        <w:rPr>
          <w:b/>
          <w:bCs/>
          <w:color w:val="000000"/>
          <w:highlight w:val="yellow"/>
          <w:lang w:eastAsia="en-US"/>
        </w:rPr>
      </w:pPr>
    </w:p>
    <w:p w14:paraId="1D3979FD" w14:textId="5A7D054D" w:rsidR="00A63BEF" w:rsidRDefault="00A63BEF" w:rsidP="004568B6">
      <w:pPr>
        <w:jc w:val="right"/>
        <w:outlineLvl w:val="1"/>
        <w:rPr>
          <w:b/>
          <w:bCs/>
          <w:color w:val="000000"/>
          <w:highlight w:val="yellow"/>
          <w:lang w:eastAsia="en-US"/>
        </w:rPr>
      </w:pPr>
    </w:p>
    <w:p w14:paraId="09414E11" w14:textId="08580895" w:rsidR="00A63BEF" w:rsidRDefault="00A63BEF" w:rsidP="004568B6">
      <w:pPr>
        <w:jc w:val="right"/>
        <w:outlineLvl w:val="1"/>
        <w:rPr>
          <w:b/>
          <w:bCs/>
          <w:color w:val="000000"/>
          <w:highlight w:val="yellow"/>
          <w:lang w:eastAsia="en-US"/>
        </w:rPr>
      </w:pPr>
    </w:p>
    <w:p w14:paraId="344DF945" w14:textId="5874BBBC" w:rsidR="00A63BEF" w:rsidRDefault="00A63BEF" w:rsidP="004568B6">
      <w:pPr>
        <w:jc w:val="right"/>
        <w:outlineLvl w:val="1"/>
        <w:rPr>
          <w:b/>
          <w:bCs/>
          <w:color w:val="000000"/>
          <w:highlight w:val="yellow"/>
          <w:lang w:eastAsia="en-US"/>
        </w:rPr>
      </w:pPr>
    </w:p>
    <w:p w14:paraId="1153132F" w14:textId="1007937F" w:rsidR="00A63BEF" w:rsidRDefault="00A63BEF" w:rsidP="004568B6">
      <w:pPr>
        <w:jc w:val="right"/>
        <w:outlineLvl w:val="1"/>
        <w:rPr>
          <w:b/>
          <w:bCs/>
          <w:color w:val="000000"/>
          <w:highlight w:val="yellow"/>
          <w:lang w:eastAsia="en-US"/>
        </w:rPr>
      </w:pPr>
    </w:p>
    <w:p w14:paraId="0DB23233" w14:textId="6C7EA5EC" w:rsidR="00A63BEF" w:rsidRDefault="00A63BEF" w:rsidP="004568B6">
      <w:pPr>
        <w:jc w:val="right"/>
        <w:outlineLvl w:val="1"/>
        <w:rPr>
          <w:b/>
          <w:bCs/>
          <w:color w:val="000000"/>
          <w:highlight w:val="yellow"/>
          <w:lang w:eastAsia="en-US"/>
        </w:rPr>
      </w:pPr>
    </w:p>
    <w:p w14:paraId="51B03B14" w14:textId="6AD65BFA" w:rsidR="00A63BEF" w:rsidRDefault="00A63BEF" w:rsidP="004568B6">
      <w:pPr>
        <w:jc w:val="right"/>
        <w:outlineLvl w:val="1"/>
        <w:rPr>
          <w:b/>
          <w:bCs/>
          <w:color w:val="000000"/>
          <w:highlight w:val="yellow"/>
          <w:lang w:eastAsia="en-US"/>
        </w:rPr>
      </w:pPr>
    </w:p>
    <w:p w14:paraId="3C936847" w14:textId="4AEF6C0A" w:rsidR="00A63BEF" w:rsidRDefault="00A63BEF" w:rsidP="004568B6">
      <w:pPr>
        <w:jc w:val="right"/>
        <w:outlineLvl w:val="1"/>
        <w:rPr>
          <w:b/>
          <w:bCs/>
          <w:color w:val="000000"/>
          <w:highlight w:val="yellow"/>
          <w:lang w:eastAsia="en-US"/>
        </w:rPr>
      </w:pPr>
    </w:p>
    <w:p w14:paraId="5E109D43" w14:textId="4281C21F" w:rsidR="00913D68" w:rsidRDefault="00913D68" w:rsidP="004568B6">
      <w:pPr>
        <w:jc w:val="right"/>
        <w:outlineLvl w:val="1"/>
        <w:rPr>
          <w:b/>
          <w:bCs/>
          <w:color w:val="000000"/>
          <w:highlight w:val="yellow"/>
          <w:lang w:eastAsia="en-US"/>
        </w:rPr>
      </w:pPr>
    </w:p>
    <w:p w14:paraId="0700F7FB" w14:textId="77777777" w:rsidR="00913D68" w:rsidRDefault="00913D68" w:rsidP="004568B6">
      <w:pPr>
        <w:jc w:val="right"/>
        <w:outlineLvl w:val="1"/>
        <w:rPr>
          <w:b/>
          <w:bCs/>
          <w:color w:val="000000"/>
          <w:highlight w:val="yellow"/>
          <w:lang w:eastAsia="en-US"/>
        </w:rPr>
      </w:pPr>
    </w:p>
    <w:p w14:paraId="2AE798E7" w14:textId="77777777" w:rsidR="00913D68" w:rsidRDefault="00913D68" w:rsidP="00913D68">
      <w:pPr>
        <w:outlineLvl w:val="1"/>
        <w:rPr>
          <w:b/>
          <w:bCs/>
          <w:color w:val="000000"/>
          <w:lang w:eastAsia="en-US"/>
        </w:rPr>
      </w:pPr>
    </w:p>
    <w:p w14:paraId="50997D01" w14:textId="2FCEC851" w:rsidR="005B10F1" w:rsidRPr="00B7410C" w:rsidRDefault="00321017" w:rsidP="00913D68">
      <w:pPr>
        <w:jc w:val="right"/>
        <w:outlineLvl w:val="1"/>
        <w:rPr>
          <w:b/>
          <w:bCs/>
          <w:color w:val="000000"/>
          <w:lang w:eastAsia="en-US"/>
        </w:rPr>
      </w:pPr>
      <w:r w:rsidRPr="00410CD0">
        <w:rPr>
          <w:b/>
          <w:bCs/>
          <w:color w:val="000000"/>
          <w:lang w:eastAsia="en-US"/>
        </w:rPr>
        <w:t>2</w:t>
      </w:r>
      <w:r w:rsidR="005B10F1" w:rsidRPr="00410CD0">
        <w:rPr>
          <w:b/>
          <w:bCs/>
          <w:color w:val="000000"/>
          <w:lang w:eastAsia="en-US"/>
        </w:rPr>
        <w:t>.pielikums</w:t>
      </w:r>
    </w:p>
    <w:p w14:paraId="70B2EE0B" w14:textId="4D00043C" w:rsidR="008968EF" w:rsidRPr="00B7410C" w:rsidRDefault="005B10F1" w:rsidP="004568B6">
      <w:pPr>
        <w:jc w:val="right"/>
        <w:rPr>
          <w:iCs/>
          <w:color w:val="000000"/>
          <w:lang w:eastAsia="en-US"/>
        </w:rPr>
      </w:pPr>
      <w:r w:rsidRPr="00B7410C">
        <w:rPr>
          <w:iCs/>
          <w:color w:val="000000"/>
          <w:lang w:eastAsia="en-US"/>
        </w:rPr>
        <w:t>Līgumam Nr</w:t>
      </w:r>
      <w:r w:rsidR="004568B6">
        <w:rPr>
          <w:iCs/>
          <w:color w:val="000000"/>
          <w:lang w:eastAsia="en-US"/>
        </w:rPr>
        <w:t>. F</w:t>
      </w:r>
      <w:r w:rsidR="008968EF" w:rsidRPr="00B7410C">
        <w:rPr>
          <w:iCs/>
          <w:color w:val="000000"/>
          <w:lang w:eastAsia="en-US"/>
        </w:rPr>
        <w:t>M VID 2023/258</w:t>
      </w:r>
    </w:p>
    <w:p w14:paraId="79AF9D4F" w14:textId="77777777" w:rsidR="004568B6" w:rsidRDefault="004568B6" w:rsidP="004568B6">
      <w:pPr>
        <w:keepNext/>
        <w:widowControl w:val="0"/>
        <w:tabs>
          <w:tab w:val="left" w:pos="4320"/>
          <w:tab w:val="left" w:pos="8640"/>
        </w:tabs>
        <w:jc w:val="right"/>
        <w:rPr>
          <w:i/>
          <w:iCs/>
          <w:sz w:val="22"/>
          <w:szCs w:val="22"/>
        </w:rPr>
      </w:pPr>
    </w:p>
    <w:p w14:paraId="7411C9DD" w14:textId="523295F4" w:rsidR="004568B6" w:rsidRPr="00135B8E" w:rsidRDefault="004568B6" w:rsidP="00410CD0">
      <w:pPr>
        <w:keepNext/>
        <w:widowControl w:val="0"/>
        <w:tabs>
          <w:tab w:val="left" w:pos="4320"/>
          <w:tab w:val="left" w:pos="8640"/>
        </w:tabs>
        <w:jc w:val="right"/>
        <w:rPr>
          <w:i/>
          <w:iCs/>
          <w:sz w:val="22"/>
          <w:szCs w:val="22"/>
        </w:rPr>
      </w:pPr>
      <w:r w:rsidRPr="00135B8E">
        <w:rPr>
          <w:i/>
          <w:iCs/>
          <w:sz w:val="22"/>
          <w:szCs w:val="22"/>
        </w:rPr>
        <w:t>Dokumenta datums ir tā</w:t>
      </w:r>
    </w:p>
    <w:p w14:paraId="697A0E95" w14:textId="77777777" w:rsidR="004568B6" w:rsidRPr="00135B8E" w:rsidRDefault="004568B6" w:rsidP="00410CD0">
      <w:pPr>
        <w:keepNext/>
        <w:widowControl w:val="0"/>
        <w:tabs>
          <w:tab w:val="left" w:pos="4320"/>
          <w:tab w:val="left" w:pos="8640"/>
        </w:tabs>
        <w:jc w:val="right"/>
      </w:pPr>
      <w:r w:rsidRPr="00135B8E">
        <w:rPr>
          <w:i/>
          <w:iCs/>
          <w:sz w:val="22"/>
          <w:szCs w:val="22"/>
        </w:rPr>
        <w:t>elektroniskās parakstīšanas datums</w:t>
      </w:r>
    </w:p>
    <w:p w14:paraId="2B5D70EC" w14:textId="14AF58FA" w:rsidR="005B10F1" w:rsidRPr="00B7410C" w:rsidRDefault="005B10F1" w:rsidP="008968EF">
      <w:pPr>
        <w:jc w:val="right"/>
        <w:rPr>
          <w:iCs/>
          <w:color w:val="000000"/>
          <w:lang w:eastAsia="en-US"/>
        </w:rPr>
      </w:pPr>
    </w:p>
    <w:p w14:paraId="38F82571" w14:textId="77777777" w:rsidR="00321017" w:rsidRPr="00B7410C" w:rsidRDefault="00321017" w:rsidP="005B10F1">
      <w:pPr>
        <w:jc w:val="center"/>
        <w:rPr>
          <w:b/>
          <w:bCs/>
          <w:color w:val="000000"/>
          <w:lang w:eastAsia="en-US"/>
        </w:rPr>
      </w:pPr>
    </w:p>
    <w:p w14:paraId="22C12E81" w14:textId="77777777" w:rsidR="00BF7062" w:rsidRPr="00B7410C" w:rsidRDefault="00BF7062" w:rsidP="005B10F1">
      <w:pPr>
        <w:jc w:val="center"/>
        <w:rPr>
          <w:b/>
          <w:bCs/>
          <w:color w:val="000000"/>
          <w:lang w:eastAsia="en-US"/>
        </w:rPr>
      </w:pPr>
    </w:p>
    <w:p w14:paraId="72957582" w14:textId="62855687" w:rsidR="00321017" w:rsidRPr="00410CD0" w:rsidRDefault="00E00485" w:rsidP="00976A14">
      <w:pPr>
        <w:ind w:right="-1"/>
        <w:jc w:val="center"/>
        <w:rPr>
          <w:b/>
          <w:bCs/>
        </w:rPr>
      </w:pPr>
      <w:r w:rsidRPr="00410CD0">
        <w:rPr>
          <w:b/>
          <w:bCs/>
        </w:rPr>
        <w:t>Finanšu piedāvājums</w:t>
      </w:r>
    </w:p>
    <w:p w14:paraId="6AC9DE3B" w14:textId="77777777" w:rsidR="00321017" w:rsidRPr="00B7410C" w:rsidRDefault="00321017" w:rsidP="00321017">
      <w:pPr>
        <w:widowControl w:val="0"/>
        <w:jc w:val="right"/>
        <w:rPr>
          <w:i/>
          <w:caps/>
        </w:rPr>
      </w:pPr>
    </w:p>
    <w:tbl>
      <w:tblPr>
        <w:tblStyle w:val="TableGrid"/>
        <w:tblW w:w="8931" w:type="dxa"/>
        <w:tblInd w:w="108" w:type="dxa"/>
        <w:tblLayout w:type="fixed"/>
        <w:tblLook w:val="04A0" w:firstRow="1" w:lastRow="0" w:firstColumn="1" w:lastColumn="0" w:noHBand="0" w:noVBand="1"/>
      </w:tblPr>
      <w:tblGrid>
        <w:gridCol w:w="709"/>
        <w:gridCol w:w="5387"/>
        <w:gridCol w:w="2835"/>
      </w:tblGrid>
      <w:tr w:rsidR="00321017" w:rsidRPr="00B7410C" w14:paraId="279F06B1" w14:textId="77777777" w:rsidTr="0007679A">
        <w:trPr>
          <w:trHeight w:val="130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F6DC0" w14:textId="77777777" w:rsidR="00321017" w:rsidRPr="00B7410C" w:rsidRDefault="00321017" w:rsidP="000B0548">
            <w:pPr>
              <w:widowControl w:val="0"/>
              <w:jc w:val="center"/>
              <w:rPr>
                <w:b/>
              </w:rPr>
            </w:pPr>
            <w:r w:rsidRPr="00B7410C">
              <w:rPr>
                <w:b/>
              </w:rPr>
              <w:t>Nr. p.k.</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024361" w14:textId="015CE357" w:rsidR="00321017" w:rsidRPr="00B7410C" w:rsidRDefault="00452DB1" w:rsidP="000B0548">
            <w:pPr>
              <w:widowControl w:val="0"/>
              <w:jc w:val="center"/>
              <w:rPr>
                <w:b/>
              </w:rPr>
            </w:pPr>
            <w:r w:rsidRPr="00B7410C">
              <w:rPr>
                <w:b/>
              </w:rPr>
              <w:t>Nosaukums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DFB7E8" w14:textId="7B770CA9" w:rsidR="00321017" w:rsidRPr="00B7410C" w:rsidRDefault="00321017" w:rsidP="000B0548">
            <w:pPr>
              <w:widowControl w:val="0"/>
              <w:ind w:left="-108" w:right="-108"/>
              <w:jc w:val="center"/>
              <w:rPr>
                <w:b/>
              </w:rPr>
            </w:pPr>
            <w:r w:rsidRPr="00B7410C">
              <w:rPr>
                <w:b/>
              </w:rPr>
              <w:t>1</w:t>
            </w:r>
            <w:r w:rsidR="00E00485">
              <w:rPr>
                <w:b/>
              </w:rPr>
              <w:t xml:space="preserve"> </w:t>
            </w:r>
            <w:r w:rsidRPr="00B7410C">
              <w:rPr>
                <w:b/>
              </w:rPr>
              <w:t xml:space="preserve">(vienas) </w:t>
            </w:r>
            <w:r w:rsidR="00E00485">
              <w:rPr>
                <w:b/>
              </w:rPr>
              <w:t>cilvēkdienas</w:t>
            </w:r>
            <w:r w:rsidR="002038B8" w:rsidRPr="005F77EB">
              <w:rPr>
                <w:b/>
                <w:vertAlign w:val="superscript"/>
              </w:rPr>
              <w:t>1</w:t>
            </w:r>
            <w:r w:rsidR="00E00485" w:rsidRPr="005F77EB">
              <w:rPr>
                <w:b/>
                <w:vertAlign w:val="superscript"/>
              </w:rPr>
              <w:t xml:space="preserve"> </w:t>
            </w:r>
            <w:r w:rsidRPr="00B7410C">
              <w:rPr>
                <w:b/>
              </w:rPr>
              <w:t>cena, EUR (bez PVN)</w:t>
            </w:r>
          </w:p>
        </w:tc>
      </w:tr>
      <w:tr w:rsidR="00321017" w:rsidRPr="00B7410C" w14:paraId="41E6AFB8" w14:textId="77777777" w:rsidTr="00976A14">
        <w:trPr>
          <w:trHeight w:val="1287"/>
        </w:trPr>
        <w:tc>
          <w:tcPr>
            <w:tcW w:w="709" w:type="dxa"/>
            <w:tcBorders>
              <w:top w:val="single" w:sz="4" w:space="0" w:color="auto"/>
              <w:left w:val="single" w:sz="4" w:space="0" w:color="auto"/>
              <w:bottom w:val="single" w:sz="4" w:space="0" w:color="auto"/>
              <w:right w:val="single" w:sz="4" w:space="0" w:color="auto"/>
            </w:tcBorders>
            <w:vAlign w:val="center"/>
          </w:tcPr>
          <w:p w14:paraId="1AD06BC0" w14:textId="77777777" w:rsidR="00321017" w:rsidRPr="00B7410C" w:rsidRDefault="00321017" w:rsidP="000B0548">
            <w:pPr>
              <w:widowControl w:val="0"/>
              <w:jc w:val="center"/>
            </w:pPr>
            <w:r w:rsidRPr="00B7410C">
              <w:t>1.</w:t>
            </w:r>
          </w:p>
        </w:tc>
        <w:tc>
          <w:tcPr>
            <w:tcW w:w="5387" w:type="dxa"/>
            <w:tcBorders>
              <w:top w:val="single" w:sz="4" w:space="0" w:color="auto"/>
              <w:left w:val="single" w:sz="4" w:space="0" w:color="auto"/>
              <w:bottom w:val="single" w:sz="4" w:space="0" w:color="auto"/>
              <w:right w:val="single" w:sz="4" w:space="0" w:color="auto"/>
            </w:tcBorders>
            <w:vAlign w:val="center"/>
          </w:tcPr>
          <w:p w14:paraId="6520DF53" w14:textId="3B1F6B93" w:rsidR="00321017" w:rsidRPr="00B7410C" w:rsidRDefault="00E00485" w:rsidP="00E00485">
            <w:pPr>
              <w:widowControl w:val="0"/>
              <w:rPr>
                <w:bCs/>
                <w:i/>
              </w:rPr>
            </w:pPr>
            <w:r>
              <w:rPr>
                <w:b/>
                <w:bCs/>
              </w:rPr>
              <w:t>INTRANET</w:t>
            </w:r>
            <w:r w:rsidR="00321017" w:rsidRPr="00B7410C">
              <w:rPr>
                <w:b/>
                <w:bCs/>
              </w:rPr>
              <w:t xml:space="preserve"> pilnveidošana un uzturēšana</w:t>
            </w:r>
          </w:p>
        </w:tc>
        <w:tc>
          <w:tcPr>
            <w:tcW w:w="2835" w:type="dxa"/>
            <w:tcBorders>
              <w:top w:val="single" w:sz="4" w:space="0" w:color="auto"/>
              <w:left w:val="single" w:sz="4" w:space="0" w:color="auto"/>
              <w:bottom w:val="single" w:sz="4" w:space="0" w:color="auto"/>
              <w:right w:val="single" w:sz="4" w:space="0" w:color="auto"/>
            </w:tcBorders>
            <w:vAlign w:val="center"/>
          </w:tcPr>
          <w:p w14:paraId="3924553C" w14:textId="3F6EC2CA" w:rsidR="00321017" w:rsidRPr="00B7410C" w:rsidRDefault="00321017" w:rsidP="0083180C">
            <w:pPr>
              <w:widowControl w:val="0"/>
              <w:ind w:right="34"/>
              <w:jc w:val="center"/>
              <w:rPr>
                <w:b/>
              </w:rPr>
            </w:pPr>
          </w:p>
        </w:tc>
      </w:tr>
    </w:tbl>
    <w:p w14:paraId="391F5403" w14:textId="77777777" w:rsidR="002038B8" w:rsidRPr="00021AFE" w:rsidRDefault="002038B8" w:rsidP="002038B8">
      <w:pPr>
        <w:ind w:right="-1"/>
        <w:jc w:val="both"/>
      </w:pPr>
      <w:r>
        <w:rPr>
          <w:rStyle w:val="FontStyle22"/>
          <w:vertAlign w:val="superscript"/>
        </w:rPr>
        <w:t>1</w:t>
      </w:r>
      <w:r>
        <w:rPr>
          <w:rStyle w:val="FontStyle22"/>
        </w:rPr>
        <w:t xml:space="preserve"> 1 (vienā) cilvēkdienā ir 8 (astoņas) darba stundas.</w:t>
      </w:r>
    </w:p>
    <w:p w14:paraId="49F00647" w14:textId="18725B9A" w:rsidR="005B10F1" w:rsidRDefault="00E00485" w:rsidP="00410CD0">
      <w:pPr>
        <w:keepNext/>
        <w:spacing w:before="120"/>
        <w:jc w:val="center"/>
        <w:rPr>
          <w:i/>
          <w:iCs/>
          <w:lang w:eastAsia="en-US"/>
        </w:rPr>
      </w:pPr>
      <w:r w:rsidRPr="00410CD0">
        <w:rPr>
          <w:i/>
          <w:iCs/>
          <w:lang w:eastAsia="en-US"/>
        </w:rPr>
        <w:t>(Tiks papildināts atbilstoši izvēlētā pretendenta piedāvājumam)</w:t>
      </w:r>
    </w:p>
    <w:p w14:paraId="29355E56" w14:textId="77777777" w:rsidR="00A63BEF" w:rsidRDefault="00A63BEF" w:rsidP="00410CD0">
      <w:pPr>
        <w:keepNext/>
        <w:spacing w:before="120"/>
        <w:jc w:val="center"/>
        <w:rPr>
          <w:b/>
          <w:bCs/>
          <w:lang w:eastAsia="en-US"/>
        </w:rPr>
      </w:pPr>
    </w:p>
    <w:p w14:paraId="5C6FC47A" w14:textId="77777777" w:rsidR="00A63BEF" w:rsidRDefault="00A63BEF" w:rsidP="00410CD0">
      <w:pPr>
        <w:keepNext/>
        <w:spacing w:before="120"/>
        <w:jc w:val="center"/>
        <w:rPr>
          <w:b/>
          <w:bCs/>
          <w:lang w:eastAsia="en-US"/>
        </w:rPr>
      </w:pPr>
    </w:p>
    <w:p w14:paraId="560417CC" w14:textId="77777777" w:rsidR="00A63BEF" w:rsidRDefault="00A63BEF" w:rsidP="00410CD0">
      <w:pPr>
        <w:keepNext/>
        <w:spacing w:before="120"/>
        <w:jc w:val="center"/>
        <w:rPr>
          <w:b/>
          <w:bCs/>
          <w:lang w:eastAsia="en-US"/>
        </w:rPr>
      </w:pPr>
    </w:p>
    <w:p w14:paraId="21CDF82D" w14:textId="77777777" w:rsidR="00A63BEF" w:rsidRDefault="00A63BEF" w:rsidP="00410CD0">
      <w:pPr>
        <w:keepNext/>
        <w:spacing w:before="120"/>
        <w:jc w:val="center"/>
        <w:rPr>
          <w:b/>
          <w:bCs/>
          <w:lang w:eastAsia="en-US"/>
        </w:rPr>
      </w:pPr>
    </w:p>
    <w:p w14:paraId="7B72800A" w14:textId="77777777" w:rsidR="00A63BEF" w:rsidRDefault="00A63BEF" w:rsidP="00410CD0">
      <w:pPr>
        <w:keepNext/>
        <w:spacing w:before="120"/>
        <w:jc w:val="center"/>
        <w:rPr>
          <w:b/>
          <w:bCs/>
          <w:lang w:eastAsia="en-US"/>
        </w:rPr>
      </w:pPr>
    </w:p>
    <w:p w14:paraId="0A2A9815" w14:textId="77777777" w:rsidR="00A63BEF" w:rsidRDefault="00A63BEF" w:rsidP="00410CD0">
      <w:pPr>
        <w:keepNext/>
        <w:spacing w:before="120"/>
        <w:jc w:val="center"/>
        <w:rPr>
          <w:b/>
          <w:bCs/>
          <w:lang w:eastAsia="en-US"/>
        </w:rPr>
      </w:pPr>
    </w:p>
    <w:p w14:paraId="1E7018F8" w14:textId="77777777" w:rsidR="00A63BEF" w:rsidRDefault="00A63BEF" w:rsidP="00410CD0">
      <w:pPr>
        <w:keepNext/>
        <w:spacing w:before="120"/>
        <w:jc w:val="center"/>
        <w:rPr>
          <w:b/>
          <w:bCs/>
          <w:lang w:eastAsia="en-US"/>
        </w:rPr>
      </w:pPr>
    </w:p>
    <w:p w14:paraId="72E5926A" w14:textId="77777777" w:rsidR="00A63BEF" w:rsidRDefault="00A63BEF" w:rsidP="00410CD0">
      <w:pPr>
        <w:keepNext/>
        <w:spacing w:before="120"/>
        <w:jc w:val="center"/>
        <w:rPr>
          <w:b/>
          <w:bCs/>
          <w:lang w:eastAsia="en-US"/>
        </w:rPr>
      </w:pPr>
    </w:p>
    <w:p w14:paraId="5EBD598E" w14:textId="77777777" w:rsidR="00A63BEF" w:rsidRDefault="00A63BEF" w:rsidP="00410CD0">
      <w:pPr>
        <w:keepNext/>
        <w:spacing w:before="120"/>
        <w:jc w:val="center"/>
        <w:rPr>
          <w:b/>
          <w:bCs/>
          <w:lang w:eastAsia="en-US"/>
        </w:rPr>
      </w:pPr>
    </w:p>
    <w:p w14:paraId="1B338BFF" w14:textId="77777777" w:rsidR="00A63BEF" w:rsidRDefault="00A63BEF" w:rsidP="00410CD0">
      <w:pPr>
        <w:keepNext/>
        <w:spacing w:before="120"/>
        <w:jc w:val="center"/>
        <w:rPr>
          <w:b/>
          <w:bCs/>
          <w:lang w:eastAsia="en-US"/>
        </w:rPr>
      </w:pPr>
    </w:p>
    <w:p w14:paraId="2CB06930" w14:textId="77777777" w:rsidR="00A63BEF" w:rsidRDefault="00A63BEF" w:rsidP="00410CD0">
      <w:pPr>
        <w:keepNext/>
        <w:spacing w:before="120"/>
        <w:jc w:val="center"/>
        <w:rPr>
          <w:b/>
          <w:bCs/>
          <w:lang w:eastAsia="en-US"/>
        </w:rPr>
      </w:pPr>
    </w:p>
    <w:p w14:paraId="129F0CC8" w14:textId="77777777" w:rsidR="00A63BEF" w:rsidRDefault="00A63BEF" w:rsidP="00410CD0">
      <w:pPr>
        <w:keepNext/>
        <w:spacing w:before="120"/>
        <w:jc w:val="center"/>
        <w:rPr>
          <w:b/>
          <w:bCs/>
          <w:lang w:eastAsia="en-US"/>
        </w:rPr>
      </w:pPr>
    </w:p>
    <w:p w14:paraId="4E1501F2" w14:textId="06C01981" w:rsidR="00A63BEF" w:rsidRPr="002665E6" w:rsidRDefault="00A63BEF" w:rsidP="00410CD0">
      <w:pPr>
        <w:keepNext/>
        <w:spacing w:before="120"/>
        <w:jc w:val="center"/>
        <w:rPr>
          <w:b/>
          <w:bCs/>
          <w:lang w:eastAsia="en-US"/>
        </w:rPr>
      </w:pPr>
      <w:r w:rsidRPr="002665E6">
        <w:rPr>
          <w:b/>
          <w:bCs/>
          <w:lang w:eastAsia="en-US"/>
        </w:rPr>
        <w:t>Pušu paraksti:</w:t>
      </w:r>
    </w:p>
    <w:tbl>
      <w:tblPr>
        <w:tblW w:w="9356" w:type="dxa"/>
        <w:tblLayout w:type="fixed"/>
        <w:tblLook w:val="0000" w:firstRow="0" w:lastRow="0" w:firstColumn="0" w:lastColumn="0" w:noHBand="0" w:noVBand="0"/>
      </w:tblPr>
      <w:tblGrid>
        <w:gridCol w:w="3402"/>
        <w:gridCol w:w="1701"/>
        <w:gridCol w:w="4253"/>
      </w:tblGrid>
      <w:tr w:rsidR="005B10F1" w:rsidRPr="00B7410C" w14:paraId="266A98FF" w14:textId="77777777" w:rsidTr="002665E6">
        <w:tc>
          <w:tcPr>
            <w:tcW w:w="3402" w:type="dxa"/>
            <w:vAlign w:val="center"/>
          </w:tcPr>
          <w:p w14:paraId="3A20121A" w14:textId="77777777" w:rsidR="00305F87" w:rsidRDefault="00305F87" w:rsidP="002665E6">
            <w:pPr>
              <w:keepNext/>
              <w:spacing w:before="120" w:after="120"/>
              <w:rPr>
                <w:b/>
                <w:bCs/>
                <w:iCs/>
                <w:color w:val="000000"/>
                <w:lang w:eastAsia="en-US"/>
              </w:rPr>
            </w:pPr>
          </w:p>
          <w:p w14:paraId="182DA2DE" w14:textId="6BF892AE" w:rsidR="005D42CF" w:rsidRPr="00B7410C" w:rsidRDefault="005D42CF" w:rsidP="002A5B0E">
            <w:pPr>
              <w:keepNext/>
              <w:spacing w:before="120" w:after="120"/>
              <w:jc w:val="center"/>
              <w:rPr>
                <w:b/>
                <w:bCs/>
                <w:i/>
                <w:iCs/>
                <w:color w:val="000000"/>
                <w:lang w:eastAsia="en-US"/>
              </w:rPr>
            </w:pPr>
            <w:r w:rsidRPr="00B7410C">
              <w:rPr>
                <w:b/>
                <w:bCs/>
                <w:iCs/>
                <w:color w:val="000000"/>
                <w:lang w:eastAsia="en-US"/>
              </w:rPr>
              <w:t>Pasūtītājs</w:t>
            </w:r>
            <w:r w:rsidR="00D3321C" w:rsidRPr="00B7410C">
              <w:rPr>
                <w:b/>
                <w:bCs/>
                <w:iCs/>
                <w:color w:val="000000"/>
                <w:lang w:eastAsia="en-US"/>
              </w:rPr>
              <w:t>:</w:t>
            </w:r>
          </w:p>
          <w:p w14:paraId="193BC51B" w14:textId="173397CD" w:rsidR="00E00485" w:rsidRDefault="005B10F1" w:rsidP="002A5B0E">
            <w:pPr>
              <w:keepNext/>
              <w:spacing w:before="120" w:after="120"/>
              <w:rPr>
                <w:bCs/>
                <w:iCs/>
                <w:color w:val="000000"/>
                <w:lang w:eastAsia="en-US"/>
              </w:rPr>
            </w:pPr>
            <w:r w:rsidRPr="00B7410C">
              <w:rPr>
                <w:bCs/>
                <w:iCs/>
                <w:color w:val="000000"/>
                <w:lang w:eastAsia="en-US"/>
              </w:rPr>
              <w:t>ģenerāldirektor</w:t>
            </w:r>
            <w:r w:rsidR="00E00485">
              <w:rPr>
                <w:bCs/>
                <w:iCs/>
                <w:color w:val="000000"/>
                <w:lang w:eastAsia="en-US"/>
              </w:rPr>
              <w:t xml:space="preserve">a vietniece </w:t>
            </w:r>
          </w:p>
          <w:p w14:paraId="29CDE6A8" w14:textId="315353D6" w:rsidR="005B10F1" w:rsidRPr="00B7410C" w:rsidRDefault="00E00485" w:rsidP="002A5B0E">
            <w:pPr>
              <w:keepNext/>
              <w:spacing w:before="120" w:after="120"/>
              <w:rPr>
                <w:bCs/>
                <w:iCs/>
                <w:color w:val="000000"/>
                <w:lang w:eastAsia="en-US"/>
              </w:rPr>
            </w:pPr>
            <w:r>
              <w:rPr>
                <w:bCs/>
                <w:iCs/>
                <w:color w:val="000000"/>
                <w:lang w:eastAsia="en-US"/>
              </w:rPr>
              <w:t>Antra Gremzde</w:t>
            </w:r>
          </w:p>
          <w:p w14:paraId="5B1683DC" w14:textId="77777777" w:rsidR="000B0548" w:rsidRPr="00B7410C" w:rsidRDefault="000B0548" w:rsidP="002A5B0E">
            <w:pPr>
              <w:keepNext/>
              <w:spacing w:before="120" w:after="120"/>
              <w:rPr>
                <w:color w:val="000000"/>
                <w:lang w:eastAsia="en-US"/>
              </w:rPr>
            </w:pPr>
          </w:p>
        </w:tc>
        <w:tc>
          <w:tcPr>
            <w:tcW w:w="1701" w:type="dxa"/>
            <w:vAlign w:val="center"/>
          </w:tcPr>
          <w:p w14:paraId="09CD7E0B" w14:textId="77777777" w:rsidR="005B10F1" w:rsidRPr="00B7410C" w:rsidRDefault="005B10F1" w:rsidP="002A5B0E">
            <w:pPr>
              <w:keepNext/>
              <w:spacing w:before="120" w:after="120"/>
              <w:rPr>
                <w:color w:val="000000"/>
                <w:lang w:eastAsia="en-US"/>
              </w:rPr>
            </w:pPr>
          </w:p>
        </w:tc>
        <w:tc>
          <w:tcPr>
            <w:tcW w:w="4253" w:type="dxa"/>
          </w:tcPr>
          <w:p w14:paraId="34CF2C76" w14:textId="77777777" w:rsidR="00305F87" w:rsidRDefault="00305F87" w:rsidP="002665E6">
            <w:pPr>
              <w:keepNext/>
              <w:spacing w:before="120" w:after="120"/>
              <w:rPr>
                <w:b/>
                <w:bCs/>
                <w:iCs/>
                <w:color w:val="000000"/>
                <w:lang w:eastAsia="en-US"/>
              </w:rPr>
            </w:pPr>
          </w:p>
          <w:p w14:paraId="2B692DC9" w14:textId="07A735FF" w:rsidR="005B10F1" w:rsidRPr="00B7410C" w:rsidRDefault="005D42CF" w:rsidP="002A5B0E">
            <w:pPr>
              <w:keepNext/>
              <w:spacing w:before="120" w:after="120"/>
              <w:jc w:val="center"/>
              <w:rPr>
                <w:b/>
                <w:bCs/>
                <w:iCs/>
                <w:color w:val="000000"/>
                <w:lang w:eastAsia="en-US"/>
              </w:rPr>
            </w:pPr>
            <w:r w:rsidRPr="00B7410C">
              <w:rPr>
                <w:b/>
                <w:bCs/>
                <w:iCs/>
                <w:color w:val="000000"/>
                <w:lang w:eastAsia="en-US"/>
              </w:rPr>
              <w:t>IZPILDĪTĀJS:</w:t>
            </w:r>
          </w:p>
          <w:p w14:paraId="7D0E3DED" w14:textId="64C413B4" w:rsidR="000B0548" w:rsidRPr="00B7410C" w:rsidRDefault="000B0548" w:rsidP="002A5B0E">
            <w:pPr>
              <w:keepNext/>
              <w:spacing w:before="120" w:after="120"/>
              <w:jc w:val="center"/>
              <w:rPr>
                <w:bCs/>
                <w:i/>
                <w:iCs/>
                <w:color w:val="000000"/>
                <w:lang w:eastAsia="en-US"/>
              </w:rPr>
            </w:pPr>
          </w:p>
        </w:tc>
      </w:tr>
    </w:tbl>
    <w:p w14:paraId="540EF0AE" w14:textId="77777777" w:rsidR="005B10F1" w:rsidRPr="00B7410C" w:rsidRDefault="005B10F1" w:rsidP="0067768F">
      <w:pPr>
        <w:jc w:val="right"/>
        <w:rPr>
          <w:b/>
          <w:bCs/>
          <w:lang w:val="nb-NO"/>
        </w:rPr>
      </w:pPr>
    </w:p>
    <w:p w14:paraId="4FB0838A" w14:textId="77777777" w:rsidR="00E00485" w:rsidRPr="00135B8E" w:rsidRDefault="00E00485" w:rsidP="00E00485">
      <w:pPr>
        <w:keepNext/>
        <w:jc w:val="center"/>
        <w:outlineLvl w:val="4"/>
        <w:rPr>
          <w:sz w:val="16"/>
          <w:szCs w:val="16"/>
        </w:rPr>
      </w:pPr>
      <w:r w:rsidRPr="00135B8E">
        <w:rPr>
          <w:sz w:val="16"/>
          <w:szCs w:val="16"/>
        </w:rPr>
        <w:t>DOKUMENTS IR PARAKSTĪTS ELEKTRONISKI AR DROŠU ELEKTRONISKO PARAKSTU UN SATUR LAIKA ZĪMOGU</w:t>
      </w:r>
    </w:p>
    <w:p w14:paraId="41B32DBC" w14:textId="77777777" w:rsidR="00E00485" w:rsidRPr="00B7410C" w:rsidRDefault="00E00485" w:rsidP="00E00485">
      <w:pPr>
        <w:rPr>
          <w:b/>
          <w:bCs/>
          <w:color w:val="000000"/>
          <w:lang w:eastAsia="en-US"/>
        </w:rPr>
      </w:pPr>
    </w:p>
    <w:p w14:paraId="5C342511" w14:textId="42D60ABF" w:rsidR="005B10F1" w:rsidRDefault="005B10F1" w:rsidP="00BF23BA">
      <w:pPr>
        <w:rPr>
          <w:b/>
          <w:bCs/>
          <w:lang w:val="nb-NO"/>
        </w:rPr>
      </w:pPr>
    </w:p>
    <w:p w14:paraId="28670BB8" w14:textId="4CA3889B" w:rsidR="00075100" w:rsidRDefault="00075100" w:rsidP="00BF23BA">
      <w:pPr>
        <w:rPr>
          <w:b/>
          <w:bCs/>
          <w:lang w:val="nb-NO"/>
        </w:rPr>
      </w:pPr>
    </w:p>
    <w:p w14:paraId="38BC9121" w14:textId="36788F18" w:rsidR="00075100" w:rsidRDefault="00075100" w:rsidP="00BF23BA">
      <w:pPr>
        <w:rPr>
          <w:b/>
          <w:bCs/>
          <w:lang w:val="nb-NO"/>
        </w:rPr>
      </w:pPr>
    </w:p>
    <w:p w14:paraId="4A164AA9" w14:textId="0BFFF6FB" w:rsidR="00075100" w:rsidRDefault="00075100" w:rsidP="00BF23BA">
      <w:pPr>
        <w:rPr>
          <w:b/>
          <w:bCs/>
        </w:rPr>
      </w:pPr>
    </w:p>
    <w:p w14:paraId="75B2AD15" w14:textId="020F019E" w:rsidR="00075100" w:rsidRDefault="00075100" w:rsidP="00BF23BA">
      <w:pPr>
        <w:rPr>
          <w:b/>
          <w:bCs/>
        </w:rPr>
      </w:pPr>
    </w:p>
    <w:p w14:paraId="775336D2" w14:textId="4A94BDC4" w:rsidR="00075100" w:rsidRPr="003A2F69" w:rsidRDefault="003A2F69" w:rsidP="00075100">
      <w:pPr>
        <w:pStyle w:val="Heading2"/>
        <w:jc w:val="right"/>
        <w:rPr>
          <w:rFonts w:ascii="Times New Roman" w:hAnsi="Times New Roman"/>
          <w:b w:val="0"/>
          <w:bCs w:val="0"/>
          <w:i w:val="0"/>
          <w:iCs w:val="0"/>
          <w:color w:val="000000"/>
          <w:sz w:val="24"/>
          <w:szCs w:val="24"/>
        </w:rPr>
      </w:pPr>
      <w:r w:rsidRPr="003A2F69">
        <w:rPr>
          <w:rFonts w:ascii="Times New Roman" w:hAnsi="Times New Roman"/>
          <w:i w:val="0"/>
          <w:iCs w:val="0"/>
          <w:color w:val="000000"/>
          <w:sz w:val="24"/>
          <w:szCs w:val="24"/>
        </w:rPr>
        <w:t>3</w:t>
      </w:r>
      <w:r w:rsidR="00075100" w:rsidRPr="003A2F69">
        <w:rPr>
          <w:rFonts w:ascii="Times New Roman" w:hAnsi="Times New Roman"/>
          <w:i w:val="0"/>
          <w:iCs w:val="0"/>
          <w:color w:val="000000"/>
          <w:sz w:val="24"/>
          <w:szCs w:val="24"/>
        </w:rPr>
        <w:t>.pielikums</w:t>
      </w:r>
    </w:p>
    <w:p w14:paraId="55FC78AE" w14:textId="5134CDDC" w:rsidR="003A2F69" w:rsidRPr="00B7410C" w:rsidRDefault="003A2F69" w:rsidP="003A2F69">
      <w:pPr>
        <w:jc w:val="right"/>
        <w:rPr>
          <w:iCs/>
          <w:color w:val="000000"/>
          <w:lang w:eastAsia="en-US"/>
        </w:rPr>
      </w:pPr>
      <w:r w:rsidRPr="003A2F69">
        <w:rPr>
          <w:iCs/>
          <w:color w:val="000000"/>
          <w:lang w:eastAsia="en-US"/>
        </w:rPr>
        <w:t>Līgumam Nr. FM VID 2023/258</w:t>
      </w:r>
    </w:p>
    <w:p w14:paraId="7DAC6D1F" w14:textId="77777777" w:rsidR="00075100" w:rsidRPr="00C45C09" w:rsidRDefault="00075100" w:rsidP="00075100">
      <w:pPr>
        <w:jc w:val="right"/>
        <w:rPr>
          <w:i/>
          <w:iCs/>
          <w:color w:val="000000"/>
          <w:sz w:val="20"/>
          <w:szCs w:val="20"/>
        </w:rPr>
      </w:pPr>
    </w:p>
    <w:p w14:paraId="5AE32BF5" w14:textId="77777777" w:rsidR="00075100" w:rsidRPr="005322D8" w:rsidRDefault="00075100" w:rsidP="00075100">
      <w:pPr>
        <w:jc w:val="right"/>
        <w:rPr>
          <w:i/>
          <w:iCs/>
          <w:color w:val="000000"/>
          <w:sz w:val="20"/>
          <w:szCs w:val="20"/>
        </w:rPr>
      </w:pPr>
      <w:r w:rsidRPr="1E19E2C9">
        <w:rPr>
          <w:i/>
          <w:iCs/>
          <w:color w:val="000000"/>
          <w:sz w:val="20"/>
          <w:szCs w:val="20"/>
        </w:rPr>
        <w:t>Dokumenta datums ir tā</w:t>
      </w:r>
    </w:p>
    <w:p w14:paraId="581A2CD8" w14:textId="77777777" w:rsidR="00075100" w:rsidRPr="005322D8" w:rsidRDefault="00075100" w:rsidP="00075100">
      <w:pPr>
        <w:jc w:val="right"/>
        <w:rPr>
          <w:i/>
          <w:iCs/>
          <w:color w:val="000000"/>
          <w:sz w:val="20"/>
          <w:szCs w:val="20"/>
        </w:rPr>
      </w:pPr>
      <w:r w:rsidRPr="1E19E2C9">
        <w:rPr>
          <w:i/>
          <w:iCs/>
          <w:color w:val="000000"/>
          <w:sz w:val="20"/>
          <w:szCs w:val="20"/>
        </w:rPr>
        <w:t>elektroniskās parakstīšanas datums</w:t>
      </w:r>
    </w:p>
    <w:p w14:paraId="06DE09D8" w14:textId="7D089A8C" w:rsidR="00075100" w:rsidRPr="00D060C6" w:rsidRDefault="00075100" w:rsidP="00075100">
      <w:pPr>
        <w:jc w:val="center"/>
        <w:rPr>
          <w:b/>
          <w:bCs/>
          <w:color w:val="000000"/>
        </w:rPr>
      </w:pPr>
      <w:r w:rsidRPr="00D060C6">
        <w:rPr>
          <w:b/>
          <w:bCs/>
          <w:color w:val="000000"/>
        </w:rPr>
        <w:t>Nodevumu atbilstības standarti</w:t>
      </w:r>
    </w:p>
    <w:p w14:paraId="0F2C62C9" w14:textId="5588DD77" w:rsidR="00075100" w:rsidRPr="00C45C09" w:rsidRDefault="00075100" w:rsidP="00075100">
      <w:pPr>
        <w:jc w:val="center"/>
        <w:rPr>
          <w:color w:val="000000"/>
        </w:rPr>
      </w:pPr>
    </w:p>
    <w:p w14:paraId="34D67F27" w14:textId="08142763" w:rsidR="00075100" w:rsidRPr="00C45C09" w:rsidRDefault="00075100" w:rsidP="00075100">
      <w:pPr>
        <w:pStyle w:val="BodyText"/>
        <w:rPr>
          <w:color w:val="000000"/>
          <w:sz w:val="24"/>
          <w:szCs w:val="24"/>
        </w:rPr>
      </w:pPr>
      <w:r w:rsidRPr="00C45C09">
        <w:rPr>
          <w:color w:val="000000"/>
          <w:sz w:val="24"/>
          <w:szCs w:val="24"/>
        </w:rPr>
        <w:tab/>
        <w:t xml:space="preserve">Puses vienojas, ka, noformējot Līguma Nodevumus, IZPILDĪTĀJS ievēros zemāk dotajā tabulā minēto Latvijas un starptautisko programmatūras izstrādes standartu </w:t>
      </w:r>
      <w:r>
        <w:rPr>
          <w:color w:val="000000"/>
          <w:sz w:val="24"/>
          <w:szCs w:val="24"/>
        </w:rPr>
        <w:t xml:space="preserve">vai ekvivalentu standartu </w:t>
      </w:r>
      <w:r w:rsidRPr="00C45C09">
        <w:rPr>
          <w:color w:val="000000"/>
          <w:sz w:val="24"/>
          <w:szCs w:val="24"/>
        </w:rPr>
        <w:t>prasības: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410"/>
        <w:gridCol w:w="4677"/>
      </w:tblGrid>
      <w:tr w:rsidR="00075100" w:rsidRPr="00C45C09" w14:paraId="32DB7643" w14:textId="77777777" w:rsidTr="003F68FF">
        <w:trPr>
          <w:tblHeader/>
        </w:trPr>
        <w:tc>
          <w:tcPr>
            <w:tcW w:w="1985" w:type="dxa"/>
            <w:tcBorders>
              <w:top w:val="single" w:sz="4" w:space="0" w:color="auto"/>
              <w:left w:val="single" w:sz="4" w:space="0" w:color="auto"/>
              <w:bottom w:val="single" w:sz="4" w:space="0" w:color="auto"/>
              <w:right w:val="single" w:sz="4" w:space="0" w:color="auto"/>
            </w:tcBorders>
            <w:hideMark/>
          </w:tcPr>
          <w:p w14:paraId="23D8D59C" w14:textId="77777777" w:rsidR="00075100" w:rsidRPr="005322D8" w:rsidRDefault="00075100" w:rsidP="003F68FF">
            <w:pPr>
              <w:spacing w:after="120"/>
              <w:rPr>
                <w:b/>
                <w:bCs/>
              </w:rPr>
            </w:pPr>
            <w:r w:rsidRPr="001B63B0">
              <w:rPr>
                <w:b/>
                <w:bCs/>
              </w:rPr>
              <w:t>Nodevums</w:t>
            </w:r>
          </w:p>
        </w:tc>
        <w:tc>
          <w:tcPr>
            <w:tcW w:w="2410" w:type="dxa"/>
            <w:tcBorders>
              <w:top w:val="single" w:sz="4" w:space="0" w:color="auto"/>
              <w:left w:val="single" w:sz="4" w:space="0" w:color="auto"/>
              <w:bottom w:val="single" w:sz="4" w:space="0" w:color="auto"/>
              <w:right w:val="single" w:sz="4" w:space="0" w:color="auto"/>
            </w:tcBorders>
            <w:hideMark/>
          </w:tcPr>
          <w:p w14:paraId="50877E5D" w14:textId="77777777" w:rsidR="00075100" w:rsidRPr="005322D8" w:rsidRDefault="00075100" w:rsidP="003F68FF">
            <w:pPr>
              <w:spacing w:after="120"/>
              <w:rPr>
                <w:b/>
                <w:bCs/>
              </w:rPr>
            </w:pPr>
            <w:r w:rsidRPr="001B63B0">
              <w:rPr>
                <w:b/>
                <w:bCs/>
              </w:rPr>
              <w:t>Atbilstība</w:t>
            </w:r>
          </w:p>
        </w:tc>
        <w:tc>
          <w:tcPr>
            <w:tcW w:w="4677" w:type="dxa"/>
            <w:tcBorders>
              <w:top w:val="single" w:sz="4" w:space="0" w:color="auto"/>
              <w:left w:val="single" w:sz="4" w:space="0" w:color="auto"/>
              <w:bottom w:val="single" w:sz="4" w:space="0" w:color="auto"/>
              <w:right w:val="single" w:sz="4" w:space="0" w:color="auto"/>
            </w:tcBorders>
            <w:hideMark/>
          </w:tcPr>
          <w:p w14:paraId="79079491" w14:textId="77777777" w:rsidR="00075100" w:rsidRPr="005322D8" w:rsidRDefault="00075100" w:rsidP="003F68FF">
            <w:pPr>
              <w:spacing w:after="120"/>
              <w:rPr>
                <w:b/>
                <w:bCs/>
              </w:rPr>
            </w:pPr>
            <w:r w:rsidRPr="001B63B0">
              <w:rPr>
                <w:b/>
                <w:bCs/>
              </w:rPr>
              <w:t>Paskaidrojums</w:t>
            </w:r>
          </w:p>
        </w:tc>
      </w:tr>
      <w:tr w:rsidR="00075100" w:rsidRPr="00C45C09" w14:paraId="5614B71B" w14:textId="77777777" w:rsidTr="003F68FF">
        <w:tc>
          <w:tcPr>
            <w:tcW w:w="9072" w:type="dxa"/>
            <w:gridSpan w:val="3"/>
            <w:tcBorders>
              <w:top w:val="single" w:sz="4" w:space="0" w:color="auto"/>
              <w:left w:val="single" w:sz="4" w:space="0" w:color="auto"/>
              <w:bottom w:val="single" w:sz="4" w:space="0" w:color="auto"/>
              <w:right w:val="single" w:sz="4" w:space="0" w:color="auto"/>
            </w:tcBorders>
            <w:hideMark/>
          </w:tcPr>
          <w:p w14:paraId="2854BE49" w14:textId="77777777" w:rsidR="00075100" w:rsidRPr="005322D8" w:rsidRDefault="00075100" w:rsidP="003F68FF">
            <w:pPr>
              <w:rPr>
                <w:b/>
                <w:bCs/>
              </w:rPr>
            </w:pPr>
            <w:r w:rsidRPr="001B63B0">
              <w:rPr>
                <w:b/>
                <w:bCs/>
              </w:rPr>
              <w:t xml:space="preserve">Projekta plānošanas dokumenti </w:t>
            </w:r>
          </w:p>
        </w:tc>
      </w:tr>
      <w:tr w:rsidR="00075100" w:rsidRPr="00C45C09" w14:paraId="66EBEA74" w14:textId="77777777" w:rsidTr="003F68FF">
        <w:tc>
          <w:tcPr>
            <w:tcW w:w="1985" w:type="dxa"/>
            <w:tcBorders>
              <w:top w:val="single" w:sz="4" w:space="0" w:color="auto"/>
              <w:left w:val="single" w:sz="4" w:space="0" w:color="auto"/>
              <w:bottom w:val="single" w:sz="4" w:space="0" w:color="auto"/>
              <w:right w:val="single" w:sz="4" w:space="0" w:color="auto"/>
            </w:tcBorders>
          </w:tcPr>
          <w:p w14:paraId="73C176AC" w14:textId="77777777" w:rsidR="00075100" w:rsidRPr="00C45C09" w:rsidRDefault="00075100" w:rsidP="003F68FF">
            <w:r w:rsidRPr="00C45C09">
              <w:t>Projekta pārvaldības plāns</w:t>
            </w:r>
          </w:p>
        </w:tc>
        <w:tc>
          <w:tcPr>
            <w:tcW w:w="2410" w:type="dxa"/>
            <w:tcBorders>
              <w:top w:val="single" w:sz="4" w:space="0" w:color="auto"/>
              <w:left w:val="single" w:sz="4" w:space="0" w:color="auto"/>
              <w:bottom w:val="single" w:sz="4" w:space="0" w:color="auto"/>
              <w:right w:val="single" w:sz="4" w:space="0" w:color="auto"/>
            </w:tcBorders>
          </w:tcPr>
          <w:p w14:paraId="5FF2ABF4" w14:textId="77777777" w:rsidR="00075100" w:rsidRPr="00C45C09" w:rsidRDefault="00075100" w:rsidP="003F68FF">
            <w:r w:rsidRPr="00C45C09">
              <w:t>LVS 67:1996</w:t>
            </w:r>
          </w:p>
        </w:tc>
        <w:tc>
          <w:tcPr>
            <w:tcW w:w="4677" w:type="dxa"/>
            <w:tcBorders>
              <w:top w:val="single" w:sz="4" w:space="0" w:color="auto"/>
              <w:left w:val="single" w:sz="4" w:space="0" w:color="auto"/>
              <w:bottom w:val="single" w:sz="4" w:space="0" w:color="auto"/>
              <w:right w:val="single" w:sz="4" w:space="0" w:color="auto"/>
            </w:tcBorders>
          </w:tcPr>
          <w:p w14:paraId="7BBB9910" w14:textId="77777777" w:rsidR="00075100" w:rsidRPr="00C45C09" w:rsidRDefault="00075100" w:rsidP="003F68FF">
            <w:pPr>
              <w:pStyle w:val="NormalWeb"/>
              <w:spacing w:before="0" w:beforeAutospacing="0" w:after="0" w:afterAutospacing="0"/>
              <w:ind w:left="33" w:hanging="33"/>
              <w:jc w:val="both"/>
              <w:textAlignment w:val="baseline"/>
            </w:pPr>
            <w:r w:rsidRPr="00C45C09">
              <w:rPr>
                <w:rFonts w:eastAsia="+mn-ea"/>
                <w:kern w:val="24"/>
              </w:rPr>
              <w:t>Projekta pārvaldības plāns apraksta projekta tehniskās un pārvaldības funkcijas, pasākumus un uzdevumus, kas nepieciešami, lai apmierinātu Projekta līgumā noteiktās prasības.</w:t>
            </w:r>
          </w:p>
        </w:tc>
      </w:tr>
      <w:tr w:rsidR="00075100" w:rsidRPr="00C45C09" w14:paraId="29398CD3"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038E56DC" w14:textId="77777777" w:rsidR="00075100" w:rsidRPr="00C45C09" w:rsidRDefault="00075100" w:rsidP="003F68FF">
            <w:r w:rsidRPr="00C45C09">
              <w:t xml:space="preserve">Kvalitātes nodrošināšanas plāns </w:t>
            </w:r>
          </w:p>
        </w:tc>
        <w:tc>
          <w:tcPr>
            <w:tcW w:w="2410" w:type="dxa"/>
            <w:tcBorders>
              <w:top w:val="single" w:sz="4" w:space="0" w:color="auto"/>
              <w:left w:val="single" w:sz="4" w:space="0" w:color="auto"/>
              <w:bottom w:val="single" w:sz="4" w:space="0" w:color="auto"/>
              <w:right w:val="single" w:sz="4" w:space="0" w:color="auto"/>
            </w:tcBorders>
            <w:hideMark/>
          </w:tcPr>
          <w:p w14:paraId="06A6ECEC" w14:textId="77777777" w:rsidR="00075100" w:rsidRPr="00C45C09" w:rsidRDefault="00075100" w:rsidP="003F68FF">
            <w:r w:rsidRPr="00C45C09">
              <w:t>LVS 65:1996</w:t>
            </w:r>
          </w:p>
        </w:tc>
        <w:tc>
          <w:tcPr>
            <w:tcW w:w="4677" w:type="dxa"/>
            <w:tcBorders>
              <w:top w:val="single" w:sz="4" w:space="0" w:color="auto"/>
              <w:left w:val="single" w:sz="4" w:space="0" w:color="auto"/>
              <w:bottom w:val="single" w:sz="4" w:space="0" w:color="auto"/>
              <w:right w:val="single" w:sz="4" w:space="0" w:color="auto"/>
            </w:tcBorders>
            <w:hideMark/>
          </w:tcPr>
          <w:p w14:paraId="4CDBD9A6" w14:textId="77777777" w:rsidR="00075100" w:rsidRPr="00C45C09" w:rsidRDefault="00075100" w:rsidP="00D060C6">
            <w:pPr>
              <w:jc w:val="both"/>
            </w:pPr>
            <w:r w:rsidRPr="00C45C09">
              <w:t>Kvalitātes nodrošināšanas plāns apraksta visu plānoto un sistemātisko darbību shēmu, ko paredzēts veikt Projekta attīstības gaitā, lai radītu pārliecību, ka dokumentācija un/vai programmatūras produkts atbilst iepriekš noteiktajām prasībām.</w:t>
            </w:r>
          </w:p>
        </w:tc>
      </w:tr>
      <w:tr w:rsidR="00075100" w:rsidRPr="00C45C09" w14:paraId="38888C29"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1FDC3420" w14:textId="77777777" w:rsidR="00075100" w:rsidRPr="00C45C09" w:rsidRDefault="00075100" w:rsidP="003F68FF">
            <w:r w:rsidRPr="00C45C09">
              <w:t>Programmatūras</w:t>
            </w:r>
            <w:r>
              <w:t xml:space="preserve"> (kvalifikācijas)</w:t>
            </w:r>
            <w:r w:rsidRPr="00C45C09">
              <w:t xml:space="preserve"> testēšanas plāns</w:t>
            </w:r>
          </w:p>
        </w:tc>
        <w:tc>
          <w:tcPr>
            <w:tcW w:w="2410" w:type="dxa"/>
            <w:tcBorders>
              <w:top w:val="single" w:sz="4" w:space="0" w:color="auto"/>
              <w:left w:val="single" w:sz="4" w:space="0" w:color="auto"/>
              <w:bottom w:val="single" w:sz="4" w:space="0" w:color="auto"/>
              <w:right w:val="single" w:sz="4" w:space="0" w:color="auto"/>
            </w:tcBorders>
            <w:hideMark/>
          </w:tcPr>
          <w:p w14:paraId="5DC86F50" w14:textId="77777777" w:rsidR="00075100" w:rsidRPr="00C45C09" w:rsidRDefault="00075100" w:rsidP="003F68FF">
            <w:pPr>
              <w:spacing w:before="20" w:after="20"/>
              <w:rPr>
                <w:lang w:val="en"/>
              </w:rPr>
            </w:pPr>
            <w:r w:rsidRPr="001B63B0">
              <w:rPr>
                <w:lang w:val="en"/>
              </w:rPr>
              <w:t>ISO/IEC 12207</w:t>
            </w:r>
            <w:r w:rsidRPr="00C45C09">
              <w:rPr>
                <w:lang w:val="en"/>
              </w:rPr>
              <w:t xml:space="preserve"> un </w:t>
            </w:r>
          </w:p>
          <w:p w14:paraId="6D633909" w14:textId="77777777" w:rsidR="00075100" w:rsidRPr="00C45C09" w:rsidRDefault="00075100" w:rsidP="003F68FF">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128FFA78" w14:textId="77777777" w:rsidR="00075100" w:rsidRPr="00C45C09" w:rsidRDefault="00075100" w:rsidP="00D060C6">
            <w:pPr>
              <w:jc w:val="both"/>
            </w:pPr>
            <w:r w:rsidRPr="00C45C09">
              <w:t>Programmatūras testēšanas plānā jādod Projekta laikā veicamo testēšanas pasākumu plāns, kā arī jāapraksta šo pasākumu darbības sfēra, izvēlētā pieeja, resursi u.c. Jāidentificē testējamie vienumi, raksturiezīmes, kuras jātestē, testēšanas uzdevumi, kas jāizpilda, un risks, kurš ir saistīts ar plānu.</w:t>
            </w:r>
          </w:p>
        </w:tc>
      </w:tr>
      <w:tr w:rsidR="00075100" w:rsidRPr="00C45C09" w14:paraId="63F06F01"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6975CE12" w14:textId="77777777" w:rsidR="00075100" w:rsidRPr="00C45C09" w:rsidRDefault="00075100" w:rsidP="003F68FF">
            <w:r w:rsidRPr="00C45C09">
              <w:t>Programmatūras verifikācijas un validācijas plāns</w:t>
            </w:r>
          </w:p>
        </w:tc>
        <w:tc>
          <w:tcPr>
            <w:tcW w:w="2410" w:type="dxa"/>
            <w:tcBorders>
              <w:top w:val="single" w:sz="4" w:space="0" w:color="auto"/>
              <w:left w:val="single" w:sz="4" w:space="0" w:color="auto"/>
              <w:bottom w:val="single" w:sz="4" w:space="0" w:color="auto"/>
              <w:right w:val="single" w:sz="4" w:space="0" w:color="auto"/>
            </w:tcBorders>
            <w:hideMark/>
          </w:tcPr>
          <w:p w14:paraId="676F65D3" w14:textId="77777777" w:rsidR="00075100" w:rsidRPr="00C45C09" w:rsidRDefault="00075100" w:rsidP="003F68FF">
            <w:r w:rsidRPr="00C45C09">
              <w:t>LVS 71:1996</w:t>
            </w:r>
          </w:p>
        </w:tc>
        <w:tc>
          <w:tcPr>
            <w:tcW w:w="4677" w:type="dxa"/>
            <w:tcBorders>
              <w:top w:val="single" w:sz="4" w:space="0" w:color="auto"/>
              <w:left w:val="single" w:sz="4" w:space="0" w:color="auto"/>
              <w:bottom w:val="single" w:sz="4" w:space="0" w:color="auto"/>
              <w:right w:val="single" w:sz="4" w:space="0" w:color="auto"/>
            </w:tcBorders>
            <w:hideMark/>
          </w:tcPr>
          <w:p w14:paraId="37A22EF6" w14:textId="77777777" w:rsidR="00075100" w:rsidRPr="00C45C09" w:rsidRDefault="00075100" w:rsidP="00D060C6">
            <w:pPr>
              <w:jc w:val="both"/>
            </w:pPr>
            <w:r w:rsidRPr="00C45C09">
              <w:t>Programmatūras verifikācijas un validācijas plāns apraksta visus plānotos verifikācijas un validācijas pasākumus, kurus paredzēts veikt Projekta attīstības gaitā.</w:t>
            </w:r>
          </w:p>
        </w:tc>
      </w:tr>
      <w:tr w:rsidR="00075100" w:rsidRPr="00C45C09" w14:paraId="6BC040E6" w14:textId="77777777" w:rsidTr="003F68FF">
        <w:tc>
          <w:tcPr>
            <w:tcW w:w="1985" w:type="dxa"/>
            <w:tcBorders>
              <w:top w:val="single" w:sz="4" w:space="0" w:color="auto"/>
              <w:left w:val="single" w:sz="4" w:space="0" w:color="auto"/>
              <w:bottom w:val="single" w:sz="4" w:space="0" w:color="auto"/>
              <w:right w:val="single" w:sz="4" w:space="0" w:color="auto"/>
            </w:tcBorders>
          </w:tcPr>
          <w:p w14:paraId="19DF58D3" w14:textId="77777777" w:rsidR="00075100" w:rsidRPr="00C45C09" w:rsidRDefault="00075100" w:rsidP="003F68FF">
            <w:r w:rsidRPr="00C45C09">
              <w:t>Programmatūras pārcelšanas plāns</w:t>
            </w:r>
          </w:p>
        </w:tc>
        <w:tc>
          <w:tcPr>
            <w:tcW w:w="2410" w:type="dxa"/>
            <w:tcBorders>
              <w:top w:val="single" w:sz="4" w:space="0" w:color="auto"/>
              <w:left w:val="single" w:sz="4" w:space="0" w:color="auto"/>
              <w:bottom w:val="single" w:sz="4" w:space="0" w:color="auto"/>
              <w:right w:val="single" w:sz="4" w:space="0" w:color="auto"/>
            </w:tcBorders>
          </w:tcPr>
          <w:p w14:paraId="285F59DD" w14:textId="77777777" w:rsidR="00075100" w:rsidRPr="006E78BE" w:rsidRDefault="00075100" w:rsidP="003F68FF">
            <w:pPr>
              <w:spacing w:before="20" w:after="20"/>
              <w:rPr>
                <w:lang w:val="en"/>
              </w:rPr>
            </w:pPr>
            <w:r w:rsidRPr="001B63B0">
              <w:rPr>
                <w:lang w:val="en"/>
              </w:rPr>
              <w:t>ISO/IEC 12207</w:t>
            </w:r>
            <w:r w:rsidRPr="006E78BE">
              <w:rPr>
                <w:lang w:val="en"/>
              </w:rPr>
              <w:t xml:space="preserve"> un </w:t>
            </w:r>
          </w:p>
          <w:p w14:paraId="6D074A80" w14:textId="77777777" w:rsidR="00075100" w:rsidRPr="00C45C09" w:rsidRDefault="00075100" w:rsidP="003F68FF">
            <w:r w:rsidRPr="00C45C09">
              <w:t>ISO/IEC/IEEE 15289:2019</w:t>
            </w:r>
          </w:p>
        </w:tc>
        <w:tc>
          <w:tcPr>
            <w:tcW w:w="4677" w:type="dxa"/>
            <w:tcBorders>
              <w:top w:val="single" w:sz="4" w:space="0" w:color="auto"/>
              <w:left w:val="single" w:sz="4" w:space="0" w:color="auto"/>
              <w:bottom w:val="single" w:sz="4" w:space="0" w:color="auto"/>
              <w:right w:val="single" w:sz="4" w:space="0" w:color="auto"/>
            </w:tcBorders>
          </w:tcPr>
          <w:p w14:paraId="4BC1FAD3" w14:textId="77777777" w:rsidR="00075100" w:rsidRPr="00C45C09" w:rsidRDefault="00075100" w:rsidP="00C324A3">
            <w:pPr>
              <w:pStyle w:val="NormalWeb"/>
              <w:spacing w:before="0" w:beforeAutospacing="0" w:after="0" w:afterAutospacing="0"/>
              <w:jc w:val="both"/>
              <w:textAlignment w:val="baseline"/>
            </w:pPr>
            <w:r w:rsidRPr="00C45C09">
              <w:rPr>
                <w:rFonts w:eastAsia="+mn-ea"/>
                <w:kern w:val="24"/>
              </w:rPr>
              <w:t>Programmatūras pārcelšanas</w:t>
            </w:r>
            <w:r w:rsidRPr="1E19E2C9">
              <w:rPr>
                <w:rFonts w:eastAsia="+mn-ea"/>
                <w:i/>
                <w:iCs/>
                <w:kern w:val="24"/>
              </w:rPr>
              <w:t xml:space="preserve"> (</w:t>
            </w:r>
            <w:proofErr w:type="spellStart"/>
            <w:r w:rsidRPr="1E19E2C9">
              <w:rPr>
                <w:rFonts w:eastAsia="+mn-ea"/>
                <w:i/>
                <w:iCs/>
                <w:kern w:val="24"/>
              </w:rPr>
              <w:t>transition</w:t>
            </w:r>
            <w:proofErr w:type="spellEnd"/>
            <w:r w:rsidRPr="00C45C09">
              <w:rPr>
                <w:rFonts w:eastAsia="+mn-ea"/>
                <w:kern w:val="24"/>
              </w:rPr>
              <w:t>) plāns apraksta programmatūras lietošanas vietā nepieciešamo aparatūru un programmatūru, kā arī apraksta procedūru, kā programmatūra tiek nodota lietošanai.</w:t>
            </w:r>
          </w:p>
        </w:tc>
      </w:tr>
      <w:tr w:rsidR="00075100" w:rsidRPr="00C45C09" w14:paraId="4D9B1DF3" w14:textId="77777777" w:rsidTr="003F68FF">
        <w:tc>
          <w:tcPr>
            <w:tcW w:w="9072" w:type="dxa"/>
            <w:gridSpan w:val="3"/>
            <w:tcBorders>
              <w:top w:val="single" w:sz="4" w:space="0" w:color="auto"/>
              <w:left w:val="single" w:sz="4" w:space="0" w:color="auto"/>
              <w:bottom w:val="single" w:sz="4" w:space="0" w:color="auto"/>
              <w:right w:val="single" w:sz="4" w:space="0" w:color="auto"/>
            </w:tcBorders>
            <w:hideMark/>
          </w:tcPr>
          <w:p w14:paraId="4986A600" w14:textId="77777777" w:rsidR="00075100" w:rsidRPr="005322D8" w:rsidRDefault="00075100" w:rsidP="00D060C6">
            <w:pPr>
              <w:jc w:val="both"/>
              <w:rPr>
                <w:b/>
                <w:bCs/>
              </w:rPr>
            </w:pPr>
            <w:r w:rsidRPr="001B63B0">
              <w:rPr>
                <w:b/>
                <w:bCs/>
              </w:rPr>
              <w:t xml:space="preserve">Projekta specifikācijas </w:t>
            </w:r>
          </w:p>
        </w:tc>
      </w:tr>
      <w:tr w:rsidR="00075100" w:rsidRPr="00C45C09" w14:paraId="0C784985" w14:textId="77777777" w:rsidTr="003F68FF">
        <w:tc>
          <w:tcPr>
            <w:tcW w:w="1985" w:type="dxa"/>
            <w:tcBorders>
              <w:top w:val="single" w:sz="4" w:space="0" w:color="auto"/>
              <w:left w:val="single" w:sz="4" w:space="0" w:color="auto"/>
              <w:bottom w:val="single" w:sz="4" w:space="0" w:color="auto"/>
              <w:right w:val="single" w:sz="4" w:space="0" w:color="auto"/>
            </w:tcBorders>
          </w:tcPr>
          <w:p w14:paraId="52D8C5D9" w14:textId="77777777" w:rsidR="00075100" w:rsidRPr="00C45C09" w:rsidRDefault="00075100" w:rsidP="003F68FF">
            <w:pPr>
              <w:rPr>
                <w:kern w:val="24"/>
              </w:rPr>
            </w:pPr>
            <w:r w:rsidRPr="00C45C09">
              <w:rPr>
                <w:kern w:val="24"/>
              </w:rPr>
              <w:t>Sistēmas lietotāju prasības</w:t>
            </w:r>
          </w:p>
        </w:tc>
        <w:tc>
          <w:tcPr>
            <w:tcW w:w="2410" w:type="dxa"/>
            <w:tcBorders>
              <w:top w:val="single" w:sz="4" w:space="0" w:color="auto"/>
              <w:left w:val="single" w:sz="4" w:space="0" w:color="auto"/>
              <w:bottom w:val="single" w:sz="4" w:space="0" w:color="auto"/>
              <w:right w:val="single" w:sz="4" w:space="0" w:color="auto"/>
            </w:tcBorders>
          </w:tcPr>
          <w:p w14:paraId="612AF61D" w14:textId="77777777" w:rsidR="00075100" w:rsidRPr="00C45C09" w:rsidRDefault="00075100" w:rsidP="003F68FF">
            <w:r w:rsidRPr="00C45C09">
              <w:t>LVS 72:1996</w:t>
            </w:r>
          </w:p>
        </w:tc>
        <w:tc>
          <w:tcPr>
            <w:tcW w:w="4677" w:type="dxa"/>
            <w:tcBorders>
              <w:top w:val="single" w:sz="4" w:space="0" w:color="auto"/>
              <w:left w:val="single" w:sz="4" w:space="0" w:color="auto"/>
              <w:bottom w:val="single" w:sz="4" w:space="0" w:color="auto"/>
              <w:right w:val="single" w:sz="4" w:space="0" w:color="auto"/>
            </w:tcBorders>
          </w:tcPr>
          <w:p w14:paraId="4830A009" w14:textId="77777777" w:rsidR="00075100" w:rsidRPr="00C45C09" w:rsidRDefault="00075100" w:rsidP="00D060C6">
            <w:pPr>
              <w:jc w:val="both"/>
            </w:pPr>
            <w:r w:rsidRPr="00C45C09">
              <w:rPr>
                <w:rStyle w:val="Emphasis"/>
              </w:rPr>
              <w:t>Sistēmas lietotāju prasības ir</w:t>
            </w:r>
            <w:r w:rsidRPr="001B63B0">
              <w:rPr>
                <w:rStyle w:val="Emphasis"/>
              </w:rPr>
              <w:t xml:space="preserve"> </w:t>
            </w:r>
            <w:r w:rsidRPr="00C45C09">
              <w:t xml:space="preserve">pakalpojumi, kas sistēmai jāsniedz tās lietotājam, un otrādi, tās parāda to, ko sistēmas lietotājs var darīt ar sistēmu savu mērķu un uzdevumu realizācijai. Sistēmas lietotāju prasības akcentē sadarbību „sistēma-lietotājs” un definē sistēmas un lietotāja veicamās darbības.  Sistēmas lietotāju prasība savā veidā atbilst vienkāršam biznesa procesam, jeb biznesa procesa kādai aktivitātei, kuras izpildē, kā atbalsta līdzeklis ir izmantota sistēma (sistēmas attiecīgā funkcija). </w:t>
            </w:r>
          </w:p>
        </w:tc>
      </w:tr>
      <w:tr w:rsidR="00075100" w:rsidRPr="00C45C09" w14:paraId="19F66BCC"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7DA93B65" w14:textId="77777777" w:rsidR="00075100" w:rsidRPr="00C45C09" w:rsidRDefault="00075100" w:rsidP="003F68FF">
            <w:r w:rsidRPr="00C45C09">
              <w:rPr>
                <w:kern w:val="24"/>
              </w:rPr>
              <w:lastRenderedPageBreak/>
              <w:t xml:space="preserve">Programmatūras prasību specifikācija </w:t>
            </w:r>
          </w:p>
        </w:tc>
        <w:tc>
          <w:tcPr>
            <w:tcW w:w="2410" w:type="dxa"/>
            <w:tcBorders>
              <w:top w:val="single" w:sz="4" w:space="0" w:color="auto"/>
              <w:left w:val="single" w:sz="4" w:space="0" w:color="auto"/>
              <w:bottom w:val="single" w:sz="4" w:space="0" w:color="auto"/>
              <w:right w:val="single" w:sz="4" w:space="0" w:color="auto"/>
            </w:tcBorders>
            <w:hideMark/>
          </w:tcPr>
          <w:p w14:paraId="605887DA" w14:textId="77777777" w:rsidR="00075100" w:rsidRPr="00C45C09" w:rsidRDefault="00075100" w:rsidP="003F68FF">
            <w:pPr>
              <w:spacing w:before="20" w:after="20"/>
              <w:rPr>
                <w:lang w:val="en"/>
              </w:rPr>
            </w:pPr>
            <w:r w:rsidRPr="001B63B0">
              <w:rPr>
                <w:lang w:val="en"/>
              </w:rPr>
              <w:t>ISO/IEC 12207</w:t>
            </w:r>
            <w:r w:rsidRPr="00C45C09">
              <w:rPr>
                <w:lang w:val="en"/>
              </w:rPr>
              <w:t xml:space="preserve"> un </w:t>
            </w:r>
          </w:p>
          <w:p w14:paraId="3F60A145" w14:textId="77777777" w:rsidR="00075100" w:rsidRPr="00C45C09" w:rsidRDefault="00075100" w:rsidP="003F68FF">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79179D31" w14:textId="77777777" w:rsidR="00075100" w:rsidRPr="00C45C09" w:rsidRDefault="00075100" w:rsidP="00D060C6">
            <w:pPr>
              <w:jc w:val="both"/>
            </w:pPr>
            <w:r w:rsidRPr="00C45C09">
              <w:t>Programmatūras prasību specifikācijā tiek aprakstītas detalizētas prasības katram sistēmas programmatūras vienumam un tas ir galvenais dokuments, atbilstībā pret kuru tiek veikta sistēmas testēšana.</w:t>
            </w:r>
          </w:p>
        </w:tc>
      </w:tr>
      <w:tr w:rsidR="00075100" w:rsidRPr="00C45C09" w14:paraId="4584F8D4" w14:textId="77777777" w:rsidTr="003F68FF">
        <w:tc>
          <w:tcPr>
            <w:tcW w:w="1985" w:type="dxa"/>
            <w:tcBorders>
              <w:top w:val="single" w:sz="4" w:space="0" w:color="auto"/>
              <w:left w:val="single" w:sz="4" w:space="0" w:color="auto"/>
              <w:bottom w:val="single" w:sz="4" w:space="0" w:color="auto"/>
              <w:right w:val="single" w:sz="4" w:space="0" w:color="auto"/>
            </w:tcBorders>
          </w:tcPr>
          <w:p w14:paraId="1D92227D" w14:textId="77777777" w:rsidR="00075100" w:rsidRPr="00C45C09" w:rsidRDefault="00075100" w:rsidP="003F68FF">
            <w:pPr>
              <w:rPr>
                <w:kern w:val="24"/>
              </w:rPr>
            </w:pPr>
            <w:r w:rsidRPr="00C45C09">
              <w:rPr>
                <w:kern w:val="24"/>
              </w:rPr>
              <w:t>Sistēmas darbības koncepcijas apraksts</w:t>
            </w:r>
          </w:p>
        </w:tc>
        <w:tc>
          <w:tcPr>
            <w:tcW w:w="2410" w:type="dxa"/>
            <w:tcBorders>
              <w:top w:val="single" w:sz="4" w:space="0" w:color="auto"/>
              <w:left w:val="single" w:sz="4" w:space="0" w:color="auto"/>
              <w:bottom w:val="single" w:sz="4" w:space="0" w:color="auto"/>
              <w:right w:val="single" w:sz="4" w:space="0" w:color="auto"/>
            </w:tcBorders>
          </w:tcPr>
          <w:p w14:paraId="0A41E3CA" w14:textId="77777777" w:rsidR="00075100" w:rsidRPr="00C45C09" w:rsidRDefault="00075100" w:rsidP="003F68FF">
            <w:pPr>
              <w:spacing w:before="20" w:after="20"/>
              <w:rPr>
                <w:lang w:val="en"/>
              </w:rPr>
            </w:pPr>
            <w:r w:rsidRPr="001B63B0">
              <w:rPr>
                <w:lang w:val="en"/>
              </w:rPr>
              <w:t>ISO/IEC 12207</w:t>
            </w:r>
            <w:r w:rsidRPr="00C45C09">
              <w:rPr>
                <w:lang w:val="en"/>
              </w:rPr>
              <w:t xml:space="preserve"> un </w:t>
            </w:r>
          </w:p>
          <w:p w14:paraId="1CCC6FB6" w14:textId="77777777" w:rsidR="00075100" w:rsidRPr="00C45C09" w:rsidRDefault="00075100" w:rsidP="003F68FF">
            <w:r w:rsidRPr="00C45C09">
              <w:t>ISO/IEC/IEEE 15289:2019</w:t>
            </w:r>
          </w:p>
        </w:tc>
        <w:tc>
          <w:tcPr>
            <w:tcW w:w="4677" w:type="dxa"/>
            <w:tcBorders>
              <w:top w:val="single" w:sz="4" w:space="0" w:color="auto"/>
              <w:left w:val="single" w:sz="4" w:space="0" w:color="auto"/>
              <w:bottom w:val="single" w:sz="4" w:space="0" w:color="auto"/>
              <w:right w:val="single" w:sz="4" w:space="0" w:color="auto"/>
            </w:tcBorders>
          </w:tcPr>
          <w:p w14:paraId="69E65CDA" w14:textId="77777777" w:rsidR="00075100" w:rsidRPr="00C45C09" w:rsidRDefault="00075100" w:rsidP="00D060C6">
            <w:pPr>
              <w:jc w:val="both"/>
            </w:pPr>
            <w:r w:rsidRPr="00C45C09">
              <w:t>Sistēmas darbības koncepcijas apraksta pamatuzdevums ir dot problēmas formulējumu, apkopot sākotnējās situācijas analīzes rezultātus un aprakstīt sistēmas darbību saistībā ar tās funkcionēšanas vidi. Balstoties uz esošās situācijas analīzi, koncepcijas aprakstā jāpamato jaunās izstrādes vai esošās programmatūras modificēšanas nepieciešamība.</w:t>
            </w:r>
          </w:p>
        </w:tc>
      </w:tr>
      <w:tr w:rsidR="00075100" w:rsidRPr="00C45C09" w14:paraId="611AE4AE"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194AAA7F" w14:textId="77777777" w:rsidR="00075100" w:rsidRPr="00C45C09" w:rsidRDefault="00075100" w:rsidP="003F68FF">
            <w:proofErr w:type="spellStart"/>
            <w:r w:rsidRPr="00C45C09">
              <w:rPr>
                <w:kern w:val="24"/>
              </w:rPr>
              <w:t>Saskarņu</w:t>
            </w:r>
            <w:proofErr w:type="spellEnd"/>
            <w:r w:rsidRPr="00C45C09">
              <w:rPr>
                <w:kern w:val="24"/>
              </w:rPr>
              <w:t xml:space="preserve"> prasību specifikācija </w:t>
            </w:r>
          </w:p>
        </w:tc>
        <w:tc>
          <w:tcPr>
            <w:tcW w:w="2410" w:type="dxa"/>
            <w:tcBorders>
              <w:top w:val="single" w:sz="4" w:space="0" w:color="auto"/>
              <w:left w:val="single" w:sz="4" w:space="0" w:color="auto"/>
              <w:bottom w:val="single" w:sz="4" w:space="0" w:color="auto"/>
              <w:right w:val="single" w:sz="4" w:space="0" w:color="auto"/>
            </w:tcBorders>
            <w:hideMark/>
          </w:tcPr>
          <w:p w14:paraId="607B7691" w14:textId="77777777" w:rsidR="00075100" w:rsidRPr="00C45C09" w:rsidRDefault="00075100" w:rsidP="003F68FF">
            <w:pPr>
              <w:spacing w:before="20" w:after="20"/>
              <w:rPr>
                <w:lang w:val="en"/>
              </w:rPr>
            </w:pPr>
            <w:r w:rsidRPr="001B63B0">
              <w:rPr>
                <w:lang w:val="en"/>
              </w:rPr>
              <w:t>ISO/IEC 12207</w:t>
            </w:r>
            <w:r w:rsidRPr="00C45C09">
              <w:rPr>
                <w:lang w:val="en"/>
              </w:rPr>
              <w:t xml:space="preserve"> un </w:t>
            </w:r>
          </w:p>
          <w:p w14:paraId="7B808DDC" w14:textId="77777777" w:rsidR="00075100" w:rsidRPr="00C45C09" w:rsidRDefault="00075100" w:rsidP="003F68FF">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0DCF346D" w14:textId="77777777" w:rsidR="00075100" w:rsidRPr="00C45C09" w:rsidRDefault="00075100" w:rsidP="00D060C6">
            <w:pPr>
              <w:jc w:val="both"/>
            </w:pPr>
            <w:proofErr w:type="spellStart"/>
            <w:r w:rsidRPr="00C45C09">
              <w:t>Saskarņu</w:t>
            </w:r>
            <w:proofErr w:type="spellEnd"/>
            <w:r w:rsidRPr="00C45C09">
              <w:t xml:space="preserve"> prasību specifikācijā jāapraksta prasības, kas tiek izvirzītas sistēmai, apakšsistēmām, aparatūrai, programmatūrai, lietotāja izdarītajām darbībām vai citām sistēmas komponentēm, lai īstenotu prasīto sadarbību starp šīm komponentēm</w:t>
            </w:r>
          </w:p>
        </w:tc>
      </w:tr>
      <w:tr w:rsidR="00075100" w:rsidRPr="00C45C09" w14:paraId="52901E13"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5FC3D20F" w14:textId="77777777" w:rsidR="00075100" w:rsidRPr="00C45C09" w:rsidRDefault="00075100" w:rsidP="003F68FF">
            <w:r w:rsidRPr="00C45C09">
              <w:rPr>
                <w:kern w:val="24"/>
              </w:rPr>
              <w:t xml:space="preserve">Programmatūras versijas apraksts </w:t>
            </w:r>
          </w:p>
        </w:tc>
        <w:tc>
          <w:tcPr>
            <w:tcW w:w="2410" w:type="dxa"/>
            <w:tcBorders>
              <w:top w:val="single" w:sz="4" w:space="0" w:color="auto"/>
              <w:left w:val="single" w:sz="4" w:space="0" w:color="auto"/>
              <w:bottom w:val="single" w:sz="4" w:space="0" w:color="auto"/>
              <w:right w:val="single" w:sz="4" w:space="0" w:color="auto"/>
            </w:tcBorders>
            <w:hideMark/>
          </w:tcPr>
          <w:p w14:paraId="765E6409" w14:textId="77777777" w:rsidR="00075100" w:rsidRPr="00C45C09" w:rsidRDefault="00075100" w:rsidP="003F68FF">
            <w:pPr>
              <w:spacing w:before="20" w:after="20"/>
              <w:rPr>
                <w:lang w:val="en"/>
              </w:rPr>
            </w:pPr>
            <w:r w:rsidRPr="001B63B0">
              <w:rPr>
                <w:lang w:val="en"/>
              </w:rPr>
              <w:t>ISO/IEC 12207</w:t>
            </w:r>
            <w:r w:rsidRPr="00C45C09">
              <w:rPr>
                <w:lang w:val="en"/>
              </w:rPr>
              <w:t xml:space="preserve"> un </w:t>
            </w:r>
          </w:p>
          <w:p w14:paraId="1E309E44" w14:textId="77777777" w:rsidR="00075100" w:rsidRPr="00C45C09" w:rsidRDefault="00075100" w:rsidP="003F68FF">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4A3446E2" w14:textId="77777777" w:rsidR="00075100" w:rsidRPr="00C45C09" w:rsidRDefault="00075100" w:rsidP="00D060C6">
            <w:pPr>
              <w:jc w:val="both"/>
            </w:pPr>
            <w:r w:rsidRPr="00C45C09">
              <w:t>Programmatūras versijas apraksta galvenais uzdevums ir sniegt lietotājam precīzu informāciju par konkrēto programmatūras versiju, kura ir izstrādāta kārtējo izmaiņu rezultātā. Versijas aprakstā ir precīzi jāuzskaita visi elementi, kuri ietilpst šīs versijas sastāvā (dokumenti, programmas utt.), norādot katra elementa identifikatoru, laidienu u.c. informāciju; jāapraksta šīs versijas būtiskās atšķirības no iepriekšējās versijas; datu īpatnības, kā arī jādod visa cita tikai šai versijai unikālā informācija.</w:t>
            </w:r>
          </w:p>
        </w:tc>
      </w:tr>
      <w:tr w:rsidR="00075100" w:rsidRPr="00C45C09" w14:paraId="5DF2D593" w14:textId="77777777" w:rsidTr="003F68FF">
        <w:tc>
          <w:tcPr>
            <w:tcW w:w="9072" w:type="dxa"/>
            <w:gridSpan w:val="3"/>
            <w:tcBorders>
              <w:top w:val="single" w:sz="4" w:space="0" w:color="auto"/>
              <w:left w:val="single" w:sz="4" w:space="0" w:color="auto"/>
              <w:bottom w:val="single" w:sz="4" w:space="0" w:color="auto"/>
              <w:right w:val="single" w:sz="4" w:space="0" w:color="auto"/>
            </w:tcBorders>
            <w:hideMark/>
          </w:tcPr>
          <w:p w14:paraId="7DDE8DCC" w14:textId="77777777" w:rsidR="00075100" w:rsidRPr="005322D8" w:rsidRDefault="00075100" w:rsidP="003F68FF">
            <w:pPr>
              <w:rPr>
                <w:b/>
                <w:bCs/>
              </w:rPr>
            </w:pPr>
            <w:r w:rsidRPr="001B63B0">
              <w:rPr>
                <w:b/>
                <w:bCs/>
              </w:rPr>
              <w:t>Projektējumu dokumentācija</w:t>
            </w:r>
          </w:p>
        </w:tc>
      </w:tr>
      <w:tr w:rsidR="00075100" w:rsidRPr="00C45C09" w14:paraId="638ABC3F" w14:textId="77777777" w:rsidTr="003F68FF">
        <w:tc>
          <w:tcPr>
            <w:tcW w:w="1985" w:type="dxa"/>
            <w:tcBorders>
              <w:top w:val="single" w:sz="4" w:space="0" w:color="auto"/>
              <w:left w:val="single" w:sz="4" w:space="0" w:color="auto"/>
              <w:bottom w:val="single" w:sz="4" w:space="0" w:color="auto"/>
              <w:right w:val="single" w:sz="4" w:space="0" w:color="auto"/>
            </w:tcBorders>
            <w:vAlign w:val="center"/>
            <w:hideMark/>
          </w:tcPr>
          <w:p w14:paraId="47F85C04" w14:textId="77777777" w:rsidR="00075100" w:rsidRPr="00C45C09" w:rsidRDefault="00075100" w:rsidP="003F68FF">
            <w:r w:rsidRPr="00C45C09">
              <w:rPr>
                <w:kern w:val="24"/>
              </w:rPr>
              <w:t xml:space="preserve">Sistēmas/ apakšsistēmas projektējuma apraksts </w:t>
            </w:r>
          </w:p>
        </w:tc>
        <w:tc>
          <w:tcPr>
            <w:tcW w:w="2410" w:type="dxa"/>
            <w:tcBorders>
              <w:top w:val="single" w:sz="4" w:space="0" w:color="auto"/>
              <w:left w:val="single" w:sz="4" w:space="0" w:color="auto"/>
              <w:bottom w:val="single" w:sz="4" w:space="0" w:color="auto"/>
              <w:right w:val="single" w:sz="4" w:space="0" w:color="auto"/>
            </w:tcBorders>
            <w:hideMark/>
          </w:tcPr>
          <w:p w14:paraId="1DEEE9B6" w14:textId="77777777" w:rsidR="00075100" w:rsidRPr="006E78BE" w:rsidRDefault="00075100" w:rsidP="003F68FF">
            <w:pPr>
              <w:spacing w:before="20" w:after="20"/>
              <w:rPr>
                <w:lang w:val="en"/>
              </w:rPr>
            </w:pPr>
            <w:r w:rsidRPr="001B63B0">
              <w:rPr>
                <w:lang w:val="en"/>
              </w:rPr>
              <w:t>ISO/IEC 12207</w:t>
            </w:r>
            <w:r w:rsidRPr="006E78BE">
              <w:rPr>
                <w:lang w:val="en"/>
              </w:rPr>
              <w:t xml:space="preserve"> un </w:t>
            </w:r>
          </w:p>
          <w:p w14:paraId="71889FF0" w14:textId="77777777" w:rsidR="00075100" w:rsidRPr="00C45C09" w:rsidRDefault="00075100" w:rsidP="003F68FF">
            <w:r w:rsidRPr="006E78BE">
              <w:t>ISO/IEC/IEEE</w:t>
            </w:r>
            <w:r w:rsidRPr="00C45C09">
              <w:t xml:space="preserve"> 15289:2019</w:t>
            </w:r>
          </w:p>
        </w:tc>
        <w:tc>
          <w:tcPr>
            <w:tcW w:w="4677" w:type="dxa"/>
            <w:tcBorders>
              <w:top w:val="single" w:sz="4" w:space="0" w:color="auto"/>
              <w:left w:val="single" w:sz="4" w:space="0" w:color="auto"/>
              <w:bottom w:val="single" w:sz="4" w:space="0" w:color="auto"/>
              <w:right w:val="single" w:sz="4" w:space="0" w:color="auto"/>
            </w:tcBorders>
            <w:hideMark/>
          </w:tcPr>
          <w:p w14:paraId="216CBC91" w14:textId="77777777" w:rsidR="00075100" w:rsidRPr="00C45C09" w:rsidRDefault="00075100" w:rsidP="00D060C6">
            <w:pPr>
              <w:jc w:val="both"/>
            </w:pPr>
            <w:r w:rsidRPr="00C45C09">
              <w:t>Sistēmas/apakšsistēmas projektējuma apraksts atspoguļo sistēmas projektējumu un arhitektūru.</w:t>
            </w:r>
          </w:p>
        </w:tc>
      </w:tr>
      <w:tr w:rsidR="00075100" w:rsidRPr="00C45C09" w14:paraId="0C9FB513"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5C64B838" w14:textId="77777777" w:rsidR="00075100" w:rsidRPr="00C45C09" w:rsidRDefault="00075100" w:rsidP="003F68FF">
            <w:r w:rsidRPr="00C45C09">
              <w:rPr>
                <w:kern w:val="24"/>
              </w:rPr>
              <w:t xml:space="preserve">Programmatūras projektējuma apraksts (PPA), ieskaitot </w:t>
            </w:r>
            <w:proofErr w:type="spellStart"/>
            <w:r w:rsidRPr="00C45C09">
              <w:rPr>
                <w:kern w:val="24"/>
              </w:rPr>
              <w:t>saskarņu</w:t>
            </w:r>
            <w:proofErr w:type="spellEnd"/>
            <w:r w:rsidRPr="00C45C09">
              <w:rPr>
                <w:kern w:val="24"/>
              </w:rPr>
              <w:t xml:space="preserve"> projektējuma aprakstu un datubāzu projektējuma aprakstu </w:t>
            </w:r>
          </w:p>
        </w:tc>
        <w:tc>
          <w:tcPr>
            <w:tcW w:w="2410" w:type="dxa"/>
            <w:tcBorders>
              <w:top w:val="single" w:sz="4" w:space="0" w:color="auto"/>
              <w:left w:val="single" w:sz="4" w:space="0" w:color="auto"/>
              <w:bottom w:val="single" w:sz="4" w:space="0" w:color="auto"/>
              <w:right w:val="single" w:sz="4" w:space="0" w:color="auto"/>
            </w:tcBorders>
            <w:hideMark/>
          </w:tcPr>
          <w:p w14:paraId="1EFC1570" w14:textId="77777777" w:rsidR="00075100" w:rsidRPr="00C45C09" w:rsidRDefault="00075100" w:rsidP="003F68FF">
            <w:pPr>
              <w:spacing w:before="20" w:after="20"/>
              <w:rPr>
                <w:lang w:val="en"/>
              </w:rPr>
            </w:pPr>
            <w:r w:rsidRPr="001B63B0">
              <w:rPr>
                <w:lang w:val="en"/>
              </w:rPr>
              <w:t>ISO/IEC 12207</w:t>
            </w:r>
            <w:r w:rsidRPr="00C45C09">
              <w:rPr>
                <w:lang w:val="en"/>
              </w:rPr>
              <w:t xml:space="preserve"> un </w:t>
            </w:r>
          </w:p>
          <w:p w14:paraId="47CF1C0A" w14:textId="77777777" w:rsidR="00075100" w:rsidRPr="00C45C09" w:rsidRDefault="00075100" w:rsidP="003F68FF">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6F7387DE" w14:textId="77777777" w:rsidR="00075100" w:rsidRPr="00C45C09" w:rsidRDefault="00075100" w:rsidP="00D060C6">
            <w:pPr>
              <w:jc w:val="both"/>
            </w:pPr>
            <w:r w:rsidRPr="00C45C09">
              <w:t xml:space="preserve">PPA jāietver gan sistēmas programmatūras, gan </w:t>
            </w:r>
            <w:proofErr w:type="spellStart"/>
            <w:r w:rsidRPr="00C45C09">
              <w:t>saskarņu</w:t>
            </w:r>
            <w:proofErr w:type="spellEnd"/>
            <w:r w:rsidRPr="00C45C09">
              <w:t xml:space="preserve">, gan datubāzu projektējuma aprakstu. PPA pārbauda atbilstībā pret prasību specifikāciju. </w:t>
            </w:r>
          </w:p>
          <w:p w14:paraId="3E30407E" w14:textId="77777777" w:rsidR="00075100" w:rsidRPr="00C45C09" w:rsidRDefault="00075100" w:rsidP="00D060C6">
            <w:pPr>
              <w:jc w:val="both"/>
              <w:rPr>
                <w:rFonts w:eastAsia="MS Mincho"/>
              </w:rPr>
            </w:pPr>
            <w:r w:rsidRPr="00C45C09">
              <w:rPr>
                <w:rFonts w:eastAsia="MS Mincho"/>
              </w:rPr>
              <w:t xml:space="preserve">PPA jāapraksta gan loģiskais, gan fiziskais sistēmas programmatūras projektējums. Loģiskajā projektējumā ir jābūt aprakstītiem visiem programmatūras vienumiem, to nozīmei, funkcionalitātei un savstarpējai mijiedarbībai. Fiziskajā projektējumā detalizē, kā plānotā programmatūras funkcionalitāte un citas prasību specifikācijā ietvertās prasības tiks realizētas. </w:t>
            </w:r>
          </w:p>
          <w:p w14:paraId="5C26EA87" w14:textId="77777777" w:rsidR="00075100" w:rsidRPr="00C45C09" w:rsidRDefault="00075100" w:rsidP="00D060C6">
            <w:pPr>
              <w:jc w:val="both"/>
            </w:pPr>
            <w:proofErr w:type="spellStart"/>
            <w:r w:rsidRPr="00C45C09">
              <w:t>Saskarņu</w:t>
            </w:r>
            <w:proofErr w:type="spellEnd"/>
            <w:r w:rsidRPr="00C45C09">
              <w:t xml:space="preserve"> projektējuma aprakstā jāapraksta sistēmu, apakšsistēmu, aparatūras, </w:t>
            </w:r>
            <w:r w:rsidRPr="00C45C09">
              <w:lastRenderedPageBreak/>
              <w:t>programmatūras, lietotāja iedarbību un citu sistēmas komponentu savstarpējā sadarbība.</w:t>
            </w:r>
          </w:p>
          <w:p w14:paraId="5C002531" w14:textId="77777777" w:rsidR="00075100" w:rsidRPr="00C45C09" w:rsidRDefault="00075100" w:rsidP="00D060C6">
            <w:pPr>
              <w:jc w:val="both"/>
            </w:pPr>
            <w:r w:rsidRPr="00C45C09">
              <w:t>Datubāzu projektējuma aprakstam jāsatur informācija par datubāzu struktūru, datubāzes elementu funkcionālo saturu, saistīto programmatūru, informācija par prasībām, kas noteiktas datubāzei un tās elementiem, kā, piemēram, drošība, integritāte u.c., kā arī jebkura cita veida informācija, kas nepieciešama datu pārbaudei, modificēšanai u.tml.</w:t>
            </w:r>
          </w:p>
        </w:tc>
      </w:tr>
      <w:tr w:rsidR="00075100" w:rsidRPr="00C45C09" w14:paraId="1E4414BF" w14:textId="77777777" w:rsidTr="003F68FF">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65F25F6F" w14:textId="77777777" w:rsidR="00075100" w:rsidRPr="005322D8" w:rsidRDefault="00075100" w:rsidP="003F68FF">
            <w:pPr>
              <w:rPr>
                <w:b/>
                <w:bCs/>
              </w:rPr>
            </w:pPr>
            <w:r w:rsidRPr="001B63B0">
              <w:rPr>
                <w:b/>
                <w:bCs/>
              </w:rPr>
              <w:lastRenderedPageBreak/>
              <w:t>Ieviešanas dokumentācija</w:t>
            </w:r>
          </w:p>
        </w:tc>
      </w:tr>
      <w:tr w:rsidR="00075100" w:rsidRPr="00C45C09" w14:paraId="10B3D043"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34DC9AAF" w14:textId="77777777" w:rsidR="00075100" w:rsidRPr="00C45C09" w:rsidRDefault="00075100" w:rsidP="003F68FF">
            <w:r w:rsidRPr="00C45C09">
              <w:t>Programmatūras pirmkodi</w:t>
            </w:r>
          </w:p>
        </w:tc>
        <w:tc>
          <w:tcPr>
            <w:tcW w:w="2410" w:type="dxa"/>
            <w:tcBorders>
              <w:top w:val="single" w:sz="4" w:space="0" w:color="auto"/>
              <w:left w:val="single" w:sz="4" w:space="0" w:color="auto"/>
              <w:bottom w:val="single" w:sz="4" w:space="0" w:color="auto"/>
              <w:right w:val="single" w:sz="4" w:space="0" w:color="auto"/>
            </w:tcBorders>
            <w:hideMark/>
          </w:tcPr>
          <w:p w14:paraId="0E27075D" w14:textId="77777777" w:rsidR="00075100" w:rsidRPr="00C45C09" w:rsidRDefault="00075100" w:rsidP="003F68FF">
            <w:r>
              <w:t xml:space="preserve">ISO/IEC 8631:1989. </w:t>
            </w:r>
            <w:proofErr w:type="spellStart"/>
            <w:r>
              <w:t>Information</w:t>
            </w:r>
            <w:proofErr w:type="spellEnd"/>
            <w:r>
              <w:t xml:space="preserve"> </w:t>
            </w:r>
            <w:proofErr w:type="spellStart"/>
            <w:r>
              <w:t>technology</w:t>
            </w:r>
            <w:proofErr w:type="spellEnd"/>
            <w:r>
              <w:t xml:space="preserve"> </w:t>
            </w:r>
            <w:proofErr w:type="spellStart"/>
            <w:r>
              <w:t>Program</w:t>
            </w:r>
            <w:proofErr w:type="spellEnd"/>
            <w:r>
              <w:t xml:space="preserve"> </w:t>
            </w:r>
            <w:proofErr w:type="spellStart"/>
            <w:r>
              <w:t>constructs</w:t>
            </w:r>
            <w:proofErr w:type="spellEnd"/>
            <w:r>
              <w:t xml:space="preserve"> </w:t>
            </w:r>
            <w:proofErr w:type="spellStart"/>
            <w:r>
              <w:t>and</w:t>
            </w:r>
            <w:proofErr w:type="spellEnd"/>
            <w:r>
              <w:t xml:space="preserve"> </w:t>
            </w:r>
            <w:proofErr w:type="spellStart"/>
            <w:r>
              <w:t>conventions</w:t>
            </w:r>
            <w:proofErr w:type="spellEnd"/>
            <w:r>
              <w:t xml:space="preserve"> </w:t>
            </w:r>
            <w:proofErr w:type="spellStart"/>
            <w:r>
              <w:t>for</w:t>
            </w:r>
            <w:proofErr w:type="spellEnd"/>
            <w:r>
              <w:t xml:space="preserve"> </w:t>
            </w:r>
            <w:proofErr w:type="spellStart"/>
            <w:r>
              <w:t>their</w:t>
            </w:r>
            <w:proofErr w:type="spellEnd"/>
            <w:r>
              <w:t xml:space="preserve"> </w:t>
            </w:r>
            <w:proofErr w:type="spellStart"/>
            <w:r>
              <w:t>representation</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0A5241D2" w14:textId="77777777" w:rsidR="00075100" w:rsidRPr="00C45C09" w:rsidRDefault="00075100" w:rsidP="00D060C6">
            <w:pPr>
              <w:jc w:val="both"/>
            </w:pPr>
            <w:r w:rsidRPr="00C45C09">
              <w:t>Programmatūras pirmkodi ir programmu teksti, kas izpildīti izvēlētās realizācijas apkārtnes noteiktā veidā (piemēram, konkrētā programmēšanas valodā).</w:t>
            </w:r>
          </w:p>
        </w:tc>
      </w:tr>
      <w:tr w:rsidR="00075100" w:rsidRPr="00C45C09" w14:paraId="726FF2D4"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5D494BF1" w14:textId="77777777" w:rsidR="00075100" w:rsidRPr="00C45C09" w:rsidRDefault="00075100" w:rsidP="003F68FF">
            <w:r w:rsidRPr="00C45C09">
              <w:t xml:space="preserve">Programmatūras </w:t>
            </w:r>
            <w:proofErr w:type="spellStart"/>
            <w:r w:rsidRPr="00C45C09">
              <w:t>izpildkodi</w:t>
            </w:r>
            <w:proofErr w:type="spellEnd"/>
            <w:r w:rsidRPr="00C45C09">
              <w:t xml:space="preserve"> </w:t>
            </w:r>
            <w:r w:rsidRPr="00C45C09">
              <w:rPr>
                <w:rFonts w:eastAsia="MS Mincho"/>
              </w:rPr>
              <w:t xml:space="preserve">(ja iespējams – instalācijas </w:t>
            </w:r>
            <w:proofErr w:type="spellStart"/>
            <w:r w:rsidRPr="00C45C09">
              <w:rPr>
                <w:rFonts w:eastAsia="MS Mincho"/>
              </w:rPr>
              <w:t>pakotnes</w:t>
            </w:r>
            <w:proofErr w:type="spellEnd"/>
            <w:r w:rsidRPr="00C45C09">
              <w:rPr>
                <w:rFonts w:eastAsia="MS Mincho"/>
              </w:rPr>
              <w:t>)</w:t>
            </w:r>
          </w:p>
        </w:tc>
        <w:tc>
          <w:tcPr>
            <w:tcW w:w="2410" w:type="dxa"/>
            <w:tcBorders>
              <w:top w:val="single" w:sz="4" w:space="0" w:color="auto"/>
              <w:left w:val="single" w:sz="4" w:space="0" w:color="auto"/>
              <w:bottom w:val="single" w:sz="4" w:space="0" w:color="auto"/>
              <w:right w:val="single" w:sz="4" w:space="0" w:color="auto"/>
            </w:tcBorders>
            <w:hideMark/>
          </w:tcPr>
          <w:p w14:paraId="5FF33FD4" w14:textId="77777777" w:rsidR="00075100" w:rsidRDefault="00075100" w:rsidP="003F68FF">
            <w:r>
              <w:t xml:space="preserve">ISO/IEC/IEEE 15288:2023. </w:t>
            </w:r>
          </w:p>
          <w:p w14:paraId="11E49BB5" w14:textId="77777777" w:rsidR="00075100" w:rsidRPr="00C45C09" w:rsidRDefault="00075100" w:rsidP="003F68FF">
            <w:proofErr w:type="spellStart"/>
            <w:r>
              <w:t>Systems</w:t>
            </w:r>
            <w:proofErr w:type="spellEnd"/>
            <w:r>
              <w:t xml:space="preserve"> </w:t>
            </w:r>
            <w:proofErr w:type="spellStart"/>
            <w:r>
              <w:t>and</w:t>
            </w:r>
            <w:proofErr w:type="spellEnd"/>
            <w:r>
              <w:t xml:space="preserve"> </w:t>
            </w:r>
            <w:proofErr w:type="spellStart"/>
            <w:r>
              <w:t>software</w:t>
            </w:r>
            <w:proofErr w:type="spellEnd"/>
            <w:r>
              <w:t xml:space="preserve"> </w:t>
            </w:r>
            <w:proofErr w:type="spellStart"/>
            <w:r>
              <w:t>engineering</w:t>
            </w:r>
            <w:proofErr w:type="spellEnd"/>
            <w:r>
              <w:t xml:space="preserve"> — </w:t>
            </w:r>
            <w:proofErr w:type="spellStart"/>
            <w:r>
              <w:t>System</w:t>
            </w:r>
            <w:proofErr w:type="spellEnd"/>
            <w:r>
              <w:t xml:space="preserve"> </w:t>
            </w:r>
            <w:proofErr w:type="spellStart"/>
            <w:r>
              <w:t>life</w:t>
            </w:r>
            <w:proofErr w:type="spellEnd"/>
            <w:r>
              <w:t xml:space="preserve"> </w:t>
            </w:r>
            <w:proofErr w:type="spellStart"/>
            <w:r>
              <w:t>cycle</w:t>
            </w:r>
            <w:proofErr w:type="spellEnd"/>
            <w:r>
              <w:t xml:space="preserve"> </w:t>
            </w:r>
            <w:proofErr w:type="spellStart"/>
            <w:r>
              <w:t>processes</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0A36339E" w14:textId="77777777" w:rsidR="00075100" w:rsidRPr="00C45C09" w:rsidRDefault="00075100" w:rsidP="00D060C6">
            <w:pPr>
              <w:jc w:val="both"/>
              <w:rPr>
                <w:rFonts w:eastAsia="MS Mincho"/>
              </w:rPr>
            </w:pPr>
            <w:r w:rsidRPr="00C45C09">
              <w:rPr>
                <w:rFonts w:eastAsia="MS Mincho"/>
              </w:rPr>
              <w:t xml:space="preserve">Programmatūras </w:t>
            </w:r>
            <w:proofErr w:type="spellStart"/>
            <w:r w:rsidRPr="00C45C09">
              <w:rPr>
                <w:rFonts w:eastAsia="MS Mincho"/>
              </w:rPr>
              <w:t>izpildkods</w:t>
            </w:r>
            <w:proofErr w:type="spellEnd"/>
            <w:r w:rsidRPr="00C45C09">
              <w:rPr>
                <w:rFonts w:eastAsia="MS Mincho"/>
              </w:rPr>
              <w:t xml:space="preserve"> ir jāpiegādā instalācijas </w:t>
            </w:r>
            <w:proofErr w:type="spellStart"/>
            <w:r w:rsidRPr="00C45C09">
              <w:rPr>
                <w:rFonts w:eastAsia="MS Mincho"/>
              </w:rPr>
              <w:t>pakotnēs</w:t>
            </w:r>
            <w:proofErr w:type="spellEnd"/>
            <w:r w:rsidRPr="00C45C09">
              <w:rPr>
                <w:rFonts w:eastAsia="MS Mincho"/>
              </w:rPr>
              <w:t>, kas ļauj to uzstādīt testēšanas vai produkcijas vidē atbilstoši administratora rokasgrāmatai un citai dokumentācijai.</w:t>
            </w:r>
          </w:p>
          <w:p w14:paraId="5C66E51A" w14:textId="77777777" w:rsidR="00075100" w:rsidRPr="00C45C09" w:rsidRDefault="00075100" w:rsidP="00D060C6">
            <w:pPr>
              <w:jc w:val="both"/>
            </w:pPr>
            <w:r w:rsidRPr="00C45C09">
              <w:rPr>
                <w:rFonts w:eastAsia="MS Mincho"/>
              </w:rPr>
              <w:t xml:space="preserve">Kopā ar programmatūras </w:t>
            </w:r>
            <w:proofErr w:type="spellStart"/>
            <w:r w:rsidRPr="00C45C09">
              <w:rPr>
                <w:rFonts w:eastAsia="MS Mincho"/>
              </w:rPr>
              <w:t>izpildkodu</w:t>
            </w:r>
            <w:proofErr w:type="spellEnd"/>
            <w:r w:rsidRPr="00C45C09">
              <w:rPr>
                <w:rFonts w:eastAsia="MS Mincho"/>
              </w:rPr>
              <w:t xml:space="preserve"> ir jāpiegādā arī konfigurācijas skripti vai datnes, kas nepieciešamas programmatūras darbināšanai.</w:t>
            </w:r>
          </w:p>
        </w:tc>
      </w:tr>
      <w:tr w:rsidR="00075100" w:rsidRPr="00C45C09" w14:paraId="2CEF2B79" w14:textId="77777777" w:rsidTr="003F68FF">
        <w:tc>
          <w:tcPr>
            <w:tcW w:w="9072" w:type="dxa"/>
            <w:gridSpan w:val="3"/>
            <w:tcBorders>
              <w:top w:val="single" w:sz="4" w:space="0" w:color="auto"/>
              <w:left w:val="single" w:sz="4" w:space="0" w:color="auto"/>
              <w:bottom w:val="single" w:sz="4" w:space="0" w:color="auto"/>
              <w:right w:val="single" w:sz="4" w:space="0" w:color="auto"/>
            </w:tcBorders>
            <w:hideMark/>
          </w:tcPr>
          <w:p w14:paraId="4BC3ADCB" w14:textId="77777777" w:rsidR="00075100" w:rsidRPr="005322D8" w:rsidRDefault="00075100" w:rsidP="003F68FF">
            <w:pPr>
              <w:rPr>
                <w:b/>
                <w:bCs/>
              </w:rPr>
            </w:pPr>
            <w:r w:rsidRPr="001B63B0">
              <w:rPr>
                <w:b/>
                <w:bCs/>
              </w:rPr>
              <w:t>Lietotāja dokumentācija</w:t>
            </w:r>
          </w:p>
        </w:tc>
      </w:tr>
      <w:tr w:rsidR="00075100" w:rsidRPr="00C45C09" w14:paraId="0423AB9F"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6E639BEB" w14:textId="77777777" w:rsidR="00075100" w:rsidRPr="00C45C09" w:rsidRDefault="00075100" w:rsidP="003F68FF">
            <w:r w:rsidRPr="00C45C09">
              <w:t>Programmatūras lietotāja rokasgrāmata</w:t>
            </w:r>
          </w:p>
        </w:tc>
        <w:tc>
          <w:tcPr>
            <w:tcW w:w="2410" w:type="dxa"/>
            <w:tcBorders>
              <w:top w:val="single" w:sz="4" w:space="0" w:color="auto"/>
              <w:left w:val="single" w:sz="4" w:space="0" w:color="auto"/>
              <w:bottom w:val="single" w:sz="4" w:space="0" w:color="auto"/>
              <w:right w:val="single" w:sz="4" w:space="0" w:color="auto"/>
            </w:tcBorders>
            <w:hideMark/>
          </w:tcPr>
          <w:p w14:paraId="7E6173D6" w14:textId="77777777" w:rsidR="00075100" w:rsidRPr="00C45C09" w:rsidRDefault="00075100" w:rsidP="003F68FF">
            <w:pPr>
              <w:spacing w:before="20" w:after="20"/>
              <w:rPr>
                <w:lang w:val="en"/>
              </w:rPr>
            </w:pPr>
            <w:r w:rsidRPr="001B63B0">
              <w:rPr>
                <w:lang w:val="en"/>
              </w:rPr>
              <w:t>ISO/IEC 12207</w:t>
            </w:r>
            <w:r w:rsidRPr="00C45C09">
              <w:rPr>
                <w:lang w:val="en"/>
              </w:rPr>
              <w:t xml:space="preserve"> un </w:t>
            </w:r>
          </w:p>
          <w:p w14:paraId="7BA5E77A" w14:textId="77777777" w:rsidR="00075100" w:rsidRPr="00C45C09" w:rsidRDefault="00075100" w:rsidP="003F68FF">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26AE3493" w14:textId="77777777" w:rsidR="00075100" w:rsidRPr="00C45C09" w:rsidRDefault="00075100" w:rsidP="00D060C6">
            <w:pPr>
              <w:jc w:val="both"/>
            </w:pPr>
            <w:r w:rsidRPr="00C45C09">
              <w:t xml:space="preserve">Programmatūras lietotāja rokasgrāmatai ir jānodrošina nepieciešamais informācijas līmenis, kas nepieciešams sistēmas programmatūras lietotājiem, lai varētu izmantot sistēmas programmatūru. Programmatūras lietotāja rokasgrāmatai ir jābūt izstrādātai veidā, kas ir piemērots izmantošanai gan drukātā, gan </w:t>
            </w:r>
            <w:r w:rsidRPr="00C45C09">
              <w:rPr>
                <w:rFonts w:eastAsia="MS Mincho"/>
              </w:rPr>
              <w:t>tiešsaistes</w:t>
            </w:r>
            <w:r w:rsidRPr="00C45C09">
              <w:t xml:space="preserve"> formā.</w:t>
            </w:r>
          </w:p>
        </w:tc>
      </w:tr>
      <w:tr w:rsidR="00075100" w:rsidRPr="00C45C09" w14:paraId="0CD9B57B"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677B996C" w14:textId="77777777" w:rsidR="00075100" w:rsidRPr="00C45C09" w:rsidRDefault="00075100" w:rsidP="003F68FF">
            <w:r w:rsidRPr="00C45C09">
              <w:t>Programmatūras atbalsta rokasgrāmata</w:t>
            </w:r>
          </w:p>
        </w:tc>
        <w:tc>
          <w:tcPr>
            <w:tcW w:w="2410" w:type="dxa"/>
            <w:tcBorders>
              <w:top w:val="single" w:sz="4" w:space="0" w:color="auto"/>
              <w:left w:val="single" w:sz="4" w:space="0" w:color="auto"/>
              <w:bottom w:val="single" w:sz="4" w:space="0" w:color="auto"/>
              <w:right w:val="single" w:sz="4" w:space="0" w:color="auto"/>
            </w:tcBorders>
            <w:hideMark/>
          </w:tcPr>
          <w:p w14:paraId="0BB9B9F3" w14:textId="77777777" w:rsidR="00075100" w:rsidRDefault="00075100" w:rsidP="003F68FF">
            <w:r>
              <w:t xml:space="preserve">ISO/IEC/IEEE 15288:2023. </w:t>
            </w:r>
          </w:p>
          <w:p w14:paraId="6F1F6076" w14:textId="77777777" w:rsidR="00075100" w:rsidRPr="00C45C09" w:rsidRDefault="00075100" w:rsidP="003F68FF">
            <w:proofErr w:type="spellStart"/>
            <w:r>
              <w:t>Systems</w:t>
            </w:r>
            <w:proofErr w:type="spellEnd"/>
            <w:r>
              <w:t xml:space="preserve"> </w:t>
            </w:r>
            <w:proofErr w:type="spellStart"/>
            <w:r>
              <w:t>and</w:t>
            </w:r>
            <w:proofErr w:type="spellEnd"/>
            <w:r>
              <w:t xml:space="preserve"> </w:t>
            </w:r>
            <w:proofErr w:type="spellStart"/>
            <w:r>
              <w:t>software</w:t>
            </w:r>
            <w:proofErr w:type="spellEnd"/>
            <w:r>
              <w:t xml:space="preserve"> </w:t>
            </w:r>
            <w:proofErr w:type="spellStart"/>
            <w:r>
              <w:t>engineering</w:t>
            </w:r>
            <w:proofErr w:type="spellEnd"/>
            <w:r>
              <w:t xml:space="preserve"> — </w:t>
            </w:r>
            <w:proofErr w:type="spellStart"/>
            <w:r>
              <w:t>System</w:t>
            </w:r>
            <w:proofErr w:type="spellEnd"/>
            <w:r>
              <w:t xml:space="preserve"> </w:t>
            </w:r>
            <w:proofErr w:type="spellStart"/>
            <w:r>
              <w:t>life</w:t>
            </w:r>
            <w:proofErr w:type="spellEnd"/>
            <w:r>
              <w:t xml:space="preserve"> </w:t>
            </w:r>
            <w:proofErr w:type="spellStart"/>
            <w:r>
              <w:t>cycle</w:t>
            </w:r>
            <w:proofErr w:type="spellEnd"/>
            <w:r>
              <w:t xml:space="preserve"> </w:t>
            </w:r>
            <w:proofErr w:type="spellStart"/>
            <w:r>
              <w:t>processes</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21C4901F" w14:textId="77777777" w:rsidR="00075100" w:rsidRPr="00C45C09" w:rsidRDefault="00075100" w:rsidP="00D060C6">
            <w:pPr>
              <w:jc w:val="both"/>
            </w:pPr>
            <w:r w:rsidRPr="00C45C09">
              <w:t>Programmatūras atbalsta rokasgrāmatai jānodrošina informācija, kura nepieciešama, lai programmētu un pārprogrammētu sistēmas programmatūras (</w:t>
            </w:r>
            <w:proofErr w:type="spellStart"/>
            <w:r w:rsidRPr="001B63B0">
              <w:rPr>
                <w:i/>
                <w:iCs/>
              </w:rPr>
              <w:t>firmware</w:t>
            </w:r>
            <w:proofErr w:type="spellEnd"/>
            <w:r w:rsidRPr="00C45C09">
              <w:t>) ierīces</w:t>
            </w:r>
          </w:p>
        </w:tc>
      </w:tr>
      <w:tr w:rsidR="00075100" w:rsidRPr="00C45C09" w14:paraId="5C2C25D0"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1713D659" w14:textId="77777777" w:rsidR="00075100" w:rsidRPr="00C45C09" w:rsidRDefault="00075100" w:rsidP="003F68FF">
            <w:r w:rsidRPr="00C45C09">
              <w:t>Programmatūras uzturēšanas rokasgrāmatas</w:t>
            </w:r>
          </w:p>
        </w:tc>
        <w:tc>
          <w:tcPr>
            <w:tcW w:w="2410" w:type="dxa"/>
            <w:tcBorders>
              <w:top w:val="single" w:sz="4" w:space="0" w:color="auto"/>
              <w:left w:val="single" w:sz="4" w:space="0" w:color="auto"/>
              <w:bottom w:val="single" w:sz="4" w:space="0" w:color="auto"/>
              <w:right w:val="single" w:sz="4" w:space="0" w:color="auto"/>
            </w:tcBorders>
            <w:hideMark/>
          </w:tcPr>
          <w:p w14:paraId="6F12E3AE" w14:textId="77777777" w:rsidR="00075100" w:rsidRDefault="00075100" w:rsidP="003F68FF">
            <w:r>
              <w:t xml:space="preserve">ISO/IEC/IEEE 15288:2023. </w:t>
            </w:r>
          </w:p>
          <w:p w14:paraId="42B571C3" w14:textId="77777777" w:rsidR="00075100" w:rsidRPr="00C45C09" w:rsidRDefault="00075100" w:rsidP="003F68FF">
            <w:proofErr w:type="spellStart"/>
            <w:r>
              <w:t>Systems</w:t>
            </w:r>
            <w:proofErr w:type="spellEnd"/>
            <w:r>
              <w:t xml:space="preserve"> </w:t>
            </w:r>
            <w:proofErr w:type="spellStart"/>
            <w:r>
              <w:t>and</w:t>
            </w:r>
            <w:proofErr w:type="spellEnd"/>
            <w:r>
              <w:t xml:space="preserve"> </w:t>
            </w:r>
            <w:proofErr w:type="spellStart"/>
            <w:r>
              <w:t>software</w:t>
            </w:r>
            <w:proofErr w:type="spellEnd"/>
            <w:r>
              <w:t xml:space="preserve"> </w:t>
            </w:r>
            <w:proofErr w:type="spellStart"/>
            <w:r>
              <w:t>engineering</w:t>
            </w:r>
            <w:proofErr w:type="spellEnd"/>
            <w:r>
              <w:t xml:space="preserve"> — </w:t>
            </w:r>
            <w:proofErr w:type="spellStart"/>
            <w:r>
              <w:t>System</w:t>
            </w:r>
            <w:proofErr w:type="spellEnd"/>
            <w:r>
              <w:t xml:space="preserve"> </w:t>
            </w:r>
            <w:proofErr w:type="spellStart"/>
            <w:r>
              <w:t>life</w:t>
            </w:r>
            <w:proofErr w:type="spellEnd"/>
            <w:r>
              <w:t xml:space="preserve"> </w:t>
            </w:r>
            <w:proofErr w:type="spellStart"/>
            <w:r>
              <w:t>cycle</w:t>
            </w:r>
            <w:proofErr w:type="spellEnd"/>
            <w:r>
              <w:t xml:space="preserve"> </w:t>
            </w:r>
            <w:proofErr w:type="spellStart"/>
            <w:r>
              <w:t>processes</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45DA20E1" w14:textId="77777777" w:rsidR="00075100" w:rsidRPr="00C45C09" w:rsidRDefault="00075100" w:rsidP="00D060C6">
            <w:pPr>
              <w:jc w:val="both"/>
            </w:pPr>
            <w:r w:rsidRPr="00C45C09">
              <w:t xml:space="preserve">Programmatūras uzturēšanas rokasgrāmatas nolūks ir nodrošināt to sistēmas programmatūras uzturēšanai nepieciešamo informāciju, kura nav atrodama PPA vai kādā citā projekta gaitā izstrādātā dokumentā. </w:t>
            </w:r>
          </w:p>
        </w:tc>
      </w:tr>
      <w:tr w:rsidR="00075100" w:rsidRPr="00C45C09" w14:paraId="068F82DD"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24B380BE" w14:textId="77777777" w:rsidR="00075100" w:rsidRPr="00C45C09" w:rsidRDefault="00075100" w:rsidP="003F68FF">
            <w:r w:rsidRPr="00C45C09">
              <w:t>Programmatūras uzturēšanas plāns</w:t>
            </w:r>
          </w:p>
        </w:tc>
        <w:tc>
          <w:tcPr>
            <w:tcW w:w="2410" w:type="dxa"/>
            <w:tcBorders>
              <w:top w:val="single" w:sz="4" w:space="0" w:color="auto"/>
              <w:left w:val="single" w:sz="4" w:space="0" w:color="auto"/>
              <w:bottom w:val="single" w:sz="4" w:space="0" w:color="auto"/>
              <w:right w:val="single" w:sz="4" w:space="0" w:color="auto"/>
            </w:tcBorders>
            <w:hideMark/>
          </w:tcPr>
          <w:p w14:paraId="155ECD3F" w14:textId="77777777" w:rsidR="00075100" w:rsidRPr="00C45C09" w:rsidRDefault="00075100" w:rsidP="003F68FF">
            <w:pPr>
              <w:spacing w:before="20" w:after="20"/>
              <w:rPr>
                <w:lang w:val="en"/>
              </w:rPr>
            </w:pPr>
            <w:r w:rsidRPr="00C45C09">
              <w:t>ISO/IEC 12207</w:t>
            </w:r>
            <w:r w:rsidRPr="00C45C09">
              <w:rPr>
                <w:lang w:val="en"/>
              </w:rPr>
              <w:t xml:space="preserve"> un </w:t>
            </w:r>
          </w:p>
          <w:p w14:paraId="70F4A3A7" w14:textId="77777777" w:rsidR="00075100" w:rsidRPr="00C45C09" w:rsidRDefault="00075100" w:rsidP="003F68FF">
            <w:r w:rsidRPr="00C45C09">
              <w:t>ISO/IEC/IEEE 15289:2019</w:t>
            </w:r>
          </w:p>
        </w:tc>
        <w:tc>
          <w:tcPr>
            <w:tcW w:w="4677" w:type="dxa"/>
            <w:tcBorders>
              <w:top w:val="single" w:sz="4" w:space="0" w:color="auto"/>
              <w:left w:val="single" w:sz="4" w:space="0" w:color="auto"/>
              <w:bottom w:val="single" w:sz="4" w:space="0" w:color="auto"/>
              <w:right w:val="single" w:sz="4" w:space="0" w:color="auto"/>
            </w:tcBorders>
          </w:tcPr>
          <w:p w14:paraId="74373F97" w14:textId="77777777" w:rsidR="00075100" w:rsidRPr="00C45C09" w:rsidRDefault="00075100" w:rsidP="00D060C6">
            <w:pPr>
              <w:jc w:val="both"/>
            </w:pPr>
            <w:r w:rsidRPr="00C45C09">
              <w:t xml:space="preserve">Programmatūras uzturēšanas plānā jādod Projekta laikā veicamo uzturēšanas pasākumu </w:t>
            </w:r>
            <w:r w:rsidRPr="00C45C09">
              <w:lastRenderedPageBreak/>
              <w:t>plāns, kā arī jāapraksta šo pasākumu darbības sfēra, izvēlētā pieeja, resursi u.c.</w:t>
            </w:r>
          </w:p>
        </w:tc>
      </w:tr>
      <w:tr w:rsidR="00075100" w:rsidRPr="00C45C09" w14:paraId="66A2E3C1"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4A9C0744" w14:textId="77777777" w:rsidR="00075100" w:rsidRPr="00C45C09" w:rsidRDefault="00075100" w:rsidP="003F68FF">
            <w:r w:rsidRPr="00C45C09">
              <w:lastRenderedPageBreak/>
              <w:t>Programmatūras instalēšanas instrukcija</w:t>
            </w:r>
          </w:p>
        </w:tc>
        <w:tc>
          <w:tcPr>
            <w:tcW w:w="2410" w:type="dxa"/>
            <w:tcBorders>
              <w:top w:val="single" w:sz="4" w:space="0" w:color="auto"/>
              <w:left w:val="single" w:sz="4" w:space="0" w:color="auto"/>
              <w:bottom w:val="single" w:sz="4" w:space="0" w:color="auto"/>
              <w:right w:val="single" w:sz="4" w:space="0" w:color="auto"/>
            </w:tcBorders>
            <w:hideMark/>
          </w:tcPr>
          <w:p w14:paraId="5ECF9145" w14:textId="77777777" w:rsidR="00075100" w:rsidRDefault="00075100" w:rsidP="003F68FF">
            <w:r>
              <w:t xml:space="preserve">ISO/IEC/IEEE 15288:2023. </w:t>
            </w:r>
          </w:p>
          <w:p w14:paraId="5C04EE8A" w14:textId="77777777" w:rsidR="00075100" w:rsidRPr="00C45C09" w:rsidRDefault="00075100" w:rsidP="003F68FF">
            <w:proofErr w:type="spellStart"/>
            <w:r>
              <w:t>Systems</w:t>
            </w:r>
            <w:proofErr w:type="spellEnd"/>
            <w:r>
              <w:t xml:space="preserve"> </w:t>
            </w:r>
            <w:proofErr w:type="spellStart"/>
            <w:r>
              <w:t>and</w:t>
            </w:r>
            <w:proofErr w:type="spellEnd"/>
            <w:r>
              <w:t xml:space="preserve"> </w:t>
            </w:r>
            <w:proofErr w:type="spellStart"/>
            <w:r>
              <w:t>software</w:t>
            </w:r>
            <w:proofErr w:type="spellEnd"/>
            <w:r>
              <w:t xml:space="preserve"> </w:t>
            </w:r>
            <w:proofErr w:type="spellStart"/>
            <w:r>
              <w:t>engineering</w:t>
            </w:r>
            <w:proofErr w:type="spellEnd"/>
            <w:r>
              <w:t xml:space="preserve"> — </w:t>
            </w:r>
            <w:proofErr w:type="spellStart"/>
            <w:r>
              <w:t>System</w:t>
            </w:r>
            <w:proofErr w:type="spellEnd"/>
            <w:r>
              <w:t xml:space="preserve"> </w:t>
            </w:r>
            <w:proofErr w:type="spellStart"/>
            <w:r>
              <w:t>life</w:t>
            </w:r>
            <w:proofErr w:type="spellEnd"/>
            <w:r>
              <w:t xml:space="preserve"> </w:t>
            </w:r>
            <w:proofErr w:type="spellStart"/>
            <w:r>
              <w:t>cycle</w:t>
            </w:r>
            <w:proofErr w:type="spellEnd"/>
            <w:r>
              <w:t xml:space="preserve"> </w:t>
            </w:r>
            <w:proofErr w:type="spellStart"/>
            <w:r>
              <w:t>processes</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4440023E" w14:textId="77777777" w:rsidR="00075100" w:rsidRPr="00C45C09" w:rsidRDefault="00075100" w:rsidP="00D060C6">
            <w:pPr>
              <w:jc w:val="both"/>
            </w:pPr>
            <w:r w:rsidRPr="00C45C09">
              <w:t>Aprakstā jāietver konkrētās produkta versijas instalēšanas instrukcijas, nepieciešamā apkārtne (</w:t>
            </w:r>
            <w:proofErr w:type="spellStart"/>
            <w:r w:rsidRPr="00C45C09">
              <w:t>environment</w:t>
            </w:r>
            <w:proofErr w:type="spellEnd"/>
            <w:r w:rsidRPr="00C45C09">
              <w:t>), personāla apmācīšana, kā arī jebkura cita informācija, kas nepieciešama, lai programmatūru sagatavotu darbināšanai.</w:t>
            </w:r>
          </w:p>
        </w:tc>
      </w:tr>
      <w:tr w:rsidR="00075100" w:rsidRPr="00C45C09" w14:paraId="1A68EE5E"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12085E26" w14:textId="77777777" w:rsidR="00075100" w:rsidRPr="00C45C09" w:rsidRDefault="00075100" w:rsidP="003F68FF">
            <w:r w:rsidRPr="00C45C09">
              <w:t>Programmatūras administratora rokasgrāmata</w:t>
            </w:r>
          </w:p>
        </w:tc>
        <w:tc>
          <w:tcPr>
            <w:tcW w:w="2410" w:type="dxa"/>
            <w:tcBorders>
              <w:top w:val="single" w:sz="4" w:space="0" w:color="auto"/>
              <w:left w:val="single" w:sz="4" w:space="0" w:color="auto"/>
              <w:bottom w:val="single" w:sz="4" w:space="0" w:color="auto"/>
              <w:right w:val="single" w:sz="4" w:space="0" w:color="auto"/>
            </w:tcBorders>
            <w:hideMark/>
          </w:tcPr>
          <w:p w14:paraId="66109505" w14:textId="77777777" w:rsidR="00075100" w:rsidRPr="00C45C09" w:rsidRDefault="00075100" w:rsidP="003F68FF">
            <w:r w:rsidRPr="00C45C09">
              <w:t>LVS 66:1996</w:t>
            </w:r>
          </w:p>
        </w:tc>
        <w:tc>
          <w:tcPr>
            <w:tcW w:w="4677" w:type="dxa"/>
            <w:tcBorders>
              <w:top w:val="single" w:sz="4" w:space="0" w:color="auto"/>
              <w:left w:val="single" w:sz="4" w:space="0" w:color="auto"/>
              <w:bottom w:val="single" w:sz="4" w:space="0" w:color="auto"/>
              <w:right w:val="single" w:sz="4" w:space="0" w:color="auto"/>
            </w:tcBorders>
          </w:tcPr>
          <w:p w14:paraId="2531CA05" w14:textId="77777777" w:rsidR="00075100" w:rsidRPr="00C45C09" w:rsidRDefault="00075100" w:rsidP="00D060C6">
            <w:pPr>
              <w:jc w:val="both"/>
            </w:pPr>
            <w:r w:rsidRPr="00C45C09">
              <w:t xml:space="preserve">Programmatūras administratora rokasgrāmatai ir jāietver vismaz tādi aspekti kā programmatūras instalācija, konfigurēšana, lietotāju administrēšana, programmatūras rezerves kopiju veikšana, atjaunošana, nepārtrauktības nodrošināšana, regulārie ikdienas uzdevumi (piemēram audita ierakstu kontrole un arhivēšana), problēmu identificēšana, programmatūras veiktspējas un kapacitātes </w:t>
            </w:r>
            <w:proofErr w:type="spellStart"/>
            <w:r w:rsidRPr="00C45C09">
              <w:t>monitorēšana</w:t>
            </w:r>
            <w:proofErr w:type="spellEnd"/>
            <w:r w:rsidRPr="00C45C09">
              <w:t xml:space="preserve"> u.c. </w:t>
            </w:r>
          </w:p>
          <w:p w14:paraId="021FD632" w14:textId="77777777" w:rsidR="00075100" w:rsidRPr="00C45C09" w:rsidRDefault="00075100" w:rsidP="00D060C6">
            <w:pPr>
              <w:jc w:val="both"/>
            </w:pPr>
            <w:r w:rsidRPr="00C45C09">
              <w:t>Piezīme: papildus I</w:t>
            </w:r>
            <w:r>
              <w:t>ZPILDĪTĀJA</w:t>
            </w:r>
            <w:r w:rsidRPr="00C45C09">
              <w:t xml:space="preserve"> izstrādātajai programmatūras administratora rokasgrāmatai ir jāpiegādā arī oriģinālās trešās puses programmatūras dokumentācija, kas ir iekļauta programmatūrā (kura tiek piegādāta sistēmas izveidošanas ietvaros).</w:t>
            </w:r>
          </w:p>
        </w:tc>
      </w:tr>
      <w:tr w:rsidR="00075100" w:rsidRPr="00C45C09" w14:paraId="37D3D781" w14:textId="77777777" w:rsidTr="003F68FF">
        <w:tc>
          <w:tcPr>
            <w:tcW w:w="9072" w:type="dxa"/>
            <w:gridSpan w:val="3"/>
            <w:tcBorders>
              <w:top w:val="single" w:sz="4" w:space="0" w:color="auto"/>
              <w:left w:val="single" w:sz="4" w:space="0" w:color="auto"/>
              <w:bottom w:val="single" w:sz="4" w:space="0" w:color="auto"/>
              <w:right w:val="single" w:sz="4" w:space="0" w:color="auto"/>
            </w:tcBorders>
            <w:hideMark/>
          </w:tcPr>
          <w:p w14:paraId="468D5A73" w14:textId="77777777" w:rsidR="00075100" w:rsidRPr="005322D8" w:rsidRDefault="00075100" w:rsidP="003F68FF">
            <w:pPr>
              <w:rPr>
                <w:b/>
                <w:bCs/>
              </w:rPr>
            </w:pPr>
            <w:r w:rsidRPr="001B63B0">
              <w:rPr>
                <w:b/>
                <w:bCs/>
              </w:rPr>
              <w:t>Testēšanas dokumentācija</w:t>
            </w:r>
          </w:p>
        </w:tc>
      </w:tr>
      <w:tr w:rsidR="00075100" w:rsidRPr="00C45C09" w14:paraId="53173271"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54FF2EA7" w14:textId="77777777" w:rsidR="00075100" w:rsidRPr="00C45C09" w:rsidRDefault="00075100" w:rsidP="003F68FF">
            <w:r w:rsidRPr="00C45C09">
              <w:t>Programmatūras testu apraksts</w:t>
            </w:r>
          </w:p>
        </w:tc>
        <w:tc>
          <w:tcPr>
            <w:tcW w:w="2410" w:type="dxa"/>
            <w:tcBorders>
              <w:top w:val="single" w:sz="4" w:space="0" w:color="auto"/>
              <w:left w:val="single" w:sz="4" w:space="0" w:color="auto"/>
              <w:bottom w:val="single" w:sz="4" w:space="0" w:color="auto"/>
              <w:right w:val="single" w:sz="4" w:space="0" w:color="auto"/>
            </w:tcBorders>
            <w:hideMark/>
          </w:tcPr>
          <w:p w14:paraId="5CAD9EBF" w14:textId="77777777" w:rsidR="00075100" w:rsidRPr="00C45C09" w:rsidRDefault="00075100" w:rsidP="003F68FF">
            <w:pPr>
              <w:spacing w:before="20" w:after="20"/>
              <w:rPr>
                <w:lang w:val="en"/>
              </w:rPr>
            </w:pPr>
            <w:r w:rsidRPr="001B63B0">
              <w:rPr>
                <w:lang w:val="en"/>
              </w:rPr>
              <w:t>ISO/IEC 12207</w:t>
            </w:r>
            <w:r w:rsidRPr="00C45C09">
              <w:rPr>
                <w:lang w:val="en"/>
              </w:rPr>
              <w:t xml:space="preserve"> un </w:t>
            </w:r>
          </w:p>
          <w:p w14:paraId="0BAFFCAD" w14:textId="77777777" w:rsidR="00075100" w:rsidRPr="00C45C09" w:rsidRDefault="00075100" w:rsidP="003F68FF">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797D32EA" w14:textId="77777777" w:rsidR="00075100" w:rsidRPr="00C45C09" w:rsidRDefault="00075100" w:rsidP="00D060C6">
            <w:pPr>
              <w:jc w:val="both"/>
            </w:pPr>
            <w:r w:rsidRPr="00C45C09">
              <w:t>Programmatūras testēšanas aprakstā jāapraksta testu sagatavošana, testpiemēri un testēšanas procedūras, kas nosaka, kā veikt sistēmas programmatūras elementa, sistēmas vai apakšsistēmas testēšanu</w:t>
            </w:r>
          </w:p>
        </w:tc>
      </w:tr>
      <w:tr w:rsidR="00075100" w:rsidRPr="00C45C09" w14:paraId="449288AE"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3BF70792" w14:textId="77777777" w:rsidR="00075100" w:rsidRPr="00C45C09" w:rsidRDefault="00075100" w:rsidP="003F68FF">
            <w:r w:rsidRPr="00C45C09">
              <w:t>Testēšanas (kopsavilkuma) pārskats</w:t>
            </w:r>
          </w:p>
        </w:tc>
        <w:tc>
          <w:tcPr>
            <w:tcW w:w="2410" w:type="dxa"/>
            <w:tcBorders>
              <w:top w:val="single" w:sz="4" w:space="0" w:color="auto"/>
              <w:left w:val="single" w:sz="4" w:space="0" w:color="auto"/>
              <w:bottom w:val="single" w:sz="4" w:space="0" w:color="auto"/>
              <w:right w:val="single" w:sz="4" w:space="0" w:color="auto"/>
            </w:tcBorders>
            <w:hideMark/>
          </w:tcPr>
          <w:p w14:paraId="0EEA42CF" w14:textId="77777777" w:rsidR="00075100" w:rsidRPr="00C45C09" w:rsidRDefault="00075100" w:rsidP="003F68FF">
            <w:r w:rsidRPr="00C45C09">
              <w:t xml:space="preserve">ISO/IEC 12207 un </w:t>
            </w:r>
          </w:p>
          <w:p w14:paraId="4C11BFB6" w14:textId="77777777" w:rsidR="00075100" w:rsidRPr="00C45C09" w:rsidRDefault="00075100" w:rsidP="003F68FF">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5FF49204" w14:textId="77777777" w:rsidR="00075100" w:rsidRPr="00C45C09" w:rsidRDefault="00075100" w:rsidP="00D060C6">
            <w:pPr>
              <w:jc w:val="both"/>
            </w:pPr>
            <w:r w:rsidRPr="00C45C09">
              <w:t>Testēšanas (kopsavilkuma) pārskatā jāapraksta visu plānoto un izpildīto testēšanas darbību rezultātu kopsavilkums, kā arī jādod novērtējums, balstoties uz minētiem rezultātiem.</w:t>
            </w:r>
          </w:p>
        </w:tc>
      </w:tr>
      <w:tr w:rsidR="00075100" w:rsidRPr="00C45C09" w14:paraId="52B5A604"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44926443" w14:textId="77777777" w:rsidR="00075100" w:rsidRPr="00C45C09" w:rsidRDefault="00075100" w:rsidP="003F68FF">
            <w:r w:rsidRPr="00C45C09">
              <w:t>Testēšanas procedūras specifikācija</w:t>
            </w:r>
          </w:p>
        </w:tc>
        <w:tc>
          <w:tcPr>
            <w:tcW w:w="2410" w:type="dxa"/>
            <w:tcBorders>
              <w:top w:val="single" w:sz="4" w:space="0" w:color="auto"/>
              <w:left w:val="single" w:sz="4" w:space="0" w:color="auto"/>
              <w:bottom w:val="single" w:sz="4" w:space="0" w:color="auto"/>
              <w:right w:val="single" w:sz="4" w:space="0" w:color="auto"/>
            </w:tcBorders>
            <w:hideMark/>
          </w:tcPr>
          <w:p w14:paraId="3F1D2B24" w14:textId="77777777" w:rsidR="00075100" w:rsidRPr="00C45C09" w:rsidRDefault="00075100" w:rsidP="003F68FF">
            <w:r w:rsidRPr="00C45C09">
              <w:t>LVS 70:1996; IEEE 829</w:t>
            </w:r>
          </w:p>
        </w:tc>
        <w:tc>
          <w:tcPr>
            <w:tcW w:w="4677" w:type="dxa"/>
            <w:tcBorders>
              <w:top w:val="single" w:sz="4" w:space="0" w:color="auto"/>
              <w:left w:val="single" w:sz="4" w:space="0" w:color="auto"/>
              <w:bottom w:val="single" w:sz="4" w:space="0" w:color="auto"/>
              <w:right w:val="single" w:sz="4" w:space="0" w:color="auto"/>
            </w:tcBorders>
            <w:hideMark/>
          </w:tcPr>
          <w:p w14:paraId="5D0CE4E2" w14:textId="77777777" w:rsidR="00075100" w:rsidRPr="00C45C09" w:rsidRDefault="00075100" w:rsidP="00D060C6">
            <w:pPr>
              <w:jc w:val="both"/>
            </w:pPr>
            <w:r w:rsidRPr="00C45C09">
              <w:t>Testēšanas procedūras specifikācijas uzdevums ir aprakstīt testpiemēru izpildīšanas soļus, kas nodrošina testēšanas uzdevuma izpildi (t.i., testēšanas darbību izpildes secību).</w:t>
            </w:r>
          </w:p>
        </w:tc>
      </w:tr>
      <w:tr w:rsidR="00075100" w:rsidRPr="00C45C09" w14:paraId="431E49DD"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1DAEC138" w14:textId="77777777" w:rsidR="00075100" w:rsidRPr="00C45C09" w:rsidRDefault="00075100" w:rsidP="003F68FF">
            <w:r w:rsidRPr="00C45C09">
              <w:t>Testēšanas žurnāls</w:t>
            </w:r>
          </w:p>
        </w:tc>
        <w:tc>
          <w:tcPr>
            <w:tcW w:w="2410" w:type="dxa"/>
            <w:tcBorders>
              <w:top w:val="single" w:sz="4" w:space="0" w:color="auto"/>
              <w:left w:val="single" w:sz="4" w:space="0" w:color="auto"/>
              <w:bottom w:val="single" w:sz="4" w:space="0" w:color="auto"/>
              <w:right w:val="single" w:sz="4" w:space="0" w:color="auto"/>
            </w:tcBorders>
            <w:hideMark/>
          </w:tcPr>
          <w:p w14:paraId="54374C0C" w14:textId="77777777" w:rsidR="00075100" w:rsidRPr="00C45C09" w:rsidRDefault="00075100" w:rsidP="003F68FF">
            <w:r w:rsidRPr="00C45C09">
              <w:t>LVS 70:1996; IEEE 829</w:t>
            </w:r>
          </w:p>
        </w:tc>
        <w:tc>
          <w:tcPr>
            <w:tcW w:w="4677" w:type="dxa"/>
            <w:tcBorders>
              <w:top w:val="single" w:sz="4" w:space="0" w:color="auto"/>
              <w:left w:val="single" w:sz="4" w:space="0" w:color="auto"/>
              <w:bottom w:val="single" w:sz="4" w:space="0" w:color="auto"/>
              <w:right w:val="single" w:sz="4" w:space="0" w:color="auto"/>
            </w:tcBorders>
            <w:hideMark/>
          </w:tcPr>
          <w:p w14:paraId="686D45DE" w14:textId="77777777" w:rsidR="00075100" w:rsidRPr="00C45C09" w:rsidRDefault="00075100" w:rsidP="00D060C6">
            <w:pPr>
              <w:jc w:val="both"/>
            </w:pPr>
            <w:r w:rsidRPr="00C45C09">
              <w:t>Testēšanas žurnālam jāsatur būtisko testa izpildīšanas detaļu hronoloģiskie pieraksti.</w:t>
            </w:r>
          </w:p>
        </w:tc>
      </w:tr>
      <w:tr w:rsidR="00075100" w:rsidRPr="00C45C09" w14:paraId="145F6082"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7C04728E" w14:textId="77777777" w:rsidR="00075100" w:rsidRPr="00C45C09" w:rsidRDefault="00075100" w:rsidP="003F68FF">
            <w:r w:rsidRPr="00C45C09">
              <w:t>Testpiemēru specifikācija</w:t>
            </w:r>
          </w:p>
        </w:tc>
        <w:tc>
          <w:tcPr>
            <w:tcW w:w="2410" w:type="dxa"/>
            <w:tcBorders>
              <w:top w:val="single" w:sz="4" w:space="0" w:color="auto"/>
              <w:left w:val="single" w:sz="4" w:space="0" w:color="auto"/>
              <w:bottom w:val="single" w:sz="4" w:space="0" w:color="auto"/>
              <w:right w:val="single" w:sz="4" w:space="0" w:color="auto"/>
            </w:tcBorders>
            <w:hideMark/>
          </w:tcPr>
          <w:p w14:paraId="51ABB888" w14:textId="77777777" w:rsidR="00075100" w:rsidRPr="00C45C09" w:rsidRDefault="00075100" w:rsidP="003F68FF">
            <w:r w:rsidRPr="00C45C09">
              <w:t>LVS 70:1996; IEEE 829</w:t>
            </w:r>
          </w:p>
        </w:tc>
        <w:tc>
          <w:tcPr>
            <w:tcW w:w="4677" w:type="dxa"/>
            <w:tcBorders>
              <w:top w:val="single" w:sz="4" w:space="0" w:color="auto"/>
              <w:left w:val="single" w:sz="4" w:space="0" w:color="auto"/>
              <w:bottom w:val="single" w:sz="4" w:space="0" w:color="auto"/>
              <w:right w:val="single" w:sz="4" w:space="0" w:color="auto"/>
            </w:tcBorders>
            <w:hideMark/>
          </w:tcPr>
          <w:p w14:paraId="43D3187E" w14:textId="77777777" w:rsidR="00075100" w:rsidRPr="00C45C09" w:rsidRDefault="00075100" w:rsidP="00D060C6">
            <w:pPr>
              <w:jc w:val="both"/>
            </w:pPr>
            <w:r w:rsidRPr="00C45C09">
              <w:t>Testpiemēru specifikācijā jāapraksta katrs testpiemērs, kas definēts testu projektējuma specifikācijā.</w:t>
            </w:r>
          </w:p>
        </w:tc>
      </w:tr>
      <w:tr w:rsidR="00075100" w:rsidRPr="00C45C09" w14:paraId="09AF55C9"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2A0620B0" w14:textId="77777777" w:rsidR="00075100" w:rsidRPr="00C45C09" w:rsidRDefault="00075100" w:rsidP="003F68FF">
            <w:r w:rsidRPr="00C45C09">
              <w:t>Testu projektējuma specifikācija</w:t>
            </w:r>
          </w:p>
        </w:tc>
        <w:tc>
          <w:tcPr>
            <w:tcW w:w="2410" w:type="dxa"/>
            <w:tcBorders>
              <w:top w:val="single" w:sz="4" w:space="0" w:color="auto"/>
              <w:left w:val="single" w:sz="4" w:space="0" w:color="auto"/>
              <w:bottom w:val="single" w:sz="4" w:space="0" w:color="auto"/>
              <w:right w:val="single" w:sz="4" w:space="0" w:color="auto"/>
            </w:tcBorders>
            <w:hideMark/>
          </w:tcPr>
          <w:p w14:paraId="4820C206" w14:textId="77777777" w:rsidR="00075100" w:rsidRPr="00C45C09" w:rsidRDefault="00075100" w:rsidP="003F68FF">
            <w:r w:rsidRPr="00C45C09">
              <w:t>LVS 70:1996; IEEE 829</w:t>
            </w:r>
          </w:p>
        </w:tc>
        <w:tc>
          <w:tcPr>
            <w:tcW w:w="4677" w:type="dxa"/>
            <w:tcBorders>
              <w:top w:val="single" w:sz="4" w:space="0" w:color="auto"/>
              <w:left w:val="single" w:sz="4" w:space="0" w:color="auto"/>
              <w:bottom w:val="single" w:sz="4" w:space="0" w:color="auto"/>
              <w:right w:val="single" w:sz="4" w:space="0" w:color="auto"/>
            </w:tcBorders>
            <w:hideMark/>
          </w:tcPr>
          <w:p w14:paraId="2BC041F6" w14:textId="77777777" w:rsidR="00075100" w:rsidRPr="00C45C09" w:rsidRDefault="00075100" w:rsidP="00D060C6">
            <w:pPr>
              <w:jc w:val="both"/>
            </w:pPr>
            <w:r w:rsidRPr="00C45C09">
              <w:t>Testu projektējuma specifikācijā jāapraksta programmatūras pazīmju vai to kombināciju testēšanas pieejas detaļas un jāidentificē atbilstošie testi.</w:t>
            </w:r>
          </w:p>
        </w:tc>
      </w:tr>
      <w:tr w:rsidR="00075100" w:rsidRPr="00C45C09" w14:paraId="37AB0BB8" w14:textId="77777777" w:rsidTr="003F68FF">
        <w:tc>
          <w:tcPr>
            <w:tcW w:w="1985" w:type="dxa"/>
            <w:tcBorders>
              <w:top w:val="single" w:sz="4" w:space="0" w:color="auto"/>
              <w:left w:val="single" w:sz="4" w:space="0" w:color="auto"/>
              <w:bottom w:val="single" w:sz="4" w:space="0" w:color="auto"/>
              <w:right w:val="single" w:sz="4" w:space="0" w:color="auto"/>
            </w:tcBorders>
            <w:hideMark/>
          </w:tcPr>
          <w:p w14:paraId="267AA436" w14:textId="77777777" w:rsidR="00075100" w:rsidRPr="00C45C09" w:rsidRDefault="00075100" w:rsidP="003F68FF">
            <w:r w:rsidRPr="00C45C09">
              <w:t>Programmatūras apskates un auditēšana</w:t>
            </w:r>
          </w:p>
        </w:tc>
        <w:tc>
          <w:tcPr>
            <w:tcW w:w="2410" w:type="dxa"/>
            <w:tcBorders>
              <w:top w:val="single" w:sz="4" w:space="0" w:color="auto"/>
              <w:left w:val="single" w:sz="4" w:space="0" w:color="auto"/>
              <w:bottom w:val="single" w:sz="4" w:space="0" w:color="auto"/>
              <w:right w:val="single" w:sz="4" w:space="0" w:color="auto"/>
            </w:tcBorders>
            <w:hideMark/>
          </w:tcPr>
          <w:p w14:paraId="49FA7B31" w14:textId="77777777" w:rsidR="00075100" w:rsidRPr="00C45C09" w:rsidRDefault="00075100" w:rsidP="003F68FF">
            <w:r w:rsidRPr="00C45C09">
              <w:t>LVS 74:1996</w:t>
            </w:r>
          </w:p>
        </w:tc>
        <w:tc>
          <w:tcPr>
            <w:tcW w:w="4677" w:type="dxa"/>
            <w:tcBorders>
              <w:top w:val="single" w:sz="4" w:space="0" w:color="auto"/>
              <w:left w:val="single" w:sz="4" w:space="0" w:color="auto"/>
              <w:bottom w:val="single" w:sz="4" w:space="0" w:color="auto"/>
              <w:right w:val="single" w:sz="4" w:space="0" w:color="auto"/>
            </w:tcBorders>
            <w:hideMark/>
          </w:tcPr>
          <w:p w14:paraId="2954DCE5" w14:textId="77777777" w:rsidR="00075100" w:rsidRPr="00C45C09" w:rsidRDefault="00075100" w:rsidP="00D060C6">
            <w:pPr>
              <w:jc w:val="both"/>
            </w:pPr>
            <w:r w:rsidRPr="00C45C09">
              <w:t xml:space="preserve">Projekta iekšējo pārbaužu dokumentēšanas forma. Jāapraksta iekšējo pārbaužu (apskates un auditēšanas) jāapraksta projekta attīstīšanas laikā paredzētās īstenošanas procesi, kā arī </w:t>
            </w:r>
            <w:r w:rsidRPr="00C45C09">
              <w:lastRenderedPageBreak/>
              <w:t>specifiskās procedūras, kas nepieciešamas apskates un auditēšanas izpildei.</w:t>
            </w:r>
          </w:p>
        </w:tc>
      </w:tr>
      <w:tr w:rsidR="00075100" w:rsidRPr="00C45C09" w14:paraId="269A14AB" w14:textId="77777777" w:rsidTr="003F68FF">
        <w:tc>
          <w:tcPr>
            <w:tcW w:w="9072" w:type="dxa"/>
            <w:gridSpan w:val="3"/>
            <w:tcBorders>
              <w:top w:val="single" w:sz="4" w:space="0" w:color="auto"/>
              <w:left w:val="single" w:sz="4" w:space="0" w:color="auto"/>
              <w:bottom w:val="single" w:sz="4" w:space="0" w:color="auto"/>
              <w:right w:val="single" w:sz="4" w:space="0" w:color="auto"/>
            </w:tcBorders>
          </w:tcPr>
          <w:p w14:paraId="37ED531B" w14:textId="77777777" w:rsidR="00075100" w:rsidRPr="005322D8" w:rsidRDefault="00075100" w:rsidP="003F68FF">
            <w:pPr>
              <w:rPr>
                <w:b/>
                <w:bCs/>
              </w:rPr>
            </w:pPr>
            <w:r w:rsidRPr="001B63B0">
              <w:rPr>
                <w:b/>
                <w:bCs/>
              </w:rPr>
              <w:lastRenderedPageBreak/>
              <w:t>Citas prasības</w:t>
            </w:r>
          </w:p>
        </w:tc>
      </w:tr>
      <w:tr w:rsidR="00075100" w:rsidRPr="00C45C09" w14:paraId="5C297E57" w14:textId="77777777" w:rsidTr="003F68FF">
        <w:tc>
          <w:tcPr>
            <w:tcW w:w="1985" w:type="dxa"/>
            <w:tcBorders>
              <w:top w:val="single" w:sz="4" w:space="0" w:color="auto"/>
              <w:left w:val="single" w:sz="4" w:space="0" w:color="auto"/>
              <w:bottom w:val="single" w:sz="4" w:space="0" w:color="auto"/>
              <w:right w:val="single" w:sz="4" w:space="0" w:color="auto"/>
            </w:tcBorders>
          </w:tcPr>
          <w:p w14:paraId="0017A025" w14:textId="77777777" w:rsidR="00075100" w:rsidRDefault="00075100" w:rsidP="003F68FF">
            <w:r>
              <w:t>Drošības prasības</w:t>
            </w:r>
          </w:p>
        </w:tc>
        <w:tc>
          <w:tcPr>
            <w:tcW w:w="2410" w:type="dxa"/>
            <w:tcBorders>
              <w:top w:val="single" w:sz="4" w:space="0" w:color="auto"/>
              <w:left w:val="single" w:sz="4" w:space="0" w:color="auto"/>
              <w:bottom w:val="single" w:sz="4" w:space="0" w:color="auto"/>
              <w:right w:val="single" w:sz="4" w:space="0" w:color="auto"/>
            </w:tcBorders>
          </w:tcPr>
          <w:p w14:paraId="25674B83" w14:textId="77777777" w:rsidR="00075100" w:rsidRDefault="00075100" w:rsidP="003F68FF">
            <w:r w:rsidRPr="004A5802">
              <w:t>ISO/IEC 15408-2</w:t>
            </w:r>
            <w:r w:rsidRPr="6130CBB4" w:rsidDel="00A43986">
              <w:t xml:space="preserve"> </w:t>
            </w:r>
          </w:p>
        </w:tc>
        <w:tc>
          <w:tcPr>
            <w:tcW w:w="4677" w:type="dxa"/>
            <w:tcBorders>
              <w:top w:val="single" w:sz="4" w:space="0" w:color="auto"/>
              <w:left w:val="single" w:sz="4" w:space="0" w:color="auto"/>
              <w:bottom w:val="single" w:sz="4" w:space="0" w:color="auto"/>
              <w:right w:val="single" w:sz="4" w:space="0" w:color="auto"/>
            </w:tcBorders>
          </w:tcPr>
          <w:p w14:paraId="06C8B08B" w14:textId="77777777" w:rsidR="00075100" w:rsidRPr="00C45C09" w:rsidRDefault="00075100" w:rsidP="00D060C6">
            <w:pPr>
              <w:tabs>
                <w:tab w:val="num" w:pos="284"/>
              </w:tabs>
              <w:spacing w:after="120"/>
              <w:jc w:val="both"/>
            </w:pPr>
            <w:r>
              <w:t>Jān</w:t>
            </w:r>
            <w:r w:rsidRPr="004A5802">
              <w:t>odrošin</w:t>
            </w:r>
            <w:r>
              <w:t>a</w:t>
            </w:r>
            <w:r w:rsidRPr="004A5802">
              <w:t xml:space="preserve"> aktuālā standarta ISO/IEC 15408-2</w:t>
            </w:r>
            <w:r w:rsidRPr="6130CBB4" w:rsidDel="00A43986">
              <w:t xml:space="preserve"> </w:t>
            </w:r>
            <w:r w:rsidRPr="004A5802">
              <w:t>“Informācijas tehnoloģija – Drošības tehnikas – IT drošības novērtējuma kritēriji” 2.daļā “Drošības funkcionālās komponentes” (</w:t>
            </w:r>
            <w:proofErr w:type="spellStart"/>
            <w:r w:rsidRPr="004A5802">
              <w:t>Information</w:t>
            </w:r>
            <w:proofErr w:type="spellEnd"/>
            <w:r w:rsidRPr="6130CBB4">
              <w:t xml:space="preserve"> </w:t>
            </w:r>
            <w:proofErr w:type="spellStart"/>
            <w:r w:rsidRPr="004A5802">
              <w:t>technology</w:t>
            </w:r>
            <w:proofErr w:type="spellEnd"/>
            <w:r w:rsidRPr="6130CBB4">
              <w:t xml:space="preserve"> – </w:t>
            </w:r>
            <w:proofErr w:type="spellStart"/>
            <w:r w:rsidRPr="004A5802">
              <w:t>Security</w:t>
            </w:r>
            <w:proofErr w:type="spellEnd"/>
            <w:r w:rsidRPr="6130CBB4">
              <w:t xml:space="preserve"> </w:t>
            </w:r>
            <w:proofErr w:type="spellStart"/>
            <w:r w:rsidRPr="004A5802">
              <w:t>techniques</w:t>
            </w:r>
            <w:proofErr w:type="spellEnd"/>
            <w:r w:rsidRPr="6130CBB4">
              <w:t xml:space="preserve"> – </w:t>
            </w:r>
            <w:proofErr w:type="spellStart"/>
            <w:r w:rsidRPr="004A5802">
              <w:t>Evaluation</w:t>
            </w:r>
            <w:proofErr w:type="spellEnd"/>
            <w:r w:rsidRPr="6130CBB4">
              <w:t xml:space="preserve"> </w:t>
            </w:r>
            <w:proofErr w:type="spellStart"/>
            <w:r w:rsidRPr="004A5802">
              <w:t>criteria</w:t>
            </w:r>
            <w:proofErr w:type="spellEnd"/>
            <w:r w:rsidRPr="6130CBB4">
              <w:t xml:space="preserve"> </w:t>
            </w:r>
            <w:proofErr w:type="spellStart"/>
            <w:r w:rsidRPr="004A5802">
              <w:t>for</w:t>
            </w:r>
            <w:proofErr w:type="spellEnd"/>
            <w:r w:rsidRPr="004A5802">
              <w:t xml:space="preserve"> IT </w:t>
            </w:r>
            <w:proofErr w:type="spellStart"/>
            <w:r w:rsidRPr="004A5802">
              <w:t>security</w:t>
            </w:r>
            <w:proofErr w:type="spellEnd"/>
            <w:r w:rsidRPr="6130CBB4">
              <w:t xml:space="preserve"> – </w:t>
            </w:r>
            <w:proofErr w:type="spellStart"/>
            <w:r w:rsidRPr="004A5802">
              <w:t>Part</w:t>
            </w:r>
            <w:proofErr w:type="spellEnd"/>
            <w:r w:rsidRPr="004A5802">
              <w:t xml:space="preserve"> 2: </w:t>
            </w:r>
            <w:proofErr w:type="spellStart"/>
            <w:r w:rsidRPr="004A5802">
              <w:t>Security</w:t>
            </w:r>
            <w:proofErr w:type="spellEnd"/>
            <w:r w:rsidRPr="6130CBB4">
              <w:t xml:space="preserve"> </w:t>
            </w:r>
            <w:proofErr w:type="spellStart"/>
            <w:r w:rsidRPr="004A5802">
              <w:t>functional</w:t>
            </w:r>
            <w:proofErr w:type="spellEnd"/>
            <w:r w:rsidRPr="6130CBB4">
              <w:t xml:space="preserve"> </w:t>
            </w:r>
            <w:proofErr w:type="spellStart"/>
            <w:r w:rsidRPr="004A5802">
              <w:t>components</w:t>
            </w:r>
            <w:proofErr w:type="spellEnd"/>
            <w:r w:rsidRPr="004A5802">
              <w:t xml:space="preserve">. ISO/IEC 15408-2.) versijā iekļauto rekomendāciju un vadlīniju ievērošanu formulējot un realizējot konkrētai </w:t>
            </w:r>
            <w:r>
              <w:t xml:space="preserve">informācijas </w:t>
            </w:r>
            <w:r w:rsidRPr="004A5802">
              <w:t xml:space="preserve">sistēmai izvirzāmās drošības prasības. </w:t>
            </w:r>
          </w:p>
        </w:tc>
      </w:tr>
      <w:tr w:rsidR="00075100" w:rsidRPr="00C45C09" w14:paraId="147BF25A" w14:textId="77777777" w:rsidTr="003F68FF">
        <w:tc>
          <w:tcPr>
            <w:tcW w:w="1985" w:type="dxa"/>
            <w:tcBorders>
              <w:top w:val="single" w:sz="4" w:space="0" w:color="auto"/>
              <w:left w:val="single" w:sz="4" w:space="0" w:color="auto"/>
              <w:bottom w:val="single" w:sz="4" w:space="0" w:color="auto"/>
              <w:right w:val="single" w:sz="4" w:space="0" w:color="auto"/>
            </w:tcBorders>
          </w:tcPr>
          <w:p w14:paraId="3EE0B223" w14:textId="77777777" w:rsidR="00075100" w:rsidRDefault="00075100" w:rsidP="003F68FF">
            <w:r>
              <w:t xml:space="preserve">Lietojamības un </w:t>
            </w:r>
            <w:proofErr w:type="spellStart"/>
            <w:r>
              <w:t>piekļūstamības</w:t>
            </w:r>
            <w:proofErr w:type="spellEnd"/>
            <w:r>
              <w:t xml:space="preserve"> prasības</w:t>
            </w:r>
          </w:p>
        </w:tc>
        <w:tc>
          <w:tcPr>
            <w:tcW w:w="2410" w:type="dxa"/>
            <w:tcBorders>
              <w:top w:val="single" w:sz="4" w:space="0" w:color="auto"/>
              <w:left w:val="single" w:sz="4" w:space="0" w:color="auto"/>
              <w:bottom w:val="single" w:sz="4" w:space="0" w:color="auto"/>
              <w:right w:val="single" w:sz="4" w:space="0" w:color="auto"/>
            </w:tcBorders>
          </w:tcPr>
          <w:p w14:paraId="4D1EBD15" w14:textId="77777777" w:rsidR="00075100" w:rsidRPr="004A5802" w:rsidRDefault="00075100" w:rsidP="003F68FF">
            <w:r>
              <w:t xml:space="preserve">ETSI EN 301 549 V1.1.2 (2015-04) </w:t>
            </w:r>
          </w:p>
        </w:tc>
        <w:tc>
          <w:tcPr>
            <w:tcW w:w="4677" w:type="dxa"/>
            <w:tcBorders>
              <w:top w:val="single" w:sz="4" w:space="0" w:color="auto"/>
              <w:left w:val="single" w:sz="4" w:space="0" w:color="auto"/>
              <w:bottom w:val="single" w:sz="4" w:space="0" w:color="auto"/>
              <w:right w:val="single" w:sz="4" w:space="0" w:color="auto"/>
            </w:tcBorders>
          </w:tcPr>
          <w:p w14:paraId="2F48BCB3" w14:textId="77777777" w:rsidR="00075100" w:rsidRDefault="00075100" w:rsidP="003F68FF">
            <w:pPr>
              <w:tabs>
                <w:tab w:val="num" w:pos="284"/>
              </w:tabs>
              <w:spacing w:after="120"/>
            </w:pPr>
          </w:p>
        </w:tc>
      </w:tr>
    </w:tbl>
    <w:p w14:paraId="5E389B21" w14:textId="77777777" w:rsidR="00075100" w:rsidRPr="002665E6" w:rsidRDefault="00075100" w:rsidP="00075100">
      <w:pPr>
        <w:keepNext/>
        <w:spacing w:before="120"/>
        <w:jc w:val="center"/>
        <w:rPr>
          <w:b/>
          <w:bCs/>
          <w:lang w:eastAsia="en-US"/>
        </w:rPr>
      </w:pPr>
      <w:r w:rsidRPr="002665E6">
        <w:rPr>
          <w:b/>
          <w:bCs/>
          <w:lang w:eastAsia="en-US"/>
        </w:rPr>
        <w:t>Pušu paraksti:</w:t>
      </w:r>
    </w:p>
    <w:tbl>
      <w:tblPr>
        <w:tblW w:w="9356" w:type="dxa"/>
        <w:tblLayout w:type="fixed"/>
        <w:tblLook w:val="0000" w:firstRow="0" w:lastRow="0" w:firstColumn="0" w:lastColumn="0" w:noHBand="0" w:noVBand="0"/>
      </w:tblPr>
      <w:tblGrid>
        <w:gridCol w:w="3402"/>
        <w:gridCol w:w="1701"/>
        <w:gridCol w:w="4253"/>
      </w:tblGrid>
      <w:tr w:rsidR="00075100" w:rsidRPr="00B7410C" w14:paraId="045CC8D9" w14:textId="77777777" w:rsidTr="002665E6">
        <w:tc>
          <w:tcPr>
            <w:tcW w:w="3402" w:type="dxa"/>
            <w:vAlign w:val="center"/>
          </w:tcPr>
          <w:p w14:paraId="3CA419EE" w14:textId="77777777" w:rsidR="00075100" w:rsidRDefault="00075100" w:rsidP="002665E6">
            <w:pPr>
              <w:keepNext/>
              <w:spacing w:before="120" w:after="120"/>
              <w:rPr>
                <w:b/>
                <w:bCs/>
                <w:iCs/>
                <w:color w:val="000000"/>
                <w:lang w:eastAsia="en-US"/>
              </w:rPr>
            </w:pPr>
          </w:p>
          <w:p w14:paraId="7E838A3C" w14:textId="77777777" w:rsidR="00075100" w:rsidRPr="00B7410C" w:rsidRDefault="00075100" w:rsidP="003F68FF">
            <w:pPr>
              <w:keepNext/>
              <w:spacing w:before="120" w:after="120"/>
              <w:jc w:val="center"/>
              <w:rPr>
                <w:b/>
                <w:bCs/>
                <w:i/>
                <w:iCs/>
                <w:color w:val="000000"/>
                <w:lang w:eastAsia="en-US"/>
              </w:rPr>
            </w:pPr>
            <w:r w:rsidRPr="00B7410C">
              <w:rPr>
                <w:b/>
                <w:bCs/>
                <w:iCs/>
                <w:color w:val="000000"/>
                <w:lang w:eastAsia="en-US"/>
              </w:rPr>
              <w:t>Pasūtītājs:</w:t>
            </w:r>
          </w:p>
          <w:p w14:paraId="175B2AA4" w14:textId="7ACDB38C" w:rsidR="00075100" w:rsidRDefault="00075100" w:rsidP="003F68FF">
            <w:pPr>
              <w:keepNext/>
              <w:spacing w:before="120" w:after="120"/>
              <w:rPr>
                <w:bCs/>
                <w:iCs/>
                <w:color w:val="000000"/>
                <w:lang w:eastAsia="en-US"/>
              </w:rPr>
            </w:pPr>
            <w:r w:rsidRPr="00B7410C">
              <w:rPr>
                <w:bCs/>
                <w:iCs/>
                <w:color w:val="000000"/>
                <w:lang w:eastAsia="en-US"/>
              </w:rPr>
              <w:t>ģenerāldirektor</w:t>
            </w:r>
            <w:r>
              <w:rPr>
                <w:bCs/>
                <w:iCs/>
                <w:color w:val="000000"/>
                <w:lang w:eastAsia="en-US"/>
              </w:rPr>
              <w:t xml:space="preserve">a vietniece </w:t>
            </w:r>
          </w:p>
          <w:p w14:paraId="1F7F9F63" w14:textId="406E0BF4" w:rsidR="00075100" w:rsidRPr="00B7410C" w:rsidRDefault="00075100" w:rsidP="003F68FF">
            <w:pPr>
              <w:keepNext/>
              <w:spacing w:before="120" w:after="120"/>
              <w:rPr>
                <w:bCs/>
                <w:iCs/>
                <w:color w:val="000000"/>
                <w:lang w:eastAsia="en-US"/>
              </w:rPr>
            </w:pPr>
            <w:r>
              <w:rPr>
                <w:bCs/>
                <w:iCs/>
                <w:color w:val="000000"/>
                <w:lang w:eastAsia="en-US"/>
              </w:rPr>
              <w:t>Antra Gremzde</w:t>
            </w:r>
          </w:p>
          <w:p w14:paraId="7E124937" w14:textId="77777777" w:rsidR="00075100" w:rsidRPr="00B7410C" w:rsidRDefault="00075100" w:rsidP="003F68FF">
            <w:pPr>
              <w:keepNext/>
              <w:spacing w:before="120" w:after="120"/>
              <w:rPr>
                <w:color w:val="000000"/>
                <w:lang w:eastAsia="en-US"/>
              </w:rPr>
            </w:pPr>
          </w:p>
        </w:tc>
        <w:tc>
          <w:tcPr>
            <w:tcW w:w="1701" w:type="dxa"/>
            <w:vAlign w:val="center"/>
          </w:tcPr>
          <w:p w14:paraId="1E8FC249" w14:textId="77777777" w:rsidR="00075100" w:rsidRPr="00B7410C" w:rsidRDefault="00075100" w:rsidP="003F68FF">
            <w:pPr>
              <w:keepNext/>
              <w:spacing w:before="120" w:after="120"/>
              <w:rPr>
                <w:color w:val="000000"/>
                <w:lang w:eastAsia="en-US"/>
              </w:rPr>
            </w:pPr>
          </w:p>
        </w:tc>
        <w:tc>
          <w:tcPr>
            <w:tcW w:w="4253" w:type="dxa"/>
          </w:tcPr>
          <w:p w14:paraId="0C1D3560" w14:textId="77777777" w:rsidR="00075100" w:rsidRDefault="00075100" w:rsidP="002665E6">
            <w:pPr>
              <w:keepNext/>
              <w:spacing w:before="120" w:after="120"/>
              <w:rPr>
                <w:b/>
                <w:bCs/>
                <w:iCs/>
                <w:color w:val="000000"/>
                <w:lang w:eastAsia="en-US"/>
              </w:rPr>
            </w:pPr>
          </w:p>
          <w:p w14:paraId="579568F5" w14:textId="77777777" w:rsidR="00075100" w:rsidRPr="00B7410C" w:rsidRDefault="00075100" w:rsidP="003F68FF">
            <w:pPr>
              <w:keepNext/>
              <w:spacing w:before="120" w:after="120"/>
              <w:jc w:val="center"/>
              <w:rPr>
                <w:b/>
                <w:bCs/>
                <w:iCs/>
                <w:color w:val="000000"/>
                <w:lang w:eastAsia="en-US"/>
              </w:rPr>
            </w:pPr>
            <w:r w:rsidRPr="00B7410C">
              <w:rPr>
                <w:b/>
                <w:bCs/>
                <w:iCs/>
                <w:color w:val="000000"/>
                <w:lang w:eastAsia="en-US"/>
              </w:rPr>
              <w:t>IZPILDĪTĀJS:</w:t>
            </w:r>
          </w:p>
          <w:p w14:paraId="19E86AFA" w14:textId="58CD607D" w:rsidR="00075100" w:rsidRPr="00B7410C" w:rsidRDefault="00075100" w:rsidP="003F68FF">
            <w:pPr>
              <w:keepNext/>
              <w:spacing w:before="120" w:after="120"/>
              <w:jc w:val="center"/>
              <w:rPr>
                <w:bCs/>
                <w:i/>
                <w:iCs/>
                <w:color w:val="000000"/>
                <w:lang w:eastAsia="en-US"/>
              </w:rPr>
            </w:pPr>
          </w:p>
        </w:tc>
      </w:tr>
    </w:tbl>
    <w:p w14:paraId="644BCE14" w14:textId="77777777" w:rsidR="00075100" w:rsidRPr="00B7410C" w:rsidRDefault="00075100" w:rsidP="00075100">
      <w:pPr>
        <w:jc w:val="right"/>
        <w:rPr>
          <w:b/>
          <w:bCs/>
          <w:lang w:val="nb-NO"/>
        </w:rPr>
      </w:pPr>
    </w:p>
    <w:p w14:paraId="4B2DC702" w14:textId="77777777" w:rsidR="00075100" w:rsidRPr="00135B8E" w:rsidRDefault="00075100" w:rsidP="00075100">
      <w:pPr>
        <w:keepNext/>
        <w:jc w:val="center"/>
        <w:outlineLvl w:val="4"/>
        <w:rPr>
          <w:sz w:val="16"/>
          <w:szCs w:val="16"/>
        </w:rPr>
      </w:pPr>
      <w:r w:rsidRPr="00135B8E">
        <w:rPr>
          <w:sz w:val="16"/>
          <w:szCs w:val="16"/>
        </w:rPr>
        <w:t>DOKUMENTS IR PARAKSTĪTS ELEKTRONISKI AR DROŠU ELEKTRONISKO PARAKSTU UN SATUR LAIKA ZĪMOGU</w:t>
      </w:r>
    </w:p>
    <w:p w14:paraId="14BDB21D" w14:textId="018BEB2D" w:rsidR="00075100" w:rsidRDefault="00075100" w:rsidP="00075100">
      <w:pPr>
        <w:pStyle w:val="CommentText"/>
        <w:numPr>
          <w:ilvl w:val="1"/>
          <w:numId w:val="0"/>
        </w:numPr>
        <w:spacing w:before="360"/>
        <w:jc w:val="center"/>
        <w:rPr>
          <w:b/>
          <w:bCs/>
        </w:rPr>
      </w:pPr>
    </w:p>
    <w:p w14:paraId="6FC9C6C8" w14:textId="1D89295A" w:rsidR="00AD23E8" w:rsidRDefault="00AD23E8" w:rsidP="00075100">
      <w:pPr>
        <w:pStyle w:val="CommentText"/>
        <w:numPr>
          <w:ilvl w:val="1"/>
          <w:numId w:val="0"/>
        </w:numPr>
        <w:spacing w:before="360"/>
        <w:jc w:val="center"/>
        <w:rPr>
          <w:b/>
          <w:bCs/>
        </w:rPr>
      </w:pPr>
    </w:p>
    <w:p w14:paraId="3204322B" w14:textId="6605789B" w:rsidR="00AD23E8" w:rsidRDefault="00AD23E8" w:rsidP="00075100">
      <w:pPr>
        <w:pStyle w:val="CommentText"/>
        <w:numPr>
          <w:ilvl w:val="1"/>
          <w:numId w:val="0"/>
        </w:numPr>
        <w:spacing w:before="360"/>
        <w:jc w:val="center"/>
        <w:rPr>
          <w:b/>
          <w:bCs/>
        </w:rPr>
      </w:pPr>
    </w:p>
    <w:p w14:paraId="7AF0BC1B" w14:textId="006D43EF" w:rsidR="00AD23E8" w:rsidRDefault="00AD23E8" w:rsidP="00075100">
      <w:pPr>
        <w:pStyle w:val="CommentText"/>
        <w:numPr>
          <w:ilvl w:val="1"/>
          <w:numId w:val="0"/>
        </w:numPr>
        <w:spacing w:before="360"/>
        <w:jc w:val="center"/>
        <w:rPr>
          <w:b/>
          <w:bCs/>
        </w:rPr>
      </w:pPr>
    </w:p>
    <w:p w14:paraId="7AD3DF7E" w14:textId="2D31E368" w:rsidR="00AD23E8" w:rsidRDefault="00AD23E8" w:rsidP="00075100">
      <w:pPr>
        <w:pStyle w:val="CommentText"/>
        <w:numPr>
          <w:ilvl w:val="1"/>
          <w:numId w:val="0"/>
        </w:numPr>
        <w:spacing w:before="360"/>
        <w:jc w:val="center"/>
        <w:rPr>
          <w:b/>
          <w:bCs/>
        </w:rPr>
      </w:pPr>
    </w:p>
    <w:p w14:paraId="6DEDCABF" w14:textId="5687E38B" w:rsidR="00AD23E8" w:rsidRDefault="00AD23E8" w:rsidP="00075100">
      <w:pPr>
        <w:pStyle w:val="CommentText"/>
        <w:numPr>
          <w:ilvl w:val="1"/>
          <w:numId w:val="0"/>
        </w:numPr>
        <w:spacing w:before="360"/>
        <w:jc w:val="center"/>
        <w:rPr>
          <w:b/>
          <w:bCs/>
        </w:rPr>
      </w:pPr>
    </w:p>
    <w:p w14:paraId="3631238A" w14:textId="162D2905" w:rsidR="00AD23E8" w:rsidRDefault="00AD23E8" w:rsidP="00075100">
      <w:pPr>
        <w:pStyle w:val="CommentText"/>
        <w:numPr>
          <w:ilvl w:val="1"/>
          <w:numId w:val="0"/>
        </w:numPr>
        <w:spacing w:before="360"/>
        <w:jc w:val="center"/>
        <w:rPr>
          <w:b/>
          <w:bCs/>
        </w:rPr>
      </w:pPr>
    </w:p>
    <w:p w14:paraId="5D8B6E05" w14:textId="5E0B510C" w:rsidR="00AD23E8" w:rsidRDefault="00AD23E8" w:rsidP="00075100">
      <w:pPr>
        <w:pStyle w:val="CommentText"/>
        <w:numPr>
          <w:ilvl w:val="1"/>
          <w:numId w:val="0"/>
        </w:numPr>
        <w:spacing w:before="360"/>
        <w:jc w:val="center"/>
        <w:rPr>
          <w:b/>
          <w:bCs/>
        </w:rPr>
      </w:pPr>
    </w:p>
    <w:p w14:paraId="73311824" w14:textId="3D7814AA" w:rsidR="00AD23E8" w:rsidRDefault="00AD23E8" w:rsidP="00075100">
      <w:pPr>
        <w:pStyle w:val="CommentText"/>
        <w:numPr>
          <w:ilvl w:val="1"/>
          <w:numId w:val="0"/>
        </w:numPr>
        <w:spacing w:before="360"/>
        <w:jc w:val="center"/>
        <w:rPr>
          <w:b/>
          <w:bCs/>
        </w:rPr>
      </w:pPr>
    </w:p>
    <w:p w14:paraId="12695A30" w14:textId="77777777" w:rsidR="002F5E06" w:rsidRDefault="002F5E06" w:rsidP="003A2F69">
      <w:pPr>
        <w:pStyle w:val="Heading2"/>
        <w:jc w:val="right"/>
        <w:rPr>
          <w:rFonts w:ascii="Times New Roman" w:hAnsi="Times New Roman"/>
          <w:i w:val="0"/>
          <w:iCs w:val="0"/>
          <w:color w:val="000000"/>
          <w:sz w:val="24"/>
          <w:szCs w:val="24"/>
        </w:rPr>
      </w:pPr>
    </w:p>
    <w:p w14:paraId="7AEB6473" w14:textId="77777777" w:rsidR="002F5E06" w:rsidRDefault="002F5E06" w:rsidP="003A2F69">
      <w:pPr>
        <w:pStyle w:val="Heading2"/>
        <w:jc w:val="right"/>
        <w:rPr>
          <w:rFonts w:ascii="Times New Roman" w:hAnsi="Times New Roman"/>
          <w:i w:val="0"/>
          <w:iCs w:val="0"/>
          <w:color w:val="000000"/>
          <w:sz w:val="24"/>
          <w:szCs w:val="24"/>
        </w:rPr>
      </w:pPr>
    </w:p>
    <w:p w14:paraId="3D562D9C" w14:textId="77777777" w:rsidR="00DB2E94" w:rsidRPr="005F77EB" w:rsidRDefault="00DB2E94" w:rsidP="005F77EB">
      <w:pPr>
        <w:rPr>
          <w:i/>
          <w:iCs/>
        </w:rPr>
      </w:pPr>
    </w:p>
    <w:p w14:paraId="42F2075A" w14:textId="77777777" w:rsidR="002F5E06" w:rsidRDefault="002F5E06" w:rsidP="005F77EB">
      <w:pPr>
        <w:pStyle w:val="Heading2"/>
        <w:jc w:val="left"/>
        <w:rPr>
          <w:rFonts w:ascii="Times New Roman" w:hAnsi="Times New Roman"/>
          <w:i w:val="0"/>
          <w:iCs w:val="0"/>
          <w:color w:val="000000"/>
          <w:sz w:val="24"/>
          <w:szCs w:val="24"/>
        </w:rPr>
      </w:pPr>
    </w:p>
    <w:p w14:paraId="43603DCB" w14:textId="638D6895" w:rsidR="003A2F69" w:rsidRPr="003A2F69" w:rsidRDefault="003A2F69" w:rsidP="003A2F69">
      <w:pPr>
        <w:pStyle w:val="Heading2"/>
        <w:jc w:val="right"/>
        <w:rPr>
          <w:rFonts w:ascii="Times New Roman" w:hAnsi="Times New Roman"/>
          <w:b w:val="0"/>
          <w:bCs w:val="0"/>
          <w:i w:val="0"/>
          <w:iCs w:val="0"/>
          <w:color w:val="000000"/>
          <w:sz w:val="24"/>
          <w:szCs w:val="24"/>
        </w:rPr>
      </w:pPr>
      <w:r>
        <w:rPr>
          <w:rFonts w:ascii="Times New Roman" w:hAnsi="Times New Roman"/>
          <w:i w:val="0"/>
          <w:iCs w:val="0"/>
          <w:color w:val="000000"/>
          <w:sz w:val="24"/>
          <w:szCs w:val="24"/>
        </w:rPr>
        <w:t>4</w:t>
      </w:r>
      <w:r w:rsidRPr="003A2F69">
        <w:rPr>
          <w:rFonts w:ascii="Times New Roman" w:hAnsi="Times New Roman"/>
          <w:i w:val="0"/>
          <w:iCs w:val="0"/>
          <w:color w:val="000000"/>
          <w:sz w:val="24"/>
          <w:szCs w:val="24"/>
        </w:rPr>
        <w:t>.pielikums</w:t>
      </w:r>
    </w:p>
    <w:p w14:paraId="5E2F6AD6" w14:textId="59FB74E0" w:rsidR="003A2F69" w:rsidRPr="00B7410C" w:rsidRDefault="003A2F69" w:rsidP="003A2F69">
      <w:pPr>
        <w:jc w:val="right"/>
        <w:rPr>
          <w:iCs/>
          <w:color w:val="000000"/>
          <w:lang w:eastAsia="en-US"/>
        </w:rPr>
      </w:pPr>
      <w:r w:rsidRPr="003A2F69">
        <w:rPr>
          <w:iCs/>
          <w:color w:val="000000"/>
          <w:lang w:eastAsia="en-US"/>
        </w:rPr>
        <w:t>Līgumam Nr. FM VID 2023/258</w:t>
      </w:r>
    </w:p>
    <w:p w14:paraId="301FCA17" w14:textId="77777777" w:rsidR="00AD23E8" w:rsidRPr="00AD23E8" w:rsidRDefault="00AD23E8" w:rsidP="00AD23E8">
      <w:pPr>
        <w:jc w:val="right"/>
        <w:rPr>
          <w:i/>
          <w:iCs/>
          <w:color w:val="000000"/>
          <w:sz w:val="20"/>
          <w:szCs w:val="20"/>
        </w:rPr>
      </w:pPr>
    </w:p>
    <w:p w14:paraId="4E98AF9F" w14:textId="77777777" w:rsidR="00AD23E8" w:rsidRPr="00AD23E8" w:rsidRDefault="00AD23E8" w:rsidP="00AD23E8">
      <w:pPr>
        <w:jc w:val="right"/>
        <w:rPr>
          <w:i/>
          <w:iCs/>
          <w:color w:val="000000"/>
          <w:sz w:val="20"/>
          <w:szCs w:val="20"/>
        </w:rPr>
      </w:pPr>
      <w:r w:rsidRPr="00AD23E8">
        <w:rPr>
          <w:i/>
          <w:iCs/>
          <w:color w:val="000000"/>
          <w:sz w:val="20"/>
          <w:szCs w:val="20"/>
        </w:rPr>
        <w:t>Dokumenta datums ir tā</w:t>
      </w:r>
    </w:p>
    <w:p w14:paraId="52963A62" w14:textId="77777777" w:rsidR="00AD23E8" w:rsidRPr="00AD23E8" w:rsidRDefault="00AD23E8" w:rsidP="00AD23E8">
      <w:pPr>
        <w:jc w:val="right"/>
        <w:rPr>
          <w:i/>
          <w:iCs/>
          <w:color w:val="000000"/>
          <w:sz w:val="20"/>
          <w:szCs w:val="20"/>
        </w:rPr>
      </w:pPr>
      <w:r w:rsidRPr="00AD23E8">
        <w:rPr>
          <w:i/>
          <w:iCs/>
          <w:color w:val="000000"/>
          <w:sz w:val="20"/>
          <w:szCs w:val="20"/>
        </w:rPr>
        <w:t>elektroniskās parakstīšanas datums</w:t>
      </w:r>
    </w:p>
    <w:p w14:paraId="684A9059" w14:textId="77777777" w:rsidR="00AD23E8" w:rsidRPr="002F5E06" w:rsidRDefault="00AD23E8" w:rsidP="00AD23E8">
      <w:pPr>
        <w:pStyle w:val="Normal1"/>
        <w:tabs>
          <w:tab w:val="clear" w:pos="432"/>
        </w:tabs>
        <w:spacing w:before="0"/>
        <w:ind w:left="0" w:firstLine="0"/>
        <w:rPr>
          <w:b/>
          <w:color w:val="000000"/>
          <w:szCs w:val="24"/>
          <w:lang w:val="lv-LV"/>
        </w:rPr>
      </w:pPr>
    </w:p>
    <w:p w14:paraId="3AC4CDC7" w14:textId="598FECA7" w:rsidR="00AD23E8" w:rsidRPr="002F5E06" w:rsidRDefault="00AD23E8" w:rsidP="00AD23E8">
      <w:pPr>
        <w:pStyle w:val="Heading2"/>
        <w:rPr>
          <w:rFonts w:ascii="Times New Roman" w:hAnsi="Times New Roman"/>
          <w:i w:val="0"/>
          <w:iCs w:val="0"/>
          <w:sz w:val="24"/>
          <w:szCs w:val="24"/>
        </w:rPr>
      </w:pPr>
      <w:r w:rsidRPr="00D060C6">
        <w:rPr>
          <w:rFonts w:ascii="Times New Roman" w:hAnsi="Times New Roman"/>
          <w:i w:val="0"/>
          <w:iCs w:val="0"/>
          <w:sz w:val="24"/>
          <w:szCs w:val="24"/>
        </w:rPr>
        <w:t xml:space="preserve">Drošības prasības </w:t>
      </w:r>
      <w:r w:rsidR="003A2F69" w:rsidRPr="00D060C6">
        <w:rPr>
          <w:rFonts w:ascii="Times New Roman" w:hAnsi="Times New Roman"/>
          <w:i w:val="0"/>
          <w:iCs w:val="0"/>
          <w:sz w:val="24"/>
          <w:szCs w:val="24"/>
        </w:rPr>
        <w:t>INTRANET</w:t>
      </w:r>
      <w:r w:rsidRPr="00D060C6">
        <w:rPr>
          <w:rFonts w:ascii="Times New Roman" w:hAnsi="Times New Roman"/>
          <w:i w:val="0"/>
          <w:iCs w:val="0"/>
          <w:sz w:val="24"/>
          <w:szCs w:val="24"/>
        </w:rPr>
        <w:t xml:space="preserve"> uzturēšanai, pilnveidošanai un garantijas nodrošināšanai</w:t>
      </w:r>
    </w:p>
    <w:p w14:paraId="2B172ECD" w14:textId="77777777" w:rsidR="00AD23E8" w:rsidRPr="002F5E06" w:rsidRDefault="00AD23E8" w:rsidP="00AD23E8">
      <w:pPr>
        <w:pStyle w:val="Heading2"/>
        <w:jc w:val="both"/>
        <w:rPr>
          <w:rFonts w:ascii="Times New Roman" w:hAnsi="Times New Roman"/>
          <w:i w:val="0"/>
          <w:iCs w:val="0"/>
          <w:sz w:val="24"/>
          <w:szCs w:val="24"/>
        </w:rPr>
      </w:pPr>
    </w:p>
    <w:p w14:paraId="336B2A57" w14:textId="5F6AC274" w:rsidR="00AD23E8" w:rsidRPr="00D060C6" w:rsidRDefault="00AD23E8" w:rsidP="00AD23E8">
      <w:pPr>
        <w:pStyle w:val="ListParagraph"/>
        <w:ind w:left="0" w:firstLine="720"/>
        <w:jc w:val="both"/>
        <w:rPr>
          <w:rFonts w:ascii="Times New Roman" w:hAnsi="Times New Roman" w:cs="Times New Roman"/>
          <w:sz w:val="24"/>
          <w:szCs w:val="24"/>
        </w:rPr>
      </w:pPr>
      <w:r w:rsidRPr="00D060C6">
        <w:rPr>
          <w:rFonts w:ascii="Times New Roman" w:hAnsi="Times New Roman" w:cs="Times New Roman"/>
          <w:sz w:val="24"/>
          <w:szCs w:val="24"/>
        </w:rPr>
        <w:t xml:space="preserve">Veicot </w:t>
      </w:r>
      <w:r w:rsidR="003A2F69" w:rsidRPr="00D060C6">
        <w:rPr>
          <w:rFonts w:ascii="Times New Roman" w:hAnsi="Times New Roman" w:cs="Times New Roman"/>
          <w:sz w:val="24"/>
          <w:szCs w:val="24"/>
        </w:rPr>
        <w:t>INTRANET</w:t>
      </w:r>
      <w:r w:rsidRPr="00D060C6">
        <w:rPr>
          <w:rFonts w:ascii="Times New Roman" w:hAnsi="Times New Roman" w:cs="Times New Roman"/>
          <w:sz w:val="24"/>
          <w:szCs w:val="24"/>
        </w:rPr>
        <w:t xml:space="preserve"> pilnveidošanu, uzturēšanu un nodrošinot garantiju, IZPILDĪTĀJAM ir nepieciešams nodrošināt šādas drošības prasības:</w:t>
      </w:r>
    </w:p>
    <w:p w14:paraId="31442A77" w14:textId="77777777" w:rsidR="00AD23E8" w:rsidRPr="00D060C6" w:rsidRDefault="00AD23E8" w:rsidP="00AD23E8">
      <w:pPr>
        <w:pStyle w:val="ListParagraph"/>
        <w:ind w:left="0"/>
        <w:jc w:val="both"/>
        <w:rPr>
          <w:rFonts w:ascii="Times New Roman" w:hAnsi="Times New Roman" w:cs="Times New Roman"/>
          <w:sz w:val="24"/>
          <w:szCs w:val="24"/>
        </w:rPr>
      </w:pPr>
    </w:p>
    <w:p w14:paraId="1F1DEF6C" w14:textId="77777777" w:rsidR="00AD23E8" w:rsidRPr="002F5E06" w:rsidRDefault="00AD23E8" w:rsidP="00AD23E8">
      <w:pPr>
        <w:keepNext/>
        <w:tabs>
          <w:tab w:val="left" w:pos="1276"/>
          <w:tab w:val="right" w:pos="9072"/>
        </w:tabs>
        <w:spacing w:line="360" w:lineRule="auto"/>
        <w:ind w:right="-1"/>
        <w:jc w:val="both"/>
        <w:rPr>
          <w:b/>
          <w:bCs/>
        </w:rPr>
      </w:pPr>
      <w:r w:rsidRPr="002F5E06">
        <w:rPr>
          <w:b/>
          <w:bCs/>
        </w:rPr>
        <w:t>1. Drošības prasības Līguma izpildes laikā</w:t>
      </w:r>
    </w:p>
    <w:p w14:paraId="5A76D40E" w14:textId="3F863818" w:rsidR="00AD23E8" w:rsidRPr="002F5E06" w:rsidRDefault="00AD23E8" w:rsidP="00AD23E8">
      <w:pPr>
        <w:keepNext/>
        <w:tabs>
          <w:tab w:val="left" w:pos="1276"/>
          <w:tab w:val="right" w:pos="9072"/>
        </w:tabs>
        <w:contextualSpacing/>
        <w:jc w:val="both"/>
      </w:pPr>
      <w:r w:rsidRPr="002F5E06">
        <w:rPr>
          <w:rFonts w:eastAsia="Arial Unicode MS"/>
        </w:rPr>
        <w:t xml:space="preserve">1.1. Nodrošināt, ka </w:t>
      </w:r>
      <w:r w:rsidR="003A2F69" w:rsidRPr="002F5E06">
        <w:t>INTRANET</w:t>
      </w:r>
      <w:r w:rsidRPr="002F5E06">
        <w:t xml:space="preserve"> tiek pilnveidota un uzturēta tā, lai samazinātu visus potenciālos drošības atribūtu – konfidencialitātes, integritātes un pieejamības, apdraudējuma riskus, ņemot vērā to, ka </w:t>
      </w:r>
      <w:r w:rsidR="003A2F69" w:rsidRPr="002F5E06">
        <w:t>INTRANET</w:t>
      </w:r>
      <w:r w:rsidRPr="002F5E06">
        <w:t xml:space="preserve"> tiek apstrādāta ierobežotas pieejamības informācija.</w:t>
      </w:r>
    </w:p>
    <w:p w14:paraId="1BB2046A" w14:textId="77777777" w:rsidR="00AD23E8" w:rsidRPr="002F5E06" w:rsidRDefault="00AD23E8" w:rsidP="00AD23E8">
      <w:pPr>
        <w:spacing w:after="120"/>
        <w:contextualSpacing/>
        <w:jc w:val="both"/>
      </w:pPr>
      <w:r w:rsidRPr="002F5E06">
        <w:t xml:space="preserve">1.2. Pirms Nodevumu </w:t>
      </w:r>
      <w:proofErr w:type="spellStart"/>
      <w:r w:rsidRPr="002F5E06">
        <w:t>pakotnes</w:t>
      </w:r>
      <w:proofErr w:type="spellEnd"/>
      <w:r w:rsidRPr="002F5E06">
        <w:t xml:space="preserve"> sagatavošanas tiek veiktas pirmkodu pārbaudes - izvērtēšana par koda atbilstību kodēšanas standartiem, ievainojamību identificēšana (atbilstoši OWASP interneta mājaslapā uzskaitītajām drošības ievainojamībām (</w:t>
      </w:r>
      <w:hyperlink r:id="rId14" w:history="1">
        <w:r w:rsidRPr="002F5E06">
          <w:rPr>
            <w:rStyle w:val="Hyperlink"/>
          </w:rPr>
          <w:t>http://www.owasp.org</w:t>
        </w:r>
      </w:hyperlink>
      <w:r w:rsidRPr="002F5E06">
        <w:t xml:space="preserve">)), identificēti un izņemti neizmantota koda fragmenti un ļaundabīga koda iespraudumi, kā arī </w:t>
      </w:r>
      <w:proofErr w:type="spellStart"/>
      <w:r w:rsidRPr="002F5E06">
        <w:t>pakotnei</w:t>
      </w:r>
      <w:proofErr w:type="spellEnd"/>
      <w:r w:rsidRPr="002F5E06">
        <w:t xml:space="preserve">, kas paredzēta uzstādīšanai produkcijas vidē, veic pārbaudi uz testēšanas nolūkiem ieviestu papildus </w:t>
      </w:r>
      <w:proofErr w:type="spellStart"/>
      <w:r w:rsidRPr="002F5E06">
        <w:t>saskarņu</w:t>
      </w:r>
      <w:proofErr w:type="spellEnd"/>
      <w:r w:rsidRPr="002F5E06">
        <w:t xml:space="preserve"> neesamību.</w:t>
      </w:r>
    </w:p>
    <w:p w14:paraId="17601C7E" w14:textId="1B47D803" w:rsidR="00AD23E8" w:rsidRPr="002F5E06" w:rsidRDefault="00AD23E8" w:rsidP="00AD23E8">
      <w:pPr>
        <w:spacing w:after="120"/>
        <w:contextualSpacing/>
        <w:jc w:val="both"/>
      </w:pPr>
      <w:r w:rsidRPr="002F5E06">
        <w:t xml:space="preserve">1.3. Novēršot kādā </w:t>
      </w:r>
      <w:r w:rsidR="003A2F69" w:rsidRPr="002F5E06">
        <w:t>INTRANET</w:t>
      </w:r>
      <w:r w:rsidRPr="002F5E06">
        <w:t xml:space="preserve"> komponentē vai sadaļā konstatētu nepilnību, kas rada drošības riskus, veikt visas </w:t>
      </w:r>
      <w:r w:rsidR="003A2F69" w:rsidRPr="002F5E06">
        <w:t>INTRANET</w:t>
      </w:r>
      <w:r w:rsidRPr="002F5E06">
        <w:t xml:space="preserve"> caurskatīšanu un analīzi ar mērķi atrast un novērst konkrētā veida nepilnību visā </w:t>
      </w:r>
      <w:r w:rsidR="003A2F69" w:rsidRPr="002F5E06">
        <w:t>INTRANET</w:t>
      </w:r>
      <w:r w:rsidRPr="002F5E06">
        <w:t>.</w:t>
      </w:r>
    </w:p>
    <w:p w14:paraId="5D31DA46" w14:textId="4717556F" w:rsidR="00AD23E8" w:rsidRPr="002F5E06" w:rsidRDefault="00AD23E8" w:rsidP="00AD23E8">
      <w:pPr>
        <w:spacing w:after="120"/>
        <w:contextualSpacing/>
        <w:jc w:val="both"/>
      </w:pPr>
      <w:r w:rsidRPr="002F5E06">
        <w:t xml:space="preserve">1.4. Nodrošināt, ka </w:t>
      </w:r>
      <w:r w:rsidR="003A2F69" w:rsidRPr="002F5E06">
        <w:t>INTRANET</w:t>
      </w:r>
      <w:r w:rsidRPr="002F5E06">
        <w:t xml:space="preserve"> var darboties uz ražotāja uzturētām operētājsistēmām, datubāzes vadības sistēmām u.c. izstrādes ietvariem.</w:t>
      </w:r>
    </w:p>
    <w:p w14:paraId="5C8F9ABA" w14:textId="2E7693CB" w:rsidR="00AD23E8" w:rsidRPr="002F5E06" w:rsidRDefault="00AD23E8" w:rsidP="00AD23E8">
      <w:pPr>
        <w:spacing w:after="120"/>
        <w:contextualSpacing/>
        <w:jc w:val="both"/>
      </w:pPr>
      <w:r w:rsidRPr="002F5E06">
        <w:t xml:space="preserve">1.5. </w:t>
      </w:r>
      <w:r w:rsidR="003A2F69" w:rsidRPr="002F5E06">
        <w:t>INTRANET</w:t>
      </w:r>
      <w:r w:rsidRPr="002F5E06">
        <w:t xml:space="preserve"> izstrādē nedrīkst izmantot komponentes, kurām ražotājs nepiegādā vai tuvāko 5 gadu laikā no izstrādes uzsākšanas dienas plāno pārtraukt izstrādi un/vai piegādāt drošības labojumus.</w:t>
      </w:r>
    </w:p>
    <w:p w14:paraId="0C2FAF9C" w14:textId="355058E1" w:rsidR="00AD23E8" w:rsidRPr="002F5E06" w:rsidRDefault="00AD23E8" w:rsidP="00AD23E8">
      <w:pPr>
        <w:spacing w:after="120"/>
        <w:contextualSpacing/>
        <w:jc w:val="both"/>
      </w:pPr>
      <w:r w:rsidRPr="002F5E06">
        <w:t xml:space="preserve">1.6. Līguma darbības laikā informēt par atklātajām </w:t>
      </w:r>
      <w:r w:rsidR="003A2F69" w:rsidRPr="002F5E06">
        <w:t>INTRANET</w:t>
      </w:r>
      <w:r w:rsidRPr="002F5E06">
        <w:t xml:space="preserve"> ievainojamībām, to novēršanas pasākumiem un termiņiem. Nekavējoties ziņot par informācijas tehnoloģiju drošības incidentu un veikt visas tā novēršanai nepieciešamās darbības.</w:t>
      </w:r>
    </w:p>
    <w:p w14:paraId="1C70A594" w14:textId="0A9AF41B" w:rsidR="00AD23E8" w:rsidRPr="002F5E06" w:rsidRDefault="00AD23E8" w:rsidP="00AD23E8">
      <w:pPr>
        <w:spacing w:after="120"/>
        <w:contextualSpacing/>
        <w:jc w:val="both"/>
      </w:pPr>
      <w:r w:rsidRPr="002F5E06">
        <w:t xml:space="preserve">1.7. Nodrošināt, ka </w:t>
      </w:r>
      <w:r w:rsidR="003A2F69" w:rsidRPr="002F5E06">
        <w:t>INTRANET</w:t>
      </w:r>
      <w:r w:rsidRPr="002F5E06">
        <w:t xml:space="preserve"> nesniedz lietotājam informāciju, kas varētu apdraudēt </w:t>
      </w:r>
      <w:r w:rsidR="003A2F69" w:rsidRPr="002F5E06">
        <w:t>INTRANET</w:t>
      </w:r>
      <w:r w:rsidRPr="002F5E06">
        <w:t xml:space="preserve"> drošību, tai skaitā, nepieļaujot iespēju lietotājam veikt analīzi par kļūdas un veikto </w:t>
      </w:r>
      <w:r w:rsidR="003A2F69" w:rsidRPr="002F5E06">
        <w:t>INTRANET</w:t>
      </w:r>
      <w:r w:rsidRPr="002F5E06">
        <w:t xml:space="preserve"> pārbaužu raksturu. Kļūdas situācijās lietotājam parādīt nepieciešamo informāciju, detalizētu tehnisko informāciju nosūtot sistēmas administratoram un veicot informācijas ierakstīšanu </w:t>
      </w:r>
      <w:r w:rsidR="003A2F69" w:rsidRPr="002F5E06">
        <w:t>INTRANET</w:t>
      </w:r>
      <w:r w:rsidRPr="002F5E06">
        <w:t xml:space="preserve"> žurnālā, lai pārāk detalizēti kļūdu paziņojumi neļauj lietotājam iegūt nevēlamu informāciju par izmantotajām tehnoloģijām, </w:t>
      </w:r>
      <w:r w:rsidR="003A2F69" w:rsidRPr="002F5E06">
        <w:t>INTRANET</w:t>
      </w:r>
      <w:r w:rsidRPr="002F5E06">
        <w:t xml:space="preserve"> un VID informācijas sistēmu arhitektūru un veiktajām drošības pārbaudēm, kas varētu atvieglot tālākos uzbrukumus informācijas sistēmām. </w:t>
      </w:r>
    </w:p>
    <w:p w14:paraId="288CD132" w14:textId="4A258990" w:rsidR="00AD23E8" w:rsidRPr="002F5E06" w:rsidRDefault="00AD23E8" w:rsidP="00AD23E8">
      <w:pPr>
        <w:contextualSpacing/>
        <w:jc w:val="both"/>
        <w:rPr>
          <w:rFonts w:eastAsia="Arial Unicode MS"/>
        </w:rPr>
      </w:pPr>
      <w:r w:rsidRPr="002F5E06">
        <w:rPr>
          <w:rFonts w:eastAsia="Arial Unicode MS"/>
        </w:rPr>
        <w:t xml:space="preserve">1.8. Nodrošināt, ka </w:t>
      </w:r>
      <w:r w:rsidR="003A2F69" w:rsidRPr="002F5E06">
        <w:t>INTRANET</w:t>
      </w:r>
      <w:r w:rsidRPr="002F5E06">
        <w:rPr>
          <w:rFonts w:eastAsia="Arial Unicode MS"/>
        </w:rPr>
        <w:t xml:space="preserve"> datu apmaiņas, kā arī citi iespējamie automatizētie datu apstrādes procesi tiek pildīti tikai ar tehnoloģisko lietotāju kontiem, kuriem informācija ir pieejama tikai tādā apjomā, kādā tā nepieciešama attiecīgās datu apmaiņas nodrošināšanai.</w:t>
      </w:r>
    </w:p>
    <w:p w14:paraId="3D422802" w14:textId="77777777" w:rsidR="00AD23E8" w:rsidRPr="002F5E06" w:rsidRDefault="00AD23E8" w:rsidP="00AD23E8">
      <w:pPr>
        <w:contextualSpacing/>
        <w:jc w:val="both"/>
      </w:pPr>
      <w:r w:rsidRPr="002F5E06">
        <w:rPr>
          <w:rFonts w:eastAsia="Arial Unicode MS"/>
        </w:rPr>
        <w:t>1.9. Nodrošināt, ka IZPILDĪTĀJAM ar darbiniekiem ir noslēgti konfidencialitātes līgumi, kas paredz noteikumus un atbildību darbā ar VID datiem, kā arī esošie darba līgumi un procedūras paredz noteikumus darbībām ar parolēm un citiem parametriem, kas nosaka piekļuvi.</w:t>
      </w:r>
    </w:p>
    <w:p w14:paraId="2E059B16" w14:textId="0F3DF8E5" w:rsidR="00AD23E8" w:rsidRPr="002F5E06" w:rsidRDefault="00AD23E8" w:rsidP="00AD23E8">
      <w:pPr>
        <w:contextualSpacing/>
        <w:jc w:val="both"/>
      </w:pPr>
      <w:r w:rsidRPr="002F5E06">
        <w:rPr>
          <w:rFonts w:eastAsia="Arial Unicode MS"/>
        </w:rPr>
        <w:t xml:space="preserve">1.10. Nodrošināt, ka tiek </w:t>
      </w:r>
      <w:r w:rsidRPr="002F5E06">
        <w:t xml:space="preserve">uzturētas aktuālas </w:t>
      </w:r>
      <w:r w:rsidR="003A2F69" w:rsidRPr="002F5E06">
        <w:t>INTRANET</w:t>
      </w:r>
      <w:r w:rsidRPr="002F5E06">
        <w:t xml:space="preserve"> </w:t>
      </w:r>
      <w:proofErr w:type="spellStart"/>
      <w:r w:rsidRPr="002F5E06">
        <w:t>saskarņu</w:t>
      </w:r>
      <w:proofErr w:type="spellEnd"/>
      <w:r w:rsidRPr="002F5E06">
        <w:t xml:space="preserve"> piekļuves prasības (porti un protokoli) un </w:t>
      </w:r>
      <w:r w:rsidR="003A2F69" w:rsidRPr="002F5E06">
        <w:t>INTRANET</w:t>
      </w:r>
      <w:r w:rsidRPr="002F5E06">
        <w:t xml:space="preserve"> darbībai nepieciešamo servera pakalpojumu (servisu) saraksts.</w:t>
      </w:r>
    </w:p>
    <w:p w14:paraId="281B63F9" w14:textId="67706864" w:rsidR="00AD23E8" w:rsidRPr="002F5E06" w:rsidRDefault="00AD23E8" w:rsidP="00AD23E8">
      <w:pPr>
        <w:keepNext/>
        <w:tabs>
          <w:tab w:val="left" w:pos="1276"/>
          <w:tab w:val="right" w:pos="9072"/>
        </w:tabs>
        <w:contextualSpacing/>
        <w:jc w:val="both"/>
        <w:rPr>
          <w:b/>
          <w:bCs/>
        </w:rPr>
      </w:pPr>
      <w:r w:rsidRPr="002F5E06">
        <w:rPr>
          <w:rFonts w:eastAsia="Arial Unicode MS"/>
        </w:rPr>
        <w:t xml:space="preserve">1.11. Nodrošināt, ka tiek </w:t>
      </w:r>
      <w:r w:rsidRPr="002F5E06">
        <w:t xml:space="preserve">uzturētas aktuālas </w:t>
      </w:r>
      <w:r w:rsidR="003A2F69" w:rsidRPr="002F5E06">
        <w:t>INTRANET</w:t>
      </w:r>
      <w:r w:rsidRPr="002F5E06">
        <w:t xml:space="preserve"> darbināšanai nepieciešamās operētājsistēmas un/vai datubāzes un to komponenšu minimumu saraksts, lai var veikt sistēmas cietināšanas pasākumus, atslēdzot nevajadzīgo funkcionalitāti, tādā veidā mazinot drošības riskus.</w:t>
      </w:r>
    </w:p>
    <w:p w14:paraId="3DD71E26" w14:textId="6A448C0D" w:rsidR="00AD23E8" w:rsidRPr="002F5E06" w:rsidRDefault="00AD23E8" w:rsidP="00AD23E8">
      <w:pPr>
        <w:contextualSpacing/>
        <w:jc w:val="both"/>
      </w:pPr>
      <w:r w:rsidRPr="002F5E06">
        <w:t xml:space="preserve">1.12. Nodrošināt, ka darbam ar </w:t>
      </w:r>
      <w:r w:rsidR="003A2F69" w:rsidRPr="002F5E06">
        <w:t>INTRANET</w:t>
      </w:r>
      <w:r w:rsidRPr="002F5E06">
        <w:t xml:space="preserve"> ir izmantojamas ražotāja uzturētas versijas pārlūkprogrammām Google </w:t>
      </w:r>
      <w:proofErr w:type="spellStart"/>
      <w:r w:rsidRPr="002F5E06">
        <w:t>Chrome</w:t>
      </w:r>
      <w:proofErr w:type="spellEnd"/>
      <w:r w:rsidRPr="002F5E06">
        <w:t xml:space="preserve">; </w:t>
      </w:r>
      <w:proofErr w:type="spellStart"/>
      <w:r w:rsidRPr="002F5E06">
        <w:t>Mozilla</w:t>
      </w:r>
      <w:proofErr w:type="spellEnd"/>
      <w:r w:rsidRPr="002F5E06">
        <w:t xml:space="preserve"> </w:t>
      </w:r>
      <w:proofErr w:type="spellStart"/>
      <w:r w:rsidRPr="002F5E06">
        <w:t>Firefox</w:t>
      </w:r>
      <w:proofErr w:type="spellEnd"/>
      <w:r w:rsidRPr="002F5E06">
        <w:t xml:space="preserve">; Microsoft </w:t>
      </w:r>
      <w:proofErr w:type="spellStart"/>
      <w:r w:rsidRPr="002F5E06">
        <w:t>Edge</w:t>
      </w:r>
      <w:proofErr w:type="spellEnd"/>
      <w:r w:rsidRPr="002F5E06">
        <w:t>.</w:t>
      </w:r>
    </w:p>
    <w:p w14:paraId="00AC77B8" w14:textId="77777777" w:rsidR="00AD23E8" w:rsidRPr="002F5E06" w:rsidRDefault="00AD23E8" w:rsidP="00AD23E8">
      <w:pPr>
        <w:keepNext/>
        <w:tabs>
          <w:tab w:val="left" w:pos="1276"/>
          <w:tab w:val="right" w:pos="9072"/>
        </w:tabs>
        <w:spacing w:after="120"/>
        <w:ind w:right="-1"/>
        <w:jc w:val="both"/>
        <w:rPr>
          <w:b/>
          <w:bCs/>
        </w:rPr>
      </w:pPr>
      <w:r w:rsidRPr="002F5E06">
        <w:rPr>
          <w:b/>
          <w:bCs/>
        </w:rPr>
        <w:lastRenderedPageBreak/>
        <w:t>2. Lietotāju darbību kontrole</w:t>
      </w:r>
    </w:p>
    <w:p w14:paraId="73796E23" w14:textId="77777777" w:rsidR="00AD23E8" w:rsidRPr="002F5E06" w:rsidRDefault="00AD23E8" w:rsidP="00AD23E8">
      <w:pPr>
        <w:jc w:val="both"/>
      </w:pPr>
      <w:r w:rsidRPr="002F5E06">
        <w:t>2.1. Jāievēro šādi principi:</w:t>
      </w:r>
    </w:p>
    <w:p w14:paraId="14831993" w14:textId="77777777" w:rsidR="00AD23E8" w:rsidRPr="00D060C6" w:rsidRDefault="00AD23E8" w:rsidP="00AD23E8">
      <w:pPr>
        <w:pStyle w:val="ListParagraph"/>
        <w:numPr>
          <w:ilvl w:val="0"/>
          <w:numId w:val="66"/>
        </w:numPr>
        <w:contextualSpacing/>
        <w:jc w:val="both"/>
        <w:rPr>
          <w:rFonts w:ascii="Times New Roman" w:hAnsi="Times New Roman" w:cs="Times New Roman"/>
          <w:sz w:val="24"/>
          <w:szCs w:val="24"/>
        </w:rPr>
      </w:pPr>
      <w:r w:rsidRPr="00D060C6">
        <w:rPr>
          <w:rFonts w:ascii="Times New Roman" w:hAnsi="Times New Roman" w:cs="Times New Roman"/>
          <w:sz w:val="24"/>
          <w:szCs w:val="24"/>
        </w:rPr>
        <w:t>“Zina tikai tas, kuram jāzina” (</w:t>
      </w:r>
      <w:proofErr w:type="spellStart"/>
      <w:r w:rsidRPr="00D060C6">
        <w:rPr>
          <w:rFonts w:ascii="Times New Roman" w:hAnsi="Times New Roman" w:cs="Times New Roman"/>
          <w:i/>
          <w:iCs/>
          <w:sz w:val="24"/>
          <w:szCs w:val="24"/>
        </w:rPr>
        <w:t>need</w:t>
      </w:r>
      <w:proofErr w:type="spellEnd"/>
      <w:r w:rsidRPr="00D060C6">
        <w:rPr>
          <w:rFonts w:ascii="Times New Roman" w:hAnsi="Times New Roman" w:cs="Times New Roman"/>
          <w:i/>
          <w:iCs/>
          <w:sz w:val="24"/>
          <w:szCs w:val="24"/>
        </w:rPr>
        <w:t>-to-</w:t>
      </w:r>
      <w:proofErr w:type="spellStart"/>
      <w:r w:rsidRPr="00D060C6">
        <w:rPr>
          <w:rFonts w:ascii="Times New Roman" w:hAnsi="Times New Roman" w:cs="Times New Roman"/>
          <w:i/>
          <w:iCs/>
          <w:sz w:val="24"/>
          <w:szCs w:val="24"/>
        </w:rPr>
        <w:t>know</w:t>
      </w:r>
      <w:proofErr w:type="spellEnd"/>
      <w:r w:rsidRPr="00D060C6">
        <w:rPr>
          <w:rFonts w:ascii="Times New Roman" w:hAnsi="Times New Roman" w:cs="Times New Roman"/>
          <w:sz w:val="24"/>
          <w:szCs w:val="24"/>
        </w:rPr>
        <w:t>);</w:t>
      </w:r>
    </w:p>
    <w:p w14:paraId="0478C7CA" w14:textId="77777777" w:rsidR="00AD23E8" w:rsidRPr="00D060C6" w:rsidRDefault="00AD23E8" w:rsidP="00AD23E8">
      <w:pPr>
        <w:pStyle w:val="ListParagraph"/>
        <w:numPr>
          <w:ilvl w:val="0"/>
          <w:numId w:val="66"/>
        </w:numPr>
        <w:contextualSpacing/>
        <w:jc w:val="both"/>
        <w:rPr>
          <w:rFonts w:ascii="Times New Roman" w:hAnsi="Times New Roman" w:cs="Times New Roman"/>
          <w:sz w:val="24"/>
          <w:szCs w:val="24"/>
        </w:rPr>
      </w:pPr>
      <w:r w:rsidRPr="00D060C6">
        <w:rPr>
          <w:rFonts w:ascii="Times New Roman" w:hAnsi="Times New Roman" w:cs="Times New Roman"/>
          <w:sz w:val="24"/>
          <w:szCs w:val="24"/>
        </w:rPr>
        <w:t>“Ir jānodrošina minimālās tiesības pienākumu pildīšanai” gan lietotājiem, gan tehnoloģiskajiem lietotājiem (</w:t>
      </w:r>
      <w:proofErr w:type="spellStart"/>
      <w:r w:rsidRPr="00D060C6">
        <w:rPr>
          <w:rFonts w:ascii="Times New Roman" w:hAnsi="Times New Roman" w:cs="Times New Roman"/>
          <w:i/>
          <w:iCs/>
          <w:sz w:val="24"/>
          <w:szCs w:val="24"/>
        </w:rPr>
        <w:t>least</w:t>
      </w:r>
      <w:proofErr w:type="spellEnd"/>
      <w:r w:rsidRPr="00D060C6">
        <w:rPr>
          <w:rFonts w:ascii="Times New Roman" w:hAnsi="Times New Roman" w:cs="Times New Roman"/>
          <w:i/>
          <w:iCs/>
          <w:sz w:val="24"/>
          <w:szCs w:val="24"/>
        </w:rPr>
        <w:t xml:space="preserve"> </w:t>
      </w:r>
      <w:proofErr w:type="spellStart"/>
      <w:r w:rsidRPr="00D060C6">
        <w:rPr>
          <w:rFonts w:ascii="Times New Roman" w:hAnsi="Times New Roman" w:cs="Times New Roman"/>
          <w:i/>
          <w:iCs/>
          <w:sz w:val="24"/>
          <w:szCs w:val="24"/>
        </w:rPr>
        <w:t>privilege</w:t>
      </w:r>
      <w:proofErr w:type="spellEnd"/>
      <w:r w:rsidRPr="00D060C6">
        <w:rPr>
          <w:rFonts w:ascii="Times New Roman" w:hAnsi="Times New Roman" w:cs="Times New Roman"/>
          <w:sz w:val="24"/>
          <w:szCs w:val="24"/>
        </w:rPr>
        <w:t>);</w:t>
      </w:r>
    </w:p>
    <w:p w14:paraId="28954A61" w14:textId="77777777" w:rsidR="00AD23E8" w:rsidRPr="00D060C6" w:rsidRDefault="00AD23E8" w:rsidP="00AD23E8">
      <w:pPr>
        <w:pStyle w:val="ListParagraph"/>
        <w:numPr>
          <w:ilvl w:val="0"/>
          <w:numId w:val="66"/>
        </w:numPr>
        <w:contextualSpacing/>
        <w:jc w:val="both"/>
        <w:rPr>
          <w:rFonts w:ascii="Times New Roman" w:hAnsi="Times New Roman" w:cs="Times New Roman"/>
          <w:b/>
          <w:bCs/>
          <w:sz w:val="24"/>
          <w:szCs w:val="24"/>
        </w:rPr>
      </w:pPr>
      <w:r w:rsidRPr="00D060C6">
        <w:rPr>
          <w:rFonts w:ascii="Times New Roman" w:hAnsi="Times New Roman" w:cs="Times New Roman"/>
          <w:sz w:val="24"/>
          <w:szCs w:val="24"/>
        </w:rPr>
        <w:t>Jānodrošina lietotāju darbību reģistrācija un šo datu saglabāšana (</w:t>
      </w:r>
      <w:proofErr w:type="spellStart"/>
      <w:r w:rsidRPr="00D060C6">
        <w:rPr>
          <w:rFonts w:ascii="Times New Roman" w:hAnsi="Times New Roman" w:cs="Times New Roman"/>
          <w:i/>
          <w:iCs/>
          <w:sz w:val="24"/>
          <w:szCs w:val="24"/>
        </w:rPr>
        <w:t>accountability</w:t>
      </w:r>
      <w:proofErr w:type="spellEnd"/>
      <w:r w:rsidRPr="00D060C6">
        <w:rPr>
          <w:rFonts w:ascii="Times New Roman" w:hAnsi="Times New Roman" w:cs="Times New Roman"/>
          <w:sz w:val="24"/>
          <w:szCs w:val="24"/>
        </w:rPr>
        <w:t>).</w:t>
      </w:r>
    </w:p>
    <w:p w14:paraId="02533559" w14:textId="50C58A10" w:rsidR="00AD23E8" w:rsidRPr="00D060C6" w:rsidRDefault="003A2F69" w:rsidP="00AD23E8">
      <w:pPr>
        <w:pStyle w:val="ListParagraph"/>
        <w:numPr>
          <w:ilvl w:val="0"/>
          <w:numId w:val="66"/>
        </w:numPr>
        <w:contextualSpacing/>
        <w:jc w:val="both"/>
        <w:rPr>
          <w:rFonts w:ascii="Times New Roman" w:hAnsi="Times New Roman" w:cs="Times New Roman"/>
          <w:sz w:val="24"/>
          <w:szCs w:val="24"/>
        </w:rPr>
      </w:pPr>
      <w:r w:rsidRPr="002F5E06">
        <w:rPr>
          <w:rFonts w:ascii="Times New Roman" w:hAnsi="Times New Roman" w:cs="Times New Roman"/>
          <w:sz w:val="24"/>
          <w:szCs w:val="24"/>
        </w:rPr>
        <w:t>INTRANET</w:t>
      </w:r>
      <w:r w:rsidR="00AD23E8" w:rsidRPr="002F5E06">
        <w:rPr>
          <w:rFonts w:ascii="Times New Roman" w:hAnsi="Times New Roman" w:cs="Times New Roman"/>
          <w:sz w:val="24"/>
          <w:szCs w:val="24"/>
        </w:rPr>
        <w:t xml:space="preserve"> </w:t>
      </w:r>
      <w:r w:rsidR="00AD23E8" w:rsidRPr="00D060C6">
        <w:rPr>
          <w:rFonts w:ascii="Times New Roman" w:hAnsi="Times New Roman" w:cs="Times New Roman"/>
          <w:sz w:val="24"/>
          <w:szCs w:val="24"/>
        </w:rPr>
        <w:t xml:space="preserve">tiek pilnveidota un uzturēta tā, lai nodrošinātu apstrādājamās un glabājamās informācijas aizsardzību, lai nevar apiet autentifikācijas un autorizācijas procedūras un nesankcionēti lietot </w:t>
      </w:r>
      <w:r w:rsidR="00055424" w:rsidRPr="002F5E06">
        <w:rPr>
          <w:rFonts w:ascii="Times New Roman" w:hAnsi="Times New Roman" w:cs="Times New Roman"/>
          <w:sz w:val="24"/>
          <w:szCs w:val="24"/>
        </w:rPr>
        <w:t>INTRANET</w:t>
      </w:r>
      <w:r w:rsidR="00AD23E8" w:rsidRPr="00D060C6">
        <w:rPr>
          <w:rFonts w:ascii="Times New Roman" w:hAnsi="Times New Roman" w:cs="Times New Roman"/>
          <w:sz w:val="24"/>
          <w:szCs w:val="24"/>
        </w:rPr>
        <w:t xml:space="preserve"> ietvaros apstrādājamo un glabājamo informāciju vai datnes, nodrošinot, ka </w:t>
      </w:r>
      <w:r w:rsidR="00055424" w:rsidRPr="002F5E06">
        <w:rPr>
          <w:rFonts w:ascii="Times New Roman" w:hAnsi="Times New Roman" w:cs="Times New Roman"/>
          <w:sz w:val="24"/>
          <w:szCs w:val="24"/>
        </w:rPr>
        <w:t>INTRANET</w:t>
      </w:r>
      <w:r w:rsidR="00AD23E8" w:rsidRPr="00D060C6">
        <w:rPr>
          <w:rFonts w:ascii="Times New Roman" w:hAnsi="Times New Roman" w:cs="Times New Roman"/>
          <w:sz w:val="24"/>
          <w:szCs w:val="24"/>
        </w:rPr>
        <w:t xml:space="preserve"> apkalpo tikai identificētus, autentificētus un autorizētus lietotājus.</w:t>
      </w:r>
    </w:p>
    <w:p w14:paraId="4D323D18" w14:textId="77777777" w:rsidR="00AD23E8" w:rsidRPr="00D060C6" w:rsidRDefault="00AD23E8" w:rsidP="00AD23E8">
      <w:pPr>
        <w:pStyle w:val="ListParagraph"/>
        <w:numPr>
          <w:ilvl w:val="0"/>
          <w:numId w:val="66"/>
        </w:numPr>
        <w:contextualSpacing/>
        <w:jc w:val="both"/>
        <w:rPr>
          <w:rFonts w:ascii="Times New Roman" w:hAnsi="Times New Roman" w:cs="Times New Roman"/>
          <w:sz w:val="24"/>
          <w:szCs w:val="24"/>
        </w:rPr>
      </w:pPr>
      <w:r w:rsidRPr="00D060C6">
        <w:rPr>
          <w:rFonts w:ascii="Times New Roman" w:hAnsi="Times New Roman" w:cs="Times New Roman"/>
          <w:sz w:val="24"/>
          <w:szCs w:val="24"/>
        </w:rPr>
        <w:t xml:space="preserve">Nodrošināt iespēju noteikt, kuri lietotāji drīkst piekļūt kuriem servisiem, no kurām IP adresēm vai IP adrešu segmentiem. </w:t>
      </w:r>
    </w:p>
    <w:p w14:paraId="1B5EB08B" w14:textId="77777777" w:rsidR="00AD23E8" w:rsidRPr="00D060C6" w:rsidRDefault="00AD23E8" w:rsidP="00AD23E8">
      <w:pPr>
        <w:pStyle w:val="ListParagraph"/>
        <w:numPr>
          <w:ilvl w:val="0"/>
          <w:numId w:val="66"/>
        </w:numPr>
        <w:contextualSpacing/>
        <w:jc w:val="both"/>
        <w:rPr>
          <w:rFonts w:ascii="Times New Roman" w:hAnsi="Times New Roman" w:cs="Times New Roman"/>
          <w:sz w:val="24"/>
          <w:szCs w:val="24"/>
        </w:rPr>
      </w:pPr>
      <w:r w:rsidRPr="00D060C6">
        <w:rPr>
          <w:rFonts w:ascii="Times New Roman" w:hAnsi="Times New Roman" w:cs="Times New Roman"/>
          <w:sz w:val="24"/>
          <w:szCs w:val="24"/>
        </w:rPr>
        <w:t>Nodrošināt, ka neizpaužama informācija gan tās pārraides, gan glabāšanas laikā netiks atklāta personām vai informācijas sistēmām, kurām nav attiecīgas autorizācijas.</w:t>
      </w:r>
    </w:p>
    <w:p w14:paraId="1AA7816A" w14:textId="77777777" w:rsidR="00AD23E8" w:rsidRPr="00D060C6" w:rsidRDefault="00AD23E8" w:rsidP="00AD23E8">
      <w:pPr>
        <w:pStyle w:val="ListParagraph"/>
        <w:numPr>
          <w:ilvl w:val="0"/>
          <w:numId w:val="66"/>
        </w:numPr>
        <w:contextualSpacing/>
        <w:jc w:val="both"/>
        <w:rPr>
          <w:rFonts w:ascii="Times New Roman" w:hAnsi="Times New Roman" w:cs="Times New Roman"/>
          <w:sz w:val="24"/>
          <w:szCs w:val="24"/>
        </w:rPr>
      </w:pPr>
      <w:r w:rsidRPr="00D060C6">
        <w:rPr>
          <w:rFonts w:ascii="Times New Roman" w:hAnsi="Times New Roman" w:cs="Times New Roman"/>
          <w:sz w:val="24"/>
          <w:szCs w:val="24"/>
        </w:rPr>
        <w:t>Nodrošināt lietotāju identifikācijas datu aizsardzību. Aizliegts uzglabāt autentifikācijas datus atklātā tekstā datubāzē vai interneta pārlūkprogrammā, piemēram, kešatmiņā.</w:t>
      </w:r>
    </w:p>
    <w:p w14:paraId="271C8CD6" w14:textId="6BCFF9A8" w:rsidR="00AD23E8" w:rsidRPr="00D060C6" w:rsidRDefault="00055424" w:rsidP="00AD23E8">
      <w:pPr>
        <w:pStyle w:val="ListParagraph"/>
        <w:numPr>
          <w:ilvl w:val="0"/>
          <w:numId w:val="66"/>
        </w:numPr>
        <w:contextualSpacing/>
        <w:jc w:val="both"/>
        <w:rPr>
          <w:rFonts w:ascii="Times New Roman" w:hAnsi="Times New Roman" w:cs="Times New Roman"/>
          <w:sz w:val="24"/>
          <w:szCs w:val="24"/>
        </w:rPr>
      </w:pPr>
      <w:r w:rsidRPr="002F5E06">
        <w:rPr>
          <w:rFonts w:ascii="Times New Roman" w:hAnsi="Times New Roman" w:cs="Times New Roman"/>
          <w:sz w:val="24"/>
          <w:szCs w:val="24"/>
        </w:rPr>
        <w:t>INTRANET</w:t>
      </w:r>
      <w:r w:rsidR="00AD23E8" w:rsidRPr="00D060C6">
        <w:rPr>
          <w:rFonts w:ascii="Times New Roman" w:hAnsi="Times New Roman" w:cs="Times New Roman"/>
          <w:sz w:val="24"/>
          <w:szCs w:val="24"/>
        </w:rPr>
        <w:t xml:space="preserve"> nedrīkst būt iebūvētas piekļuves, apejot autentifikācijas mehānismus. </w:t>
      </w:r>
    </w:p>
    <w:p w14:paraId="0D53B29B" w14:textId="1B9D27BA" w:rsidR="00AD23E8" w:rsidRPr="00D060C6" w:rsidRDefault="00AD23E8" w:rsidP="00AD23E8">
      <w:pPr>
        <w:pStyle w:val="ListParagraph"/>
        <w:numPr>
          <w:ilvl w:val="0"/>
          <w:numId w:val="66"/>
        </w:numPr>
        <w:contextualSpacing/>
        <w:jc w:val="both"/>
        <w:rPr>
          <w:rFonts w:ascii="Times New Roman" w:hAnsi="Times New Roman" w:cs="Times New Roman"/>
          <w:sz w:val="24"/>
          <w:szCs w:val="24"/>
        </w:rPr>
      </w:pPr>
      <w:r w:rsidRPr="00D060C6">
        <w:rPr>
          <w:rFonts w:ascii="Times New Roman" w:hAnsi="Times New Roman" w:cs="Times New Roman"/>
          <w:sz w:val="24"/>
          <w:szCs w:val="24"/>
        </w:rPr>
        <w:t>Jānodrošina aizsardzība pret lietotāju esamības pārbaudi (</w:t>
      </w:r>
      <w:r w:rsidR="00055424" w:rsidRPr="002F5E06">
        <w:rPr>
          <w:rFonts w:ascii="Times New Roman" w:hAnsi="Times New Roman" w:cs="Times New Roman"/>
          <w:sz w:val="24"/>
          <w:szCs w:val="24"/>
        </w:rPr>
        <w:t>INTRANET</w:t>
      </w:r>
      <w:r w:rsidRPr="00D060C6">
        <w:rPr>
          <w:rFonts w:ascii="Times New Roman" w:hAnsi="Times New Roman" w:cs="Times New Roman"/>
          <w:sz w:val="24"/>
          <w:szCs w:val="24"/>
        </w:rPr>
        <w:t xml:space="preserve"> nedrīkst atklāt, vai lietotājs eksistē vai nē pirms sekmīgas autentifikācijas). Pārbaudei jānotiek katra pieprasījuma līmenī.</w:t>
      </w:r>
    </w:p>
    <w:p w14:paraId="5EF79503" w14:textId="77777777" w:rsidR="00AD23E8" w:rsidRPr="002F5E06" w:rsidRDefault="00AD23E8" w:rsidP="00AD23E8">
      <w:pPr>
        <w:keepNext/>
        <w:tabs>
          <w:tab w:val="left" w:pos="1276"/>
          <w:tab w:val="right" w:pos="9072"/>
        </w:tabs>
        <w:spacing w:after="120"/>
        <w:jc w:val="both"/>
        <w:rPr>
          <w:b/>
          <w:bCs/>
        </w:rPr>
      </w:pPr>
      <w:r w:rsidRPr="002F5E06">
        <w:rPr>
          <w:b/>
          <w:bCs/>
        </w:rPr>
        <w:t>3. Auditācijas pierakstu veidošana un uzglabāšana</w:t>
      </w:r>
    </w:p>
    <w:p w14:paraId="5B1C707A" w14:textId="77777777" w:rsidR="00AD23E8" w:rsidRPr="002F5E06" w:rsidRDefault="00AD23E8" w:rsidP="00AD23E8">
      <w:pPr>
        <w:jc w:val="both"/>
      </w:pPr>
      <w:r w:rsidRPr="002F5E06">
        <w:t>3.1. Nodrošināt autorizēto lietotāju veikto darbību auditāciju, reģistrējot vismaz šādus auditācijas pierakstus:</w:t>
      </w:r>
    </w:p>
    <w:p w14:paraId="6D13D0BC" w14:textId="77777777" w:rsidR="00AD23E8" w:rsidRPr="00D060C6" w:rsidRDefault="00AD23E8" w:rsidP="00AD23E8">
      <w:pPr>
        <w:pStyle w:val="ListParagraph"/>
        <w:numPr>
          <w:ilvl w:val="0"/>
          <w:numId w:val="67"/>
        </w:numPr>
        <w:contextualSpacing/>
        <w:jc w:val="both"/>
        <w:rPr>
          <w:rFonts w:ascii="Times New Roman" w:hAnsi="Times New Roman" w:cs="Times New Roman"/>
          <w:sz w:val="24"/>
          <w:szCs w:val="24"/>
        </w:rPr>
      </w:pPr>
      <w:r w:rsidRPr="00D060C6">
        <w:rPr>
          <w:rFonts w:ascii="Times New Roman" w:hAnsi="Times New Roman" w:cs="Times New Roman"/>
          <w:sz w:val="24"/>
          <w:szCs w:val="24"/>
        </w:rPr>
        <w:t>Par katru datubāzē veikto ieraksta skatīšanos/labošanu/rakstīšanu/dzēšanu ir jāizveido auditācijas pieraksts, kā arī labotā/mainītā ieraksta pilnu satura kopiju pirms un pēc labošanas/mainīšanas un dzēstā ieraksta pilnu satura kopiju pirms dzēšanas. Papildus pēc nepieciešamības VID var noteikt ierakstus, kuriem  nav nepieciešams uzturēt pilnu satura kopiju pirms un pēc labošanas/mainīšanas un pirms dzēšanas.</w:t>
      </w:r>
    </w:p>
    <w:p w14:paraId="2C3BA306" w14:textId="77777777" w:rsidR="00AD23E8" w:rsidRPr="00D060C6" w:rsidRDefault="00AD23E8" w:rsidP="00AD23E8">
      <w:pPr>
        <w:pStyle w:val="ListParagraph"/>
        <w:numPr>
          <w:ilvl w:val="0"/>
          <w:numId w:val="70"/>
        </w:numPr>
        <w:contextualSpacing/>
        <w:jc w:val="both"/>
        <w:rPr>
          <w:rFonts w:ascii="Times New Roman" w:hAnsi="Times New Roman" w:cs="Times New Roman"/>
          <w:sz w:val="24"/>
          <w:szCs w:val="24"/>
        </w:rPr>
      </w:pPr>
      <w:r w:rsidRPr="00D060C6">
        <w:rPr>
          <w:rFonts w:ascii="Times New Roman" w:hAnsi="Times New Roman" w:cs="Times New Roman"/>
          <w:sz w:val="24"/>
          <w:szCs w:val="24"/>
        </w:rPr>
        <w:t xml:space="preserve">Par datu validācijas nosacījumu maiņu, kurus administrators akceptējis. </w:t>
      </w:r>
    </w:p>
    <w:p w14:paraId="06E9F839" w14:textId="77777777" w:rsidR="00AD23E8" w:rsidRPr="00D060C6" w:rsidRDefault="00AD23E8" w:rsidP="00AD23E8">
      <w:pPr>
        <w:pStyle w:val="ListParagraph"/>
        <w:numPr>
          <w:ilvl w:val="0"/>
          <w:numId w:val="70"/>
        </w:numPr>
        <w:contextualSpacing/>
        <w:jc w:val="both"/>
        <w:rPr>
          <w:rFonts w:ascii="Times New Roman" w:hAnsi="Times New Roman" w:cs="Times New Roman"/>
          <w:sz w:val="24"/>
          <w:szCs w:val="24"/>
        </w:rPr>
      </w:pPr>
      <w:r w:rsidRPr="00D060C6">
        <w:rPr>
          <w:rFonts w:ascii="Times New Roman" w:hAnsi="Times New Roman" w:cs="Times New Roman"/>
          <w:sz w:val="24"/>
          <w:szCs w:val="24"/>
        </w:rPr>
        <w:t>Par jebkuru nesekmīgu autorizācijas vai autentifikācijas mēģinājumu.</w:t>
      </w:r>
    </w:p>
    <w:p w14:paraId="58E44A6B" w14:textId="77777777" w:rsidR="00AD23E8" w:rsidRPr="002F5E06" w:rsidRDefault="00AD23E8" w:rsidP="00AD23E8">
      <w:pPr>
        <w:jc w:val="both"/>
      </w:pPr>
      <w:r w:rsidRPr="002F5E06">
        <w:t>3.2. Katrā auditācijas pierakstā jāiekļauj vismaz šāda informācija par auditējamo notikumu:</w:t>
      </w:r>
    </w:p>
    <w:p w14:paraId="4907CF0D" w14:textId="77777777" w:rsidR="00AD23E8" w:rsidRPr="00D060C6" w:rsidRDefault="00AD23E8" w:rsidP="00AD23E8">
      <w:pPr>
        <w:pStyle w:val="ListParagraph"/>
        <w:numPr>
          <w:ilvl w:val="0"/>
          <w:numId w:val="68"/>
        </w:numPr>
        <w:contextualSpacing/>
        <w:jc w:val="both"/>
        <w:rPr>
          <w:rFonts w:ascii="Times New Roman" w:hAnsi="Times New Roman" w:cs="Times New Roman"/>
          <w:sz w:val="24"/>
          <w:szCs w:val="24"/>
        </w:rPr>
      </w:pPr>
      <w:r w:rsidRPr="00D060C6">
        <w:rPr>
          <w:rFonts w:ascii="Times New Roman" w:hAnsi="Times New Roman" w:cs="Times New Roman"/>
          <w:sz w:val="24"/>
          <w:szCs w:val="24"/>
        </w:rPr>
        <w:t>notikuma datums un laiks;</w:t>
      </w:r>
    </w:p>
    <w:p w14:paraId="4B9EF9F1" w14:textId="77777777" w:rsidR="00AD23E8" w:rsidRPr="00D060C6" w:rsidRDefault="00AD23E8" w:rsidP="00AD23E8">
      <w:pPr>
        <w:pStyle w:val="ListParagraph"/>
        <w:numPr>
          <w:ilvl w:val="0"/>
          <w:numId w:val="68"/>
        </w:numPr>
        <w:contextualSpacing/>
        <w:jc w:val="both"/>
        <w:rPr>
          <w:rFonts w:ascii="Times New Roman" w:hAnsi="Times New Roman" w:cs="Times New Roman"/>
          <w:sz w:val="24"/>
          <w:szCs w:val="24"/>
        </w:rPr>
      </w:pPr>
      <w:r w:rsidRPr="00D060C6">
        <w:rPr>
          <w:rFonts w:ascii="Times New Roman" w:hAnsi="Times New Roman" w:cs="Times New Roman"/>
          <w:sz w:val="24"/>
          <w:szCs w:val="24"/>
        </w:rPr>
        <w:t>notikuma veids vai veiktā darbība (piemēram, lasīts, labots);</w:t>
      </w:r>
    </w:p>
    <w:p w14:paraId="2CE772AF" w14:textId="77777777" w:rsidR="00AD23E8" w:rsidRPr="00D060C6" w:rsidRDefault="00AD23E8" w:rsidP="00AD23E8">
      <w:pPr>
        <w:pStyle w:val="ListParagraph"/>
        <w:numPr>
          <w:ilvl w:val="0"/>
          <w:numId w:val="68"/>
        </w:numPr>
        <w:contextualSpacing/>
        <w:jc w:val="both"/>
        <w:rPr>
          <w:rFonts w:ascii="Times New Roman" w:hAnsi="Times New Roman" w:cs="Times New Roman"/>
          <w:sz w:val="24"/>
          <w:szCs w:val="24"/>
        </w:rPr>
      </w:pPr>
      <w:r w:rsidRPr="00D060C6">
        <w:rPr>
          <w:rFonts w:ascii="Times New Roman" w:hAnsi="Times New Roman" w:cs="Times New Roman"/>
          <w:sz w:val="24"/>
          <w:szCs w:val="24"/>
        </w:rPr>
        <w:t>ar notikumu saistītā lietotāja identitāte;</w:t>
      </w:r>
    </w:p>
    <w:p w14:paraId="46277F23" w14:textId="77777777" w:rsidR="00AD23E8" w:rsidRPr="00D060C6" w:rsidRDefault="00AD23E8" w:rsidP="00AD23E8">
      <w:pPr>
        <w:pStyle w:val="ListParagraph"/>
        <w:numPr>
          <w:ilvl w:val="0"/>
          <w:numId w:val="68"/>
        </w:numPr>
        <w:contextualSpacing/>
        <w:jc w:val="both"/>
        <w:rPr>
          <w:rFonts w:ascii="Times New Roman" w:hAnsi="Times New Roman" w:cs="Times New Roman"/>
          <w:sz w:val="24"/>
          <w:szCs w:val="24"/>
        </w:rPr>
      </w:pPr>
      <w:r w:rsidRPr="00D060C6">
        <w:rPr>
          <w:rFonts w:ascii="Times New Roman" w:hAnsi="Times New Roman" w:cs="Times New Roman"/>
          <w:sz w:val="24"/>
          <w:szCs w:val="24"/>
        </w:rPr>
        <w:t xml:space="preserve">IP adrese, no kuras veiktas darbības. </w:t>
      </w:r>
    </w:p>
    <w:p w14:paraId="74453A34" w14:textId="77777777" w:rsidR="00AD23E8" w:rsidRPr="002F5E06" w:rsidRDefault="00AD23E8" w:rsidP="00AD23E8">
      <w:pPr>
        <w:keepNext/>
        <w:tabs>
          <w:tab w:val="left" w:pos="1276"/>
          <w:tab w:val="right" w:pos="9072"/>
        </w:tabs>
        <w:spacing w:after="120"/>
        <w:jc w:val="both"/>
        <w:rPr>
          <w:b/>
          <w:bCs/>
        </w:rPr>
      </w:pPr>
      <w:r w:rsidRPr="002F5E06">
        <w:rPr>
          <w:b/>
          <w:bCs/>
        </w:rPr>
        <w:t>4. Pasākumi pret dalības noliegumu (non-</w:t>
      </w:r>
      <w:proofErr w:type="spellStart"/>
      <w:r w:rsidRPr="002F5E06">
        <w:rPr>
          <w:b/>
          <w:bCs/>
        </w:rPr>
        <w:t>repudiation</w:t>
      </w:r>
      <w:proofErr w:type="spellEnd"/>
      <w:r w:rsidRPr="002F5E06">
        <w:rPr>
          <w:b/>
          <w:bCs/>
        </w:rPr>
        <w:t>)</w:t>
      </w:r>
    </w:p>
    <w:p w14:paraId="1ED6CA97" w14:textId="77777777" w:rsidR="00AD23E8" w:rsidRPr="002F5E06" w:rsidRDefault="00AD23E8" w:rsidP="00AD23E8">
      <w:pPr>
        <w:jc w:val="both"/>
      </w:pPr>
      <w:r w:rsidRPr="002F5E06">
        <w:t>Nodrošināt, ka persona, kas veikusi kādas darbības, nevar noliegt šādu darbību veikšanas faktu, kā arī nodrošināt, ka tiktu pamanīti gadījumi, ja informācija tikusi modificēta to pārraides vai glabāšanas laikā.</w:t>
      </w:r>
    </w:p>
    <w:p w14:paraId="3126B356" w14:textId="77777777" w:rsidR="00AD23E8" w:rsidRPr="002F5E06" w:rsidRDefault="00AD23E8" w:rsidP="00AD23E8">
      <w:pPr>
        <w:keepNext/>
        <w:tabs>
          <w:tab w:val="left" w:pos="1276"/>
          <w:tab w:val="right" w:pos="9072"/>
        </w:tabs>
        <w:spacing w:after="120"/>
        <w:jc w:val="both"/>
        <w:rPr>
          <w:b/>
          <w:bCs/>
        </w:rPr>
      </w:pPr>
      <w:r w:rsidRPr="002F5E06">
        <w:rPr>
          <w:b/>
          <w:bCs/>
        </w:rPr>
        <w:t>5. Prasības šifrēšanai</w:t>
      </w:r>
    </w:p>
    <w:p w14:paraId="34BAB1BA" w14:textId="77777777" w:rsidR="00AD23E8" w:rsidRPr="00D060C6" w:rsidRDefault="00AD23E8" w:rsidP="00AD23E8">
      <w:pPr>
        <w:pStyle w:val="ListParagraph"/>
        <w:numPr>
          <w:ilvl w:val="0"/>
          <w:numId w:val="71"/>
        </w:numPr>
        <w:contextualSpacing/>
        <w:jc w:val="both"/>
        <w:rPr>
          <w:rFonts w:ascii="Times New Roman" w:hAnsi="Times New Roman" w:cs="Times New Roman"/>
          <w:sz w:val="24"/>
          <w:szCs w:val="24"/>
        </w:rPr>
      </w:pPr>
      <w:r w:rsidRPr="00D060C6">
        <w:rPr>
          <w:rFonts w:ascii="Times New Roman" w:hAnsi="Times New Roman" w:cs="Times New Roman"/>
          <w:sz w:val="24"/>
          <w:szCs w:val="24"/>
        </w:rPr>
        <w:t>Nodrošināta informācijas kodēšana, pārraidot to publiskā datu pārraides tīklā (atskaitot informāciju, kas ir publiski pieejama). Informācijas kodēšanai ir jāizmanto SSL/TLS protokols vismaz ar 256 bitu kodēšanu.</w:t>
      </w:r>
    </w:p>
    <w:p w14:paraId="7940EAFB" w14:textId="77777777" w:rsidR="00AD23E8" w:rsidRPr="00D060C6" w:rsidRDefault="00AD23E8" w:rsidP="00AD23E8">
      <w:pPr>
        <w:pStyle w:val="ListParagraph"/>
        <w:numPr>
          <w:ilvl w:val="0"/>
          <w:numId w:val="71"/>
        </w:numPr>
        <w:contextualSpacing/>
        <w:jc w:val="both"/>
        <w:rPr>
          <w:rFonts w:ascii="Times New Roman" w:hAnsi="Times New Roman" w:cs="Times New Roman"/>
          <w:sz w:val="24"/>
          <w:szCs w:val="24"/>
        </w:rPr>
      </w:pPr>
      <w:r w:rsidRPr="00D060C6">
        <w:rPr>
          <w:rFonts w:ascii="Times New Roman" w:hAnsi="Times New Roman" w:cs="Times New Roman"/>
          <w:sz w:val="24"/>
          <w:szCs w:val="24"/>
        </w:rPr>
        <w:t>Nodrošināta saziņa, izmantojot HTTPS protokolu.</w:t>
      </w:r>
    </w:p>
    <w:p w14:paraId="4A83AB26" w14:textId="77777777" w:rsidR="00AD23E8" w:rsidRPr="00D060C6" w:rsidRDefault="00AD23E8" w:rsidP="00AD23E8">
      <w:pPr>
        <w:pStyle w:val="ListParagraph"/>
        <w:numPr>
          <w:ilvl w:val="0"/>
          <w:numId w:val="71"/>
        </w:numPr>
        <w:contextualSpacing/>
        <w:jc w:val="both"/>
        <w:rPr>
          <w:rFonts w:ascii="Times New Roman" w:hAnsi="Times New Roman" w:cs="Times New Roman"/>
          <w:sz w:val="24"/>
          <w:szCs w:val="24"/>
        </w:rPr>
      </w:pPr>
      <w:r w:rsidRPr="00D060C6">
        <w:rPr>
          <w:rFonts w:ascii="Times New Roman" w:hAnsi="Times New Roman" w:cs="Times New Roman"/>
          <w:sz w:val="24"/>
          <w:szCs w:val="24"/>
        </w:rPr>
        <w:t>Nodrošināta sertifikātu pārbaude - iespēja katram servisam konfigurēt, vai nepieciešama servera sertifikātu pārbaude un kādas pārbaudes drīkst neizpildīties (piemēram, sertifikātam jābūt no uzticama izdevēja).</w:t>
      </w:r>
    </w:p>
    <w:p w14:paraId="3849B655" w14:textId="77777777" w:rsidR="00AD23E8" w:rsidRPr="00D060C6" w:rsidRDefault="00AD23E8" w:rsidP="00AD23E8">
      <w:pPr>
        <w:pStyle w:val="ListParagraph"/>
        <w:numPr>
          <w:ilvl w:val="0"/>
          <w:numId w:val="71"/>
        </w:numPr>
        <w:contextualSpacing/>
        <w:jc w:val="both"/>
        <w:rPr>
          <w:rFonts w:ascii="Times New Roman" w:hAnsi="Times New Roman" w:cs="Times New Roman"/>
          <w:sz w:val="24"/>
          <w:szCs w:val="24"/>
        </w:rPr>
      </w:pPr>
      <w:r w:rsidRPr="00D060C6">
        <w:rPr>
          <w:rFonts w:ascii="Times New Roman" w:hAnsi="Times New Roman" w:cs="Times New Roman"/>
          <w:sz w:val="24"/>
          <w:szCs w:val="24"/>
        </w:rPr>
        <w:t>Nodrošināts atbalsts izsaucēju un servisu autentifikācijai, izmantojot X509 klientu sertifikātus.</w:t>
      </w:r>
    </w:p>
    <w:p w14:paraId="7EE4B96F" w14:textId="77777777" w:rsidR="00AD23E8" w:rsidRPr="00D060C6" w:rsidRDefault="00AD23E8" w:rsidP="00AD23E8">
      <w:pPr>
        <w:pStyle w:val="ListParagraph"/>
        <w:numPr>
          <w:ilvl w:val="0"/>
          <w:numId w:val="71"/>
        </w:numPr>
        <w:contextualSpacing/>
        <w:jc w:val="both"/>
        <w:rPr>
          <w:rFonts w:ascii="Times New Roman" w:hAnsi="Times New Roman" w:cs="Times New Roman"/>
          <w:sz w:val="24"/>
          <w:szCs w:val="24"/>
        </w:rPr>
      </w:pPr>
      <w:r w:rsidRPr="00D060C6">
        <w:rPr>
          <w:rFonts w:ascii="Times New Roman" w:hAnsi="Times New Roman" w:cs="Times New Roman"/>
          <w:sz w:val="24"/>
          <w:szCs w:val="24"/>
        </w:rPr>
        <w:lastRenderedPageBreak/>
        <w:t>Gadījumos, kuros tas tiek atzīts par lietderīgu un kurus nosaka VID biznesa prasības, papildus var tikt izmantota datu šifrēšana ziņojumu līmenī ar diviem WS-</w:t>
      </w:r>
      <w:proofErr w:type="spellStart"/>
      <w:r w:rsidRPr="00D060C6">
        <w:rPr>
          <w:rFonts w:ascii="Times New Roman" w:hAnsi="Times New Roman" w:cs="Times New Roman"/>
          <w:sz w:val="24"/>
          <w:szCs w:val="24"/>
        </w:rPr>
        <w:t>Security</w:t>
      </w:r>
      <w:proofErr w:type="spellEnd"/>
      <w:r w:rsidRPr="00D060C6">
        <w:rPr>
          <w:rFonts w:ascii="Times New Roman" w:hAnsi="Times New Roman" w:cs="Times New Roman"/>
          <w:sz w:val="24"/>
          <w:szCs w:val="24"/>
        </w:rPr>
        <w:t xml:space="preserve"> paplašinājumiem: XML-</w:t>
      </w:r>
      <w:proofErr w:type="spellStart"/>
      <w:r w:rsidRPr="00D060C6">
        <w:rPr>
          <w:rFonts w:ascii="Times New Roman" w:hAnsi="Times New Roman" w:cs="Times New Roman"/>
          <w:sz w:val="24"/>
          <w:szCs w:val="24"/>
        </w:rPr>
        <w:t>Encryption</w:t>
      </w:r>
      <w:proofErr w:type="spellEnd"/>
      <w:r w:rsidRPr="00D060C6">
        <w:rPr>
          <w:rFonts w:ascii="Times New Roman" w:hAnsi="Times New Roman" w:cs="Times New Roman"/>
          <w:sz w:val="24"/>
          <w:szCs w:val="24"/>
        </w:rPr>
        <w:t xml:space="preserve"> un XML-</w:t>
      </w:r>
      <w:proofErr w:type="spellStart"/>
      <w:r w:rsidRPr="00D060C6">
        <w:rPr>
          <w:rFonts w:ascii="Times New Roman" w:hAnsi="Times New Roman" w:cs="Times New Roman"/>
          <w:sz w:val="24"/>
          <w:szCs w:val="24"/>
        </w:rPr>
        <w:t>Signature</w:t>
      </w:r>
      <w:proofErr w:type="spellEnd"/>
      <w:r w:rsidRPr="00D060C6">
        <w:rPr>
          <w:rFonts w:ascii="Times New Roman" w:hAnsi="Times New Roman" w:cs="Times New Roman"/>
          <w:sz w:val="24"/>
          <w:szCs w:val="24"/>
        </w:rPr>
        <w:t>.</w:t>
      </w:r>
    </w:p>
    <w:p w14:paraId="27AAE05F" w14:textId="2DCBDA7A" w:rsidR="00AD23E8" w:rsidRPr="002F5E06" w:rsidRDefault="00AD23E8" w:rsidP="00AD23E8">
      <w:pPr>
        <w:keepNext/>
        <w:tabs>
          <w:tab w:val="left" w:pos="1276"/>
          <w:tab w:val="right" w:pos="9072"/>
        </w:tabs>
        <w:spacing w:after="120"/>
        <w:jc w:val="both"/>
        <w:rPr>
          <w:b/>
          <w:bCs/>
        </w:rPr>
      </w:pPr>
      <w:r w:rsidRPr="002F5E06">
        <w:rPr>
          <w:b/>
          <w:bCs/>
        </w:rPr>
        <w:t xml:space="preserve">6. </w:t>
      </w:r>
      <w:r w:rsidR="00055424" w:rsidRPr="002F5E06">
        <w:rPr>
          <w:b/>
          <w:bCs/>
        </w:rPr>
        <w:t>INTRANET</w:t>
      </w:r>
      <w:r w:rsidRPr="002F5E06">
        <w:rPr>
          <w:b/>
          <w:bCs/>
        </w:rPr>
        <w:t xml:space="preserve"> atbilstība normatīvajiem aktiem</w:t>
      </w:r>
    </w:p>
    <w:p w14:paraId="616E5887" w14:textId="77777777" w:rsidR="00AD23E8" w:rsidRDefault="00AD23E8" w:rsidP="00AD23E8">
      <w:pPr>
        <w:pStyle w:val="ListParagraph"/>
        <w:numPr>
          <w:ilvl w:val="0"/>
          <w:numId w:val="69"/>
        </w:numPr>
        <w:contextualSpacing/>
        <w:jc w:val="both"/>
        <w:rPr>
          <w:rFonts w:ascii="Times New Roman" w:hAnsi="Times New Roman" w:cs="Times New Roman"/>
          <w:sz w:val="24"/>
          <w:szCs w:val="24"/>
        </w:rPr>
      </w:pPr>
      <w:r w:rsidRPr="00D060C6">
        <w:rPr>
          <w:rFonts w:ascii="Times New Roman" w:hAnsi="Times New Roman" w:cs="Times New Roman"/>
          <w:sz w:val="24"/>
          <w:szCs w:val="24"/>
        </w:rPr>
        <w:t>Līguma darbības laikā IZPILDĪTĀJAM ir jānodrošina fizisko personu datu aizsardzības prasības saskaņā ar Eiropas Parlamenta un Padomes regulu (ES) 2016/679 (2016.gada 27.aprīlis) par fizisku personu aizsardzību attiecībā uz personas datu apstādi un šādu datu brīvu apriti;</w:t>
      </w:r>
    </w:p>
    <w:p w14:paraId="58F35D82" w14:textId="2606D340" w:rsidR="00891C4B" w:rsidRPr="005F77EB" w:rsidRDefault="00891C4B" w:rsidP="005F77EB">
      <w:pPr>
        <w:pStyle w:val="ListParagraph"/>
        <w:numPr>
          <w:ilvl w:val="0"/>
          <w:numId w:val="69"/>
        </w:numPr>
        <w:jc w:val="both"/>
        <w:rPr>
          <w:rFonts w:eastAsiaTheme="minorEastAsia"/>
        </w:rPr>
      </w:pPr>
      <w:r w:rsidRPr="005F77EB">
        <w:rPr>
          <w:rFonts w:ascii="Times New Roman" w:hAnsi="Times New Roman" w:cs="Times New Roman"/>
          <w:sz w:val="24"/>
          <w:szCs w:val="24"/>
        </w:rPr>
        <w:t>Fizisko personu datu apstrādes likums;</w:t>
      </w:r>
    </w:p>
    <w:p w14:paraId="61471FD6" w14:textId="77777777" w:rsidR="00AD23E8" w:rsidRPr="00D060C6" w:rsidRDefault="00AD23E8" w:rsidP="002038B8">
      <w:pPr>
        <w:pStyle w:val="ListParagraph"/>
        <w:numPr>
          <w:ilvl w:val="0"/>
          <w:numId w:val="69"/>
        </w:numPr>
        <w:contextualSpacing/>
        <w:jc w:val="both"/>
        <w:rPr>
          <w:rFonts w:ascii="Times New Roman" w:hAnsi="Times New Roman" w:cs="Times New Roman"/>
          <w:sz w:val="24"/>
          <w:szCs w:val="24"/>
        </w:rPr>
      </w:pPr>
      <w:r w:rsidRPr="00D060C6">
        <w:rPr>
          <w:rFonts w:ascii="Times New Roman" w:hAnsi="Times New Roman" w:cs="Times New Roman"/>
          <w:sz w:val="24"/>
          <w:szCs w:val="24"/>
        </w:rPr>
        <w:t>Valsts informācijas sistēmu likums;</w:t>
      </w:r>
    </w:p>
    <w:p w14:paraId="009D4B0F" w14:textId="77777777" w:rsidR="00AD23E8" w:rsidRPr="00D060C6" w:rsidRDefault="00AD23E8" w:rsidP="00AD23E8">
      <w:pPr>
        <w:pStyle w:val="ListParagraph"/>
        <w:numPr>
          <w:ilvl w:val="0"/>
          <w:numId w:val="69"/>
        </w:numPr>
        <w:contextualSpacing/>
        <w:jc w:val="both"/>
        <w:rPr>
          <w:rFonts w:ascii="Times New Roman" w:hAnsi="Times New Roman" w:cs="Times New Roman"/>
          <w:sz w:val="24"/>
          <w:szCs w:val="24"/>
        </w:rPr>
      </w:pPr>
      <w:r w:rsidRPr="00D060C6">
        <w:rPr>
          <w:rFonts w:ascii="Times New Roman" w:hAnsi="Times New Roman" w:cs="Times New Roman"/>
          <w:sz w:val="24"/>
          <w:szCs w:val="24"/>
        </w:rPr>
        <w:t>Elektronisko dokumentu likums;</w:t>
      </w:r>
    </w:p>
    <w:p w14:paraId="37524F51" w14:textId="77777777" w:rsidR="00AD23E8" w:rsidRPr="00D060C6" w:rsidRDefault="00AD23E8" w:rsidP="00AD23E8">
      <w:pPr>
        <w:pStyle w:val="ListParagraph"/>
        <w:numPr>
          <w:ilvl w:val="0"/>
          <w:numId w:val="69"/>
        </w:numPr>
        <w:contextualSpacing/>
        <w:jc w:val="both"/>
        <w:rPr>
          <w:rFonts w:ascii="Times New Roman" w:hAnsi="Times New Roman" w:cs="Times New Roman"/>
          <w:sz w:val="24"/>
          <w:szCs w:val="24"/>
        </w:rPr>
      </w:pPr>
      <w:r w:rsidRPr="00D060C6">
        <w:rPr>
          <w:rFonts w:ascii="Times New Roman" w:hAnsi="Times New Roman" w:cs="Times New Roman"/>
          <w:sz w:val="24"/>
          <w:szCs w:val="24"/>
        </w:rPr>
        <w:t xml:space="preserve">Ministru kabineta 2023.gada 4.jūlija noteikumi Nr.367 “Informācijas sistēmu vispārējās tehniskās prasības”; </w:t>
      </w:r>
    </w:p>
    <w:p w14:paraId="6BB9A510" w14:textId="77777777" w:rsidR="00AD23E8" w:rsidRPr="00D060C6" w:rsidRDefault="00AD23E8" w:rsidP="00AD23E8">
      <w:pPr>
        <w:pStyle w:val="ListParagraph"/>
        <w:numPr>
          <w:ilvl w:val="0"/>
          <w:numId w:val="69"/>
        </w:numPr>
        <w:contextualSpacing/>
        <w:jc w:val="both"/>
        <w:rPr>
          <w:rFonts w:ascii="Times New Roman" w:hAnsi="Times New Roman" w:cs="Times New Roman"/>
          <w:sz w:val="24"/>
          <w:szCs w:val="24"/>
        </w:rPr>
      </w:pPr>
      <w:r w:rsidRPr="00D060C6">
        <w:rPr>
          <w:rFonts w:ascii="Times New Roman" w:hAnsi="Times New Roman" w:cs="Times New Roman"/>
          <w:sz w:val="24"/>
          <w:szCs w:val="24"/>
        </w:rPr>
        <w:t xml:space="preserve">MK noteikumos Nr.442 minētās prasības; </w:t>
      </w:r>
    </w:p>
    <w:p w14:paraId="4BFE35AC" w14:textId="55306C34" w:rsidR="00AD23E8" w:rsidRPr="00D060C6" w:rsidRDefault="00AD23E8" w:rsidP="00AD23E8">
      <w:pPr>
        <w:pStyle w:val="ListParagraph"/>
        <w:numPr>
          <w:ilvl w:val="0"/>
          <w:numId w:val="69"/>
        </w:numPr>
        <w:contextualSpacing/>
        <w:jc w:val="both"/>
        <w:rPr>
          <w:rFonts w:ascii="Times New Roman" w:hAnsi="Times New Roman" w:cs="Times New Roman"/>
          <w:sz w:val="24"/>
          <w:szCs w:val="24"/>
        </w:rPr>
      </w:pPr>
      <w:r w:rsidRPr="00D060C6">
        <w:rPr>
          <w:rFonts w:ascii="Times New Roman" w:hAnsi="Times New Roman" w:cs="Times New Roman"/>
          <w:sz w:val="24"/>
          <w:szCs w:val="24"/>
        </w:rPr>
        <w:t>citos uz informācijas sistēmu drošību attiecināmos normatīvajos aktos iekļautā</w:t>
      </w:r>
      <w:r w:rsidR="003A2F69" w:rsidRPr="00D060C6">
        <w:rPr>
          <w:rFonts w:ascii="Times New Roman" w:hAnsi="Times New Roman" w:cs="Times New Roman"/>
          <w:sz w:val="24"/>
          <w:szCs w:val="24"/>
        </w:rPr>
        <w:t>s prasības, kas tiek pi</w:t>
      </w:r>
      <w:r w:rsidRPr="00D060C6">
        <w:rPr>
          <w:rFonts w:ascii="Times New Roman" w:hAnsi="Times New Roman" w:cs="Times New Roman"/>
          <w:sz w:val="24"/>
          <w:szCs w:val="24"/>
        </w:rPr>
        <w:t xml:space="preserve">eņemti un stājas spēkā </w:t>
      </w:r>
      <w:r w:rsidR="003A2F69" w:rsidRPr="00D060C6">
        <w:rPr>
          <w:rFonts w:ascii="Times New Roman" w:hAnsi="Times New Roman" w:cs="Times New Roman"/>
          <w:sz w:val="24"/>
          <w:szCs w:val="24"/>
        </w:rPr>
        <w:t>INTRANET</w:t>
      </w:r>
      <w:r w:rsidRPr="00D060C6">
        <w:rPr>
          <w:rFonts w:ascii="Times New Roman" w:hAnsi="Times New Roman" w:cs="Times New Roman"/>
          <w:sz w:val="24"/>
          <w:szCs w:val="24"/>
        </w:rPr>
        <w:t xml:space="preserve"> pilnveidošanas un uzturēšanas laikā.</w:t>
      </w:r>
    </w:p>
    <w:p w14:paraId="725DDFD2" w14:textId="77777777" w:rsidR="00AD23E8" w:rsidRPr="002F5E06" w:rsidRDefault="00AD23E8" w:rsidP="00AD23E8">
      <w:pPr>
        <w:keepNext/>
        <w:tabs>
          <w:tab w:val="left" w:pos="1276"/>
          <w:tab w:val="right" w:pos="9072"/>
        </w:tabs>
        <w:spacing w:after="120"/>
        <w:jc w:val="both"/>
        <w:rPr>
          <w:b/>
          <w:bCs/>
        </w:rPr>
      </w:pPr>
      <w:r w:rsidRPr="002F5E06">
        <w:rPr>
          <w:b/>
          <w:bCs/>
        </w:rPr>
        <w:t>7. Risku novērtēšana</w:t>
      </w:r>
    </w:p>
    <w:p w14:paraId="1660816A" w14:textId="5ECC41B2" w:rsidR="00AD23E8" w:rsidRPr="002F5E06" w:rsidRDefault="00AD23E8" w:rsidP="00AD23E8">
      <w:pPr>
        <w:ind w:left="360"/>
        <w:jc w:val="both"/>
        <w:rPr>
          <w:bCs/>
        </w:rPr>
      </w:pPr>
      <w:r w:rsidRPr="002F5E06">
        <w:t xml:space="preserve">Ar </w:t>
      </w:r>
      <w:r w:rsidR="003A2F69" w:rsidRPr="002F5E06">
        <w:t>INTRANET</w:t>
      </w:r>
      <w:r w:rsidRPr="002F5E06">
        <w:t xml:space="preserve"> Nodevumu sniegt informāciju par Nodevumā realizēto risinājumu ietekmi uz </w:t>
      </w:r>
      <w:r w:rsidR="003A2F69" w:rsidRPr="002F5E06">
        <w:t>INTRANET</w:t>
      </w:r>
      <w:r w:rsidRPr="002F5E06">
        <w:t xml:space="preserve"> drošību, kā arī pārskatu par veiktajiem risinājumu drošības novērtēšanas un nodrošināšanas pasākumiem un atlikušo drošības risku vērtējumu.</w:t>
      </w:r>
    </w:p>
    <w:p w14:paraId="0F517862" w14:textId="77777777" w:rsidR="00AD23E8" w:rsidRPr="00C45C09" w:rsidRDefault="00AD23E8" w:rsidP="00AD23E8">
      <w:pPr>
        <w:pStyle w:val="ListParagraph"/>
        <w:tabs>
          <w:tab w:val="left" w:pos="284"/>
        </w:tabs>
        <w:spacing w:after="120"/>
        <w:ind w:left="0"/>
      </w:pPr>
    </w:p>
    <w:p w14:paraId="026659D2" w14:textId="77777777" w:rsidR="00AD23E8" w:rsidRPr="002665E6" w:rsidRDefault="00AD23E8" w:rsidP="00AD23E8">
      <w:pPr>
        <w:keepNext/>
        <w:spacing w:before="120"/>
        <w:jc w:val="center"/>
        <w:rPr>
          <w:b/>
          <w:bCs/>
          <w:lang w:eastAsia="en-US"/>
        </w:rPr>
      </w:pPr>
      <w:r w:rsidRPr="002665E6">
        <w:rPr>
          <w:b/>
          <w:bCs/>
          <w:lang w:eastAsia="en-US"/>
        </w:rPr>
        <w:t>Pušu paraksti:</w:t>
      </w:r>
    </w:p>
    <w:tbl>
      <w:tblPr>
        <w:tblW w:w="9356" w:type="dxa"/>
        <w:tblLayout w:type="fixed"/>
        <w:tblLook w:val="0000" w:firstRow="0" w:lastRow="0" w:firstColumn="0" w:lastColumn="0" w:noHBand="0" w:noVBand="0"/>
      </w:tblPr>
      <w:tblGrid>
        <w:gridCol w:w="3402"/>
        <w:gridCol w:w="1701"/>
        <w:gridCol w:w="4253"/>
      </w:tblGrid>
      <w:tr w:rsidR="00AD23E8" w:rsidRPr="00B7410C" w14:paraId="276D7252" w14:textId="77777777" w:rsidTr="002665E6">
        <w:tc>
          <w:tcPr>
            <w:tcW w:w="3402" w:type="dxa"/>
            <w:vAlign w:val="center"/>
          </w:tcPr>
          <w:p w14:paraId="2B907ED1" w14:textId="77777777" w:rsidR="00AD23E8" w:rsidRDefault="00AD23E8" w:rsidP="002665E6">
            <w:pPr>
              <w:keepNext/>
              <w:spacing w:before="120" w:after="120"/>
              <w:rPr>
                <w:b/>
                <w:bCs/>
                <w:iCs/>
                <w:color w:val="000000"/>
                <w:lang w:eastAsia="en-US"/>
              </w:rPr>
            </w:pPr>
          </w:p>
          <w:p w14:paraId="615DF43D" w14:textId="77777777" w:rsidR="00AD23E8" w:rsidRPr="00B7410C" w:rsidRDefault="00AD23E8" w:rsidP="00467973">
            <w:pPr>
              <w:keepNext/>
              <w:spacing w:before="120" w:after="120"/>
              <w:jc w:val="center"/>
              <w:rPr>
                <w:b/>
                <w:bCs/>
                <w:i/>
                <w:iCs/>
                <w:color w:val="000000"/>
                <w:lang w:eastAsia="en-US"/>
              </w:rPr>
            </w:pPr>
            <w:r w:rsidRPr="00B7410C">
              <w:rPr>
                <w:b/>
                <w:bCs/>
                <w:iCs/>
                <w:color w:val="000000"/>
                <w:lang w:eastAsia="en-US"/>
              </w:rPr>
              <w:t>Pasūtītājs:</w:t>
            </w:r>
          </w:p>
          <w:p w14:paraId="6C6FB09C" w14:textId="1EF2F4D7" w:rsidR="00AD23E8" w:rsidRDefault="00AD23E8" w:rsidP="00467973">
            <w:pPr>
              <w:keepNext/>
              <w:spacing w:before="120" w:after="120"/>
              <w:rPr>
                <w:bCs/>
                <w:iCs/>
                <w:color w:val="000000"/>
                <w:lang w:eastAsia="en-US"/>
              </w:rPr>
            </w:pPr>
            <w:r w:rsidRPr="00B7410C">
              <w:rPr>
                <w:bCs/>
                <w:iCs/>
                <w:color w:val="000000"/>
                <w:lang w:eastAsia="en-US"/>
              </w:rPr>
              <w:t>ģenerāldirektor</w:t>
            </w:r>
            <w:r>
              <w:rPr>
                <w:bCs/>
                <w:iCs/>
                <w:color w:val="000000"/>
                <w:lang w:eastAsia="en-US"/>
              </w:rPr>
              <w:t xml:space="preserve">a vietniece </w:t>
            </w:r>
          </w:p>
          <w:p w14:paraId="13D73275" w14:textId="69A7931A" w:rsidR="00AD23E8" w:rsidRPr="00B7410C" w:rsidRDefault="00AD23E8" w:rsidP="00467973">
            <w:pPr>
              <w:keepNext/>
              <w:spacing w:before="120" w:after="120"/>
              <w:rPr>
                <w:bCs/>
                <w:iCs/>
                <w:color w:val="000000"/>
                <w:lang w:eastAsia="en-US"/>
              </w:rPr>
            </w:pPr>
            <w:r>
              <w:rPr>
                <w:bCs/>
                <w:iCs/>
                <w:color w:val="000000"/>
                <w:lang w:eastAsia="en-US"/>
              </w:rPr>
              <w:t>Antra Gremzde</w:t>
            </w:r>
          </w:p>
          <w:p w14:paraId="41B767A1" w14:textId="77777777" w:rsidR="00AD23E8" w:rsidRPr="00B7410C" w:rsidRDefault="00AD23E8" w:rsidP="00467973">
            <w:pPr>
              <w:keepNext/>
              <w:spacing w:before="120" w:after="120"/>
              <w:rPr>
                <w:color w:val="000000"/>
                <w:lang w:eastAsia="en-US"/>
              </w:rPr>
            </w:pPr>
          </w:p>
        </w:tc>
        <w:tc>
          <w:tcPr>
            <w:tcW w:w="1701" w:type="dxa"/>
            <w:vAlign w:val="center"/>
          </w:tcPr>
          <w:p w14:paraId="340F5D03" w14:textId="77777777" w:rsidR="00AD23E8" w:rsidRPr="00B7410C" w:rsidRDefault="00AD23E8" w:rsidP="00467973">
            <w:pPr>
              <w:keepNext/>
              <w:spacing w:before="120" w:after="120"/>
              <w:rPr>
                <w:color w:val="000000"/>
                <w:lang w:eastAsia="en-US"/>
              </w:rPr>
            </w:pPr>
          </w:p>
        </w:tc>
        <w:tc>
          <w:tcPr>
            <w:tcW w:w="4253" w:type="dxa"/>
          </w:tcPr>
          <w:p w14:paraId="4C70078B" w14:textId="77777777" w:rsidR="00AD23E8" w:rsidRDefault="00AD23E8" w:rsidP="002665E6">
            <w:pPr>
              <w:keepNext/>
              <w:spacing w:before="120" w:after="120"/>
              <w:rPr>
                <w:b/>
                <w:bCs/>
                <w:iCs/>
                <w:color w:val="000000"/>
                <w:lang w:eastAsia="en-US"/>
              </w:rPr>
            </w:pPr>
          </w:p>
          <w:p w14:paraId="00DE35F8" w14:textId="77777777" w:rsidR="00AD23E8" w:rsidRPr="00B7410C" w:rsidRDefault="00AD23E8" w:rsidP="00467973">
            <w:pPr>
              <w:keepNext/>
              <w:spacing w:before="120" w:after="120"/>
              <w:jc w:val="center"/>
              <w:rPr>
                <w:b/>
                <w:bCs/>
                <w:iCs/>
                <w:color w:val="000000"/>
                <w:lang w:eastAsia="en-US"/>
              </w:rPr>
            </w:pPr>
            <w:r w:rsidRPr="00B7410C">
              <w:rPr>
                <w:b/>
                <w:bCs/>
                <w:iCs/>
                <w:color w:val="000000"/>
                <w:lang w:eastAsia="en-US"/>
              </w:rPr>
              <w:t>IZPILDĪTĀJS:</w:t>
            </w:r>
          </w:p>
          <w:p w14:paraId="67C90FBB" w14:textId="5CC332B9" w:rsidR="00AD23E8" w:rsidRPr="00B7410C" w:rsidRDefault="00AD23E8" w:rsidP="00467973">
            <w:pPr>
              <w:keepNext/>
              <w:spacing w:before="120" w:after="120"/>
              <w:jc w:val="center"/>
              <w:rPr>
                <w:bCs/>
                <w:i/>
                <w:iCs/>
                <w:color w:val="000000"/>
                <w:lang w:eastAsia="en-US"/>
              </w:rPr>
            </w:pPr>
          </w:p>
        </w:tc>
      </w:tr>
    </w:tbl>
    <w:p w14:paraId="723FAA0D" w14:textId="77777777" w:rsidR="00AD23E8" w:rsidRPr="00B7410C" w:rsidRDefault="00AD23E8" w:rsidP="00AD23E8">
      <w:pPr>
        <w:jc w:val="right"/>
        <w:rPr>
          <w:b/>
          <w:bCs/>
          <w:lang w:val="nb-NO"/>
        </w:rPr>
      </w:pPr>
    </w:p>
    <w:p w14:paraId="0F6BA797" w14:textId="77777777" w:rsidR="00AD23E8" w:rsidRPr="00135B8E" w:rsidRDefault="00AD23E8" w:rsidP="00AD23E8">
      <w:pPr>
        <w:keepNext/>
        <w:jc w:val="center"/>
        <w:outlineLvl w:val="4"/>
        <w:rPr>
          <w:sz w:val="16"/>
          <w:szCs w:val="16"/>
        </w:rPr>
      </w:pPr>
      <w:r w:rsidRPr="00135B8E">
        <w:rPr>
          <w:sz w:val="16"/>
          <w:szCs w:val="16"/>
        </w:rPr>
        <w:t>DOKUMENTS IR PARAKSTĪTS ELEKTRONISKI AR DROŠU ELEKTRONISKO PARAKSTU UN SATUR LAIKA ZĪMOGU</w:t>
      </w:r>
    </w:p>
    <w:p w14:paraId="19EE9B7C" w14:textId="54988CDC" w:rsidR="00913D68" w:rsidRDefault="00913D68" w:rsidP="00913D68">
      <w:pPr>
        <w:pStyle w:val="Heading2"/>
        <w:jc w:val="right"/>
        <w:rPr>
          <w:rFonts w:ascii="Times New Roman" w:hAnsi="Times New Roman"/>
          <w:i w:val="0"/>
          <w:iCs w:val="0"/>
          <w:color w:val="000000"/>
          <w:sz w:val="24"/>
          <w:szCs w:val="24"/>
        </w:rPr>
      </w:pPr>
    </w:p>
    <w:p w14:paraId="7B60C164" w14:textId="4FEB07FB" w:rsidR="00913D68" w:rsidRDefault="00913D68" w:rsidP="00913D68"/>
    <w:p w14:paraId="069DFDFB" w14:textId="762538D5" w:rsidR="00913D68" w:rsidRDefault="00913D68" w:rsidP="00913D68"/>
    <w:p w14:paraId="0D023B7E" w14:textId="29B10AD8" w:rsidR="00913D68" w:rsidRDefault="00913D68" w:rsidP="00913D68"/>
    <w:p w14:paraId="07F9D18B" w14:textId="15E88981" w:rsidR="00913D68" w:rsidRDefault="00913D68" w:rsidP="00913D68"/>
    <w:p w14:paraId="14EFE2B2" w14:textId="51D88F6B" w:rsidR="00913D68" w:rsidRDefault="00913D68" w:rsidP="00913D68"/>
    <w:p w14:paraId="7C02E405" w14:textId="15F28017" w:rsidR="00913D68" w:rsidRDefault="00913D68" w:rsidP="00913D68"/>
    <w:p w14:paraId="1328B7F8" w14:textId="1C264EC2" w:rsidR="00913D68" w:rsidRDefault="00913D68" w:rsidP="00913D68"/>
    <w:p w14:paraId="04A81BA8" w14:textId="4039B1D5" w:rsidR="00913D68" w:rsidRDefault="00913D68" w:rsidP="00913D68"/>
    <w:p w14:paraId="0067FBE5" w14:textId="3037268E" w:rsidR="00913D68" w:rsidRDefault="00913D68" w:rsidP="00913D68"/>
    <w:p w14:paraId="4ECEEF6D" w14:textId="73C408A7" w:rsidR="00913D68" w:rsidRDefault="00913D68" w:rsidP="00913D68"/>
    <w:p w14:paraId="428CE9A0" w14:textId="32EB7BD0" w:rsidR="00913D68" w:rsidRDefault="00913D68" w:rsidP="00913D68"/>
    <w:p w14:paraId="0EF9A87E" w14:textId="1AC199A8" w:rsidR="00913D68" w:rsidRDefault="00913D68" w:rsidP="00913D68"/>
    <w:p w14:paraId="10307822" w14:textId="2E7D6960" w:rsidR="00913D68" w:rsidRDefault="00913D68" w:rsidP="00913D68"/>
    <w:p w14:paraId="73B54F01" w14:textId="77777777" w:rsidR="002F5E06" w:rsidRPr="00D060C6" w:rsidRDefault="002F5E06" w:rsidP="00D060C6">
      <w:pPr>
        <w:rPr>
          <w:i/>
          <w:iCs/>
        </w:rPr>
      </w:pPr>
    </w:p>
    <w:p w14:paraId="0D9B91D4" w14:textId="77777777" w:rsidR="00913D68" w:rsidRDefault="00913D68" w:rsidP="00913D68">
      <w:pPr>
        <w:pStyle w:val="Heading2"/>
        <w:jc w:val="right"/>
        <w:rPr>
          <w:rFonts w:ascii="Times New Roman" w:hAnsi="Times New Roman"/>
          <w:i w:val="0"/>
          <w:iCs w:val="0"/>
          <w:color w:val="000000"/>
          <w:sz w:val="24"/>
          <w:szCs w:val="24"/>
        </w:rPr>
      </w:pPr>
    </w:p>
    <w:p w14:paraId="06B686EA" w14:textId="77777777" w:rsidR="00DB2E94" w:rsidRDefault="00DB2E94" w:rsidP="00DB2E94"/>
    <w:p w14:paraId="179DC367" w14:textId="77777777" w:rsidR="00DB2E94" w:rsidRDefault="00DB2E94" w:rsidP="00DB2E94"/>
    <w:p w14:paraId="1F6057DE" w14:textId="77777777" w:rsidR="00DB2E94" w:rsidRPr="005F77EB" w:rsidRDefault="00DB2E94" w:rsidP="005F77EB">
      <w:pPr>
        <w:jc w:val="right"/>
        <w:rPr>
          <w:i/>
          <w:iCs/>
        </w:rPr>
      </w:pPr>
    </w:p>
    <w:p w14:paraId="1A2874FE" w14:textId="77777777" w:rsidR="00DB2E94" w:rsidRDefault="00DB2E94" w:rsidP="00DB2E94">
      <w:pPr>
        <w:pStyle w:val="Heading2"/>
        <w:jc w:val="right"/>
        <w:rPr>
          <w:rFonts w:ascii="Times New Roman" w:hAnsi="Times New Roman"/>
          <w:i w:val="0"/>
          <w:iCs w:val="0"/>
          <w:color w:val="000000"/>
          <w:sz w:val="24"/>
          <w:szCs w:val="24"/>
        </w:rPr>
      </w:pPr>
    </w:p>
    <w:p w14:paraId="78360BFE" w14:textId="77C2415F" w:rsidR="00913D68" w:rsidRPr="003A2F69" w:rsidRDefault="001B41B6" w:rsidP="00DB2E94">
      <w:pPr>
        <w:pStyle w:val="Heading2"/>
        <w:jc w:val="right"/>
        <w:rPr>
          <w:rFonts w:ascii="Times New Roman" w:hAnsi="Times New Roman"/>
          <w:b w:val="0"/>
          <w:bCs w:val="0"/>
          <w:i w:val="0"/>
          <w:iCs w:val="0"/>
          <w:color w:val="000000"/>
          <w:sz w:val="24"/>
          <w:szCs w:val="24"/>
        </w:rPr>
      </w:pPr>
      <w:r>
        <w:rPr>
          <w:rFonts w:ascii="Times New Roman" w:hAnsi="Times New Roman"/>
          <w:i w:val="0"/>
          <w:iCs w:val="0"/>
          <w:color w:val="000000"/>
          <w:sz w:val="24"/>
          <w:szCs w:val="24"/>
        </w:rPr>
        <w:t>5</w:t>
      </w:r>
      <w:r w:rsidR="00913D68" w:rsidRPr="003A2F69">
        <w:rPr>
          <w:rFonts w:ascii="Times New Roman" w:hAnsi="Times New Roman"/>
          <w:i w:val="0"/>
          <w:iCs w:val="0"/>
          <w:color w:val="000000"/>
          <w:sz w:val="24"/>
          <w:szCs w:val="24"/>
        </w:rPr>
        <w:t>.pielikums</w:t>
      </w:r>
    </w:p>
    <w:p w14:paraId="4C7714F2" w14:textId="77777777" w:rsidR="00913D68" w:rsidRPr="00B7410C" w:rsidRDefault="00913D68" w:rsidP="00913D68">
      <w:pPr>
        <w:jc w:val="right"/>
        <w:rPr>
          <w:iCs/>
          <w:color w:val="000000"/>
          <w:lang w:eastAsia="en-US"/>
        </w:rPr>
      </w:pPr>
      <w:r w:rsidRPr="003A2F69">
        <w:rPr>
          <w:iCs/>
          <w:color w:val="000000"/>
          <w:lang w:eastAsia="en-US"/>
        </w:rPr>
        <w:t>Līgumam Nr. FM VID 2023/258</w:t>
      </w:r>
    </w:p>
    <w:p w14:paraId="0F6B638E" w14:textId="77777777" w:rsidR="00913D68" w:rsidRPr="00AD23E8" w:rsidRDefault="00913D68" w:rsidP="00913D68">
      <w:pPr>
        <w:jc w:val="right"/>
        <w:rPr>
          <w:i/>
          <w:iCs/>
          <w:color w:val="000000"/>
          <w:sz w:val="20"/>
          <w:szCs w:val="20"/>
        </w:rPr>
      </w:pPr>
    </w:p>
    <w:p w14:paraId="25D6F7AF" w14:textId="77777777" w:rsidR="00913D68" w:rsidRPr="00AD23E8" w:rsidRDefault="00913D68" w:rsidP="00913D68">
      <w:pPr>
        <w:jc w:val="right"/>
        <w:rPr>
          <w:i/>
          <w:iCs/>
          <w:color w:val="000000"/>
          <w:sz w:val="20"/>
          <w:szCs w:val="20"/>
        </w:rPr>
      </w:pPr>
      <w:r w:rsidRPr="00AD23E8">
        <w:rPr>
          <w:i/>
          <w:iCs/>
          <w:color w:val="000000"/>
          <w:sz w:val="20"/>
          <w:szCs w:val="20"/>
        </w:rPr>
        <w:t>Dokumenta datums ir tā</w:t>
      </w:r>
    </w:p>
    <w:p w14:paraId="42E8B7C9" w14:textId="77777777" w:rsidR="00913D68" w:rsidRPr="00AD23E8" w:rsidRDefault="00913D68" w:rsidP="00913D68">
      <w:pPr>
        <w:jc w:val="right"/>
        <w:rPr>
          <w:i/>
          <w:iCs/>
          <w:color w:val="000000"/>
          <w:sz w:val="20"/>
          <w:szCs w:val="20"/>
        </w:rPr>
      </w:pPr>
      <w:r w:rsidRPr="00AD23E8">
        <w:rPr>
          <w:i/>
          <w:iCs/>
          <w:color w:val="000000"/>
          <w:sz w:val="20"/>
          <w:szCs w:val="20"/>
        </w:rPr>
        <w:t>elektroniskās parakstīšanas datums</w:t>
      </w:r>
    </w:p>
    <w:p w14:paraId="74DF713C" w14:textId="77777777" w:rsidR="00913D68" w:rsidRPr="00AD23E8" w:rsidRDefault="00913D68" w:rsidP="00913D68">
      <w:pPr>
        <w:pStyle w:val="Normal1"/>
        <w:tabs>
          <w:tab w:val="clear" w:pos="432"/>
        </w:tabs>
        <w:spacing w:before="0"/>
        <w:ind w:left="0" w:firstLine="0"/>
        <w:rPr>
          <w:b/>
          <w:color w:val="000000"/>
          <w:lang w:val="lv-LV"/>
        </w:rPr>
      </w:pPr>
    </w:p>
    <w:p w14:paraId="55BFA8A1" w14:textId="7252CA6D" w:rsidR="00F963E0" w:rsidRPr="00D060C6" w:rsidRDefault="00F963E0" w:rsidP="00F963E0">
      <w:pPr>
        <w:pStyle w:val="Heading6"/>
        <w:numPr>
          <w:ilvl w:val="5"/>
          <w:numId w:val="0"/>
        </w:numPr>
        <w:rPr>
          <w:rFonts w:ascii="Times New Roman" w:hAnsi="Times New Roman"/>
          <w:sz w:val="24"/>
          <w:szCs w:val="24"/>
        </w:rPr>
      </w:pPr>
      <w:r w:rsidRPr="00D060C6">
        <w:rPr>
          <w:rFonts w:ascii="Times New Roman" w:hAnsi="Times New Roman"/>
          <w:sz w:val="24"/>
          <w:szCs w:val="24"/>
        </w:rPr>
        <w:t>INTRANET pilnveidošanas, uzturēšanas un garantijas nodrošināšanas darbu veikšanā iesaistītie speciālisti</w:t>
      </w:r>
    </w:p>
    <w:p w14:paraId="34B4FF42" w14:textId="77777777" w:rsidR="00F963E0" w:rsidRPr="00F963E0" w:rsidRDefault="00F963E0" w:rsidP="00F963E0"/>
    <w:p w14:paraId="1EB1477E" w14:textId="7CFBE5EB" w:rsidR="00F963E0" w:rsidRPr="00D060C6" w:rsidRDefault="00F963E0" w:rsidP="00F963E0">
      <w:pPr>
        <w:pStyle w:val="HeadingJ1"/>
        <w:numPr>
          <w:ilvl w:val="3"/>
          <w:numId w:val="0"/>
        </w:numPr>
        <w:spacing w:after="120"/>
        <w:jc w:val="both"/>
        <w:rPr>
          <w:rFonts w:ascii="Times New Roman" w:hAnsi="Times New Roman"/>
          <w:b w:val="0"/>
          <w:bCs w:val="0"/>
          <w:sz w:val="24"/>
          <w:szCs w:val="24"/>
        </w:rPr>
      </w:pPr>
      <w:r w:rsidRPr="00D060C6">
        <w:rPr>
          <w:rFonts w:ascii="Times New Roman" w:hAnsi="Times New Roman"/>
          <w:b w:val="0"/>
          <w:bCs w:val="0"/>
          <w:sz w:val="24"/>
          <w:szCs w:val="24"/>
        </w:rPr>
        <w:t xml:space="preserve">IZPILDĪTĀJS nodrošina, ka </w:t>
      </w:r>
      <w:r>
        <w:rPr>
          <w:rFonts w:ascii="Times New Roman" w:hAnsi="Times New Roman"/>
          <w:b w:val="0"/>
          <w:bCs w:val="0"/>
          <w:sz w:val="24"/>
          <w:szCs w:val="24"/>
        </w:rPr>
        <w:t>INTRANET</w:t>
      </w:r>
      <w:r w:rsidRPr="00D060C6">
        <w:rPr>
          <w:rFonts w:ascii="Times New Roman" w:hAnsi="Times New Roman"/>
          <w:b w:val="0"/>
          <w:bCs w:val="0"/>
          <w:sz w:val="24"/>
          <w:szCs w:val="24"/>
        </w:rPr>
        <w:t xml:space="preserve"> pilnveidošanas, uzturēšanas un garantijas nodrošināšanas darbu veikšanā piedalīsies tikai šādi speciālisti:</w:t>
      </w:r>
    </w:p>
    <w:p w14:paraId="12106F50" w14:textId="0AC701B2" w:rsidR="00F963E0" w:rsidRPr="00F963E0" w:rsidRDefault="00F963E0" w:rsidP="00F963E0">
      <w:pPr>
        <w:tabs>
          <w:tab w:val="left" w:pos="3119"/>
          <w:tab w:val="center" w:pos="4153"/>
          <w:tab w:val="left" w:pos="4820"/>
          <w:tab w:val="right" w:pos="8306"/>
        </w:tabs>
        <w:ind w:firstLine="567"/>
        <w:jc w:val="center"/>
        <w:rPr>
          <w:i/>
          <w:iCs/>
        </w:rPr>
      </w:pPr>
      <w:r w:rsidRPr="00F963E0">
        <w:rPr>
          <w:i/>
          <w:iCs/>
        </w:rPr>
        <w:t xml:space="preserve">(Tiks papildināts saskaņā ar </w:t>
      </w:r>
      <w:r>
        <w:rPr>
          <w:i/>
          <w:iCs/>
        </w:rPr>
        <w:t>Iepirkuma</w:t>
      </w:r>
      <w:r w:rsidRPr="00F963E0">
        <w:rPr>
          <w:i/>
          <w:iCs/>
        </w:rPr>
        <w:t xml:space="preserve"> </w:t>
      </w:r>
      <w:r w:rsidR="002158E5">
        <w:rPr>
          <w:i/>
          <w:iCs/>
        </w:rPr>
        <w:t>uzaicinājumu</w:t>
      </w:r>
      <w:r w:rsidRPr="00F963E0">
        <w:rPr>
          <w:i/>
          <w:iCs/>
        </w:rPr>
        <w:t xml:space="preserve"> un izvēlētā pretendenta piedāvājumu.)</w:t>
      </w:r>
    </w:p>
    <w:p w14:paraId="1B8B0EEE" w14:textId="77777777" w:rsidR="00F963E0" w:rsidRPr="00D060C6" w:rsidRDefault="00F963E0" w:rsidP="00F963E0">
      <w:pPr>
        <w:pStyle w:val="HeadingJ1"/>
        <w:numPr>
          <w:ilvl w:val="3"/>
          <w:numId w:val="0"/>
        </w:numPr>
        <w:spacing w:after="120"/>
        <w:jc w:val="both"/>
        <w:rPr>
          <w:rFonts w:ascii="Times New Roman" w:hAnsi="Times New Roman"/>
          <w:b w:val="0"/>
          <w:bCs w:val="0"/>
          <w:sz w:val="24"/>
          <w:szCs w:val="24"/>
        </w:rPr>
      </w:pPr>
    </w:p>
    <w:p w14:paraId="40C88326" w14:textId="77777777" w:rsidR="00F963E0" w:rsidRPr="00F963E0" w:rsidRDefault="00F963E0" w:rsidP="00F963E0">
      <w:pPr>
        <w:tabs>
          <w:tab w:val="left" w:pos="3119"/>
          <w:tab w:val="center" w:pos="4153"/>
          <w:tab w:val="left" w:pos="4820"/>
          <w:tab w:val="right" w:pos="8306"/>
        </w:tabs>
        <w:ind w:firstLine="567"/>
        <w:jc w:val="center"/>
        <w:rPr>
          <w:i/>
          <w:iCs/>
        </w:rPr>
      </w:pPr>
    </w:p>
    <w:p w14:paraId="6A607E72" w14:textId="73C482DA" w:rsidR="00913D68" w:rsidRPr="002665E6" w:rsidRDefault="00913D68" w:rsidP="00913D68">
      <w:pPr>
        <w:keepNext/>
        <w:spacing w:before="120"/>
        <w:jc w:val="center"/>
        <w:rPr>
          <w:b/>
          <w:bCs/>
          <w:lang w:eastAsia="en-US"/>
        </w:rPr>
      </w:pPr>
      <w:r w:rsidRPr="002665E6">
        <w:rPr>
          <w:b/>
          <w:bCs/>
          <w:lang w:eastAsia="en-US"/>
        </w:rPr>
        <w:t>Pušu paraksti:</w:t>
      </w:r>
    </w:p>
    <w:tbl>
      <w:tblPr>
        <w:tblW w:w="9356" w:type="dxa"/>
        <w:tblLayout w:type="fixed"/>
        <w:tblLook w:val="0000" w:firstRow="0" w:lastRow="0" w:firstColumn="0" w:lastColumn="0" w:noHBand="0" w:noVBand="0"/>
      </w:tblPr>
      <w:tblGrid>
        <w:gridCol w:w="3402"/>
        <w:gridCol w:w="1701"/>
        <w:gridCol w:w="4253"/>
      </w:tblGrid>
      <w:tr w:rsidR="00913D68" w:rsidRPr="00B7410C" w14:paraId="5F8930E0" w14:textId="77777777" w:rsidTr="00D06024">
        <w:tc>
          <w:tcPr>
            <w:tcW w:w="3402" w:type="dxa"/>
            <w:vAlign w:val="center"/>
          </w:tcPr>
          <w:p w14:paraId="12DFD374" w14:textId="77777777" w:rsidR="00913D68" w:rsidRDefault="00913D68" w:rsidP="00D06024">
            <w:pPr>
              <w:keepNext/>
              <w:spacing w:before="120" w:after="120"/>
              <w:rPr>
                <w:b/>
                <w:bCs/>
                <w:iCs/>
                <w:color w:val="000000"/>
                <w:lang w:eastAsia="en-US"/>
              </w:rPr>
            </w:pPr>
          </w:p>
          <w:p w14:paraId="2FBFBC2B" w14:textId="77777777" w:rsidR="00913D68" w:rsidRPr="00B7410C" w:rsidRDefault="00913D68" w:rsidP="00D06024">
            <w:pPr>
              <w:keepNext/>
              <w:spacing w:before="120" w:after="120"/>
              <w:jc w:val="center"/>
              <w:rPr>
                <w:b/>
                <w:bCs/>
                <w:i/>
                <w:iCs/>
                <w:color w:val="000000"/>
                <w:lang w:eastAsia="en-US"/>
              </w:rPr>
            </w:pPr>
            <w:r w:rsidRPr="00B7410C">
              <w:rPr>
                <w:b/>
                <w:bCs/>
                <w:iCs/>
                <w:color w:val="000000"/>
                <w:lang w:eastAsia="en-US"/>
              </w:rPr>
              <w:t>Pasūtītājs:</w:t>
            </w:r>
          </w:p>
          <w:p w14:paraId="7370CB3F" w14:textId="77777777" w:rsidR="00DC6AEE" w:rsidRDefault="00913D68" w:rsidP="00D06024">
            <w:pPr>
              <w:keepNext/>
              <w:spacing w:before="120" w:after="120"/>
              <w:rPr>
                <w:bCs/>
                <w:iCs/>
                <w:color w:val="000000"/>
                <w:lang w:eastAsia="en-US"/>
              </w:rPr>
            </w:pPr>
            <w:r w:rsidRPr="00B7410C">
              <w:rPr>
                <w:bCs/>
                <w:iCs/>
                <w:color w:val="000000"/>
                <w:lang w:eastAsia="en-US"/>
              </w:rPr>
              <w:t>ģenerāldirektor</w:t>
            </w:r>
            <w:r>
              <w:rPr>
                <w:bCs/>
                <w:iCs/>
                <w:color w:val="000000"/>
                <w:lang w:eastAsia="en-US"/>
              </w:rPr>
              <w:t xml:space="preserve">a vietniece </w:t>
            </w:r>
          </w:p>
          <w:p w14:paraId="1BDBCF96" w14:textId="3A69445F" w:rsidR="00913D68" w:rsidRPr="00B7410C" w:rsidRDefault="00913D68" w:rsidP="00D06024">
            <w:pPr>
              <w:keepNext/>
              <w:spacing w:before="120" w:after="120"/>
              <w:rPr>
                <w:bCs/>
                <w:iCs/>
                <w:color w:val="000000"/>
                <w:lang w:eastAsia="en-US"/>
              </w:rPr>
            </w:pPr>
            <w:r>
              <w:rPr>
                <w:bCs/>
                <w:iCs/>
                <w:color w:val="000000"/>
                <w:lang w:eastAsia="en-US"/>
              </w:rPr>
              <w:t>Antra Gremzde</w:t>
            </w:r>
          </w:p>
          <w:p w14:paraId="5AB77978" w14:textId="77777777" w:rsidR="00913D68" w:rsidRPr="00B7410C" w:rsidRDefault="00913D68" w:rsidP="00D06024">
            <w:pPr>
              <w:keepNext/>
              <w:spacing w:before="120" w:after="120"/>
              <w:rPr>
                <w:color w:val="000000"/>
                <w:lang w:eastAsia="en-US"/>
              </w:rPr>
            </w:pPr>
          </w:p>
        </w:tc>
        <w:tc>
          <w:tcPr>
            <w:tcW w:w="1701" w:type="dxa"/>
            <w:vAlign w:val="center"/>
          </w:tcPr>
          <w:p w14:paraId="4BBBD17A" w14:textId="77777777" w:rsidR="00913D68" w:rsidRPr="00B7410C" w:rsidRDefault="00913D68" w:rsidP="00D06024">
            <w:pPr>
              <w:keepNext/>
              <w:spacing w:before="120" w:after="120"/>
              <w:rPr>
                <w:color w:val="000000"/>
                <w:lang w:eastAsia="en-US"/>
              </w:rPr>
            </w:pPr>
          </w:p>
        </w:tc>
        <w:tc>
          <w:tcPr>
            <w:tcW w:w="4253" w:type="dxa"/>
          </w:tcPr>
          <w:p w14:paraId="7F6009D6" w14:textId="77777777" w:rsidR="00913D68" w:rsidRDefault="00913D68" w:rsidP="00D06024">
            <w:pPr>
              <w:keepNext/>
              <w:spacing w:before="120" w:after="120"/>
              <w:rPr>
                <w:b/>
                <w:bCs/>
                <w:iCs/>
                <w:color w:val="000000"/>
                <w:lang w:eastAsia="en-US"/>
              </w:rPr>
            </w:pPr>
          </w:p>
          <w:p w14:paraId="226652C0" w14:textId="77777777" w:rsidR="00913D68" w:rsidRPr="00B7410C" w:rsidRDefault="00913D68" w:rsidP="00D06024">
            <w:pPr>
              <w:keepNext/>
              <w:spacing w:before="120" w:after="120"/>
              <w:jc w:val="center"/>
              <w:rPr>
                <w:b/>
                <w:bCs/>
                <w:iCs/>
                <w:color w:val="000000"/>
                <w:lang w:eastAsia="en-US"/>
              </w:rPr>
            </w:pPr>
            <w:r w:rsidRPr="00B7410C">
              <w:rPr>
                <w:b/>
                <w:bCs/>
                <w:iCs/>
                <w:color w:val="000000"/>
                <w:lang w:eastAsia="en-US"/>
              </w:rPr>
              <w:t>IZPILDĪTĀJS:</w:t>
            </w:r>
          </w:p>
          <w:p w14:paraId="4A815AE7" w14:textId="77777777" w:rsidR="00913D68" w:rsidRPr="00B7410C" w:rsidRDefault="00913D68" w:rsidP="00D06024">
            <w:pPr>
              <w:keepNext/>
              <w:spacing w:before="120" w:after="120"/>
              <w:jc w:val="center"/>
              <w:rPr>
                <w:bCs/>
                <w:i/>
                <w:iCs/>
                <w:color w:val="000000"/>
                <w:lang w:eastAsia="en-US"/>
              </w:rPr>
            </w:pPr>
          </w:p>
        </w:tc>
      </w:tr>
    </w:tbl>
    <w:p w14:paraId="2D24DCDD" w14:textId="77777777" w:rsidR="00913D68" w:rsidRPr="00B7410C" w:rsidRDefault="00913D68" w:rsidP="00913D68">
      <w:pPr>
        <w:jc w:val="right"/>
        <w:rPr>
          <w:b/>
          <w:bCs/>
          <w:lang w:val="nb-NO"/>
        </w:rPr>
      </w:pPr>
    </w:p>
    <w:p w14:paraId="7A39DBCE" w14:textId="77777777" w:rsidR="00913D68" w:rsidRPr="00135B8E" w:rsidRDefault="00913D68" w:rsidP="00913D68">
      <w:pPr>
        <w:keepNext/>
        <w:jc w:val="center"/>
        <w:outlineLvl w:val="4"/>
        <w:rPr>
          <w:sz w:val="16"/>
          <w:szCs w:val="16"/>
        </w:rPr>
      </w:pPr>
      <w:r w:rsidRPr="00135B8E">
        <w:rPr>
          <w:sz w:val="16"/>
          <w:szCs w:val="16"/>
        </w:rPr>
        <w:t>DOKUMENTS IR PARAKSTĪTS ELEKTRONISKI AR DROŠU ELEKTRONISKO PARAKSTU UN SATUR LAIKA ZĪMOGU</w:t>
      </w:r>
    </w:p>
    <w:p w14:paraId="5EABC9A3" w14:textId="77777777" w:rsidR="00C324A3" w:rsidRDefault="00C324A3" w:rsidP="00C324A3">
      <w:pPr>
        <w:pStyle w:val="Heading2"/>
        <w:jc w:val="right"/>
        <w:rPr>
          <w:rFonts w:ascii="Times New Roman" w:hAnsi="Times New Roman"/>
          <w:i w:val="0"/>
          <w:iCs w:val="0"/>
          <w:color w:val="000000"/>
          <w:sz w:val="24"/>
          <w:szCs w:val="24"/>
        </w:rPr>
      </w:pPr>
    </w:p>
    <w:p w14:paraId="253FFF36" w14:textId="77777777" w:rsidR="00C324A3" w:rsidRDefault="00C324A3" w:rsidP="00C324A3">
      <w:pPr>
        <w:pStyle w:val="Heading2"/>
        <w:jc w:val="right"/>
        <w:rPr>
          <w:rFonts w:ascii="Times New Roman" w:hAnsi="Times New Roman"/>
          <w:i w:val="0"/>
          <w:iCs w:val="0"/>
          <w:color w:val="000000"/>
          <w:sz w:val="24"/>
          <w:szCs w:val="24"/>
        </w:rPr>
      </w:pPr>
    </w:p>
    <w:p w14:paraId="5B6E9FEA" w14:textId="77777777" w:rsidR="00C324A3" w:rsidRDefault="00C324A3" w:rsidP="00C324A3">
      <w:pPr>
        <w:pStyle w:val="Heading2"/>
        <w:jc w:val="right"/>
        <w:rPr>
          <w:rFonts w:ascii="Times New Roman" w:hAnsi="Times New Roman"/>
          <w:i w:val="0"/>
          <w:iCs w:val="0"/>
          <w:color w:val="000000"/>
          <w:sz w:val="24"/>
          <w:szCs w:val="24"/>
        </w:rPr>
      </w:pPr>
    </w:p>
    <w:p w14:paraId="0CF5F290" w14:textId="566F9707" w:rsidR="00C324A3" w:rsidRDefault="00C324A3" w:rsidP="00C324A3">
      <w:pPr>
        <w:pStyle w:val="Heading2"/>
        <w:jc w:val="right"/>
        <w:rPr>
          <w:rFonts w:ascii="Times New Roman" w:hAnsi="Times New Roman"/>
          <w:i w:val="0"/>
          <w:iCs w:val="0"/>
          <w:color w:val="000000"/>
          <w:sz w:val="24"/>
          <w:szCs w:val="24"/>
        </w:rPr>
      </w:pPr>
    </w:p>
    <w:p w14:paraId="1201D8D6" w14:textId="312586F8" w:rsidR="00C324A3" w:rsidRDefault="00C324A3" w:rsidP="00C324A3"/>
    <w:p w14:paraId="07B7B216" w14:textId="2D37AF3D" w:rsidR="00C324A3" w:rsidRDefault="00C324A3" w:rsidP="00C324A3"/>
    <w:p w14:paraId="4C4A884F" w14:textId="625C0DAC" w:rsidR="00C324A3" w:rsidRDefault="00C324A3" w:rsidP="00C324A3"/>
    <w:p w14:paraId="1FC09DC8" w14:textId="77777777" w:rsidR="00C324A3" w:rsidRDefault="00C324A3" w:rsidP="00D060C6">
      <w:pPr>
        <w:pStyle w:val="Heading2"/>
        <w:jc w:val="left"/>
        <w:rPr>
          <w:rFonts w:ascii="Times New Roman" w:hAnsi="Times New Roman"/>
          <w:i w:val="0"/>
          <w:iCs w:val="0"/>
          <w:color w:val="000000"/>
          <w:sz w:val="24"/>
          <w:szCs w:val="24"/>
        </w:rPr>
      </w:pPr>
    </w:p>
    <w:p w14:paraId="21BF8DC7" w14:textId="77777777" w:rsidR="00B674A2" w:rsidRDefault="00B674A2" w:rsidP="00C324A3">
      <w:pPr>
        <w:pStyle w:val="Heading2"/>
        <w:jc w:val="right"/>
        <w:rPr>
          <w:rFonts w:ascii="Times New Roman" w:hAnsi="Times New Roman"/>
          <w:i w:val="0"/>
          <w:iCs w:val="0"/>
          <w:color w:val="000000"/>
          <w:sz w:val="24"/>
          <w:szCs w:val="24"/>
        </w:rPr>
      </w:pPr>
    </w:p>
    <w:p w14:paraId="637D3D91" w14:textId="3932208A" w:rsidR="00B674A2" w:rsidRDefault="00B674A2" w:rsidP="00C324A3">
      <w:pPr>
        <w:pStyle w:val="Heading2"/>
        <w:jc w:val="right"/>
        <w:rPr>
          <w:rFonts w:ascii="Times New Roman" w:hAnsi="Times New Roman"/>
          <w:i w:val="0"/>
          <w:iCs w:val="0"/>
          <w:color w:val="000000"/>
          <w:sz w:val="24"/>
          <w:szCs w:val="24"/>
        </w:rPr>
      </w:pPr>
    </w:p>
    <w:p w14:paraId="53172A85" w14:textId="425E6A1C" w:rsidR="00B674A2" w:rsidRDefault="00B674A2" w:rsidP="00B674A2"/>
    <w:p w14:paraId="3B197D74" w14:textId="7681EFC0" w:rsidR="00B674A2" w:rsidRDefault="00B674A2" w:rsidP="00B674A2"/>
    <w:p w14:paraId="71D797FA" w14:textId="295B65AB" w:rsidR="00B674A2" w:rsidRDefault="00B674A2" w:rsidP="00B674A2"/>
    <w:p w14:paraId="32582B1C" w14:textId="04DF3CC4" w:rsidR="00B674A2" w:rsidRDefault="00B674A2" w:rsidP="00B674A2"/>
    <w:p w14:paraId="032ACBBA" w14:textId="0B93ECAB" w:rsidR="00B674A2" w:rsidRDefault="00B674A2" w:rsidP="00B674A2"/>
    <w:p w14:paraId="44EB1C69" w14:textId="58E49F3F" w:rsidR="00B674A2" w:rsidRDefault="00B674A2" w:rsidP="00B674A2"/>
    <w:p w14:paraId="55BE233B" w14:textId="4670F7E3" w:rsidR="00B674A2" w:rsidRDefault="00B674A2" w:rsidP="00B674A2"/>
    <w:p w14:paraId="76E2A092" w14:textId="75F7C9B6" w:rsidR="00B674A2" w:rsidRDefault="00B674A2" w:rsidP="00B674A2"/>
    <w:p w14:paraId="3E0233CB" w14:textId="34A504D7" w:rsidR="00B674A2" w:rsidRDefault="00B674A2" w:rsidP="00B674A2"/>
    <w:p w14:paraId="39B77982" w14:textId="247E3CC8" w:rsidR="00B674A2" w:rsidRDefault="00B674A2" w:rsidP="00B674A2"/>
    <w:p w14:paraId="19EE9CB3" w14:textId="59B0BBEB" w:rsidR="00B674A2" w:rsidRDefault="00B674A2" w:rsidP="00B674A2"/>
    <w:p w14:paraId="6C25FBA3" w14:textId="563846E5" w:rsidR="00B674A2" w:rsidRDefault="00B674A2" w:rsidP="00B674A2"/>
    <w:p w14:paraId="4804944F" w14:textId="77777777" w:rsidR="00B674A2" w:rsidRPr="00D060C6" w:rsidRDefault="00B674A2" w:rsidP="00D060C6">
      <w:pPr>
        <w:rPr>
          <w:i/>
          <w:iCs/>
        </w:rPr>
      </w:pPr>
    </w:p>
    <w:p w14:paraId="26D78896" w14:textId="77777777" w:rsidR="00B674A2" w:rsidRDefault="00B674A2" w:rsidP="00C324A3">
      <w:pPr>
        <w:pStyle w:val="Heading2"/>
        <w:jc w:val="right"/>
        <w:rPr>
          <w:rFonts w:ascii="Times New Roman" w:hAnsi="Times New Roman"/>
          <w:i w:val="0"/>
          <w:iCs w:val="0"/>
          <w:color w:val="000000"/>
          <w:sz w:val="24"/>
          <w:szCs w:val="24"/>
        </w:rPr>
      </w:pPr>
    </w:p>
    <w:p w14:paraId="77B88123" w14:textId="77777777" w:rsidR="00B674A2" w:rsidRDefault="00B674A2" w:rsidP="00C324A3">
      <w:pPr>
        <w:pStyle w:val="Heading2"/>
        <w:jc w:val="right"/>
        <w:rPr>
          <w:rFonts w:ascii="Times New Roman" w:hAnsi="Times New Roman"/>
          <w:i w:val="0"/>
          <w:iCs w:val="0"/>
          <w:color w:val="000000"/>
          <w:sz w:val="24"/>
          <w:szCs w:val="24"/>
        </w:rPr>
      </w:pPr>
    </w:p>
    <w:p w14:paraId="02710B54" w14:textId="77777777" w:rsidR="00B674A2" w:rsidRDefault="00B674A2" w:rsidP="00C324A3">
      <w:pPr>
        <w:pStyle w:val="Heading2"/>
        <w:jc w:val="right"/>
        <w:rPr>
          <w:rFonts w:ascii="Times New Roman" w:hAnsi="Times New Roman"/>
          <w:i w:val="0"/>
          <w:iCs w:val="0"/>
          <w:color w:val="000000"/>
          <w:sz w:val="24"/>
          <w:szCs w:val="24"/>
        </w:rPr>
      </w:pPr>
    </w:p>
    <w:p w14:paraId="7F636035" w14:textId="6D2CAD9B" w:rsidR="00C324A3" w:rsidRPr="003A2F69" w:rsidRDefault="001B41B6" w:rsidP="00C324A3">
      <w:pPr>
        <w:pStyle w:val="Heading2"/>
        <w:jc w:val="right"/>
        <w:rPr>
          <w:rFonts w:ascii="Times New Roman" w:hAnsi="Times New Roman"/>
          <w:b w:val="0"/>
          <w:bCs w:val="0"/>
          <w:i w:val="0"/>
          <w:iCs w:val="0"/>
          <w:color w:val="000000"/>
          <w:sz w:val="24"/>
          <w:szCs w:val="24"/>
        </w:rPr>
      </w:pPr>
      <w:r>
        <w:rPr>
          <w:rFonts w:ascii="Times New Roman" w:hAnsi="Times New Roman"/>
          <w:i w:val="0"/>
          <w:iCs w:val="0"/>
          <w:color w:val="000000"/>
          <w:sz w:val="24"/>
          <w:szCs w:val="24"/>
        </w:rPr>
        <w:t>6</w:t>
      </w:r>
      <w:r w:rsidR="00C324A3" w:rsidRPr="003A2F69">
        <w:rPr>
          <w:rFonts w:ascii="Times New Roman" w:hAnsi="Times New Roman"/>
          <w:i w:val="0"/>
          <w:iCs w:val="0"/>
          <w:color w:val="000000"/>
          <w:sz w:val="24"/>
          <w:szCs w:val="24"/>
        </w:rPr>
        <w:t>.pielikums</w:t>
      </w:r>
    </w:p>
    <w:p w14:paraId="226EC3F9" w14:textId="77777777" w:rsidR="00C324A3" w:rsidRPr="00B7410C" w:rsidRDefault="00C324A3" w:rsidP="00C324A3">
      <w:pPr>
        <w:jc w:val="right"/>
        <w:rPr>
          <w:iCs/>
          <w:color w:val="000000"/>
          <w:lang w:eastAsia="en-US"/>
        </w:rPr>
      </w:pPr>
      <w:r w:rsidRPr="003A2F69">
        <w:rPr>
          <w:iCs/>
          <w:color w:val="000000"/>
          <w:lang w:eastAsia="en-US"/>
        </w:rPr>
        <w:t>Līgumam Nr. FM VID 2023/258</w:t>
      </w:r>
    </w:p>
    <w:p w14:paraId="0E60DE88" w14:textId="77777777" w:rsidR="00C324A3" w:rsidRPr="00AD23E8" w:rsidRDefault="00C324A3" w:rsidP="00C324A3">
      <w:pPr>
        <w:jc w:val="right"/>
        <w:rPr>
          <w:i/>
          <w:iCs/>
          <w:color w:val="000000"/>
          <w:sz w:val="20"/>
          <w:szCs w:val="20"/>
        </w:rPr>
      </w:pPr>
    </w:p>
    <w:p w14:paraId="3545CE4A" w14:textId="77777777" w:rsidR="00C324A3" w:rsidRPr="00AD23E8" w:rsidRDefault="00C324A3" w:rsidP="00C324A3">
      <w:pPr>
        <w:jc w:val="right"/>
        <w:rPr>
          <w:i/>
          <w:iCs/>
          <w:color w:val="000000"/>
          <w:sz w:val="20"/>
          <w:szCs w:val="20"/>
        </w:rPr>
      </w:pPr>
      <w:r w:rsidRPr="00AD23E8">
        <w:rPr>
          <w:i/>
          <w:iCs/>
          <w:color w:val="000000"/>
          <w:sz w:val="20"/>
          <w:szCs w:val="20"/>
        </w:rPr>
        <w:t>Dokumenta datums ir tā</w:t>
      </w:r>
    </w:p>
    <w:p w14:paraId="5207C047" w14:textId="77777777" w:rsidR="00C324A3" w:rsidRPr="00AD23E8" w:rsidRDefault="00C324A3" w:rsidP="00C324A3">
      <w:pPr>
        <w:jc w:val="right"/>
        <w:rPr>
          <w:i/>
          <w:iCs/>
          <w:color w:val="000000"/>
          <w:sz w:val="20"/>
          <w:szCs w:val="20"/>
        </w:rPr>
      </w:pPr>
      <w:r w:rsidRPr="00AD23E8">
        <w:rPr>
          <w:i/>
          <w:iCs/>
          <w:color w:val="000000"/>
          <w:sz w:val="20"/>
          <w:szCs w:val="20"/>
        </w:rPr>
        <w:t>elektroniskās parakstīšanas datums</w:t>
      </w:r>
    </w:p>
    <w:p w14:paraId="47245736" w14:textId="77777777" w:rsidR="00C324A3" w:rsidRPr="00C45C09" w:rsidRDefault="00C324A3" w:rsidP="00C324A3">
      <w:pPr>
        <w:jc w:val="center"/>
        <w:rPr>
          <w:b/>
          <w:bCs/>
          <w:color w:val="000000"/>
        </w:rPr>
      </w:pPr>
    </w:p>
    <w:p w14:paraId="58327E5E" w14:textId="77777777" w:rsidR="00C324A3" w:rsidRPr="00C45C09" w:rsidRDefault="00C324A3" w:rsidP="00C324A3">
      <w:pPr>
        <w:jc w:val="center"/>
        <w:rPr>
          <w:b/>
          <w:bCs/>
          <w:color w:val="000000"/>
        </w:rPr>
      </w:pPr>
      <w:r w:rsidRPr="00C45C09">
        <w:rPr>
          <w:b/>
          <w:bCs/>
          <w:color w:val="000000"/>
        </w:rPr>
        <w:t>VIENOŠANĀS PROTOKOLS</w:t>
      </w:r>
    </w:p>
    <w:p w14:paraId="2426CE7E" w14:textId="77777777" w:rsidR="00C324A3" w:rsidRPr="00EE6164" w:rsidRDefault="00C324A3" w:rsidP="00C324A3">
      <w:pPr>
        <w:spacing w:after="240"/>
        <w:jc w:val="center"/>
        <w:rPr>
          <w:bCs/>
          <w:i/>
        </w:rPr>
      </w:pPr>
      <w:r w:rsidRPr="00EE6164">
        <w:rPr>
          <w:bCs/>
          <w:i/>
        </w:rPr>
        <w:t>Par fizisko personu datu apstrādi</w:t>
      </w:r>
    </w:p>
    <w:p w14:paraId="7FCC724A" w14:textId="7FC850B0" w:rsidR="00C324A3" w:rsidRPr="00C45C09" w:rsidRDefault="00C324A3" w:rsidP="00D060C6">
      <w:pPr>
        <w:ind w:firstLine="720"/>
        <w:jc w:val="both"/>
        <w:rPr>
          <w:color w:val="000000"/>
        </w:rPr>
      </w:pPr>
      <w:r w:rsidRPr="00C45C09">
        <w:rPr>
          <w:b/>
          <w:bCs/>
          <w:color w:val="000000"/>
        </w:rPr>
        <w:t xml:space="preserve">Valsts ieņēmumu dienests </w:t>
      </w:r>
      <w:r w:rsidRPr="00C45C09">
        <w:rPr>
          <w:color w:val="000000"/>
        </w:rPr>
        <w:t>(</w:t>
      </w:r>
      <w:r w:rsidRPr="00C45C09">
        <w:t>turpmāk šī vienošanās protokola tekstā – Pārzinis</w:t>
      </w:r>
      <w:r w:rsidRPr="00C45C09">
        <w:rPr>
          <w:color w:val="000000"/>
        </w:rPr>
        <w:t xml:space="preserve">), kā vārdā </w:t>
      </w:r>
      <w:r w:rsidR="00502C65" w:rsidRPr="00410CD0">
        <w:t xml:space="preserve"> saskaņā ar Valsts ieņēmumu dienesta ģenerāldirektora 2023. gada 1. decembra pilnvaru Nr. 572 “Par A. Gremzdes pilnvarojumu” </w:t>
      </w:r>
      <w:r w:rsidR="00502C65">
        <w:t xml:space="preserve">rīkojas </w:t>
      </w:r>
      <w:r w:rsidR="00502C65" w:rsidRPr="00B7410C">
        <w:t xml:space="preserve">tā ģenerāldirektor </w:t>
      </w:r>
      <w:r w:rsidR="00502C65" w:rsidRPr="00410CD0">
        <w:t xml:space="preserve">vietnieces Antras Gremzde, </w:t>
      </w:r>
      <w:r w:rsidRPr="00C45C09">
        <w:rPr>
          <w:color w:val="000000"/>
        </w:rPr>
        <w:t>no vienas puses, un</w:t>
      </w:r>
    </w:p>
    <w:p w14:paraId="61497BC3" w14:textId="77777777" w:rsidR="00C324A3" w:rsidRPr="00C45C09" w:rsidRDefault="00C324A3" w:rsidP="00D060C6">
      <w:pPr>
        <w:ind w:firstLine="720"/>
        <w:contextualSpacing/>
        <w:jc w:val="both"/>
      </w:pPr>
      <w:r w:rsidRPr="00C45C09">
        <w:rPr>
          <w:b/>
          <w:bCs/>
          <w:color w:val="000000"/>
        </w:rPr>
        <w:t>_____________________</w:t>
      </w:r>
      <w:r w:rsidRPr="00C45C09">
        <w:rPr>
          <w:color w:val="000000"/>
        </w:rPr>
        <w:t xml:space="preserve"> (</w:t>
      </w:r>
      <w:r w:rsidRPr="00C45C09">
        <w:t>turpmāk šī vienošanās protokola tekstā – Apstrādātājs</w:t>
      </w:r>
      <w:r w:rsidRPr="00C45C09">
        <w:rPr>
          <w:color w:val="000000"/>
        </w:rPr>
        <w:t xml:space="preserve">), vienotais </w:t>
      </w:r>
      <w:proofErr w:type="spellStart"/>
      <w:r w:rsidRPr="00C45C09">
        <w:rPr>
          <w:color w:val="000000"/>
        </w:rPr>
        <w:t>reģ</w:t>
      </w:r>
      <w:proofErr w:type="spellEnd"/>
      <w:r w:rsidRPr="00C45C09">
        <w:rPr>
          <w:color w:val="000000"/>
        </w:rPr>
        <w:t xml:space="preserve">. Nr. _________________, kā vārdā saskaņā ar ________ rīkojas tās __________________, no otras puses, </w:t>
      </w:r>
      <w:r w:rsidRPr="00C45C09">
        <w:t xml:space="preserve">turpmāk abi kopā saukti </w:t>
      </w:r>
      <w:r w:rsidRPr="00C45C09">
        <w:rPr>
          <w:color w:val="000000"/>
        </w:rPr>
        <w:t>“</w:t>
      </w:r>
      <w:r w:rsidRPr="00C45C09">
        <w:t>Puses</w:t>
      </w:r>
      <w:r w:rsidRPr="00C45C09">
        <w:rPr>
          <w:color w:val="000000"/>
        </w:rPr>
        <w:t>”, bet atsevišķi “Puse”</w:t>
      </w:r>
      <w:r w:rsidRPr="00C45C09">
        <w:t xml:space="preserve">, </w:t>
      </w:r>
    </w:p>
    <w:p w14:paraId="5B1DE3D8" w14:textId="77777777" w:rsidR="00C324A3" w:rsidRPr="00C45C09" w:rsidRDefault="00C324A3" w:rsidP="00D060C6">
      <w:pPr>
        <w:tabs>
          <w:tab w:val="left" w:pos="284"/>
        </w:tabs>
        <w:contextualSpacing/>
        <w:jc w:val="both"/>
      </w:pPr>
      <w:r w:rsidRPr="00C45C09">
        <w:t xml:space="preserve">ņemot vērā to, ka, lai Apstrādātājs, pamatojoties uz Pušu starpā noslēgto Līgumu, Pārziņa interesēs un uzdevumā atbilstoši Līgumā noteiktajam nodrošinātu Līguma saistību izpildi, t.sk. izmaiņu pieprasījumu realizāciju un/vai problēmu ziņojumu risināšanu (novēršanu), Pārzinis atļauj (uztic) Apstrādātājam Eiropas Parlamenta un padomes 2016.gada 27.aprīļa regulas 2016/679 par fizisku personu aizsardzību attiecībā uz personas datu apstrādi un šādu datu brīvu apriti un ar ko atceļ Direktīvu 95/46/EK (Vispārīgā datu aizsardzības regula) (turpmāk – Vispārīgā datu aizsardzības regula) izpratnē un citu ar fizisko personu datu apstrādi un aizsardzību saistīto normatīvo aktu izpratnē, veikt </w:t>
      </w:r>
      <w:r>
        <w:t>MAIS</w:t>
      </w:r>
      <w:r w:rsidRPr="00C45C09">
        <w:t xml:space="preserve"> esošo personu datu apstrādi minimālajā apjomā, kas nepieciešams Līguma 2.punktā noteikto uzdevumu izpildei, vienojas par turpmāko:</w:t>
      </w:r>
    </w:p>
    <w:p w14:paraId="24BAC6EA" w14:textId="77777777" w:rsidR="00C324A3" w:rsidRPr="00C45C09" w:rsidRDefault="00C324A3" w:rsidP="00C324A3">
      <w:pPr>
        <w:numPr>
          <w:ilvl w:val="0"/>
          <w:numId w:val="73"/>
        </w:numPr>
        <w:spacing w:before="240"/>
        <w:ind w:left="284" w:hanging="284"/>
        <w:jc w:val="center"/>
        <w:rPr>
          <w:b/>
          <w:bCs/>
        </w:rPr>
      </w:pPr>
      <w:r w:rsidRPr="00C45C09">
        <w:rPr>
          <w:b/>
          <w:bCs/>
        </w:rPr>
        <w:t>Priekšmets</w:t>
      </w:r>
    </w:p>
    <w:p w14:paraId="2C6DB2A3" w14:textId="77777777" w:rsidR="00C324A3" w:rsidRPr="00C45C09" w:rsidRDefault="00C324A3" w:rsidP="00C324A3">
      <w:pPr>
        <w:numPr>
          <w:ilvl w:val="1"/>
          <w:numId w:val="74"/>
        </w:numPr>
        <w:ind w:left="425" w:hanging="425"/>
        <w:jc w:val="both"/>
      </w:pPr>
      <w:r w:rsidRPr="00C45C09">
        <w:t xml:space="preserve">Apstrādātājs veic Pārziņa interesēs un uzdevumā personas datu apstrādi, lai izpildītu saistības, kuras Apstrādātājs uzņēmies ar Pārziņa un Apstrādātāja starpā noslēgto Līgumu. Pārzinis pēc iespējas minimizē personas datu apjomu, ko Līguma izpildē apstrādā Apstrādātājs.  </w:t>
      </w:r>
    </w:p>
    <w:p w14:paraId="076AD077" w14:textId="77777777" w:rsidR="00C324A3" w:rsidRPr="00C45C09" w:rsidRDefault="00C324A3" w:rsidP="00C324A3">
      <w:pPr>
        <w:numPr>
          <w:ilvl w:val="1"/>
          <w:numId w:val="74"/>
        </w:numPr>
        <w:ind w:left="425" w:hanging="425"/>
        <w:jc w:val="both"/>
      </w:pPr>
      <w:r w:rsidRPr="00C45C09">
        <w:t>Apstrādātājs veic personas datu apstrādi, ievērojot Vispārīgajā datu aizsardzības regulā un citos saistošajos normatīvajos aktos noteiktos personas datu aizsardzības principus, Līgumu, šo vienošanās protokolu un Pārziņa tiesiskās norādes. Apstrādātājs neizmanto tam uzticētos  personas datus no Līguma neizrietošiem nolūkiem (mērķiem), vai citādi, kā vien saskaņā ar Pārziņa rakstveida norādījumiem, ja vien to darīt nepieprasa tiesību akti.</w:t>
      </w:r>
    </w:p>
    <w:p w14:paraId="27CC1004" w14:textId="77777777" w:rsidR="00C324A3" w:rsidRPr="00C45C09" w:rsidRDefault="00C324A3" w:rsidP="00C324A3">
      <w:pPr>
        <w:numPr>
          <w:ilvl w:val="1"/>
          <w:numId w:val="74"/>
        </w:numPr>
        <w:ind w:left="425" w:hanging="425"/>
        <w:jc w:val="both"/>
      </w:pPr>
      <w:r w:rsidRPr="00C45C09">
        <w:t xml:space="preserve">Apstrādātājs veic personas datu apstrādi tikai tajos gadījumos un tādā apjomā, lai izpildītu Līguma saistības (nodrošinātu funkcijas, pakalpojumus, novērstu </w:t>
      </w:r>
      <w:proofErr w:type="spellStart"/>
      <w:r w:rsidRPr="00C45C09">
        <w:t>problēmsituācijas</w:t>
      </w:r>
      <w:proofErr w:type="spellEnd"/>
      <w:r w:rsidRPr="00C45C09">
        <w:t xml:space="preserve"> un citas).</w:t>
      </w:r>
    </w:p>
    <w:p w14:paraId="5A8F386D" w14:textId="6C8F617B" w:rsidR="00C324A3" w:rsidRPr="00C45C09" w:rsidRDefault="00C324A3" w:rsidP="00C324A3">
      <w:pPr>
        <w:numPr>
          <w:ilvl w:val="1"/>
          <w:numId w:val="74"/>
        </w:numPr>
        <w:ind w:left="425" w:hanging="425"/>
        <w:jc w:val="both"/>
      </w:pPr>
      <w:r w:rsidRPr="00C45C09">
        <w:t xml:space="preserve">Apstrādājamie personas datu veidi, datu subjektu kategorijas un datu apstrādes veidi izriet no Līguma, un tie var būt: </w:t>
      </w:r>
    </w:p>
    <w:p w14:paraId="437498AC" w14:textId="77777777" w:rsidR="00C324A3" w:rsidRPr="00C45C09" w:rsidRDefault="00C324A3" w:rsidP="00C324A3">
      <w:pPr>
        <w:numPr>
          <w:ilvl w:val="2"/>
          <w:numId w:val="74"/>
        </w:numPr>
        <w:spacing w:after="120"/>
        <w:ind w:left="851" w:hanging="709"/>
        <w:jc w:val="both"/>
      </w:pPr>
      <w:r w:rsidRPr="00C45C09">
        <w:rPr>
          <w:u w:val="single"/>
        </w:rPr>
        <w:t>Personas datu veidi</w:t>
      </w:r>
      <w:r>
        <w:t xml:space="preserve"> – jebkuri dati, kas Vispārīgās datu aizsardzības regulas 4.panta “Definīcijas” 1.punkta izpratnē uzskatāmi par “personas datiem”;</w:t>
      </w:r>
    </w:p>
    <w:p w14:paraId="6B11C79D" w14:textId="77777777" w:rsidR="00C324A3" w:rsidRPr="00C45C09" w:rsidRDefault="00C324A3" w:rsidP="00C324A3">
      <w:pPr>
        <w:numPr>
          <w:ilvl w:val="2"/>
          <w:numId w:val="74"/>
        </w:numPr>
        <w:spacing w:after="120"/>
        <w:ind w:left="851" w:hanging="709"/>
        <w:jc w:val="both"/>
      </w:pPr>
      <w:r w:rsidRPr="00C45C09">
        <w:rPr>
          <w:u w:val="single"/>
        </w:rPr>
        <w:t>Datu subjektu kategorija</w:t>
      </w:r>
      <w:r>
        <w:rPr>
          <w:u w:val="single"/>
        </w:rPr>
        <w:t>s</w:t>
      </w:r>
      <w:r>
        <w:t xml:space="preserve"> jebkuras fiziskas personas, uz kurām attiecas šī </w:t>
      </w:r>
      <w:r>
        <w:rPr>
          <w:u w:val="single"/>
        </w:rPr>
        <w:t xml:space="preserve">pielikuma </w:t>
      </w:r>
      <w:r>
        <w:t>1.4.1.apakšpunktā minētie dati;</w:t>
      </w:r>
      <w:r w:rsidRPr="00C45C09">
        <w:tab/>
      </w:r>
    </w:p>
    <w:p w14:paraId="2423B6AA" w14:textId="77777777" w:rsidR="00C324A3" w:rsidRPr="00C45C09" w:rsidRDefault="00C324A3" w:rsidP="00C324A3">
      <w:pPr>
        <w:numPr>
          <w:ilvl w:val="2"/>
          <w:numId w:val="74"/>
        </w:numPr>
        <w:spacing w:after="120"/>
        <w:ind w:left="851" w:hanging="709"/>
        <w:jc w:val="both"/>
      </w:pPr>
      <w:r w:rsidRPr="00C45C09">
        <w:t xml:space="preserve">Datu apstrādes veidi: </w:t>
      </w:r>
      <w:r w:rsidRPr="00C45C09">
        <w:tab/>
      </w:r>
    </w:p>
    <w:tbl>
      <w:tblPr>
        <w:tblStyle w:val="TableGrid5"/>
        <w:tblW w:w="0" w:type="auto"/>
        <w:jc w:val="center"/>
        <w:tblLook w:val="04A0" w:firstRow="1" w:lastRow="0" w:firstColumn="1" w:lastColumn="0" w:noHBand="0" w:noVBand="1"/>
      </w:tblPr>
      <w:tblGrid>
        <w:gridCol w:w="8784"/>
      </w:tblGrid>
      <w:tr w:rsidR="00C324A3" w:rsidRPr="00C45C09" w14:paraId="2F794FE0" w14:textId="77777777" w:rsidTr="00D06024">
        <w:trPr>
          <w:trHeight w:val="300"/>
          <w:jc w:val="center"/>
        </w:trPr>
        <w:tc>
          <w:tcPr>
            <w:tcW w:w="8784" w:type="dxa"/>
            <w:noWrap/>
            <w:hideMark/>
          </w:tcPr>
          <w:p w14:paraId="09236F81" w14:textId="77777777" w:rsidR="00C324A3" w:rsidRPr="00C45C09" w:rsidRDefault="00C324A3" w:rsidP="00D06024">
            <w:pPr>
              <w:contextualSpacing/>
            </w:pPr>
            <w:r w:rsidRPr="00C45C09">
              <w:t>Datu apskate un analīze, ko Apstrādātājs veic Pārziņa uzdevumā</w:t>
            </w:r>
          </w:p>
        </w:tc>
      </w:tr>
      <w:tr w:rsidR="00C324A3" w:rsidRPr="00C45C09" w14:paraId="256035EA" w14:textId="77777777" w:rsidTr="00D06024">
        <w:trPr>
          <w:trHeight w:val="300"/>
          <w:jc w:val="center"/>
        </w:trPr>
        <w:tc>
          <w:tcPr>
            <w:tcW w:w="8784" w:type="dxa"/>
            <w:noWrap/>
          </w:tcPr>
          <w:p w14:paraId="5BFA1E10" w14:textId="77777777" w:rsidR="00C324A3" w:rsidRPr="00C45C09" w:rsidRDefault="00C324A3" w:rsidP="00D06024">
            <w:pPr>
              <w:contextualSpacing/>
            </w:pPr>
            <w:r w:rsidRPr="00C45C09">
              <w:t>Datu pārbaude, ko Apstrādātājs veic Pārziņa uzdevumā</w:t>
            </w:r>
          </w:p>
        </w:tc>
      </w:tr>
      <w:tr w:rsidR="00C324A3" w:rsidRPr="00C45C09" w14:paraId="7E672A44" w14:textId="77777777" w:rsidTr="00D06024">
        <w:trPr>
          <w:trHeight w:val="300"/>
          <w:jc w:val="center"/>
        </w:trPr>
        <w:tc>
          <w:tcPr>
            <w:tcW w:w="8784" w:type="dxa"/>
            <w:noWrap/>
          </w:tcPr>
          <w:p w14:paraId="77010D46" w14:textId="77777777" w:rsidR="00C324A3" w:rsidRPr="00C45C09" w:rsidRDefault="00C324A3" w:rsidP="00D06024">
            <w:pPr>
              <w:contextualSpacing/>
            </w:pPr>
            <w:r w:rsidRPr="00C45C09">
              <w:t>Datu glabāšana un dzēšana pēc Līgumā noteikto Pušu saistību pilnīgas izpildes</w:t>
            </w:r>
          </w:p>
        </w:tc>
      </w:tr>
      <w:tr w:rsidR="00C324A3" w:rsidRPr="00C45C09" w14:paraId="21B58BEE" w14:textId="77777777" w:rsidTr="00D06024">
        <w:trPr>
          <w:trHeight w:val="300"/>
          <w:jc w:val="center"/>
        </w:trPr>
        <w:tc>
          <w:tcPr>
            <w:tcW w:w="8784" w:type="dxa"/>
            <w:noWrap/>
          </w:tcPr>
          <w:p w14:paraId="56CD6C03" w14:textId="77777777" w:rsidR="00C324A3" w:rsidRPr="00C45C09" w:rsidRDefault="00C324A3" w:rsidP="00D06024">
            <w:pPr>
              <w:contextualSpacing/>
            </w:pPr>
            <w:r w:rsidRPr="00C45C09">
              <w:t>Datu nosūtīšana starp Pusēm Pārziņa uzdevuma ietvaros</w:t>
            </w:r>
          </w:p>
        </w:tc>
      </w:tr>
    </w:tbl>
    <w:p w14:paraId="4CC5DEF6" w14:textId="77777777" w:rsidR="00C324A3" w:rsidRPr="00C45C09" w:rsidRDefault="00C324A3" w:rsidP="00C324A3">
      <w:pPr>
        <w:numPr>
          <w:ilvl w:val="0"/>
          <w:numId w:val="75"/>
        </w:numPr>
        <w:spacing w:before="240"/>
        <w:ind w:left="284" w:hanging="284"/>
        <w:jc w:val="center"/>
        <w:rPr>
          <w:b/>
          <w:bCs/>
        </w:rPr>
      </w:pPr>
      <w:r w:rsidRPr="00C45C09">
        <w:rPr>
          <w:b/>
          <w:bCs/>
        </w:rPr>
        <w:t>Apstrādātāja pienākumi un tiesības</w:t>
      </w:r>
    </w:p>
    <w:p w14:paraId="5E07515E" w14:textId="77777777" w:rsidR="00C324A3" w:rsidRPr="00C45C09" w:rsidRDefault="00C324A3" w:rsidP="00C324A3">
      <w:pPr>
        <w:numPr>
          <w:ilvl w:val="1"/>
          <w:numId w:val="75"/>
        </w:numPr>
        <w:ind w:left="425" w:hanging="425"/>
        <w:jc w:val="both"/>
      </w:pPr>
      <w:r w:rsidRPr="00C45C09">
        <w:lastRenderedPageBreak/>
        <w:t>Apstrādātājs personas datus apstrādā tikai saskaņā ar Līgumu un šī vienošanās protokola 1.punktā noteikto, t.sk. pēc Pārziņa rakstveida norādījumiem.</w:t>
      </w:r>
      <w:r w:rsidRPr="00C45C09" w:rsidDel="000F7FA2">
        <w:t xml:space="preserve"> </w:t>
      </w:r>
    </w:p>
    <w:p w14:paraId="59C9605C" w14:textId="77777777" w:rsidR="00C324A3" w:rsidRPr="00C45C09" w:rsidRDefault="00C324A3" w:rsidP="00C324A3">
      <w:pPr>
        <w:numPr>
          <w:ilvl w:val="1"/>
          <w:numId w:val="75"/>
        </w:numPr>
        <w:ind w:left="425" w:hanging="425"/>
        <w:jc w:val="both"/>
      </w:pPr>
      <w:r w:rsidRPr="00C45C09">
        <w:t xml:space="preserve">Apstrādātājs apliecina un garantē, ka tiks īstenoti atbilstoši tehniskie un organizatoriskie aizsardzības pasākumi tādā veidā, ka Apstrādātāja uz Līguma pamata veiktajā personas datu apstrādē tiks ievērotas Vispārīgās datu aizsardzības regulas, citu ar fizisko personu datu apstrādi un aizsardzību saistīto normatīvo aktu prasības un tiks nodrošināta datu subjekta tiesību aizsardzība. </w:t>
      </w:r>
    </w:p>
    <w:p w14:paraId="1D8281C4" w14:textId="77777777" w:rsidR="00C324A3" w:rsidRPr="00C45C09" w:rsidRDefault="00C324A3" w:rsidP="00C324A3">
      <w:pPr>
        <w:numPr>
          <w:ilvl w:val="1"/>
          <w:numId w:val="75"/>
        </w:numPr>
        <w:ind w:left="425" w:hanging="425"/>
        <w:jc w:val="both"/>
      </w:pPr>
      <w:r w:rsidRPr="00C45C09">
        <w:t xml:space="preserve">Apstrādātājs veic pasākumus, lai nodrošinātu, ka fiziska persona, kura darbojas Apstrādātāja uzdevumā Līguma ietvaros un kurai ir piekļuve personas datiem, tos apstrādā atbilstoši Pārziņa norādījumiem. Apstrādātājs nodrošina, ka personas, kuras ir pilnvarotas apstrādāt personas datus Apstrādātāja uzdevumā Līguma ietvaros, ir rakstveidā apņēmušās ievērot konfidencialitāti. </w:t>
      </w:r>
    </w:p>
    <w:p w14:paraId="32B8F599" w14:textId="77777777" w:rsidR="00C324A3" w:rsidRPr="00C45C09" w:rsidRDefault="00C324A3" w:rsidP="00C324A3">
      <w:pPr>
        <w:numPr>
          <w:ilvl w:val="1"/>
          <w:numId w:val="75"/>
        </w:numPr>
        <w:shd w:val="clear" w:color="auto" w:fill="FFFFFF" w:themeFill="background1"/>
        <w:jc w:val="both"/>
        <w:textAlignment w:val="baseline"/>
        <w:rPr>
          <w:vanish/>
        </w:rPr>
      </w:pPr>
      <w:r w:rsidRPr="79497798">
        <w:t xml:space="preserve"> </w:t>
      </w:r>
      <w:r w:rsidRPr="00C45C09">
        <w:t>Apstrādātājs īsteno tehniskus un organizatoriskus aizsardzības pasākumus attiecībā uz datu drošību un aizsardzību pret ārēju ielaušanos</w:t>
      </w:r>
      <w:r w:rsidRPr="79497798">
        <w:t>.</w:t>
      </w:r>
    </w:p>
    <w:p w14:paraId="7CB2CDAA" w14:textId="77777777" w:rsidR="00C324A3" w:rsidRPr="00C45C09" w:rsidRDefault="00C324A3" w:rsidP="00C324A3">
      <w:pPr>
        <w:ind w:left="426"/>
      </w:pPr>
      <w:r w:rsidRPr="00C45C09">
        <w:t xml:space="preserve"> Novērtējot atbilstīgo datu aizsardzības līmeni, jo īpaši ņem vērā drošības riskus, t.sk. nejauši vai prettiesiski nosūtīto, uzglabāto vai citādi apstrādāto personas datu iznīcināšanu, nozaudēšanu, pārveidošanu, prettiesisku piekļuvi tiem vai izpaušanu.</w:t>
      </w:r>
    </w:p>
    <w:p w14:paraId="7288DFDA" w14:textId="77777777" w:rsidR="00C324A3" w:rsidRPr="00C45C09" w:rsidRDefault="00C324A3" w:rsidP="00C324A3">
      <w:pPr>
        <w:numPr>
          <w:ilvl w:val="1"/>
          <w:numId w:val="75"/>
        </w:numPr>
        <w:ind w:left="425" w:hanging="425"/>
        <w:jc w:val="both"/>
      </w:pPr>
      <w:r w:rsidRPr="00C45C09">
        <w:t>Apstrādātājs ir tiesīgs piesaistīt citus apstrādātājus (apakšuzņēmējus) personas datu apstrādei Līguma saistību izpildei tikai pēc iepriekšēja rakstiska saskaņojuma ar Pārzini. Šādā gadījumā Līguma 4.16.apakšpunktā noteiktā Apstrādātāja (IZPILDĪTĀJA) pilnvarotā persona pirms cita apstrādātāja piesaistīšanas informē Līguma 4.16.apakšpunktā noteikto Pārziņa (VID) pilnvaroto personu par jebkādām iecerētām pārmaiņām saistībā ar papildu apstrādātāju vai apstrādātāja aizstāšanu un sniedz pamatojumu cita apstrādātāja piesaistīšanas nepieciešamībai. Apstrādātājs, piesaistot citu apstrādātāju personas datu apstrādei Līguma saistību izpildes nodrošināšanai Pārziņa vārdā, ir atbildīgs par citam apstrādātājam saskaņā ar Vispārīgo datu aizsardzības regulu noteiktiem personas datu aizsardzības pienākumiem, nodrošinātām tehniskajām un organizatoriskajām prasībām personas datu aizsardzībā, kas noteikti šajā vienošanās protokolā un izriet no Līguma.</w:t>
      </w:r>
    </w:p>
    <w:p w14:paraId="08009A05" w14:textId="77777777" w:rsidR="00C324A3" w:rsidRPr="00C45C09" w:rsidRDefault="00C324A3" w:rsidP="00C324A3">
      <w:pPr>
        <w:numPr>
          <w:ilvl w:val="1"/>
          <w:numId w:val="75"/>
        </w:numPr>
        <w:ind w:left="425" w:hanging="425"/>
        <w:jc w:val="both"/>
      </w:pPr>
      <w:r w:rsidRPr="00C45C09">
        <w:t>Apstrādātājs personas datu aizsardzības pārkāpuma gadījumā bez nepamatotas kavēšanās un ne vēlāk kā 48 (četrdesmit astoņu) stundu laikā, kad pārkāpums tam kļuvis zināms, paziņo par pārkāpumu Pārziņa pilnvarotajai personai, kura noteikta Līguma 4.16.apakšpunktā. Pēc datu aizsardzības pārkāpuma Apstrādātājs sniedz Pārzinim pieprasīto informāciju un sadarbojas, Pārzinim veicot novērtējumu par ietekmi uz datu aizsardzību.</w:t>
      </w:r>
    </w:p>
    <w:p w14:paraId="1A2173FB" w14:textId="77777777" w:rsidR="00C324A3" w:rsidRPr="00C45C09" w:rsidRDefault="00C324A3" w:rsidP="00C324A3">
      <w:pPr>
        <w:numPr>
          <w:ilvl w:val="1"/>
          <w:numId w:val="75"/>
        </w:numPr>
        <w:ind w:left="425" w:hanging="425"/>
        <w:jc w:val="both"/>
      </w:pPr>
      <w:r w:rsidRPr="00C45C09">
        <w:t xml:space="preserve">Ne vēlāk kā 5 (piecu) darba dienu laikā pēc Līgumā noteikto Pušu saistību pilnīgas izpildes Apstrādātājam ir pienākums dzēst visus Līguma izpildes laikā iegūtos un uzglabātos personu datus. Līguma spēkā esamības laikā Apstrādātājs pēc Pārziņa pilnvarotās personas, kura noteikta Līguma 4.16.apakšpunktā, norādījumiem dzēš (iznīcina) personas datus. Apstrādātājam ir pienākums nodrošināt, ka šī vienošanās protokola 2.5.apakšpunktā noteiktajā kārtībā piesaistītie papildu apstrādātāji iegūtos personas datus dzēš 3 (trīs) darba dienu laikā pēc attiecīgā uzdevuma izpildes. </w:t>
      </w:r>
    </w:p>
    <w:p w14:paraId="106B2693" w14:textId="77777777" w:rsidR="00C324A3" w:rsidRPr="00C45C09" w:rsidRDefault="00C324A3" w:rsidP="00C324A3">
      <w:pPr>
        <w:numPr>
          <w:ilvl w:val="1"/>
          <w:numId w:val="75"/>
        </w:numPr>
        <w:ind w:left="425" w:hanging="425"/>
        <w:jc w:val="both"/>
      </w:pPr>
      <w:r w:rsidRPr="00C45C09">
        <w:t xml:space="preserve">Apstrādātājs saskaņā ar Vispārīgo datu aizsardzības regulu, kā arī Līguma 11.10. un 11.11 apakšpunktiem, Pārzinim nodrošina pieejamu visu informāciju, kas nepieciešama, lai apliecinātu, ka tiek pildīti Apstrādātājam paredzētie pienākumi personas datu apstrādes un aizsardzības jomā, un lai dotu iespēju Pārzinim vai Pārziņa pilnvarotam pārstāvim, iepriekš vienojoties par piedalīšanos, par to pārliecināties.  </w:t>
      </w:r>
    </w:p>
    <w:p w14:paraId="79B38654" w14:textId="77777777" w:rsidR="00C324A3" w:rsidRPr="00C45C09" w:rsidRDefault="00C324A3" w:rsidP="00C324A3">
      <w:pPr>
        <w:numPr>
          <w:ilvl w:val="0"/>
          <w:numId w:val="75"/>
        </w:numPr>
        <w:spacing w:before="240"/>
        <w:ind w:left="284" w:hanging="284"/>
        <w:jc w:val="center"/>
        <w:rPr>
          <w:b/>
          <w:bCs/>
        </w:rPr>
      </w:pPr>
      <w:r w:rsidRPr="00C45C09">
        <w:rPr>
          <w:b/>
          <w:bCs/>
        </w:rPr>
        <w:t>Pārziņa tiesības</w:t>
      </w:r>
    </w:p>
    <w:p w14:paraId="773535CE" w14:textId="77777777" w:rsidR="00C324A3" w:rsidRPr="00C45C09" w:rsidRDefault="00C324A3" w:rsidP="00C324A3">
      <w:pPr>
        <w:numPr>
          <w:ilvl w:val="1"/>
          <w:numId w:val="75"/>
        </w:numPr>
        <w:ind w:left="425" w:hanging="425"/>
        <w:jc w:val="both"/>
      </w:pPr>
      <w:r w:rsidRPr="00C45C09">
        <w:t>Pārzinim ir tiesības pieprasīt visu informāciju, kas nepieciešama, lai pārliecinātos, ka tiek pildīti Apstrādātāja pienākumi personas datu apstrādes un aizsardzības jomā.</w:t>
      </w:r>
    </w:p>
    <w:p w14:paraId="4F5E1240" w14:textId="77777777" w:rsidR="00C324A3" w:rsidRPr="00C45C09" w:rsidRDefault="00C324A3" w:rsidP="00C324A3">
      <w:pPr>
        <w:numPr>
          <w:ilvl w:val="1"/>
          <w:numId w:val="75"/>
        </w:numPr>
        <w:ind w:left="425" w:hanging="425"/>
        <w:jc w:val="both"/>
      </w:pPr>
      <w:r w:rsidRPr="00C45C09">
        <w:t>Saņemt Apstrādātāja veiktā novērtējuma par ietekmi uz personas datu aizsardzību kopsavilkumu.</w:t>
      </w:r>
    </w:p>
    <w:p w14:paraId="66EF092C" w14:textId="77777777" w:rsidR="00C324A3" w:rsidRPr="00C45C09" w:rsidRDefault="00C324A3" w:rsidP="00C324A3">
      <w:pPr>
        <w:numPr>
          <w:ilvl w:val="0"/>
          <w:numId w:val="75"/>
        </w:numPr>
        <w:spacing w:before="240"/>
        <w:ind w:left="284" w:hanging="284"/>
        <w:jc w:val="center"/>
        <w:rPr>
          <w:b/>
          <w:bCs/>
        </w:rPr>
      </w:pPr>
      <w:r w:rsidRPr="00C45C09">
        <w:rPr>
          <w:b/>
          <w:bCs/>
        </w:rPr>
        <w:t>Sadarbība un atbildība</w:t>
      </w:r>
    </w:p>
    <w:p w14:paraId="7B3FDAB6" w14:textId="77777777" w:rsidR="00C324A3" w:rsidRPr="00C45C09" w:rsidRDefault="00C324A3" w:rsidP="00C324A3">
      <w:pPr>
        <w:numPr>
          <w:ilvl w:val="1"/>
          <w:numId w:val="75"/>
        </w:numPr>
        <w:ind w:left="425" w:hanging="425"/>
        <w:jc w:val="both"/>
      </w:pPr>
      <w:r w:rsidRPr="00C45C09">
        <w:lastRenderedPageBreak/>
        <w:t>Apstrādātājs sadarbojas ar Pārzini personas datu aizsardzības pārkāpumu (incidentu) izmeklēšanā un novēršanā, Vispārīgās datu aizsardzības regulas un šī vienošanās protokola prasību izpildē, ievērojot Līgumā noteikto pakalpojumu pasūtīšanas un izpildes kārtību.</w:t>
      </w:r>
    </w:p>
    <w:p w14:paraId="5BB67060" w14:textId="77777777" w:rsidR="00C324A3" w:rsidRPr="00C45C09" w:rsidRDefault="00C324A3" w:rsidP="00C324A3">
      <w:pPr>
        <w:numPr>
          <w:ilvl w:val="1"/>
          <w:numId w:val="75"/>
        </w:numPr>
        <w:ind w:left="425" w:hanging="425"/>
        <w:jc w:val="both"/>
      </w:pPr>
      <w:r w:rsidRPr="00C45C09">
        <w:t xml:space="preserve">Apstrādātājs visus datu subjektu un iestāžu pieprasījumus, kas attiecināmi uz personu datiem, kas nonākuši Apstrādātāja rīcībā Līguma izpildes ietvaros, vai atsevišķos gadījumos informāciju par tiem, iesniedz izpildei Pārzinim nekavējoties, bet ne vēlāk kā 5 (piecu) darba dienu laikā no to saņemšanas dienas. Apstrādātājs, ja nepieciešams, sniedz atbalstu Pārzinim attiecīgo pieprasījumu risinājumā, ciktāl tas attiecas uz Līguma ietvaros Apstrādātāja rīcībā esošo informāciju, kas satur personas datus. </w:t>
      </w:r>
    </w:p>
    <w:p w14:paraId="01020140" w14:textId="77777777" w:rsidR="00C324A3" w:rsidRPr="00C45C09" w:rsidRDefault="00C324A3" w:rsidP="00C324A3">
      <w:pPr>
        <w:numPr>
          <w:ilvl w:val="0"/>
          <w:numId w:val="75"/>
        </w:numPr>
        <w:spacing w:before="240"/>
        <w:ind w:left="284" w:hanging="284"/>
        <w:jc w:val="center"/>
        <w:rPr>
          <w:b/>
          <w:bCs/>
        </w:rPr>
      </w:pPr>
      <w:r w:rsidRPr="00C45C09">
        <w:rPr>
          <w:b/>
          <w:bCs/>
        </w:rPr>
        <w:t>Citi noteikumi</w:t>
      </w:r>
    </w:p>
    <w:p w14:paraId="44F696B8" w14:textId="77777777" w:rsidR="00C324A3" w:rsidRPr="00C45C09" w:rsidRDefault="00C324A3" w:rsidP="00C324A3">
      <w:pPr>
        <w:numPr>
          <w:ilvl w:val="1"/>
          <w:numId w:val="75"/>
        </w:numPr>
        <w:ind w:left="425" w:hanging="425"/>
        <w:jc w:val="both"/>
      </w:pPr>
      <w:r w:rsidRPr="00C45C09">
        <w:t>Tiesību aktu grozījumu gadījumā Puses sadarbojas, lai papildinātu un/vai grozītu šo vienošanās protokolu, nosakot tajā Pušu saistības atbilstoši spēkā esošajam tiesiskajam regulējumam un Līgumā un šajā vienošanās protokolā noteiktajai Pušu atbildības sadalījuma būtībai.</w:t>
      </w:r>
    </w:p>
    <w:p w14:paraId="4300D99A" w14:textId="77777777" w:rsidR="00C324A3" w:rsidRPr="00C45C09" w:rsidRDefault="00C324A3" w:rsidP="00C324A3">
      <w:pPr>
        <w:numPr>
          <w:ilvl w:val="1"/>
          <w:numId w:val="75"/>
        </w:numPr>
        <w:ind w:left="425" w:hanging="425"/>
        <w:jc w:val="both"/>
      </w:pPr>
      <w:r w:rsidRPr="00C45C09">
        <w:t>Puses neatbild par saistību neizpildi, ja to iemesls ir nepārvaramas varas (</w:t>
      </w:r>
      <w:proofErr w:type="spellStart"/>
      <w:r w:rsidRPr="00C45C09">
        <w:rPr>
          <w:i/>
          <w:iCs/>
        </w:rPr>
        <w:t>force</w:t>
      </w:r>
      <w:proofErr w:type="spellEnd"/>
      <w:r w:rsidRPr="00C45C09">
        <w:rPr>
          <w:i/>
          <w:iCs/>
        </w:rPr>
        <w:t xml:space="preserve"> </w:t>
      </w:r>
      <w:proofErr w:type="spellStart"/>
      <w:r w:rsidRPr="00C45C09">
        <w:rPr>
          <w:i/>
          <w:iCs/>
        </w:rPr>
        <w:t>majour</w:t>
      </w:r>
      <w:proofErr w:type="spellEnd"/>
      <w:r w:rsidRPr="00C45C09">
        <w:t>) apstākļi.</w:t>
      </w:r>
    </w:p>
    <w:p w14:paraId="12A8B633" w14:textId="77777777" w:rsidR="00C324A3" w:rsidRPr="00C45C09" w:rsidRDefault="00C324A3" w:rsidP="00C324A3">
      <w:pPr>
        <w:numPr>
          <w:ilvl w:val="1"/>
          <w:numId w:val="75"/>
        </w:numPr>
        <w:ind w:left="425" w:hanging="425"/>
        <w:jc w:val="both"/>
      </w:pPr>
      <w:r w:rsidRPr="00C45C09">
        <w:t>Šis vienošanās protokols stājas spēkā ar tā abpusējas parakstīšanas dienu un ir neatņemama Līguma sastāvdaļa. Dokuments ir spēkā visā laika periodā, kamēr Apstrādātājs veic Līgumā noteikto saistību izpildei Pārziņa personu datu apstrādi un laika periodā pēc tās pabeigšanas, kamēr var tikt celti jebkādi prasījumi par saskaņā ar Līguma un šī vienošanās protokola ietvaros veikto personu datu apstrādi.</w:t>
      </w:r>
    </w:p>
    <w:p w14:paraId="6D62806A" w14:textId="77777777" w:rsidR="00C324A3" w:rsidRPr="00C45C09" w:rsidRDefault="00C324A3" w:rsidP="00C324A3">
      <w:pPr>
        <w:numPr>
          <w:ilvl w:val="1"/>
          <w:numId w:val="75"/>
        </w:numPr>
        <w:ind w:left="425" w:hanging="425"/>
        <w:jc w:val="both"/>
      </w:pPr>
      <w:r w:rsidRPr="00C45C09">
        <w:t>Vienošanās protokols ir sastādīts latviešu valodā uz 3 (trīs) lapām, elektroniska dokumenta veidā un parakstīts ar drošu elektronisko parakstu.</w:t>
      </w:r>
    </w:p>
    <w:p w14:paraId="21CCF225" w14:textId="77777777" w:rsidR="00C324A3" w:rsidRPr="00D060C6" w:rsidRDefault="00C324A3" w:rsidP="00C324A3">
      <w:pPr>
        <w:pStyle w:val="ListParagraph"/>
        <w:keepNext/>
        <w:numPr>
          <w:ilvl w:val="0"/>
          <w:numId w:val="75"/>
        </w:numPr>
        <w:spacing w:before="120"/>
        <w:jc w:val="center"/>
        <w:rPr>
          <w:rFonts w:ascii="Times New Roman" w:hAnsi="Times New Roman" w:cs="Times New Roman"/>
          <w:b/>
          <w:bCs/>
          <w:sz w:val="24"/>
          <w:szCs w:val="24"/>
          <w:lang w:eastAsia="en-US"/>
        </w:rPr>
      </w:pPr>
      <w:r w:rsidRPr="00D060C6">
        <w:rPr>
          <w:rFonts w:ascii="Times New Roman" w:hAnsi="Times New Roman" w:cs="Times New Roman"/>
          <w:b/>
          <w:bCs/>
          <w:sz w:val="24"/>
          <w:szCs w:val="24"/>
          <w:lang w:eastAsia="en-US"/>
        </w:rPr>
        <w:t>Pušu paraksti:</w:t>
      </w:r>
    </w:p>
    <w:tbl>
      <w:tblPr>
        <w:tblW w:w="9356" w:type="dxa"/>
        <w:tblLayout w:type="fixed"/>
        <w:tblLook w:val="0000" w:firstRow="0" w:lastRow="0" w:firstColumn="0" w:lastColumn="0" w:noHBand="0" w:noVBand="0"/>
      </w:tblPr>
      <w:tblGrid>
        <w:gridCol w:w="3402"/>
        <w:gridCol w:w="1701"/>
        <w:gridCol w:w="4253"/>
      </w:tblGrid>
      <w:tr w:rsidR="00C324A3" w:rsidRPr="00C324A3" w14:paraId="613DD839" w14:textId="77777777" w:rsidTr="00D06024">
        <w:tc>
          <w:tcPr>
            <w:tcW w:w="3402" w:type="dxa"/>
            <w:vAlign w:val="center"/>
          </w:tcPr>
          <w:p w14:paraId="4E72405F" w14:textId="77777777" w:rsidR="00C324A3" w:rsidRPr="00C324A3" w:rsidRDefault="00C324A3" w:rsidP="00D06024">
            <w:pPr>
              <w:keepNext/>
              <w:spacing w:before="120" w:after="120"/>
              <w:rPr>
                <w:b/>
                <w:bCs/>
                <w:iCs/>
                <w:color w:val="000000"/>
                <w:lang w:eastAsia="en-US"/>
              </w:rPr>
            </w:pPr>
          </w:p>
          <w:p w14:paraId="101C4891" w14:textId="77777777" w:rsidR="00C324A3" w:rsidRPr="00C324A3" w:rsidRDefault="00C324A3" w:rsidP="00D06024">
            <w:pPr>
              <w:keepNext/>
              <w:spacing w:before="120" w:after="120"/>
              <w:jc w:val="center"/>
              <w:rPr>
                <w:b/>
                <w:bCs/>
                <w:i/>
                <w:iCs/>
                <w:color w:val="000000"/>
                <w:lang w:eastAsia="en-US"/>
              </w:rPr>
            </w:pPr>
            <w:r w:rsidRPr="00C324A3">
              <w:rPr>
                <w:b/>
                <w:bCs/>
                <w:iCs/>
                <w:color w:val="000000"/>
                <w:lang w:eastAsia="en-US"/>
              </w:rPr>
              <w:t>Pasūtītājs:</w:t>
            </w:r>
          </w:p>
          <w:p w14:paraId="2818A42A" w14:textId="77777777" w:rsidR="00C324A3" w:rsidRPr="00C324A3" w:rsidRDefault="00C324A3" w:rsidP="00D06024">
            <w:pPr>
              <w:keepNext/>
              <w:spacing w:before="120" w:after="120"/>
              <w:rPr>
                <w:bCs/>
                <w:iCs/>
                <w:color w:val="000000"/>
                <w:lang w:eastAsia="en-US"/>
              </w:rPr>
            </w:pPr>
            <w:r w:rsidRPr="00C324A3">
              <w:rPr>
                <w:bCs/>
                <w:iCs/>
                <w:color w:val="000000"/>
                <w:lang w:eastAsia="en-US"/>
              </w:rPr>
              <w:t xml:space="preserve">ģenerāldirektora vietniece </w:t>
            </w:r>
          </w:p>
          <w:p w14:paraId="545EAFA8" w14:textId="77777777" w:rsidR="00C324A3" w:rsidRPr="00C324A3" w:rsidRDefault="00C324A3" w:rsidP="00D06024">
            <w:pPr>
              <w:keepNext/>
              <w:spacing w:before="120" w:after="120"/>
              <w:rPr>
                <w:bCs/>
                <w:iCs/>
                <w:color w:val="000000"/>
                <w:lang w:eastAsia="en-US"/>
              </w:rPr>
            </w:pPr>
            <w:r w:rsidRPr="00C324A3">
              <w:rPr>
                <w:bCs/>
                <w:iCs/>
                <w:color w:val="000000"/>
                <w:lang w:eastAsia="en-US"/>
              </w:rPr>
              <w:t>Antra Gremzde</w:t>
            </w:r>
          </w:p>
          <w:p w14:paraId="4F85960C" w14:textId="77777777" w:rsidR="00C324A3" w:rsidRPr="00C324A3" w:rsidRDefault="00C324A3" w:rsidP="00D06024">
            <w:pPr>
              <w:keepNext/>
              <w:spacing w:before="120" w:after="120"/>
              <w:rPr>
                <w:color w:val="000000"/>
                <w:lang w:eastAsia="en-US"/>
              </w:rPr>
            </w:pPr>
          </w:p>
        </w:tc>
        <w:tc>
          <w:tcPr>
            <w:tcW w:w="1701" w:type="dxa"/>
            <w:vAlign w:val="center"/>
          </w:tcPr>
          <w:p w14:paraId="52DA3847" w14:textId="77777777" w:rsidR="00C324A3" w:rsidRPr="00C324A3" w:rsidRDefault="00C324A3" w:rsidP="00D06024">
            <w:pPr>
              <w:keepNext/>
              <w:spacing w:before="120" w:after="120"/>
              <w:rPr>
                <w:color w:val="000000"/>
                <w:lang w:eastAsia="en-US"/>
              </w:rPr>
            </w:pPr>
          </w:p>
        </w:tc>
        <w:tc>
          <w:tcPr>
            <w:tcW w:w="4253" w:type="dxa"/>
          </w:tcPr>
          <w:p w14:paraId="18ADE78B" w14:textId="77777777" w:rsidR="00C324A3" w:rsidRPr="00C324A3" w:rsidRDefault="00C324A3" w:rsidP="00D06024">
            <w:pPr>
              <w:keepNext/>
              <w:spacing w:before="120" w:after="120"/>
              <w:rPr>
                <w:b/>
                <w:bCs/>
                <w:iCs/>
                <w:color w:val="000000"/>
                <w:lang w:eastAsia="en-US"/>
              </w:rPr>
            </w:pPr>
          </w:p>
          <w:p w14:paraId="62987A9D" w14:textId="77777777" w:rsidR="00C324A3" w:rsidRPr="00C324A3" w:rsidRDefault="00C324A3" w:rsidP="00D06024">
            <w:pPr>
              <w:keepNext/>
              <w:spacing w:before="120" w:after="120"/>
              <w:jc w:val="center"/>
              <w:rPr>
                <w:b/>
                <w:bCs/>
                <w:iCs/>
                <w:color w:val="000000"/>
                <w:lang w:eastAsia="en-US"/>
              </w:rPr>
            </w:pPr>
            <w:r w:rsidRPr="00C324A3">
              <w:rPr>
                <w:b/>
                <w:bCs/>
                <w:iCs/>
                <w:color w:val="000000"/>
                <w:lang w:eastAsia="en-US"/>
              </w:rPr>
              <w:t>IZPILDĪTĀJS:</w:t>
            </w:r>
          </w:p>
          <w:p w14:paraId="0EA4BEF1" w14:textId="77777777" w:rsidR="00C324A3" w:rsidRPr="00C324A3" w:rsidRDefault="00C324A3" w:rsidP="00D06024">
            <w:pPr>
              <w:keepNext/>
              <w:spacing w:before="120" w:after="120"/>
              <w:jc w:val="center"/>
              <w:rPr>
                <w:bCs/>
                <w:i/>
                <w:iCs/>
                <w:color w:val="000000"/>
                <w:lang w:eastAsia="en-US"/>
              </w:rPr>
            </w:pPr>
          </w:p>
        </w:tc>
      </w:tr>
    </w:tbl>
    <w:p w14:paraId="49F06106" w14:textId="77777777" w:rsidR="00AD23E8" w:rsidRPr="00075100" w:rsidRDefault="00AD23E8" w:rsidP="00075100">
      <w:pPr>
        <w:pStyle w:val="CommentText"/>
        <w:numPr>
          <w:ilvl w:val="1"/>
          <w:numId w:val="0"/>
        </w:numPr>
        <w:spacing w:before="360"/>
        <w:jc w:val="center"/>
        <w:rPr>
          <w:b/>
        </w:rPr>
      </w:pPr>
    </w:p>
    <w:sectPr w:rsidR="00AD23E8" w:rsidRPr="00075100" w:rsidSect="00D060C6">
      <w:headerReference w:type="default" r:id="rId15"/>
      <w:footerReference w:type="default" r:id="rId16"/>
      <w:pgSz w:w="11906" w:h="16838" w:code="9"/>
      <w:pgMar w:top="851" w:right="849" w:bottom="851" w:left="1701"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D64F" w14:textId="77777777" w:rsidR="00BC1A6E" w:rsidRDefault="00BC1A6E">
      <w:r>
        <w:separator/>
      </w:r>
    </w:p>
  </w:endnote>
  <w:endnote w:type="continuationSeparator" w:id="0">
    <w:p w14:paraId="64F10900" w14:textId="77777777" w:rsidR="00BC1A6E" w:rsidRDefault="00BC1A6E">
      <w:r>
        <w:continuationSeparator/>
      </w:r>
    </w:p>
  </w:endnote>
  <w:endnote w:type="continuationNotice" w:id="1">
    <w:p w14:paraId="44FB385F" w14:textId="77777777" w:rsidR="00BC1A6E" w:rsidRDefault="00BC1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BaltTimes">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A9F5" w14:textId="77777777" w:rsidR="000B0548" w:rsidRDefault="000B0548">
    <w:pPr>
      <w:pStyle w:val="Footer"/>
      <w:jc w:val="cen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231A" w14:textId="77777777" w:rsidR="00BC1A6E" w:rsidRDefault="00BC1A6E">
      <w:r>
        <w:separator/>
      </w:r>
    </w:p>
  </w:footnote>
  <w:footnote w:type="continuationSeparator" w:id="0">
    <w:p w14:paraId="208F27E6" w14:textId="77777777" w:rsidR="00BC1A6E" w:rsidRDefault="00BC1A6E">
      <w:r>
        <w:continuationSeparator/>
      </w:r>
    </w:p>
  </w:footnote>
  <w:footnote w:type="continuationNotice" w:id="1">
    <w:p w14:paraId="549264C7" w14:textId="77777777" w:rsidR="00BC1A6E" w:rsidRDefault="00BC1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C485" w14:textId="77777777" w:rsidR="000B0548" w:rsidRDefault="000B0548">
    <w:pPr>
      <w:pStyle w:val="Header"/>
      <w:framePr w:wrap="auto" w:vAnchor="text" w:hAnchor="margin" w:xAlign="center"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ED023F">
      <w:rPr>
        <w:rStyle w:val="PageNumber"/>
        <w:noProof/>
        <w:sz w:val="24"/>
        <w:szCs w:val="24"/>
      </w:rPr>
      <w:t>8</w:t>
    </w:r>
    <w:r>
      <w:rPr>
        <w:rStyle w:val="PageNumber"/>
        <w:sz w:val="24"/>
        <w:szCs w:val="24"/>
      </w:rPr>
      <w:fldChar w:fldCharType="end"/>
    </w:r>
  </w:p>
  <w:p w14:paraId="67D1E513" w14:textId="77777777" w:rsidR="000B0548" w:rsidRDefault="000B0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1003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BD8594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FFCEC9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2B82D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86E0C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62AB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6680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B0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6235E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B924D5E"/>
    <w:lvl w:ilvl="0">
      <w:start w:val="1"/>
      <w:numFmt w:val="bullet"/>
      <w:pStyle w:val="Heading1"/>
      <w:lvlText w:val=""/>
      <w:lvlJc w:val="left"/>
      <w:pPr>
        <w:tabs>
          <w:tab w:val="num" w:pos="360"/>
        </w:tabs>
        <w:ind w:left="360" w:hanging="360"/>
      </w:pPr>
      <w:rPr>
        <w:rFonts w:ascii="Symbol" w:hAnsi="Symbol" w:hint="default"/>
      </w:rPr>
    </w:lvl>
  </w:abstractNum>
  <w:abstractNum w:abstractNumId="10" w15:restartNumberingAfterBreak="0">
    <w:nsid w:val="0D191E23"/>
    <w:multiLevelType w:val="multilevel"/>
    <w:tmpl w:val="A030CA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952D1A"/>
    <w:multiLevelType w:val="hybridMultilevel"/>
    <w:tmpl w:val="060A037E"/>
    <w:lvl w:ilvl="0" w:tplc="399C8180">
      <w:start w:val="1"/>
      <w:numFmt w:val="decimal"/>
      <w:lvlText w:val="%1."/>
      <w:lvlJc w:val="left"/>
      <w:pPr>
        <w:tabs>
          <w:tab w:val="num" w:pos="360"/>
        </w:tabs>
        <w:ind w:left="360" w:hanging="360"/>
      </w:pPr>
      <w:rPr>
        <w:rFonts w:cs="Times New Roman"/>
        <w:i w:val="0"/>
        <w:iCs w:val="0"/>
      </w:r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12" w15:restartNumberingAfterBreak="0">
    <w:nsid w:val="0F7D4E2A"/>
    <w:multiLevelType w:val="multilevel"/>
    <w:tmpl w:val="B42A44C4"/>
    <w:lvl w:ilvl="0">
      <w:start w:val="2"/>
      <w:numFmt w:val="decimal"/>
      <w:lvlText w:val="%1."/>
      <w:lvlJc w:val="left"/>
      <w:pPr>
        <w:ind w:left="390" w:hanging="390"/>
      </w:pPr>
      <w:rPr>
        <w:rFonts w:hint="default"/>
      </w:rPr>
    </w:lvl>
    <w:lvl w:ilvl="1">
      <w:start w:val="3"/>
      <w:numFmt w:val="decimal"/>
      <w:lvlText w:val="%1.%2."/>
      <w:lvlJc w:val="left"/>
      <w:pPr>
        <w:ind w:left="1294" w:hanging="720"/>
      </w:pPr>
      <w:rPr>
        <w:rFonts w:hint="default"/>
        <w:b w:val="0"/>
        <w:bCs/>
        <w:i w:val="0"/>
        <w:iCs/>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4310" w:hanging="144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818" w:hanging="1800"/>
      </w:pPr>
      <w:rPr>
        <w:rFonts w:hint="default"/>
      </w:rPr>
    </w:lvl>
    <w:lvl w:ilvl="8">
      <w:start w:val="1"/>
      <w:numFmt w:val="decimal"/>
      <w:lvlText w:val="%1.%2.%3.%4.%5.%6.%7.%8.%9."/>
      <w:lvlJc w:val="left"/>
      <w:pPr>
        <w:ind w:left="6392" w:hanging="1800"/>
      </w:pPr>
      <w:rPr>
        <w:rFonts w:hint="default"/>
      </w:rPr>
    </w:lvl>
  </w:abstractNum>
  <w:abstractNum w:abstractNumId="13" w15:restartNumberingAfterBreak="0">
    <w:nsid w:val="13B54BA3"/>
    <w:multiLevelType w:val="multilevel"/>
    <w:tmpl w:val="BC64BA46"/>
    <w:lvl w:ilvl="0">
      <w:start w:val="3"/>
      <w:numFmt w:val="decimal"/>
      <w:lvlText w:val="%1."/>
      <w:lvlJc w:val="left"/>
      <w:pPr>
        <w:ind w:left="1808" w:hanging="390"/>
      </w:pPr>
      <w:rPr>
        <w:rFonts w:hint="default"/>
        <w:b/>
        <w:color w:val="auto"/>
        <w:sz w:val="26"/>
        <w:szCs w:val="26"/>
      </w:rPr>
    </w:lvl>
    <w:lvl w:ilvl="1">
      <w:start w:val="1"/>
      <w:numFmt w:val="decimal"/>
      <w:lvlText w:val="%1.%2."/>
      <w:lvlJc w:val="left"/>
      <w:pPr>
        <w:ind w:left="720" w:hanging="720"/>
      </w:pPr>
      <w:rPr>
        <w:rFonts w:ascii="Times New Roman" w:hAnsi="Times New Roman" w:cs="Times New Roman" w:hint="default"/>
        <w:b w:val="0"/>
        <w:i w:val="0"/>
        <w:color w:val="auto"/>
        <w:sz w:val="26"/>
        <w:szCs w:val="26"/>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336" w:hanging="1800"/>
      </w:pPr>
      <w:rPr>
        <w:rFonts w:hint="default"/>
        <w:color w:val="auto"/>
      </w:rPr>
    </w:lvl>
  </w:abstractNum>
  <w:abstractNum w:abstractNumId="14" w15:restartNumberingAfterBreak="0">
    <w:nsid w:val="15BF07C6"/>
    <w:multiLevelType w:val="multilevel"/>
    <w:tmpl w:val="421C95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A745A"/>
    <w:multiLevelType w:val="hybridMultilevel"/>
    <w:tmpl w:val="CC2641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9E64C2C"/>
    <w:multiLevelType w:val="multilevel"/>
    <w:tmpl w:val="E4C61468"/>
    <w:lvl w:ilvl="0">
      <w:start w:val="1"/>
      <w:numFmt w:val="bullet"/>
      <w:lvlText w:val=""/>
      <w:lvlJc w:val="left"/>
      <w:pPr>
        <w:tabs>
          <w:tab w:val="num" w:pos="851"/>
        </w:tabs>
        <w:ind w:left="851" w:hanging="567"/>
      </w:pPr>
      <w:rPr>
        <w:rFonts w:ascii="Symbol" w:hAnsi="Symbol"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1D7434B6"/>
    <w:multiLevelType w:val="hybridMultilevel"/>
    <w:tmpl w:val="842051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E6658B4"/>
    <w:multiLevelType w:val="hybridMultilevel"/>
    <w:tmpl w:val="7430E9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FF11088"/>
    <w:multiLevelType w:val="multilevel"/>
    <w:tmpl w:val="0854C14C"/>
    <w:lvl w:ilvl="0">
      <w:start w:val="3"/>
      <w:numFmt w:val="decimal"/>
      <w:lvlText w:val="%1."/>
      <w:lvlJc w:val="left"/>
      <w:pPr>
        <w:ind w:left="390" w:hanging="390"/>
      </w:pPr>
      <w:rPr>
        <w:rFonts w:hint="default"/>
        <w:b/>
        <w:bCs/>
      </w:rPr>
    </w:lvl>
    <w:lvl w:ilvl="1">
      <w:start w:val="1"/>
      <w:numFmt w:val="decimal"/>
      <w:lvlText w:val="%1.%2."/>
      <w:lvlJc w:val="left"/>
      <w:pPr>
        <w:ind w:left="1294" w:hanging="720"/>
      </w:pPr>
      <w:rPr>
        <w:rFonts w:ascii="Times New Roman" w:hAnsi="Times New Roman" w:cs="Times New Roman" w:hint="default"/>
        <w:b w:val="0"/>
        <w:bCs/>
        <w:i w:val="0"/>
        <w:iCs/>
      </w:rPr>
    </w:lvl>
    <w:lvl w:ilvl="2">
      <w:start w:val="1"/>
      <w:numFmt w:val="decimal"/>
      <w:lvlText w:val="%1.%2.%3."/>
      <w:lvlJc w:val="left"/>
      <w:pPr>
        <w:ind w:left="1713" w:hanging="720"/>
      </w:pPr>
      <w:rPr>
        <w:rFonts w:hint="default"/>
        <w:strike w:val="0"/>
      </w:rPr>
    </w:lvl>
    <w:lvl w:ilvl="3">
      <w:start w:val="1"/>
      <w:numFmt w:val="decimal"/>
      <w:lvlText w:val="%1.%2.%3.%4."/>
      <w:lvlJc w:val="left"/>
      <w:pPr>
        <w:ind w:left="2802" w:hanging="108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4310" w:hanging="144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818" w:hanging="1800"/>
      </w:pPr>
      <w:rPr>
        <w:rFonts w:hint="default"/>
      </w:rPr>
    </w:lvl>
    <w:lvl w:ilvl="8">
      <w:start w:val="1"/>
      <w:numFmt w:val="decimal"/>
      <w:lvlText w:val="%1.%2.%3.%4.%5.%6.%7.%8.%9."/>
      <w:lvlJc w:val="left"/>
      <w:pPr>
        <w:ind w:left="6392" w:hanging="1800"/>
      </w:pPr>
      <w:rPr>
        <w:rFonts w:hint="default"/>
      </w:rPr>
    </w:lvl>
  </w:abstractNum>
  <w:abstractNum w:abstractNumId="20" w15:restartNumberingAfterBreak="0">
    <w:nsid w:val="217E0478"/>
    <w:multiLevelType w:val="hybridMultilevel"/>
    <w:tmpl w:val="AF8C05F4"/>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1" w15:restartNumberingAfterBreak="0">
    <w:nsid w:val="22387C39"/>
    <w:multiLevelType w:val="hybridMultilevel"/>
    <w:tmpl w:val="CF8808E0"/>
    <w:lvl w:ilvl="0" w:tplc="E22C762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3617F61"/>
    <w:multiLevelType w:val="multilevel"/>
    <w:tmpl w:val="5C246604"/>
    <w:lvl w:ilvl="0">
      <w:start w:val="1"/>
      <w:numFmt w:val="decimal"/>
      <w:lvlText w:val="%1."/>
      <w:lvlJc w:val="left"/>
      <w:pPr>
        <w:tabs>
          <w:tab w:val="num" w:pos="375"/>
        </w:tabs>
        <w:ind w:left="375" w:hanging="375"/>
      </w:pPr>
      <w:rPr>
        <w:rFonts w:cs="Times New Roman" w:hint="default"/>
        <w:b w:val="0"/>
        <w:bCs w:val="0"/>
        <w:sz w:val="28"/>
        <w:szCs w:val="28"/>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2A0833D1"/>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2AC20790"/>
    <w:multiLevelType w:val="hybridMultilevel"/>
    <w:tmpl w:val="AD9838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B85414F"/>
    <w:multiLevelType w:val="multilevel"/>
    <w:tmpl w:val="CF6ABEE8"/>
    <w:lvl w:ilvl="0">
      <w:start w:val="6"/>
      <w:numFmt w:val="decimal"/>
      <w:lvlText w:val="%1."/>
      <w:lvlJc w:val="left"/>
      <w:pPr>
        <w:ind w:left="360" w:hanging="360"/>
      </w:pPr>
      <w:rPr>
        <w:rFonts w:hint="default"/>
        <w:b/>
        <w:bCs/>
      </w:rPr>
    </w:lvl>
    <w:lvl w:ilvl="1">
      <w:start w:val="1"/>
      <w:numFmt w:val="decimal"/>
      <w:lvlText w:val="%1.%2."/>
      <w:lvlJc w:val="left"/>
      <w:pPr>
        <w:ind w:left="934" w:hanging="360"/>
      </w:pPr>
      <w:rPr>
        <w:rFonts w:hint="default"/>
        <w:strike w:val="0"/>
      </w:rPr>
    </w:lvl>
    <w:lvl w:ilvl="2">
      <w:start w:val="1"/>
      <w:numFmt w:val="decimal"/>
      <w:lvlText w:val="%1.%2.%3."/>
      <w:lvlJc w:val="left"/>
      <w:pPr>
        <w:ind w:left="1146" w:hanging="720"/>
      </w:pPr>
      <w:rPr>
        <w:rFonts w:hint="default"/>
        <w:b w:val="0"/>
        <w:bCs w:val="0"/>
        <w:i w:val="0"/>
        <w:iCs w:val="0"/>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26" w15:restartNumberingAfterBreak="0">
    <w:nsid w:val="2E21594C"/>
    <w:multiLevelType w:val="multilevel"/>
    <w:tmpl w:val="758844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sz w:val="28"/>
        <w:szCs w:val="28"/>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309460A3"/>
    <w:multiLevelType w:val="hybridMultilevel"/>
    <w:tmpl w:val="553E849E"/>
    <w:lvl w:ilvl="0" w:tplc="54967A48">
      <w:start w:val="8"/>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8" w15:restartNumberingAfterBreak="0">
    <w:nsid w:val="31360F2E"/>
    <w:multiLevelType w:val="multilevel"/>
    <w:tmpl w:val="8C7CF576"/>
    <w:lvl w:ilvl="0">
      <w:start w:val="8"/>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15:restartNumberingAfterBreak="0">
    <w:nsid w:val="34851FC6"/>
    <w:multiLevelType w:val="multilevel"/>
    <w:tmpl w:val="28580D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FB6346"/>
    <w:multiLevelType w:val="multilevel"/>
    <w:tmpl w:val="3008298A"/>
    <w:lvl w:ilvl="0">
      <w:start w:val="4"/>
      <w:numFmt w:val="decimal"/>
      <w:lvlText w:val="%1."/>
      <w:lvlJc w:val="left"/>
      <w:pPr>
        <w:ind w:left="840" w:hanging="840"/>
      </w:pPr>
      <w:rPr>
        <w:rFonts w:hint="default"/>
        <w:color w:val="000000"/>
      </w:rPr>
    </w:lvl>
    <w:lvl w:ilvl="1">
      <w:start w:val="17"/>
      <w:numFmt w:val="decimal"/>
      <w:lvlText w:val="%1.%2."/>
      <w:lvlJc w:val="left"/>
      <w:pPr>
        <w:ind w:left="982" w:hanging="840"/>
      </w:pPr>
      <w:rPr>
        <w:rFonts w:hint="default"/>
        <w:b w:val="0"/>
        <w:bCs w:val="0"/>
        <w:i w:val="0"/>
        <w:iCs/>
        <w:color w:val="000000"/>
        <w:sz w:val="24"/>
        <w:szCs w:val="24"/>
      </w:rPr>
    </w:lvl>
    <w:lvl w:ilvl="2">
      <w:start w:val="1"/>
      <w:numFmt w:val="decimal"/>
      <w:lvlText w:val="%1.%2.%3."/>
      <w:lvlJc w:val="left"/>
      <w:pPr>
        <w:ind w:left="840" w:hanging="840"/>
      </w:pPr>
      <w:rPr>
        <w:rFonts w:hint="default"/>
        <w:color w:val="000000"/>
      </w:rPr>
    </w:lvl>
    <w:lvl w:ilvl="3">
      <w:start w:val="1"/>
      <w:numFmt w:val="decimal"/>
      <w:lvlText w:val="%1.%2.%3.%4."/>
      <w:lvlJc w:val="left"/>
      <w:pPr>
        <w:ind w:left="840" w:hanging="84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8817B03"/>
    <w:multiLevelType w:val="multilevel"/>
    <w:tmpl w:val="613CCC0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39023393"/>
    <w:multiLevelType w:val="hybridMultilevel"/>
    <w:tmpl w:val="E1B2E6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92504E3"/>
    <w:multiLevelType w:val="multilevel"/>
    <w:tmpl w:val="004CC4BC"/>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3B0D2B73"/>
    <w:multiLevelType w:val="multilevel"/>
    <w:tmpl w:val="4FC0054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3B9B6B91"/>
    <w:multiLevelType w:val="hybridMultilevel"/>
    <w:tmpl w:val="EB2CA95A"/>
    <w:lvl w:ilvl="0" w:tplc="588C6094">
      <w:start w:val="1"/>
      <w:numFmt w:val="bullet"/>
      <w:pStyle w:val="ListBullet"/>
      <w:lvlText w:val=""/>
      <w:lvlJc w:val="left"/>
      <w:pPr>
        <w:tabs>
          <w:tab w:val="num" w:pos="360"/>
        </w:tabs>
        <w:ind w:left="3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DDE33B9"/>
    <w:multiLevelType w:val="multilevel"/>
    <w:tmpl w:val="221CD3A4"/>
    <w:lvl w:ilvl="0">
      <w:start w:val="1"/>
      <w:numFmt w:val="decimal"/>
      <w:lvlText w:val="%1."/>
      <w:lvlJc w:val="left"/>
      <w:pPr>
        <w:ind w:left="432" w:hanging="432"/>
      </w:pPr>
      <w:rPr>
        <w:rFonts w:hint="default"/>
      </w:rPr>
    </w:lvl>
    <w:lvl w:ilvl="1">
      <w:start w:val="1"/>
      <w:numFmt w:val="decimal"/>
      <w:lvlText w:val="%1.%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431A0A6E"/>
    <w:multiLevelType w:val="hybridMultilevel"/>
    <w:tmpl w:val="AC1055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5BA4141"/>
    <w:multiLevelType w:val="multilevel"/>
    <w:tmpl w:val="589264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CAF0FEC"/>
    <w:multiLevelType w:val="multilevel"/>
    <w:tmpl w:val="763ECA8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4CDA084F"/>
    <w:multiLevelType w:val="hybridMultilevel"/>
    <w:tmpl w:val="EB8AAD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10D1BD8"/>
    <w:multiLevelType w:val="multilevel"/>
    <w:tmpl w:val="004CC4BC"/>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510F7896"/>
    <w:multiLevelType w:val="multilevel"/>
    <w:tmpl w:val="31E0EC5E"/>
    <w:lvl w:ilvl="0">
      <w:start w:val="1"/>
      <w:numFmt w:val="decimal"/>
      <w:lvlText w:val="%1."/>
      <w:lvlJc w:val="left"/>
      <w:pPr>
        <w:ind w:left="720" w:hanging="360"/>
      </w:pPr>
    </w:lvl>
    <w:lvl w:ilvl="1">
      <w:start w:val="9"/>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3" w15:restartNumberingAfterBreak="0">
    <w:nsid w:val="514C18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38E41C8"/>
    <w:multiLevelType w:val="hybridMultilevel"/>
    <w:tmpl w:val="47B6886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41037B8"/>
    <w:multiLevelType w:val="multilevel"/>
    <w:tmpl w:val="4FC0054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543B2E84"/>
    <w:multiLevelType w:val="hybridMultilevel"/>
    <w:tmpl w:val="61021F32"/>
    <w:lvl w:ilvl="0" w:tplc="0409000F">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4B616C4"/>
    <w:multiLevelType w:val="multilevel"/>
    <w:tmpl w:val="2604F57E"/>
    <w:lvl w:ilvl="0">
      <w:start w:val="8"/>
      <w:numFmt w:val="decimal"/>
      <w:lvlText w:val="%1."/>
      <w:lvlJc w:val="left"/>
      <w:pPr>
        <w:ind w:left="480" w:hanging="480"/>
      </w:pPr>
      <w:rPr>
        <w:rFonts w:hint="default"/>
      </w:rPr>
    </w:lvl>
    <w:lvl w:ilvl="1">
      <w:start w:val="10"/>
      <w:numFmt w:val="decimal"/>
      <w:lvlText w:val="%1.%2."/>
      <w:lvlJc w:val="left"/>
      <w:pPr>
        <w:ind w:left="480" w:hanging="480"/>
      </w:pPr>
      <w:rPr>
        <w:rFonts w:ascii="Times New Roman" w:hAnsi="Times New Roman" w:cs="Times New Roman" w:hint="default"/>
        <w:b/>
        <w:bCs w:val="0"/>
      </w:rPr>
    </w:lvl>
    <w:lvl w:ilvl="2">
      <w:start w:val="1"/>
      <w:numFmt w:val="decimal"/>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4E06A6D"/>
    <w:multiLevelType w:val="hybridMultilevel"/>
    <w:tmpl w:val="587C28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55734D6"/>
    <w:multiLevelType w:val="hybridMultilevel"/>
    <w:tmpl w:val="4E5468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5BB344D"/>
    <w:multiLevelType w:val="multilevel"/>
    <w:tmpl w:val="6B4A9396"/>
    <w:lvl w:ilvl="0">
      <w:start w:val="2"/>
      <w:numFmt w:val="decimal"/>
      <w:lvlText w:val="%1."/>
      <w:lvlJc w:val="left"/>
      <w:pPr>
        <w:tabs>
          <w:tab w:val="num" w:pos="360"/>
        </w:tabs>
        <w:ind w:left="360" w:hanging="360"/>
      </w:pPr>
      <w:rPr>
        <w:rFonts w:cs="Times New Roman" w:hint="default"/>
        <w:b w:val="0"/>
        <w:bCs w:val="0"/>
        <w:sz w:val="28"/>
        <w:szCs w:val="28"/>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1" w15:restartNumberingAfterBreak="0">
    <w:nsid w:val="58C13FFE"/>
    <w:multiLevelType w:val="multilevel"/>
    <w:tmpl w:val="5C246604"/>
    <w:lvl w:ilvl="0">
      <w:start w:val="1"/>
      <w:numFmt w:val="decimal"/>
      <w:lvlText w:val="%1."/>
      <w:lvlJc w:val="left"/>
      <w:pPr>
        <w:tabs>
          <w:tab w:val="num" w:pos="375"/>
        </w:tabs>
        <w:ind w:left="375" w:hanging="375"/>
      </w:pPr>
      <w:rPr>
        <w:rFonts w:cs="Times New Roman" w:hint="default"/>
        <w:b w:val="0"/>
        <w:bCs w:val="0"/>
        <w:sz w:val="28"/>
        <w:szCs w:val="28"/>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2" w15:restartNumberingAfterBreak="0">
    <w:nsid w:val="595E431F"/>
    <w:multiLevelType w:val="hybridMultilevel"/>
    <w:tmpl w:val="8C74E7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B7028B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BF522BF"/>
    <w:multiLevelType w:val="hybridMultilevel"/>
    <w:tmpl w:val="65002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0671197"/>
    <w:multiLevelType w:val="multilevel"/>
    <w:tmpl w:val="8F6488CE"/>
    <w:lvl w:ilvl="0">
      <w:start w:val="1"/>
      <w:numFmt w:val="decimal"/>
      <w:lvlText w:val="%1."/>
      <w:lvlJc w:val="left"/>
      <w:pPr>
        <w:tabs>
          <w:tab w:val="num" w:pos="540"/>
        </w:tabs>
        <w:ind w:left="540" w:hanging="54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6" w15:restartNumberingAfterBreak="0">
    <w:nsid w:val="63730AB4"/>
    <w:multiLevelType w:val="hybridMultilevel"/>
    <w:tmpl w:val="996896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647779C3"/>
    <w:multiLevelType w:val="multilevel"/>
    <w:tmpl w:val="05E8F956"/>
    <w:lvl w:ilvl="0">
      <w:start w:val="5"/>
      <w:numFmt w:val="decimal"/>
      <w:lvlText w:val="%1."/>
      <w:lvlJc w:val="left"/>
      <w:pPr>
        <w:ind w:left="360" w:hanging="360"/>
      </w:pPr>
      <w:rPr>
        <w:rFonts w:eastAsia="Times New Roman" w:hint="default"/>
        <w:b/>
        <w:bCs/>
      </w:rPr>
    </w:lvl>
    <w:lvl w:ilvl="1">
      <w:start w:val="1"/>
      <w:numFmt w:val="decimal"/>
      <w:lvlText w:val="%1.%2."/>
      <w:lvlJc w:val="left"/>
      <w:pPr>
        <w:ind w:left="360" w:hanging="360"/>
      </w:pPr>
      <w:rPr>
        <w:rFonts w:ascii="Times New Roman" w:eastAsia="Times New Roman" w:hAnsi="Times New Roman" w:cs="Times New Roman" w:hint="default"/>
        <w:b/>
        <w:bCs/>
        <w:color w:val="auto"/>
      </w:rPr>
    </w:lvl>
    <w:lvl w:ilvl="2">
      <w:start w:val="1"/>
      <w:numFmt w:val="decimal"/>
      <w:lvlText w:val="%1.%2.%3."/>
      <w:lvlJc w:val="left"/>
      <w:pPr>
        <w:ind w:left="2564" w:hanging="720"/>
      </w:pPr>
      <w:rPr>
        <w:rFonts w:eastAsia="Times New Roman" w:hint="default"/>
        <w:b/>
        <w:bCs w:val="0"/>
      </w:rPr>
    </w:lvl>
    <w:lvl w:ilvl="3">
      <w:start w:val="1"/>
      <w:numFmt w:val="decimal"/>
      <w:lvlText w:val="%1.%2.%3.%4."/>
      <w:lvlJc w:val="left"/>
      <w:pPr>
        <w:ind w:left="720" w:hanging="720"/>
      </w:pPr>
      <w:rPr>
        <w:rFonts w:eastAsia="Times New Roman" w:hint="default"/>
        <w:b/>
        <w:bCs/>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8" w15:restartNumberingAfterBreak="0">
    <w:nsid w:val="6ADE2241"/>
    <w:multiLevelType w:val="hybridMultilevel"/>
    <w:tmpl w:val="EA3E0338"/>
    <w:lvl w:ilvl="0" w:tplc="FFFFFFFF">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1">
    <w:nsid w:val="6AF92D9F"/>
    <w:multiLevelType w:val="multilevel"/>
    <w:tmpl w:val="AF84F9F6"/>
    <w:lvl w:ilvl="0">
      <w:start w:val="1"/>
      <w:numFmt w:val="decimal"/>
      <w:lvlText w:val="%1."/>
      <w:lvlJc w:val="left"/>
      <w:pPr>
        <w:ind w:left="360" w:hanging="360"/>
      </w:pPr>
      <w:rPr>
        <w:rFonts w:cs="Times New Roman"/>
        <w:b/>
        <w:bCs/>
      </w:rPr>
    </w:lvl>
    <w:lvl w:ilvl="1">
      <w:start w:val="1"/>
      <w:numFmt w:val="decimal"/>
      <w:lvlText w:val="%1.%2."/>
      <w:lvlJc w:val="left"/>
      <w:pPr>
        <w:ind w:left="5960" w:hanging="432"/>
      </w:pPr>
      <w:rPr>
        <w:rFonts w:ascii="Times New Roman" w:hAnsi="Times New Roman" w:cs="Times New Roman" w:hint="default"/>
        <w:b/>
        <w:i w:val="0"/>
      </w:rPr>
    </w:lvl>
    <w:lvl w:ilvl="2">
      <w:start w:val="1"/>
      <w:numFmt w:val="decimal"/>
      <w:lvlText w:val="%1.%2.%3."/>
      <w:lvlJc w:val="left"/>
      <w:pPr>
        <w:ind w:left="1072" w:hanging="504"/>
      </w:pPr>
      <w:rPr>
        <w:rFonts w:ascii="Times New Roman" w:hAnsi="Times New Roman" w:cs="Times New Roman" w:hint="default"/>
        <w:b/>
      </w:rPr>
    </w:lvl>
    <w:lvl w:ilvl="3">
      <w:start w:val="1"/>
      <w:numFmt w:val="decimal"/>
      <w:lvlText w:val="%1.%2.%3.%4."/>
      <w:lvlJc w:val="left"/>
      <w:pPr>
        <w:ind w:left="1728" w:hanging="648"/>
      </w:pPr>
      <w:rPr>
        <w:rFonts w:cs="Times New Roman"/>
        <w:b/>
        <w:bCs/>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b w:val="0"/>
      </w:rPr>
    </w:lvl>
    <w:lvl w:ilvl="6">
      <w:start w:val="1"/>
      <w:numFmt w:val="decimal"/>
      <w:lvlText w:val="%1.%2.%3.%4.%5.%6.%7."/>
      <w:lvlJc w:val="left"/>
      <w:pPr>
        <w:ind w:left="3240" w:hanging="1080"/>
      </w:pPr>
      <w:rPr>
        <w:rFonts w:cs="Times New Roman"/>
        <w:b w:val="0"/>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70B75E91"/>
    <w:multiLevelType w:val="multilevel"/>
    <w:tmpl w:val="5BC610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4"/>
        </w:tabs>
        <w:ind w:left="574" w:hanging="432"/>
      </w:pPr>
      <w:rPr>
        <w:rFonts w:ascii="Times New Roman" w:hAnsi="Times New Roman" w:cs="Times New Roman" w:hint="default"/>
        <w:b w:val="0"/>
        <w:bCs w:val="0"/>
        <w:i w:val="0"/>
        <w:color w:val="auto"/>
        <w:sz w:val="24"/>
        <w:szCs w:val="24"/>
      </w:rPr>
    </w:lvl>
    <w:lvl w:ilvl="2">
      <w:start w:val="1"/>
      <w:numFmt w:val="decimal"/>
      <w:lvlText w:val="%1.%2.%3."/>
      <w:lvlJc w:val="left"/>
      <w:pPr>
        <w:tabs>
          <w:tab w:val="num" w:pos="1288"/>
        </w:tabs>
        <w:ind w:left="1072" w:hanging="504"/>
      </w:pPr>
      <w:rPr>
        <w:rFonts w:ascii="Times New Roman" w:hAnsi="Times New Roman" w:cs="Times New Roman" w:hint="default"/>
        <w:sz w:val="26"/>
        <w:szCs w:val="26"/>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1" w15:restartNumberingAfterBreak="0">
    <w:nsid w:val="768C1836"/>
    <w:multiLevelType w:val="multilevel"/>
    <w:tmpl w:val="8CB21DA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Times New Roman" w:hAnsi="Times New Roman" w:cs="Times New Roman" w:hint="default"/>
        <w:i w:val="0"/>
        <w:iCs w:val="0"/>
        <w:sz w:val="24"/>
        <w:szCs w:val="24"/>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15:restartNumberingAfterBreak="0">
    <w:nsid w:val="77677141"/>
    <w:multiLevelType w:val="multilevel"/>
    <w:tmpl w:val="004CC4BC"/>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3" w15:restartNumberingAfterBreak="0">
    <w:nsid w:val="7B3E45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5369037">
    <w:abstractNumId w:val="9"/>
  </w:num>
  <w:num w:numId="2" w16cid:durableId="2015455745">
    <w:abstractNumId w:val="9"/>
  </w:num>
  <w:num w:numId="3" w16cid:durableId="412163540">
    <w:abstractNumId w:val="9"/>
  </w:num>
  <w:num w:numId="4" w16cid:durableId="562527606">
    <w:abstractNumId w:val="9"/>
  </w:num>
  <w:num w:numId="5" w16cid:durableId="1291936847">
    <w:abstractNumId w:val="9"/>
  </w:num>
  <w:num w:numId="6" w16cid:durableId="1422722188">
    <w:abstractNumId w:val="9"/>
  </w:num>
  <w:num w:numId="7" w16cid:durableId="1093092715">
    <w:abstractNumId w:val="9"/>
  </w:num>
  <w:num w:numId="8" w16cid:durableId="1584609649">
    <w:abstractNumId w:val="9"/>
  </w:num>
  <w:num w:numId="9" w16cid:durableId="909312827">
    <w:abstractNumId w:val="9"/>
  </w:num>
  <w:num w:numId="10" w16cid:durableId="2074572751">
    <w:abstractNumId w:val="9"/>
  </w:num>
  <w:num w:numId="11" w16cid:durableId="946084835">
    <w:abstractNumId w:val="9"/>
  </w:num>
  <w:num w:numId="12" w16cid:durableId="1826627489">
    <w:abstractNumId w:val="9"/>
  </w:num>
  <w:num w:numId="13" w16cid:durableId="1027367763">
    <w:abstractNumId w:val="60"/>
  </w:num>
  <w:num w:numId="14" w16cid:durableId="544416077">
    <w:abstractNumId w:val="60"/>
  </w:num>
  <w:num w:numId="15" w16cid:durableId="341394607">
    <w:abstractNumId w:val="23"/>
  </w:num>
  <w:num w:numId="16" w16cid:durableId="957443840">
    <w:abstractNumId w:val="20"/>
  </w:num>
  <w:num w:numId="17" w16cid:durableId="759181347">
    <w:abstractNumId w:val="22"/>
  </w:num>
  <w:num w:numId="18" w16cid:durableId="1465536740">
    <w:abstractNumId w:val="50"/>
  </w:num>
  <w:num w:numId="19" w16cid:durableId="1845509905">
    <w:abstractNumId w:val="51"/>
  </w:num>
  <w:num w:numId="20" w16cid:durableId="1441493377">
    <w:abstractNumId w:val="62"/>
  </w:num>
  <w:num w:numId="21" w16cid:durableId="1543664501">
    <w:abstractNumId w:val="41"/>
  </w:num>
  <w:num w:numId="22" w16cid:durableId="1534729806">
    <w:abstractNumId w:val="33"/>
  </w:num>
  <w:num w:numId="23" w16cid:durableId="2137217362">
    <w:abstractNumId w:val="28"/>
  </w:num>
  <w:num w:numId="24" w16cid:durableId="675116167">
    <w:abstractNumId w:val="27"/>
  </w:num>
  <w:num w:numId="25" w16cid:durableId="786117709">
    <w:abstractNumId w:val="26"/>
  </w:num>
  <w:num w:numId="26" w16cid:durableId="1946696329">
    <w:abstractNumId w:val="6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7051299">
    <w:abstractNumId w:val="55"/>
  </w:num>
  <w:num w:numId="28" w16cid:durableId="214527521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2143205">
    <w:abstractNumId w:val="35"/>
  </w:num>
  <w:num w:numId="30" w16cid:durableId="906457574">
    <w:abstractNumId w:val="7"/>
  </w:num>
  <w:num w:numId="31" w16cid:durableId="344283666">
    <w:abstractNumId w:val="6"/>
  </w:num>
  <w:num w:numId="32" w16cid:durableId="1145779779">
    <w:abstractNumId w:val="5"/>
  </w:num>
  <w:num w:numId="33" w16cid:durableId="943807285">
    <w:abstractNumId w:val="4"/>
  </w:num>
  <w:num w:numId="34" w16cid:durableId="2082867065">
    <w:abstractNumId w:val="8"/>
  </w:num>
  <w:num w:numId="35" w16cid:durableId="651644515">
    <w:abstractNumId w:val="3"/>
  </w:num>
  <w:num w:numId="36" w16cid:durableId="408305896">
    <w:abstractNumId w:val="2"/>
  </w:num>
  <w:num w:numId="37" w16cid:durableId="633482810">
    <w:abstractNumId w:val="1"/>
  </w:num>
  <w:num w:numId="38" w16cid:durableId="705178355">
    <w:abstractNumId w:val="0"/>
  </w:num>
  <w:num w:numId="39" w16cid:durableId="1857503015">
    <w:abstractNumId w:val="44"/>
  </w:num>
  <w:num w:numId="40" w16cid:durableId="54938865">
    <w:abstractNumId w:val="21"/>
  </w:num>
  <w:num w:numId="41" w16cid:durableId="1151747063">
    <w:abstractNumId w:val="61"/>
  </w:num>
  <w:num w:numId="42" w16cid:durableId="1022442294">
    <w:abstractNumId w:val="63"/>
  </w:num>
  <w:num w:numId="43" w16cid:durableId="861741794">
    <w:abstractNumId w:val="38"/>
  </w:num>
  <w:num w:numId="44" w16cid:durableId="432172207">
    <w:abstractNumId w:val="53"/>
  </w:num>
  <w:num w:numId="45" w16cid:durableId="106117926">
    <w:abstractNumId w:val="16"/>
  </w:num>
  <w:num w:numId="46" w16cid:durableId="2097819266">
    <w:abstractNumId w:val="58"/>
  </w:num>
  <w:num w:numId="47" w16cid:durableId="732197449">
    <w:abstractNumId w:val="39"/>
  </w:num>
  <w:num w:numId="48" w16cid:durableId="1568683770">
    <w:abstractNumId w:val="36"/>
  </w:num>
  <w:num w:numId="49" w16cid:durableId="9276202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5185378">
    <w:abstractNumId w:val="34"/>
  </w:num>
  <w:num w:numId="51" w16cid:durableId="1011488780">
    <w:abstractNumId w:val="45"/>
  </w:num>
  <w:num w:numId="52" w16cid:durableId="811018088">
    <w:abstractNumId w:val="11"/>
  </w:num>
  <w:num w:numId="53" w16cid:durableId="2024816417">
    <w:abstractNumId w:val="17"/>
  </w:num>
  <w:num w:numId="54" w16cid:durableId="164394892">
    <w:abstractNumId w:val="32"/>
  </w:num>
  <w:num w:numId="55" w16cid:durableId="813564750">
    <w:abstractNumId w:val="24"/>
  </w:num>
  <w:num w:numId="56" w16cid:durableId="1615015950">
    <w:abstractNumId w:val="12"/>
  </w:num>
  <w:num w:numId="57" w16cid:durableId="1433555192">
    <w:abstractNumId w:val="15"/>
  </w:num>
  <w:num w:numId="58" w16cid:durableId="1139106688">
    <w:abstractNumId w:val="40"/>
  </w:num>
  <w:num w:numId="59" w16cid:durableId="436604692">
    <w:abstractNumId w:val="46"/>
  </w:num>
  <w:num w:numId="60" w16cid:durableId="204491442">
    <w:abstractNumId w:val="13"/>
  </w:num>
  <w:num w:numId="61" w16cid:durableId="1074279056">
    <w:abstractNumId w:val="14"/>
  </w:num>
  <w:num w:numId="62" w16cid:durableId="501818667">
    <w:abstractNumId w:val="57"/>
  </w:num>
  <w:num w:numId="63" w16cid:durableId="323171874">
    <w:abstractNumId w:val="59"/>
  </w:num>
  <w:num w:numId="64" w16cid:durableId="1646275656">
    <w:abstractNumId w:val="25"/>
  </w:num>
  <w:num w:numId="65" w16cid:durableId="2129350978">
    <w:abstractNumId w:val="19"/>
  </w:num>
  <w:num w:numId="66" w16cid:durableId="2055423396">
    <w:abstractNumId w:val="54"/>
  </w:num>
  <w:num w:numId="67" w16cid:durableId="1816603000">
    <w:abstractNumId w:val="56"/>
  </w:num>
  <w:num w:numId="68" w16cid:durableId="498812360">
    <w:abstractNumId w:val="52"/>
  </w:num>
  <w:num w:numId="69" w16cid:durableId="1469854737">
    <w:abstractNumId w:val="37"/>
  </w:num>
  <w:num w:numId="70" w16cid:durableId="573003761">
    <w:abstractNumId w:val="18"/>
  </w:num>
  <w:num w:numId="71" w16cid:durableId="1894153866">
    <w:abstractNumId w:val="49"/>
  </w:num>
  <w:num w:numId="72" w16cid:durableId="310643362">
    <w:abstractNumId w:val="30"/>
  </w:num>
  <w:num w:numId="73" w16cid:durableId="1241210257">
    <w:abstractNumId w:val="4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5040340">
    <w:abstractNumId w:val="29"/>
  </w:num>
  <w:num w:numId="75" w16cid:durableId="344013443">
    <w:abstractNumId w:val="10"/>
  </w:num>
  <w:num w:numId="76" w16cid:durableId="1577663396">
    <w:abstractNumId w:val="48"/>
  </w:num>
  <w:num w:numId="77" w16cid:durableId="541478345">
    <w:abstractNumId w:val="43"/>
  </w:num>
  <w:num w:numId="78" w16cid:durableId="591165873">
    <w:abstractNumId w:val="4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DB"/>
    <w:rsid w:val="00000A51"/>
    <w:rsid w:val="00001BED"/>
    <w:rsid w:val="00001F41"/>
    <w:rsid w:val="00002370"/>
    <w:rsid w:val="00003C2B"/>
    <w:rsid w:val="0001007D"/>
    <w:rsid w:val="00011C88"/>
    <w:rsid w:val="00011D7D"/>
    <w:rsid w:val="00012158"/>
    <w:rsid w:val="00014B72"/>
    <w:rsid w:val="0001566B"/>
    <w:rsid w:val="00015A2C"/>
    <w:rsid w:val="00016BF2"/>
    <w:rsid w:val="0002104D"/>
    <w:rsid w:val="00021DF2"/>
    <w:rsid w:val="000228DB"/>
    <w:rsid w:val="00023794"/>
    <w:rsid w:val="00024776"/>
    <w:rsid w:val="00026C76"/>
    <w:rsid w:val="00031061"/>
    <w:rsid w:val="00031D54"/>
    <w:rsid w:val="00032183"/>
    <w:rsid w:val="00033563"/>
    <w:rsid w:val="00034FE8"/>
    <w:rsid w:val="000355B0"/>
    <w:rsid w:val="00035812"/>
    <w:rsid w:val="00035FEA"/>
    <w:rsid w:val="000433B2"/>
    <w:rsid w:val="00051953"/>
    <w:rsid w:val="00051EAD"/>
    <w:rsid w:val="00052C78"/>
    <w:rsid w:val="0005336F"/>
    <w:rsid w:val="00055424"/>
    <w:rsid w:val="000564F9"/>
    <w:rsid w:val="00057647"/>
    <w:rsid w:val="0005784F"/>
    <w:rsid w:val="000601EE"/>
    <w:rsid w:val="0006067C"/>
    <w:rsid w:val="00061C35"/>
    <w:rsid w:val="00061CC3"/>
    <w:rsid w:val="00062EC7"/>
    <w:rsid w:val="000631F0"/>
    <w:rsid w:val="00064725"/>
    <w:rsid w:val="000650C9"/>
    <w:rsid w:val="00065DA2"/>
    <w:rsid w:val="00066A73"/>
    <w:rsid w:val="00073521"/>
    <w:rsid w:val="0007467C"/>
    <w:rsid w:val="00074E59"/>
    <w:rsid w:val="00075100"/>
    <w:rsid w:val="000752F7"/>
    <w:rsid w:val="0007670D"/>
    <w:rsid w:val="0007679A"/>
    <w:rsid w:val="00077860"/>
    <w:rsid w:val="00077BF5"/>
    <w:rsid w:val="00081F13"/>
    <w:rsid w:val="00082BF9"/>
    <w:rsid w:val="000918A9"/>
    <w:rsid w:val="00091A75"/>
    <w:rsid w:val="00093CED"/>
    <w:rsid w:val="000A2B4E"/>
    <w:rsid w:val="000A30D9"/>
    <w:rsid w:val="000A3A5B"/>
    <w:rsid w:val="000B0548"/>
    <w:rsid w:val="000B0858"/>
    <w:rsid w:val="000B0B0A"/>
    <w:rsid w:val="000B4DAE"/>
    <w:rsid w:val="000B5445"/>
    <w:rsid w:val="000B704B"/>
    <w:rsid w:val="000B7C41"/>
    <w:rsid w:val="000C06C6"/>
    <w:rsid w:val="000C0859"/>
    <w:rsid w:val="000C0FE6"/>
    <w:rsid w:val="000C1FEE"/>
    <w:rsid w:val="000C7D6E"/>
    <w:rsid w:val="000D2493"/>
    <w:rsid w:val="000D29DB"/>
    <w:rsid w:val="000D35F8"/>
    <w:rsid w:val="000E0828"/>
    <w:rsid w:val="000E144B"/>
    <w:rsid w:val="000E3B0B"/>
    <w:rsid w:val="000E4A1F"/>
    <w:rsid w:val="000E5BB3"/>
    <w:rsid w:val="000E6F96"/>
    <w:rsid w:val="000F3C66"/>
    <w:rsid w:val="000F46D8"/>
    <w:rsid w:val="000F6F00"/>
    <w:rsid w:val="00101C55"/>
    <w:rsid w:val="0010353F"/>
    <w:rsid w:val="00111665"/>
    <w:rsid w:val="0011230B"/>
    <w:rsid w:val="00112397"/>
    <w:rsid w:val="001138B3"/>
    <w:rsid w:val="00114D35"/>
    <w:rsid w:val="0011558F"/>
    <w:rsid w:val="00116364"/>
    <w:rsid w:val="00117524"/>
    <w:rsid w:val="001203EF"/>
    <w:rsid w:val="001245C1"/>
    <w:rsid w:val="00124A27"/>
    <w:rsid w:val="00125F13"/>
    <w:rsid w:val="0012684F"/>
    <w:rsid w:val="00126942"/>
    <w:rsid w:val="00127290"/>
    <w:rsid w:val="00127682"/>
    <w:rsid w:val="00130248"/>
    <w:rsid w:val="001307DE"/>
    <w:rsid w:val="00130840"/>
    <w:rsid w:val="00131452"/>
    <w:rsid w:val="00131D5C"/>
    <w:rsid w:val="00134664"/>
    <w:rsid w:val="001351BD"/>
    <w:rsid w:val="00136255"/>
    <w:rsid w:val="00136484"/>
    <w:rsid w:val="0014024C"/>
    <w:rsid w:val="0014077C"/>
    <w:rsid w:val="00141EB0"/>
    <w:rsid w:val="00144226"/>
    <w:rsid w:val="001525C1"/>
    <w:rsid w:val="00152FAD"/>
    <w:rsid w:val="00153695"/>
    <w:rsid w:val="00153DC3"/>
    <w:rsid w:val="001547EF"/>
    <w:rsid w:val="00156DEE"/>
    <w:rsid w:val="0016010F"/>
    <w:rsid w:val="00160218"/>
    <w:rsid w:val="00160A9B"/>
    <w:rsid w:val="00163D84"/>
    <w:rsid w:val="00165325"/>
    <w:rsid w:val="00165F20"/>
    <w:rsid w:val="001664F9"/>
    <w:rsid w:val="00171DD3"/>
    <w:rsid w:val="00172750"/>
    <w:rsid w:val="00172B26"/>
    <w:rsid w:val="00174095"/>
    <w:rsid w:val="001754D2"/>
    <w:rsid w:val="00175D81"/>
    <w:rsid w:val="001770DF"/>
    <w:rsid w:val="00180918"/>
    <w:rsid w:val="0018217F"/>
    <w:rsid w:val="00182908"/>
    <w:rsid w:val="00182C21"/>
    <w:rsid w:val="00183AAC"/>
    <w:rsid w:val="00183C77"/>
    <w:rsid w:val="00193745"/>
    <w:rsid w:val="00194800"/>
    <w:rsid w:val="001950EF"/>
    <w:rsid w:val="00195E60"/>
    <w:rsid w:val="00195FB3"/>
    <w:rsid w:val="00196008"/>
    <w:rsid w:val="001965BA"/>
    <w:rsid w:val="001A00F2"/>
    <w:rsid w:val="001A068C"/>
    <w:rsid w:val="001A30D1"/>
    <w:rsid w:val="001A3714"/>
    <w:rsid w:val="001A3F8B"/>
    <w:rsid w:val="001B15FD"/>
    <w:rsid w:val="001B20DB"/>
    <w:rsid w:val="001B2F4D"/>
    <w:rsid w:val="001B41B6"/>
    <w:rsid w:val="001B6444"/>
    <w:rsid w:val="001B6B91"/>
    <w:rsid w:val="001B6DFD"/>
    <w:rsid w:val="001B75FF"/>
    <w:rsid w:val="001C0CA9"/>
    <w:rsid w:val="001C1926"/>
    <w:rsid w:val="001C3568"/>
    <w:rsid w:val="001C4523"/>
    <w:rsid w:val="001C71D0"/>
    <w:rsid w:val="001D0F3A"/>
    <w:rsid w:val="001D148D"/>
    <w:rsid w:val="001D20C0"/>
    <w:rsid w:val="001D254F"/>
    <w:rsid w:val="001D2AEF"/>
    <w:rsid w:val="001D3A1C"/>
    <w:rsid w:val="001D628C"/>
    <w:rsid w:val="001E01CB"/>
    <w:rsid w:val="001E05E9"/>
    <w:rsid w:val="001E1CD5"/>
    <w:rsid w:val="001E3891"/>
    <w:rsid w:val="001E4C98"/>
    <w:rsid w:val="001F4206"/>
    <w:rsid w:val="001F482D"/>
    <w:rsid w:val="001F7993"/>
    <w:rsid w:val="00200BBD"/>
    <w:rsid w:val="0020203F"/>
    <w:rsid w:val="00203411"/>
    <w:rsid w:val="002038B8"/>
    <w:rsid w:val="00206046"/>
    <w:rsid w:val="00206184"/>
    <w:rsid w:val="00206E3F"/>
    <w:rsid w:val="002075F4"/>
    <w:rsid w:val="00213B2E"/>
    <w:rsid w:val="002158E5"/>
    <w:rsid w:val="002164D3"/>
    <w:rsid w:val="0021668F"/>
    <w:rsid w:val="00216DD2"/>
    <w:rsid w:val="002173AA"/>
    <w:rsid w:val="00220466"/>
    <w:rsid w:val="002204D5"/>
    <w:rsid w:val="00223BB1"/>
    <w:rsid w:val="00224572"/>
    <w:rsid w:val="002256DF"/>
    <w:rsid w:val="00225DE9"/>
    <w:rsid w:val="0022673D"/>
    <w:rsid w:val="002315BD"/>
    <w:rsid w:val="00231B3D"/>
    <w:rsid w:val="0023332D"/>
    <w:rsid w:val="00233CDB"/>
    <w:rsid w:val="002341FE"/>
    <w:rsid w:val="0024234E"/>
    <w:rsid w:val="00243301"/>
    <w:rsid w:val="002459B4"/>
    <w:rsid w:val="00250BFE"/>
    <w:rsid w:val="0025554A"/>
    <w:rsid w:val="002577A2"/>
    <w:rsid w:val="00261F6A"/>
    <w:rsid w:val="00262266"/>
    <w:rsid w:val="00263B8C"/>
    <w:rsid w:val="00264607"/>
    <w:rsid w:val="002649D7"/>
    <w:rsid w:val="002665E6"/>
    <w:rsid w:val="002672C4"/>
    <w:rsid w:val="00270A80"/>
    <w:rsid w:val="00270ADE"/>
    <w:rsid w:val="0027103C"/>
    <w:rsid w:val="002743EA"/>
    <w:rsid w:val="002751BD"/>
    <w:rsid w:val="002757B8"/>
    <w:rsid w:val="00275C46"/>
    <w:rsid w:val="0028290D"/>
    <w:rsid w:val="00283041"/>
    <w:rsid w:val="00284A4E"/>
    <w:rsid w:val="002876B8"/>
    <w:rsid w:val="002911D0"/>
    <w:rsid w:val="002958CC"/>
    <w:rsid w:val="002965CC"/>
    <w:rsid w:val="002A4B83"/>
    <w:rsid w:val="002A4CC2"/>
    <w:rsid w:val="002A4DAF"/>
    <w:rsid w:val="002A5B0E"/>
    <w:rsid w:val="002A6334"/>
    <w:rsid w:val="002A7CE3"/>
    <w:rsid w:val="002A7F8F"/>
    <w:rsid w:val="002B228C"/>
    <w:rsid w:val="002B5C76"/>
    <w:rsid w:val="002B691C"/>
    <w:rsid w:val="002C0CF2"/>
    <w:rsid w:val="002C3693"/>
    <w:rsid w:val="002C4CA0"/>
    <w:rsid w:val="002C4E8E"/>
    <w:rsid w:val="002D0D6C"/>
    <w:rsid w:val="002D5293"/>
    <w:rsid w:val="002D52DE"/>
    <w:rsid w:val="002D6271"/>
    <w:rsid w:val="002D6B64"/>
    <w:rsid w:val="002D6E45"/>
    <w:rsid w:val="002E0B63"/>
    <w:rsid w:val="002E17EE"/>
    <w:rsid w:val="002E3639"/>
    <w:rsid w:val="002E3AAE"/>
    <w:rsid w:val="002E4B07"/>
    <w:rsid w:val="002E631D"/>
    <w:rsid w:val="002E7DCA"/>
    <w:rsid w:val="002F2741"/>
    <w:rsid w:val="002F3402"/>
    <w:rsid w:val="002F4EC0"/>
    <w:rsid w:val="002F4EE8"/>
    <w:rsid w:val="002F5D82"/>
    <w:rsid w:val="002F5E06"/>
    <w:rsid w:val="002F6787"/>
    <w:rsid w:val="002F735E"/>
    <w:rsid w:val="002F799D"/>
    <w:rsid w:val="002F7AA5"/>
    <w:rsid w:val="00300053"/>
    <w:rsid w:val="00301C6B"/>
    <w:rsid w:val="00302B93"/>
    <w:rsid w:val="00305F87"/>
    <w:rsid w:val="00313ACE"/>
    <w:rsid w:val="003144FC"/>
    <w:rsid w:val="00316DAF"/>
    <w:rsid w:val="00320128"/>
    <w:rsid w:val="00321017"/>
    <w:rsid w:val="00322DA9"/>
    <w:rsid w:val="003231DF"/>
    <w:rsid w:val="00325476"/>
    <w:rsid w:val="00325AA1"/>
    <w:rsid w:val="00335122"/>
    <w:rsid w:val="00336BE4"/>
    <w:rsid w:val="00340118"/>
    <w:rsid w:val="003414E3"/>
    <w:rsid w:val="0034329D"/>
    <w:rsid w:val="003436E8"/>
    <w:rsid w:val="003440FD"/>
    <w:rsid w:val="0034485D"/>
    <w:rsid w:val="00347ABF"/>
    <w:rsid w:val="003507F2"/>
    <w:rsid w:val="00350C71"/>
    <w:rsid w:val="00351DB3"/>
    <w:rsid w:val="0035376F"/>
    <w:rsid w:val="003544AC"/>
    <w:rsid w:val="0035649D"/>
    <w:rsid w:val="00357688"/>
    <w:rsid w:val="00357844"/>
    <w:rsid w:val="00357D61"/>
    <w:rsid w:val="00360C67"/>
    <w:rsid w:val="00361725"/>
    <w:rsid w:val="00363237"/>
    <w:rsid w:val="00363DD9"/>
    <w:rsid w:val="003640F7"/>
    <w:rsid w:val="00365098"/>
    <w:rsid w:val="00365845"/>
    <w:rsid w:val="00366625"/>
    <w:rsid w:val="00366698"/>
    <w:rsid w:val="003715B5"/>
    <w:rsid w:val="00373309"/>
    <w:rsid w:val="0037453A"/>
    <w:rsid w:val="00374E57"/>
    <w:rsid w:val="003754B9"/>
    <w:rsid w:val="00376F69"/>
    <w:rsid w:val="00380824"/>
    <w:rsid w:val="00380C39"/>
    <w:rsid w:val="00384EBD"/>
    <w:rsid w:val="003872BD"/>
    <w:rsid w:val="00387CA5"/>
    <w:rsid w:val="003901D6"/>
    <w:rsid w:val="003903FA"/>
    <w:rsid w:val="00390F0E"/>
    <w:rsid w:val="003924BE"/>
    <w:rsid w:val="00392BD9"/>
    <w:rsid w:val="00393177"/>
    <w:rsid w:val="003A0912"/>
    <w:rsid w:val="003A0C8E"/>
    <w:rsid w:val="003A1873"/>
    <w:rsid w:val="003A2F69"/>
    <w:rsid w:val="003A4AAD"/>
    <w:rsid w:val="003A70C6"/>
    <w:rsid w:val="003A79C4"/>
    <w:rsid w:val="003B7648"/>
    <w:rsid w:val="003C111E"/>
    <w:rsid w:val="003C1582"/>
    <w:rsid w:val="003C2EFF"/>
    <w:rsid w:val="003C3880"/>
    <w:rsid w:val="003C5FBF"/>
    <w:rsid w:val="003C6E03"/>
    <w:rsid w:val="003C6FD0"/>
    <w:rsid w:val="003D067C"/>
    <w:rsid w:val="003D1A76"/>
    <w:rsid w:val="003D5A0C"/>
    <w:rsid w:val="003D6979"/>
    <w:rsid w:val="003D6BF4"/>
    <w:rsid w:val="003E2194"/>
    <w:rsid w:val="003E4ABA"/>
    <w:rsid w:val="003E62AA"/>
    <w:rsid w:val="003E7363"/>
    <w:rsid w:val="003F34D7"/>
    <w:rsid w:val="003F35D5"/>
    <w:rsid w:val="003F4F79"/>
    <w:rsid w:val="003F59B6"/>
    <w:rsid w:val="003F6200"/>
    <w:rsid w:val="003F68C8"/>
    <w:rsid w:val="003F719F"/>
    <w:rsid w:val="00401C75"/>
    <w:rsid w:val="00404978"/>
    <w:rsid w:val="00404B56"/>
    <w:rsid w:val="0040569B"/>
    <w:rsid w:val="00405766"/>
    <w:rsid w:val="0040651F"/>
    <w:rsid w:val="004067AE"/>
    <w:rsid w:val="00406E75"/>
    <w:rsid w:val="00410CD0"/>
    <w:rsid w:val="004134E5"/>
    <w:rsid w:val="00413D23"/>
    <w:rsid w:val="00414BA7"/>
    <w:rsid w:val="00415E04"/>
    <w:rsid w:val="00416582"/>
    <w:rsid w:val="00416D99"/>
    <w:rsid w:val="00417090"/>
    <w:rsid w:val="00420B34"/>
    <w:rsid w:val="00421026"/>
    <w:rsid w:val="00424C82"/>
    <w:rsid w:val="00427925"/>
    <w:rsid w:val="00427A2D"/>
    <w:rsid w:val="00427FD7"/>
    <w:rsid w:val="00430D3C"/>
    <w:rsid w:val="00433571"/>
    <w:rsid w:val="00435613"/>
    <w:rsid w:val="00437446"/>
    <w:rsid w:val="00441E1B"/>
    <w:rsid w:val="00441E8F"/>
    <w:rsid w:val="00442150"/>
    <w:rsid w:val="0044339E"/>
    <w:rsid w:val="00445B23"/>
    <w:rsid w:val="00447CC1"/>
    <w:rsid w:val="0045048E"/>
    <w:rsid w:val="00450C39"/>
    <w:rsid w:val="00452DB1"/>
    <w:rsid w:val="00453545"/>
    <w:rsid w:val="00454487"/>
    <w:rsid w:val="00454A84"/>
    <w:rsid w:val="00455A28"/>
    <w:rsid w:val="004568B6"/>
    <w:rsid w:val="00456DD6"/>
    <w:rsid w:val="00460052"/>
    <w:rsid w:val="0046070A"/>
    <w:rsid w:val="00462057"/>
    <w:rsid w:val="00463ED8"/>
    <w:rsid w:val="00464E0C"/>
    <w:rsid w:val="00467E56"/>
    <w:rsid w:val="0047150F"/>
    <w:rsid w:val="00472FA1"/>
    <w:rsid w:val="0047406D"/>
    <w:rsid w:val="00475CC2"/>
    <w:rsid w:val="004762DB"/>
    <w:rsid w:val="004803F5"/>
    <w:rsid w:val="00480D7D"/>
    <w:rsid w:val="00481D1C"/>
    <w:rsid w:val="00483276"/>
    <w:rsid w:val="004841A3"/>
    <w:rsid w:val="00484615"/>
    <w:rsid w:val="004852F6"/>
    <w:rsid w:val="00486E2B"/>
    <w:rsid w:val="004901E2"/>
    <w:rsid w:val="00491166"/>
    <w:rsid w:val="00493583"/>
    <w:rsid w:val="00494325"/>
    <w:rsid w:val="0049449E"/>
    <w:rsid w:val="004A34F4"/>
    <w:rsid w:val="004A46A1"/>
    <w:rsid w:val="004A560F"/>
    <w:rsid w:val="004A7A01"/>
    <w:rsid w:val="004A7C85"/>
    <w:rsid w:val="004B00ED"/>
    <w:rsid w:val="004B1086"/>
    <w:rsid w:val="004B38BA"/>
    <w:rsid w:val="004B38EC"/>
    <w:rsid w:val="004B45E0"/>
    <w:rsid w:val="004C0A69"/>
    <w:rsid w:val="004C0BE3"/>
    <w:rsid w:val="004C1B37"/>
    <w:rsid w:val="004C1BA8"/>
    <w:rsid w:val="004C724E"/>
    <w:rsid w:val="004C78A8"/>
    <w:rsid w:val="004C79BC"/>
    <w:rsid w:val="004C7AB4"/>
    <w:rsid w:val="004D1737"/>
    <w:rsid w:val="004D3773"/>
    <w:rsid w:val="004D3D76"/>
    <w:rsid w:val="004D6DF0"/>
    <w:rsid w:val="004D6E52"/>
    <w:rsid w:val="004E63F2"/>
    <w:rsid w:val="004F10EF"/>
    <w:rsid w:val="004F2383"/>
    <w:rsid w:val="004F32A2"/>
    <w:rsid w:val="004F3E0E"/>
    <w:rsid w:val="004F5058"/>
    <w:rsid w:val="004F5429"/>
    <w:rsid w:val="004F680A"/>
    <w:rsid w:val="00501AF2"/>
    <w:rsid w:val="00502C65"/>
    <w:rsid w:val="00504B05"/>
    <w:rsid w:val="00504F64"/>
    <w:rsid w:val="0050572D"/>
    <w:rsid w:val="00507416"/>
    <w:rsid w:val="005076DA"/>
    <w:rsid w:val="00507BF4"/>
    <w:rsid w:val="00510A2D"/>
    <w:rsid w:val="00512113"/>
    <w:rsid w:val="00513022"/>
    <w:rsid w:val="00515F30"/>
    <w:rsid w:val="00520268"/>
    <w:rsid w:val="0052084D"/>
    <w:rsid w:val="00520ED6"/>
    <w:rsid w:val="005223FE"/>
    <w:rsid w:val="00523986"/>
    <w:rsid w:val="00523EBA"/>
    <w:rsid w:val="00526DD9"/>
    <w:rsid w:val="00527511"/>
    <w:rsid w:val="0052778B"/>
    <w:rsid w:val="00530325"/>
    <w:rsid w:val="005314C1"/>
    <w:rsid w:val="00531EC5"/>
    <w:rsid w:val="0053488B"/>
    <w:rsid w:val="0053690F"/>
    <w:rsid w:val="0053725D"/>
    <w:rsid w:val="00537958"/>
    <w:rsid w:val="00540109"/>
    <w:rsid w:val="00540263"/>
    <w:rsid w:val="0054085F"/>
    <w:rsid w:val="00544529"/>
    <w:rsid w:val="0054526E"/>
    <w:rsid w:val="00545281"/>
    <w:rsid w:val="00547217"/>
    <w:rsid w:val="00550AF6"/>
    <w:rsid w:val="005525D2"/>
    <w:rsid w:val="005542B3"/>
    <w:rsid w:val="005556B8"/>
    <w:rsid w:val="00556EFF"/>
    <w:rsid w:val="00557250"/>
    <w:rsid w:val="00560666"/>
    <w:rsid w:val="00560759"/>
    <w:rsid w:val="00562144"/>
    <w:rsid w:val="00570F65"/>
    <w:rsid w:val="005766B2"/>
    <w:rsid w:val="00581461"/>
    <w:rsid w:val="005848CC"/>
    <w:rsid w:val="00590195"/>
    <w:rsid w:val="00590F44"/>
    <w:rsid w:val="00592449"/>
    <w:rsid w:val="005956E0"/>
    <w:rsid w:val="005962AF"/>
    <w:rsid w:val="005A0574"/>
    <w:rsid w:val="005A2BFE"/>
    <w:rsid w:val="005A6BBB"/>
    <w:rsid w:val="005B06A1"/>
    <w:rsid w:val="005B10F1"/>
    <w:rsid w:val="005B3DE4"/>
    <w:rsid w:val="005B546A"/>
    <w:rsid w:val="005B6983"/>
    <w:rsid w:val="005B741E"/>
    <w:rsid w:val="005C0DFF"/>
    <w:rsid w:val="005C1778"/>
    <w:rsid w:val="005C1D10"/>
    <w:rsid w:val="005C2E3E"/>
    <w:rsid w:val="005C715F"/>
    <w:rsid w:val="005D191E"/>
    <w:rsid w:val="005D2634"/>
    <w:rsid w:val="005D35F3"/>
    <w:rsid w:val="005D3D74"/>
    <w:rsid w:val="005D42CF"/>
    <w:rsid w:val="005D44A6"/>
    <w:rsid w:val="005D4BF3"/>
    <w:rsid w:val="005D5C2A"/>
    <w:rsid w:val="005D6430"/>
    <w:rsid w:val="005D65FF"/>
    <w:rsid w:val="005D7783"/>
    <w:rsid w:val="005D7DEB"/>
    <w:rsid w:val="005E1E35"/>
    <w:rsid w:val="005E284D"/>
    <w:rsid w:val="005F0B81"/>
    <w:rsid w:val="005F269F"/>
    <w:rsid w:val="005F5344"/>
    <w:rsid w:val="005F77EB"/>
    <w:rsid w:val="005F7A38"/>
    <w:rsid w:val="00601088"/>
    <w:rsid w:val="0060235C"/>
    <w:rsid w:val="00602ECE"/>
    <w:rsid w:val="00605015"/>
    <w:rsid w:val="006059E5"/>
    <w:rsid w:val="00605CE9"/>
    <w:rsid w:val="006065C7"/>
    <w:rsid w:val="0060726B"/>
    <w:rsid w:val="00610807"/>
    <w:rsid w:val="00614FDC"/>
    <w:rsid w:val="00616436"/>
    <w:rsid w:val="00617336"/>
    <w:rsid w:val="0062004C"/>
    <w:rsid w:val="0062040E"/>
    <w:rsid w:val="006232B6"/>
    <w:rsid w:val="00624CA5"/>
    <w:rsid w:val="00624DA7"/>
    <w:rsid w:val="00626871"/>
    <w:rsid w:val="00627946"/>
    <w:rsid w:val="00631EFF"/>
    <w:rsid w:val="0063252D"/>
    <w:rsid w:val="00633A3B"/>
    <w:rsid w:val="00634CA7"/>
    <w:rsid w:val="00636651"/>
    <w:rsid w:val="00636A78"/>
    <w:rsid w:val="006407AF"/>
    <w:rsid w:val="00643874"/>
    <w:rsid w:val="00645477"/>
    <w:rsid w:val="00646EE3"/>
    <w:rsid w:val="00646F5A"/>
    <w:rsid w:val="00650BB9"/>
    <w:rsid w:val="006517E3"/>
    <w:rsid w:val="006551E4"/>
    <w:rsid w:val="00655209"/>
    <w:rsid w:val="006645D1"/>
    <w:rsid w:val="006653BA"/>
    <w:rsid w:val="00666352"/>
    <w:rsid w:val="00670895"/>
    <w:rsid w:val="006709EB"/>
    <w:rsid w:val="0067223D"/>
    <w:rsid w:val="006724B7"/>
    <w:rsid w:val="00674AC5"/>
    <w:rsid w:val="00676CE3"/>
    <w:rsid w:val="0067768F"/>
    <w:rsid w:val="00684C17"/>
    <w:rsid w:val="006876DD"/>
    <w:rsid w:val="0069028C"/>
    <w:rsid w:val="00692ACC"/>
    <w:rsid w:val="006932CF"/>
    <w:rsid w:val="00694AF0"/>
    <w:rsid w:val="00694F84"/>
    <w:rsid w:val="00696834"/>
    <w:rsid w:val="00696BB9"/>
    <w:rsid w:val="006A04E1"/>
    <w:rsid w:val="006A10FE"/>
    <w:rsid w:val="006A21B9"/>
    <w:rsid w:val="006A7FFA"/>
    <w:rsid w:val="006B3DDA"/>
    <w:rsid w:val="006B61CC"/>
    <w:rsid w:val="006B7F16"/>
    <w:rsid w:val="006C02FC"/>
    <w:rsid w:val="006C0548"/>
    <w:rsid w:val="006C0DDD"/>
    <w:rsid w:val="006C10C7"/>
    <w:rsid w:val="006C1F90"/>
    <w:rsid w:val="006C20C2"/>
    <w:rsid w:val="006C4A3E"/>
    <w:rsid w:val="006C5ACD"/>
    <w:rsid w:val="006C7E56"/>
    <w:rsid w:val="006D1030"/>
    <w:rsid w:val="006D264B"/>
    <w:rsid w:val="006D26C6"/>
    <w:rsid w:val="006D2956"/>
    <w:rsid w:val="006D2E5F"/>
    <w:rsid w:val="006D65D5"/>
    <w:rsid w:val="006D6E50"/>
    <w:rsid w:val="006D6EF9"/>
    <w:rsid w:val="006D77F4"/>
    <w:rsid w:val="006D7DD5"/>
    <w:rsid w:val="006D7EC0"/>
    <w:rsid w:val="006E0740"/>
    <w:rsid w:val="006E38D2"/>
    <w:rsid w:val="006E4C0F"/>
    <w:rsid w:val="006F2DE1"/>
    <w:rsid w:val="006F2ED7"/>
    <w:rsid w:val="006F61C6"/>
    <w:rsid w:val="006F6231"/>
    <w:rsid w:val="006F6446"/>
    <w:rsid w:val="006F66D9"/>
    <w:rsid w:val="006F79D1"/>
    <w:rsid w:val="00700DA3"/>
    <w:rsid w:val="007017D0"/>
    <w:rsid w:val="00702C38"/>
    <w:rsid w:val="0070394B"/>
    <w:rsid w:val="00703FA2"/>
    <w:rsid w:val="007044D4"/>
    <w:rsid w:val="00704786"/>
    <w:rsid w:val="00705251"/>
    <w:rsid w:val="007059A0"/>
    <w:rsid w:val="00705B54"/>
    <w:rsid w:val="00705BC1"/>
    <w:rsid w:val="007079F6"/>
    <w:rsid w:val="00707ECF"/>
    <w:rsid w:val="00707F69"/>
    <w:rsid w:val="007111D7"/>
    <w:rsid w:val="0071413A"/>
    <w:rsid w:val="00714EFB"/>
    <w:rsid w:val="00715AA8"/>
    <w:rsid w:val="00716EE9"/>
    <w:rsid w:val="007172DF"/>
    <w:rsid w:val="007202C0"/>
    <w:rsid w:val="00720318"/>
    <w:rsid w:val="007212A3"/>
    <w:rsid w:val="00725395"/>
    <w:rsid w:val="00726136"/>
    <w:rsid w:val="0072690A"/>
    <w:rsid w:val="007275F3"/>
    <w:rsid w:val="00730B27"/>
    <w:rsid w:val="00731020"/>
    <w:rsid w:val="00734168"/>
    <w:rsid w:val="00734697"/>
    <w:rsid w:val="007429CE"/>
    <w:rsid w:val="00742B62"/>
    <w:rsid w:val="007440B5"/>
    <w:rsid w:val="00744B83"/>
    <w:rsid w:val="00744CAA"/>
    <w:rsid w:val="0074566F"/>
    <w:rsid w:val="00751420"/>
    <w:rsid w:val="00752181"/>
    <w:rsid w:val="00752A1E"/>
    <w:rsid w:val="0075441E"/>
    <w:rsid w:val="00755D7F"/>
    <w:rsid w:val="0075638C"/>
    <w:rsid w:val="00756825"/>
    <w:rsid w:val="0075744C"/>
    <w:rsid w:val="00761942"/>
    <w:rsid w:val="00761D11"/>
    <w:rsid w:val="00763B8B"/>
    <w:rsid w:val="00764A1B"/>
    <w:rsid w:val="00765147"/>
    <w:rsid w:val="007652C7"/>
    <w:rsid w:val="007663F3"/>
    <w:rsid w:val="00770346"/>
    <w:rsid w:val="007705A2"/>
    <w:rsid w:val="00770D5C"/>
    <w:rsid w:val="007710AF"/>
    <w:rsid w:val="00771805"/>
    <w:rsid w:val="0077185C"/>
    <w:rsid w:val="007718C7"/>
    <w:rsid w:val="00773391"/>
    <w:rsid w:val="00773FFE"/>
    <w:rsid w:val="007749DB"/>
    <w:rsid w:val="00780B53"/>
    <w:rsid w:val="00781179"/>
    <w:rsid w:val="00784BFF"/>
    <w:rsid w:val="007879BB"/>
    <w:rsid w:val="00787B28"/>
    <w:rsid w:val="007914A0"/>
    <w:rsid w:val="00792890"/>
    <w:rsid w:val="00792B90"/>
    <w:rsid w:val="007944E2"/>
    <w:rsid w:val="007949B1"/>
    <w:rsid w:val="007957E1"/>
    <w:rsid w:val="00795CDF"/>
    <w:rsid w:val="007965D8"/>
    <w:rsid w:val="00796A94"/>
    <w:rsid w:val="0079706F"/>
    <w:rsid w:val="007A070E"/>
    <w:rsid w:val="007A0CBD"/>
    <w:rsid w:val="007A0F10"/>
    <w:rsid w:val="007A2A74"/>
    <w:rsid w:val="007A35AB"/>
    <w:rsid w:val="007A3F58"/>
    <w:rsid w:val="007A4212"/>
    <w:rsid w:val="007B3837"/>
    <w:rsid w:val="007B4B5C"/>
    <w:rsid w:val="007C0ADF"/>
    <w:rsid w:val="007C23BF"/>
    <w:rsid w:val="007C44F9"/>
    <w:rsid w:val="007C4A1E"/>
    <w:rsid w:val="007C76A6"/>
    <w:rsid w:val="007C7D14"/>
    <w:rsid w:val="007D1115"/>
    <w:rsid w:val="007D2739"/>
    <w:rsid w:val="007D29BE"/>
    <w:rsid w:val="007D5B54"/>
    <w:rsid w:val="007E07C5"/>
    <w:rsid w:val="007E0E49"/>
    <w:rsid w:val="007E133F"/>
    <w:rsid w:val="007E1672"/>
    <w:rsid w:val="007E3B1A"/>
    <w:rsid w:val="007E44F7"/>
    <w:rsid w:val="007E4B6F"/>
    <w:rsid w:val="007E776B"/>
    <w:rsid w:val="007F111D"/>
    <w:rsid w:val="007F34D4"/>
    <w:rsid w:val="007F3DBF"/>
    <w:rsid w:val="007F3E00"/>
    <w:rsid w:val="007F7464"/>
    <w:rsid w:val="007F7BE5"/>
    <w:rsid w:val="00800D78"/>
    <w:rsid w:val="008015A6"/>
    <w:rsid w:val="00803945"/>
    <w:rsid w:val="00803F36"/>
    <w:rsid w:val="0080444C"/>
    <w:rsid w:val="00804D9D"/>
    <w:rsid w:val="008077B6"/>
    <w:rsid w:val="0081067F"/>
    <w:rsid w:val="00815123"/>
    <w:rsid w:val="00820218"/>
    <w:rsid w:val="008221EB"/>
    <w:rsid w:val="0082256B"/>
    <w:rsid w:val="008241DF"/>
    <w:rsid w:val="00824E9B"/>
    <w:rsid w:val="00825EE2"/>
    <w:rsid w:val="0083180C"/>
    <w:rsid w:val="00831A81"/>
    <w:rsid w:val="0083245D"/>
    <w:rsid w:val="0083557C"/>
    <w:rsid w:val="008367FE"/>
    <w:rsid w:val="00836A6D"/>
    <w:rsid w:val="00837EE6"/>
    <w:rsid w:val="00842A84"/>
    <w:rsid w:val="008431D0"/>
    <w:rsid w:val="00843D7B"/>
    <w:rsid w:val="00843F95"/>
    <w:rsid w:val="00844B7A"/>
    <w:rsid w:val="008455FB"/>
    <w:rsid w:val="00845A11"/>
    <w:rsid w:val="00845C86"/>
    <w:rsid w:val="00854FCF"/>
    <w:rsid w:val="008559D7"/>
    <w:rsid w:val="00856E4C"/>
    <w:rsid w:val="0086035A"/>
    <w:rsid w:val="0086088E"/>
    <w:rsid w:val="008639C8"/>
    <w:rsid w:val="00865316"/>
    <w:rsid w:val="00865837"/>
    <w:rsid w:val="008664DF"/>
    <w:rsid w:val="0086652C"/>
    <w:rsid w:val="00871DFE"/>
    <w:rsid w:val="008730E4"/>
    <w:rsid w:val="0087727A"/>
    <w:rsid w:val="00881C2E"/>
    <w:rsid w:val="008829B3"/>
    <w:rsid w:val="00883682"/>
    <w:rsid w:val="00884167"/>
    <w:rsid w:val="008848F9"/>
    <w:rsid w:val="00886B13"/>
    <w:rsid w:val="00891B39"/>
    <w:rsid w:val="00891C4B"/>
    <w:rsid w:val="0089436B"/>
    <w:rsid w:val="0089488F"/>
    <w:rsid w:val="00895573"/>
    <w:rsid w:val="00895721"/>
    <w:rsid w:val="00895EE1"/>
    <w:rsid w:val="0089684F"/>
    <w:rsid w:val="008968EF"/>
    <w:rsid w:val="008A0ABA"/>
    <w:rsid w:val="008A1B43"/>
    <w:rsid w:val="008A32B7"/>
    <w:rsid w:val="008A5AB9"/>
    <w:rsid w:val="008B091D"/>
    <w:rsid w:val="008B74A8"/>
    <w:rsid w:val="008C167D"/>
    <w:rsid w:val="008C19DF"/>
    <w:rsid w:val="008C3F6F"/>
    <w:rsid w:val="008C5535"/>
    <w:rsid w:val="008D1A08"/>
    <w:rsid w:val="008D3370"/>
    <w:rsid w:val="008D3576"/>
    <w:rsid w:val="008D3F48"/>
    <w:rsid w:val="008D62CD"/>
    <w:rsid w:val="008D7437"/>
    <w:rsid w:val="008E0CB6"/>
    <w:rsid w:val="008E298C"/>
    <w:rsid w:val="008E4CB0"/>
    <w:rsid w:val="008E502B"/>
    <w:rsid w:val="008E51FB"/>
    <w:rsid w:val="008E52BB"/>
    <w:rsid w:val="008E6A19"/>
    <w:rsid w:val="008E6B4A"/>
    <w:rsid w:val="008F1E59"/>
    <w:rsid w:val="008F2632"/>
    <w:rsid w:val="008F4688"/>
    <w:rsid w:val="008F5ED6"/>
    <w:rsid w:val="008F6164"/>
    <w:rsid w:val="008F6883"/>
    <w:rsid w:val="008F695F"/>
    <w:rsid w:val="00900835"/>
    <w:rsid w:val="00902FE7"/>
    <w:rsid w:val="009117EB"/>
    <w:rsid w:val="00912DBD"/>
    <w:rsid w:val="0091325E"/>
    <w:rsid w:val="00913D68"/>
    <w:rsid w:val="00915159"/>
    <w:rsid w:val="00915869"/>
    <w:rsid w:val="009159EE"/>
    <w:rsid w:val="009167C1"/>
    <w:rsid w:val="00917783"/>
    <w:rsid w:val="00920E50"/>
    <w:rsid w:val="00922F40"/>
    <w:rsid w:val="00924D61"/>
    <w:rsid w:val="0093218D"/>
    <w:rsid w:val="00934771"/>
    <w:rsid w:val="00936484"/>
    <w:rsid w:val="00937716"/>
    <w:rsid w:val="00941991"/>
    <w:rsid w:val="00944421"/>
    <w:rsid w:val="009450C3"/>
    <w:rsid w:val="00945482"/>
    <w:rsid w:val="009460B6"/>
    <w:rsid w:val="00946B0B"/>
    <w:rsid w:val="00946CEE"/>
    <w:rsid w:val="00947E93"/>
    <w:rsid w:val="00950A03"/>
    <w:rsid w:val="009513E5"/>
    <w:rsid w:val="00953270"/>
    <w:rsid w:val="00954784"/>
    <w:rsid w:val="00955265"/>
    <w:rsid w:val="00960314"/>
    <w:rsid w:val="00964C6D"/>
    <w:rsid w:val="00965BC4"/>
    <w:rsid w:val="009702E1"/>
    <w:rsid w:val="00971A89"/>
    <w:rsid w:val="00973A61"/>
    <w:rsid w:val="009751F9"/>
    <w:rsid w:val="00976A14"/>
    <w:rsid w:val="009801A2"/>
    <w:rsid w:val="00980663"/>
    <w:rsid w:val="009814EA"/>
    <w:rsid w:val="00981CB9"/>
    <w:rsid w:val="00982404"/>
    <w:rsid w:val="00982F0A"/>
    <w:rsid w:val="00983C61"/>
    <w:rsid w:val="00984652"/>
    <w:rsid w:val="00987CE1"/>
    <w:rsid w:val="0099164E"/>
    <w:rsid w:val="00991707"/>
    <w:rsid w:val="009932EB"/>
    <w:rsid w:val="009933C3"/>
    <w:rsid w:val="00997941"/>
    <w:rsid w:val="009A078E"/>
    <w:rsid w:val="009A4080"/>
    <w:rsid w:val="009A5252"/>
    <w:rsid w:val="009A7B54"/>
    <w:rsid w:val="009B0268"/>
    <w:rsid w:val="009B18DC"/>
    <w:rsid w:val="009B3FE6"/>
    <w:rsid w:val="009B4CC2"/>
    <w:rsid w:val="009B5EC9"/>
    <w:rsid w:val="009B7E3A"/>
    <w:rsid w:val="009C05C3"/>
    <w:rsid w:val="009C2FFD"/>
    <w:rsid w:val="009C310B"/>
    <w:rsid w:val="009C3E22"/>
    <w:rsid w:val="009C408D"/>
    <w:rsid w:val="009C7116"/>
    <w:rsid w:val="009C7210"/>
    <w:rsid w:val="009D0E33"/>
    <w:rsid w:val="009D10D8"/>
    <w:rsid w:val="009D146D"/>
    <w:rsid w:val="009D2361"/>
    <w:rsid w:val="009D3339"/>
    <w:rsid w:val="009D3DAD"/>
    <w:rsid w:val="009D4D04"/>
    <w:rsid w:val="009D4D70"/>
    <w:rsid w:val="009D518C"/>
    <w:rsid w:val="009D5B92"/>
    <w:rsid w:val="009E08BE"/>
    <w:rsid w:val="009E11E1"/>
    <w:rsid w:val="009E4F0B"/>
    <w:rsid w:val="009E6381"/>
    <w:rsid w:val="009E6E5D"/>
    <w:rsid w:val="009E6FF8"/>
    <w:rsid w:val="009E7C58"/>
    <w:rsid w:val="009F307F"/>
    <w:rsid w:val="009F4229"/>
    <w:rsid w:val="009F711D"/>
    <w:rsid w:val="009F7C16"/>
    <w:rsid w:val="00A00099"/>
    <w:rsid w:val="00A00ED4"/>
    <w:rsid w:val="00A02819"/>
    <w:rsid w:val="00A02879"/>
    <w:rsid w:val="00A02A44"/>
    <w:rsid w:val="00A035D7"/>
    <w:rsid w:val="00A05031"/>
    <w:rsid w:val="00A111B3"/>
    <w:rsid w:val="00A14419"/>
    <w:rsid w:val="00A14C6C"/>
    <w:rsid w:val="00A14EC4"/>
    <w:rsid w:val="00A16238"/>
    <w:rsid w:val="00A207C8"/>
    <w:rsid w:val="00A20DAB"/>
    <w:rsid w:val="00A21E0B"/>
    <w:rsid w:val="00A225CE"/>
    <w:rsid w:val="00A22B15"/>
    <w:rsid w:val="00A24208"/>
    <w:rsid w:val="00A249F8"/>
    <w:rsid w:val="00A30BFD"/>
    <w:rsid w:val="00A3110C"/>
    <w:rsid w:val="00A314AE"/>
    <w:rsid w:val="00A31920"/>
    <w:rsid w:val="00A33335"/>
    <w:rsid w:val="00A3466A"/>
    <w:rsid w:val="00A37028"/>
    <w:rsid w:val="00A40339"/>
    <w:rsid w:val="00A41FF6"/>
    <w:rsid w:val="00A4312F"/>
    <w:rsid w:val="00A4493A"/>
    <w:rsid w:val="00A45665"/>
    <w:rsid w:val="00A462BF"/>
    <w:rsid w:val="00A5211B"/>
    <w:rsid w:val="00A5309F"/>
    <w:rsid w:val="00A53815"/>
    <w:rsid w:val="00A54396"/>
    <w:rsid w:val="00A558B3"/>
    <w:rsid w:val="00A63BEF"/>
    <w:rsid w:val="00A67657"/>
    <w:rsid w:val="00A67E80"/>
    <w:rsid w:val="00A7109F"/>
    <w:rsid w:val="00A71813"/>
    <w:rsid w:val="00A71C51"/>
    <w:rsid w:val="00A722FC"/>
    <w:rsid w:val="00A72571"/>
    <w:rsid w:val="00A725BB"/>
    <w:rsid w:val="00A74B80"/>
    <w:rsid w:val="00A753D6"/>
    <w:rsid w:val="00A7709D"/>
    <w:rsid w:val="00A82BB0"/>
    <w:rsid w:val="00A82C4A"/>
    <w:rsid w:val="00A82C90"/>
    <w:rsid w:val="00A83456"/>
    <w:rsid w:val="00A83BDA"/>
    <w:rsid w:val="00A84199"/>
    <w:rsid w:val="00A84B2E"/>
    <w:rsid w:val="00A8516E"/>
    <w:rsid w:val="00A85249"/>
    <w:rsid w:val="00A87491"/>
    <w:rsid w:val="00A87A27"/>
    <w:rsid w:val="00A92F90"/>
    <w:rsid w:val="00A93068"/>
    <w:rsid w:val="00A97E55"/>
    <w:rsid w:val="00AA03B7"/>
    <w:rsid w:val="00AA0533"/>
    <w:rsid w:val="00AA2E4B"/>
    <w:rsid w:val="00AA2FB7"/>
    <w:rsid w:val="00AA367A"/>
    <w:rsid w:val="00AA3B64"/>
    <w:rsid w:val="00AA5306"/>
    <w:rsid w:val="00AA6784"/>
    <w:rsid w:val="00AA7555"/>
    <w:rsid w:val="00AB0098"/>
    <w:rsid w:val="00AB27F9"/>
    <w:rsid w:val="00AB29D5"/>
    <w:rsid w:val="00AB2DC9"/>
    <w:rsid w:val="00AB3AB3"/>
    <w:rsid w:val="00AB51A3"/>
    <w:rsid w:val="00AB54D1"/>
    <w:rsid w:val="00AB5949"/>
    <w:rsid w:val="00AB7542"/>
    <w:rsid w:val="00AC08CD"/>
    <w:rsid w:val="00AC0A88"/>
    <w:rsid w:val="00AC0C33"/>
    <w:rsid w:val="00AC0E37"/>
    <w:rsid w:val="00AC1370"/>
    <w:rsid w:val="00AC3CB4"/>
    <w:rsid w:val="00AC5968"/>
    <w:rsid w:val="00AC63C0"/>
    <w:rsid w:val="00AC741F"/>
    <w:rsid w:val="00AD12DC"/>
    <w:rsid w:val="00AD1319"/>
    <w:rsid w:val="00AD23E8"/>
    <w:rsid w:val="00AD4AF5"/>
    <w:rsid w:val="00AD51C6"/>
    <w:rsid w:val="00AD52C1"/>
    <w:rsid w:val="00AD5952"/>
    <w:rsid w:val="00AE0B91"/>
    <w:rsid w:val="00AE20F0"/>
    <w:rsid w:val="00AE5928"/>
    <w:rsid w:val="00AE69FF"/>
    <w:rsid w:val="00AF0C82"/>
    <w:rsid w:val="00AF1A8F"/>
    <w:rsid w:val="00AF4E55"/>
    <w:rsid w:val="00AF653D"/>
    <w:rsid w:val="00AF7AC5"/>
    <w:rsid w:val="00B01B86"/>
    <w:rsid w:val="00B01E39"/>
    <w:rsid w:val="00B02F88"/>
    <w:rsid w:val="00B061B1"/>
    <w:rsid w:val="00B12C10"/>
    <w:rsid w:val="00B13680"/>
    <w:rsid w:val="00B178B1"/>
    <w:rsid w:val="00B21114"/>
    <w:rsid w:val="00B2193F"/>
    <w:rsid w:val="00B24B45"/>
    <w:rsid w:val="00B31936"/>
    <w:rsid w:val="00B31C79"/>
    <w:rsid w:val="00B35AD0"/>
    <w:rsid w:val="00B36B71"/>
    <w:rsid w:val="00B425E3"/>
    <w:rsid w:val="00B429A7"/>
    <w:rsid w:val="00B43D03"/>
    <w:rsid w:val="00B43EF3"/>
    <w:rsid w:val="00B44776"/>
    <w:rsid w:val="00B4641D"/>
    <w:rsid w:val="00B46EE9"/>
    <w:rsid w:val="00B47553"/>
    <w:rsid w:val="00B501D0"/>
    <w:rsid w:val="00B504C7"/>
    <w:rsid w:val="00B50D5A"/>
    <w:rsid w:val="00B513AF"/>
    <w:rsid w:val="00B51D18"/>
    <w:rsid w:val="00B52EBF"/>
    <w:rsid w:val="00B53319"/>
    <w:rsid w:val="00B560F4"/>
    <w:rsid w:val="00B5620D"/>
    <w:rsid w:val="00B57AAC"/>
    <w:rsid w:val="00B60BDA"/>
    <w:rsid w:val="00B60E78"/>
    <w:rsid w:val="00B641EE"/>
    <w:rsid w:val="00B66C87"/>
    <w:rsid w:val="00B66D92"/>
    <w:rsid w:val="00B674A2"/>
    <w:rsid w:val="00B7410C"/>
    <w:rsid w:val="00B742B1"/>
    <w:rsid w:val="00B763CD"/>
    <w:rsid w:val="00B777FF"/>
    <w:rsid w:val="00B81FDA"/>
    <w:rsid w:val="00B82292"/>
    <w:rsid w:val="00B848EE"/>
    <w:rsid w:val="00B85FFF"/>
    <w:rsid w:val="00B8656E"/>
    <w:rsid w:val="00B90E08"/>
    <w:rsid w:val="00B91F08"/>
    <w:rsid w:val="00B93025"/>
    <w:rsid w:val="00B9303C"/>
    <w:rsid w:val="00B95765"/>
    <w:rsid w:val="00B96E1E"/>
    <w:rsid w:val="00BA25F1"/>
    <w:rsid w:val="00BA3275"/>
    <w:rsid w:val="00BA4199"/>
    <w:rsid w:val="00BA480C"/>
    <w:rsid w:val="00BA5BBC"/>
    <w:rsid w:val="00BA6EB7"/>
    <w:rsid w:val="00BA725C"/>
    <w:rsid w:val="00BB14FC"/>
    <w:rsid w:val="00BB26BC"/>
    <w:rsid w:val="00BB2F83"/>
    <w:rsid w:val="00BB3799"/>
    <w:rsid w:val="00BB41D6"/>
    <w:rsid w:val="00BB5442"/>
    <w:rsid w:val="00BB6EB2"/>
    <w:rsid w:val="00BC1187"/>
    <w:rsid w:val="00BC1A6E"/>
    <w:rsid w:val="00BC3523"/>
    <w:rsid w:val="00BC4350"/>
    <w:rsid w:val="00BD0E6B"/>
    <w:rsid w:val="00BD1037"/>
    <w:rsid w:val="00BD1478"/>
    <w:rsid w:val="00BD30D9"/>
    <w:rsid w:val="00BD356B"/>
    <w:rsid w:val="00BD3A27"/>
    <w:rsid w:val="00BD476D"/>
    <w:rsid w:val="00BD486F"/>
    <w:rsid w:val="00BD532E"/>
    <w:rsid w:val="00BD6F96"/>
    <w:rsid w:val="00BD72D2"/>
    <w:rsid w:val="00BE1CFB"/>
    <w:rsid w:val="00BE5153"/>
    <w:rsid w:val="00BE614C"/>
    <w:rsid w:val="00BF0F72"/>
    <w:rsid w:val="00BF2106"/>
    <w:rsid w:val="00BF23BA"/>
    <w:rsid w:val="00BF2F7C"/>
    <w:rsid w:val="00BF4241"/>
    <w:rsid w:val="00BF67F8"/>
    <w:rsid w:val="00BF7062"/>
    <w:rsid w:val="00BF707B"/>
    <w:rsid w:val="00C104EF"/>
    <w:rsid w:val="00C12EA7"/>
    <w:rsid w:val="00C13057"/>
    <w:rsid w:val="00C136FD"/>
    <w:rsid w:val="00C14BCE"/>
    <w:rsid w:val="00C152C7"/>
    <w:rsid w:val="00C15579"/>
    <w:rsid w:val="00C15E14"/>
    <w:rsid w:val="00C225DA"/>
    <w:rsid w:val="00C23B50"/>
    <w:rsid w:val="00C25FEB"/>
    <w:rsid w:val="00C261ED"/>
    <w:rsid w:val="00C2688B"/>
    <w:rsid w:val="00C27E95"/>
    <w:rsid w:val="00C30115"/>
    <w:rsid w:val="00C324A3"/>
    <w:rsid w:val="00C326F4"/>
    <w:rsid w:val="00C32D32"/>
    <w:rsid w:val="00C33B50"/>
    <w:rsid w:val="00C34074"/>
    <w:rsid w:val="00C354CE"/>
    <w:rsid w:val="00C36318"/>
    <w:rsid w:val="00C363EC"/>
    <w:rsid w:val="00C36C47"/>
    <w:rsid w:val="00C40B42"/>
    <w:rsid w:val="00C41720"/>
    <w:rsid w:val="00C43FA6"/>
    <w:rsid w:val="00C447D3"/>
    <w:rsid w:val="00C50D33"/>
    <w:rsid w:val="00C50D3D"/>
    <w:rsid w:val="00C51BE1"/>
    <w:rsid w:val="00C534CD"/>
    <w:rsid w:val="00C54ADF"/>
    <w:rsid w:val="00C5608E"/>
    <w:rsid w:val="00C56528"/>
    <w:rsid w:val="00C56A6D"/>
    <w:rsid w:val="00C5728F"/>
    <w:rsid w:val="00C61440"/>
    <w:rsid w:val="00C62F22"/>
    <w:rsid w:val="00C65717"/>
    <w:rsid w:val="00C70358"/>
    <w:rsid w:val="00C717F9"/>
    <w:rsid w:val="00C73CA5"/>
    <w:rsid w:val="00C74FA1"/>
    <w:rsid w:val="00C80458"/>
    <w:rsid w:val="00C8287F"/>
    <w:rsid w:val="00C83CE4"/>
    <w:rsid w:val="00C83E72"/>
    <w:rsid w:val="00C84688"/>
    <w:rsid w:val="00C85431"/>
    <w:rsid w:val="00C85A17"/>
    <w:rsid w:val="00C85DC7"/>
    <w:rsid w:val="00C85F12"/>
    <w:rsid w:val="00C8624F"/>
    <w:rsid w:val="00C90714"/>
    <w:rsid w:val="00C90827"/>
    <w:rsid w:val="00C90AD6"/>
    <w:rsid w:val="00C9150D"/>
    <w:rsid w:val="00C9629A"/>
    <w:rsid w:val="00C963F1"/>
    <w:rsid w:val="00C9644C"/>
    <w:rsid w:val="00C96BC4"/>
    <w:rsid w:val="00C970A0"/>
    <w:rsid w:val="00CA0A63"/>
    <w:rsid w:val="00CA1474"/>
    <w:rsid w:val="00CA1B2B"/>
    <w:rsid w:val="00CA7724"/>
    <w:rsid w:val="00CB05AC"/>
    <w:rsid w:val="00CB06E8"/>
    <w:rsid w:val="00CB5E49"/>
    <w:rsid w:val="00CC3C40"/>
    <w:rsid w:val="00CC5819"/>
    <w:rsid w:val="00CC5E61"/>
    <w:rsid w:val="00CC66FB"/>
    <w:rsid w:val="00CC6738"/>
    <w:rsid w:val="00CD0C97"/>
    <w:rsid w:val="00CD2522"/>
    <w:rsid w:val="00CE6637"/>
    <w:rsid w:val="00CF1AB4"/>
    <w:rsid w:val="00CF29C4"/>
    <w:rsid w:val="00CF2C17"/>
    <w:rsid w:val="00CF4CC0"/>
    <w:rsid w:val="00CF51D5"/>
    <w:rsid w:val="00CF5C02"/>
    <w:rsid w:val="00CF7ECE"/>
    <w:rsid w:val="00D01DDC"/>
    <w:rsid w:val="00D021A4"/>
    <w:rsid w:val="00D0390D"/>
    <w:rsid w:val="00D0404D"/>
    <w:rsid w:val="00D060C6"/>
    <w:rsid w:val="00D10314"/>
    <w:rsid w:val="00D10394"/>
    <w:rsid w:val="00D10B19"/>
    <w:rsid w:val="00D10F56"/>
    <w:rsid w:val="00D11151"/>
    <w:rsid w:val="00D14AF4"/>
    <w:rsid w:val="00D17B06"/>
    <w:rsid w:val="00D202C4"/>
    <w:rsid w:val="00D23333"/>
    <w:rsid w:val="00D235C0"/>
    <w:rsid w:val="00D23925"/>
    <w:rsid w:val="00D2483D"/>
    <w:rsid w:val="00D252B9"/>
    <w:rsid w:val="00D259EB"/>
    <w:rsid w:val="00D2676D"/>
    <w:rsid w:val="00D27F6F"/>
    <w:rsid w:val="00D310D8"/>
    <w:rsid w:val="00D324AF"/>
    <w:rsid w:val="00D3321C"/>
    <w:rsid w:val="00D338AF"/>
    <w:rsid w:val="00D43C21"/>
    <w:rsid w:val="00D440C0"/>
    <w:rsid w:val="00D44D7A"/>
    <w:rsid w:val="00D46C82"/>
    <w:rsid w:val="00D50B3D"/>
    <w:rsid w:val="00D51C59"/>
    <w:rsid w:val="00D52BA4"/>
    <w:rsid w:val="00D55EE0"/>
    <w:rsid w:val="00D62CFA"/>
    <w:rsid w:val="00D62E29"/>
    <w:rsid w:val="00D64397"/>
    <w:rsid w:val="00D6577F"/>
    <w:rsid w:val="00D67619"/>
    <w:rsid w:val="00D70C58"/>
    <w:rsid w:val="00D70DB6"/>
    <w:rsid w:val="00D71524"/>
    <w:rsid w:val="00D721CE"/>
    <w:rsid w:val="00D7250C"/>
    <w:rsid w:val="00D72811"/>
    <w:rsid w:val="00D73D80"/>
    <w:rsid w:val="00D73F47"/>
    <w:rsid w:val="00D77A53"/>
    <w:rsid w:val="00D817C1"/>
    <w:rsid w:val="00D821D5"/>
    <w:rsid w:val="00D87607"/>
    <w:rsid w:val="00D9012C"/>
    <w:rsid w:val="00D90C66"/>
    <w:rsid w:val="00D911F8"/>
    <w:rsid w:val="00D940AC"/>
    <w:rsid w:val="00D94CDA"/>
    <w:rsid w:val="00D94EC0"/>
    <w:rsid w:val="00D96148"/>
    <w:rsid w:val="00D979CB"/>
    <w:rsid w:val="00DA3AF0"/>
    <w:rsid w:val="00DA3E2F"/>
    <w:rsid w:val="00DA4C17"/>
    <w:rsid w:val="00DA542B"/>
    <w:rsid w:val="00DA689D"/>
    <w:rsid w:val="00DB129A"/>
    <w:rsid w:val="00DB2E94"/>
    <w:rsid w:val="00DB34FE"/>
    <w:rsid w:val="00DB67E3"/>
    <w:rsid w:val="00DB6821"/>
    <w:rsid w:val="00DC01B8"/>
    <w:rsid w:val="00DC1D76"/>
    <w:rsid w:val="00DC275A"/>
    <w:rsid w:val="00DC3B3B"/>
    <w:rsid w:val="00DC5678"/>
    <w:rsid w:val="00DC6AEE"/>
    <w:rsid w:val="00DC6E49"/>
    <w:rsid w:val="00DC756B"/>
    <w:rsid w:val="00DC781E"/>
    <w:rsid w:val="00DD0A32"/>
    <w:rsid w:val="00DD0E15"/>
    <w:rsid w:val="00DD2E37"/>
    <w:rsid w:val="00DD456D"/>
    <w:rsid w:val="00DE0BD2"/>
    <w:rsid w:val="00DE21D4"/>
    <w:rsid w:val="00DE4405"/>
    <w:rsid w:val="00DE5E95"/>
    <w:rsid w:val="00DE685D"/>
    <w:rsid w:val="00DE7AF9"/>
    <w:rsid w:val="00DF0294"/>
    <w:rsid w:val="00DF154D"/>
    <w:rsid w:val="00DF36CA"/>
    <w:rsid w:val="00DF60AB"/>
    <w:rsid w:val="00DF6B78"/>
    <w:rsid w:val="00DF7372"/>
    <w:rsid w:val="00DF787F"/>
    <w:rsid w:val="00DF7940"/>
    <w:rsid w:val="00DF7C2A"/>
    <w:rsid w:val="00E00485"/>
    <w:rsid w:val="00E00FB0"/>
    <w:rsid w:val="00E028B0"/>
    <w:rsid w:val="00E079D0"/>
    <w:rsid w:val="00E10554"/>
    <w:rsid w:val="00E10ABD"/>
    <w:rsid w:val="00E10C6B"/>
    <w:rsid w:val="00E11C3A"/>
    <w:rsid w:val="00E15531"/>
    <w:rsid w:val="00E16AEE"/>
    <w:rsid w:val="00E176EC"/>
    <w:rsid w:val="00E20BA6"/>
    <w:rsid w:val="00E21396"/>
    <w:rsid w:val="00E236B8"/>
    <w:rsid w:val="00E26895"/>
    <w:rsid w:val="00E30847"/>
    <w:rsid w:val="00E31593"/>
    <w:rsid w:val="00E3504A"/>
    <w:rsid w:val="00E3548F"/>
    <w:rsid w:val="00E35788"/>
    <w:rsid w:val="00E37709"/>
    <w:rsid w:val="00E4161D"/>
    <w:rsid w:val="00E43755"/>
    <w:rsid w:val="00E43E6A"/>
    <w:rsid w:val="00E44BB0"/>
    <w:rsid w:val="00E4543F"/>
    <w:rsid w:val="00E46003"/>
    <w:rsid w:val="00E46330"/>
    <w:rsid w:val="00E4671C"/>
    <w:rsid w:val="00E46990"/>
    <w:rsid w:val="00E51922"/>
    <w:rsid w:val="00E52744"/>
    <w:rsid w:val="00E53817"/>
    <w:rsid w:val="00E56572"/>
    <w:rsid w:val="00E6445D"/>
    <w:rsid w:val="00E659BB"/>
    <w:rsid w:val="00E662FD"/>
    <w:rsid w:val="00E66FAF"/>
    <w:rsid w:val="00E679CE"/>
    <w:rsid w:val="00E712C1"/>
    <w:rsid w:val="00E72501"/>
    <w:rsid w:val="00E729BA"/>
    <w:rsid w:val="00E73788"/>
    <w:rsid w:val="00E73B28"/>
    <w:rsid w:val="00E74983"/>
    <w:rsid w:val="00E74F5C"/>
    <w:rsid w:val="00E769E2"/>
    <w:rsid w:val="00E80B6D"/>
    <w:rsid w:val="00E81096"/>
    <w:rsid w:val="00E87CEE"/>
    <w:rsid w:val="00E91308"/>
    <w:rsid w:val="00E91944"/>
    <w:rsid w:val="00E927E6"/>
    <w:rsid w:val="00E933EA"/>
    <w:rsid w:val="00E97FDF"/>
    <w:rsid w:val="00EA3B06"/>
    <w:rsid w:val="00EA4ADD"/>
    <w:rsid w:val="00EA7831"/>
    <w:rsid w:val="00EB2D9B"/>
    <w:rsid w:val="00EC0DC5"/>
    <w:rsid w:val="00EC2D78"/>
    <w:rsid w:val="00EC306A"/>
    <w:rsid w:val="00EC417E"/>
    <w:rsid w:val="00EC5238"/>
    <w:rsid w:val="00EC67FA"/>
    <w:rsid w:val="00EC6DC3"/>
    <w:rsid w:val="00EC6DD4"/>
    <w:rsid w:val="00EC6E05"/>
    <w:rsid w:val="00ED023F"/>
    <w:rsid w:val="00ED05D2"/>
    <w:rsid w:val="00ED07E3"/>
    <w:rsid w:val="00ED2FC7"/>
    <w:rsid w:val="00ED5D4F"/>
    <w:rsid w:val="00ED6323"/>
    <w:rsid w:val="00ED7EB5"/>
    <w:rsid w:val="00EE1857"/>
    <w:rsid w:val="00EE41BB"/>
    <w:rsid w:val="00EE4736"/>
    <w:rsid w:val="00EE4D5E"/>
    <w:rsid w:val="00EE5DA2"/>
    <w:rsid w:val="00EE6074"/>
    <w:rsid w:val="00EE79F0"/>
    <w:rsid w:val="00EF08E1"/>
    <w:rsid w:val="00EF1DAA"/>
    <w:rsid w:val="00EF2757"/>
    <w:rsid w:val="00EF332A"/>
    <w:rsid w:val="00EF38D1"/>
    <w:rsid w:val="00EF41DB"/>
    <w:rsid w:val="00EF5FAB"/>
    <w:rsid w:val="00EF7734"/>
    <w:rsid w:val="00EF77DD"/>
    <w:rsid w:val="00F00D49"/>
    <w:rsid w:val="00F01354"/>
    <w:rsid w:val="00F01CDB"/>
    <w:rsid w:val="00F0213E"/>
    <w:rsid w:val="00F02572"/>
    <w:rsid w:val="00F048A8"/>
    <w:rsid w:val="00F112C6"/>
    <w:rsid w:val="00F11356"/>
    <w:rsid w:val="00F11D17"/>
    <w:rsid w:val="00F12501"/>
    <w:rsid w:val="00F142B4"/>
    <w:rsid w:val="00F17004"/>
    <w:rsid w:val="00F171F1"/>
    <w:rsid w:val="00F17A8F"/>
    <w:rsid w:val="00F2076A"/>
    <w:rsid w:val="00F23D3A"/>
    <w:rsid w:val="00F25290"/>
    <w:rsid w:val="00F261D0"/>
    <w:rsid w:val="00F4050F"/>
    <w:rsid w:val="00F442FC"/>
    <w:rsid w:val="00F51B02"/>
    <w:rsid w:val="00F52E30"/>
    <w:rsid w:val="00F56360"/>
    <w:rsid w:val="00F56380"/>
    <w:rsid w:val="00F56FD1"/>
    <w:rsid w:val="00F62419"/>
    <w:rsid w:val="00F6324F"/>
    <w:rsid w:val="00F632B4"/>
    <w:rsid w:val="00F66B2A"/>
    <w:rsid w:val="00F70891"/>
    <w:rsid w:val="00F71EF1"/>
    <w:rsid w:val="00F71FDF"/>
    <w:rsid w:val="00F73A58"/>
    <w:rsid w:val="00F73AC9"/>
    <w:rsid w:val="00F741A0"/>
    <w:rsid w:val="00F8165A"/>
    <w:rsid w:val="00F82AF9"/>
    <w:rsid w:val="00F82BCA"/>
    <w:rsid w:val="00F84468"/>
    <w:rsid w:val="00F87548"/>
    <w:rsid w:val="00F922E9"/>
    <w:rsid w:val="00F94367"/>
    <w:rsid w:val="00F94632"/>
    <w:rsid w:val="00F94FE7"/>
    <w:rsid w:val="00F953BD"/>
    <w:rsid w:val="00F963E0"/>
    <w:rsid w:val="00FA16C9"/>
    <w:rsid w:val="00FA24E4"/>
    <w:rsid w:val="00FA2768"/>
    <w:rsid w:val="00FA3995"/>
    <w:rsid w:val="00FA410B"/>
    <w:rsid w:val="00FA621E"/>
    <w:rsid w:val="00FB0BAA"/>
    <w:rsid w:val="00FB327F"/>
    <w:rsid w:val="00FB3585"/>
    <w:rsid w:val="00FB5C32"/>
    <w:rsid w:val="00FB6336"/>
    <w:rsid w:val="00FB67D3"/>
    <w:rsid w:val="00FC0254"/>
    <w:rsid w:val="00FC1079"/>
    <w:rsid w:val="00FC4A89"/>
    <w:rsid w:val="00FC5403"/>
    <w:rsid w:val="00FC54CB"/>
    <w:rsid w:val="00FC57E9"/>
    <w:rsid w:val="00FC7048"/>
    <w:rsid w:val="00FD762B"/>
    <w:rsid w:val="00FE3ECB"/>
    <w:rsid w:val="00FE4277"/>
    <w:rsid w:val="00FE52AA"/>
    <w:rsid w:val="00FF0BF6"/>
    <w:rsid w:val="00FF2C05"/>
    <w:rsid w:val="00FF3D39"/>
    <w:rsid w:val="00FF429E"/>
    <w:rsid w:val="00FF4A39"/>
    <w:rsid w:val="00FF5A5B"/>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5E2C1"/>
  <w15:docId w15:val="{B4907750-1A7C-491A-AC4C-B108153C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1E"/>
    <w:rPr>
      <w:sz w:val="24"/>
      <w:szCs w:val="24"/>
    </w:rPr>
  </w:style>
  <w:style w:type="paragraph" w:styleId="Heading1">
    <w:name w:val="heading 1"/>
    <w:basedOn w:val="Normal"/>
    <w:next w:val="Normal"/>
    <w:link w:val="Heading1Char"/>
    <w:uiPriority w:val="99"/>
    <w:qFormat/>
    <w:rsid w:val="00BF707B"/>
    <w:pPr>
      <w:keepNext/>
      <w:numPr>
        <w:numId w:val="2"/>
      </w:numPr>
      <w:jc w:val="center"/>
      <w:outlineLvl w:val="0"/>
    </w:pPr>
    <w:rPr>
      <w:sz w:val="36"/>
      <w:szCs w:val="36"/>
    </w:rPr>
  </w:style>
  <w:style w:type="paragraph" w:styleId="Heading2">
    <w:name w:val="heading 2"/>
    <w:basedOn w:val="Normal"/>
    <w:next w:val="Normal"/>
    <w:link w:val="Heading2Char"/>
    <w:uiPriority w:val="99"/>
    <w:qFormat/>
    <w:rsid w:val="00BF707B"/>
    <w:pPr>
      <w:keepNext/>
      <w:widowControl w:val="0"/>
      <w:tabs>
        <w:tab w:val="left" w:pos="4320"/>
        <w:tab w:val="left" w:pos="8640"/>
      </w:tabs>
      <w:jc w:val="center"/>
      <w:outlineLvl w:val="1"/>
    </w:pPr>
    <w:rPr>
      <w:rFonts w:ascii="Cambria" w:hAnsi="Cambria"/>
      <w:b/>
      <w:bCs/>
      <w:i/>
      <w:iCs/>
      <w:sz w:val="28"/>
      <w:szCs w:val="28"/>
    </w:rPr>
  </w:style>
  <w:style w:type="paragraph" w:styleId="Heading3">
    <w:name w:val="heading 3"/>
    <w:aliases w:val="Heading 3_E"/>
    <w:basedOn w:val="Normal"/>
    <w:next w:val="Normal"/>
    <w:link w:val="Heading3Char"/>
    <w:uiPriority w:val="99"/>
    <w:qFormat/>
    <w:rsid w:val="00BF707B"/>
    <w:pPr>
      <w:keepNext/>
      <w:widowControl w:val="0"/>
      <w:tabs>
        <w:tab w:val="left" w:pos="4320"/>
        <w:tab w:val="left" w:pos="8640"/>
      </w:tabs>
      <w:jc w:val="center"/>
      <w:outlineLvl w:val="2"/>
    </w:pPr>
    <w:rPr>
      <w:rFonts w:ascii="Cambria" w:hAnsi="Cambria"/>
      <w:b/>
      <w:bCs/>
      <w:sz w:val="26"/>
      <w:szCs w:val="26"/>
    </w:rPr>
  </w:style>
  <w:style w:type="paragraph" w:styleId="Heading4">
    <w:name w:val="heading 4"/>
    <w:aliases w:val="Heading 4_E"/>
    <w:basedOn w:val="Normal"/>
    <w:next w:val="Normal"/>
    <w:link w:val="Heading4Char"/>
    <w:uiPriority w:val="9"/>
    <w:qFormat/>
    <w:rsid w:val="00BF707B"/>
    <w:pPr>
      <w:keepNext/>
      <w:ind w:firstLine="567"/>
      <w:jc w:val="right"/>
      <w:outlineLvl w:val="3"/>
    </w:pPr>
    <w:rPr>
      <w:rFonts w:ascii="Calibri" w:hAnsi="Calibri"/>
      <w:b/>
      <w:bCs/>
      <w:sz w:val="28"/>
      <w:szCs w:val="28"/>
    </w:rPr>
  </w:style>
  <w:style w:type="paragraph" w:styleId="Heading5">
    <w:name w:val="heading 5"/>
    <w:aliases w:val="Heading 5_E,h5,Level 5 Topic Heading"/>
    <w:basedOn w:val="Normal"/>
    <w:next w:val="Normal"/>
    <w:link w:val="Heading5Char"/>
    <w:uiPriority w:val="9"/>
    <w:qFormat/>
    <w:rsid w:val="00BF707B"/>
    <w:pPr>
      <w:keepNext/>
      <w:ind w:firstLine="567"/>
      <w:jc w:val="right"/>
      <w:outlineLvl w:val="4"/>
    </w:pPr>
    <w:rPr>
      <w:rFonts w:ascii="Calibri" w:hAnsi="Calibri"/>
      <w:b/>
      <w:bCs/>
      <w:i/>
      <w:iCs/>
      <w:sz w:val="26"/>
      <w:szCs w:val="26"/>
    </w:rPr>
  </w:style>
  <w:style w:type="paragraph" w:styleId="Heading6">
    <w:name w:val="heading 6"/>
    <w:aliases w:val="Heading 6_E"/>
    <w:basedOn w:val="Normal"/>
    <w:next w:val="Normal"/>
    <w:link w:val="Heading6Char"/>
    <w:uiPriority w:val="9"/>
    <w:qFormat/>
    <w:rsid w:val="00BF707B"/>
    <w:pPr>
      <w:keepNext/>
      <w:ind w:firstLine="567"/>
      <w:jc w:val="center"/>
      <w:outlineLvl w:val="5"/>
    </w:pPr>
    <w:rPr>
      <w:rFonts w:ascii="Calibri" w:hAnsi="Calibri"/>
      <w:b/>
      <w:bCs/>
      <w:sz w:val="20"/>
      <w:szCs w:val="20"/>
    </w:rPr>
  </w:style>
  <w:style w:type="paragraph" w:styleId="Heading7">
    <w:name w:val="heading 7"/>
    <w:aliases w:val="Heading 7_E"/>
    <w:basedOn w:val="Normal"/>
    <w:next w:val="Normal"/>
    <w:link w:val="Heading7Char"/>
    <w:uiPriority w:val="9"/>
    <w:qFormat/>
    <w:rsid w:val="00BF707B"/>
    <w:pPr>
      <w:keepNext/>
      <w:widowControl w:val="0"/>
      <w:tabs>
        <w:tab w:val="left" w:pos="4320"/>
        <w:tab w:val="left" w:pos="8640"/>
      </w:tabs>
      <w:jc w:val="both"/>
      <w:outlineLvl w:val="6"/>
    </w:pPr>
    <w:rPr>
      <w:rFonts w:ascii="Calibri" w:hAnsi="Calibri"/>
    </w:rPr>
  </w:style>
  <w:style w:type="paragraph" w:styleId="Heading8">
    <w:name w:val="heading 8"/>
    <w:aliases w:val="Heading 8_E"/>
    <w:basedOn w:val="Normal"/>
    <w:next w:val="Normal"/>
    <w:link w:val="Heading8Char"/>
    <w:uiPriority w:val="9"/>
    <w:qFormat/>
    <w:rsid w:val="00BF707B"/>
    <w:pPr>
      <w:keepNext/>
      <w:ind w:left="-426" w:right="-522"/>
      <w:jc w:val="center"/>
      <w:outlineLvl w:val="7"/>
    </w:pPr>
    <w:rPr>
      <w:rFonts w:ascii="Calibri" w:hAnsi="Calibri"/>
      <w:i/>
      <w:iCs/>
    </w:rPr>
  </w:style>
  <w:style w:type="paragraph" w:styleId="Heading9">
    <w:name w:val="heading 9"/>
    <w:aliases w:val="Heading 9_E"/>
    <w:basedOn w:val="Normal"/>
    <w:next w:val="Normal"/>
    <w:link w:val="Heading9Char"/>
    <w:uiPriority w:val="9"/>
    <w:qFormat/>
    <w:rsid w:val="00BF707B"/>
    <w:pPr>
      <w:keepNext/>
      <w:widowControl w:val="0"/>
      <w:tabs>
        <w:tab w:val="left" w:pos="4320"/>
        <w:tab w:val="left" w:pos="8640"/>
      </w:tabs>
      <w:ind w:right="-108"/>
      <w:jc w:val="righ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3339"/>
    <w:rPr>
      <w:rFonts w:cs="Times New Roman"/>
      <w:sz w:val="36"/>
      <w:lang w:val="lv-LV" w:eastAsia="lv-LV"/>
    </w:rPr>
  </w:style>
  <w:style w:type="character" w:customStyle="1" w:styleId="Heading2Char">
    <w:name w:val="Heading 2 Char"/>
    <w:basedOn w:val="DefaultParagraphFont"/>
    <w:link w:val="Heading2"/>
    <w:uiPriority w:val="99"/>
    <w:semiHidden/>
    <w:locked/>
    <w:rsid w:val="009D3339"/>
    <w:rPr>
      <w:rFonts w:ascii="Cambria" w:hAnsi="Cambria" w:cs="Times New Roman"/>
      <w:b/>
      <w:i/>
      <w:sz w:val="28"/>
    </w:rPr>
  </w:style>
  <w:style w:type="character" w:customStyle="1" w:styleId="Heading3Char">
    <w:name w:val="Heading 3 Char"/>
    <w:aliases w:val="Heading 3_E Char"/>
    <w:basedOn w:val="DefaultParagraphFont"/>
    <w:link w:val="Heading3"/>
    <w:uiPriority w:val="99"/>
    <w:semiHidden/>
    <w:locked/>
    <w:rsid w:val="009D3339"/>
    <w:rPr>
      <w:rFonts w:ascii="Cambria" w:hAnsi="Cambria" w:cs="Times New Roman"/>
      <w:b/>
      <w:sz w:val="26"/>
    </w:rPr>
  </w:style>
  <w:style w:type="character" w:customStyle="1" w:styleId="Heading4Char">
    <w:name w:val="Heading 4 Char"/>
    <w:aliases w:val="Heading 4_E Char"/>
    <w:basedOn w:val="DefaultParagraphFont"/>
    <w:link w:val="Heading4"/>
    <w:uiPriority w:val="99"/>
    <w:semiHidden/>
    <w:locked/>
    <w:rsid w:val="009D3339"/>
    <w:rPr>
      <w:rFonts w:ascii="Calibri" w:hAnsi="Calibri" w:cs="Times New Roman"/>
      <w:b/>
      <w:sz w:val="28"/>
    </w:rPr>
  </w:style>
  <w:style w:type="character" w:customStyle="1" w:styleId="Heading5Char">
    <w:name w:val="Heading 5 Char"/>
    <w:aliases w:val="Heading 5_E Char,h5 Char,Level 5 Topic Heading Char"/>
    <w:basedOn w:val="DefaultParagraphFont"/>
    <w:link w:val="Heading5"/>
    <w:uiPriority w:val="99"/>
    <w:semiHidden/>
    <w:locked/>
    <w:rsid w:val="009D3339"/>
    <w:rPr>
      <w:rFonts w:ascii="Calibri" w:hAnsi="Calibri" w:cs="Times New Roman"/>
      <w:b/>
      <w:i/>
      <w:sz w:val="26"/>
    </w:rPr>
  </w:style>
  <w:style w:type="character" w:customStyle="1" w:styleId="Heading6Char">
    <w:name w:val="Heading 6 Char"/>
    <w:aliases w:val="Heading 6_E Char"/>
    <w:basedOn w:val="DefaultParagraphFont"/>
    <w:link w:val="Heading6"/>
    <w:uiPriority w:val="99"/>
    <w:semiHidden/>
    <w:locked/>
    <w:rsid w:val="009D3339"/>
    <w:rPr>
      <w:rFonts w:ascii="Calibri" w:hAnsi="Calibri" w:cs="Times New Roman"/>
      <w:b/>
    </w:rPr>
  </w:style>
  <w:style w:type="character" w:customStyle="1" w:styleId="Heading7Char">
    <w:name w:val="Heading 7 Char"/>
    <w:aliases w:val="Heading 7_E Char"/>
    <w:basedOn w:val="DefaultParagraphFont"/>
    <w:link w:val="Heading7"/>
    <w:uiPriority w:val="99"/>
    <w:semiHidden/>
    <w:locked/>
    <w:rsid w:val="009D3339"/>
    <w:rPr>
      <w:rFonts w:ascii="Calibri" w:hAnsi="Calibri" w:cs="Times New Roman"/>
      <w:sz w:val="24"/>
    </w:rPr>
  </w:style>
  <w:style w:type="character" w:customStyle="1" w:styleId="Heading8Char">
    <w:name w:val="Heading 8 Char"/>
    <w:aliases w:val="Heading 8_E Char"/>
    <w:basedOn w:val="DefaultParagraphFont"/>
    <w:link w:val="Heading8"/>
    <w:uiPriority w:val="99"/>
    <w:semiHidden/>
    <w:locked/>
    <w:rsid w:val="009D3339"/>
    <w:rPr>
      <w:rFonts w:ascii="Calibri" w:hAnsi="Calibri" w:cs="Times New Roman"/>
      <w:i/>
      <w:sz w:val="24"/>
    </w:rPr>
  </w:style>
  <w:style w:type="character" w:customStyle="1" w:styleId="Heading9Char">
    <w:name w:val="Heading 9 Char"/>
    <w:aliases w:val="Heading 9_E Char"/>
    <w:basedOn w:val="DefaultParagraphFont"/>
    <w:link w:val="Heading9"/>
    <w:uiPriority w:val="99"/>
    <w:semiHidden/>
    <w:locked/>
    <w:rsid w:val="009D3339"/>
    <w:rPr>
      <w:rFonts w:ascii="Cambria" w:hAnsi="Cambria" w:cs="Times New Roman"/>
    </w:rPr>
  </w:style>
  <w:style w:type="paragraph" w:styleId="Title">
    <w:name w:val="Title"/>
    <w:basedOn w:val="Normal"/>
    <w:link w:val="TitleChar"/>
    <w:uiPriority w:val="99"/>
    <w:qFormat/>
    <w:rsid w:val="00BF707B"/>
    <w:pPr>
      <w:widowControl w:val="0"/>
      <w:tabs>
        <w:tab w:val="left" w:pos="4320"/>
        <w:tab w:val="left" w:pos="8640"/>
      </w:tabs>
      <w:spacing w:line="240" w:lineRule="atLeast"/>
      <w:jc w:val="center"/>
    </w:pPr>
    <w:rPr>
      <w:b/>
      <w:bCs/>
      <w:sz w:val="28"/>
      <w:szCs w:val="28"/>
    </w:rPr>
  </w:style>
  <w:style w:type="character" w:customStyle="1" w:styleId="TitleChar">
    <w:name w:val="Title Char"/>
    <w:basedOn w:val="DefaultParagraphFont"/>
    <w:link w:val="Title"/>
    <w:uiPriority w:val="99"/>
    <w:locked/>
    <w:rsid w:val="00A53815"/>
    <w:rPr>
      <w:rFonts w:cs="Times New Roman"/>
      <w:b/>
      <w:sz w:val="28"/>
      <w:lang w:val="lv-LV" w:eastAsia="lv-LV"/>
    </w:rPr>
  </w:style>
  <w:style w:type="paragraph" w:styleId="BodyTextIndent">
    <w:name w:val="Body Text Indent"/>
    <w:basedOn w:val="Normal"/>
    <w:link w:val="BodyTextIndentChar"/>
    <w:uiPriority w:val="99"/>
    <w:rsid w:val="00BF707B"/>
    <w:pPr>
      <w:keepNext/>
      <w:ind w:firstLine="709"/>
      <w:jc w:val="both"/>
    </w:pPr>
    <w:rPr>
      <w:sz w:val="20"/>
      <w:szCs w:val="20"/>
    </w:rPr>
  </w:style>
  <w:style w:type="character" w:customStyle="1" w:styleId="BodyTextIndentChar">
    <w:name w:val="Body Text Indent Char"/>
    <w:basedOn w:val="DefaultParagraphFont"/>
    <w:link w:val="BodyTextIndent"/>
    <w:uiPriority w:val="99"/>
    <w:semiHidden/>
    <w:locked/>
    <w:rsid w:val="009D3339"/>
    <w:rPr>
      <w:rFonts w:cs="Times New Roman"/>
      <w:sz w:val="20"/>
    </w:rPr>
  </w:style>
  <w:style w:type="paragraph" w:customStyle="1" w:styleId="Teksts1">
    <w:name w:val="Teksts1"/>
    <w:basedOn w:val="Normal"/>
    <w:uiPriority w:val="99"/>
    <w:rsid w:val="00BF707B"/>
    <w:pPr>
      <w:spacing w:after="320"/>
      <w:ind w:firstLine="567"/>
      <w:jc w:val="both"/>
    </w:pPr>
    <w:rPr>
      <w:rFonts w:ascii="BaltTimes" w:hAnsi="BaltTimes" w:cs="BaltTimes"/>
      <w:lang w:val="en-US"/>
    </w:rPr>
  </w:style>
  <w:style w:type="paragraph" w:customStyle="1" w:styleId="HeadingJ1">
    <w:name w:val="Heading J1"/>
    <w:basedOn w:val="Heading4"/>
    <w:uiPriority w:val="99"/>
    <w:rsid w:val="00BF707B"/>
    <w:pPr>
      <w:spacing w:after="60"/>
      <w:ind w:firstLine="0"/>
      <w:jc w:val="left"/>
    </w:pPr>
  </w:style>
  <w:style w:type="paragraph" w:styleId="Footer">
    <w:name w:val="footer"/>
    <w:basedOn w:val="Normal"/>
    <w:link w:val="FooterChar"/>
    <w:uiPriority w:val="99"/>
    <w:rsid w:val="00BF707B"/>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9D3339"/>
    <w:rPr>
      <w:rFonts w:cs="Times New Roman"/>
      <w:sz w:val="20"/>
    </w:rPr>
  </w:style>
  <w:style w:type="paragraph" w:styleId="BodyText2">
    <w:name w:val="Body Text 2"/>
    <w:basedOn w:val="Normal"/>
    <w:link w:val="BodyText2Char"/>
    <w:uiPriority w:val="99"/>
    <w:rsid w:val="00BF707B"/>
    <w:pPr>
      <w:jc w:val="both"/>
    </w:pPr>
    <w:rPr>
      <w:sz w:val="20"/>
      <w:szCs w:val="20"/>
    </w:rPr>
  </w:style>
  <w:style w:type="character" w:customStyle="1" w:styleId="BodyText2Char">
    <w:name w:val="Body Text 2 Char"/>
    <w:basedOn w:val="DefaultParagraphFont"/>
    <w:link w:val="BodyText2"/>
    <w:uiPriority w:val="99"/>
    <w:semiHidden/>
    <w:locked/>
    <w:rsid w:val="009D3339"/>
    <w:rPr>
      <w:rFonts w:cs="Times New Roman"/>
      <w:sz w:val="20"/>
    </w:rPr>
  </w:style>
  <w:style w:type="character" w:styleId="PageNumber">
    <w:name w:val="page number"/>
    <w:basedOn w:val="DefaultParagraphFont"/>
    <w:uiPriority w:val="99"/>
    <w:rsid w:val="00BF707B"/>
    <w:rPr>
      <w:rFonts w:cs="Times New Roman"/>
    </w:rPr>
  </w:style>
  <w:style w:type="paragraph" w:styleId="Header">
    <w:name w:val="header"/>
    <w:basedOn w:val="Normal"/>
    <w:link w:val="HeaderChar"/>
    <w:uiPriority w:val="99"/>
    <w:rsid w:val="00BF707B"/>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9D3339"/>
    <w:rPr>
      <w:rFonts w:cs="Times New Roman"/>
      <w:sz w:val="20"/>
    </w:rPr>
  </w:style>
  <w:style w:type="character" w:styleId="Hyperlink">
    <w:name w:val="Hyperlink"/>
    <w:basedOn w:val="DefaultParagraphFont"/>
    <w:uiPriority w:val="99"/>
    <w:rsid w:val="00BF707B"/>
    <w:rPr>
      <w:rFonts w:cs="Times New Roman"/>
      <w:color w:val="0000FF"/>
      <w:u w:val="single"/>
    </w:rPr>
  </w:style>
  <w:style w:type="paragraph" w:styleId="PlainText">
    <w:name w:val="Plain Text"/>
    <w:basedOn w:val="Normal"/>
    <w:link w:val="PlainTextChar"/>
    <w:uiPriority w:val="99"/>
    <w:rsid w:val="00BF707B"/>
    <w:rPr>
      <w:rFonts w:ascii="Courier New" w:hAnsi="Courier New"/>
      <w:sz w:val="20"/>
      <w:szCs w:val="20"/>
    </w:rPr>
  </w:style>
  <w:style w:type="character" w:customStyle="1" w:styleId="PlainTextChar">
    <w:name w:val="Plain Text Char"/>
    <w:basedOn w:val="DefaultParagraphFont"/>
    <w:link w:val="PlainText"/>
    <w:uiPriority w:val="99"/>
    <w:semiHidden/>
    <w:locked/>
    <w:rsid w:val="009D3339"/>
    <w:rPr>
      <w:rFonts w:ascii="Courier New" w:hAnsi="Courier New" w:cs="Times New Roman"/>
      <w:sz w:val="20"/>
    </w:rPr>
  </w:style>
  <w:style w:type="paragraph" w:styleId="BodyText">
    <w:name w:val="Body Text"/>
    <w:basedOn w:val="Normal"/>
    <w:link w:val="BodyTextChar"/>
    <w:uiPriority w:val="99"/>
    <w:rsid w:val="00BF707B"/>
    <w:pPr>
      <w:jc w:val="both"/>
    </w:pPr>
    <w:rPr>
      <w:sz w:val="20"/>
      <w:szCs w:val="20"/>
    </w:rPr>
  </w:style>
  <w:style w:type="character" w:customStyle="1" w:styleId="BodyTextChar">
    <w:name w:val="Body Text Char"/>
    <w:basedOn w:val="DefaultParagraphFont"/>
    <w:link w:val="BodyText"/>
    <w:uiPriority w:val="99"/>
    <w:semiHidden/>
    <w:locked/>
    <w:rsid w:val="009D3339"/>
    <w:rPr>
      <w:rFonts w:cs="Times New Roman"/>
      <w:sz w:val="20"/>
    </w:rPr>
  </w:style>
  <w:style w:type="character" w:styleId="CommentReference">
    <w:name w:val="annotation reference"/>
    <w:basedOn w:val="DefaultParagraphFont"/>
    <w:uiPriority w:val="99"/>
    <w:qFormat/>
    <w:rsid w:val="00BF707B"/>
    <w:rPr>
      <w:rFonts w:cs="Times New Roman"/>
      <w:sz w:val="16"/>
    </w:rPr>
  </w:style>
  <w:style w:type="paragraph" w:styleId="CommentText">
    <w:name w:val="annotation text"/>
    <w:basedOn w:val="Normal"/>
    <w:link w:val="CommentTextChar"/>
    <w:uiPriority w:val="99"/>
    <w:qFormat/>
    <w:rsid w:val="00BF707B"/>
    <w:rPr>
      <w:sz w:val="20"/>
      <w:szCs w:val="20"/>
    </w:rPr>
  </w:style>
  <w:style w:type="character" w:customStyle="1" w:styleId="CommentTextChar">
    <w:name w:val="Comment Text Char"/>
    <w:basedOn w:val="DefaultParagraphFont"/>
    <w:link w:val="CommentText"/>
    <w:uiPriority w:val="99"/>
    <w:qFormat/>
    <w:locked/>
    <w:rsid w:val="009D3339"/>
    <w:rPr>
      <w:rFonts w:cs="Times New Roman"/>
      <w:sz w:val="20"/>
    </w:rPr>
  </w:style>
  <w:style w:type="paragraph" w:styleId="BalloonText">
    <w:name w:val="Balloon Text"/>
    <w:basedOn w:val="Normal"/>
    <w:link w:val="BalloonTextChar"/>
    <w:uiPriority w:val="99"/>
    <w:rsid w:val="00924D61"/>
    <w:rPr>
      <w:sz w:val="16"/>
      <w:szCs w:val="2"/>
    </w:rPr>
  </w:style>
  <w:style w:type="character" w:customStyle="1" w:styleId="BalloonTextChar">
    <w:name w:val="Balloon Text Char"/>
    <w:basedOn w:val="DefaultParagraphFont"/>
    <w:link w:val="BalloonText"/>
    <w:uiPriority w:val="99"/>
    <w:semiHidden/>
    <w:locked/>
    <w:rsid w:val="00924D61"/>
    <w:rPr>
      <w:rFonts w:cs="Times New Roman"/>
      <w:sz w:val="2"/>
      <w:szCs w:val="2"/>
      <w:lang w:val="lv-LV" w:eastAsia="lv-LV" w:bidi="ar-SA"/>
    </w:rPr>
  </w:style>
  <w:style w:type="paragraph" w:styleId="CommentSubject">
    <w:name w:val="annotation subject"/>
    <w:basedOn w:val="CommentText"/>
    <w:next w:val="CommentText"/>
    <w:link w:val="CommentSubjectChar"/>
    <w:uiPriority w:val="99"/>
    <w:semiHidden/>
    <w:rsid w:val="00BF707B"/>
    <w:rPr>
      <w:b/>
      <w:bCs/>
    </w:rPr>
  </w:style>
  <w:style w:type="character" w:customStyle="1" w:styleId="CommentSubjectChar">
    <w:name w:val="Comment Subject Char"/>
    <w:basedOn w:val="CommentTextChar"/>
    <w:link w:val="CommentSubject"/>
    <w:uiPriority w:val="99"/>
    <w:semiHidden/>
    <w:locked/>
    <w:rsid w:val="009D3339"/>
    <w:rPr>
      <w:rFonts w:cs="Times New Roman"/>
      <w:b/>
      <w:sz w:val="20"/>
    </w:rPr>
  </w:style>
  <w:style w:type="paragraph" w:styleId="BodyText3">
    <w:name w:val="Body Text 3"/>
    <w:basedOn w:val="Normal"/>
    <w:link w:val="BodyText3Char"/>
    <w:uiPriority w:val="99"/>
    <w:rsid w:val="00BF707B"/>
    <w:pPr>
      <w:tabs>
        <w:tab w:val="left" w:pos="540"/>
      </w:tabs>
      <w:ind w:right="-1"/>
      <w:jc w:val="both"/>
    </w:pPr>
    <w:rPr>
      <w:sz w:val="16"/>
      <w:szCs w:val="16"/>
    </w:rPr>
  </w:style>
  <w:style w:type="character" w:customStyle="1" w:styleId="BodyText3Char">
    <w:name w:val="Body Text 3 Char"/>
    <w:basedOn w:val="DefaultParagraphFont"/>
    <w:link w:val="BodyText3"/>
    <w:uiPriority w:val="99"/>
    <w:semiHidden/>
    <w:locked/>
    <w:rsid w:val="009D3339"/>
    <w:rPr>
      <w:rFonts w:cs="Times New Roman"/>
      <w:sz w:val="16"/>
    </w:rPr>
  </w:style>
  <w:style w:type="paragraph" w:styleId="BodyTextIndent2">
    <w:name w:val="Body Text Indent 2"/>
    <w:basedOn w:val="Normal"/>
    <w:link w:val="BodyTextIndent2Char"/>
    <w:uiPriority w:val="99"/>
    <w:rsid w:val="00BF707B"/>
    <w:pPr>
      <w:ind w:left="48"/>
      <w:jc w:val="both"/>
    </w:pPr>
    <w:rPr>
      <w:sz w:val="20"/>
      <w:szCs w:val="20"/>
    </w:rPr>
  </w:style>
  <w:style w:type="character" w:customStyle="1" w:styleId="BodyTextIndent2Char">
    <w:name w:val="Body Text Indent 2 Char"/>
    <w:basedOn w:val="DefaultParagraphFont"/>
    <w:link w:val="BodyTextIndent2"/>
    <w:uiPriority w:val="99"/>
    <w:semiHidden/>
    <w:locked/>
    <w:rsid w:val="009D3339"/>
    <w:rPr>
      <w:rFonts w:cs="Times New Roman"/>
      <w:sz w:val="20"/>
    </w:rPr>
  </w:style>
  <w:style w:type="paragraph" w:styleId="BlockText">
    <w:name w:val="Block Text"/>
    <w:basedOn w:val="Normal"/>
    <w:uiPriority w:val="99"/>
    <w:rsid w:val="00BF707B"/>
    <w:pPr>
      <w:ind w:left="426" w:right="-1" w:hanging="426"/>
      <w:jc w:val="both"/>
    </w:pPr>
    <w:rPr>
      <w:sz w:val="26"/>
      <w:szCs w:val="26"/>
    </w:rPr>
  </w:style>
  <w:style w:type="paragraph" w:styleId="BodyTextIndent3">
    <w:name w:val="Body Text Indent 3"/>
    <w:basedOn w:val="Normal"/>
    <w:link w:val="BodyTextIndent3Char"/>
    <w:uiPriority w:val="99"/>
    <w:rsid w:val="00BF707B"/>
    <w:pPr>
      <w:ind w:left="851" w:hanging="851"/>
      <w:jc w:val="both"/>
    </w:pPr>
    <w:rPr>
      <w:sz w:val="16"/>
      <w:szCs w:val="16"/>
    </w:rPr>
  </w:style>
  <w:style w:type="character" w:customStyle="1" w:styleId="BodyTextIndent3Char">
    <w:name w:val="Body Text Indent 3 Char"/>
    <w:basedOn w:val="DefaultParagraphFont"/>
    <w:link w:val="BodyTextIndent3"/>
    <w:uiPriority w:val="99"/>
    <w:semiHidden/>
    <w:locked/>
    <w:rsid w:val="009D3339"/>
    <w:rPr>
      <w:rFonts w:cs="Times New Roman"/>
      <w:sz w:val="16"/>
    </w:rPr>
  </w:style>
  <w:style w:type="table" w:styleId="TableGrid">
    <w:name w:val="Table Grid"/>
    <w:basedOn w:val="TableNormal"/>
    <w:uiPriority w:val="59"/>
    <w:rsid w:val="001D2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Numurets,PPS_Bullet,Saistīto dokumentu saraksts,Syle 1,Bullet list,List Paragraph1,Normal bullet 2,H&amp;P List Paragraph,Strip,Colorful List - Accent 12,Saraksta rindkopa,1st level - Bullet List Paragraph,Heading 2_sj,Lijstaline"/>
    <w:basedOn w:val="Normal"/>
    <w:link w:val="ListParagraphChar"/>
    <w:uiPriority w:val="34"/>
    <w:qFormat/>
    <w:rsid w:val="00BD476D"/>
    <w:pPr>
      <w:ind w:left="720"/>
    </w:pPr>
    <w:rPr>
      <w:rFonts w:ascii="Calibri" w:hAnsi="Calibri" w:cs="Calibri"/>
      <w:sz w:val="22"/>
      <w:szCs w:val="22"/>
    </w:rPr>
  </w:style>
  <w:style w:type="paragraph" w:customStyle="1" w:styleId="TableHead">
    <w:name w:val="Table Head"/>
    <w:basedOn w:val="Normal"/>
    <w:next w:val="Normal"/>
    <w:uiPriority w:val="99"/>
    <w:rsid w:val="007E1672"/>
    <w:pPr>
      <w:tabs>
        <w:tab w:val="left" w:pos="0"/>
      </w:tabs>
      <w:spacing w:before="40" w:after="40" w:line="240" w:lineRule="atLeast"/>
    </w:pPr>
    <w:rPr>
      <w:rFonts w:ascii="Arial" w:hAnsi="Arial"/>
      <w:b/>
      <w:bCs/>
      <w:sz w:val="20"/>
      <w:szCs w:val="20"/>
      <w:lang w:eastAsia="en-US"/>
    </w:rPr>
  </w:style>
  <w:style w:type="paragraph" w:customStyle="1" w:styleId="Tabletext">
    <w:name w:val="Table text"/>
    <w:basedOn w:val="Normal"/>
    <w:uiPriority w:val="99"/>
    <w:rsid w:val="007E1672"/>
    <w:pPr>
      <w:tabs>
        <w:tab w:val="left" w:pos="0"/>
      </w:tabs>
      <w:spacing w:before="40" w:after="40" w:line="240" w:lineRule="atLeast"/>
    </w:pPr>
    <w:rPr>
      <w:rFonts w:ascii="Arial" w:hAnsi="Arial"/>
      <w:sz w:val="20"/>
      <w:szCs w:val="20"/>
      <w:lang w:val="en-US" w:eastAsia="en-US"/>
    </w:rPr>
  </w:style>
  <w:style w:type="paragraph" w:styleId="ListBullet">
    <w:name w:val="List Bullet"/>
    <w:basedOn w:val="List"/>
    <w:uiPriority w:val="99"/>
    <w:locked/>
    <w:rsid w:val="00D71524"/>
    <w:pPr>
      <w:numPr>
        <w:numId w:val="29"/>
      </w:numPr>
      <w:tabs>
        <w:tab w:val="left" w:pos="0"/>
      </w:tabs>
      <w:spacing w:line="240" w:lineRule="atLeast"/>
      <w:contextualSpacing w:val="0"/>
    </w:pPr>
    <w:rPr>
      <w:rFonts w:ascii="Arial" w:hAnsi="Arial"/>
      <w:sz w:val="20"/>
      <w:szCs w:val="20"/>
      <w:lang w:val="en-US" w:eastAsia="en-US"/>
    </w:rPr>
  </w:style>
  <w:style w:type="paragraph" w:styleId="TOC2">
    <w:name w:val="toc 2"/>
    <w:basedOn w:val="Normal"/>
    <w:uiPriority w:val="99"/>
    <w:locked/>
    <w:rsid w:val="00D71524"/>
    <w:pPr>
      <w:tabs>
        <w:tab w:val="left" w:pos="0"/>
        <w:tab w:val="right" w:leader="dot" w:pos="8789"/>
        <w:tab w:val="right" w:leader="dot" w:pos="10080"/>
      </w:tabs>
      <w:spacing w:line="240" w:lineRule="atLeast"/>
    </w:pPr>
    <w:rPr>
      <w:rFonts w:ascii="Arial" w:hAnsi="Arial"/>
      <w:sz w:val="20"/>
      <w:lang w:eastAsia="en-US"/>
    </w:rPr>
  </w:style>
  <w:style w:type="paragraph" w:styleId="List">
    <w:name w:val="List"/>
    <w:basedOn w:val="Normal"/>
    <w:uiPriority w:val="99"/>
    <w:semiHidden/>
    <w:locked/>
    <w:rsid w:val="00D71524"/>
    <w:pPr>
      <w:ind w:left="283" w:hanging="283"/>
      <w:contextualSpacing/>
    </w:pPr>
  </w:style>
  <w:style w:type="paragraph" w:styleId="Revision">
    <w:name w:val="Revision"/>
    <w:hidden/>
    <w:uiPriority w:val="99"/>
    <w:semiHidden/>
    <w:rsid w:val="00C136FD"/>
    <w:rPr>
      <w:sz w:val="24"/>
      <w:szCs w:val="24"/>
    </w:rPr>
  </w:style>
  <w:style w:type="paragraph" w:customStyle="1" w:styleId="Normal1">
    <w:name w:val="Normal1"/>
    <w:basedOn w:val="Normal"/>
    <w:link w:val="Normal1Char"/>
    <w:uiPriority w:val="99"/>
    <w:rsid w:val="00031D54"/>
    <w:pPr>
      <w:tabs>
        <w:tab w:val="num" w:pos="432"/>
      </w:tabs>
      <w:spacing w:before="120"/>
      <w:ind w:left="432" w:hanging="432"/>
      <w:jc w:val="both"/>
    </w:pPr>
    <w:rPr>
      <w:szCs w:val="20"/>
      <w:lang w:val="en-GB" w:eastAsia="en-US"/>
    </w:rPr>
  </w:style>
  <w:style w:type="character" w:customStyle="1" w:styleId="Normal1Char">
    <w:name w:val="Normal1 Char"/>
    <w:link w:val="Normal1"/>
    <w:uiPriority w:val="99"/>
    <w:locked/>
    <w:rsid w:val="00031D54"/>
    <w:rPr>
      <w:sz w:val="24"/>
      <w:lang w:val="en-GB" w:eastAsia="en-US"/>
    </w:rPr>
  </w:style>
  <w:style w:type="paragraph" w:customStyle="1" w:styleId="Default">
    <w:name w:val="Default"/>
    <w:rsid w:val="00953270"/>
    <w:pPr>
      <w:autoSpaceDE w:val="0"/>
      <w:autoSpaceDN w:val="0"/>
      <w:adjustRightInd w:val="0"/>
    </w:pPr>
    <w:rPr>
      <w:rFonts w:eastAsia="Calibri"/>
      <w:color w:val="000000"/>
      <w:sz w:val="24"/>
      <w:szCs w:val="24"/>
    </w:rPr>
  </w:style>
  <w:style w:type="character" w:customStyle="1" w:styleId="ListParagraphChar">
    <w:name w:val="List Paragraph Char"/>
    <w:aliases w:val="Virsraksti Char,2 Char,Numurets Char,PPS_Bullet Char,Saistīto dokumentu saraksts Char,Syle 1 Char,Bullet list Char,List Paragraph1 Char,Normal bullet 2 Char,H&amp;P List Paragraph Char,Strip Char,Colorful List - Accent 12 Char"/>
    <w:link w:val="ListParagraph"/>
    <w:uiPriority w:val="34"/>
    <w:qFormat/>
    <w:rsid w:val="00725395"/>
    <w:rPr>
      <w:rFonts w:ascii="Calibri" w:hAnsi="Calibri" w:cs="Calibri"/>
      <w:sz w:val="22"/>
      <w:szCs w:val="22"/>
    </w:rPr>
  </w:style>
  <w:style w:type="character" w:customStyle="1" w:styleId="Hyperlink0">
    <w:name w:val="Hyperlink.0"/>
    <w:basedOn w:val="DefaultParagraphFont"/>
    <w:rsid w:val="00725395"/>
    <w:rPr>
      <w:color w:val="0563C1"/>
      <w:u w:val="single" w:color="0563C1"/>
    </w:rPr>
  </w:style>
  <w:style w:type="character" w:styleId="UnresolvedMention">
    <w:name w:val="Unresolved Mention"/>
    <w:basedOn w:val="DefaultParagraphFont"/>
    <w:uiPriority w:val="99"/>
    <w:semiHidden/>
    <w:unhideWhenUsed/>
    <w:rsid w:val="004568B6"/>
    <w:rPr>
      <w:color w:val="605E5C"/>
      <w:shd w:val="clear" w:color="auto" w:fill="E1DFDD"/>
    </w:rPr>
  </w:style>
  <w:style w:type="character" w:customStyle="1" w:styleId="FontStyle41">
    <w:name w:val="Font Style41"/>
    <w:basedOn w:val="DefaultParagraphFont"/>
    <w:uiPriority w:val="99"/>
    <w:rsid w:val="001A00F2"/>
    <w:rPr>
      <w:rFonts w:ascii="Times New Roman" w:hAnsi="Times New Roman" w:cs="Times New Roman"/>
      <w:b/>
      <w:bCs/>
      <w:sz w:val="22"/>
      <w:szCs w:val="22"/>
    </w:rPr>
  </w:style>
  <w:style w:type="character" w:styleId="Emphasis">
    <w:name w:val="Emphasis"/>
    <w:uiPriority w:val="99"/>
    <w:qFormat/>
    <w:locked/>
    <w:rsid w:val="00075100"/>
    <w:rPr>
      <w:rFonts w:cs="Times New Roman"/>
      <w:i/>
      <w:iCs/>
    </w:rPr>
  </w:style>
  <w:style w:type="paragraph" w:styleId="NormalWeb">
    <w:name w:val="Normal (Web)"/>
    <w:basedOn w:val="Normal"/>
    <w:uiPriority w:val="99"/>
    <w:locked/>
    <w:rsid w:val="00075100"/>
    <w:pPr>
      <w:spacing w:before="100" w:beforeAutospacing="1" w:after="100" w:afterAutospacing="1"/>
    </w:pPr>
  </w:style>
  <w:style w:type="character" w:styleId="Strong">
    <w:name w:val="Strong"/>
    <w:uiPriority w:val="22"/>
    <w:qFormat/>
    <w:locked/>
    <w:rsid w:val="003F35D5"/>
    <w:rPr>
      <w:rFonts w:cs="Times New Roman"/>
      <w:b/>
      <w:bCs/>
    </w:rPr>
  </w:style>
  <w:style w:type="table" w:customStyle="1" w:styleId="TableGrid5">
    <w:name w:val="Table Grid5"/>
    <w:basedOn w:val="TableNormal"/>
    <w:next w:val="TableGrid"/>
    <w:uiPriority w:val="39"/>
    <w:rsid w:val="00C324A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C05C3"/>
    <w:rPr>
      <w:rFonts w:ascii="Segoe UI" w:hAnsi="Segoe UI" w:cs="Segoe UI" w:hint="default"/>
      <w:sz w:val="18"/>
      <w:szCs w:val="18"/>
      <w:shd w:val="clear" w:color="auto" w:fill="FFFF00"/>
    </w:rPr>
  </w:style>
  <w:style w:type="paragraph" w:customStyle="1" w:styleId="pf0">
    <w:name w:val="pf0"/>
    <w:basedOn w:val="Normal"/>
    <w:rsid w:val="009C05C3"/>
    <w:pPr>
      <w:spacing w:before="100" w:beforeAutospacing="1" w:after="100" w:afterAutospacing="1"/>
    </w:pPr>
  </w:style>
  <w:style w:type="character" w:customStyle="1" w:styleId="FontStyle22">
    <w:name w:val="Font Style22"/>
    <w:basedOn w:val="DefaultParagraphFont"/>
    <w:uiPriority w:val="99"/>
    <w:rsid w:val="002038B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984529">
      <w:bodyDiv w:val="1"/>
      <w:marLeft w:val="0"/>
      <w:marRight w:val="0"/>
      <w:marTop w:val="0"/>
      <w:marBottom w:val="0"/>
      <w:divBdr>
        <w:top w:val="none" w:sz="0" w:space="0" w:color="auto"/>
        <w:left w:val="none" w:sz="0" w:space="0" w:color="auto"/>
        <w:bottom w:val="none" w:sz="0" w:space="0" w:color="auto"/>
        <w:right w:val="none" w:sz="0" w:space="0" w:color="auto"/>
      </w:divBdr>
    </w:div>
    <w:div w:id="1131479763">
      <w:bodyDiv w:val="1"/>
      <w:marLeft w:val="0"/>
      <w:marRight w:val="0"/>
      <w:marTop w:val="0"/>
      <w:marBottom w:val="0"/>
      <w:divBdr>
        <w:top w:val="none" w:sz="0" w:space="0" w:color="auto"/>
        <w:left w:val="none" w:sz="0" w:space="0" w:color="auto"/>
        <w:bottom w:val="none" w:sz="0" w:space="0" w:color="auto"/>
        <w:right w:val="none" w:sz="0" w:space="0" w:color="auto"/>
      </w:divBdr>
    </w:div>
    <w:div w:id="1730376479">
      <w:bodyDiv w:val="1"/>
      <w:marLeft w:val="0"/>
      <w:marRight w:val="0"/>
      <w:marTop w:val="0"/>
      <w:marBottom w:val="0"/>
      <w:divBdr>
        <w:top w:val="none" w:sz="0" w:space="0" w:color="auto"/>
        <w:left w:val="none" w:sz="0" w:space="0" w:color="auto"/>
        <w:bottom w:val="none" w:sz="0" w:space="0" w:color="auto"/>
        <w:right w:val="none" w:sz="0" w:space="0" w:color="auto"/>
      </w:divBdr>
    </w:div>
    <w:div w:id="20161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wasp.org/index.php/Category:OWASP_Top_Ten_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E65131C6B2B05B4D9DBA4E26F25097B2" ma:contentTypeVersion="0" ma:contentTypeDescription="Izveidot jaunu dokumentu." ma:contentTypeScope="" ma:versionID="e058f85ffebab62f9f576cb77e22a68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9C6BE-9EE1-4D33-B00C-6F09FB688105}">
  <ds:schemaRefs>
    <ds:schemaRef ds:uri="http://schemas.openxmlformats.org/officeDocument/2006/bibliography"/>
  </ds:schemaRefs>
</ds:datastoreItem>
</file>

<file path=customXml/itemProps2.xml><?xml version="1.0" encoding="utf-8"?>
<ds:datastoreItem xmlns:ds="http://schemas.openxmlformats.org/officeDocument/2006/customXml" ds:itemID="{A0447D2B-556E-4961-9939-B651949C06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11DBA7-8AD9-4A41-A755-56C67DF59022}">
  <ds:schemaRefs>
    <ds:schemaRef ds:uri="http://schemas.microsoft.com/sharepoint/v3/contenttype/forms"/>
  </ds:schemaRefs>
</ds:datastoreItem>
</file>

<file path=customXml/itemProps4.xml><?xml version="1.0" encoding="utf-8"?>
<ds:datastoreItem xmlns:ds="http://schemas.openxmlformats.org/officeDocument/2006/customXml" ds:itemID="{378028C7-0B51-4B1D-9542-30F6CDC8A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25</Pages>
  <Words>43410</Words>
  <Characters>24745</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5.pielikums</vt:lpstr>
    </vt:vector>
  </TitlesOfParts>
  <Company>HP</Company>
  <LinksUpToDate>false</LinksUpToDate>
  <CharactersWithSpaces>68019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5.pielikums</dc:title>
  <dc:creator>Ilze Slobodeņuka</dc:creator>
  <cp:lastModifiedBy>Santa Opmane</cp:lastModifiedBy>
  <cp:revision>61</cp:revision>
  <cp:lastPrinted>2013-05-17T11:30:00Z</cp:lastPrinted>
  <dcterms:created xsi:type="dcterms:W3CDTF">2024-02-12T07:04:00Z</dcterms:created>
  <dcterms:modified xsi:type="dcterms:W3CDTF">2024-03-25T09:27:00Z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0x010100E65131C6B2B05B4D9DBA4E26F25097B2</vt:lpwstr>
  </property>
</Properties>
</file>