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E1AE83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1" w:name="_Hlk156467688"/>
      <w:r w:rsidR="00D00ECD">
        <w:rPr>
          <w:rFonts w:eastAsia="Times New Roman" w:cs="Times New Roman"/>
          <w:b/>
          <w:szCs w:val="24"/>
        </w:rPr>
        <w:t>Būvniecības speciālista konsultāciju nodrošināšana</w:t>
      </w:r>
      <w:bookmarkEnd w:id="1"/>
      <w:r w:rsidR="00D00ECD" w:rsidRPr="00326F16">
        <w:rPr>
          <w:rFonts w:eastAsia="Times New Roman" w:cs="Times New Roman"/>
          <w:b/>
          <w:szCs w:val="24"/>
        </w:rPr>
        <w:t>”</w:t>
      </w:r>
    </w:p>
    <w:p w14:paraId="74304135" w14:textId="0167D71F"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639A1">
        <w:rPr>
          <w:rFonts w:eastAsia="Times New Roman" w:cs="Times New Roman"/>
          <w:b/>
          <w:szCs w:val="24"/>
        </w:rPr>
        <w:t>3</w:t>
      </w:r>
      <w:r w:rsidR="000639A1" w:rsidRPr="00326F16">
        <w:rPr>
          <w:rFonts w:eastAsia="Times New Roman" w:cs="Times New Roman"/>
          <w:b/>
          <w:szCs w:val="24"/>
        </w:rPr>
        <w:t>/</w:t>
      </w:r>
      <w:r w:rsidR="000639A1">
        <w:rPr>
          <w:rFonts w:eastAsia="Times New Roman" w:cs="Times New Roman"/>
          <w:b/>
          <w:szCs w:val="24"/>
        </w:rPr>
        <w:t>271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1EE1E25"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00ECD">
        <w:rPr>
          <w:rFonts w:eastAsia="Times New Roman" w:cs="Times New Roman"/>
          <w:b/>
          <w:szCs w:val="24"/>
        </w:rPr>
        <w:t>Būvniecības speciālista konsultāciju nodrošināšana</w:t>
      </w:r>
      <w:r w:rsidRPr="00086A7A">
        <w:rPr>
          <w:szCs w:val="24"/>
        </w:rPr>
        <w:t>”, ID Nr.FM VID 20</w:t>
      </w:r>
      <w:r w:rsidR="008F6E9C" w:rsidRPr="00086A7A">
        <w:rPr>
          <w:szCs w:val="24"/>
        </w:rPr>
        <w:t>2</w:t>
      </w:r>
      <w:r w:rsidR="00D00ECD">
        <w:rPr>
          <w:szCs w:val="24"/>
        </w:rPr>
        <w:t>3</w:t>
      </w:r>
      <w:r w:rsidR="00D00ECD" w:rsidRPr="00086A7A">
        <w:rPr>
          <w:szCs w:val="24"/>
        </w:rPr>
        <w:t>/</w:t>
      </w:r>
      <w:r w:rsidR="00D00ECD">
        <w:rPr>
          <w:szCs w:val="24"/>
        </w:rPr>
        <w:t xml:space="preserve">271 </w:t>
      </w:r>
      <w:r w:rsidRPr="00086A7A">
        <w:rPr>
          <w:szCs w:val="24"/>
        </w:rPr>
        <w:t>izpildi atbilstoši obligātajām (minimālajām) tehniskajām prasībām un finanšu piedāvājumā noteiktajām cenām</w:t>
      </w:r>
      <w:r w:rsidR="00086A7A" w:rsidRPr="00086A7A">
        <w:rPr>
          <w:szCs w:val="24"/>
        </w:rPr>
        <w:t>;</w:t>
      </w:r>
    </w:p>
    <w:p w14:paraId="6E15FF21" w14:textId="247B1874"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34CA516A" w14:textId="77777777" w:rsidR="00622227" w:rsidRPr="00F13DD0" w:rsidRDefault="00622227" w:rsidP="00622227">
      <w:pPr>
        <w:pStyle w:val="ListParagraph"/>
        <w:numPr>
          <w:ilvl w:val="0"/>
          <w:numId w:val="35"/>
        </w:numPr>
        <w:tabs>
          <w:tab w:val="left" w:pos="1134"/>
        </w:tabs>
        <w:ind w:left="0" w:firstLine="709"/>
        <w:jc w:val="both"/>
        <w:rPr>
          <w:rFonts w:cs="Times New Roman"/>
          <w:szCs w:val="24"/>
        </w:rPr>
      </w:pPr>
      <w:r w:rsidRPr="00907E96">
        <w:rPr>
          <w:rFonts w:cs="Times New Roman"/>
          <w:szCs w:val="24"/>
        </w:rPr>
        <w:t>informē par katru apakšuzņēmēju</w:t>
      </w:r>
      <w:r w:rsidRPr="00F13DD0">
        <w:rPr>
          <w:rStyle w:val="FootnoteReference"/>
          <w:noProof/>
        </w:rPr>
        <w:footnoteReference w:id="2"/>
      </w:r>
      <w:r w:rsidRPr="00907E96">
        <w:rPr>
          <w:rStyle w:val="FootnoteReference"/>
        </w:rPr>
        <w:t xml:space="preserve"> </w:t>
      </w:r>
      <w:r w:rsidRPr="00907E96">
        <w:rPr>
          <w:rFonts w:cs="Times New Roman"/>
          <w:szCs w:val="24"/>
        </w:rPr>
        <w:t>un katram apakšuzņēmējam izpildei nododamo iepirkuma līguma daļu:</w:t>
      </w:r>
    </w:p>
    <w:p w14:paraId="50A21BDC" w14:textId="77777777" w:rsidR="00622227" w:rsidRDefault="00622227" w:rsidP="00622227">
      <w:pPr>
        <w:pStyle w:val="ListParagraph"/>
        <w:ind w:left="360"/>
        <w:jc w:val="both"/>
      </w:pPr>
      <w:r>
        <w:t>__________________________________________________________________________</w:t>
      </w:r>
    </w:p>
    <w:p w14:paraId="7613A448" w14:textId="77777777" w:rsidR="00622227" w:rsidRPr="00FF7B8D" w:rsidRDefault="00622227" w:rsidP="00622227">
      <w:pPr>
        <w:pStyle w:val="ListParagraph"/>
        <w:ind w:left="360"/>
        <w:jc w:val="center"/>
        <w:rPr>
          <w:sz w:val="20"/>
          <w:szCs w:val="20"/>
        </w:rPr>
      </w:pPr>
      <w:r w:rsidRPr="00FF7B8D">
        <w:rPr>
          <w:noProof/>
          <w:sz w:val="20"/>
          <w:szCs w:val="20"/>
        </w:rPr>
        <w:t>(norāda nosaukumu, reģistrācijas numuru, juridisko adresi)</w:t>
      </w:r>
    </w:p>
    <w:p w14:paraId="5ABAB70D" w14:textId="77777777" w:rsidR="00622227" w:rsidRPr="009930AD" w:rsidRDefault="00622227" w:rsidP="006A176E">
      <w:pPr>
        <w:pStyle w:val="ListParagraph"/>
        <w:tabs>
          <w:tab w:val="num" w:pos="360"/>
          <w:tab w:val="left" w:pos="1134"/>
        </w:tabs>
        <w:ind w:left="0" w:firstLine="709"/>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5"/>
        <w:gridCol w:w="6367"/>
        <w:gridCol w:w="2123"/>
      </w:tblGrid>
      <w:tr w:rsidR="006C2EDD" w:rsidRPr="00326F16" w14:paraId="592DCC3C" w14:textId="77777777" w:rsidTr="006C2EDD">
        <w:trPr>
          <w:trHeight w:val="123"/>
          <w:tblHeader/>
        </w:trPr>
        <w:tc>
          <w:tcPr>
            <w:tcW w:w="653"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60"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086"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6C2EDD" w:rsidRPr="00326F16" w14:paraId="3D60F6EE" w14:textId="77777777" w:rsidTr="006C2EDD">
        <w:trPr>
          <w:trHeight w:val="234"/>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34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6C2EDD" w:rsidRPr="00326F16" w14:paraId="6A978796" w14:textId="77777777" w:rsidTr="006C2EDD">
        <w:trPr>
          <w:trHeight w:val="234"/>
        </w:trPr>
        <w:tc>
          <w:tcPr>
            <w:tcW w:w="653" w:type="pct"/>
            <w:tcBorders>
              <w:top w:val="single" w:sz="4" w:space="0" w:color="auto"/>
              <w:left w:val="single" w:sz="4" w:space="0" w:color="auto"/>
              <w:bottom w:val="single" w:sz="4" w:space="0" w:color="auto"/>
              <w:right w:val="single" w:sz="4" w:space="0" w:color="auto"/>
            </w:tcBorders>
            <w:vAlign w:val="center"/>
          </w:tcPr>
          <w:p w14:paraId="4BEDD0FE" w14:textId="7B4EB345" w:rsidR="00D00ECD" w:rsidRPr="00326F16" w:rsidRDefault="00D00ECD" w:rsidP="00D00ECD">
            <w:pPr>
              <w:pStyle w:val="ListParagraph"/>
              <w:numPr>
                <w:ilvl w:val="1"/>
                <w:numId w:val="32"/>
              </w:numPr>
              <w:ind w:hanging="578"/>
              <w:rPr>
                <w:rFonts w:eastAsia="Times New Roman" w:cs="Times New Roman"/>
                <w:b/>
                <w:szCs w:val="24"/>
                <w:lang w:eastAsia="lv-LV"/>
              </w:rPr>
            </w:pPr>
          </w:p>
        </w:tc>
        <w:tc>
          <w:tcPr>
            <w:tcW w:w="4347" w:type="pct"/>
            <w:gridSpan w:val="2"/>
            <w:tcBorders>
              <w:top w:val="single" w:sz="4" w:space="0" w:color="auto"/>
              <w:left w:val="single" w:sz="4" w:space="0" w:color="auto"/>
              <w:bottom w:val="single" w:sz="4" w:space="0" w:color="auto"/>
            </w:tcBorders>
          </w:tcPr>
          <w:p w14:paraId="7D777384" w14:textId="065B5CDA" w:rsidR="00D00ECD" w:rsidRPr="00326F16" w:rsidRDefault="00D00ECD" w:rsidP="00D00ECD">
            <w:pPr>
              <w:ind w:left="135" w:right="145"/>
              <w:jc w:val="both"/>
              <w:rPr>
                <w:rFonts w:eastAsia="Times New Roman" w:cs="Times New Roman"/>
                <w:bCs/>
                <w:szCs w:val="24"/>
                <w:lang w:eastAsia="lv-LV"/>
              </w:rPr>
            </w:pPr>
            <w:r>
              <w:rPr>
                <w:sz w:val="26"/>
              </w:rPr>
              <w:t>B</w:t>
            </w:r>
            <w:r w:rsidRPr="009A3E04">
              <w:rPr>
                <w:sz w:val="26"/>
              </w:rPr>
              <w:t xml:space="preserve">ūvniecības </w:t>
            </w:r>
            <w:r>
              <w:rPr>
                <w:sz w:val="26"/>
              </w:rPr>
              <w:t>speciālista</w:t>
            </w:r>
            <w:r w:rsidRPr="009A3E04">
              <w:rPr>
                <w:sz w:val="26"/>
              </w:rPr>
              <w:t xml:space="preserve"> konsultācij</w:t>
            </w:r>
            <w:r>
              <w:rPr>
                <w:sz w:val="26"/>
              </w:rPr>
              <w:t xml:space="preserve">u nodrošināšana Valsts ieņēmumu dienesta (turpmāk – VID) </w:t>
            </w:r>
            <w:r w:rsidR="00EF0B44">
              <w:t xml:space="preserve"> </w:t>
            </w:r>
            <w:r w:rsidR="00EF0B44" w:rsidRPr="00EF0B44">
              <w:rPr>
                <w:sz w:val="26"/>
              </w:rPr>
              <w:t>organizētajās iepirkumu procedūrās, kurās paredzēta projektēšana, būvniecība, būvuzraudzība, autoruzraudzība, pieteikumu sagatavošanā Būvniecības informācijas sistēmā (turpmāk-BIS)</w:t>
            </w:r>
            <w:r w:rsidR="00197C54">
              <w:rPr>
                <w:sz w:val="26"/>
              </w:rPr>
              <w:t xml:space="preserve">, kā arī konsultāciju sniegšana Pasūtītāja noslēgto līgumu ietvaros , kas skar </w:t>
            </w:r>
            <w:r w:rsidR="00197C54">
              <w:rPr>
                <w:sz w:val="26"/>
              </w:rPr>
              <w:lastRenderedPageBreak/>
              <w:t xml:space="preserve">būvniecības jomu, kā arī citas konsultācijas par ēkām un būvēm </w:t>
            </w:r>
            <w:r w:rsidR="00456ADA" w:rsidRPr="006C2EDD">
              <w:rPr>
                <w:sz w:val="26"/>
              </w:rPr>
              <w:t>(</w:t>
            </w:r>
            <w:r w:rsidRPr="00456ADA">
              <w:rPr>
                <w:sz w:val="26"/>
              </w:rPr>
              <w:t>turpmāk – Pakalpojums).</w:t>
            </w:r>
          </w:p>
        </w:tc>
      </w:tr>
      <w:tr w:rsidR="006C2EDD" w:rsidRPr="00326F16" w14:paraId="4AE631B0" w14:textId="77777777" w:rsidTr="006C2EDD">
        <w:trPr>
          <w:trHeight w:val="234"/>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D00ECD" w:rsidRPr="00326F16" w:rsidRDefault="00D00ECD" w:rsidP="00D00ECD">
            <w:pPr>
              <w:pStyle w:val="ListParagraph"/>
              <w:numPr>
                <w:ilvl w:val="0"/>
                <w:numId w:val="32"/>
              </w:numPr>
              <w:ind w:hanging="578"/>
              <w:rPr>
                <w:rFonts w:eastAsia="Times New Roman" w:cs="Times New Roman"/>
                <w:b/>
                <w:szCs w:val="24"/>
                <w:lang w:eastAsia="lv-LV"/>
              </w:rPr>
            </w:pPr>
          </w:p>
        </w:tc>
        <w:tc>
          <w:tcPr>
            <w:tcW w:w="434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F5D7109" w:rsidR="00D00ECD" w:rsidRPr="00005E79" w:rsidRDefault="00D00ECD" w:rsidP="00D00ECD">
            <w:pPr>
              <w:jc w:val="center"/>
              <w:rPr>
                <w:rFonts w:eastAsia="Times New Roman" w:cs="Times New Roman"/>
                <w:b/>
                <w:i/>
                <w:szCs w:val="24"/>
                <w:lang w:eastAsia="lv-LV"/>
              </w:rPr>
            </w:pPr>
            <w:r w:rsidRPr="00005E79">
              <w:rPr>
                <w:rFonts w:cs="Times New Roman"/>
                <w:b/>
                <w:i/>
                <w:szCs w:val="24"/>
              </w:rPr>
              <w:t>Pakalpojuma nodrošināšana</w:t>
            </w:r>
          </w:p>
        </w:tc>
      </w:tr>
      <w:tr w:rsidR="006C2EDD" w:rsidRPr="00326F16" w14:paraId="2E6ADBC6" w14:textId="77777777" w:rsidTr="006C2EDD">
        <w:trPr>
          <w:trHeight w:val="310"/>
        </w:trPr>
        <w:tc>
          <w:tcPr>
            <w:tcW w:w="653" w:type="pct"/>
            <w:tcBorders>
              <w:top w:val="single" w:sz="4" w:space="0" w:color="auto"/>
            </w:tcBorders>
            <w:vAlign w:val="center"/>
          </w:tcPr>
          <w:p w14:paraId="7B904609" w14:textId="2DB1921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68DBD123" w14:textId="29B1EBA6" w:rsidR="00282DFE" w:rsidRPr="00282DFE" w:rsidRDefault="00282DFE" w:rsidP="00282DFE">
            <w:pPr>
              <w:tabs>
                <w:tab w:val="left" w:pos="1108"/>
              </w:tabs>
              <w:ind w:left="135" w:right="83"/>
              <w:jc w:val="both"/>
              <w:rPr>
                <w:rFonts w:eastAsia="Times New Roman" w:cs="Times New Roman"/>
                <w:szCs w:val="24"/>
                <w:lang w:eastAsia="lv-LV"/>
              </w:rPr>
            </w:pPr>
            <w:r w:rsidRPr="003E5E46">
              <w:rPr>
                <w:rFonts w:cs="Times New Roman"/>
                <w:szCs w:val="24"/>
              </w:rPr>
              <w:t>Piedalās iepirkumu komisijas sēdēs.</w:t>
            </w:r>
          </w:p>
        </w:tc>
        <w:tc>
          <w:tcPr>
            <w:tcW w:w="1086" w:type="pct"/>
          </w:tcPr>
          <w:p w14:paraId="53F30DF2"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422AFD10" w14:textId="77777777" w:rsidTr="006C2EDD">
        <w:trPr>
          <w:trHeight w:val="310"/>
        </w:trPr>
        <w:tc>
          <w:tcPr>
            <w:tcW w:w="653" w:type="pct"/>
            <w:tcBorders>
              <w:top w:val="single" w:sz="4" w:space="0" w:color="auto"/>
            </w:tcBorders>
            <w:vAlign w:val="center"/>
          </w:tcPr>
          <w:p w14:paraId="71B1964C"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44DFC51D" w14:textId="0DD6E371" w:rsidR="00282DFE" w:rsidRPr="00282DFE" w:rsidRDefault="00282DFE" w:rsidP="00282DFE">
            <w:pPr>
              <w:tabs>
                <w:tab w:val="left" w:pos="1108"/>
              </w:tabs>
              <w:ind w:left="135" w:right="83"/>
              <w:jc w:val="both"/>
              <w:rPr>
                <w:rFonts w:cs="Times New Roman"/>
                <w:szCs w:val="24"/>
              </w:rPr>
            </w:pPr>
            <w:r w:rsidRPr="00282DFE">
              <w:rPr>
                <w:rFonts w:cs="Times New Roman"/>
                <w:szCs w:val="24"/>
              </w:rPr>
              <w:t>Veikt iepirkuma nolikumā lietoto terminu un definīciju noformulēšanu atbilstoši attiecīgajā jomā izmantotajai terminoloģijai, kā būvniecības jomas speciālistam piedalīties tehniskās specifikācijas izstrādē un tehnisko prasību definēšanā</w:t>
            </w:r>
          </w:p>
        </w:tc>
        <w:tc>
          <w:tcPr>
            <w:tcW w:w="1086" w:type="pct"/>
          </w:tcPr>
          <w:p w14:paraId="5799CBC4"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3B4DCE80" w14:textId="77777777" w:rsidTr="006C2EDD">
        <w:trPr>
          <w:trHeight w:val="310"/>
        </w:trPr>
        <w:tc>
          <w:tcPr>
            <w:tcW w:w="653" w:type="pct"/>
            <w:tcBorders>
              <w:top w:val="single" w:sz="4" w:space="0" w:color="auto"/>
            </w:tcBorders>
            <w:vAlign w:val="center"/>
          </w:tcPr>
          <w:p w14:paraId="3C6FE00C"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2AF2EFDF" w14:textId="2925F5E1" w:rsidR="00282DFE" w:rsidRPr="00282DFE" w:rsidRDefault="00282DFE" w:rsidP="00282DFE">
            <w:pPr>
              <w:tabs>
                <w:tab w:val="left" w:pos="1108"/>
              </w:tabs>
              <w:ind w:left="135" w:right="83"/>
              <w:jc w:val="both"/>
              <w:rPr>
                <w:rFonts w:cs="Times New Roman"/>
                <w:szCs w:val="24"/>
              </w:rPr>
            </w:pPr>
            <w:r w:rsidRPr="00282DFE">
              <w:rPr>
                <w:rFonts w:cs="Times New Roman"/>
                <w:szCs w:val="24"/>
              </w:rPr>
              <w:t>Nepieciešamo profesionālo kvalifikāciju prasību izstrāde būvdarbos iesaistītajam personālam.</w:t>
            </w:r>
          </w:p>
        </w:tc>
        <w:tc>
          <w:tcPr>
            <w:tcW w:w="1086" w:type="pct"/>
          </w:tcPr>
          <w:p w14:paraId="44E90ABD"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359AC97F" w14:textId="77777777" w:rsidTr="006C2EDD">
        <w:trPr>
          <w:trHeight w:val="310"/>
        </w:trPr>
        <w:tc>
          <w:tcPr>
            <w:tcW w:w="653" w:type="pct"/>
            <w:tcBorders>
              <w:top w:val="single" w:sz="4" w:space="0" w:color="auto"/>
            </w:tcBorders>
            <w:vAlign w:val="center"/>
          </w:tcPr>
          <w:p w14:paraId="307BBA15"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159E8B07" w14:textId="24F80D95" w:rsidR="00282DFE" w:rsidRPr="00282DFE" w:rsidRDefault="00282DFE" w:rsidP="00282DFE">
            <w:pPr>
              <w:tabs>
                <w:tab w:val="left" w:pos="1108"/>
              </w:tabs>
              <w:ind w:left="135" w:right="83"/>
              <w:jc w:val="both"/>
              <w:rPr>
                <w:rFonts w:cs="Times New Roman"/>
                <w:szCs w:val="24"/>
              </w:rPr>
            </w:pPr>
            <w:r w:rsidRPr="00282DFE">
              <w:rPr>
                <w:rFonts w:cs="Times New Roman"/>
                <w:szCs w:val="24"/>
              </w:rPr>
              <w:t>Pretendentu atbilstības profesionālās darbības veikšanai prasību izstrāde; vērtēšanas kritēriju definēšana un aprakstīšana, tiem piešķiramo punktu sadalījuma proporcionalitātes noteikšana.</w:t>
            </w:r>
          </w:p>
        </w:tc>
        <w:tc>
          <w:tcPr>
            <w:tcW w:w="1086" w:type="pct"/>
          </w:tcPr>
          <w:p w14:paraId="7E484562"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720FFB21" w14:textId="77777777" w:rsidTr="006C2EDD">
        <w:trPr>
          <w:trHeight w:val="310"/>
        </w:trPr>
        <w:tc>
          <w:tcPr>
            <w:tcW w:w="653" w:type="pct"/>
            <w:tcBorders>
              <w:top w:val="single" w:sz="4" w:space="0" w:color="auto"/>
            </w:tcBorders>
            <w:vAlign w:val="center"/>
          </w:tcPr>
          <w:p w14:paraId="67D527C2"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776321E1" w14:textId="7A05D934" w:rsidR="00282DFE" w:rsidRPr="00282DFE" w:rsidRDefault="00282DFE" w:rsidP="00282DFE">
            <w:pPr>
              <w:tabs>
                <w:tab w:val="left" w:pos="1108"/>
              </w:tabs>
              <w:ind w:left="135" w:right="83"/>
              <w:jc w:val="both"/>
              <w:rPr>
                <w:rFonts w:cs="Times New Roman"/>
                <w:szCs w:val="24"/>
              </w:rPr>
            </w:pPr>
            <w:r w:rsidRPr="003E5E46">
              <w:rPr>
                <w:rFonts w:cs="Times New Roman"/>
                <w:szCs w:val="24"/>
              </w:rPr>
              <w:t>Nepieciešamības gadījumā atbilžu projektu uz iepirkumā ieinteresēto pretendentu jautājumiem par iepirkuma nolikumu, kā arī iesaistīšanās paskaidrojuma projekta sagatavošanā Iepirkumu uzraudzības birojam, ja tiks iesniegts iesniegums Iepirkumu uzraudzības birojā par iepirkuma nolikumu vai komisijas pieņemto lēmumu.</w:t>
            </w:r>
          </w:p>
        </w:tc>
        <w:tc>
          <w:tcPr>
            <w:tcW w:w="1086" w:type="pct"/>
          </w:tcPr>
          <w:p w14:paraId="31179DDD"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57DCC574" w14:textId="77777777" w:rsidTr="006C2EDD">
        <w:trPr>
          <w:trHeight w:val="310"/>
        </w:trPr>
        <w:tc>
          <w:tcPr>
            <w:tcW w:w="653" w:type="pct"/>
            <w:tcBorders>
              <w:top w:val="single" w:sz="4" w:space="0" w:color="auto"/>
            </w:tcBorders>
            <w:vAlign w:val="center"/>
          </w:tcPr>
          <w:p w14:paraId="689CFA59"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693D2469" w14:textId="642A5EEC" w:rsidR="00282DFE" w:rsidRPr="00282DFE" w:rsidRDefault="00282DFE" w:rsidP="00282DFE">
            <w:pPr>
              <w:tabs>
                <w:tab w:val="left" w:pos="1108"/>
              </w:tabs>
              <w:ind w:left="135" w:right="83"/>
              <w:jc w:val="both"/>
              <w:rPr>
                <w:rFonts w:cs="Times New Roman"/>
                <w:szCs w:val="24"/>
              </w:rPr>
            </w:pPr>
            <w:r w:rsidRPr="00282DFE">
              <w:rPr>
                <w:rFonts w:cs="Times New Roman"/>
                <w:szCs w:val="24"/>
              </w:rPr>
              <w:t>Būvniecības iesniegumu (būvniecības ieceres, būvatļaujas u.c.) un citu būvniecības veikšanai nepieciešamo pasūtītāja dokumentu projektu sagatavošana.</w:t>
            </w:r>
          </w:p>
        </w:tc>
        <w:tc>
          <w:tcPr>
            <w:tcW w:w="1086" w:type="pct"/>
          </w:tcPr>
          <w:p w14:paraId="69AAC88D"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3CC5C88B" w14:textId="77777777" w:rsidTr="006C2EDD">
        <w:trPr>
          <w:trHeight w:val="310"/>
        </w:trPr>
        <w:tc>
          <w:tcPr>
            <w:tcW w:w="653" w:type="pct"/>
            <w:tcBorders>
              <w:top w:val="single" w:sz="4" w:space="0" w:color="auto"/>
            </w:tcBorders>
            <w:vAlign w:val="center"/>
          </w:tcPr>
          <w:p w14:paraId="5E9AC195"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72016B42" w14:textId="38C24152" w:rsidR="00282DFE" w:rsidRPr="00282DFE" w:rsidRDefault="00282DFE" w:rsidP="00282DFE">
            <w:pPr>
              <w:tabs>
                <w:tab w:val="left" w:pos="1108"/>
              </w:tabs>
              <w:ind w:left="135" w:right="83"/>
              <w:jc w:val="both"/>
              <w:rPr>
                <w:rFonts w:cs="Times New Roman"/>
                <w:szCs w:val="24"/>
              </w:rPr>
            </w:pPr>
            <w:r w:rsidRPr="00282DFE">
              <w:rPr>
                <w:rFonts w:cs="Times New Roman"/>
                <w:szCs w:val="24"/>
              </w:rPr>
              <w:t>Konsultācijas būvniecības līguma izpildes jautājumos.</w:t>
            </w:r>
          </w:p>
        </w:tc>
        <w:tc>
          <w:tcPr>
            <w:tcW w:w="1086" w:type="pct"/>
          </w:tcPr>
          <w:p w14:paraId="3B7CC607"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2D55A1D8" w14:textId="77777777" w:rsidTr="006C2EDD">
        <w:trPr>
          <w:trHeight w:val="310"/>
        </w:trPr>
        <w:tc>
          <w:tcPr>
            <w:tcW w:w="653" w:type="pct"/>
            <w:tcBorders>
              <w:top w:val="single" w:sz="4" w:space="0" w:color="auto"/>
            </w:tcBorders>
            <w:vAlign w:val="center"/>
          </w:tcPr>
          <w:p w14:paraId="500BC873" w14:textId="77777777" w:rsidR="00282DFE" w:rsidRPr="00384803" w:rsidRDefault="00282DFE" w:rsidP="00282DFE">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6F15CCC0" w14:textId="3D3159FF" w:rsidR="00282DFE" w:rsidRPr="006C2EDD" w:rsidRDefault="00282DFE" w:rsidP="00282DFE">
            <w:pPr>
              <w:tabs>
                <w:tab w:val="left" w:pos="1108"/>
              </w:tabs>
              <w:ind w:left="135" w:right="83"/>
              <w:jc w:val="both"/>
              <w:rPr>
                <w:rFonts w:cs="Times New Roman"/>
                <w:szCs w:val="24"/>
              </w:rPr>
            </w:pPr>
            <w:r w:rsidRPr="006C2EDD">
              <w:rPr>
                <w:rFonts w:cs="Times New Roman"/>
                <w:szCs w:val="24"/>
              </w:rPr>
              <w:t>Citas konsultācijas, kas saistītas ar ēkām un būvēm</w:t>
            </w:r>
          </w:p>
        </w:tc>
        <w:tc>
          <w:tcPr>
            <w:tcW w:w="1086" w:type="pct"/>
          </w:tcPr>
          <w:p w14:paraId="325CCDF3" w14:textId="77777777" w:rsidR="00282DFE" w:rsidRPr="00326F16" w:rsidRDefault="00282DFE" w:rsidP="00282DFE">
            <w:pPr>
              <w:ind w:left="148" w:right="126"/>
              <w:jc w:val="both"/>
              <w:rPr>
                <w:rFonts w:eastAsia="Times New Roman" w:cs="Times New Roman"/>
                <w:szCs w:val="24"/>
                <w:lang w:eastAsia="lv-LV"/>
              </w:rPr>
            </w:pPr>
          </w:p>
        </w:tc>
      </w:tr>
      <w:tr w:rsidR="006C2EDD" w:rsidRPr="00326F16" w14:paraId="0F939C17" w14:textId="77777777" w:rsidTr="006C2EDD">
        <w:trPr>
          <w:trHeight w:val="301"/>
        </w:trPr>
        <w:tc>
          <w:tcPr>
            <w:tcW w:w="653" w:type="pct"/>
            <w:tcBorders>
              <w:top w:val="single" w:sz="4" w:space="0" w:color="auto"/>
            </w:tcBorders>
            <w:shd w:val="clear" w:color="auto" w:fill="D9D9D9" w:themeFill="background1" w:themeFillShade="D9"/>
            <w:vAlign w:val="center"/>
          </w:tcPr>
          <w:p w14:paraId="36EC046A" w14:textId="03F21897" w:rsidR="00282DFE" w:rsidRPr="00326F16" w:rsidRDefault="00282DFE" w:rsidP="00282DFE">
            <w:pPr>
              <w:pStyle w:val="ListParagraph"/>
              <w:numPr>
                <w:ilvl w:val="0"/>
                <w:numId w:val="32"/>
              </w:numPr>
              <w:ind w:hanging="578"/>
              <w:rPr>
                <w:rFonts w:eastAsia="Times New Roman" w:cs="Times New Roman"/>
                <w:b/>
                <w:szCs w:val="24"/>
                <w:lang w:eastAsia="lv-LV"/>
              </w:rPr>
            </w:pPr>
          </w:p>
        </w:tc>
        <w:tc>
          <w:tcPr>
            <w:tcW w:w="4347" w:type="pct"/>
            <w:gridSpan w:val="2"/>
            <w:tcBorders>
              <w:top w:val="single" w:sz="4" w:space="0" w:color="auto"/>
            </w:tcBorders>
            <w:shd w:val="clear" w:color="auto" w:fill="D9D9D9" w:themeFill="background1" w:themeFillShade="D9"/>
            <w:vAlign w:val="center"/>
          </w:tcPr>
          <w:p w14:paraId="17721B72" w14:textId="6EC647F9" w:rsidR="00282DFE" w:rsidRPr="00A47F92" w:rsidRDefault="00282DFE" w:rsidP="00282DFE">
            <w:pPr>
              <w:ind w:right="83"/>
              <w:jc w:val="center"/>
              <w:rPr>
                <w:rFonts w:eastAsia="Times New Roman" w:cs="Times New Roman"/>
                <w:i/>
                <w:szCs w:val="24"/>
                <w:lang w:eastAsia="lv-LV"/>
              </w:rPr>
            </w:pPr>
            <w:r w:rsidRPr="00A47F92">
              <w:rPr>
                <w:rFonts w:cs="Times New Roman"/>
                <w:b/>
                <w:i/>
                <w:szCs w:val="24"/>
              </w:rPr>
              <w:t>Pakalpojuma sniegšanas kārtība</w:t>
            </w:r>
          </w:p>
        </w:tc>
      </w:tr>
      <w:tr w:rsidR="006C2EDD" w:rsidRPr="00326F16" w14:paraId="7B9F2880" w14:textId="77777777" w:rsidTr="006C2EDD">
        <w:trPr>
          <w:trHeight w:val="310"/>
        </w:trPr>
        <w:tc>
          <w:tcPr>
            <w:tcW w:w="653" w:type="pct"/>
            <w:tcBorders>
              <w:top w:val="single" w:sz="4" w:space="0" w:color="auto"/>
            </w:tcBorders>
            <w:vAlign w:val="center"/>
          </w:tcPr>
          <w:p w14:paraId="2CD7D042" w14:textId="79A60F8D" w:rsidR="0009271C" w:rsidRPr="00384803" w:rsidRDefault="0009271C" w:rsidP="0009271C">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4CA2F0DB" w14:textId="77777777" w:rsidR="0009271C" w:rsidRPr="003E5E46" w:rsidRDefault="0009271C" w:rsidP="0009271C">
            <w:pPr>
              <w:tabs>
                <w:tab w:val="left" w:pos="1108"/>
              </w:tabs>
              <w:ind w:left="135" w:right="83"/>
              <w:jc w:val="both"/>
              <w:rPr>
                <w:rFonts w:cs="Times New Roman"/>
                <w:szCs w:val="24"/>
              </w:rPr>
            </w:pPr>
            <w:r w:rsidRPr="003E5E46">
              <w:rPr>
                <w:rFonts w:cs="Times New Roman"/>
                <w:szCs w:val="24"/>
              </w:rPr>
              <w:t xml:space="preserve">Pakalpojuma sniegšana var notikt šādos veidos: </w:t>
            </w:r>
          </w:p>
          <w:p w14:paraId="6E5D4CC4" w14:textId="24B1B59D" w:rsidR="0009271C" w:rsidRPr="0009271C" w:rsidRDefault="0009271C" w:rsidP="0009271C">
            <w:pPr>
              <w:tabs>
                <w:tab w:val="left" w:pos="1108"/>
              </w:tabs>
              <w:ind w:left="135" w:right="83"/>
              <w:jc w:val="both"/>
              <w:rPr>
                <w:rFonts w:eastAsia="Times New Roman" w:cs="Times New Roman"/>
                <w:szCs w:val="24"/>
                <w:lang w:eastAsia="lv-LV"/>
              </w:rPr>
            </w:pPr>
          </w:p>
        </w:tc>
        <w:tc>
          <w:tcPr>
            <w:tcW w:w="1086" w:type="pct"/>
          </w:tcPr>
          <w:p w14:paraId="0C56DE69" w14:textId="77777777" w:rsidR="0009271C" w:rsidRPr="00326F16" w:rsidRDefault="0009271C" w:rsidP="0009271C">
            <w:pPr>
              <w:ind w:left="148" w:right="126"/>
              <w:jc w:val="both"/>
              <w:rPr>
                <w:rFonts w:eastAsia="Times New Roman" w:cs="Times New Roman"/>
                <w:szCs w:val="24"/>
                <w:lang w:eastAsia="lv-LV"/>
              </w:rPr>
            </w:pPr>
          </w:p>
        </w:tc>
      </w:tr>
      <w:tr w:rsidR="006C2EDD" w:rsidRPr="00326F16" w14:paraId="017D7FA4" w14:textId="77777777" w:rsidTr="006C2EDD">
        <w:trPr>
          <w:trHeight w:val="310"/>
        </w:trPr>
        <w:tc>
          <w:tcPr>
            <w:tcW w:w="653" w:type="pct"/>
            <w:tcBorders>
              <w:top w:val="single" w:sz="4" w:space="0" w:color="auto"/>
            </w:tcBorders>
            <w:vAlign w:val="center"/>
          </w:tcPr>
          <w:p w14:paraId="327F4B2C" w14:textId="523B5BF1" w:rsidR="0009271C" w:rsidRPr="006C2EDD" w:rsidRDefault="0009271C" w:rsidP="003E5E46">
            <w:pPr>
              <w:ind w:left="142" w:right="-12"/>
              <w:rPr>
                <w:rFonts w:eastAsia="Times New Roman" w:cs="Times New Roman"/>
                <w:bCs/>
                <w:szCs w:val="24"/>
                <w:lang w:eastAsia="lv-LV"/>
              </w:rPr>
            </w:pPr>
            <w:r w:rsidRPr="006C2EDD">
              <w:rPr>
                <w:rFonts w:eastAsia="Times New Roman" w:cs="Times New Roman"/>
                <w:bCs/>
                <w:szCs w:val="24"/>
                <w:lang w:eastAsia="lv-LV"/>
              </w:rPr>
              <w:t>3.1.1.</w:t>
            </w:r>
          </w:p>
        </w:tc>
        <w:tc>
          <w:tcPr>
            <w:tcW w:w="3260" w:type="pct"/>
            <w:tcBorders>
              <w:top w:val="single" w:sz="4" w:space="0" w:color="auto"/>
            </w:tcBorders>
          </w:tcPr>
          <w:p w14:paraId="5873B4DE" w14:textId="5A39584C" w:rsidR="0009271C" w:rsidRPr="006C2EDD" w:rsidRDefault="00086F48" w:rsidP="003E5E46">
            <w:pPr>
              <w:tabs>
                <w:tab w:val="left" w:pos="1108"/>
              </w:tabs>
              <w:ind w:right="83"/>
              <w:jc w:val="both"/>
              <w:rPr>
                <w:rFonts w:cs="Times New Roman"/>
                <w:szCs w:val="24"/>
              </w:rPr>
            </w:pPr>
            <w:r w:rsidRPr="006C2EDD">
              <w:rPr>
                <w:rFonts w:cs="Times New Roman"/>
                <w:szCs w:val="24"/>
              </w:rPr>
              <w:t>P</w:t>
            </w:r>
            <w:r w:rsidR="0009271C" w:rsidRPr="006C2EDD">
              <w:rPr>
                <w:rFonts w:cs="Times New Roman"/>
                <w:szCs w:val="24"/>
              </w:rPr>
              <w:t>iedaloties VID iepirkuma komisijas sēdē</w:t>
            </w:r>
            <w:r w:rsidRPr="006C2EDD">
              <w:rPr>
                <w:rFonts w:cs="Times New Roman"/>
                <w:szCs w:val="24"/>
              </w:rPr>
              <w:t>s</w:t>
            </w:r>
            <w:r w:rsidR="002E6D92" w:rsidRPr="006C2EDD">
              <w:rPr>
                <w:rFonts w:cs="Times New Roman"/>
                <w:szCs w:val="24"/>
              </w:rPr>
              <w:t xml:space="preserve"> klātienē vai tiešsaistē</w:t>
            </w:r>
            <w:r w:rsidR="00EF0B44" w:rsidRPr="006C2EDD">
              <w:rPr>
                <w:rFonts w:cs="Times New Roman"/>
                <w:szCs w:val="24"/>
              </w:rPr>
              <w:t xml:space="preserve"> ( MS </w:t>
            </w:r>
            <w:proofErr w:type="spellStart"/>
            <w:r w:rsidR="00EF0B44" w:rsidRPr="006C2EDD">
              <w:rPr>
                <w:rFonts w:cs="Times New Roman"/>
                <w:szCs w:val="24"/>
              </w:rPr>
              <w:t>Teams</w:t>
            </w:r>
            <w:proofErr w:type="spellEnd"/>
            <w:r w:rsidR="00EF0B44" w:rsidRPr="006C2EDD">
              <w:rPr>
                <w:rFonts w:cs="Times New Roman"/>
                <w:szCs w:val="24"/>
              </w:rPr>
              <w:t>, ZOOM)</w:t>
            </w:r>
          </w:p>
        </w:tc>
        <w:tc>
          <w:tcPr>
            <w:tcW w:w="1086" w:type="pct"/>
          </w:tcPr>
          <w:p w14:paraId="69EE9957" w14:textId="77777777" w:rsidR="0009271C" w:rsidRPr="00326F16" w:rsidRDefault="0009271C" w:rsidP="0009271C">
            <w:pPr>
              <w:ind w:left="148" w:right="126"/>
              <w:jc w:val="both"/>
              <w:rPr>
                <w:rFonts w:eastAsia="Times New Roman" w:cs="Times New Roman"/>
                <w:szCs w:val="24"/>
                <w:lang w:eastAsia="lv-LV"/>
              </w:rPr>
            </w:pPr>
          </w:p>
        </w:tc>
      </w:tr>
      <w:tr w:rsidR="006C2EDD" w:rsidRPr="00326F16" w14:paraId="7394F49A" w14:textId="77777777" w:rsidTr="006C2EDD">
        <w:trPr>
          <w:trHeight w:val="310"/>
        </w:trPr>
        <w:tc>
          <w:tcPr>
            <w:tcW w:w="653" w:type="pct"/>
            <w:tcBorders>
              <w:top w:val="single" w:sz="4" w:space="0" w:color="auto"/>
            </w:tcBorders>
            <w:vAlign w:val="center"/>
          </w:tcPr>
          <w:p w14:paraId="5264602A" w14:textId="057BAEF2" w:rsidR="0009271C" w:rsidRPr="006C2EDD" w:rsidRDefault="0009271C" w:rsidP="0009271C">
            <w:pPr>
              <w:ind w:left="142" w:right="-12"/>
              <w:rPr>
                <w:rFonts w:eastAsia="Times New Roman" w:cs="Times New Roman"/>
                <w:bCs/>
                <w:szCs w:val="24"/>
                <w:lang w:eastAsia="lv-LV"/>
              </w:rPr>
            </w:pPr>
            <w:r w:rsidRPr="006C2EDD">
              <w:rPr>
                <w:rFonts w:eastAsia="Times New Roman" w:cs="Times New Roman"/>
                <w:bCs/>
                <w:szCs w:val="24"/>
                <w:lang w:eastAsia="lv-LV"/>
              </w:rPr>
              <w:t>3.1.2.</w:t>
            </w:r>
          </w:p>
        </w:tc>
        <w:tc>
          <w:tcPr>
            <w:tcW w:w="3260" w:type="pct"/>
            <w:tcBorders>
              <w:top w:val="single" w:sz="4" w:space="0" w:color="auto"/>
            </w:tcBorders>
          </w:tcPr>
          <w:p w14:paraId="6FCA1F2B" w14:textId="483558DB" w:rsidR="0009271C" w:rsidRPr="006C2EDD" w:rsidRDefault="00086F48" w:rsidP="0009271C">
            <w:pPr>
              <w:tabs>
                <w:tab w:val="left" w:pos="1108"/>
              </w:tabs>
              <w:ind w:right="83"/>
              <w:jc w:val="both"/>
              <w:rPr>
                <w:rFonts w:cs="Times New Roman"/>
                <w:szCs w:val="24"/>
              </w:rPr>
            </w:pPr>
            <w:r w:rsidRPr="006C2EDD">
              <w:rPr>
                <w:rFonts w:cs="Times New Roman"/>
                <w:szCs w:val="24"/>
              </w:rPr>
              <w:t>K</w:t>
            </w:r>
            <w:r w:rsidR="005E4E02" w:rsidRPr="006C2EDD">
              <w:rPr>
                <w:rFonts w:cs="Times New Roman"/>
                <w:szCs w:val="24"/>
              </w:rPr>
              <w:t>onsultāciju sniegšana</w:t>
            </w:r>
            <w:r w:rsidR="00EF0B44" w:rsidRPr="006C2EDD">
              <w:rPr>
                <w:rFonts w:cs="Times New Roman"/>
                <w:szCs w:val="24"/>
              </w:rPr>
              <w:t xml:space="preserve"> </w:t>
            </w:r>
            <w:r w:rsidRPr="006C2EDD">
              <w:rPr>
                <w:rFonts w:cs="Times New Roman"/>
                <w:szCs w:val="24"/>
              </w:rPr>
              <w:t xml:space="preserve">nepiedaloties VID iepirkumu komisijas sēdēs </w:t>
            </w:r>
          </w:p>
        </w:tc>
        <w:tc>
          <w:tcPr>
            <w:tcW w:w="1086" w:type="pct"/>
          </w:tcPr>
          <w:p w14:paraId="381AB4C0" w14:textId="77777777" w:rsidR="0009271C" w:rsidRPr="00326F16" w:rsidRDefault="0009271C" w:rsidP="0009271C">
            <w:pPr>
              <w:ind w:left="148" w:right="126"/>
              <w:jc w:val="both"/>
              <w:rPr>
                <w:rFonts w:eastAsia="Times New Roman" w:cs="Times New Roman"/>
                <w:szCs w:val="24"/>
                <w:lang w:eastAsia="lv-LV"/>
              </w:rPr>
            </w:pPr>
          </w:p>
        </w:tc>
      </w:tr>
      <w:tr w:rsidR="006C2EDD" w:rsidRPr="00326F16" w14:paraId="291696D1" w14:textId="77777777" w:rsidTr="006C2EDD">
        <w:trPr>
          <w:trHeight w:val="310"/>
        </w:trPr>
        <w:tc>
          <w:tcPr>
            <w:tcW w:w="653" w:type="pct"/>
            <w:tcBorders>
              <w:top w:val="single" w:sz="4" w:space="0" w:color="auto"/>
            </w:tcBorders>
            <w:vAlign w:val="center"/>
          </w:tcPr>
          <w:p w14:paraId="695E582B" w14:textId="77777777" w:rsidR="008B22A2" w:rsidRPr="00384803" w:rsidRDefault="008B22A2" w:rsidP="008B22A2">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63695930" w14:textId="03E71FB1" w:rsidR="008B22A2" w:rsidRPr="008B22A2" w:rsidRDefault="008B22A2" w:rsidP="008B22A2">
            <w:pPr>
              <w:tabs>
                <w:tab w:val="left" w:pos="1108"/>
              </w:tabs>
              <w:ind w:left="135" w:right="83"/>
              <w:jc w:val="both"/>
              <w:rPr>
                <w:rFonts w:cs="Times New Roman"/>
                <w:szCs w:val="24"/>
              </w:rPr>
            </w:pPr>
            <w:r w:rsidRPr="003E5E46">
              <w:rPr>
                <w:szCs w:val="24"/>
              </w:rPr>
              <w:t>Piedaloties VID iepirkuma komisijas sēdē:</w:t>
            </w:r>
          </w:p>
        </w:tc>
        <w:tc>
          <w:tcPr>
            <w:tcW w:w="1086" w:type="pct"/>
          </w:tcPr>
          <w:p w14:paraId="5B8F7208" w14:textId="77777777" w:rsidR="008B22A2" w:rsidRPr="00326F16" w:rsidRDefault="008B22A2" w:rsidP="008B22A2">
            <w:pPr>
              <w:ind w:left="148" w:right="126"/>
              <w:jc w:val="both"/>
              <w:rPr>
                <w:rFonts w:eastAsia="Times New Roman" w:cs="Times New Roman"/>
                <w:szCs w:val="24"/>
                <w:lang w:eastAsia="lv-LV"/>
              </w:rPr>
            </w:pPr>
          </w:p>
        </w:tc>
      </w:tr>
      <w:tr w:rsidR="006C2EDD" w:rsidRPr="00326F16" w14:paraId="11DD3076" w14:textId="77777777" w:rsidTr="006C2EDD">
        <w:trPr>
          <w:trHeight w:val="310"/>
        </w:trPr>
        <w:tc>
          <w:tcPr>
            <w:tcW w:w="653" w:type="pct"/>
            <w:tcBorders>
              <w:top w:val="single" w:sz="4" w:space="0" w:color="auto"/>
            </w:tcBorders>
            <w:vAlign w:val="center"/>
          </w:tcPr>
          <w:p w14:paraId="45C52AB0" w14:textId="314E450F" w:rsidR="008B22A2" w:rsidRPr="003E5E46" w:rsidRDefault="008B22A2" w:rsidP="003E5E46">
            <w:pPr>
              <w:ind w:left="360" w:hanging="218"/>
              <w:rPr>
                <w:rFonts w:eastAsia="Times New Roman" w:cs="Times New Roman"/>
                <w:bCs/>
                <w:szCs w:val="24"/>
                <w:lang w:eastAsia="lv-LV"/>
              </w:rPr>
            </w:pPr>
            <w:r w:rsidRPr="003E5E46">
              <w:rPr>
                <w:rFonts w:eastAsia="Times New Roman" w:cs="Times New Roman"/>
                <w:bCs/>
                <w:szCs w:val="24"/>
                <w:lang w:eastAsia="lv-LV"/>
              </w:rPr>
              <w:t>3.2.1.</w:t>
            </w:r>
          </w:p>
        </w:tc>
        <w:tc>
          <w:tcPr>
            <w:tcW w:w="3260" w:type="pct"/>
            <w:tcBorders>
              <w:top w:val="single" w:sz="4" w:space="0" w:color="auto"/>
            </w:tcBorders>
          </w:tcPr>
          <w:p w14:paraId="380372A3" w14:textId="419E95C3" w:rsidR="008B22A2" w:rsidRPr="008B22A2" w:rsidRDefault="008B22A2" w:rsidP="008B22A2">
            <w:pPr>
              <w:tabs>
                <w:tab w:val="left" w:pos="1108"/>
              </w:tabs>
              <w:ind w:left="135" w:right="83"/>
              <w:jc w:val="both"/>
              <w:rPr>
                <w:szCs w:val="24"/>
              </w:rPr>
            </w:pPr>
            <w:r w:rsidRPr="003E5E46">
              <w:rPr>
                <w:rFonts w:cs="Times New Roman"/>
                <w:szCs w:val="24"/>
              </w:rPr>
              <w:t>pasūtītāja pilnvarotā persona vismaz 2 (divas) darbdienas iepriekš piesaka izpildītājam Pakalpojuma nepieciešamību, nosūtot rakstisku pieprasījumu uz izpildītāja e-pasta adresi. Pieprasījumā VID pilnvarotā persona norāda VID iepirkuma komisijas norises datumu, laiku, vietu</w:t>
            </w:r>
            <w:r w:rsidR="00883B45">
              <w:rPr>
                <w:rFonts w:cs="Times New Roman"/>
                <w:szCs w:val="24"/>
              </w:rPr>
              <w:t xml:space="preserve"> vai hipersaiti tiešsaistes gadījumā</w:t>
            </w:r>
            <w:r w:rsidRPr="003E5E46">
              <w:rPr>
                <w:rFonts w:cs="Times New Roman"/>
                <w:szCs w:val="24"/>
              </w:rPr>
              <w:t xml:space="preserve"> un paredzamos iepirkuma komisijas sēdē skatāmos jautājumus;</w:t>
            </w:r>
          </w:p>
        </w:tc>
        <w:tc>
          <w:tcPr>
            <w:tcW w:w="1086" w:type="pct"/>
          </w:tcPr>
          <w:p w14:paraId="7751A2BD" w14:textId="77777777" w:rsidR="008B22A2" w:rsidRPr="00326F16" w:rsidRDefault="008B22A2" w:rsidP="008B22A2">
            <w:pPr>
              <w:ind w:left="148" w:right="126"/>
              <w:jc w:val="both"/>
              <w:rPr>
                <w:rFonts w:eastAsia="Times New Roman" w:cs="Times New Roman"/>
                <w:szCs w:val="24"/>
                <w:lang w:eastAsia="lv-LV"/>
              </w:rPr>
            </w:pPr>
          </w:p>
        </w:tc>
      </w:tr>
      <w:tr w:rsidR="006C2EDD" w:rsidRPr="00326F16" w14:paraId="50BDCBAD" w14:textId="77777777" w:rsidTr="006C2EDD">
        <w:trPr>
          <w:trHeight w:val="310"/>
        </w:trPr>
        <w:tc>
          <w:tcPr>
            <w:tcW w:w="653" w:type="pct"/>
            <w:tcBorders>
              <w:top w:val="single" w:sz="4" w:space="0" w:color="auto"/>
            </w:tcBorders>
            <w:vAlign w:val="center"/>
          </w:tcPr>
          <w:p w14:paraId="365B44B3" w14:textId="319A2092" w:rsidR="008B22A2" w:rsidRPr="003E5E46" w:rsidRDefault="00DB3F2B" w:rsidP="006C2EDD">
            <w:pPr>
              <w:ind w:left="100" w:firstLine="42"/>
              <w:rPr>
                <w:rFonts w:eastAsia="Times New Roman" w:cs="Times New Roman"/>
                <w:bCs/>
                <w:szCs w:val="24"/>
                <w:lang w:eastAsia="lv-LV"/>
              </w:rPr>
            </w:pPr>
            <w:r w:rsidRPr="003E5E46">
              <w:rPr>
                <w:rFonts w:eastAsia="Times New Roman" w:cs="Times New Roman"/>
                <w:bCs/>
                <w:szCs w:val="24"/>
                <w:lang w:eastAsia="lv-LV"/>
              </w:rPr>
              <w:t>3.2.2.</w:t>
            </w:r>
          </w:p>
        </w:tc>
        <w:tc>
          <w:tcPr>
            <w:tcW w:w="3260" w:type="pct"/>
            <w:tcBorders>
              <w:top w:val="single" w:sz="4" w:space="0" w:color="auto"/>
            </w:tcBorders>
          </w:tcPr>
          <w:p w14:paraId="666759AC" w14:textId="7BE42943" w:rsidR="008B22A2" w:rsidRPr="008B22A2" w:rsidRDefault="00DB3F2B" w:rsidP="008B22A2">
            <w:pPr>
              <w:tabs>
                <w:tab w:val="left" w:pos="1108"/>
              </w:tabs>
              <w:ind w:left="135" w:right="83"/>
              <w:jc w:val="both"/>
              <w:rPr>
                <w:szCs w:val="24"/>
              </w:rPr>
            </w:pPr>
            <w:r w:rsidRPr="00DB3F2B">
              <w:rPr>
                <w:szCs w:val="24"/>
              </w:rPr>
              <w:t xml:space="preserve">izpildītājs 1 (vienas) darbdienas laikā </w:t>
            </w:r>
            <w:bookmarkStart w:id="2" w:name="_Hlk158382113"/>
            <w:r w:rsidRPr="00DB3F2B">
              <w:rPr>
                <w:szCs w:val="24"/>
              </w:rPr>
              <w:t xml:space="preserve">no VID pilnvarotās personas elektroniska pieprasījuma nosūtīšanas brīža </w:t>
            </w:r>
            <w:bookmarkEnd w:id="2"/>
            <w:r w:rsidRPr="00DB3F2B">
              <w:rPr>
                <w:szCs w:val="24"/>
              </w:rPr>
              <w:t xml:space="preserve">elektroniski uz e-pasta adresi, no kuras tika saņemts Pakalpojuma pieprasījums, </w:t>
            </w:r>
            <w:proofErr w:type="spellStart"/>
            <w:r w:rsidRPr="00DB3F2B">
              <w:rPr>
                <w:szCs w:val="24"/>
              </w:rPr>
              <w:t>nosūta</w:t>
            </w:r>
            <w:proofErr w:type="spellEnd"/>
            <w:r w:rsidRPr="00DB3F2B">
              <w:rPr>
                <w:szCs w:val="24"/>
              </w:rPr>
              <w:t xml:space="preserve"> apliecinājumu par VID pilnvarotās personas pieprasījuma saņemšanu un izpildītāja attiecīgā jomā kompetenta pārstāvja ierašanos</w:t>
            </w:r>
            <w:r w:rsidR="00883B45">
              <w:rPr>
                <w:szCs w:val="24"/>
              </w:rPr>
              <w:t xml:space="preserve"> un/vai piedalīšanos</w:t>
            </w:r>
            <w:r w:rsidRPr="00DB3F2B">
              <w:rPr>
                <w:szCs w:val="24"/>
              </w:rPr>
              <w:t>, norādot tā vārdu, uzvārdu</w:t>
            </w:r>
            <w:r w:rsidR="00DE2B28">
              <w:rPr>
                <w:szCs w:val="24"/>
              </w:rPr>
              <w:t>, e-pasta adresi</w:t>
            </w:r>
            <w:r w:rsidRPr="00DB3F2B">
              <w:rPr>
                <w:szCs w:val="24"/>
              </w:rPr>
              <w:t xml:space="preserve"> un tālruņa numuru.</w:t>
            </w:r>
          </w:p>
        </w:tc>
        <w:tc>
          <w:tcPr>
            <w:tcW w:w="1086" w:type="pct"/>
          </w:tcPr>
          <w:p w14:paraId="25E802BD" w14:textId="77777777" w:rsidR="008B22A2" w:rsidRPr="00326F16" w:rsidRDefault="008B22A2" w:rsidP="008B22A2">
            <w:pPr>
              <w:ind w:left="148" w:right="126"/>
              <w:jc w:val="both"/>
              <w:rPr>
                <w:rFonts w:eastAsia="Times New Roman" w:cs="Times New Roman"/>
                <w:szCs w:val="24"/>
                <w:lang w:eastAsia="lv-LV"/>
              </w:rPr>
            </w:pPr>
          </w:p>
        </w:tc>
      </w:tr>
      <w:tr w:rsidR="006C2EDD" w:rsidRPr="00326F16" w14:paraId="341BABB5" w14:textId="77777777" w:rsidTr="006C2EDD">
        <w:trPr>
          <w:trHeight w:val="310"/>
        </w:trPr>
        <w:tc>
          <w:tcPr>
            <w:tcW w:w="653" w:type="pct"/>
            <w:tcBorders>
              <w:top w:val="single" w:sz="4" w:space="0" w:color="auto"/>
            </w:tcBorders>
            <w:vAlign w:val="center"/>
          </w:tcPr>
          <w:p w14:paraId="4ABAE5DB" w14:textId="77777777" w:rsidR="008B22A2" w:rsidRPr="00384803" w:rsidRDefault="008B22A2" w:rsidP="008B22A2">
            <w:pPr>
              <w:pStyle w:val="ListParagraph"/>
              <w:numPr>
                <w:ilvl w:val="1"/>
                <w:numId w:val="32"/>
              </w:numPr>
              <w:ind w:hanging="578"/>
              <w:rPr>
                <w:rFonts w:eastAsia="Times New Roman" w:cs="Times New Roman"/>
                <w:b/>
                <w:szCs w:val="24"/>
                <w:lang w:eastAsia="lv-LV"/>
              </w:rPr>
            </w:pPr>
          </w:p>
        </w:tc>
        <w:tc>
          <w:tcPr>
            <w:tcW w:w="3260" w:type="pct"/>
            <w:tcBorders>
              <w:top w:val="single" w:sz="4" w:space="0" w:color="auto"/>
            </w:tcBorders>
          </w:tcPr>
          <w:p w14:paraId="7F10D7D3" w14:textId="7B0FDDDB" w:rsidR="008B22A2" w:rsidRPr="0009271C" w:rsidRDefault="00476B86" w:rsidP="008B22A2">
            <w:pPr>
              <w:tabs>
                <w:tab w:val="left" w:pos="1108"/>
              </w:tabs>
              <w:ind w:left="135" w:right="83"/>
              <w:jc w:val="both"/>
              <w:rPr>
                <w:rFonts w:cs="Times New Roman"/>
                <w:szCs w:val="24"/>
              </w:rPr>
            </w:pPr>
            <w:r>
              <w:rPr>
                <w:rFonts w:cs="Times New Roman"/>
                <w:szCs w:val="24"/>
              </w:rPr>
              <w:t>Konsultāciju sniegšana</w:t>
            </w:r>
            <w:r w:rsidR="00EF0B44">
              <w:rPr>
                <w:rFonts w:cs="Times New Roman"/>
                <w:strike/>
                <w:szCs w:val="24"/>
              </w:rPr>
              <w:t xml:space="preserve">: </w:t>
            </w:r>
          </w:p>
        </w:tc>
        <w:tc>
          <w:tcPr>
            <w:tcW w:w="1086" w:type="pct"/>
          </w:tcPr>
          <w:p w14:paraId="4434AE9E" w14:textId="77777777" w:rsidR="008B22A2" w:rsidRPr="00326F16" w:rsidRDefault="008B22A2" w:rsidP="008B22A2">
            <w:pPr>
              <w:ind w:left="148" w:right="126"/>
              <w:jc w:val="both"/>
              <w:rPr>
                <w:rFonts w:eastAsia="Times New Roman" w:cs="Times New Roman"/>
                <w:szCs w:val="24"/>
                <w:lang w:eastAsia="lv-LV"/>
              </w:rPr>
            </w:pPr>
          </w:p>
        </w:tc>
      </w:tr>
      <w:tr w:rsidR="006C2EDD" w:rsidRPr="00326F16" w14:paraId="53C39C97" w14:textId="77777777" w:rsidTr="006C2EDD">
        <w:trPr>
          <w:trHeight w:val="310"/>
        </w:trPr>
        <w:tc>
          <w:tcPr>
            <w:tcW w:w="653" w:type="pct"/>
            <w:tcBorders>
              <w:top w:val="single" w:sz="4" w:space="0" w:color="auto"/>
            </w:tcBorders>
            <w:vAlign w:val="center"/>
          </w:tcPr>
          <w:p w14:paraId="499BA7D6" w14:textId="18271A49" w:rsidR="00DB3F2B" w:rsidRPr="003E5E46" w:rsidRDefault="00DB3F2B" w:rsidP="006C2EDD">
            <w:pPr>
              <w:ind w:firstLine="142"/>
              <w:rPr>
                <w:rFonts w:eastAsia="Times New Roman" w:cs="Times New Roman"/>
                <w:bCs/>
                <w:szCs w:val="24"/>
                <w:lang w:eastAsia="lv-LV"/>
              </w:rPr>
            </w:pPr>
            <w:r w:rsidRPr="003E5E46">
              <w:rPr>
                <w:rFonts w:eastAsia="Times New Roman" w:cs="Times New Roman"/>
                <w:bCs/>
                <w:szCs w:val="24"/>
                <w:lang w:eastAsia="lv-LV"/>
              </w:rPr>
              <w:t>3.3.1.</w:t>
            </w:r>
          </w:p>
        </w:tc>
        <w:tc>
          <w:tcPr>
            <w:tcW w:w="3260" w:type="pct"/>
            <w:tcBorders>
              <w:top w:val="single" w:sz="4" w:space="0" w:color="auto"/>
            </w:tcBorders>
          </w:tcPr>
          <w:p w14:paraId="7382A736" w14:textId="6F40EBAE" w:rsidR="00DB3F2B" w:rsidRPr="00DB3F2B" w:rsidRDefault="00DB3F2B" w:rsidP="008B22A2">
            <w:pPr>
              <w:tabs>
                <w:tab w:val="left" w:pos="1108"/>
              </w:tabs>
              <w:ind w:left="135" w:right="83"/>
              <w:jc w:val="both"/>
              <w:rPr>
                <w:rFonts w:cs="Times New Roman"/>
                <w:szCs w:val="24"/>
              </w:rPr>
            </w:pPr>
            <w:r w:rsidRPr="00DB3F2B">
              <w:rPr>
                <w:rFonts w:cs="Times New Roman"/>
                <w:szCs w:val="24"/>
              </w:rPr>
              <w:t xml:space="preserve">Pasūtītāja pilnvarotā persona, elektroniski uz izpildītāja e-pasta adresi </w:t>
            </w:r>
            <w:proofErr w:type="spellStart"/>
            <w:r w:rsidRPr="00DB3F2B">
              <w:rPr>
                <w:rFonts w:cs="Times New Roman"/>
                <w:szCs w:val="24"/>
              </w:rPr>
              <w:t>nosūta</w:t>
            </w:r>
            <w:proofErr w:type="spellEnd"/>
            <w:r w:rsidRPr="00DB3F2B">
              <w:rPr>
                <w:rFonts w:cs="Times New Roman"/>
                <w:szCs w:val="24"/>
              </w:rPr>
              <w:t xml:space="preserve"> sarakstu ar jautājumiem, kas radušies līgumā noteikto VID veicamo iepirkumu procedūru ietvaros.</w:t>
            </w:r>
          </w:p>
        </w:tc>
        <w:tc>
          <w:tcPr>
            <w:tcW w:w="1086" w:type="pct"/>
          </w:tcPr>
          <w:p w14:paraId="7655C716" w14:textId="77777777" w:rsidR="00DB3F2B" w:rsidRPr="00326F16" w:rsidRDefault="00DB3F2B" w:rsidP="008B22A2">
            <w:pPr>
              <w:ind w:left="148" w:right="126"/>
              <w:jc w:val="both"/>
              <w:rPr>
                <w:rFonts w:eastAsia="Times New Roman" w:cs="Times New Roman"/>
                <w:szCs w:val="24"/>
                <w:lang w:eastAsia="lv-LV"/>
              </w:rPr>
            </w:pPr>
          </w:p>
        </w:tc>
      </w:tr>
      <w:tr w:rsidR="006C2EDD" w:rsidRPr="00326F16" w14:paraId="3D6D4A2C" w14:textId="77777777" w:rsidTr="006C2EDD">
        <w:trPr>
          <w:trHeight w:val="310"/>
        </w:trPr>
        <w:tc>
          <w:tcPr>
            <w:tcW w:w="653" w:type="pct"/>
            <w:tcBorders>
              <w:top w:val="single" w:sz="4" w:space="0" w:color="auto"/>
            </w:tcBorders>
            <w:vAlign w:val="center"/>
          </w:tcPr>
          <w:p w14:paraId="600DAB83" w14:textId="1B5F5E64" w:rsidR="00DB3F2B" w:rsidRPr="003E5E46" w:rsidRDefault="00DB3F2B" w:rsidP="00D21A6F">
            <w:pPr>
              <w:pStyle w:val="ListParagraph"/>
              <w:numPr>
                <w:ilvl w:val="2"/>
                <w:numId w:val="43"/>
              </w:numPr>
              <w:ind w:hanging="938"/>
              <w:rPr>
                <w:rFonts w:eastAsia="Times New Roman" w:cs="Times New Roman"/>
                <w:bCs/>
                <w:szCs w:val="24"/>
                <w:lang w:eastAsia="lv-LV"/>
              </w:rPr>
            </w:pPr>
          </w:p>
        </w:tc>
        <w:tc>
          <w:tcPr>
            <w:tcW w:w="3260" w:type="pct"/>
            <w:tcBorders>
              <w:top w:val="single" w:sz="4" w:space="0" w:color="auto"/>
            </w:tcBorders>
          </w:tcPr>
          <w:p w14:paraId="0779AA3E" w14:textId="15E3FB57" w:rsidR="00DB3F2B" w:rsidRPr="00DB3F2B" w:rsidRDefault="00DB3F2B" w:rsidP="008B22A2">
            <w:pPr>
              <w:tabs>
                <w:tab w:val="left" w:pos="1108"/>
              </w:tabs>
              <w:ind w:left="135" w:right="83"/>
              <w:jc w:val="both"/>
              <w:rPr>
                <w:rFonts w:cs="Times New Roman"/>
                <w:szCs w:val="24"/>
              </w:rPr>
            </w:pPr>
            <w:r w:rsidRPr="00DB3F2B">
              <w:rPr>
                <w:rFonts w:cs="Times New Roman"/>
                <w:szCs w:val="24"/>
              </w:rPr>
              <w:t xml:space="preserve">Izpildītājs, saņemot sarakstu ar jautājumiem, </w:t>
            </w:r>
            <w:r w:rsidR="00476B86">
              <w:rPr>
                <w:rFonts w:cs="Times New Roman"/>
                <w:szCs w:val="24"/>
              </w:rPr>
              <w:t xml:space="preserve">1 (vienas) darba dienas </w:t>
            </w:r>
            <w:r w:rsidRPr="00DB3F2B">
              <w:rPr>
                <w:rFonts w:cs="Times New Roman"/>
                <w:szCs w:val="24"/>
              </w:rPr>
              <w:t xml:space="preserve">laikā no VID pilnvarotās personas e-pasta </w:t>
            </w:r>
            <w:r w:rsidR="00E61EB8">
              <w:rPr>
                <w:rFonts w:cs="Times New Roman"/>
                <w:szCs w:val="24"/>
              </w:rPr>
              <w:t xml:space="preserve">nosūtīšanas </w:t>
            </w:r>
            <w:r w:rsidRPr="00DB3F2B">
              <w:rPr>
                <w:rFonts w:cs="Times New Roman"/>
                <w:szCs w:val="24"/>
              </w:rPr>
              <w:t>brīža sniedz VID pilnvarotai personai informāciju par stundu apjomu, kāds nepieciešams, lai sagatavotu kvalitatīvu atbildi uz uzdotajiem jautājumiem, nosūtot atbildi uz VID pilnvarotās personas e-pasta adresi, no kuras tika saņemts pieprasījums. Vienlaicīgi savā atbildē izpildītājs norāda saņemtā pieprasījuma izpildes termiņu.</w:t>
            </w:r>
          </w:p>
        </w:tc>
        <w:tc>
          <w:tcPr>
            <w:tcW w:w="1086" w:type="pct"/>
          </w:tcPr>
          <w:p w14:paraId="6184C458" w14:textId="77777777" w:rsidR="00DB3F2B" w:rsidRPr="00326F16" w:rsidRDefault="00DB3F2B" w:rsidP="008B22A2">
            <w:pPr>
              <w:ind w:left="148" w:right="126"/>
              <w:jc w:val="both"/>
              <w:rPr>
                <w:rFonts w:eastAsia="Times New Roman" w:cs="Times New Roman"/>
                <w:szCs w:val="24"/>
                <w:lang w:eastAsia="lv-LV"/>
              </w:rPr>
            </w:pPr>
          </w:p>
        </w:tc>
      </w:tr>
      <w:tr w:rsidR="006C2EDD" w:rsidRPr="00326F16" w14:paraId="3919D9AA" w14:textId="77777777" w:rsidTr="006C2EDD">
        <w:trPr>
          <w:trHeight w:val="310"/>
        </w:trPr>
        <w:tc>
          <w:tcPr>
            <w:tcW w:w="653" w:type="pct"/>
            <w:tcBorders>
              <w:top w:val="single" w:sz="4" w:space="0" w:color="auto"/>
            </w:tcBorders>
            <w:vAlign w:val="center"/>
          </w:tcPr>
          <w:p w14:paraId="450E6333" w14:textId="77777777" w:rsidR="00B15A3B" w:rsidRPr="00384803" w:rsidRDefault="00B15A3B" w:rsidP="006C2EDD">
            <w:pPr>
              <w:pStyle w:val="ListParagraph"/>
              <w:numPr>
                <w:ilvl w:val="1"/>
                <w:numId w:val="43"/>
              </w:numPr>
              <w:ind w:hanging="398"/>
              <w:jc w:val="center"/>
              <w:rPr>
                <w:rFonts w:eastAsia="Times New Roman" w:cs="Times New Roman"/>
                <w:b/>
                <w:szCs w:val="24"/>
                <w:lang w:eastAsia="lv-LV"/>
              </w:rPr>
            </w:pPr>
          </w:p>
        </w:tc>
        <w:tc>
          <w:tcPr>
            <w:tcW w:w="3260" w:type="pct"/>
            <w:tcBorders>
              <w:top w:val="single" w:sz="4" w:space="0" w:color="auto"/>
            </w:tcBorders>
          </w:tcPr>
          <w:p w14:paraId="5400797D" w14:textId="7EBD5258" w:rsidR="00B15A3B" w:rsidRPr="00B15A3B" w:rsidRDefault="00B15A3B" w:rsidP="00B15A3B">
            <w:pPr>
              <w:tabs>
                <w:tab w:val="left" w:pos="1108"/>
              </w:tabs>
              <w:ind w:left="135" w:right="83"/>
              <w:jc w:val="both"/>
              <w:rPr>
                <w:rFonts w:cs="Times New Roman"/>
                <w:szCs w:val="24"/>
              </w:rPr>
            </w:pPr>
            <w:r w:rsidRPr="003E5E46">
              <w:rPr>
                <w:rFonts w:cs="Times New Roman"/>
                <w:szCs w:val="24"/>
              </w:rPr>
              <w:t>VID pilnvarotā persona, iepazīstoties ar izpildītāja norādīto</w:t>
            </w:r>
            <w:r w:rsidR="00C319D8">
              <w:rPr>
                <w:rFonts w:cs="Times New Roman"/>
                <w:szCs w:val="24"/>
              </w:rPr>
              <w:t xml:space="preserve"> Pakalpojuma</w:t>
            </w:r>
            <w:r w:rsidRPr="003E5E46">
              <w:rPr>
                <w:rFonts w:cs="Times New Roman"/>
                <w:szCs w:val="24"/>
              </w:rPr>
              <w:t xml:space="preserve"> izpildes laiku un Pakalpojumu izpildei nepieciešamo stundu apjomu var:</w:t>
            </w:r>
          </w:p>
        </w:tc>
        <w:tc>
          <w:tcPr>
            <w:tcW w:w="1086" w:type="pct"/>
          </w:tcPr>
          <w:p w14:paraId="314181B5"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5D28C346" w14:textId="77777777" w:rsidTr="006C2EDD">
        <w:trPr>
          <w:trHeight w:val="310"/>
        </w:trPr>
        <w:tc>
          <w:tcPr>
            <w:tcW w:w="653" w:type="pct"/>
            <w:tcBorders>
              <w:top w:val="single" w:sz="4" w:space="0" w:color="auto"/>
            </w:tcBorders>
            <w:vAlign w:val="center"/>
          </w:tcPr>
          <w:p w14:paraId="23E1A5D8" w14:textId="487F0A8B" w:rsidR="00B15A3B" w:rsidRPr="003E5E46" w:rsidRDefault="00B15A3B" w:rsidP="006C2EDD">
            <w:pPr>
              <w:ind w:left="180"/>
              <w:jc w:val="center"/>
              <w:rPr>
                <w:rFonts w:eastAsia="Times New Roman" w:cs="Times New Roman"/>
                <w:bCs/>
                <w:szCs w:val="24"/>
                <w:lang w:eastAsia="lv-LV"/>
              </w:rPr>
            </w:pPr>
            <w:r w:rsidRPr="003E5E46">
              <w:rPr>
                <w:rFonts w:eastAsia="Times New Roman" w:cs="Times New Roman"/>
                <w:bCs/>
                <w:szCs w:val="24"/>
                <w:lang w:eastAsia="lv-LV"/>
              </w:rPr>
              <w:t>3.4.1.</w:t>
            </w:r>
          </w:p>
        </w:tc>
        <w:tc>
          <w:tcPr>
            <w:tcW w:w="3260" w:type="pct"/>
            <w:tcBorders>
              <w:top w:val="single" w:sz="4" w:space="0" w:color="auto"/>
            </w:tcBorders>
          </w:tcPr>
          <w:p w14:paraId="22A42650" w14:textId="4CCB1EF7" w:rsidR="00B15A3B" w:rsidRPr="00326F16" w:rsidRDefault="00B15A3B" w:rsidP="00B15A3B">
            <w:pPr>
              <w:tabs>
                <w:tab w:val="left" w:pos="1108"/>
              </w:tabs>
              <w:ind w:left="135" w:right="83"/>
              <w:jc w:val="both"/>
              <w:rPr>
                <w:rFonts w:eastAsia="Times New Roman" w:cs="Times New Roman"/>
                <w:szCs w:val="24"/>
                <w:lang w:eastAsia="lv-LV"/>
              </w:rPr>
            </w:pPr>
            <w:r w:rsidRPr="00B15A3B">
              <w:rPr>
                <w:rFonts w:eastAsia="Times New Roman" w:cs="Times New Roman"/>
                <w:szCs w:val="24"/>
                <w:lang w:eastAsia="lv-LV"/>
              </w:rPr>
              <w:t>piekrist izpildītājam un elektroniski apstiprināt pieteiktos Pakalpojumus;</w:t>
            </w:r>
          </w:p>
        </w:tc>
        <w:tc>
          <w:tcPr>
            <w:tcW w:w="1086" w:type="pct"/>
          </w:tcPr>
          <w:p w14:paraId="0E5E928C"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2E5338B0" w14:textId="77777777" w:rsidTr="006C2EDD">
        <w:trPr>
          <w:trHeight w:val="310"/>
        </w:trPr>
        <w:tc>
          <w:tcPr>
            <w:tcW w:w="653" w:type="pct"/>
            <w:tcBorders>
              <w:top w:val="single" w:sz="4" w:space="0" w:color="auto"/>
            </w:tcBorders>
            <w:vAlign w:val="center"/>
          </w:tcPr>
          <w:p w14:paraId="5EB9F5E9" w14:textId="0E34BE2C" w:rsidR="00B15A3B" w:rsidRPr="006C2EDD" w:rsidRDefault="00B15A3B" w:rsidP="006C2EDD">
            <w:pPr>
              <w:pStyle w:val="ListParagraph"/>
              <w:numPr>
                <w:ilvl w:val="2"/>
                <w:numId w:val="43"/>
              </w:numPr>
              <w:jc w:val="center"/>
              <w:rPr>
                <w:rFonts w:eastAsia="Times New Roman" w:cs="Times New Roman"/>
                <w:b/>
                <w:szCs w:val="24"/>
                <w:lang w:eastAsia="lv-LV"/>
              </w:rPr>
            </w:pPr>
          </w:p>
        </w:tc>
        <w:tc>
          <w:tcPr>
            <w:tcW w:w="3260" w:type="pct"/>
            <w:tcBorders>
              <w:top w:val="single" w:sz="4" w:space="0" w:color="auto"/>
            </w:tcBorders>
          </w:tcPr>
          <w:p w14:paraId="1F1BC5DC" w14:textId="03AEE389" w:rsidR="00B15A3B" w:rsidRPr="00326F16" w:rsidRDefault="00B15A3B" w:rsidP="00B15A3B">
            <w:pPr>
              <w:tabs>
                <w:tab w:val="left" w:pos="1108"/>
              </w:tabs>
              <w:ind w:left="135" w:right="83"/>
              <w:jc w:val="both"/>
              <w:rPr>
                <w:rFonts w:eastAsia="Times New Roman" w:cs="Times New Roman"/>
                <w:szCs w:val="24"/>
                <w:lang w:eastAsia="lv-LV"/>
              </w:rPr>
            </w:pPr>
            <w:r w:rsidRPr="00B15A3B">
              <w:rPr>
                <w:rFonts w:eastAsia="Times New Roman" w:cs="Times New Roman"/>
                <w:szCs w:val="24"/>
                <w:lang w:eastAsia="lv-LV"/>
              </w:rPr>
              <w:t>nepiekrist izpildītājam un lemt jautājumu par Pakalpojumu apjoma samazinājumu vai atsaukumu.</w:t>
            </w:r>
          </w:p>
        </w:tc>
        <w:tc>
          <w:tcPr>
            <w:tcW w:w="1086" w:type="pct"/>
          </w:tcPr>
          <w:p w14:paraId="07825713"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1318E54B" w14:textId="77777777" w:rsidTr="006C2EDD">
        <w:trPr>
          <w:trHeight w:val="310"/>
        </w:trPr>
        <w:tc>
          <w:tcPr>
            <w:tcW w:w="653" w:type="pct"/>
            <w:tcBorders>
              <w:top w:val="single" w:sz="4" w:space="0" w:color="auto"/>
            </w:tcBorders>
            <w:vAlign w:val="center"/>
          </w:tcPr>
          <w:p w14:paraId="1506CFAD" w14:textId="0AA641FC" w:rsidR="00B15A3B" w:rsidRPr="006C2EDD" w:rsidRDefault="00B15A3B" w:rsidP="006C2EDD">
            <w:pPr>
              <w:pStyle w:val="ListParagraph"/>
              <w:numPr>
                <w:ilvl w:val="1"/>
                <w:numId w:val="43"/>
              </w:numPr>
              <w:jc w:val="center"/>
              <w:rPr>
                <w:rFonts w:eastAsia="Times New Roman" w:cs="Times New Roman"/>
                <w:b/>
                <w:szCs w:val="24"/>
                <w:lang w:eastAsia="lv-LV"/>
              </w:rPr>
            </w:pPr>
          </w:p>
        </w:tc>
        <w:tc>
          <w:tcPr>
            <w:tcW w:w="3260" w:type="pct"/>
            <w:tcBorders>
              <w:top w:val="single" w:sz="4" w:space="0" w:color="auto"/>
            </w:tcBorders>
          </w:tcPr>
          <w:p w14:paraId="4159CFBA" w14:textId="0CBFB54C" w:rsidR="00B15A3B" w:rsidRPr="00326F16" w:rsidRDefault="00B15A3B" w:rsidP="00B15A3B">
            <w:pPr>
              <w:tabs>
                <w:tab w:val="left" w:pos="1108"/>
              </w:tabs>
              <w:ind w:left="135" w:right="83"/>
              <w:jc w:val="both"/>
              <w:rPr>
                <w:rFonts w:eastAsia="Times New Roman" w:cs="Times New Roman"/>
                <w:szCs w:val="24"/>
                <w:lang w:eastAsia="lv-LV"/>
              </w:rPr>
            </w:pPr>
            <w:r w:rsidRPr="00B15A3B">
              <w:rPr>
                <w:rFonts w:eastAsia="Times New Roman" w:cs="Times New Roman"/>
                <w:szCs w:val="24"/>
                <w:lang w:eastAsia="lv-LV"/>
              </w:rPr>
              <w:t>Tikai pēc VID pilnvarotās personas elektroniska apstiprinājuma saņemšanas, izpildītājs uzsāk pakalpojuma izpildi.</w:t>
            </w:r>
          </w:p>
        </w:tc>
        <w:tc>
          <w:tcPr>
            <w:tcW w:w="1086" w:type="pct"/>
          </w:tcPr>
          <w:p w14:paraId="2D82EF09"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7C4A7F43" w14:textId="77777777" w:rsidTr="00D74490">
        <w:trPr>
          <w:trHeight w:val="310"/>
        </w:trPr>
        <w:tc>
          <w:tcPr>
            <w:tcW w:w="653" w:type="pct"/>
            <w:tcBorders>
              <w:top w:val="single" w:sz="4" w:space="0" w:color="auto"/>
            </w:tcBorders>
            <w:shd w:val="clear" w:color="auto" w:fill="auto"/>
            <w:vAlign w:val="center"/>
          </w:tcPr>
          <w:p w14:paraId="5B0EEF7F" w14:textId="78E61846" w:rsidR="00B15A3B" w:rsidRPr="00D74490" w:rsidRDefault="00B15A3B" w:rsidP="006C2EDD">
            <w:pPr>
              <w:pStyle w:val="ListParagraph"/>
              <w:numPr>
                <w:ilvl w:val="1"/>
                <w:numId w:val="43"/>
              </w:numPr>
              <w:jc w:val="center"/>
              <w:rPr>
                <w:rFonts w:eastAsia="Times New Roman" w:cs="Times New Roman"/>
                <w:b/>
                <w:szCs w:val="24"/>
                <w:lang w:eastAsia="lv-LV"/>
              </w:rPr>
            </w:pPr>
          </w:p>
        </w:tc>
        <w:tc>
          <w:tcPr>
            <w:tcW w:w="3260" w:type="pct"/>
            <w:tcBorders>
              <w:top w:val="single" w:sz="4" w:space="0" w:color="auto"/>
            </w:tcBorders>
            <w:shd w:val="clear" w:color="auto" w:fill="auto"/>
          </w:tcPr>
          <w:p w14:paraId="6706C29C" w14:textId="35E98CD7" w:rsidR="00B15A3B" w:rsidRPr="00D74490" w:rsidRDefault="00B15A3B" w:rsidP="00B15A3B">
            <w:pPr>
              <w:tabs>
                <w:tab w:val="left" w:pos="1108"/>
              </w:tabs>
              <w:ind w:left="135" w:right="83"/>
              <w:jc w:val="both"/>
              <w:rPr>
                <w:rFonts w:eastAsia="Times New Roman" w:cs="Times New Roman"/>
                <w:szCs w:val="24"/>
                <w:lang w:eastAsia="lv-LV"/>
              </w:rPr>
            </w:pPr>
            <w:r w:rsidRPr="00D74490">
              <w:rPr>
                <w:rFonts w:eastAsia="Times New Roman" w:cs="Times New Roman"/>
                <w:szCs w:val="24"/>
                <w:lang w:eastAsia="lv-LV"/>
              </w:rPr>
              <w:t xml:space="preserve">Neatkarīgi no Pakalpojumu sniegšanas veida pēc katras Pakalpojumu sniegšanas reizes izpildītājs sastāda aktu par sniegtajiem pakalpojumiem. No pasūtītāja puses aktu paraksta VID pilnvarotā persona. No izpildītāja puses izpildītāja pilnvarotā persona. </w:t>
            </w:r>
            <w:r w:rsidRPr="00D74490">
              <w:rPr>
                <w:rFonts w:eastAsia="Times New Roman" w:cs="Times New Roman"/>
                <w:strike/>
                <w:szCs w:val="24"/>
                <w:lang w:eastAsia="lv-LV"/>
              </w:rPr>
              <w:t>Izraksta rēķinu.</w:t>
            </w:r>
          </w:p>
        </w:tc>
        <w:tc>
          <w:tcPr>
            <w:tcW w:w="1086" w:type="pct"/>
          </w:tcPr>
          <w:p w14:paraId="0964D4F5"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1E3B1AA8" w14:textId="77777777" w:rsidTr="00D74490">
        <w:trPr>
          <w:trHeight w:val="310"/>
        </w:trPr>
        <w:tc>
          <w:tcPr>
            <w:tcW w:w="653" w:type="pct"/>
            <w:tcBorders>
              <w:top w:val="single" w:sz="4" w:space="0" w:color="auto"/>
            </w:tcBorders>
            <w:shd w:val="clear" w:color="auto" w:fill="auto"/>
            <w:vAlign w:val="center"/>
          </w:tcPr>
          <w:p w14:paraId="7FD83A07" w14:textId="147E3E43" w:rsidR="00B15A3B" w:rsidRPr="00D74490" w:rsidRDefault="00B15A3B" w:rsidP="006C2EDD">
            <w:pPr>
              <w:pStyle w:val="ListParagraph"/>
              <w:numPr>
                <w:ilvl w:val="1"/>
                <w:numId w:val="43"/>
              </w:numPr>
              <w:ind w:right="-34"/>
              <w:jc w:val="center"/>
              <w:rPr>
                <w:rFonts w:eastAsia="Times New Roman" w:cs="Times New Roman"/>
                <w:b/>
                <w:szCs w:val="24"/>
                <w:lang w:eastAsia="lv-LV"/>
              </w:rPr>
            </w:pPr>
          </w:p>
        </w:tc>
        <w:tc>
          <w:tcPr>
            <w:tcW w:w="3260" w:type="pct"/>
            <w:tcBorders>
              <w:top w:val="single" w:sz="4" w:space="0" w:color="auto"/>
            </w:tcBorders>
            <w:shd w:val="clear" w:color="auto" w:fill="auto"/>
          </w:tcPr>
          <w:p w14:paraId="25372A70" w14:textId="3BD5E69F" w:rsidR="00B15A3B" w:rsidRPr="00D74490" w:rsidRDefault="00B15A3B" w:rsidP="00B15A3B">
            <w:pPr>
              <w:tabs>
                <w:tab w:val="left" w:pos="1108"/>
              </w:tabs>
              <w:ind w:left="135" w:right="83"/>
              <w:jc w:val="both"/>
              <w:rPr>
                <w:rFonts w:eastAsia="Times New Roman" w:cs="Times New Roman"/>
                <w:szCs w:val="24"/>
                <w:lang w:eastAsia="lv-LV"/>
              </w:rPr>
            </w:pPr>
            <w:r w:rsidRPr="00D74490">
              <w:rPr>
                <w:rFonts w:eastAsia="Times New Roman" w:cs="Times New Roman"/>
                <w:szCs w:val="24"/>
                <w:lang w:eastAsia="lv-LV"/>
              </w:rPr>
              <w:t>Reizi ceturksnī sagatavo galīgo pieņemšanas – nodošanas aktu, uz kā pamata izraksta rēķinu</w:t>
            </w:r>
            <w:r w:rsidR="00AD0803" w:rsidRPr="00D74490">
              <w:rPr>
                <w:rFonts w:eastAsia="Times New Roman" w:cs="Times New Roman"/>
                <w:szCs w:val="24"/>
                <w:lang w:eastAsia="lv-LV"/>
              </w:rPr>
              <w:t xml:space="preserve"> </w:t>
            </w:r>
          </w:p>
        </w:tc>
        <w:tc>
          <w:tcPr>
            <w:tcW w:w="1086" w:type="pct"/>
          </w:tcPr>
          <w:p w14:paraId="5063C2F5"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55BB4C9A" w14:textId="77777777" w:rsidTr="006C2EDD">
        <w:trPr>
          <w:trHeight w:val="234"/>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26A4F734" w:rsidR="00B15A3B" w:rsidRPr="00326F16" w:rsidRDefault="00842BB8" w:rsidP="003E5E46">
            <w:pPr>
              <w:pStyle w:val="ListParagraph"/>
              <w:numPr>
                <w:ilvl w:val="0"/>
                <w:numId w:val="43"/>
              </w:numPr>
              <w:ind w:hanging="578"/>
              <w:rPr>
                <w:rFonts w:eastAsia="Times New Roman" w:cs="Times New Roman"/>
                <w:b/>
                <w:szCs w:val="24"/>
                <w:lang w:eastAsia="lv-LV"/>
              </w:rPr>
            </w:pPr>
            <w:r>
              <w:rPr>
                <w:rFonts w:eastAsia="Times New Roman" w:cs="Times New Roman"/>
                <w:b/>
                <w:szCs w:val="24"/>
                <w:lang w:eastAsia="lv-LV"/>
              </w:rPr>
              <w:t>4.</w:t>
            </w:r>
          </w:p>
        </w:tc>
        <w:tc>
          <w:tcPr>
            <w:tcW w:w="4347"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D4AF26B" w:rsidR="00B15A3B" w:rsidRPr="00326F16" w:rsidRDefault="00104C11" w:rsidP="00B15A3B">
            <w:pPr>
              <w:jc w:val="center"/>
              <w:rPr>
                <w:rFonts w:cs="Times New Roman"/>
                <w:b/>
                <w:szCs w:val="24"/>
              </w:rPr>
            </w:pPr>
            <w:r>
              <w:rPr>
                <w:rFonts w:cs="Times New Roman"/>
                <w:b/>
                <w:i/>
                <w:szCs w:val="24"/>
              </w:rPr>
              <w:t>Prasības speciālistiem</w:t>
            </w:r>
          </w:p>
        </w:tc>
      </w:tr>
      <w:tr w:rsidR="006C2EDD" w:rsidRPr="00326F16" w14:paraId="6F0C3FE6" w14:textId="77777777" w:rsidTr="006C2EDD">
        <w:trPr>
          <w:trHeight w:val="310"/>
        </w:trPr>
        <w:tc>
          <w:tcPr>
            <w:tcW w:w="653" w:type="pct"/>
            <w:tcBorders>
              <w:top w:val="single" w:sz="4" w:space="0" w:color="auto"/>
            </w:tcBorders>
            <w:vAlign w:val="center"/>
          </w:tcPr>
          <w:p w14:paraId="0D7693E7" w14:textId="337C3DD4" w:rsidR="00B15A3B" w:rsidRPr="006C2EDD" w:rsidRDefault="00B15A3B" w:rsidP="006C2EDD">
            <w:pPr>
              <w:pStyle w:val="ListParagraph"/>
              <w:numPr>
                <w:ilvl w:val="1"/>
                <w:numId w:val="47"/>
              </w:numPr>
              <w:tabs>
                <w:tab w:val="left" w:pos="851"/>
              </w:tabs>
              <w:rPr>
                <w:rFonts w:eastAsia="Times New Roman" w:cs="Times New Roman"/>
                <w:b/>
                <w:szCs w:val="24"/>
                <w:lang w:eastAsia="lv-LV"/>
              </w:rPr>
            </w:pPr>
          </w:p>
        </w:tc>
        <w:tc>
          <w:tcPr>
            <w:tcW w:w="3260" w:type="pct"/>
            <w:tcBorders>
              <w:top w:val="single" w:sz="4" w:space="0" w:color="auto"/>
            </w:tcBorders>
          </w:tcPr>
          <w:p w14:paraId="1C8EA2F8" w14:textId="1D2480DB" w:rsidR="00842BB8" w:rsidRPr="003E5E46" w:rsidRDefault="00842BB8" w:rsidP="006C2EDD">
            <w:pPr>
              <w:ind w:left="148" w:right="98" w:firstLine="22"/>
              <w:jc w:val="both"/>
              <w:rPr>
                <w:szCs w:val="24"/>
              </w:rPr>
            </w:pPr>
            <w:r w:rsidRPr="003E5E46">
              <w:rPr>
                <w:szCs w:val="24"/>
              </w:rPr>
              <w:t xml:space="preserve">Izpildītājs norāda pakalpojuma izpildē piesaistīto speciālistu vārdu, uzvārdu un sertifikāta numuru. </w:t>
            </w:r>
            <w:r w:rsidR="00476B86">
              <w:rPr>
                <w:szCs w:val="24"/>
              </w:rPr>
              <w:t xml:space="preserve">Izpildītājs nodrošina, ka pakalpojuma izpildē būs piesaistīti speciālisti ar </w:t>
            </w:r>
            <w:r w:rsidR="00476B86" w:rsidRPr="003E5E46">
              <w:rPr>
                <w:szCs w:val="24"/>
              </w:rPr>
              <w:t>šād</w:t>
            </w:r>
            <w:r w:rsidR="00476B86">
              <w:rPr>
                <w:szCs w:val="24"/>
              </w:rPr>
              <w:t>u</w:t>
            </w:r>
            <w:r w:rsidR="00476B86" w:rsidRPr="003E5E46">
              <w:rPr>
                <w:szCs w:val="24"/>
              </w:rPr>
              <w:t xml:space="preserve"> kvalifikācij</w:t>
            </w:r>
            <w:r w:rsidR="00476B86">
              <w:rPr>
                <w:szCs w:val="24"/>
              </w:rPr>
              <w:t>u</w:t>
            </w:r>
            <w:r w:rsidRPr="003E5E46">
              <w:rPr>
                <w:szCs w:val="24"/>
              </w:rPr>
              <w:t>:</w:t>
            </w:r>
          </w:p>
          <w:p w14:paraId="270ED1B9" w14:textId="77777777" w:rsidR="00842BB8" w:rsidRPr="003E5E46" w:rsidRDefault="00842BB8" w:rsidP="00842BB8">
            <w:pPr>
              <w:ind w:left="148" w:right="98"/>
              <w:rPr>
                <w:szCs w:val="24"/>
              </w:rPr>
            </w:pPr>
            <w:r w:rsidRPr="003E5E46">
              <w:rPr>
                <w:szCs w:val="24"/>
              </w:rPr>
              <w:t>- vispārējo būvdarbu projektēšana;</w:t>
            </w:r>
          </w:p>
          <w:p w14:paraId="7E906093" w14:textId="77777777" w:rsidR="00842BB8" w:rsidRPr="003E5E46" w:rsidRDefault="00842BB8" w:rsidP="00842BB8">
            <w:pPr>
              <w:ind w:left="148" w:right="98"/>
              <w:rPr>
                <w:szCs w:val="24"/>
              </w:rPr>
            </w:pPr>
            <w:r w:rsidRPr="003E5E46">
              <w:rPr>
                <w:szCs w:val="24"/>
              </w:rPr>
              <w:t>- elektroietaišu projektēšana;</w:t>
            </w:r>
          </w:p>
          <w:p w14:paraId="03D5D45A" w14:textId="77777777" w:rsidR="00842BB8" w:rsidRPr="003E5E46" w:rsidRDefault="00842BB8" w:rsidP="00842BB8">
            <w:pPr>
              <w:ind w:left="148" w:right="98"/>
              <w:rPr>
                <w:szCs w:val="24"/>
              </w:rPr>
            </w:pPr>
            <w:r w:rsidRPr="003E5E46">
              <w:rPr>
                <w:szCs w:val="24"/>
              </w:rPr>
              <w:t xml:space="preserve">- vispārējo būvdarbu vadīšana; </w:t>
            </w:r>
          </w:p>
          <w:p w14:paraId="3D40385E" w14:textId="77777777" w:rsidR="00842BB8" w:rsidRPr="003E5E46" w:rsidRDefault="00842BB8" w:rsidP="00842BB8">
            <w:pPr>
              <w:ind w:left="148" w:right="98"/>
              <w:rPr>
                <w:szCs w:val="24"/>
              </w:rPr>
            </w:pPr>
            <w:r w:rsidRPr="003E5E46">
              <w:rPr>
                <w:szCs w:val="24"/>
              </w:rPr>
              <w:t xml:space="preserve">- elektroietaišu (ārējie tīkli vismaz 0.4 </w:t>
            </w:r>
            <w:proofErr w:type="spellStart"/>
            <w:r w:rsidRPr="003E5E46">
              <w:rPr>
                <w:szCs w:val="24"/>
              </w:rPr>
              <w:t>kV</w:t>
            </w:r>
            <w:proofErr w:type="spellEnd"/>
            <w:r w:rsidRPr="003E5E46">
              <w:rPr>
                <w:szCs w:val="24"/>
              </w:rPr>
              <w:t>) izbūves darbu vadīšana;</w:t>
            </w:r>
          </w:p>
          <w:p w14:paraId="1914C43C" w14:textId="1C7005C9" w:rsidR="00B15A3B" w:rsidRPr="00842BB8" w:rsidRDefault="00842BB8" w:rsidP="00842BB8">
            <w:pPr>
              <w:tabs>
                <w:tab w:val="left" w:pos="1108"/>
              </w:tabs>
              <w:ind w:left="135" w:right="83"/>
              <w:jc w:val="both"/>
              <w:rPr>
                <w:rFonts w:eastAsia="Times New Roman" w:cs="Times New Roman"/>
                <w:szCs w:val="24"/>
                <w:lang w:eastAsia="lv-LV"/>
              </w:rPr>
            </w:pPr>
            <w:r w:rsidRPr="003E5E46">
              <w:rPr>
                <w:szCs w:val="24"/>
              </w:rPr>
              <w:t>- elektronisko sakaru sistēmu un tīklu būvdarbu vadīšana</w:t>
            </w:r>
            <w:r w:rsidR="007E7088">
              <w:rPr>
                <w:szCs w:val="24"/>
              </w:rPr>
              <w:t>.</w:t>
            </w:r>
          </w:p>
        </w:tc>
        <w:tc>
          <w:tcPr>
            <w:tcW w:w="1086" w:type="pct"/>
          </w:tcPr>
          <w:p w14:paraId="4CB8F7EE"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2B498ABF" w14:textId="77777777" w:rsidTr="006C2EDD">
        <w:trPr>
          <w:trHeight w:val="310"/>
        </w:trPr>
        <w:tc>
          <w:tcPr>
            <w:tcW w:w="653" w:type="pct"/>
            <w:tcBorders>
              <w:top w:val="single" w:sz="4" w:space="0" w:color="auto"/>
            </w:tcBorders>
            <w:vAlign w:val="center"/>
          </w:tcPr>
          <w:p w14:paraId="074FD307" w14:textId="4BBCB9F0" w:rsidR="00B15A3B" w:rsidRPr="006C2EDD" w:rsidRDefault="00B15A3B" w:rsidP="006C2EDD">
            <w:pPr>
              <w:pStyle w:val="ListParagraph"/>
              <w:numPr>
                <w:ilvl w:val="1"/>
                <w:numId w:val="47"/>
              </w:numPr>
              <w:tabs>
                <w:tab w:val="left" w:pos="633"/>
              </w:tabs>
              <w:spacing w:line="276" w:lineRule="auto"/>
              <w:rPr>
                <w:rFonts w:eastAsia="Times New Roman" w:cs="Times New Roman"/>
                <w:b/>
                <w:szCs w:val="24"/>
                <w:lang w:eastAsia="lv-LV"/>
              </w:rPr>
            </w:pPr>
          </w:p>
        </w:tc>
        <w:tc>
          <w:tcPr>
            <w:tcW w:w="3260" w:type="pct"/>
            <w:tcBorders>
              <w:top w:val="single" w:sz="4" w:space="0" w:color="auto"/>
            </w:tcBorders>
          </w:tcPr>
          <w:p w14:paraId="1C5F569D" w14:textId="1AF748D9" w:rsidR="00B15A3B" w:rsidRPr="00842BB8" w:rsidRDefault="006A34CB" w:rsidP="00B15A3B">
            <w:pPr>
              <w:tabs>
                <w:tab w:val="left" w:pos="1108"/>
              </w:tabs>
              <w:ind w:left="135" w:right="83"/>
              <w:jc w:val="both"/>
              <w:rPr>
                <w:rFonts w:eastAsia="Times New Roman" w:cs="Times New Roman"/>
                <w:szCs w:val="24"/>
                <w:lang w:eastAsia="lv-LV"/>
              </w:rPr>
            </w:pPr>
            <w:r w:rsidRPr="006C2EDD">
              <w:rPr>
                <w:szCs w:val="24"/>
              </w:rPr>
              <w:t>J</w:t>
            </w:r>
            <w:r w:rsidR="00842BB8" w:rsidRPr="006C2EDD">
              <w:rPr>
                <w:szCs w:val="24"/>
              </w:rPr>
              <w:t xml:space="preserve">a izpildītājs Pakalpojumu sniegšanā iesaista līgumā noteiktajās jomās nekompetentu būvniecības speciālistu, VID ir tiesības pieprasīt izpildītājam nozīmētā būvniecības speciālista maiņu. Šādā gadījumā VID pilnvarotā persona 1 (vienas) darbdienas laikā </w:t>
            </w:r>
            <w:proofErr w:type="spellStart"/>
            <w:r w:rsidR="00842BB8" w:rsidRPr="006C2EDD">
              <w:rPr>
                <w:szCs w:val="24"/>
              </w:rPr>
              <w:t>nosūta</w:t>
            </w:r>
            <w:proofErr w:type="spellEnd"/>
            <w:r w:rsidR="00842BB8" w:rsidRPr="006C2EDD">
              <w:rPr>
                <w:szCs w:val="24"/>
              </w:rPr>
              <w:t xml:space="preserve"> izpildītājam rakstveida pretenziju un, izvērtējot kopējo darbu izpildes steidzamību, lūdz nozīmēt citu būvniecības speciālistu, norādot nākamo Pakalpojumu sniegšanas datumu, laiku, vietu </w:t>
            </w:r>
            <w:r>
              <w:rPr>
                <w:rFonts w:cs="Times New Roman"/>
                <w:szCs w:val="24"/>
              </w:rPr>
              <w:t xml:space="preserve"> vai hipersaiti tiešsaistes gadījumā</w:t>
            </w:r>
            <w:r w:rsidRPr="006C2EDD">
              <w:rPr>
                <w:szCs w:val="24"/>
              </w:rPr>
              <w:t xml:space="preserve"> </w:t>
            </w:r>
            <w:r w:rsidR="00842BB8" w:rsidRPr="006C2EDD">
              <w:rPr>
                <w:szCs w:val="24"/>
              </w:rPr>
              <w:t>un izskatāmos jautājumos.</w:t>
            </w:r>
          </w:p>
        </w:tc>
        <w:tc>
          <w:tcPr>
            <w:tcW w:w="1086" w:type="pct"/>
          </w:tcPr>
          <w:p w14:paraId="108A78D0"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5B274807" w14:textId="77777777" w:rsidTr="006C2EDD">
        <w:trPr>
          <w:trHeight w:val="310"/>
        </w:trPr>
        <w:tc>
          <w:tcPr>
            <w:tcW w:w="653" w:type="pct"/>
            <w:tcBorders>
              <w:top w:val="single" w:sz="4" w:space="0" w:color="auto"/>
            </w:tcBorders>
            <w:vAlign w:val="center"/>
          </w:tcPr>
          <w:p w14:paraId="1142F165" w14:textId="3773D513" w:rsidR="00B954C3" w:rsidRPr="006C2EDD" w:rsidRDefault="00B954C3" w:rsidP="006C2EDD">
            <w:pPr>
              <w:pStyle w:val="ListParagraph"/>
              <w:numPr>
                <w:ilvl w:val="1"/>
                <w:numId w:val="47"/>
              </w:numPr>
              <w:spacing w:line="276" w:lineRule="auto"/>
              <w:rPr>
                <w:rFonts w:eastAsia="Times New Roman" w:cs="Times New Roman"/>
                <w:b/>
                <w:szCs w:val="24"/>
                <w:lang w:eastAsia="lv-LV"/>
              </w:rPr>
            </w:pPr>
          </w:p>
        </w:tc>
        <w:tc>
          <w:tcPr>
            <w:tcW w:w="3260" w:type="pct"/>
            <w:tcBorders>
              <w:top w:val="single" w:sz="4" w:space="0" w:color="auto"/>
            </w:tcBorders>
          </w:tcPr>
          <w:p w14:paraId="0850E7B9" w14:textId="77777777" w:rsidR="00B954C3" w:rsidRPr="006C2EDD" w:rsidRDefault="00B954C3" w:rsidP="00B954C3">
            <w:pPr>
              <w:tabs>
                <w:tab w:val="left" w:pos="1108"/>
              </w:tabs>
              <w:ind w:left="135" w:right="83"/>
              <w:jc w:val="both"/>
              <w:rPr>
                <w:szCs w:val="24"/>
              </w:rPr>
            </w:pPr>
            <w:r w:rsidRPr="006C2EDD">
              <w:rPr>
                <w:szCs w:val="24"/>
              </w:rPr>
              <w:t xml:space="preserve">Pretendents norāda informāciju par piedāvātajiem speciālistiem (Vārds, Uzvārds: ______________________ personas kods _____________________, </w:t>
            </w:r>
          </w:p>
          <w:p w14:paraId="22D65F67" w14:textId="77777777" w:rsidR="00B954C3" w:rsidRPr="006C2EDD" w:rsidRDefault="00B954C3" w:rsidP="00B954C3">
            <w:pPr>
              <w:tabs>
                <w:tab w:val="left" w:pos="1108"/>
              </w:tabs>
              <w:ind w:left="135" w:right="83"/>
              <w:jc w:val="both"/>
              <w:rPr>
                <w:szCs w:val="24"/>
              </w:rPr>
            </w:pPr>
            <w:r w:rsidRPr="006C2EDD">
              <w:rPr>
                <w:szCs w:val="24"/>
              </w:rPr>
              <w:t>Pieredze/Profesionālā kvalifikācija _________________________________________</w:t>
            </w:r>
          </w:p>
          <w:p w14:paraId="1516B8EE" w14:textId="77777777" w:rsidR="00B954C3" w:rsidRPr="006C2EDD" w:rsidRDefault="00B954C3" w:rsidP="00B954C3">
            <w:pPr>
              <w:tabs>
                <w:tab w:val="left" w:pos="1108"/>
              </w:tabs>
              <w:ind w:left="135" w:right="83"/>
              <w:jc w:val="both"/>
              <w:rPr>
                <w:szCs w:val="24"/>
              </w:rPr>
            </w:pPr>
          </w:p>
          <w:p w14:paraId="50336A6F" w14:textId="23C13304" w:rsidR="00B954C3" w:rsidRPr="006C2EDD" w:rsidDel="006A34CB" w:rsidRDefault="00B954C3" w:rsidP="00B954C3">
            <w:pPr>
              <w:tabs>
                <w:tab w:val="left" w:pos="1108"/>
              </w:tabs>
              <w:ind w:left="135" w:right="83"/>
              <w:jc w:val="both"/>
              <w:rPr>
                <w:szCs w:val="24"/>
              </w:rPr>
            </w:pPr>
            <w:r w:rsidRPr="006C2EDD">
              <w:rPr>
                <w:szCs w:val="24"/>
              </w:rPr>
              <w:t>Piedāvātā speciālista un pretendenta darba līgumattiecību veids, ja pretendentam tiks piešķirtas iepirkuma rezultātā tiks piešķirtas tiesības slēgt iepirkuma līgumu</w:t>
            </w:r>
          </w:p>
        </w:tc>
        <w:tc>
          <w:tcPr>
            <w:tcW w:w="1086" w:type="pct"/>
          </w:tcPr>
          <w:p w14:paraId="5F870DBF" w14:textId="77777777" w:rsidR="00B954C3" w:rsidRPr="006C2EDD" w:rsidRDefault="00B954C3" w:rsidP="00B15A3B">
            <w:pPr>
              <w:ind w:left="148" w:right="126"/>
              <w:jc w:val="both"/>
              <w:rPr>
                <w:rFonts w:eastAsia="Times New Roman" w:cs="Times New Roman"/>
                <w:szCs w:val="24"/>
                <w:lang w:eastAsia="lv-LV"/>
              </w:rPr>
            </w:pPr>
          </w:p>
        </w:tc>
      </w:tr>
      <w:tr w:rsidR="006C2EDD" w:rsidRPr="00326F16" w14:paraId="0C40C420" w14:textId="77777777" w:rsidTr="006C2EDD">
        <w:trPr>
          <w:trHeight w:val="476"/>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4C822C28" w:rsidR="00B15A3B" w:rsidRPr="00326F16" w:rsidRDefault="00842BB8" w:rsidP="006C2EDD">
            <w:pPr>
              <w:pStyle w:val="ListParagraph"/>
              <w:numPr>
                <w:ilvl w:val="0"/>
                <w:numId w:val="47"/>
              </w:numPr>
              <w:ind w:hanging="578"/>
              <w:rPr>
                <w:rFonts w:eastAsia="Times New Roman" w:cs="Times New Roman"/>
                <w:b/>
                <w:szCs w:val="24"/>
                <w:lang w:eastAsia="lv-LV"/>
              </w:rPr>
            </w:pPr>
            <w:r>
              <w:rPr>
                <w:rFonts w:eastAsia="Times New Roman" w:cs="Times New Roman"/>
                <w:b/>
                <w:szCs w:val="24"/>
                <w:lang w:eastAsia="lv-LV"/>
              </w:rPr>
              <w:t>5.</w:t>
            </w:r>
          </w:p>
        </w:tc>
        <w:tc>
          <w:tcPr>
            <w:tcW w:w="4347"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386214E" w:rsidR="00B15A3B" w:rsidRPr="00326F16" w:rsidRDefault="00B15A3B" w:rsidP="00842BB8">
            <w:pPr>
              <w:jc w:val="center"/>
              <w:rPr>
                <w:rFonts w:cs="Times New Roman"/>
                <w:b/>
                <w:szCs w:val="24"/>
              </w:rPr>
            </w:pPr>
            <w:r w:rsidRPr="00A47F92">
              <w:rPr>
                <w:rFonts w:cs="Times New Roman"/>
                <w:b/>
                <w:i/>
                <w:szCs w:val="24"/>
              </w:rPr>
              <w:t>Pakalpojuma</w:t>
            </w:r>
            <w:r w:rsidRPr="00326F16">
              <w:rPr>
                <w:rFonts w:cs="Times New Roman"/>
                <w:b/>
                <w:szCs w:val="24"/>
              </w:rPr>
              <w:t xml:space="preserve"> izmaksas</w:t>
            </w:r>
          </w:p>
        </w:tc>
      </w:tr>
      <w:tr w:rsidR="006C2EDD" w:rsidRPr="00326F16" w14:paraId="4ECDAE00" w14:textId="77777777" w:rsidTr="006C2EDD">
        <w:trPr>
          <w:trHeight w:val="310"/>
        </w:trPr>
        <w:tc>
          <w:tcPr>
            <w:tcW w:w="653" w:type="pct"/>
            <w:tcBorders>
              <w:top w:val="single" w:sz="4" w:space="0" w:color="auto"/>
            </w:tcBorders>
            <w:vAlign w:val="center"/>
          </w:tcPr>
          <w:p w14:paraId="2BB0C5E9" w14:textId="7E350819" w:rsidR="00B15A3B" w:rsidRPr="00384803" w:rsidRDefault="00B15A3B" w:rsidP="006C2EDD">
            <w:pPr>
              <w:pStyle w:val="ListParagraph"/>
              <w:numPr>
                <w:ilvl w:val="1"/>
                <w:numId w:val="47"/>
              </w:numPr>
              <w:ind w:hanging="578"/>
              <w:rPr>
                <w:rFonts w:eastAsia="Times New Roman" w:cs="Times New Roman"/>
                <w:b/>
                <w:szCs w:val="24"/>
                <w:lang w:eastAsia="lv-LV"/>
              </w:rPr>
            </w:pPr>
          </w:p>
        </w:tc>
        <w:tc>
          <w:tcPr>
            <w:tcW w:w="3260" w:type="pct"/>
            <w:tcBorders>
              <w:top w:val="single" w:sz="4" w:space="0" w:color="auto"/>
            </w:tcBorders>
          </w:tcPr>
          <w:p w14:paraId="37A53DA8" w14:textId="1BB27ECE" w:rsidR="00B15A3B" w:rsidRPr="00326F16" w:rsidRDefault="006A34CB" w:rsidP="00B15A3B">
            <w:pPr>
              <w:tabs>
                <w:tab w:val="left" w:pos="1108"/>
              </w:tabs>
              <w:ind w:left="135" w:right="83"/>
              <w:jc w:val="both"/>
              <w:rPr>
                <w:rFonts w:eastAsia="Times New Roman" w:cs="Times New Roman"/>
                <w:szCs w:val="24"/>
                <w:lang w:eastAsia="lv-LV"/>
              </w:rPr>
            </w:pPr>
            <w:r>
              <w:rPr>
                <w:rFonts w:eastAsia="Times New Roman" w:cs="Times New Roman"/>
                <w:szCs w:val="24"/>
                <w:lang w:eastAsia="lv-LV"/>
              </w:rPr>
              <w:t>L</w:t>
            </w:r>
            <w:r w:rsidR="00842BB8" w:rsidRPr="00842BB8">
              <w:rPr>
                <w:rFonts w:eastAsia="Times New Roman" w:cs="Times New Roman"/>
                <w:szCs w:val="24"/>
                <w:lang w:eastAsia="lv-LV"/>
              </w:rPr>
              <w:t xml:space="preserve">īguma kopējā summa ir  9999,00 EUR (deviņi tūkstoši deviņi simti deviņdesmit deviņi </w:t>
            </w:r>
            <w:proofErr w:type="spellStart"/>
            <w:r w:rsidR="00842BB8" w:rsidRPr="00842BB8">
              <w:rPr>
                <w:rFonts w:eastAsia="Times New Roman" w:cs="Times New Roman"/>
                <w:szCs w:val="24"/>
                <w:lang w:eastAsia="lv-LV"/>
              </w:rPr>
              <w:t>euro</w:t>
            </w:r>
            <w:proofErr w:type="spellEnd"/>
            <w:r w:rsidR="00842BB8" w:rsidRPr="00842BB8">
              <w:rPr>
                <w:rFonts w:eastAsia="Times New Roman" w:cs="Times New Roman"/>
                <w:szCs w:val="24"/>
                <w:lang w:eastAsia="lv-LV"/>
              </w:rPr>
              <w:t xml:space="preserve"> un 00 centu) bez pievienotās vērtības nodokļa (turpmāk – PVN). PVN tiek aprēķināts un maksāts papildus saskaņā ar spēkā esošo nodokļa likmi.</w:t>
            </w:r>
          </w:p>
        </w:tc>
        <w:tc>
          <w:tcPr>
            <w:tcW w:w="1086" w:type="pct"/>
          </w:tcPr>
          <w:p w14:paraId="593B30D8"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4612703D" w14:textId="77777777" w:rsidTr="006C2EDD">
        <w:trPr>
          <w:trHeight w:val="310"/>
        </w:trPr>
        <w:tc>
          <w:tcPr>
            <w:tcW w:w="653" w:type="pct"/>
            <w:tcBorders>
              <w:top w:val="single" w:sz="4" w:space="0" w:color="auto"/>
            </w:tcBorders>
            <w:vAlign w:val="center"/>
          </w:tcPr>
          <w:p w14:paraId="4399268B" w14:textId="4674C15E" w:rsidR="00B15A3B" w:rsidRPr="00384803" w:rsidRDefault="00B15A3B" w:rsidP="006C2EDD">
            <w:pPr>
              <w:pStyle w:val="ListParagraph"/>
              <w:numPr>
                <w:ilvl w:val="1"/>
                <w:numId w:val="47"/>
              </w:numPr>
              <w:ind w:hanging="578"/>
              <w:rPr>
                <w:rFonts w:eastAsia="Times New Roman" w:cs="Times New Roman"/>
                <w:b/>
                <w:szCs w:val="24"/>
                <w:lang w:eastAsia="lv-LV"/>
              </w:rPr>
            </w:pPr>
          </w:p>
        </w:tc>
        <w:tc>
          <w:tcPr>
            <w:tcW w:w="3260" w:type="pct"/>
            <w:tcBorders>
              <w:top w:val="single" w:sz="4" w:space="0" w:color="auto"/>
            </w:tcBorders>
          </w:tcPr>
          <w:p w14:paraId="65687597" w14:textId="422CA16E" w:rsidR="00B15A3B" w:rsidRPr="00326F16" w:rsidRDefault="00842BB8" w:rsidP="00B15A3B">
            <w:pPr>
              <w:tabs>
                <w:tab w:val="left" w:pos="1108"/>
              </w:tabs>
              <w:ind w:left="135" w:right="83"/>
              <w:jc w:val="both"/>
              <w:rPr>
                <w:rFonts w:eastAsia="Times New Roman" w:cs="Times New Roman"/>
                <w:szCs w:val="24"/>
                <w:lang w:eastAsia="lv-LV"/>
              </w:rPr>
            </w:pPr>
            <w:r w:rsidRPr="00842BB8">
              <w:rPr>
                <w:rFonts w:eastAsia="Times New Roman" w:cs="Times New Roman"/>
                <w:szCs w:val="24"/>
                <w:lang w:eastAsia="lv-LV"/>
              </w:rPr>
              <w:t>Pakalpojuma samaksas veids ir laika darba alga.</w:t>
            </w:r>
          </w:p>
        </w:tc>
        <w:tc>
          <w:tcPr>
            <w:tcW w:w="1086" w:type="pct"/>
          </w:tcPr>
          <w:p w14:paraId="73740C8D"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52C57F10" w14:textId="77777777" w:rsidTr="006C2EDD">
        <w:trPr>
          <w:trHeight w:val="310"/>
        </w:trPr>
        <w:tc>
          <w:tcPr>
            <w:tcW w:w="653" w:type="pct"/>
            <w:tcBorders>
              <w:top w:val="single" w:sz="4" w:space="0" w:color="auto"/>
            </w:tcBorders>
            <w:vAlign w:val="center"/>
          </w:tcPr>
          <w:p w14:paraId="439D2984" w14:textId="77777777" w:rsidR="00842BB8" w:rsidRPr="00384803" w:rsidRDefault="00842BB8" w:rsidP="006C2EDD">
            <w:pPr>
              <w:pStyle w:val="ListParagraph"/>
              <w:numPr>
                <w:ilvl w:val="1"/>
                <w:numId w:val="47"/>
              </w:numPr>
              <w:ind w:hanging="578"/>
              <w:rPr>
                <w:rFonts w:eastAsia="Times New Roman" w:cs="Times New Roman"/>
                <w:b/>
                <w:szCs w:val="24"/>
                <w:lang w:eastAsia="lv-LV"/>
              </w:rPr>
            </w:pPr>
          </w:p>
        </w:tc>
        <w:tc>
          <w:tcPr>
            <w:tcW w:w="3260" w:type="pct"/>
            <w:tcBorders>
              <w:top w:val="single" w:sz="4" w:space="0" w:color="auto"/>
            </w:tcBorders>
          </w:tcPr>
          <w:p w14:paraId="7F4E7687" w14:textId="19A06D8A" w:rsidR="00842BB8" w:rsidRPr="00842BB8" w:rsidRDefault="00842BB8" w:rsidP="00B15A3B">
            <w:pPr>
              <w:tabs>
                <w:tab w:val="left" w:pos="1108"/>
              </w:tabs>
              <w:ind w:left="135" w:right="83"/>
              <w:jc w:val="both"/>
              <w:rPr>
                <w:rFonts w:eastAsia="Times New Roman" w:cs="Times New Roman"/>
                <w:szCs w:val="24"/>
                <w:lang w:eastAsia="lv-LV"/>
              </w:rPr>
            </w:pPr>
            <w:r w:rsidRPr="003E5E46">
              <w:rPr>
                <w:rFonts w:cs="Times New Roman"/>
                <w:szCs w:val="24"/>
              </w:rPr>
              <w:t xml:space="preserve">Pakalpojumu cenā ir iekļautas visas izmaksas, kas saistītas ar Pakalpojumu sniegšanu, ieskaitot nodokļus (izņemot PVN), sociālos maksājumus, nodevas, </w:t>
            </w:r>
            <w:r w:rsidR="006A34CB">
              <w:rPr>
                <w:rFonts w:cs="Times New Roman"/>
                <w:szCs w:val="24"/>
              </w:rPr>
              <w:t xml:space="preserve">transporta izdevumus, </w:t>
            </w:r>
            <w:r w:rsidRPr="003E5E46">
              <w:rPr>
                <w:rFonts w:cs="Times New Roman"/>
                <w:szCs w:val="24"/>
              </w:rPr>
              <w:t>ceļā pavadīto laiku</w:t>
            </w:r>
            <w:r w:rsidR="006A34CB">
              <w:rPr>
                <w:rFonts w:cs="Times New Roman"/>
                <w:szCs w:val="24"/>
              </w:rPr>
              <w:t>, neatbilstību novēršanu sniegtajā Pakalpojumā</w:t>
            </w:r>
            <w:r w:rsidRPr="003E5E46">
              <w:rPr>
                <w:rFonts w:cs="Times New Roman"/>
                <w:szCs w:val="24"/>
              </w:rPr>
              <w:t xml:space="preserve"> un citas ar Pakalpojumu savlaicīgu un kvalitatīvu izpildi saistītās izmaksas</w:t>
            </w:r>
            <w:r w:rsidR="006A34CB">
              <w:rPr>
                <w:rFonts w:cs="Times New Roman"/>
                <w:szCs w:val="24"/>
              </w:rPr>
              <w:t>.</w:t>
            </w:r>
          </w:p>
        </w:tc>
        <w:tc>
          <w:tcPr>
            <w:tcW w:w="1086" w:type="pct"/>
          </w:tcPr>
          <w:p w14:paraId="0026277C" w14:textId="77777777" w:rsidR="00842BB8" w:rsidRPr="00326F16" w:rsidRDefault="00842BB8" w:rsidP="00B15A3B">
            <w:pPr>
              <w:ind w:left="148" w:right="126"/>
              <w:jc w:val="both"/>
              <w:rPr>
                <w:rFonts w:eastAsia="Times New Roman" w:cs="Times New Roman"/>
                <w:szCs w:val="24"/>
                <w:lang w:eastAsia="lv-LV"/>
              </w:rPr>
            </w:pPr>
          </w:p>
        </w:tc>
      </w:tr>
      <w:tr w:rsidR="006C2EDD" w:rsidRPr="00326F16" w14:paraId="6FA4EF1B" w14:textId="77777777" w:rsidTr="006C2EDD">
        <w:trPr>
          <w:trHeight w:val="310"/>
        </w:trPr>
        <w:tc>
          <w:tcPr>
            <w:tcW w:w="653" w:type="pct"/>
            <w:tcBorders>
              <w:top w:val="single" w:sz="4" w:space="0" w:color="auto"/>
            </w:tcBorders>
            <w:vAlign w:val="center"/>
          </w:tcPr>
          <w:p w14:paraId="00364B89" w14:textId="77777777" w:rsidR="006A34CB" w:rsidRPr="00384803" w:rsidRDefault="006A34CB" w:rsidP="006C2EDD">
            <w:pPr>
              <w:pStyle w:val="ListParagraph"/>
              <w:numPr>
                <w:ilvl w:val="1"/>
                <w:numId w:val="47"/>
              </w:numPr>
              <w:ind w:hanging="578"/>
              <w:rPr>
                <w:rFonts w:eastAsia="Times New Roman" w:cs="Times New Roman"/>
                <w:b/>
                <w:szCs w:val="24"/>
                <w:lang w:eastAsia="lv-LV"/>
              </w:rPr>
            </w:pPr>
          </w:p>
        </w:tc>
        <w:tc>
          <w:tcPr>
            <w:tcW w:w="3260" w:type="pct"/>
            <w:tcBorders>
              <w:top w:val="single" w:sz="4" w:space="0" w:color="auto"/>
            </w:tcBorders>
          </w:tcPr>
          <w:p w14:paraId="3DFC7A19" w14:textId="402330A1" w:rsidR="006A34CB" w:rsidRPr="003E5E46" w:rsidRDefault="00404BF5" w:rsidP="00B15A3B">
            <w:pPr>
              <w:tabs>
                <w:tab w:val="left" w:pos="1108"/>
              </w:tabs>
              <w:ind w:left="135" w:right="83"/>
              <w:jc w:val="both"/>
              <w:rPr>
                <w:rFonts w:cs="Times New Roman"/>
                <w:szCs w:val="24"/>
              </w:rPr>
            </w:pPr>
            <w:r>
              <w:t>Finanšu piedāvājumā noteiktā</w:t>
            </w:r>
            <w:r w:rsidR="0008186C">
              <w:t>s</w:t>
            </w:r>
            <w:r>
              <w:t xml:space="preserve"> Pakalpojuma</w:t>
            </w:r>
            <w:r w:rsidRPr="001978C2">
              <w:t xml:space="preserve"> cena</w:t>
            </w:r>
            <w:r w:rsidR="0008186C">
              <w:t>s</w:t>
            </w:r>
            <w:r>
              <w:t xml:space="preserve"> </w:t>
            </w:r>
            <w:r w:rsidRPr="001978C2">
              <w:t>ir norādīta</w:t>
            </w:r>
            <w:r w:rsidR="0008186C">
              <w:t>s</w:t>
            </w:r>
            <w:r w:rsidRPr="001978C2">
              <w:t>, paredzot prognozējamo cenu svārstību risku un ir nemainīga</w:t>
            </w:r>
            <w:r w:rsidR="0008186C">
              <w:t>s</w:t>
            </w:r>
            <w:r w:rsidRPr="001978C2">
              <w:t xml:space="preserve"> visā Līguma darbības laikā</w:t>
            </w:r>
            <w:r>
              <w:t>.</w:t>
            </w:r>
          </w:p>
        </w:tc>
        <w:tc>
          <w:tcPr>
            <w:tcW w:w="1086" w:type="pct"/>
          </w:tcPr>
          <w:p w14:paraId="19E4D4D2" w14:textId="77777777" w:rsidR="006A34CB" w:rsidRPr="00326F16" w:rsidRDefault="006A34CB" w:rsidP="00B15A3B">
            <w:pPr>
              <w:ind w:left="148" w:right="126"/>
              <w:jc w:val="both"/>
              <w:rPr>
                <w:rFonts w:eastAsia="Times New Roman" w:cs="Times New Roman"/>
                <w:szCs w:val="24"/>
                <w:lang w:eastAsia="lv-LV"/>
              </w:rPr>
            </w:pPr>
          </w:p>
        </w:tc>
      </w:tr>
      <w:tr w:rsidR="006C2EDD" w:rsidRPr="00326F16" w14:paraId="18143191" w14:textId="77777777" w:rsidTr="006C2EDD">
        <w:trPr>
          <w:trHeight w:val="310"/>
        </w:trPr>
        <w:tc>
          <w:tcPr>
            <w:tcW w:w="653" w:type="pct"/>
            <w:tcBorders>
              <w:top w:val="single" w:sz="4" w:space="0" w:color="auto"/>
            </w:tcBorders>
            <w:vAlign w:val="center"/>
          </w:tcPr>
          <w:p w14:paraId="256E01C2" w14:textId="77777777" w:rsidR="00456ADA" w:rsidRPr="00D74490" w:rsidRDefault="00456ADA" w:rsidP="006C2EDD">
            <w:pPr>
              <w:pStyle w:val="ListParagraph"/>
              <w:numPr>
                <w:ilvl w:val="1"/>
                <w:numId w:val="47"/>
              </w:numPr>
              <w:ind w:hanging="578"/>
              <w:rPr>
                <w:rFonts w:eastAsia="Times New Roman" w:cs="Times New Roman"/>
                <w:b/>
                <w:szCs w:val="24"/>
                <w:lang w:eastAsia="lv-LV"/>
              </w:rPr>
            </w:pPr>
          </w:p>
        </w:tc>
        <w:tc>
          <w:tcPr>
            <w:tcW w:w="3260" w:type="pct"/>
            <w:tcBorders>
              <w:top w:val="single" w:sz="4" w:space="0" w:color="auto"/>
            </w:tcBorders>
          </w:tcPr>
          <w:p w14:paraId="61DBA992" w14:textId="2FC6D0FD" w:rsidR="00456ADA" w:rsidRDefault="00456ADA" w:rsidP="00B15A3B">
            <w:pPr>
              <w:tabs>
                <w:tab w:val="left" w:pos="1108"/>
              </w:tabs>
              <w:ind w:left="135" w:right="83"/>
              <w:jc w:val="both"/>
              <w:rPr>
                <w:szCs w:val="24"/>
              </w:rPr>
            </w:pPr>
            <w:r>
              <w:rPr>
                <w:rFonts w:cs="Times New Roman"/>
                <w:szCs w:val="24"/>
              </w:rPr>
              <w:t xml:space="preserve">Papildus Pretendenta piedāvājuma 4.punktā “Finanšu piedāvājums” noteiktām </w:t>
            </w:r>
            <w:r w:rsidRPr="005B644A">
              <w:rPr>
                <w:rFonts w:cs="Times New Roman"/>
                <w:szCs w:val="24"/>
              </w:rPr>
              <w:t>cenām</w:t>
            </w:r>
            <w:r>
              <w:rPr>
                <w:rFonts w:cs="Times New Roman"/>
                <w:szCs w:val="24"/>
              </w:rPr>
              <w:t xml:space="preserve">, gadījumos, kad pretendents sniedz </w:t>
            </w:r>
            <w:r w:rsidR="000C6FE8">
              <w:rPr>
                <w:rFonts w:cs="Times New Roman"/>
                <w:szCs w:val="24"/>
              </w:rPr>
              <w:t>p</w:t>
            </w:r>
            <w:r>
              <w:rPr>
                <w:rFonts w:cs="Times New Roman"/>
                <w:szCs w:val="24"/>
              </w:rPr>
              <w:t xml:space="preserve">akalpojumu klātienē ārpus Rīgas </w:t>
            </w:r>
            <w:proofErr w:type="spellStart"/>
            <w:r>
              <w:rPr>
                <w:rFonts w:cs="Times New Roman"/>
                <w:szCs w:val="24"/>
              </w:rPr>
              <w:t>valstspilsētas</w:t>
            </w:r>
            <w:proofErr w:type="spellEnd"/>
            <w:r>
              <w:rPr>
                <w:rFonts w:cs="Times New Roman"/>
                <w:szCs w:val="24"/>
              </w:rPr>
              <w:t xml:space="preserve"> teritorijas,</w:t>
            </w:r>
            <w:r w:rsidRPr="005B644A">
              <w:rPr>
                <w:rFonts w:cs="Times New Roman"/>
                <w:szCs w:val="24"/>
              </w:rPr>
              <w:t xml:space="preserve"> </w:t>
            </w:r>
            <w:r>
              <w:rPr>
                <w:rFonts w:cs="Times New Roman"/>
                <w:szCs w:val="24"/>
              </w:rPr>
              <w:t>Pasūtītājs apmaksā pretendenta tra</w:t>
            </w:r>
            <w:r w:rsidRPr="00BB6B63">
              <w:rPr>
                <w:rFonts w:cs="Times New Roman"/>
                <w:szCs w:val="24"/>
              </w:rPr>
              <w:t>nsporta</w:t>
            </w:r>
            <w:r>
              <w:rPr>
                <w:rFonts w:cs="Times New Roman"/>
                <w:szCs w:val="24"/>
              </w:rPr>
              <w:t xml:space="preserve"> degvielas izmaksas, par pamatu aprēķinam piemērojot</w:t>
            </w:r>
            <w:r w:rsidRPr="00BB6B63">
              <w:rPr>
                <w:rFonts w:cs="Times New Roman"/>
                <w:szCs w:val="24"/>
              </w:rPr>
              <w:t xml:space="preserve"> dīzeļdegvielas (turpmāk – degviela) </w:t>
            </w:r>
            <w:r>
              <w:rPr>
                <w:rFonts w:cs="Times New Roman"/>
                <w:szCs w:val="24"/>
              </w:rPr>
              <w:t>izmaksas</w:t>
            </w:r>
            <w:r w:rsidRPr="00BB6B63">
              <w:rPr>
                <w:rFonts w:cs="Times New Roman"/>
                <w:szCs w:val="24"/>
              </w:rPr>
              <w:t xml:space="preserve">. Degvielas izmaksas </w:t>
            </w:r>
            <w:r>
              <w:rPr>
                <w:rFonts w:cs="Times New Roman"/>
                <w:szCs w:val="24"/>
              </w:rPr>
              <w:t>pretendents</w:t>
            </w:r>
            <w:r w:rsidRPr="00BB6B63">
              <w:rPr>
                <w:rFonts w:cs="Times New Roman"/>
                <w:szCs w:val="24"/>
              </w:rPr>
              <w:t xml:space="preserve"> norāda atsevišķi </w:t>
            </w:r>
            <w:r w:rsidR="0008186C">
              <w:rPr>
                <w:rFonts w:cs="Times New Roman"/>
                <w:szCs w:val="24"/>
              </w:rPr>
              <w:t xml:space="preserve">gala </w:t>
            </w:r>
            <w:r w:rsidRPr="00BB6B63">
              <w:rPr>
                <w:rFonts w:cs="Times New Roman"/>
                <w:szCs w:val="24"/>
              </w:rPr>
              <w:t xml:space="preserve">pieņemšanas – nodošanas aktā un rēķinā un Pasūtītājs maksā papildus atbilstoši degvielas patēriņa normai, kas </w:t>
            </w:r>
            <w:r>
              <w:rPr>
                <w:rFonts w:cs="Times New Roman"/>
                <w:szCs w:val="24"/>
              </w:rPr>
              <w:t>sastāda 6 litrus degvielas uz 100km</w:t>
            </w:r>
            <w:r w:rsidRPr="00BB6B63">
              <w:rPr>
                <w:rFonts w:cs="Times New Roman"/>
                <w:szCs w:val="24"/>
              </w:rPr>
              <w:t xml:space="preserve"> un to reizinot ar Centrālās statistikas pārvaldes noteikto vidējo degvielas mazumtirdzniecības cenu 1 (vienam) litram Latvijas Republikā attiecīgajā </w:t>
            </w:r>
            <w:r w:rsidR="00495D49">
              <w:rPr>
                <w:rFonts w:cs="Times New Roman"/>
                <w:szCs w:val="24"/>
              </w:rPr>
              <w:t xml:space="preserve">klātienes </w:t>
            </w:r>
            <w:r w:rsidR="000C6FE8">
              <w:rPr>
                <w:rFonts w:cs="Times New Roman"/>
                <w:szCs w:val="24"/>
              </w:rPr>
              <w:t>p</w:t>
            </w:r>
            <w:r w:rsidRPr="00BB6B63">
              <w:rPr>
                <w:rFonts w:cs="Times New Roman"/>
                <w:szCs w:val="24"/>
              </w:rPr>
              <w:t xml:space="preserve">akalpojuma sniegšanas mēnesī (informācija pieejama Centrālās statistikas pārvaldes tīmekļa vietnē: </w:t>
            </w:r>
            <w:hyperlink r:id="rId11" w:history="1">
              <w:r w:rsidRPr="00BB6B63">
                <w:rPr>
                  <w:rStyle w:val="Hyperlink"/>
                  <w:szCs w:val="24"/>
                </w:rPr>
                <w:t>https://data.stat.gov.lv/pxweb/lv/OSP_PUB/START__VEK__PC__PCC/PCC010m</w:t>
              </w:r>
            </w:hyperlink>
            <w:r w:rsidRPr="00BB6B63">
              <w:rPr>
                <w:i/>
                <w:iCs/>
                <w:szCs w:val="24"/>
              </w:rPr>
              <w:t>)</w:t>
            </w:r>
            <w:r>
              <w:rPr>
                <w:szCs w:val="24"/>
              </w:rPr>
              <w:t>.</w:t>
            </w:r>
          </w:p>
          <w:p w14:paraId="084627AD" w14:textId="0C6C7CDF" w:rsidR="00456ADA" w:rsidRPr="00456ADA" w:rsidRDefault="00456ADA" w:rsidP="00B15A3B">
            <w:pPr>
              <w:tabs>
                <w:tab w:val="left" w:pos="1108"/>
              </w:tabs>
              <w:ind w:left="135" w:right="83"/>
              <w:jc w:val="both"/>
            </w:pPr>
            <w:r>
              <w:rPr>
                <w:szCs w:val="24"/>
              </w:rPr>
              <w:t xml:space="preserve">Pirms šajā apakšpunktā norādīto </w:t>
            </w:r>
            <w:r w:rsidR="000C6FE8">
              <w:rPr>
                <w:szCs w:val="24"/>
              </w:rPr>
              <w:t>p</w:t>
            </w:r>
            <w:r>
              <w:rPr>
                <w:szCs w:val="24"/>
              </w:rPr>
              <w:t xml:space="preserve">akalpojumu veikšanas </w:t>
            </w:r>
            <w:r w:rsidR="00A75686">
              <w:rPr>
                <w:szCs w:val="24"/>
              </w:rPr>
              <w:t xml:space="preserve">Pušu pilnvarotās personas </w:t>
            </w:r>
            <w:r>
              <w:rPr>
                <w:szCs w:val="24"/>
              </w:rPr>
              <w:t>elektroniski saskaņo brauciena maršrutu.</w:t>
            </w:r>
          </w:p>
        </w:tc>
        <w:tc>
          <w:tcPr>
            <w:tcW w:w="1086" w:type="pct"/>
          </w:tcPr>
          <w:p w14:paraId="066CD42B" w14:textId="77777777" w:rsidR="00456ADA" w:rsidRPr="00326F16" w:rsidRDefault="00456ADA" w:rsidP="00B15A3B">
            <w:pPr>
              <w:ind w:left="148" w:right="126"/>
              <w:jc w:val="both"/>
              <w:rPr>
                <w:rFonts w:eastAsia="Times New Roman" w:cs="Times New Roman"/>
                <w:szCs w:val="24"/>
                <w:lang w:eastAsia="lv-LV"/>
              </w:rPr>
            </w:pPr>
          </w:p>
        </w:tc>
      </w:tr>
      <w:tr w:rsidR="006C2EDD" w:rsidRPr="00326F16" w14:paraId="59F6F82F" w14:textId="77777777" w:rsidTr="006C2EDD">
        <w:trPr>
          <w:trHeight w:val="234"/>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1D67A0DE" w:rsidR="00B15A3B" w:rsidRPr="00326F16" w:rsidRDefault="00842BB8" w:rsidP="006C2EDD">
            <w:pPr>
              <w:pStyle w:val="ListParagraph"/>
              <w:numPr>
                <w:ilvl w:val="0"/>
                <w:numId w:val="47"/>
              </w:numPr>
              <w:ind w:hanging="578"/>
              <w:rPr>
                <w:rFonts w:eastAsia="Times New Roman" w:cs="Times New Roman"/>
                <w:b/>
                <w:szCs w:val="24"/>
                <w:lang w:eastAsia="lv-LV"/>
              </w:rPr>
            </w:pPr>
            <w:r>
              <w:rPr>
                <w:rFonts w:eastAsia="Times New Roman" w:cs="Times New Roman"/>
                <w:b/>
                <w:szCs w:val="24"/>
                <w:lang w:eastAsia="lv-LV"/>
              </w:rPr>
              <w:t>6.</w:t>
            </w:r>
          </w:p>
        </w:tc>
        <w:tc>
          <w:tcPr>
            <w:tcW w:w="4347"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B15A3B" w:rsidRPr="00326F16" w:rsidRDefault="00B15A3B" w:rsidP="00B15A3B">
            <w:pPr>
              <w:jc w:val="center"/>
              <w:rPr>
                <w:rFonts w:cs="Times New Roman"/>
                <w:b/>
                <w:szCs w:val="24"/>
              </w:rPr>
            </w:pPr>
            <w:r w:rsidRPr="00326F16">
              <w:rPr>
                <w:rFonts w:cs="Times New Roman"/>
                <w:b/>
                <w:bCs/>
                <w:szCs w:val="24"/>
              </w:rPr>
              <w:t>Samaksas noteikumi</w:t>
            </w:r>
          </w:p>
        </w:tc>
      </w:tr>
      <w:tr w:rsidR="006C2EDD" w:rsidRPr="00326F16" w14:paraId="578D3AE1" w14:textId="77777777" w:rsidTr="006C2EDD">
        <w:trPr>
          <w:trHeight w:val="310"/>
        </w:trPr>
        <w:tc>
          <w:tcPr>
            <w:tcW w:w="653" w:type="pct"/>
            <w:tcBorders>
              <w:top w:val="single" w:sz="4" w:space="0" w:color="auto"/>
            </w:tcBorders>
            <w:vAlign w:val="center"/>
          </w:tcPr>
          <w:p w14:paraId="729C0E38" w14:textId="54FDB6F5" w:rsidR="00B15A3B" w:rsidRPr="006C2EDD" w:rsidRDefault="00B15A3B" w:rsidP="006C2EDD">
            <w:pPr>
              <w:pStyle w:val="ListParagraph"/>
              <w:numPr>
                <w:ilvl w:val="1"/>
                <w:numId w:val="47"/>
              </w:numPr>
              <w:ind w:right="990"/>
              <w:jc w:val="center"/>
              <w:rPr>
                <w:rFonts w:eastAsia="Times New Roman" w:cs="Times New Roman"/>
                <w:b/>
                <w:szCs w:val="24"/>
                <w:lang w:eastAsia="lv-LV"/>
              </w:rPr>
            </w:pPr>
          </w:p>
        </w:tc>
        <w:tc>
          <w:tcPr>
            <w:tcW w:w="3260" w:type="pct"/>
            <w:tcBorders>
              <w:top w:val="single" w:sz="4" w:space="0" w:color="auto"/>
            </w:tcBorders>
          </w:tcPr>
          <w:p w14:paraId="67DA70CE" w14:textId="0B0B0E98" w:rsidR="00B15A3B" w:rsidRPr="00842BB8" w:rsidRDefault="00842BB8" w:rsidP="00B15A3B">
            <w:pPr>
              <w:tabs>
                <w:tab w:val="left" w:pos="1108"/>
              </w:tabs>
              <w:ind w:left="135" w:right="83"/>
              <w:jc w:val="both"/>
              <w:rPr>
                <w:rFonts w:eastAsia="Times New Roman" w:cs="Times New Roman"/>
                <w:szCs w:val="24"/>
                <w:lang w:eastAsia="lv-LV"/>
              </w:rPr>
            </w:pPr>
            <w:r w:rsidRPr="003E5E46">
              <w:rPr>
                <w:rFonts w:cs="Times New Roman"/>
                <w:szCs w:val="24"/>
              </w:rPr>
              <w:t xml:space="preserve">Samaksu par sniegtajiem pakalpojumiem veic ar pārskaitījumu uz izpildītāja norādīto norēķinu kontu vienu reizi ceturksnī 30 (trīsdesmit) dienu laikā pēc galīgā pieņemšanas – nodošanas akta par Pakalpojumu izpildi abpusējas parakstīšanas un </w:t>
            </w:r>
            <w:r w:rsidRPr="003E5E46">
              <w:rPr>
                <w:rFonts w:cs="Times New Roman"/>
                <w:szCs w:val="24"/>
              </w:rPr>
              <w:lastRenderedPageBreak/>
              <w:t>izpildītāja rēķina saņemšanas.</w:t>
            </w:r>
          </w:p>
        </w:tc>
        <w:tc>
          <w:tcPr>
            <w:tcW w:w="1086" w:type="pct"/>
          </w:tcPr>
          <w:p w14:paraId="42266F6B"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56536EBE" w14:textId="77777777" w:rsidTr="006C2EDD">
        <w:trPr>
          <w:trHeight w:val="310"/>
        </w:trPr>
        <w:tc>
          <w:tcPr>
            <w:tcW w:w="653" w:type="pct"/>
            <w:tcBorders>
              <w:top w:val="single" w:sz="4" w:space="0" w:color="auto"/>
            </w:tcBorders>
            <w:vAlign w:val="center"/>
          </w:tcPr>
          <w:p w14:paraId="6018AFDD" w14:textId="54C21C96" w:rsidR="00B15A3B" w:rsidRPr="006C2EDD" w:rsidRDefault="00B15A3B" w:rsidP="006C2EDD">
            <w:pPr>
              <w:pStyle w:val="ListParagraph"/>
              <w:numPr>
                <w:ilvl w:val="1"/>
                <w:numId w:val="47"/>
              </w:numPr>
              <w:tabs>
                <w:tab w:val="left" w:pos="633"/>
              </w:tabs>
              <w:ind w:right="377"/>
              <w:jc w:val="center"/>
              <w:rPr>
                <w:rFonts w:eastAsia="Times New Roman" w:cs="Times New Roman"/>
                <w:b/>
                <w:szCs w:val="24"/>
                <w:lang w:eastAsia="lv-LV"/>
              </w:rPr>
            </w:pPr>
          </w:p>
        </w:tc>
        <w:tc>
          <w:tcPr>
            <w:tcW w:w="3260" w:type="pct"/>
            <w:tcBorders>
              <w:top w:val="single" w:sz="4" w:space="0" w:color="auto"/>
            </w:tcBorders>
          </w:tcPr>
          <w:p w14:paraId="2E1FA13B" w14:textId="401D2D67" w:rsidR="00B15A3B" w:rsidRPr="00326F16" w:rsidRDefault="006A34CB" w:rsidP="00B15A3B">
            <w:pPr>
              <w:tabs>
                <w:tab w:val="left" w:pos="1108"/>
              </w:tabs>
              <w:ind w:left="135" w:right="83"/>
              <w:jc w:val="both"/>
              <w:rPr>
                <w:rFonts w:eastAsia="Times New Roman" w:cs="Times New Roman"/>
                <w:szCs w:val="24"/>
                <w:lang w:eastAsia="lv-LV"/>
              </w:rPr>
            </w:pPr>
            <w:r>
              <w:rPr>
                <w:rFonts w:eastAsia="Calibri"/>
              </w:rPr>
              <w:t>VID</w:t>
            </w:r>
            <w:r w:rsidRPr="00C00E91">
              <w:rPr>
                <w:rFonts w:eastAsia="Calibri"/>
              </w:rPr>
              <w:t xml:space="preserve"> nav pienākums izlietot visu </w:t>
            </w:r>
            <w:r>
              <w:rPr>
                <w:rFonts w:eastAsia="Calibri"/>
              </w:rPr>
              <w:t>tehniskā piedāvājuma 1.tabulas 5.1.punktā norādīto</w:t>
            </w:r>
            <w:r w:rsidRPr="00C00E91">
              <w:rPr>
                <w:rFonts w:eastAsia="Calibri"/>
              </w:rPr>
              <w:t xml:space="preserve"> summu</w:t>
            </w:r>
            <w:r>
              <w:rPr>
                <w:rFonts w:eastAsia="Calibri"/>
              </w:rPr>
              <w:t xml:space="preserve"> pasūtot pakalpojumu līguma darbības laikā.</w:t>
            </w:r>
          </w:p>
        </w:tc>
        <w:tc>
          <w:tcPr>
            <w:tcW w:w="1086" w:type="pct"/>
          </w:tcPr>
          <w:p w14:paraId="0E791626" w14:textId="77777777" w:rsidR="00B15A3B" w:rsidRPr="00326F16" w:rsidRDefault="00B15A3B" w:rsidP="00B15A3B">
            <w:pPr>
              <w:ind w:left="148" w:right="126"/>
              <w:jc w:val="both"/>
              <w:rPr>
                <w:rFonts w:eastAsia="Times New Roman" w:cs="Times New Roman"/>
                <w:szCs w:val="24"/>
                <w:lang w:eastAsia="lv-LV"/>
              </w:rPr>
            </w:pPr>
          </w:p>
        </w:tc>
      </w:tr>
      <w:tr w:rsidR="006C2EDD" w:rsidRPr="00326F16" w14:paraId="2522867D" w14:textId="77777777" w:rsidTr="006C2EDD">
        <w:trPr>
          <w:trHeight w:val="196"/>
        </w:trPr>
        <w:tc>
          <w:tcPr>
            <w:tcW w:w="653" w:type="pct"/>
            <w:shd w:val="pct15" w:color="auto" w:fill="auto"/>
          </w:tcPr>
          <w:p w14:paraId="786B798B" w14:textId="77777777" w:rsidR="00B15A3B" w:rsidRPr="00326F16" w:rsidRDefault="00B15A3B" w:rsidP="006C2EDD">
            <w:pPr>
              <w:pStyle w:val="ListParagraph"/>
              <w:numPr>
                <w:ilvl w:val="0"/>
                <w:numId w:val="47"/>
              </w:numPr>
              <w:ind w:hanging="578"/>
              <w:jc w:val="center"/>
              <w:rPr>
                <w:rFonts w:eastAsia="Times New Roman" w:cs="Times New Roman"/>
                <w:b/>
                <w:szCs w:val="24"/>
                <w:lang w:eastAsia="lv-LV"/>
              </w:rPr>
            </w:pPr>
          </w:p>
        </w:tc>
        <w:tc>
          <w:tcPr>
            <w:tcW w:w="4347" w:type="pct"/>
            <w:gridSpan w:val="2"/>
            <w:shd w:val="pct15" w:color="auto" w:fill="auto"/>
          </w:tcPr>
          <w:p w14:paraId="4E22B910" w14:textId="0EB3293C" w:rsidR="00B15A3B" w:rsidRPr="00326F16" w:rsidRDefault="00B15A3B" w:rsidP="00B15A3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C2EDD" w:rsidRPr="00326F16" w14:paraId="084CF5DD" w14:textId="77777777" w:rsidTr="006C2EDD">
        <w:trPr>
          <w:trHeight w:val="310"/>
        </w:trPr>
        <w:tc>
          <w:tcPr>
            <w:tcW w:w="653" w:type="pct"/>
            <w:tcBorders>
              <w:top w:val="single" w:sz="4" w:space="0" w:color="auto"/>
            </w:tcBorders>
            <w:vAlign w:val="center"/>
          </w:tcPr>
          <w:p w14:paraId="388E1D90" w14:textId="77777777" w:rsidR="00B15A3B" w:rsidRPr="00384803" w:rsidRDefault="00B15A3B" w:rsidP="006C2EDD">
            <w:pPr>
              <w:pStyle w:val="ListParagraph"/>
              <w:numPr>
                <w:ilvl w:val="1"/>
                <w:numId w:val="47"/>
              </w:numPr>
              <w:ind w:right="848"/>
              <w:rPr>
                <w:rFonts w:eastAsia="Times New Roman" w:cs="Times New Roman"/>
                <w:b/>
                <w:szCs w:val="24"/>
                <w:lang w:eastAsia="lv-LV"/>
              </w:rPr>
            </w:pPr>
          </w:p>
        </w:tc>
        <w:tc>
          <w:tcPr>
            <w:tcW w:w="4347" w:type="pct"/>
            <w:gridSpan w:val="2"/>
            <w:tcBorders>
              <w:top w:val="single" w:sz="4" w:space="0" w:color="auto"/>
            </w:tcBorders>
          </w:tcPr>
          <w:p w14:paraId="5F6B0E17" w14:textId="77777777" w:rsidR="00B15A3B" w:rsidRDefault="00B15A3B" w:rsidP="00B15A3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B15A3B" w:rsidRPr="00326F16" w:rsidRDefault="00B15A3B" w:rsidP="00B15A3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C2EDD" w:rsidRPr="00326F16" w14:paraId="488FAD56" w14:textId="77777777" w:rsidTr="006C2EDD">
        <w:trPr>
          <w:trHeight w:val="310"/>
        </w:trPr>
        <w:tc>
          <w:tcPr>
            <w:tcW w:w="653" w:type="pct"/>
            <w:tcBorders>
              <w:top w:val="single" w:sz="4" w:space="0" w:color="auto"/>
            </w:tcBorders>
            <w:vAlign w:val="center"/>
          </w:tcPr>
          <w:p w14:paraId="0B80CB59" w14:textId="020BEBFF" w:rsidR="00B15A3B" w:rsidRPr="006C2EDD" w:rsidRDefault="00B15A3B" w:rsidP="006C2EDD">
            <w:pPr>
              <w:pStyle w:val="ListParagraph"/>
              <w:numPr>
                <w:ilvl w:val="1"/>
                <w:numId w:val="47"/>
              </w:numPr>
              <w:ind w:right="565"/>
              <w:jc w:val="both"/>
              <w:rPr>
                <w:rFonts w:eastAsia="Times New Roman" w:cs="Times New Roman"/>
                <w:b/>
                <w:szCs w:val="24"/>
                <w:lang w:eastAsia="lv-LV"/>
              </w:rPr>
            </w:pPr>
          </w:p>
        </w:tc>
        <w:tc>
          <w:tcPr>
            <w:tcW w:w="4347" w:type="pct"/>
            <w:gridSpan w:val="2"/>
            <w:tcBorders>
              <w:top w:val="single" w:sz="4" w:space="0" w:color="auto"/>
            </w:tcBorders>
          </w:tcPr>
          <w:p w14:paraId="542041D7" w14:textId="494AEC5A" w:rsidR="00B15A3B" w:rsidRDefault="00B15A3B" w:rsidP="006C2EDD">
            <w:pPr>
              <w:tabs>
                <w:tab w:val="left" w:pos="1108"/>
              </w:tabs>
              <w:ind w:left="139"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B15A3B" w:rsidRPr="00162D66" w:rsidRDefault="00B15A3B" w:rsidP="00B15A3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C2EDD" w:rsidRPr="00326F16" w14:paraId="21FBC504" w14:textId="77777777" w:rsidTr="006C2EDD">
        <w:trPr>
          <w:trHeight w:val="310"/>
        </w:trPr>
        <w:tc>
          <w:tcPr>
            <w:tcW w:w="653" w:type="pct"/>
            <w:tcBorders>
              <w:top w:val="single" w:sz="4" w:space="0" w:color="auto"/>
              <w:bottom w:val="single" w:sz="4" w:space="0" w:color="auto"/>
            </w:tcBorders>
            <w:vAlign w:val="center"/>
          </w:tcPr>
          <w:p w14:paraId="4AF98B5E" w14:textId="4C0A08D6" w:rsidR="00B15A3B" w:rsidRPr="006C2EDD" w:rsidRDefault="00B15A3B" w:rsidP="006C2EDD">
            <w:pPr>
              <w:pStyle w:val="ListParagraph"/>
              <w:numPr>
                <w:ilvl w:val="1"/>
                <w:numId w:val="47"/>
              </w:numPr>
              <w:ind w:right="140"/>
              <w:jc w:val="center"/>
              <w:rPr>
                <w:rFonts w:eastAsia="Times New Roman" w:cs="Times New Roman"/>
                <w:b/>
                <w:szCs w:val="24"/>
                <w:lang w:eastAsia="lv-LV"/>
              </w:rPr>
            </w:pPr>
          </w:p>
        </w:tc>
        <w:tc>
          <w:tcPr>
            <w:tcW w:w="4347" w:type="pct"/>
            <w:gridSpan w:val="2"/>
            <w:tcBorders>
              <w:top w:val="single" w:sz="4" w:space="0" w:color="auto"/>
              <w:bottom w:val="single" w:sz="4" w:space="0" w:color="auto"/>
            </w:tcBorders>
          </w:tcPr>
          <w:p w14:paraId="5603C7D6" w14:textId="6F4BA661" w:rsidR="00B15A3B" w:rsidRDefault="00B15A3B" w:rsidP="00B15A3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B15A3B" w:rsidRPr="00326F16" w:rsidRDefault="00B15A3B" w:rsidP="00B15A3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r>
    </w:tbl>
    <w:p w14:paraId="527EB0A9" w14:textId="3950D880"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D1A3358" w:rsidR="00892D63" w:rsidRDefault="002205AA"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w:t>
      </w:r>
      <w:r w:rsidR="00892D63">
        <w:rPr>
          <w:bCs/>
        </w:rPr>
        <w:lastRenderedPageBreak/>
        <w:t>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4093B4CE" w14:textId="77777777" w:rsidR="00A73EFC" w:rsidRPr="009415C8" w:rsidRDefault="00A73EFC" w:rsidP="00A73EFC">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7D8C1ED8" w14:textId="77777777" w:rsidR="00A73EFC" w:rsidRPr="009415C8" w:rsidRDefault="00A73EFC" w:rsidP="00A73EFC">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38846C6" w14:textId="77777777" w:rsidR="00A73EFC" w:rsidRPr="009415C8" w:rsidRDefault="00A73EFC" w:rsidP="00A73EFC">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1E0FC89D" w14:textId="77777777" w:rsidR="00A73EFC" w:rsidRPr="00814FB6" w:rsidRDefault="00A73EFC" w:rsidP="00A73EFC">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D65A1C2" w14:textId="621821CD" w:rsidR="00B954C3" w:rsidRPr="006C2EDD" w:rsidRDefault="00B954C3" w:rsidP="00814FB6">
      <w:pPr>
        <w:pStyle w:val="ListParagraph"/>
        <w:numPr>
          <w:ilvl w:val="1"/>
          <w:numId w:val="1"/>
        </w:numPr>
        <w:ind w:left="0" w:right="-1" w:firstLine="709"/>
        <w:jc w:val="both"/>
      </w:pPr>
      <w:r w:rsidRPr="006C2EDD">
        <w:rPr>
          <w:bCs/>
        </w:rPr>
        <w:t>Komisija pārbauda pretendenta atbilstību Ministru kabineta 2015. gada 28. jūlija noteikumu Nr. 442 “Kārtība, kādā tiek nodrošināta informācijas un komunikācijas tehnoloģiju sistēmu atbilstība” (turpmāk – MK noteikumi Nr. 442) 36.</w:t>
      </w:r>
      <w:r w:rsidRPr="006C2EDD">
        <w:rPr>
          <w:bCs/>
          <w:vertAlign w:val="superscript"/>
        </w:rPr>
        <w:t>1</w:t>
      </w:r>
      <w:r w:rsidRPr="006C2EDD">
        <w:rPr>
          <w:bCs/>
        </w:rPr>
        <w:t xml:space="preserve"> punktā noteiktajam. Pasūtītājs pamatojoties uz MK noteikumu Nr. 442 36.</w:t>
      </w:r>
      <w:r w:rsidRPr="006C2EDD">
        <w:rPr>
          <w:bCs/>
          <w:vertAlign w:val="superscript"/>
        </w:rPr>
        <w:t>1</w:t>
      </w:r>
      <w:r w:rsidRPr="006C2EDD">
        <w:rPr>
          <w:bCs/>
        </w:rPr>
        <w:t xml:space="preserve"> un 36.</w:t>
      </w:r>
      <w:r w:rsidRPr="006C2EDD">
        <w:rPr>
          <w:bCs/>
          <w:vertAlign w:val="superscript"/>
        </w:rPr>
        <w:t>3</w:t>
      </w:r>
      <w:r w:rsidRPr="006C2EDD">
        <w:rPr>
          <w:bCs/>
        </w:rPr>
        <w:t xml:space="preserve"> punktā un Ministru kabineta 2021. gada 6. jūlija noteikumu Nr. 508 “Kritiskās infrastruktūras, tajā skaitā Eiropas kritiskās infrastruktūras, apzināšanas, drošības pasākumu un darbības nepārtrauktības plānošanas un īstenošanas kārtība” 16. punktā</w:t>
      </w:r>
      <w:r w:rsidR="00814FB6" w:rsidRPr="006C2EDD">
        <w:rPr>
          <w:bCs/>
        </w:rPr>
        <w:t xml:space="preserve"> </w:t>
      </w:r>
      <w:r w:rsidR="00814FB6" w:rsidRPr="006C2EDD">
        <w:rPr>
          <w:szCs w:val="24"/>
        </w:rPr>
        <w:t>un Ministru kabineta 2011.gada 1.februāra noteikumu Nr.100 “</w:t>
      </w:r>
      <w:r w:rsidR="00814FB6" w:rsidRPr="006C2EDD">
        <w:rPr>
          <w:szCs w:val="24"/>
          <w:shd w:val="clear" w:color="auto" w:fill="FFFFFF"/>
        </w:rPr>
        <w:t>Informācijas tehnoloģiju kritiskās infrastruktūras drošības pasākumu plānošanas un īstenošanas kārtība</w:t>
      </w:r>
      <w:r w:rsidR="00814FB6" w:rsidRPr="006C2EDD">
        <w:rPr>
          <w:szCs w:val="24"/>
        </w:rPr>
        <w:t>” (turpmāk – MK noteikumi Nr.100) 6.punktā</w:t>
      </w:r>
      <w:r w:rsidRPr="006C2EDD">
        <w:rPr>
          <w:bCs/>
        </w:rPr>
        <w:t xml:space="preserve"> noteikto,</w:t>
      </w:r>
      <w:r w:rsidRPr="006C2EDD">
        <w:rPr>
          <w:rFonts w:cs="Times New Roman"/>
          <w:szCs w:val="24"/>
        </w:rPr>
        <w:t xml:space="preserve"> pirms līguma slēgšanas tiesību piešķiršanas Pasūtītājs </w:t>
      </w:r>
      <w:proofErr w:type="spellStart"/>
      <w:r w:rsidRPr="006C2EDD">
        <w:rPr>
          <w:rFonts w:cs="Times New Roman"/>
          <w:szCs w:val="24"/>
        </w:rPr>
        <w:t>nosūta</w:t>
      </w:r>
      <w:proofErr w:type="spellEnd"/>
      <w:r w:rsidRPr="006C2EDD">
        <w:rPr>
          <w:rFonts w:cs="Times New Roman"/>
          <w:szCs w:val="24"/>
        </w:rPr>
        <w:t xml:space="preserve"> informāciju par pretendentu, k</w:t>
      </w:r>
      <w:r w:rsidRPr="006C2EDD">
        <w:t xml:space="preserve">uram būtu piešķiramas līguma slēgšanas tiesības, </w:t>
      </w:r>
      <w:r w:rsidR="00770AC2" w:rsidRPr="006C2EDD">
        <w:t xml:space="preserve">tā apakšuzņēmēju </w:t>
      </w:r>
      <w:r w:rsidRPr="006C2EDD">
        <w:t xml:space="preserve">un tā speciālistiem, kā arī informatīvi par visiem pretendentiem, kuri iesniedza piedāvājumus, pārbaudei Satversmes aizsardzības birojam (turpmāk – SAB). </w:t>
      </w:r>
    </w:p>
    <w:p w14:paraId="0CFC8DBB" w14:textId="7EFB63B1" w:rsidR="00B954C3" w:rsidRPr="006C2EDD" w:rsidRDefault="00B954C3" w:rsidP="00BF46C1">
      <w:pPr>
        <w:pStyle w:val="ListParagraph"/>
        <w:numPr>
          <w:ilvl w:val="1"/>
          <w:numId w:val="1"/>
        </w:numPr>
        <w:tabs>
          <w:tab w:val="left" w:pos="1276"/>
        </w:tabs>
        <w:ind w:left="0" w:firstLine="709"/>
        <w:jc w:val="both"/>
        <w:rPr>
          <w:szCs w:val="24"/>
          <w:u w:val="single"/>
          <w:lang w:eastAsia="lv-LV"/>
        </w:rPr>
      </w:pPr>
      <w:r w:rsidRPr="006C2EDD">
        <w:rPr>
          <w:szCs w:val="24"/>
          <w:u w:val="single"/>
          <w:lang w:eastAsia="lv-LV"/>
        </w:rPr>
        <w:tab/>
        <w:t>Lai apliecinātu atbilstību šajā apakšpunktā izvirzītajām prasībām pretendents iesniedz informāciju par:</w:t>
      </w:r>
    </w:p>
    <w:p w14:paraId="4FD5E825" w14:textId="77777777" w:rsidR="00B954C3" w:rsidRPr="006C2EDD" w:rsidRDefault="00B954C3" w:rsidP="00B954C3">
      <w:pPr>
        <w:pStyle w:val="ListParagraph"/>
        <w:numPr>
          <w:ilvl w:val="0"/>
          <w:numId w:val="45"/>
        </w:numPr>
        <w:tabs>
          <w:tab w:val="left" w:pos="709"/>
        </w:tabs>
        <w:jc w:val="both"/>
        <w:rPr>
          <w:rFonts w:eastAsia="Times New Roman" w:cs="Times New Roman"/>
          <w:szCs w:val="24"/>
          <w:lang w:eastAsia="lv-LV"/>
        </w:rPr>
      </w:pPr>
      <w:r w:rsidRPr="006C2EDD">
        <w:rPr>
          <w:szCs w:val="24"/>
          <w:lang w:eastAsia="lv-LV"/>
        </w:rPr>
        <w:t>pretendenta reģistrācijas valsti un reģistrācijas numuru;</w:t>
      </w:r>
    </w:p>
    <w:p w14:paraId="5C37A988" w14:textId="77777777" w:rsidR="00B954C3" w:rsidRPr="006C2EDD" w:rsidRDefault="00B954C3" w:rsidP="00B954C3">
      <w:pPr>
        <w:pStyle w:val="ListParagraph"/>
        <w:numPr>
          <w:ilvl w:val="0"/>
          <w:numId w:val="45"/>
        </w:numPr>
        <w:tabs>
          <w:tab w:val="left" w:pos="709"/>
        </w:tabs>
        <w:jc w:val="both"/>
        <w:rPr>
          <w:rFonts w:eastAsia="Times New Roman" w:cs="Times New Roman"/>
          <w:szCs w:val="24"/>
          <w:lang w:eastAsia="lv-LV"/>
        </w:rPr>
      </w:pPr>
      <w:r w:rsidRPr="006C2EDD">
        <w:rPr>
          <w:szCs w:val="24"/>
          <w:lang w:eastAsia="lv-LV"/>
        </w:rPr>
        <w:t>kādu valstu pilsoņi ir pretendenta patiesā labuma guvēji;</w:t>
      </w:r>
    </w:p>
    <w:p w14:paraId="5E6FBB4B" w14:textId="77777777" w:rsidR="00B954C3" w:rsidRPr="006C2EDD" w:rsidRDefault="00B954C3" w:rsidP="00B954C3">
      <w:pPr>
        <w:pStyle w:val="ListParagraph"/>
        <w:numPr>
          <w:ilvl w:val="0"/>
          <w:numId w:val="45"/>
        </w:numPr>
        <w:tabs>
          <w:tab w:val="left" w:pos="709"/>
        </w:tabs>
        <w:jc w:val="both"/>
        <w:rPr>
          <w:rFonts w:eastAsia="Times New Roman" w:cs="Times New Roman"/>
          <w:szCs w:val="24"/>
          <w:lang w:eastAsia="lv-LV"/>
        </w:rPr>
      </w:pPr>
      <w:r w:rsidRPr="006C2EDD">
        <w:rPr>
          <w:szCs w:val="24"/>
          <w:lang w:eastAsia="lv-LV"/>
        </w:rPr>
        <w:t>pretendenta piesaistītā apakšuzņēmēja reģistrācijas valsti un reģistrācijas numuru’;</w:t>
      </w:r>
    </w:p>
    <w:p w14:paraId="7F7113DE" w14:textId="77777777" w:rsidR="00B954C3" w:rsidRPr="006C2EDD" w:rsidRDefault="00B954C3" w:rsidP="00B954C3">
      <w:pPr>
        <w:pStyle w:val="ListParagraph"/>
        <w:numPr>
          <w:ilvl w:val="0"/>
          <w:numId w:val="45"/>
        </w:numPr>
        <w:tabs>
          <w:tab w:val="left" w:pos="709"/>
        </w:tabs>
        <w:jc w:val="both"/>
        <w:rPr>
          <w:rFonts w:eastAsia="Times New Roman" w:cs="Times New Roman"/>
          <w:szCs w:val="24"/>
          <w:lang w:eastAsia="lv-LV"/>
        </w:rPr>
      </w:pPr>
      <w:r w:rsidRPr="006C2EDD">
        <w:rPr>
          <w:szCs w:val="24"/>
          <w:lang w:eastAsia="lv-LV"/>
        </w:rPr>
        <w:t>kādu valstu pilsoņi ir apakšuzņēmēju patiesā labuma guvēji.</w:t>
      </w:r>
    </w:p>
    <w:p w14:paraId="301433DF" w14:textId="7DDFD766" w:rsidR="00B954C3" w:rsidRPr="006C2EDD" w:rsidRDefault="00B954C3" w:rsidP="00B954C3">
      <w:pPr>
        <w:tabs>
          <w:tab w:val="left" w:pos="709"/>
          <w:tab w:val="left" w:pos="1276"/>
        </w:tabs>
        <w:jc w:val="both"/>
      </w:pPr>
      <w:r w:rsidRPr="006C2EDD">
        <w:tab/>
      </w:r>
      <w:r w:rsidRPr="006C2EDD">
        <w:rPr>
          <w:b/>
          <w:bCs/>
        </w:rPr>
        <w:t>2.8.1.</w:t>
      </w:r>
      <w:r w:rsidRPr="006C2EDD">
        <w:t xml:space="preserve"> Ja ir saņemts negatīvs atzinums no SAB par pretendentu</w:t>
      </w:r>
      <w:r w:rsidR="00770AC2" w:rsidRPr="006C2EDD">
        <w:t>, tā apakšuzņēmēju</w:t>
      </w:r>
      <w:r w:rsidR="00AC7800" w:rsidRPr="006C2EDD">
        <w:t xml:space="preserve"> </w:t>
      </w:r>
      <w:r w:rsidR="00770AC2" w:rsidRPr="006C2EDD">
        <w:t>vai</w:t>
      </w:r>
      <w:r w:rsidR="00AC7800" w:rsidRPr="006C2EDD">
        <w:t xml:space="preserve"> </w:t>
      </w:r>
      <w:r w:rsidRPr="006C2EDD">
        <w:t xml:space="preserve"> tā </w:t>
      </w:r>
      <w:r w:rsidR="00AC7800" w:rsidRPr="006C2EDD">
        <w:t>speciālistiem</w:t>
      </w:r>
      <w:r w:rsidRPr="006C2EDD">
        <w:t>, komisija pretendentu izslēdz no turpmākas dalības Iepirkumā.</w:t>
      </w:r>
    </w:p>
    <w:p w14:paraId="1216AE2F" w14:textId="77777777" w:rsidR="00B954C3" w:rsidRPr="006C2EDD" w:rsidRDefault="00B954C3" w:rsidP="00B954C3">
      <w:pPr>
        <w:tabs>
          <w:tab w:val="left" w:pos="709"/>
          <w:tab w:val="left" w:pos="1276"/>
        </w:tabs>
        <w:jc w:val="both"/>
      </w:pPr>
      <w:r w:rsidRPr="006C2EDD">
        <w:tab/>
      </w:r>
      <w:r w:rsidRPr="006C2EDD">
        <w:rPr>
          <w:b/>
          <w:bCs/>
        </w:rPr>
        <w:t xml:space="preserve">2.8.2. </w:t>
      </w:r>
      <w:r w:rsidRPr="006C2EDD">
        <w:t xml:space="preserve">Komisija tomēr neizslēdz pretendentu no turpmākās dalības Iepirkumā šādā gadījumā: </w:t>
      </w:r>
    </w:p>
    <w:p w14:paraId="0B24EF15" w14:textId="7454BD4E" w:rsidR="00B954C3" w:rsidRPr="006C2EDD" w:rsidRDefault="00B954C3" w:rsidP="00B954C3">
      <w:pPr>
        <w:tabs>
          <w:tab w:val="left" w:pos="709"/>
          <w:tab w:val="left" w:pos="1276"/>
        </w:tabs>
        <w:jc w:val="both"/>
      </w:pPr>
      <w:r w:rsidRPr="006C2EDD">
        <w:tab/>
        <w:t xml:space="preserve">Ja ir saņemts negatīvs atzinums no SAB par pretendenta </w:t>
      </w:r>
      <w:r w:rsidR="00770AC2" w:rsidRPr="006C2EDD">
        <w:t>piesaistīto/-</w:t>
      </w:r>
      <w:proofErr w:type="spellStart"/>
      <w:r w:rsidR="00770AC2" w:rsidRPr="006C2EDD">
        <w:t>ajiem</w:t>
      </w:r>
      <w:proofErr w:type="spellEnd"/>
      <w:r w:rsidR="00770AC2" w:rsidRPr="006C2EDD">
        <w:t xml:space="preserve"> apakšuzņēmēju/-</w:t>
      </w:r>
      <w:proofErr w:type="spellStart"/>
      <w:r w:rsidR="00770AC2" w:rsidRPr="006C2EDD">
        <w:t>iem</w:t>
      </w:r>
      <w:proofErr w:type="spellEnd"/>
      <w:r w:rsidR="00770AC2" w:rsidRPr="006C2EDD">
        <w:t xml:space="preserve"> un/vai </w:t>
      </w:r>
      <w:r w:rsidRPr="006C2EDD">
        <w:t>piesaistīt</w:t>
      </w:r>
      <w:r w:rsidR="00AC7800" w:rsidRPr="006C2EDD">
        <w:t>o/-</w:t>
      </w:r>
      <w:proofErr w:type="spellStart"/>
      <w:r w:rsidR="00AC7800" w:rsidRPr="006C2EDD">
        <w:t>ajiem</w:t>
      </w:r>
      <w:proofErr w:type="spellEnd"/>
      <w:r w:rsidR="00AC7800" w:rsidRPr="006C2EDD">
        <w:t xml:space="preserve"> speciālistu/-</w:t>
      </w:r>
      <w:proofErr w:type="spellStart"/>
      <w:r w:rsidR="00AC7800" w:rsidRPr="006C2EDD">
        <w:t>iem</w:t>
      </w:r>
      <w:proofErr w:type="spellEnd"/>
      <w:r w:rsidRPr="006C2EDD">
        <w:t xml:space="preserve">, tad komisija informē pretendentu par tā </w:t>
      </w:r>
      <w:r w:rsidR="00770AC2" w:rsidRPr="006C2EDD">
        <w:t xml:space="preserve">apakšuzņēmēja/-u un/vai </w:t>
      </w:r>
      <w:r w:rsidR="00AC7800" w:rsidRPr="006C2EDD">
        <w:t>speciālista/-u</w:t>
      </w:r>
      <w:r w:rsidRPr="006C2EDD">
        <w:t xml:space="preserve"> pārbaudes rezultātu un pretendenta tiesībām veikt </w:t>
      </w:r>
      <w:r w:rsidR="00770AC2" w:rsidRPr="006C2EDD">
        <w:t xml:space="preserve">apakšuzņēmēja/-u un/vai </w:t>
      </w:r>
      <w:r w:rsidR="00AC7800" w:rsidRPr="006C2EDD">
        <w:t xml:space="preserve">speciālista/-u </w:t>
      </w:r>
      <w:r w:rsidRPr="006C2EDD">
        <w:t>nomaiņu.</w:t>
      </w:r>
    </w:p>
    <w:p w14:paraId="22F4C056" w14:textId="37A5823F" w:rsidR="00B954C3" w:rsidRPr="006C2EDD" w:rsidRDefault="00B954C3" w:rsidP="00B954C3">
      <w:pPr>
        <w:tabs>
          <w:tab w:val="left" w:pos="709"/>
          <w:tab w:val="left" w:pos="1276"/>
        </w:tabs>
        <w:jc w:val="both"/>
      </w:pPr>
      <w:r w:rsidRPr="006C2EDD">
        <w:tab/>
        <w:t xml:space="preserve">10 (desmit) darba dienu laikā pretendents var izmantot tiesības nomainīt </w:t>
      </w:r>
      <w:r w:rsidR="00770AC2" w:rsidRPr="006C2EDD">
        <w:t>apakšuzņēmēju/-</w:t>
      </w:r>
      <w:proofErr w:type="spellStart"/>
      <w:r w:rsidR="00770AC2" w:rsidRPr="006C2EDD">
        <w:t>us</w:t>
      </w:r>
      <w:proofErr w:type="spellEnd"/>
      <w:r w:rsidR="00770AC2" w:rsidRPr="006C2EDD">
        <w:t xml:space="preserve"> un/vai </w:t>
      </w:r>
      <w:r w:rsidR="00AC7800" w:rsidRPr="006C2EDD">
        <w:t>speciālistu/-</w:t>
      </w:r>
      <w:proofErr w:type="spellStart"/>
      <w:r w:rsidR="00AC7800" w:rsidRPr="006C2EDD">
        <w:t>us</w:t>
      </w:r>
      <w:proofErr w:type="spellEnd"/>
      <w:r w:rsidRPr="006C2EDD">
        <w:t xml:space="preserve"> par kuru saņemts negatīvs SAB atzinums. Minētās tiesības pretendents var izmantot vienu reizi. Saistībā ar pretendenta nomainīto </w:t>
      </w:r>
      <w:r w:rsidR="00770AC2" w:rsidRPr="006C2EDD">
        <w:t>apakšuzņēmēju/-</w:t>
      </w:r>
      <w:proofErr w:type="spellStart"/>
      <w:r w:rsidR="00770AC2" w:rsidRPr="006C2EDD">
        <w:t>iem</w:t>
      </w:r>
      <w:proofErr w:type="spellEnd"/>
      <w:r w:rsidR="00770AC2" w:rsidRPr="006C2EDD">
        <w:t xml:space="preserve"> un/vai </w:t>
      </w:r>
      <w:r w:rsidR="00AC7800" w:rsidRPr="006C2EDD">
        <w:t>speciālistu/-</w:t>
      </w:r>
      <w:proofErr w:type="spellStart"/>
      <w:r w:rsidR="00AC7800" w:rsidRPr="006C2EDD">
        <w:t>iem</w:t>
      </w:r>
      <w:proofErr w:type="spellEnd"/>
      <w:r w:rsidRPr="006C2EDD">
        <w:t xml:space="preserve"> Komisija rīkojas atbilstoši Iepirkuma uzaicinājuma 2.</w:t>
      </w:r>
      <w:r w:rsidR="00AC7800" w:rsidRPr="006C2EDD">
        <w:t>7</w:t>
      </w:r>
      <w:r w:rsidRPr="006C2EDD">
        <w:t>. apakšpunktā noteiktajam.</w:t>
      </w:r>
    </w:p>
    <w:p w14:paraId="15CCEE9C" w14:textId="77777777" w:rsidR="00A73EFC" w:rsidRPr="006C2EDD" w:rsidRDefault="00A73EFC" w:rsidP="006C2EDD">
      <w:pPr>
        <w:pStyle w:val="ListParagraph"/>
        <w:tabs>
          <w:tab w:val="left" w:pos="1276"/>
        </w:tabs>
        <w:ind w:left="709"/>
        <w:jc w:val="both"/>
        <w:rPr>
          <w:rFonts w:cs="Times New Roman"/>
          <w:szCs w:val="24"/>
        </w:rPr>
      </w:pPr>
    </w:p>
    <w:p w14:paraId="189ED92D" w14:textId="425A7240" w:rsidR="00936765" w:rsidRPr="006C2EDD" w:rsidRDefault="00BA6247" w:rsidP="006A176E">
      <w:pPr>
        <w:pStyle w:val="Heading2"/>
        <w:numPr>
          <w:ilvl w:val="0"/>
          <w:numId w:val="1"/>
        </w:numPr>
        <w:tabs>
          <w:tab w:val="clear" w:pos="567"/>
          <w:tab w:val="left" w:pos="426"/>
        </w:tabs>
        <w:ind w:left="567"/>
        <w:jc w:val="center"/>
        <w:rPr>
          <w:sz w:val="28"/>
          <w:szCs w:val="28"/>
        </w:rPr>
      </w:pPr>
      <w:bookmarkStart w:id="12" w:name="_Toc476310548"/>
      <w:bookmarkEnd w:id="11"/>
      <w:r w:rsidRPr="006C2EDD">
        <w:rPr>
          <w:sz w:val="28"/>
          <w:szCs w:val="28"/>
        </w:rPr>
        <w:t xml:space="preserve"> </w:t>
      </w:r>
      <w:r w:rsidR="00936765" w:rsidRPr="006C2EDD">
        <w:rPr>
          <w:sz w:val="28"/>
          <w:szCs w:val="28"/>
        </w:rPr>
        <w:t>P</w:t>
      </w:r>
      <w:r w:rsidR="00153721" w:rsidRPr="006C2EDD">
        <w:rPr>
          <w:sz w:val="28"/>
          <w:szCs w:val="28"/>
        </w:rPr>
        <w:t>IEDĀVĀJUMA IZVĒLE UN PIEDĀVĀJUMA IZVĒLES KRITĒRIJI</w:t>
      </w:r>
      <w:bookmarkEnd w:id="12"/>
    </w:p>
    <w:p w14:paraId="22DDCEBA" w14:textId="77777777" w:rsidR="004567F0" w:rsidRPr="006C2EDD" w:rsidRDefault="004567F0" w:rsidP="004567F0"/>
    <w:p w14:paraId="3C834683" w14:textId="6EFA7B66" w:rsidR="00936765" w:rsidRPr="006C2EDD" w:rsidRDefault="00936765" w:rsidP="006C2EDD">
      <w:pPr>
        <w:tabs>
          <w:tab w:val="left" w:pos="709"/>
          <w:tab w:val="left" w:pos="1560"/>
          <w:tab w:val="center" w:pos="4320"/>
          <w:tab w:val="left" w:pos="6096"/>
          <w:tab w:val="right" w:pos="8640"/>
        </w:tabs>
        <w:ind w:right="-1" w:firstLine="709"/>
        <w:jc w:val="both"/>
      </w:pPr>
      <w:r w:rsidRPr="006C2EDD">
        <w:rPr>
          <w:b/>
        </w:rPr>
        <w:t xml:space="preserve">3.1. </w:t>
      </w:r>
      <w:r w:rsidRPr="006C2EDD">
        <w:t xml:space="preserve">Komisija par iepirkuma uzvarētāju atzīst to pretendentu, kura piedāvājums atbilst pretendenta piedāvājumā norādītajām prasībām un kura piedāvājuma cena ir viszemākā </w:t>
      </w:r>
    </w:p>
    <w:p w14:paraId="2119767D" w14:textId="27013473" w:rsidR="00936765" w:rsidRDefault="000E2D1B" w:rsidP="00936765">
      <w:pPr>
        <w:tabs>
          <w:tab w:val="left" w:pos="709"/>
          <w:tab w:val="left" w:pos="1560"/>
          <w:tab w:val="center" w:pos="4320"/>
          <w:tab w:val="left" w:pos="6096"/>
          <w:tab w:val="right" w:pos="8640"/>
        </w:tabs>
        <w:ind w:right="-1"/>
        <w:jc w:val="both"/>
        <w:rPr>
          <w:lang w:eastAsia="lv-LV"/>
        </w:rPr>
      </w:pPr>
      <w:r w:rsidRPr="006C2EDD">
        <w:rPr>
          <w:b/>
          <w:bCs/>
        </w:rPr>
        <w:tab/>
      </w:r>
      <w:r w:rsidR="00936765" w:rsidRPr="006C2EDD">
        <w:rPr>
          <w:b/>
          <w:bCs/>
        </w:rPr>
        <w:t>3.</w:t>
      </w:r>
      <w:r w:rsidRPr="006C2EDD">
        <w:rPr>
          <w:b/>
          <w:bCs/>
        </w:rPr>
        <w:t>2</w:t>
      </w:r>
      <w:r w:rsidR="00936765" w:rsidRPr="006C2EDD">
        <w:rPr>
          <w:b/>
          <w:bCs/>
        </w:rPr>
        <w:t>.</w:t>
      </w:r>
      <w:r w:rsidR="00936765" w:rsidRPr="006C2EDD">
        <w:rPr>
          <w:i/>
        </w:rPr>
        <w:t xml:space="preserve"> </w:t>
      </w:r>
      <w:r w:rsidR="00936765" w:rsidRPr="006C2EDD">
        <w:rPr>
          <w:lang w:eastAsia="lv-LV"/>
        </w:rPr>
        <w:t xml:space="preserve">Gadījumā, ja vairāki pretendenti </w:t>
      </w:r>
      <w:r w:rsidR="00936765" w:rsidRPr="006C2EDD">
        <w:rPr>
          <w:i/>
        </w:rPr>
        <w:t>piedāvā vienādu finanšu piedāvājuma zemāko cenu</w:t>
      </w:r>
      <w:r w:rsidR="00936765" w:rsidRPr="006C2EDD">
        <w:rPr>
          <w:lang w:eastAsia="lv-LV"/>
        </w:rPr>
        <w:t xml:space="preserve">, līguma slēgšanas tiesības tiek piešķirtas pretendentam, kurš </w:t>
      </w:r>
      <w:r w:rsidRPr="006C2EDD">
        <w:rPr>
          <w:lang w:eastAsia="lv-LV"/>
        </w:rPr>
        <w:t xml:space="preserve">piedāvājis </w:t>
      </w:r>
      <w:r w:rsidR="007A7ED3" w:rsidRPr="006C2EDD">
        <w:rPr>
          <w:lang w:eastAsia="lv-LV"/>
        </w:rPr>
        <w:t>zemāk</w:t>
      </w:r>
      <w:r w:rsidRPr="006C2EDD">
        <w:rPr>
          <w:lang w:eastAsia="lv-LV"/>
        </w:rPr>
        <w:t>o</w:t>
      </w:r>
      <w:r w:rsidR="007A7ED3" w:rsidRPr="006C2EDD">
        <w:rPr>
          <w:lang w:eastAsia="lv-LV"/>
        </w:rPr>
        <w:t xml:space="preserve"> </w:t>
      </w:r>
      <w:r w:rsidR="00AE75EE" w:rsidRPr="006C2EDD">
        <w:rPr>
          <w:lang w:eastAsia="lv-LV"/>
        </w:rPr>
        <w:t>stundas cenu</w:t>
      </w:r>
      <w:r w:rsidR="007A7ED3" w:rsidRPr="006C2EDD">
        <w:rPr>
          <w:lang w:eastAsia="lv-LV"/>
        </w:rPr>
        <w:t xml:space="preserve"> “Finanšu piedāvājuma” </w:t>
      </w:r>
      <w:r w:rsidRPr="006C2EDD">
        <w:rPr>
          <w:lang w:eastAsia="lv-LV"/>
        </w:rPr>
        <w:t>2</w:t>
      </w:r>
      <w:r w:rsidR="007A7ED3" w:rsidRPr="006C2EDD">
        <w:rPr>
          <w:lang w:eastAsia="lv-LV"/>
        </w:rPr>
        <w:t>.punktā</w:t>
      </w:r>
      <w:r w:rsidR="00936765" w:rsidRPr="006C2EDD">
        <w:rPr>
          <w:lang w:eastAsia="lv-LV"/>
        </w:rPr>
        <w:t xml:space="preserve"> </w:t>
      </w:r>
      <w:r w:rsidRPr="006C2EDD">
        <w:rPr>
          <w:lang w:eastAsia="lv-LV"/>
        </w:rPr>
        <w:t>“Būvniecības speciālista konsultāciju pakalpojumi ierodoties pieprasījumā noteiktajā adresē”</w:t>
      </w:r>
    </w:p>
    <w:p w14:paraId="5D46A29A" w14:textId="7445E528"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lastRenderedPageBreak/>
        <w:t>3.</w:t>
      </w:r>
      <w:r w:rsidR="00513D1F">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431"/>
        <w:gridCol w:w="5053"/>
        <w:gridCol w:w="3577"/>
      </w:tblGrid>
      <w:tr w:rsidR="001D7F8C" w:rsidRPr="00326F16" w14:paraId="0A9468AE" w14:textId="77777777" w:rsidTr="006C2EDD">
        <w:tc>
          <w:tcPr>
            <w:tcW w:w="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1F5B291" w:rsidR="007E2B85" w:rsidRPr="00326F16" w:rsidRDefault="00360D17" w:rsidP="007E2B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Stundas c</w:t>
            </w:r>
            <w:r w:rsidR="00A259CA" w:rsidRPr="00326F16">
              <w:rPr>
                <w:rFonts w:ascii="Times New Roman" w:eastAsia="Times New Roman" w:hAnsi="Times New Roman" w:cs="Times New Roman"/>
                <w:b/>
                <w:sz w:val="24"/>
                <w:szCs w:val="24"/>
              </w:rPr>
              <w:t xml:space="preserve">ena </w:t>
            </w:r>
          </w:p>
          <w:p w14:paraId="31905EDF" w14:textId="65BC476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6C2EDD">
        <w:trPr>
          <w:trHeight w:val="330"/>
        </w:trPr>
        <w:tc>
          <w:tcPr>
            <w:tcW w:w="431"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053" w:type="dxa"/>
            <w:tcBorders>
              <w:top w:val="single" w:sz="4" w:space="0" w:color="auto"/>
              <w:left w:val="single" w:sz="4" w:space="0" w:color="auto"/>
              <w:bottom w:val="single" w:sz="4" w:space="0" w:color="auto"/>
              <w:right w:val="single" w:sz="4" w:space="0" w:color="auto"/>
            </w:tcBorders>
            <w:vAlign w:val="center"/>
          </w:tcPr>
          <w:p w14:paraId="33EB6536" w14:textId="4A31B92A" w:rsidR="00A259CA" w:rsidRPr="006C2EDD" w:rsidRDefault="00360D17" w:rsidP="008C228A">
            <w:pPr>
              <w:ind w:left="49" w:right="101"/>
              <w:jc w:val="both"/>
              <w:rPr>
                <w:rFonts w:ascii="Times New Roman" w:hAnsi="Times New Roman" w:cs="Times New Roman"/>
                <w:iCs/>
                <w:sz w:val="24"/>
                <w:szCs w:val="24"/>
              </w:rPr>
            </w:pPr>
            <w:r w:rsidRPr="006C2EDD">
              <w:rPr>
                <w:rFonts w:ascii="Times New Roman" w:hAnsi="Times New Roman" w:cs="Times New Roman"/>
                <w:iCs/>
                <w:szCs w:val="24"/>
              </w:rPr>
              <w:t>Būvniecības speciālista konsultāciju pakalpojumi</w:t>
            </w:r>
            <w:r w:rsidR="000E2D1B" w:rsidRPr="006C2EDD">
              <w:rPr>
                <w:rFonts w:ascii="Times New Roman" w:hAnsi="Times New Roman" w:cs="Times New Roman"/>
                <w:szCs w:val="24"/>
              </w:rPr>
              <w:t xml:space="preserve"> </w:t>
            </w:r>
            <w:r w:rsidR="000E2D1B" w:rsidRPr="006C2EDD">
              <w:rPr>
                <w:rFonts w:ascii="Times New Roman" w:hAnsi="Times New Roman" w:cs="Times New Roman"/>
                <w:bCs/>
                <w:szCs w:val="24"/>
              </w:rPr>
              <w:t xml:space="preserve">attālināti – pa telefonu, e-pastā, </w:t>
            </w:r>
            <w:proofErr w:type="spellStart"/>
            <w:r w:rsidR="000E2D1B" w:rsidRPr="006C2EDD">
              <w:rPr>
                <w:rFonts w:ascii="Times New Roman" w:hAnsi="Times New Roman" w:cs="Times New Roman"/>
                <w:bCs/>
                <w:szCs w:val="24"/>
              </w:rPr>
              <w:t>telefonkonferencēs</w:t>
            </w:r>
            <w:proofErr w:type="spellEnd"/>
            <w:r w:rsidR="000E2D1B" w:rsidRPr="006C2EDD">
              <w:rPr>
                <w:rFonts w:ascii="Times New Roman" w:hAnsi="Times New Roman" w:cs="Times New Roman"/>
                <w:bCs/>
                <w:szCs w:val="24"/>
              </w:rPr>
              <w:t xml:space="preserve"> </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104C11" w:rsidRPr="00326F16" w14:paraId="24D14D68" w14:textId="77777777" w:rsidTr="006C2EDD">
        <w:trPr>
          <w:trHeight w:val="330"/>
        </w:trPr>
        <w:tc>
          <w:tcPr>
            <w:tcW w:w="431" w:type="dxa"/>
            <w:tcBorders>
              <w:top w:val="single" w:sz="4" w:space="0" w:color="auto"/>
              <w:left w:val="single" w:sz="4" w:space="0" w:color="auto"/>
              <w:bottom w:val="single" w:sz="4" w:space="0" w:color="auto"/>
              <w:right w:val="single" w:sz="4" w:space="0" w:color="auto"/>
            </w:tcBorders>
            <w:vAlign w:val="center"/>
          </w:tcPr>
          <w:p w14:paraId="533B0F3F" w14:textId="41A4C035" w:rsidR="00104C11" w:rsidRPr="006C2EDD" w:rsidRDefault="000E2D1B" w:rsidP="008C228A">
            <w:pPr>
              <w:ind w:right="101"/>
              <w:jc w:val="center"/>
              <w:rPr>
                <w:rFonts w:ascii="Times New Roman" w:eastAsia="Times New Roman" w:hAnsi="Times New Roman" w:cs="Times New Roman"/>
                <w:sz w:val="24"/>
                <w:szCs w:val="24"/>
              </w:rPr>
            </w:pPr>
            <w:r w:rsidRPr="00513D1F">
              <w:rPr>
                <w:rFonts w:eastAsia="Times New Roman" w:cs="Times New Roman"/>
                <w:szCs w:val="24"/>
              </w:rPr>
              <w:t>2.</w:t>
            </w:r>
          </w:p>
        </w:tc>
        <w:tc>
          <w:tcPr>
            <w:tcW w:w="5053" w:type="dxa"/>
            <w:tcBorders>
              <w:top w:val="single" w:sz="4" w:space="0" w:color="auto"/>
              <w:left w:val="single" w:sz="4" w:space="0" w:color="auto"/>
              <w:bottom w:val="single" w:sz="4" w:space="0" w:color="auto"/>
              <w:right w:val="single" w:sz="4" w:space="0" w:color="auto"/>
            </w:tcBorders>
            <w:vAlign w:val="center"/>
          </w:tcPr>
          <w:p w14:paraId="1BC4C017" w14:textId="29A54AE8" w:rsidR="00104C11" w:rsidRPr="006C2EDD" w:rsidRDefault="000E2D1B" w:rsidP="008C228A">
            <w:pPr>
              <w:ind w:left="49" w:right="101"/>
              <w:jc w:val="both"/>
              <w:rPr>
                <w:rFonts w:ascii="Times New Roman" w:hAnsi="Times New Roman" w:cs="Times New Roman"/>
                <w:iCs/>
                <w:sz w:val="24"/>
                <w:szCs w:val="24"/>
              </w:rPr>
            </w:pPr>
            <w:r w:rsidRPr="006C2EDD">
              <w:rPr>
                <w:rFonts w:ascii="Times New Roman" w:hAnsi="Times New Roman" w:cs="Times New Roman"/>
                <w:iCs/>
                <w:sz w:val="24"/>
                <w:szCs w:val="24"/>
              </w:rPr>
              <w:t>Būvniecības speciālista konsultāciju pakalpojumi</w:t>
            </w:r>
            <w:r w:rsidRPr="006C2EDD">
              <w:rPr>
                <w:rFonts w:ascii="Times New Roman" w:hAnsi="Times New Roman" w:cs="Times New Roman"/>
                <w:iCs/>
                <w:szCs w:val="24"/>
              </w:rPr>
              <w:t xml:space="preserve"> ierodoties pie</w:t>
            </w:r>
            <w:r w:rsidRPr="006C2EDD">
              <w:rPr>
                <w:rFonts w:ascii="Times New Roman" w:hAnsi="Times New Roman" w:cs="Times New Roman"/>
                <w:iCs/>
                <w:sz w:val="24"/>
                <w:szCs w:val="24"/>
              </w:rPr>
              <w:t>p</w:t>
            </w:r>
            <w:r w:rsidRPr="006C2EDD">
              <w:rPr>
                <w:rFonts w:ascii="Times New Roman" w:hAnsi="Times New Roman" w:cs="Times New Roman"/>
                <w:iCs/>
                <w:szCs w:val="24"/>
              </w:rPr>
              <w:t>rasījumā noteiktajā adresē</w:t>
            </w:r>
          </w:p>
        </w:tc>
        <w:tc>
          <w:tcPr>
            <w:tcW w:w="3577" w:type="dxa"/>
            <w:tcBorders>
              <w:top w:val="single" w:sz="4" w:space="0" w:color="auto"/>
              <w:left w:val="single" w:sz="4" w:space="0" w:color="auto"/>
              <w:bottom w:val="single" w:sz="4" w:space="0" w:color="auto"/>
              <w:right w:val="single" w:sz="4" w:space="0" w:color="auto"/>
            </w:tcBorders>
            <w:vAlign w:val="center"/>
          </w:tcPr>
          <w:p w14:paraId="6609E634" w14:textId="77777777" w:rsidR="00104C11" w:rsidRPr="00326F16" w:rsidRDefault="00104C11" w:rsidP="008C228A">
            <w:pPr>
              <w:jc w:val="center"/>
              <w:rPr>
                <w:rFonts w:eastAsia="Times New Roman" w:cs="Times New Roman"/>
                <w:szCs w:val="24"/>
              </w:rPr>
            </w:pPr>
          </w:p>
        </w:tc>
      </w:tr>
      <w:tr w:rsidR="0090677C" w:rsidRPr="00326F16" w14:paraId="35B076EF" w14:textId="77777777" w:rsidTr="007E2B85">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5BBB6F7"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Pr>
          <w:rFonts w:eastAsia="Times New Roman" w:cs="Times New Roman"/>
          <w:i/>
          <w:szCs w:val="24"/>
          <w:lang w:eastAsia="lv-LV"/>
        </w:rPr>
        <w:t>neveidos</w:t>
      </w:r>
      <w:r w:rsidR="00805617" w:rsidRPr="00326F16">
        <w:rPr>
          <w:rFonts w:eastAsia="Times New Roman" w:cs="Times New Roman"/>
          <w:i/>
          <w:szCs w:val="24"/>
          <w:lang w:eastAsia="lv-LV"/>
        </w:rPr>
        <w:t xml:space="preserve"> 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0F6CBA1F"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w:t>
      </w:r>
      <w:r w:rsidR="00360D17" w:rsidRPr="002221B8">
        <w:rPr>
          <w:b/>
          <w:bCs/>
          <w:szCs w:val="24"/>
        </w:rPr>
        <w:t>202</w:t>
      </w:r>
      <w:r w:rsidR="00360D17">
        <w:rPr>
          <w:b/>
          <w:bCs/>
          <w:szCs w:val="24"/>
        </w:rPr>
        <w:t>4</w:t>
      </w:r>
      <w:r w:rsidRPr="002221B8">
        <w:rPr>
          <w:b/>
          <w:bCs/>
          <w:szCs w:val="24"/>
        </w:rPr>
        <w:t xml:space="preserve">. gada </w:t>
      </w:r>
      <w:r w:rsidR="00C51E0B">
        <w:rPr>
          <w:b/>
          <w:bCs/>
          <w:szCs w:val="24"/>
        </w:rPr>
        <w:t>12.aprīlim</w:t>
      </w:r>
      <w:r w:rsidR="00C51E0B" w:rsidRPr="002221B8">
        <w:rPr>
          <w:b/>
          <w:bCs/>
          <w:szCs w:val="24"/>
        </w:rPr>
        <w:t xml:space="preserve"> </w:t>
      </w:r>
      <w:r w:rsidRPr="002221B8">
        <w:rPr>
          <w:b/>
          <w:bCs/>
          <w:szCs w:val="24"/>
        </w:rPr>
        <w:t xml:space="preserve">plkst. 10.00, nosūtot piedāvājumu uz elektroniskā pasta adresi:  </w:t>
      </w:r>
      <w:r w:rsidR="00360D17">
        <w:rPr>
          <w:b/>
          <w:bCs/>
          <w:szCs w:val="24"/>
        </w:rPr>
        <w:t>antra.vimane</w:t>
      </w:r>
      <w:r w:rsidR="00360D17"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 xml:space="preserve">Instrukciju </w:t>
      </w:r>
      <w:r w:rsidR="0023453C" w:rsidRPr="00C51E0B">
        <w:rPr>
          <w:rFonts w:eastAsia="Times New Roman" w:cs="Times New Roman"/>
          <w:szCs w:val="24"/>
          <w:lang w:eastAsia="lv-LV"/>
        </w:rPr>
        <w:t>skat. 1.pielikumā.</w:t>
      </w:r>
    </w:p>
    <w:p w14:paraId="00E88328" w14:textId="2E5B021F"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w:t>
      </w:r>
      <w:r w:rsidR="00360D17" w:rsidRPr="002221B8">
        <w:rPr>
          <w:rFonts w:eastAsia="Times New Roman" w:cs="Times New Roman"/>
          <w:b/>
          <w:bCs/>
          <w:szCs w:val="24"/>
          <w:lang w:eastAsia="lv-LV"/>
        </w:rPr>
        <w:t>202</w:t>
      </w:r>
      <w:r w:rsidR="00360D17">
        <w:rPr>
          <w:rFonts w:eastAsia="Times New Roman" w:cs="Times New Roman"/>
          <w:b/>
          <w:bCs/>
          <w:szCs w:val="24"/>
          <w:lang w:eastAsia="lv-LV"/>
        </w:rPr>
        <w:t>4</w:t>
      </w:r>
      <w:r w:rsidRPr="002221B8">
        <w:rPr>
          <w:rFonts w:eastAsia="Times New Roman" w:cs="Times New Roman"/>
          <w:b/>
          <w:bCs/>
          <w:szCs w:val="24"/>
          <w:lang w:eastAsia="lv-LV"/>
        </w:rPr>
        <w:t xml:space="preserve">. gada </w:t>
      </w:r>
      <w:r w:rsidR="00C51E0B">
        <w:rPr>
          <w:rFonts w:eastAsia="Times New Roman" w:cs="Times New Roman"/>
          <w:b/>
          <w:bCs/>
          <w:szCs w:val="24"/>
          <w:lang w:eastAsia="lv-LV"/>
        </w:rPr>
        <w:t>12.aprīlī</w:t>
      </w:r>
      <w:r w:rsidR="00C51E0B"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360D17">
        <w:rPr>
          <w:rFonts w:eastAsia="Times New Roman" w:cs="Times New Roman"/>
          <w:b/>
          <w:bCs/>
          <w:szCs w:val="24"/>
          <w:lang w:eastAsia="lv-LV"/>
        </w:rPr>
        <w:t>antra.vimane</w:t>
      </w:r>
      <w:r w:rsidR="00360D17"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30B9A6A5"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13"/>
    <w:p w14:paraId="4445DBDE" w14:textId="2C17609E" w:rsidR="008D4751" w:rsidRPr="00760AA3" w:rsidRDefault="002E4DCA" w:rsidP="002E4DCA">
      <w:pPr>
        <w:pStyle w:val="ListParagraph"/>
        <w:numPr>
          <w:ilvl w:val="0"/>
          <w:numId w:val="36"/>
        </w:numPr>
        <w:tabs>
          <w:tab w:val="left" w:pos="993"/>
        </w:tabs>
        <w:ind w:left="0" w:firstLine="709"/>
        <w:jc w:val="both"/>
        <w:rPr>
          <w:rFonts w:eastAsia="Times New Roman" w:cs="Times New Roman"/>
          <w:sz w:val="26"/>
          <w:szCs w:val="26"/>
          <w:lang w:eastAsia="lv-LV"/>
        </w:rPr>
      </w:pPr>
      <w:r>
        <w:rPr>
          <w:sz w:val="26"/>
          <w:szCs w:val="26"/>
        </w:rPr>
        <w:t>Aicinām pretendentu pēc piedāvājuma nosūtīšanas</w:t>
      </w:r>
      <w:r w:rsidR="008D4751" w:rsidRPr="00760AA3">
        <w:rPr>
          <w:sz w:val="26"/>
          <w:szCs w:val="26"/>
        </w:rPr>
        <w:t xml:space="preserve"> pārliecināties</w:t>
      </w:r>
      <w:r>
        <w:rPr>
          <w:sz w:val="26"/>
          <w:szCs w:val="26"/>
        </w:rPr>
        <w:t xml:space="preserve"> </w:t>
      </w:r>
      <w:r w:rsidR="008D4751" w:rsidRPr="00760AA3">
        <w:rPr>
          <w:sz w:val="26"/>
          <w:szCs w:val="26"/>
        </w:rPr>
        <w:t>vai tiek saņemta atbilde</w:t>
      </w:r>
      <w:r w:rsidR="008D4751">
        <w:rPr>
          <w:sz w:val="26"/>
          <w:szCs w:val="26"/>
        </w:rPr>
        <w:t xml:space="preserve">, </w:t>
      </w:r>
      <w:r w:rsidR="008D4751" w:rsidRPr="00760AA3">
        <w:rPr>
          <w:iCs/>
          <w:sz w:val="26"/>
          <w:szCs w:val="26"/>
        </w:rPr>
        <w:t>kas apliecina piedāvājum</w:t>
      </w:r>
      <w:r>
        <w:rPr>
          <w:iCs/>
          <w:sz w:val="26"/>
          <w:szCs w:val="26"/>
        </w:rPr>
        <w:t>a</w:t>
      </w:r>
      <w:r w:rsidR="008D4751" w:rsidRPr="00760AA3">
        <w:rPr>
          <w:iCs/>
          <w:sz w:val="26"/>
          <w:szCs w:val="26"/>
        </w:rPr>
        <w:t xml:space="preserve"> saņem</w:t>
      </w:r>
      <w:r>
        <w:rPr>
          <w:iCs/>
          <w:sz w:val="26"/>
          <w:szCs w:val="26"/>
        </w:rPr>
        <w:t>šanu</w:t>
      </w:r>
      <w:r w:rsidR="008D4751">
        <w:rPr>
          <w:iCs/>
          <w:sz w:val="26"/>
          <w:szCs w:val="26"/>
        </w:rPr>
        <w:t>.</w:t>
      </w:r>
      <w:r>
        <w:rPr>
          <w:iCs/>
          <w:sz w:val="26"/>
          <w:szCs w:val="26"/>
        </w:rPr>
        <w:t xml:space="preserve"> Atbildes nesaņemšanas gadījumā zvanīt –</w:t>
      </w:r>
      <w:r w:rsidR="00B06A37">
        <w:rPr>
          <w:iCs/>
          <w:sz w:val="26"/>
          <w:szCs w:val="26"/>
        </w:rPr>
        <w:t xml:space="preserve"> </w:t>
      </w:r>
      <w:r w:rsidR="00360D17">
        <w:rPr>
          <w:iCs/>
          <w:sz w:val="26"/>
          <w:szCs w:val="26"/>
        </w:rPr>
        <w:t>Antra Vīmane , tālr. 67120205</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7312046"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r w:rsidR="000448B2">
        <w:rPr>
          <w:rFonts w:cs="Times New Roman"/>
          <w:sz w:val="20"/>
          <w:szCs w:val="20"/>
        </w:rPr>
        <w:t xml:space="preserve"> </w:t>
      </w:r>
    </w:p>
    <w:p w14:paraId="7D3BE91C" w14:textId="77777777" w:rsidR="000448B2" w:rsidRPr="006C2EDD" w:rsidRDefault="000448B2" w:rsidP="000448B2">
      <w:pPr>
        <w:spacing w:after="120"/>
        <w:jc w:val="right"/>
        <w:rPr>
          <w:rFonts w:eastAsia="Times New Roman" w:cs="Times New Roman"/>
          <w:b/>
          <w:strike/>
          <w:szCs w:val="24"/>
          <w:lang w:eastAsia="lv-LV"/>
        </w:rPr>
      </w:pPr>
      <w:r w:rsidRPr="006C2EDD">
        <w:rPr>
          <w:rFonts w:eastAsia="Times New Roman" w:cs="Times New Roman"/>
          <w:b/>
          <w:strike/>
          <w:szCs w:val="24"/>
          <w:lang w:eastAsia="lv-LV"/>
        </w:rPr>
        <w:lastRenderedPageBreak/>
        <w:t>1. pielikums</w:t>
      </w:r>
    </w:p>
    <w:p w14:paraId="7E6AE0A9" w14:textId="77777777" w:rsidR="000448B2" w:rsidRPr="006C2EDD" w:rsidRDefault="000448B2" w:rsidP="000448B2">
      <w:pPr>
        <w:spacing w:after="120"/>
        <w:jc w:val="center"/>
        <w:rPr>
          <w:rFonts w:eastAsia="Times New Roman" w:cs="Times New Roman"/>
          <w:b/>
          <w:strike/>
          <w:szCs w:val="24"/>
          <w:lang w:eastAsia="lv-LV"/>
        </w:rPr>
      </w:pPr>
      <w:r w:rsidRPr="006C2EDD">
        <w:rPr>
          <w:rFonts w:eastAsia="Times New Roman" w:cs="Times New Roman"/>
          <w:b/>
          <w:strike/>
          <w:szCs w:val="24"/>
          <w:lang w:eastAsia="lv-LV"/>
        </w:rPr>
        <w:t>AKTA</w:t>
      </w:r>
    </w:p>
    <w:p w14:paraId="6539BF95" w14:textId="77777777" w:rsidR="000448B2" w:rsidRPr="006C2EDD" w:rsidRDefault="000448B2" w:rsidP="000448B2">
      <w:pPr>
        <w:spacing w:after="120"/>
        <w:jc w:val="center"/>
        <w:rPr>
          <w:rFonts w:eastAsia="Times New Roman" w:cs="Times New Roman"/>
          <w:b/>
          <w:strike/>
          <w:szCs w:val="24"/>
          <w:lang w:eastAsia="lv-LV"/>
        </w:rPr>
      </w:pPr>
      <w:r w:rsidRPr="006C2EDD">
        <w:rPr>
          <w:rFonts w:eastAsia="Times New Roman" w:cs="Times New Roman"/>
          <w:b/>
          <w:strike/>
          <w:szCs w:val="24"/>
          <w:lang w:eastAsia="lv-LV"/>
        </w:rPr>
        <w:t>par sniegtajiem pakalpojumiem (paraugs)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0448B2" w:rsidRPr="003171CF" w14:paraId="6597EDC2" w14:textId="77777777" w:rsidTr="009751DD">
        <w:tc>
          <w:tcPr>
            <w:tcW w:w="9287" w:type="dxa"/>
          </w:tcPr>
          <w:p w14:paraId="7377B1A2" w14:textId="77777777" w:rsidR="000448B2" w:rsidRPr="006C2EDD" w:rsidRDefault="000448B2" w:rsidP="009751DD">
            <w:pPr>
              <w:jc w:val="center"/>
              <w:rPr>
                <w:rFonts w:eastAsia="Times New Roman" w:cs="Times New Roman"/>
                <w:b/>
                <w:strike/>
                <w:sz w:val="22"/>
                <w:lang w:eastAsia="lv-LV"/>
              </w:rPr>
            </w:pPr>
            <w:r w:rsidRPr="006C2EDD">
              <w:rPr>
                <w:rFonts w:eastAsia="Times New Roman" w:cs="Times New Roman"/>
                <w:b/>
                <w:strike/>
                <w:sz w:val="22"/>
                <w:lang w:eastAsia="lv-LV"/>
              </w:rPr>
              <w:t>NODOŠANAS - PIEŅEMŠANAS AKTS Nr.__</w:t>
            </w:r>
          </w:p>
          <w:p w14:paraId="51E69361" w14:textId="30E30FD4" w:rsidR="000448B2" w:rsidRPr="006C2EDD" w:rsidRDefault="000448B2" w:rsidP="009751DD">
            <w:pPr>
              <w:jc w:val="center"/>
              <w:rPr>
                <w:rFonts w:eastAsia="Times New Roman" w:cs="Times New Roman"/>
                <w:strike/>
                <w:sz w:val="22"/>
                <w:lang w:eastAsia="lv-LV"/>
              </w:rPr>
            </w:pPr>
            <w:r w:rsidRPr="006C2EDD">
              <w:rPr>
                <w:rFonts w:eastAsia="Times New Roman" w:cs="Times New Roman"/>
                <w:strike/>
                <w:sz w:val="22"/>
                <w:lang w:eastAsia="lv-LV"/>
              </w:rPr>
              <w:t>pie 20_.gada ___. _____ Līguma Nr. FM VID 202</w:t>
            </w:r>
            <w:r w:rsidR="00AD0803" w:rsidRPr="006C2EDD">
              <w:rPr>
                <w:rFonts w:eastAsia="Times New Roman" w:cs="Times New Roman"/>
                <w:strike/>
                <w:sz w:val="22"/>
                <w:lang w:eastAsia="lv-LV"/>
              </w:rPr>
              <w:t>3</w:t>
            </w:r>
            <w:r w:rsidRPr="006C2EDD">
              <w:rPr>
                <w:rFonts w:eastAsia="Times New Roman" w:cs="Times New Roman"/>
                <w:strike/>
                <w:sz w:val="22"/>
                <w:lang w:eastAsia="lv-LV"/>
              </w:rPr>
              <w:t>/</w:t>
            </w:r>
            <w:r w:rsidR="00AD0803" w:rsidRPr="006C2EDD">
              <w:rPr>
                <w:rFonts w:eastAsia="Times New Roman" w:cs="Times New Roman"/>
                <w:strike/>
                <w:sz w:val="22"/>
                <w:lang w:eastAsia="lv-LV"/>
              </w:rPr>
              <w:t>271</w:t>
            </w:r>
          </w:p>
          <w:p w14:paraId="15B0D013" w14:textId="77777777" w:rsidR="000448B2" w:rsidRPr="006C2EDD" w:rsidRDefault="000448B2" w:rsidP="009751DD">
            <w:pPr>
              <w:spacing w:before="240" w:after="240"/>
              <w:jc w:val="center"/>
              <w:rPr>
                <w:rFonts w:eastAsia="Times New Roman" w:cs="Times New Roman"/>
                <w:strike/>
                <w:sz w:val="22"/>
                <w:lang w:eastAsia="lv-LV"/>
              </w:rPr>
            </w:pPr>
            <w:r w:rsidRPr="006C2EDD">
              <w:rPr>
                <w:rFonts w:eastAsia="Times New Roman" w:cs="Times New Roman"/>
                <w:strike/>
                <w:sz w:val="22"/>
                <w:lang w:eastAsia="lv-LV"/>
              </w:rPr>
              <w:t>„Būvniecības speciālista konsultāciju pakalpojumi”</w:t>
            </w:r>
          </w:p>
          <w:p w14:paraId="3B2B2898" w14:textId="77777777" w:rsidR="000448B2" w:rsidRPr="006C2EDD" w:rsidRDefault="000448B2" w:rsidP="009751DD">
            <w:pPr>
              <w:rPr>
                <w:rFonts w:eastAsia="Times New Roman" w:cs="Times New Roman"/>
                <w:strike/>
                <w:sz w:val="22"/>
                <w:lang w:eastAsia="lv-LV"/>
              </w:rPr>
            </w:pPr>
            <w:r w:rsidRPr="006C2EDD">
              <w:rPr>
                <w:rFonts w:eastAsia="Times New Roman" w:cs="Times New Roman"/>
                <w:strike/>
                <w:sz w:val="22"/>
                <w:lang w:eastAsia="lv-LV"/>
              </w:rPr>
              <w:t>Rīgā</w:t>
            </w:r>
            <w:r w:rsidRPr="006C2EDD">
              <w:rPr>
                <w:rFonts w:eastAsia="Times New Roman" w:cs="Times New Roman"/>
                <w:strike/>
                <w:sz w:val="22"/>
                <w:lang w:eastAsia="lv-LV"/>
              </w:rPr>
              <w:tab/>
            </w:r>
            <w:r w:rsidRPr="006C2EDD">
              <w:rPr>
                <w:rFonts w:eastAsia="Times New Roman" w:cs="Times New Roman"/>
                <w:strike/>
                <w:sz w:val="22"/>
                <w:lang w:eastAsia="lv-LV"/>
              </w:rPr>
              <w:tab/>
            </w:r>
            <w:r w:rsidRPr="006C2EDD">
              <w:rPr>
                <w:rFonts w:eastAsia="Times New Roman" w:cs="Times New Roman"/>
                <w:strike/>
                <w:sz w:val="22"/>
                <w:lang w:eastAsia="lv-LV"/>
              </w:rPr>
              <w:tab/>
            </w:r>
            <w:r w:rsidRPr="006C2EDD">
              <w:rPr>
                <w:rFonts w:eastAsia="Times New Roman" w:cs="Times New Roman"/>
                <w:strike/>
                <w:sz w:val="22"/>
                <w:lang w:eastAsia="lv-LV"/>
              </w:rPr>
              <w:tab/>
            </w:r>
            <w:r w:rsidRPr="006C2EDD">
              <w:rPr>
                <w:rFonts w:eastAsia="Times New Roman" w:cs="Times New Roman"/>
                <w:strike/>
                <w:sz w:val="22"/>
                <w:lang w:eastAsia="lv-LV"/>
              </w:rPr>
              <w:tab/>
            </w:r>
            <w:r w:rsidRPr="006C2EDD">
              <w:rPr>
                <w:rFonts w:eastAsia="Times New Roman" w:cs="Times New Roman"/>
                <w:strike/>
                <w:sz w:val="22"/>
                <w:lang w:eastAsia="lv-LV"/>
              </w:rPr>
              <w:tab/>
            </w:r>
            <w:r w:rsidRPr="006C2EDD">
              <w:rPr>
                <w:rFonts w:eastAsia="Times New Roman" w:cs="Times New Roman"/>
                <w:strike/>
                <w:sz w:val="22"/>
                <w:lang w:eastAsia="lv-LV"/>
              </w:rPr>
              <w:tab/>
            </w:r>
            <w:r w:rsidRPr="006C2EDD">
              <w:rPr>
                <w:rFonts w:eastAsia="Times New Roman" w:cs="Times New Roman"/>
                <w:strike/>
                <w:sz w:val="22"/>
                <w:lang w:eastAsia="lv-LV"/>
              </w:rPr>
              <w:tab/>
              <w:t>20__ .gada ___.___________</w:t>
            </w:r>
          </w:p>
          <w:p w14:paraId="01C111D6" w14:textId="77777777" w:rsidR="000448B2" w:rsidRPr="006C2EDD" w:rsidRDefault="000448B2" w:rsidP="009751DD">
            <w:pPr>
              <w:jc w:val="center"/>
              <w:rPr>
                <w:rFonts w:eastAsia="Times New Roman" w:cs="Times New Roman"/>
                <w:strike/>
                <w:sz w:val="22"/>
                <w:lang w:eastAsia="lv-LV"/>
              </w:rPr>
            </w:pPr>
          </w:p>
          <w:p w14:paraId="66D5DE36" w14:textId="0B6A09C0" w:rsidR="000448B2" w:rsidRPr="006C2EDD" w:rsidRDefault="000448B2" w:rsidP="009751DD">
            <w:pPr>
              <w:jc w:val="both"/>
              <w:rPr>
                <w:rFonts w:eastAsia="Times New Roman" w:cs="Times New Roman"/>
                <w:strike/>
                <w:sz w:val="22"/>
                <w:lang w:eastAsia="lv-LV"/>
              </w:rPr>
            </w:pPr>
            <w:r w:rsidRPr="006C2EDD">
              <w:rPr>
                <w:rFonts w:eastAsia="Times New Roman" w:cs="Times New Roman"/>
                <w:strike/>
                <w:sz w:val="22"/>
                <w:lang w:eastAsia="lv-LV"/>
              </w:rPr>
              <w:t>Valsts ieņēmumu dienests, tā ___________________________________________________ ___________________________________________________________________________ personā (turpmāk – Pasūtītāja pilnvarotā persona), no vienas puses, un ________________ tās __________________________ personā (turpmāk – Izpildītāja pilnvarotā persona), no otras puses, abi kopā – Puses, saskaņā ar 202_.gada ___. ________ Līguma Nr. FM VID 2023/271 “Būvniecības speciālista konsultāciju pakalpojumi” (turpmāk – Līgums) _____. apakšpunktu, noslēdz nodošanas-pieņemšanas aktu (turpmāk – Akts) par sekojošo:</w:t>
            </w:r>
          </w:p>
          <w:p w14:paraId="35BAA28D" w14:textId="77777777" w:rsidR="000448B2" w:rsidRPr="006C2EDD" w:rsidRDefault="000448B2" w:rsidP="009751DD">
            <w:pPr>
              <w:jc w:val="both"/>
              <w:rPr>
                <w:rFonts w:eastAsia="Times New Roman" w:cs="Times New Roman"/>
                <w:strike/>
                <w:sz w:val="22"/>
                <w:lang w:eastAsia="lv-LV"/>
              </w:rPr>
            </w:pPr>
          </w:p>
          <w:p w14:paraId="53FAB90A" w14:textId="77777777" w:rsidR="000448B2" w:rsidRPr="006C2EDD" w:rsidRDefault="000448B2" w:rsidP="009751DD">
            <w:pPr>
              <w:jc w:val="both"/>
              <w:rPr>
                <w:rFonts w:eastAsia="Times New Roman" w:cs="Times New Roman"/>
                <w:strike/>
                <w:sz w:val="22"/>
                <w:lang w:eastAsia="lv-LV"/>
              </w:rPr>
            </w:pPr>
            <w:r w:rsidRPr="006C2EDD">
              <w:rPr>
                <w:rFonts w:eastAsia="Times New Roman" w:cs="Times New Roman"/>
                <w:strike/>
                <w:sz w:val="22"/>
                <w:lang w:eastAsia="lv-LV"/>
              </w:rPr>
              <w:t>1. Akts sastādīts par to, ka 20__.gada __________ Izpildītājs _________________________ personā ir piedalījies Pasūtītāja Iepirkuma komisijas sēdē, kas notika __________________________________ un ___ (_____) stundas ir sniedzis šādus Pakalpojumus________________________________________________________________ ____________________________________________________________________________________________________________________________________________________________________</w:t>
            </w:r>
          </w:p>
          <w:p w14:paraId="549988DA" w14:textId="77777777" w:rsidR="000448B2" w:rsidRPr="006C2EDD" w:rsidRDefault="000448B2" w:rsidP="009751DD">
            <w:pPr>
              <w:jc w:val="center"/>
              <w:rPr>
                <w:rFonts w:eastAsia="Times New Roman" w:cs="Times New Roman"/>
                <w:strike/>
                <w:sz w:val="18"/>
                <w:szCs w:val="18"/>
                <w:lang w:eastAsia="lv-LV"/>
              </w:rPr>
            </w:pPr>
            <w:r w:rsidRPr="006C2EDD">
              <w:rPr>
                <w:rFonts w:eastAsia="Times New Roman" w:cs="Times New Roman"/>
                <w:strike/>
                <w:sz w:val="18"/>
                <w:szCs w:val="18"/>
                <w:lang w:eastAsia="lv-LV"/>
              </w:rPr>
              <w:t>(sniegtā pakalpojuma apraksts)</w:t>
            </w:r>
          </w:p>
          <w:p w14:paraId="2123F355" w14:textId="77777777" w:rsidR="000448B2" w:rsidRPr="006C2EDD" w:rsidRDefault="000448B2" w:rsidP="009751DD">
            <w:pPr>
              <w:jc w:val="center"/>
              <w:rPr>
                <w:rFonts w:eastAsia="Times New Roman" w:cs="Times New Roman"/>
                <w:strike/>
                <w:sz w:val="22"/>
                <w:lang w:eastAsia="lv-LV"/>
              </w:rPr>
            </w:pPr>
          </w:p>
          <w:p w14:paraId="7B3AB913" w14:textId="77777777" w:rsidR="000448B2" w:rsidRPr="006C2EDD" w:rsidRDefault="000448B2" w:rsidP="009751DD">
            <w:pPr>
              <w:jc w:val="both"/>
              <w:rPr>
                <w:rFonts w:eastAsia="Times New Roman" w:cs="Times New Roman"/>
                <w:strike/>
                <w:sz w:val="22"/>
                <w:lang w:eastAsia="lv-LV"/>
              </w:rPr>
            </w:pPr>
            <w:r w:rsidRPr="006C2EDD">
              <w:rPr>
                <w:rFonts w:eastAsia="Times New Roman" w:cs="Times New Roman"/>
                <w:strike/>
                <w:sz w:val="22"/>
                <w:lang w:eastAsia="lv-LV"/>
              </w:rPr>
              <w:t>2. Izpildītājam ir/nav (neatbilstošo izsvītrot)  izteiktas pamatotas Pasūtītāja pretenzijas par veikto Pakalpojumu kvalitāti: ____________________________________________</w:t>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r>
            <w:r w:rsidRPr="006C2EDD">
              <w:rPr>
                <w:rFonts w:eastAsia="Times New Roman" w:cs="Times New Roman"/>
                <w:strike/>
                <w:sz w:val="22"/>
                <w:lang w:eastAsia="lv-LV"/>
              </w:rPr>
              <w:softHyphen/>
              <w:t xml:space="preserve">_______________ ___________________________________________________________________________ </w:t>
            </w:r>
          </w:p>
          <w:p w14:paraId="16DB0CC2" w14:textId="77777777" w:rsidR="000448B2" w:rsidRPr="006C2EDD" w:rsidRDefault="000448B2" w:rsidP="009751DD">
            <w:pPr>
              <w:jc w:val="both"/>
              <w:rPr>
                <w:rFonts w:eastAsia="Times New Roman" w:cs="Times New Roman"/>
                <w:strike/>
                <w:sz w:val="22"/>
                <w:lang w:eastAsia="lv-LV"/>
              </w:rPr>
            </w:pPr>
            <w:r w:rsidRPr="006C2EDD">
              <w:rPr>
                <w:rFonts w:eastAsia="Times New Roman" w:cs="Times New Roman"/>
                <w:strike/>
                <w:sz w:val="22"/>
                <w:lang w:eastAsia="lv-LV"/>
              </w:rPr>
              <w:t>__________________________________________________________________________________</w:t>
            </w:r>
          </w:p>
          <w:p w14:paraId="6C8535E1" w14:textId="77777777" w:rsidR="000448B2" w:rsidRPr="006C2EDD" w:rsidRDefault="000448B2" w:rsidP="009751DD">
            <w:pPr>
              <w:jc w:val="both"/>
              <w:rPr>
                <w:rFonts w:eastAsia="Times New Roman" w:cs="Times New Roman"/>
                <w:strike/>
                <w:sz w:val="22"/>
                <w:lang w:eastAsia="lv-LV"/>
              </w:rPr>
            </w:pPr>
          </w:p>
          <w:p w14:paraId="4D70FCE9" w14:textId="77777777" w:rsidR="000448B2" w:rsidRPr="006C2EDD" w:rsidRDefault="000448B2" w:rsidP="009751DD">
            <w:pPr>
              <w:rPr>
                <w:rFonts w:eastAsia="Times New Roman" w:cs="Times New Roman"/>
                <w:strike/>
                <w:sz w:val="22"/>
                <w:lang w:eastAsia="lv-LV"/>
              </w:rPr>
            </w:pPr>
            <w:r w:rsidRPr="006C2EDD">
              <w:rPr>
                <w:rFonts w:eastAsia="Times New Roman" w:cs="Times New Roman"/>
                <w:strike/>
                <w:sz w:val="22"/>
                <w:lang w:eastAsia="lv-LV"/>
              </w:rPr>
              <w:t>3. Akts satur pilnīgu Pušu vienošanos.</w:t>
            </w:r>
          </w:p>
          <w:p w14:paraId="02A3605F" w14:textId="77777777" w:rsidR="000448B2" w:rsidRPr="006C2EDD" w:rsidRDefault="000448B2" w:rsidP="009751DD">
            <w:pPr>
              <w:jc w:val="center"/>
              <w:rPr>
                <w:rFonts w:eastAsia="Times New Roman" w:cs="Times New Roman"/>
                <w:strike/>
                <w:sz w:val="22"/>
                <w:lang w:eastAsia="lv-LV"/>
              </w:rPr>
            </w:pPr>
          </w:p>
          <w:p w14:paraId="50B4DB4D" w14:textId="77777777" w:rsidR="000448B2" w:rsidRPr="006C2EDD" w:rsidRDefault="000448B2" w:rsidP="009751DD">
            <w:pPr>
              <w:jc w:val="both"/>
              <w:rPr>
                <w:rFonts w:eastAsia="Times New Roman" w:cs="Times New Roman"/>
                <w:strike/>
                <w:sz w:val="22"/>
                <w:lang w:eastAsia="lv-LV"/>
              </w:rPr>
            </w:pPr>
            <w:r w:rsidRPr="006C2EDD">
              <w:rPr>
                <w:rFonts w:eastAsia="Times New Roman" w:cs="Times New Roman"/>
                <w:strike/>
                <w:sz w:val="22"/>
                <w:lang w:eastAsia="lv-LV"/>
              </w:rPr>
              <w:t xml:space="preserve">4. Akts kalpo kā pamats Galīgā pieņemšanas-nodošanas akta par sniegtajiem pakalpojumiem sagatavošanai. </w:t>
            </w:r>
          </w:p>
          <w:p w14:paraId="454DFB0E" w14:textId="77777777" w:rsidR="000448B2" w:rsidRPr="006C2EDD" w:rsidRDefault="000448B2" w:rsidP="009751DD">
            <w:pPr>
              <w:jc w:val="both"/>
              <w:rPr>
                <w:rFonts w:eastAsia="Times New Roman" w:cs="Times New Roman"/>
                <w:strike/>
                <w:sz w:val="22"/>
                <w:lang w:eastAsia="lv-LV"/>
              </w:rPr>
            </w:pPr>
          </w:p>
          <w:p w14:paraId="5BA53003" w14:textId="77777777" w:rsidR="000448B2" w:rsidRPr="006C2EDD" w:rsidRDefault="000448B2" w:rsidP="009751DD">
            <w:pPr>
              <w:jc w:val="both"/>
              <w:rPr>
                <w:rFonts w:eastAsia="Times New Roman" w:cs="Times New Roman"/>
                <w:strike/>
                <w:sz w:val="22"/>
                <w:lang w:eastAsia="lv-LV"/>
              </w:rPr>
            </w:pPr>
            <w:r w:rsidRPr="006C2EDD">
              <w:rPr>
                <w:rFonts w:eastAsia="Times New Roman" w:cs="Times New Roman"/>
                <w:strike/>
                <w:sz w:val="22"/>
                <w:lang w:eastAsia="lv-LV"/>
              </w:rPr>
              <w:t xml:space="preserve">5. Akts ir sastādīts latviešu valodā uz __ (_________) </w:t>
            </w:r>
            <w:proofErr w:type="spellStart"/>
            <w:r w:rsidRPr="006C2EDD">
              <w:rPr>
                <w:rFonts w:eastAsia="Times New Roman" w:cs="Times New Roman"/>
                <w:strike/>
                <w:sz w:val="22"/>
                <w:lang w:eastAsia="lv-LV"/>
              </w:rPr>
              <w:t>lp</w:t>
            </w:r>
            <w:proofErr w:type="spellEnd"/>
            <w:r w:rsidRPr="006C2EDD">
              <w:rPr>
                <w:rFonts w:eastAsia="Times New Roman" w:cs="Times New Roman"/>
                <w:strike/>
                <w:sz w:val="22"/>
                <w:lang w:eastAsia="lv-LV"/>
              </w:rPr>
              <w:t>__, 2 (divos) identiskos eksemplāros, no kuriem viens glabājas pie Pasūtītāja, otrs – pie Izpildītāja.</w:t>
            </w:r>
          </w:p>
          <w:p w14:paraId="6B2FBA74" w14:textId="77777777" w:rsidR="000448B2" w:rsidRPr="006C2EDD" w:rsidRDefault="000448B2" w:rsidP="009751DD">
            <w:pPr>
              <w:spacing w:before="240" w:after="240"/>
              <w:jc w:val="center"/>
              <w:rPr>
                <w:rFonts w:eastAsia="Times New Roman" w:cs="Times New Roman"/>
                <w:b/>
                <w:strike/>
                <w:sz w:val="22"/>
                <w:lang w:eastAsia="lv-LV"/>
              </w:rPr>
            </w:pPr>
            <w:r w:rsidRPr="006C2EDD">
              <w:rPr>
                <w:rFonts w:eastAsia="Times New Roman" w:cs="Times New Roman"/>
                <w:b/>
                <w:strike/>
                <w:sz w:val="22"/>
                <w:lang w:eastAsia="lv-LV"/>
              </w:rPr>
              <w:t>Pušu paraksti</w:t>
            </w:r>
          </w:p>
          <w:p w14:paraId="2110EC67" w14:textId="77777777" w:rsidR="000448B2" w:rsidRPr="006C2EDD" w:rsidRDefault="000448B2" w:rsidP="009751DD">
            <w:pPr>
              <w:jc w:val="center"/>
              <w:rPr>
                <w:rFonts w:eastAsia="Times New Roman" w:cs="Times New Roman"/>
                <w:strike/>
                <w:sz w:val="22"/>
                <w:lang w:eastAsia="lv-LV"/>
              </w:rPr>
            </w:pPr>
            <w:r w:rsidRPr="006C2EDD">
              <w:rPr>
                <w:rFonts w:eastAsia="Times New Roman" w:cs="Times New Roman"/>
                <w:strike/>
                <w:sz w:val="22"/>
                <w:lang w:eastAsia="lv-LV"/>
              </w:rPr>
              <w:t xml:space="preserve">         PASŪTĪTĀJA pilnvarotā persona                     IZPILDĪTĀJA pilnvarotā persona</w:t>
            </w:r>
          </w:p>
          <w:p w14:paraId="2149F36D" w14:textId="77777777" w:rsidR="000448B2" w:rsidRPr="006C2EDD" w:rsidRDefault="000448B2" w:rsidP="009751DD">
            <w:pPr>
              <w:jc w:val="center"/>
              <w:rPr>
                <w:rFonts w:eastAsia="Times New Roman" w:cs="Times New Roman"/>
                <w:strike/>
                <w:sz w:val="22"/>
                <w:lang w:eastAsia="lv-LV"/>
              </w:rPr>
            </w:pPr>
            <w:r w:rsidRPr="006C2EDD">
              <w:rPr>
                <w:rFonts w:eastAsia="Times New Roman" w:cs="Times New Roman"/>
                <w:strike/>
                <w:sz w:val="22"/>
                <w:lang w:eastAsia="lv-LV"/>
              </w:rPr>
              <w:t xml:space="preserve">         ______________________                                _______________________</w:t>
            </w:r>
          </w:p>
          <w:p w14:paraId="2D0C656E" w14:textId="77777777" w:rsidR="000448B2" w:rsidRPr="006C2EDD" w:rsidRDefault="000448B2" w:rsidP="009751DD">
            <w:pPr>
              <w:jc w:val="center"/>
              <w:rPr>
                <w:rFonts w:eastAsia="Times New Roman" w:cs="Times New Roman"/>
                <w:b/>
                <w:strike/>
                <w:sz w:val="22"/>
                <w:lang w:eastAsia="lv-LV"/>
              </w:rPr>
            </w:pPr>
            <w:r w:rsidRPr="006C2EDD">
              <w:rPr>
                <w:rFonts w:eastAsia="Times New Roman" w:cs="Times New Roman"/>
                <w:strike/>
                <w:sz w:val="22"/>
                <w:lang w:eastAsia="lv-LV"/>
              </w:rPr>
              <w:t xml:space="preserve">          /_______________/                                            /________________/</w:t>
            </w:r>
          </w:p>
          <w:p w14:paraId="4F9BF5B7" w14:textId="77777777" w:rsidR="000448B2" w:rsidRPr="006C2EDD" w:rsidRDefault="000448B2" w:rsidP="009751DD">
            <w:pPr>
              <w:tabs>
                <w:tab w:val="left" w:pos="180"/>
              </w:tabs>
              <w:jc w:val="both"/>
              <w:rPr>
                <w:rFonts w:eastAsia="Times New Roman" w:cs="Times New Roman"/>
                <w:strike/>
                <w:sz w:val="22"/>
                <w:lang w:eastAsia="lv-LV"/>
              </w:rPr>
            </w:pPr>
          </w:p>
          <w:p w14:paraId="2D2E55A2" w14:textId="77777777" w:rsidR="000448B2" w:rsidRPr="006C2EDD" w:rsidRDefault="000448B2" w:rsidP="009751DD">
            <w:pPr>
              <w:tabs>
                <w:tab w:val="left" w:pos="720"/>
              </w:tabs>
              <w:rPr>
                <w:rFonts w:eastAsia="Times New Roman" w:cs="Times New Roman"/>
                <w:strike/>
                <w:szCs w:val="24"/>
                <w:lang w:eastAsia="lv-LV"/>
              </w:rPr>
            </w:pPr>
            <w:r w:rsidRPr="006C2EDD">
              <w:rPr>
                <w:rFonts w:eastAsia="Times New Roman" w:cs="Times New Roman"/>
                <w:strike/>
                <w:szCs w:val="24"/>
                <w:lang w:eastAsia="lv-LV"/>
              </w:rPr>
              <w:t xml:space="preserve"> </w:t>
            </w:r>
          </w:p>
        </w:tc>
      </w:tr>
    </w:tbl>
    <w:p w14:paraId="42AFFC84" w14:textId="77777777" w:rsidR="000448B2" w:rsidRDefault="000448B2" w:rsidP="00343FC8">
      <w:pPr>
        <w:widowControl w:val="0"/>
        <w:jc w:val="center"/>
        <w:rPr>
          <w:rFonts w:cs="Times New Roman"/>
          <w:sz w:val="20"/>
          <w:szCs w:val="20"/>
        </w:rPr>
      </w:pPr>
    </w:p>
    <w:sectPr w:rsidR="000448B2" w:rsidSect="00191B6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84DF" w14:textId="77777777" w:rsidR="00D56A05" w:rsidRDefault="00D56A05" w:rsidP="00183526">
      <w:r>
        <w:separator/>
      </w:r>
    </w:p>
  </w:endnote>
  <w:endnote w:type="continuationSeparator" w:id="0">
    <w:p w14:paraId="4704E760" w14:textId="77777777" w:rsidR="00D56A05" w:rsidRDefault="00D56A05" w:rsidP="00183526">
      <w:r>
        <w:continuationSeparator/>
      </w:r>
    </w:p>
  </w:endnote>
  <w:endnote w:type="continuationNotice" w:id="1">
    <w:p w14:paraId="3C5BC67E" w14:textId="77777777" w:rsidR="00D56A05" w:rsidRDefault="00D5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EA23" w14:textId="77777777" w:rsidR="00D56A05" w:rsidRDefault="00D56A05" w:rsidP="00183526">
      <w:r>
        <w:separator/>
      </w:r>
    </w:p>
  </w:footnote>
  <w:footnote w:type="continuationSeparator" w:id="0">
    <w:p w14:paraId="5CCF596D" w14:textId="77777777" w:rsidR="00D56A05" w:rsidRDefault="00D56A05" w:rsidP="00183526">
      <w:r>
        <w:continuationSeparator/>
      </w:r>
    </w:p>
  </w:footnote>
  <w:footnote w:type="continuationNotice" w:id="1">
    <w:p w14:paraId="2624D7FD" w14:textId="77777777" w:rsidR="00D56A05" w:rsidRDefault="00D56A05"/>
  </w:footnote>
  <w:footnote w:id="2">
    <w:p w14:paraId="08582DEB" w14:textId="77777777" w:rsidR="00622227" w:rsidRDefault="00622227" w:rsidP="00622227">
      <w:pPr>
        <w:pStyle w:val="FootnoteText"/>
      </w:pPr>
      <w:r>
        <w:rPr>
          <w:rStyle w:val="FootnoteReference"/>
        </w:rPr>
        <w:footnoteRef/>
      </w:r>
      <w:r>
        <w:t xml:space="preserve"> </w:t>
      </w:r>
      <w:r>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3">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480D51"/>
    <w:multiLevelType w:val="multilevel"/>
    <w:tmpl w:val="2070B1F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6" w15:restartNumberingAfterBreak="0">
    <w:nsid w:val="21020174"/>
    <w:multiLevelType w:val="multilevel"/>
    <w:tmpl w:val="2B5CE1A6"/>
    <w:lvl w:ilvl="0">
      <w:start w:val="4"/>
      <w:numFmt w:val="decimal"/>
      <w:lvlText w:val="%1."/>
      <w:lvlJc w:val="left"/>
      <w:pPr>
        <w:ind w:left="1080" w:hanging="360"/>
      </w:pPr>
      <w:rPr>
        <w:rFonts w:hint="default"/>
      </w:rPr>
    </w:lvl>
    <w:lvl w:ilvl="1">
      <w:start w:val="1"/>
      <w:numFmt w:val="decimal"/>
      <w:lvlText w:val="%1.%2."/>
      <w:lvlJc w:val="left"/>
      <w:pPr>
        <w:ind w:left="1931" w:hanging="360"/>
      </w:pPr>
      <w:rPr>
        <w:rFonts w:hint="default"/>
        <w:b/>
        <w:bCs w:val="0"/>
      </w:rPr>
    </w:lvl>
    <w:lvl w:ilvl="2">
      <w:start w:val="1"/>
      <w:numFmt w:val="decimal"/>
      <w:lvlText w:val="%1.%2.%3."/>
      <w:lvlJc w:val="left"/>
      <w:pPr>
        <w:ind w:left="180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42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22B0E6F"/>
    <w:multiLevelType w:val="multilevel"/>
    <w:tmpl w:val="67BAD75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4F07D83"/>
    <w:multiLevelType w:val="multilevel"/>
    <w:tmpl w:val="468A6AB6"/>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val="0"/>
        <w:bCs/>
      </w:rPr>
    </w:lvl>
    <w:lvl w:ilvl="2">
      <w:start w:val="2"/>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9CF0343"/>
    <w:multiLevelType w:val="hybridMultilevel"/>
    <w:tmpl w:val="31A4F122"/>
    <w:lvl w:ilvl="0" w:tplc="13BA2142">
      <w:start w:val="1"/>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3"/>
  </w:num>
  <w:num w:numId="2" w16cid:durableId="1500927709">
    <w:abstractNumId w:val="25"/>
  </w:num>
  <w:num w:numId="3" w16cid:durableId="767383059">
    <w:abstractNumId w:val="1"/>
  </w:num>
  <w:num w:numId="4" w16cid:durableId="771781543">
    <w:abstractNumId w:val="40"/>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20"/>
  </w:num>
  <w:num w:numId="9" w16cid:durableId="145441477">
    <w:abstractNumId w:val="22"/>
  </w:num>
  <w:num w:numId="10" w16cid:durableId="112673181">
    <w:abstractNumId w:val="3"/>
  </w:num>
  <w:num w:numId="11" w16cid:durableId="41056034">
    <w:abstractNumId w:val="11"/>
  </w:num>
  <w:num w:numId="12" w16cid:durableId="1926918543">
    <w:abstractNumId w:val="35"/>
  </w:num>
  <w:num w:numId="13" w16cid:durableId="1606426433">
    <w:abstractNumId w:val="8"/>
  </w:num>
  <w:num w:numId="14" w16cid:durableId="298806307">
    <w:abstractNumId w:val="43"/>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4"/>
  </w:num>
  <w:num w:numId="20" w16cid:durableId="791241671">
    <w:abstractNumId w:val="2"/>
  </w:num>
  <w:num w:numId="21" w16cid:durableId="1472362145">
    <w:abstractNumId w:val="21"/>
  </w:num>
  <w:num w:numId="22" w16cid:durableId="1099524379">
    <w:abstractNumId w:val="37"/>
  </w:num>
  <w:num w:numId="23" w16cid:durableId="122433928">
    <w:abstractNumId w:val="29"/>
  </w:num>
  <w:num w:numId="24" w16cid:durableId="1359232207">
    <w:abstractNumId w:val="42"/>
  </w:num>
  <w:num w:numId="25" w16cid:durableId="303237464">
    <w:abstractNumId w:val="9"/>
  </w:num>
  <w:num w:numId="26" w16cid:durableId="562646045">
    <w:abstractNumId w:val="27"/>
  </w:num>
  <w:num w:numId="27" w16cid:durableId="616837573">
    <w:abstractNumId w:val="24"/>
  </w:num>
  <w:num w:numId="28" w16cid:durableId="1285425847">
    <w:abstractNumId w:val="19"/>
  </w:num>
  <w:num w:numId="29" w16cid:durableId="255789602">
    <w:abstractNumId w:val="14"/>
  </w:num>
  <w:num w:numId="30" w16cid:durableId="1185361322">
    <w:abstractNumId w:val="17"/>
  </w:num>
  <w:num w:numId="31" w16cid:durableId="1199126460">
    <w:abstractNumId w:val="38"/>
  </w:num>
  <w:num w:numId="32" w16cid:durableId="911039321">
    <w:abstractNumId w:val="32"/>
  </w:num>
  <w:num w:numId="33" w16cid:durableId="2107341477">
    <w:abstractNumId w:val="28"/>
  </w:num>
  <w:num w:numId="34" w16cid:durableId="1821925811">
    <w:abstractNumId w:val="0"/>
  </w:num>
  <w:num w:numId="35" w16cid:durableId="838889223">
    <w:abstractNumId w:val="36"/>
  </w:num>
  <w:num w:numId="36" w16cid:durableId="1652055705">
    <w:abstractNumId w:val="26"/>
  </w:num>
  <w:num w:numId="37" w16cid:durableId="1669020823">
    <w:abstractNumId w:val="0"/>
  </w:num>
  <w:num w:numId="38" w16cid:durableId="1021661606">
    <w:abstractNumId w:val="0"/>
  </w:num>
  <w:num w:numId="39" w16cid:durableId="206072610">
    <w:abstractNumId w:val="10"/>
  </w:num>
  <w:num w:numId="40" w16cid:durableId="1727488645">
    <w:abstractNumId w:val="34"/>
  </w:num>
  <w:num w:numId="41" w16cid:durableId="233315903">
    <w:abstractNumId w:val="13"/>
  </w:num>
  <w:num w:numId="42" w16cid:durableId="563371124">
    <w:abstractNumId w:val="39"/>
  </w:num>
  <w:num w:numId="43" w16cid:durableId="993489753">
    <w:abstractNumId w:val="30"/>
  </w:num>
  <w:num w:numId="44" w16cid:durableId="1166240885">
    <w:abstractNumId w:val="16"/>
  </w:num>
  <w:num w:numId="45" w16cid:durableId="1773470854">
    <w:abstractNumId w:val="15"/>
  </w:num>
  <w:num w:numId="46" w16cid:durableId="1438062312">
    <w:abstractNumId w:val="5"/>
  </w:num>
  <w:num w:numId="47" w16cid:durableId="12780241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48B2"/>
    <w:rsid w:val="00054748"/>
    <w:rsid w:val="00055163"/>
    <w:rsid w:val="00056721"/>
    <w:rsid w:val="0006163F"/>
    <w:rsid w:val="00061AAB"/>
    <w:rsid w:val="000639A1"/>
    <w:rsid w:val="000664A4"/>
    <w:rsid w:val="00070641"/>
    <w:rsid w:val="00070B01"/>
    <w:rsid w:val="00074AFF"/>
    <w:rsid w:val="000776A7"/>
    <w:rsid w:val="0008186C"/>
    <w:rsid w:val="00085BE6"/>
    <w:rsid w:val="00086A7A"/>
    <w:rsid w:val="00086F48"/>
    <w:rsid w:val="00087D18"/>
    <w:rsid w:val="0009245D"/>
    <w:rsid w:val="0009271C"/>
    <w:rsid w:val="000A0838"/>
    <w:rsid w:val="000A163C"/>
    <w:rsid w:val="000A3F84"/>
    <w:rsid w:val="000B29D6"/>
    <w:rsid w:val="000B373D"/>
    <w:rsid w:val="000C23CD"/>
    <w:rsid w:val="000C6592"/>
    <w:rsid w:val="000C6FE8"/>
    <w:rsid w:val="000D2092"/>
    <w:rsid w:val="000D2954"/>
    <w:rsid w:val="000D7490"/>
    <w:rsid w:val="000E2D1B"/>
    <w:rsid w:val="000E345B"/>
    <w:rsid w:val="000F4217"/>
    <w:rsid w:val="000F5054"/>
    <w:rsid w:val="001026E7"/>
    <w:rsid w:val="00104C11"/>
    <w:rsid w:val="0010542E"/>
    <w:rsid w:val="00112522"/>
    <w:rsid w:val="00112C30"/>
    <w:rsid w:val="00113380"/>
    <w:rsid w:val="00122319"/>
    <w:rsid w:val="00123564"/>
    <w:rsid w:val="0012617C"/>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1B6D"/>
    <w:rsid w:val="0019250D"/>
    <w:rsid w:val="00193220"/>
    <w:rsid w:val="001940CB"/>
    <w:rsid w:val="001949B8"/>
    <w:rsid w:val="00194A2E"/>
    <w:rsid w:val="00197C54"/>
    <w:rsid w:val="001A00E5"/>
    <w:rsid w:val="001A1CC5"/>
    <w:rsid w:val="001B1734"/>
    <w:rsid w:val="001B293F"/>
    <w:rsid w:val="001B3229"/>
    <w:rsid w:val="001B77CF"/>
    <w:rsid w:val="001C0483"/>
    <w:rsid w:val="001C0DFD"/>
    <w:rsid w:val="001C28B3"/>
    <w:rsid w:val="001C327F"/>
    <w:rsid w:val="001D0800"/>
    <w:rsid w:val="001D08A3"/>
    <w:rsid w:val="001D5100"/>
    <w:rsid w:val="001D6A6E"/>
    <w:rsid w:val="001D7F8C"/>
    <w:rsid w:val="001E1C18"/>
    <w:rsid w:val="001E22B4"/>
    <w:rsid w:val="001E3FB8"/>
    <w:rsid w:val="001E7089"/>
    <w:rsid w:val="001E7C30"/>
    <w:rsid w:val="001F0206"/>
    <w:rsid w:val="001F09F7"/>
    <w:rsid w:val="001F1B7B"/>
    <w:rsid w:val="001F75B4"/>
    <w:rsid w:val="00203201"/>
    <w:rsid w:val="00207472"/>
    <w:rsid w:val="00211D3D"/>
    <w:rsid w:val="00212746"/>
    <w:rsid w:val="00217107"/>
    <w:rsid w:val="002205AA"/>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2DFE"/>
    <w:rsid w:val="002867D5"/>
    <w:rsid w:val="0029358F"/>
    <w:rsid w:val="002A574D"/>
    <w:rsid w:val="002A630D"/>
    <w:rsid w:val="002A72E0"/>
    <w:rsid w:val="002B0FCF"/>
    <w:rsid w:val="002B334F"/>
    <w:rsid w:val="002B79AD"/>
    <w:rsid w:val="002C3CA6"/>
    <w:rsid w:val="002D1CF2"/>
    <w:rsid w:val="002D2490"/>
    <w:rsid w:val="002D299B"/>
    <w:rsid w:val="002E26E5"/>
    <w:rsid w:val="002E4DCA"/>
    <w:rsid w:val="002E4F68"/>
    <w:rsid w:val="002E69B8"/>
    <w:rsid w:val="002E6D92"/>
    <w:rsid w:val="002E7319"/>
    <w:rsid w:val="002E74A7"/>
    <w:rsid w:val="002F42A8"/>
    <w:rsid w:val="002F4891"/>
    <w:rsid w:val="002F797F"/>
    <w:rsid w:val="003127E8"/>
    <w:rsid w:val="00313B3B"/>
    <w:rsid w:val="003171CF"/>
    <w:rsid w:val="00320940"/>
    <w:rsid w:val="00320A84"/>
    <w:rsid w:val="00321868"/>
    <w:rsid w:val="003219DE"/>
    <w:rsid w:val="00321B9B"/>
    <w:rsid w:val="00326457"/>
    <w:rsid w:val="00326F16"/>
    <w:rsid w:val="00331763"/>
    <w:rsid w:val="00333C47"/>
    <w:rsid w:val="00337B84"/>
    <w:rsid w:val="003435AD"/>
    <w:rsid w:val="00343FC8"/>
    <w:rsid w:val="00350730"/>
    <w:rsid w:val="00354E17"/>
    <w:rsid w:val="00360B63"/>
    <w:rsid w:val="00360D17"/>
    <w:rsid w:val="00361DFE"/>
    <w:rsid w:val="00363CC4"/>
    <w:rsid w:val="00363DA9"/>
    <w:rsid w:val="0037158A"/>
    <w:rsid w:val="003723E1"/>
    <w:rsid w:val="00373DE8"/>
    <w:rsid w:val="003806B3"/>
    <w:rsid w:val="003828F1"/>
    <w:rsid w:val="0038448D"/>
    <w:rsid w:val="00384560"/>
    <w:rsid w:val="00384803"/>
    <w:rsid w:val="00385EAD"/>
    <w:rsid w:val="003915D0"/>
    <w:rsid w:val="00397C4A"/>
    <w:rsid w:val="003A3B43"/>
    <w:rsid w:val="003B3847"/>
    <w:rsid w:val="003B3F08"/>
    <w:rsid w:val="003B426A"/>
    <w:rsid w:val="003B569E"/>
    <w:rsid w:val="003B5C4E"/>
    <w:rsid w:val="003B60DC"/>
    <w:rsid w:val="003C2BE6"/>
    <w:rsid w:val="003C3738"/>
    <w:rsid w:val="003C3BDC"/>
    <w:rsid w:val="003C3E5B"/>
    <w:rsid w:val="003D6890"/>
    <w:rsid w:val="003E20DD"/>
    <w:rsid w:val="003E3655"/>
    <w:rsid w:val="003E5984"/>
    <w:rsid w:val="003E5C05"/>
    <w:rsid w:val="003E5E46"/>
    <w:rsid w:val="003F08E4"/>
    <w:rsid w:val="003F4BD9"/>
    <w:rsid w:val="00400A3B"/>
    <w:rsid w:val="0040277E"/>
    <w:rsid w:val="00404493"/>
    <w:rsid w:val="00404BF5"/>
    <w:rsid w:val="004060B7"/>
    <w:rsid w:val="004078DB"/>
    <w:rsid w:val="00412D93"/>
    <w:rsid w:val="00413119"/>
    <w:rsid w:val="00420807"/>
    <w:rsid w:val="00421687"/>
    <w:rsid w:val="0042318C"/>
    <w:rsid w:val="00425584"/>
    <w:rsid w:val="00425C2C"/>
    <w:rsid w:val="004308E1"/>
    <w:rsid w:val="00433E2B"/>
    <w:rsid w:val="00437B95"/>
    <w:rsid w:val="00443A9C"/>
    <w:rsid w:val="00443C4E"/>
    <w:rsid w:val="00445A1A"/>
    <w:rsid w:val="00450B69"/>
    <w:rsid w:val="0045108A"/>
    <w:rsid w:val="004567F0"/>
    <w:rsid w:val="00456ADA"/>
    <w:rsid w:val="00466C6B"/>
    <w:rsid w:val="00475B0E"/>
    <w:rsid w:val="00476B86"/>
    <w:rsid w:val="00480763"/>
    <w:rsid w:val="0048494D"/>
    <w:rsid w:val="00484C79"/>
    <w:rsid w:val="00486BEC"/>
    <w:rsid w:val="0049218D"/>
    <w:rsid w:val="00495D49"/>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0475"/>
    <w:rsid w:val="00501FAC"/>
    <w:rsid w:val="00502105"/>
    <w:rsid w:val="0050373D"/>
    <w:rsid w:val="00505429"/>
    <w:rsid w:val="00505579"/>
    <w:rsid w:val="00506FAA"/>
    <w:rsid w:val="00510A87"/>
    <w:rsid w:val="00512266"/>
    <w:rsid w:val="00513D1F"/>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C7CD6"/>
    <w:rsid w:val="005D40C9"/>
    <w:rsid w:val="005E4E02"/>
    <w:rsid w:val="005E63A5"/>
    <w:rsid w:val="005E6EE6"/>
    <w:rsid w:val="005F1C2B"/>
    <w:rsid w:val="00601696"/>
    <w:rsid w:val="00602448"/>
    <w:rsid w:val="0060292D"/>
    <w:rsid w:val="00602B6C"/>
    <w:rsid w:val="00603899"/>
    <w:rsid w:val="00604DB2"/>
    <w:rsid w:val="00604EC8"/>
    <w:rsid w:val="00612059"/>
    <w:rsid w:val="00613446"/>
    <w:rsid w:val="006167EF"/>
    <w:rsid w:val="00617097"/>
    <w:rsid w:val="006170E0"/>
    <w:rsid w:val="00622227"/>
    <w:rsid w:val="006232AF"/>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34CB"/>
    <w:rsid w:val="006A6D7C"/>
    <w:rsid w:val="006B1729"/>
    <w:rsid w:val="006B4756"/>
    <w:rsid w:val="006B5BF8"/>
    <w:rsid w:val="006B6715"/>
    <w:rsid w:val="006C2EDD"/>
    <w:rsid w:val="006C6414"/>
    <w:rsid w:val="006D6B57"/>
    <w:rsid w:val="006D7451"/>
    <w:rsid w:val="006E1284"/>
    <w:rsid w:val="006E1BCE"/>
    <w:rsid w:val="006E1EED"/>
    <w:rsid w:val="006E2BD1"/>
    <w:rsid w:val="006E2C24"/>
    <w:rsid w:val="006E3CA1"/>
    <w:rsid w:val="006F3D91"/>
    <w:rsid w:val="006F41DC"/>
    <w:rsid w:val="006F5FC3"/>
    <w:rsid w:val="006F7418"/>
    <w:rsid w:val="00706B3F"/>
    <w:rsid w:val="00707178"/>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0AC2"/>
    <w:rsid w:val="00771E7E"/>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088"/>
    <w:rsid w:val="007E71A5"/>
    <w:rsid w:val="007F2F8D"/>
    <w:rsid w:val="0080182F"/>
    <w:rsid w:val="00801D6B"/>
    <w:rsid w:val="00801FE9"/>
    <w:rsid w:val="00802419"/>
    <w:rsid w:val="00802627"/>
    <w:rsid w:val="008032CC"/>
    <w:rsid w:val="00805617"/>
    <w:rsid w:val="0080703E"/>
    <w:rsid w:val="00812FAA"/>
    <w:rsid w:val="00814FB6"/>
    <w:rsid w:val="008154C3"/>
    <w:rsid w:val="008165F8"/>
    <w:rsid w:val="008208B3"/>
    <w:rsid w:val="00827C45"/>
    <w:rsid w:val="008308CE"/>
    <w:rsid w:val="008342D8"/>
    <w:rsid w:val="008348FB"/>
    <w:rsid w:val="00840638"/>
    <w:rsid w:val="00842BB8"/>
    <w:rsid w:val="00842BC1"/>
    <w:rsid w:val="0084624E"/>
    <w:rsid w:val="00855A52"/>
    <w:rsid w:val="00862024"/>
    <w:rsid w:val="00864BE0"/>
    <w:rsid w:val="008663DE"/>
    <w:rsid w:val="0086718C"/>
    <w:rsid w:val="0087071E"/>
    <w:rsid w:val="00870932"/>
    <w:rsid w:val="00872662"/>
    <w:rsid w:val="00874510"/>
    <w:rsid w:val="00880693"/>
    <w:rsid w:val="00883B45"/>
    <w:rsid w:val="00892C30"/>
    <w:rsid w:val="00892D63"/>
    <w:rsid w:val="00893F7A"/>
    <w:rsid w:val="00896B8A"/>
    <w:rsid w:val="008A6314"/>
    <w:rsid w:val="008B22A2"/>
    <w:rsid w:val="008B2EC3"/>
    <w:rsid w:val="008B542D"/>
    <w:rsid w:val="008B5B7B"/>
    <w:rsid w:val="008B7F46"/>
    <w:rsid w:val="008C228A"/>
    <w:rsid w:val="008C3050"/>
    <w:rsid w:val="008C3DBE"/>
    <w:rsid w:val="008C5986"/>
    <w:rsid w:val="008D34D7"/>
    <w:rsid w:val="008D3F53"/>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562"/>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14EB"/>
    <w:rsid w:val="009A2A1B"/>
    <w:rsid w:val="009A5406"/>
    <w:rsid w:val="009B0DF6"/>
    <w:rsid w:val="009B1F8E"/>
    <w:rsid w:val="009B2996"/>
    <w:rsid w:val="009D62D1"/>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62217"/>
    <w:rsid w:val="00A73AF7"/>
    <w:rsid w:val="00A73EFC"/>
    <w:rsid w:val="00A7529C"/>
    <w:rsid w:val="00A75686"/>
    <w:rsid w:val="00A77531"/>
    <w:rsid w:val="00A815AA"/>
    <w:rsid w:val="00A90686"/>
    <w:rsid w:val="00A939F5"/>
    <w:rsid w:val="00A94368"/>
    <w:rsid w:val="00A9733B"/>
    <w:rsid w:val="00AA0235"/>
    <w:rsid w:val="00AA0EE5"/>
    <w:rsid w:val="00AB26BC"/>
    <w:rsid w:val="00AC06A7"/>
    <w:rsid w:val="00AC3DDE"/>
    <w:rsid w:val="00AC56DA"/>
    <w:rsid w:val="00AC644E"/>
    <w:rsid w:val="00AC6559"/>
    <w:rsid w:val="00AC7800"/>
    <w:rsid w:val="00AD0803"/>
    <w:rsid w:val="00AD4496"/>
    <w:rsid w:val="00AD5B07"/>
    <w:rsid w:val="00AE10A5"/>
    <w:rsid w:val="00AE6031"/>
    <w:rsid w:val="00AE75EE"/>
    <w:rsid w:val="00AF2D56"/>
    <w:rsid w:val="00B01743"/>
    <w:rsid w:val="00B02564"/>
    <w:rsid w:val="00B06A37"/>
    <w:rsid w:val="00B126E8"/>
    <w:rsid w:val="00B127A4"/>
    <w:rsid w:val="00B12962"/>
    <w:rsid w:val="00B13704"/>
    <w:rsid w:val="00B14DD6"/>
    <w:rsid w:val="00B15A3B"/>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54C3"/>
    <w:rsid w:val="00B97326"/>
    <w:rsid w:val="00BA38CA"/>
    <w:rsid w:val="00BA4FB4"/>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19D8"/>
    <w:rsid w:val="00C333C6"/>
    <w:rsid w:val="00C35AA7"/>
    <w:rsid w:val="00C4082D"/>
    <w:rsid w:val="00C40C05"/>
    <w:rsid w:val="00C41BED"/>
    <w:rsid w:val="00C4211E"/>
    <w:rsid w:val="00C42B1A"/>
    <w:rsid w:val="00C45842"/>
    <w:rsid w:val="00C45913"/>
    <w:rsid w:val="00C51AB8"/>
    <w:rsid w:val="00C51E0B"/>
    <w:rsid w:val="00C53108"/>
    <w:rsid w:val="00C53C40"/>
    <w:rsid w:val="00C550FA"/>
    <w:rsid w:val="00C56A05"/>
    <w:rsid w:val="00C56A53"/>
    <w:rsid w:val="00C60F0C"/>
    <w:rsid w:val="00C80EE4"/>
    <w:rsid w:val="00C85F37"/>
    <w:rsid w:val="00C8707D"/>
    <w:rsid w:val="00C90768"/>
    <w:rsid w:val="00C91E57"/>
    <w:rsid w:val="00C921B6"/>
    <w:rsid w:val="00CA2C08"/>
    <w:rsid w:val="00CA618F"/>
    <w:rsid w:val="00CB4A24"/>
    <w:rsid w:val="00CB6379"/>
    <w:rsid w:val="00CB7C8F"/>
    <w:rsid w:val="00CC1573"/>
    <w:rsid w:val="00CC192B"/>
    <w:rsid w:val="00CC5FC7"/>
    <w:rsid w:val="00CC7947"/>
    <w:rsid w:val="00CD0506"/>
    <w:rsid w:val="00CD1BE4"/>
    <w:rsid w:val="00CD2C3B"/>
    <w:rsid w:val="00CD3D33"/>
    <w:rsid w:val="00CD6A46"/>
    <w:rsid w:val="00CE0759"/>
    <w:rsid w:val="00CE0883"/>
    <w:rsid w:val="00CE6B40"/>
    <w:rsid w:val="00CF2A59"/>
    <w:rsid w:val="00CF7024"/>
    <w:rsid w:val="00D00ECD"/>
    <w:rsid w:val="00D01AAD"/>
    <w:rsid w:val="00D042BC"/>
    <w:rsid w:val="00D04525"/>
    <w:rsid w:val="00D079F8"/>
    <w:rsid w:val="00D12B35"/>
    <w:rsid w:val="00D21A6F"/>
    <w:rsid w:val="00D236FF"/>
    <w:rsid w:val="00D23C3E"/>
    <w:rsid w:val="00D3277B"/>
    <w:rsid w:val="00D46CAF"/>
    <w:rsid w:val="00D50D71"/>
    <w:rsid w:val="00D530C0"/>
    <w:rsid w:val="00D560C7"/>
    <w:rsid w:val="00D56A05"/>
    <w:rsid w:val="00D57E75"/>
    <w:rsid w:val="00D71476"/>
    <w:rsid w:val="00D74490"/>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116C"/>
    <w:rsid w:val="00DB3F2B"/>
    <w:rsid w:val="00DB463C"/>
    <w:rsid w:val="00DB49E1"/>
    <w:rsid w:val="00DB6ABE"/>
    <w:rsid w:val="00DC0400"/>
    <w:rsid w:val="00DC4648"/>
    <w:rsid w:val="00DC5DF7"/>
    <w:rsid w:val="00DC7D53"/>
    <w:rsid w:val="00DD2488"/>
    <w:rsid w:val="00DE2B28"/>
    <w:rsid w:val="00DE766A"/>
    <w:rsid w:val="00DF3FBD"/>
    <w:rsid w:val="00E03766"/>
    <w:rsid w:val="00E057D8"/>
    <w:rsid w:val="00E1001A"/>
    <w:rsid w:val="00E13CE1"/>
    <w:rsid w:val="00E21016"/>
    <w:rsid w:val="00E34BB3"/>
    <w:rsid w:val="00E36444"/>
    <w:rsid w:val="00E37E47"/>
    <w:rsid w:val="00E41032"/>
    <w:rsid w:val="00E4216B"/>
    <w:rsid w:val="00E43E86"/>
    <w:rsid w:val="00E47790"/>
    <w:rsid w:val="00E5157B"/>
    <w:rsid w:val="00E5447F"/>
    <w:rsid w:val="00E54612"/>
    <w:rsid w:val="00E61101"/>
    <w:rsid w:val="00E61EB8"/>
    <w:rsid w:val="00E6658D"/>
    <w:rsid w:val="00E67C4D"/>
    <w:rsid w:val="00E7532A"/>
    <w:rsid w:val="00E82744"/>
    <w:rsid w:val="00E82FCD"/>
    <w:rsid w:val="00E861A3"/>
    <w:rsid w:val="00E86B03"/>
    <w:rsid w:val="00E90E42"/>
    <w:rsid w:val="00E910F0"/>
    <w:rsid w:val="00E91A85"/>
    <w:rsid w:val="00E9201C"/>
    <w:rsid w:val="00EA3310"/>
    <w:rsid w:val="00EA7CE7"/>
    <w:rsid w:val="00EB0F07"/>
    <w:rsid w:val="00EB0FFF"/>
    <w:rsid w:val="00EB3854"/>
    <w:rsid w:val="00EB448C"/>
    <w:rsid w:val="00EC0324"/>
    <w:rsid w:val="00EC2FBC"/>
    <w:rsid w:val="00EC4D7F"/>
    <w:rsid w:val="00EC6A62"/>
    <w:rsid w:val="00ED4B77"/>
    <w:rsid w:val="00EE0105"/>
    <w:rsid w:val="00EE02A0"/>
    <w:rsid w:val="00EE135F"/>
    <w:rsid w:val="00EE1632"/>
    <w:rsid w:val="00EE27ED"/>
    <w:rsid w:val="00EE76A0"/>
    <w:rsid w:val="00EE7C1B"/>
    <w:rsid w:val="00EF0B44"/>
    <w:rsid w:val="00EF1159"/>
    <w:rsid w:val="00EF2D6E"/>
    <w:rsid w:val="00EF322D"/>
    <w:rsid w:val="00EF4161"/>
    <w:rsid w:val="00F00565"/>
    <w:rsid w:val="00F04947"/>
    <w:rsid w:val="00F056B2"/>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1C9A"/>
    <w:rsid w:val="00F8247F"/>
    <w:rsid w:val="00F841E8"/>
    <w:rsid w:val="00F86C66"/>
    <w:rsid w:val="00F950A6"/>
    <w:rsid w:val="00FA0EF8"/>
    <w:rsid w:val="00FA26FE"/>
    <w:rsid w:val="00FB1AFE"/>
    <w:rsid w:val="00FB1C00"/>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56698537-0929-4244-BB0C-D5948E7B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1,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622227"/>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VEK__PC__PCC/PCC010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42F347CD3192AD429E98DAA89F406778" ma:contentTypeVersion="0" ma:contentTypeDescription="Izveidot jaunu dokumentu." ma:contentTypeScope="" ma:versionID="6ed2707bfa32aa8bb47c0ad7ef08e46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F0B37CBA-E766-43A4-B9A4-0291F12E3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14422</Words>
  <Characters>8221</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Agrita Ozola</cp:lastModifiedBy>
  <cp:revision>2</cp:revision>
  <dcterms:created xsi:type="dcterms:W3CDTF">2024-04-08T09:20:00Z</dcterms:created>
  <dcterms:modified xsi:type="dcterms:W3CDTF">2024-04-08T09:20:00Z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0x01010042F347CD3192AD429E98DAA89F406778</vt:lpwstr>
  </property>
</Properties>
</file>