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608DB369" w:rsidR="00E86B03" w:rsidRPr="00326F16" w:rsidRDefault="004B3C64" w:rsidP="006C1427">
      <w:pPr>
        <w:jc w:val="center"/>
        <w:rPr>
          <w:rFonts w:eastAsia="Times New Roman" w:cs="Times New Roman"/>
          <w:b/>
          <w:szCs w:val="24"/>
        </w:rPr>
      </w:pPr>
      <w:r w:rsidRPr="00326F16">
        <w:rPr>
          <w:rFonts w:eastAsia="Times New Roman" w:cs="Times New Roman"/>
          <w:b/>
          <w:szCs w:val="24"/>
        </w:rPr>
        <w:t>“</w:t>
      </w:r>
      <w:r w:rsidR="006C1427" w:rsidRPr="006C1427">
        <w:rPr>
          <w:rFonts w:eastAsia="Times New Roman" w:cs="Times New Roman"/>
          <w:b/>
          <w:szCs w:val="24"/>
        </w:rPr>
        <w:t xml:space="preserve">Auto platformas svaru </w:t>
      </w:r>
      <w:proofErr w:type="spellStart"/>
      <w:r w:rsidR="006C1427" w:rsidRPr="006C1427">
        <w:rPr>
          <w:rFonts w:eastAsia="Times New Roman" w:cs="Times New Roman"/>
          <w:b/>
          <w:szCs w:val="24"/>
        </w:rPr>
        <w:t>Mettler-Toledo</w:t>
      </w:r>
      <w:proofErr w:type="spellEnd"/>
      <w:r w:rsidR="006C1427" w:rsidRPr="006C1427">
        <w:rPr>
          <w:rFonts w:eastAsia="Times New Roman" w:cs="Times New Roman"/>
          <w:b/>
          <w:szCs w:val="24"/>
        </w:rPr>
        <w:t xml:space="preserve"> IND 560/560x utilizācija</w:t>
      </w:r>
      <w:r w:rsidRPr="00326F16">
        <w:rPr>
          <w:rFonts w:eastAsia="Times New Roman" w:cs="Times New Roman"/>
          <w:b/>
          <w:szCs w:val="24"/>
        </w:rPr>
        <w:t>”</w:t>
      </w:r>
    </w:p>
    <w:p w14:paraId="74304135" w14:textId="1876CD84"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6C1427">
        <w:rPr>
          <w:rFonts w:eastAsia="Times New Roman" w:cs="Times New Roman"/>
          <w:b/>
          <w:szCs w:val="24"/>
        </w:rPr>
        <w:t>4</w:t>
      </w:r>
      <w:r w:rsidR="006C1427" w:rsidRPr="00326F16">
        <w:rPr>
          <w:rFonts w:eastAsia="Times New Roman" w:cs="Times New Roman"/>
          <w:b/>
          <w:szCs w:val="24"/>
        </w:rPr>
        <w:t>/</w:t>
      </w:r>
      <w:r w:rsidR="006C1427">
        <w:rPr>
          <w:rFonts w:eastAsia="Times New Roman" w:cs="Times New Roman"/>
          <w:b/>
          <w:szCs w:val="24"/>
        </w:rPr>
        <w:t>151</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2994A60D"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r w:rsidR="006C1427" w:rsidRPr="006C1427">
        <w:rPr>
          <w:szCs w:val="24"/>
        </w:rPr>
        <w:t xml:space="preserve">Auto platformas svaru </w:t>
      </w:r>
      <w:proofErr w:type="spellStart"/>
      <w:r w:rsidR="006C1427" w:rsidRPr="006C1427">
        <w:rPr>
          <w:szCs w:val="24"/>
        </w:rPr>
        <w:t>Mettler-Toledo</w:t>
      </w:r>
      <w:proofErr w:type="spellEnd"/>
      <w:r w:rsidR="006C1427" w:rsidRPr="006C1427">
        <w:rPr>
          <w:szCs w:val="24"/>
        </w:rPr>
        <w:t xml:space="preserve"> IND 560/560x utilizācija</w:t>
      </w:r>
      <w:r w:rsidRPr="00086A7A">
        <w:rPr>
          <w:szCs w:val="24"/>
        </w:rPr>
        <w:t>”, ID Nr.FM VID 20</w:t>
      </w:r>
      <w:r w:rsidR="008F6E9C" w:rsidRPr="00086A7A">
        <w:rPr>
          <w:szCs w:val="24"/>
        </w:rPr>
        <w:t>2</w:t>
      </w:r>
      <w:r w:rsidR="006C1427">
        <w:rPr>
          <w:szCs w:val="24"/>
        </w:rPr>
        <w:t>4</w:t>
      </w:r>
      <w:r w:rsidR="006C1427" w:rsidRPr="00086A7A">
        <w:rPr>
          <w:szCs w:val="24"/>
        </w:rPr>
        <w:t>/</w:t>
      </w:r>
      <w:r w:rsidR="006C1427">
        <w:rPr>
          <w:szCs w:val="24"/>
        </w:rPr>
        <w:t xml:space="preserve">151 </w:t>
      </w:r>
      <w:r w:rsidRPr="00086A7A">
        <w:rPr>
          <w:szCs w:val="24"/>
        </w:rPr>
        <w:t>izpildi atbilstoši obligātajām (minimālajām) tehniskajām prasībām un finanšu piedāvājumā noteiktajām cenām</w:t>
      </w:r>
      <w:r w:rsidR="00086A7A" w:rsidRPr="00086A7A">
        <w:rPr>
          <w:szCs w:val="24"/>
        </w:rPr>
        <w:t>;</w:t>
      </w:r>
    </w:p>
    <w:p w14:paraId="6E15FF21" w14:textId="73E818D1"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 xml:space="preserve">apliecina, ka iepirkuma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1E813682" w14:textId="095F03F3" w:rsidR="008668A7" w:rsidRPr="00791C56" w:rsidRDefault="00502105" w:rsidP="00791C56">
      <w:pPr>
        <w:ind w:left="66"/>
        <w:contextualSpacing/>
        <w:jc w:val="right"/>
        <w:rPr>
          <w:i/>
          <w:iCs/>
          <w:szCs w:val="24"/>
        </w:rPr>
      </w:pPr>
      <w:r w:rsidRPr="00502105">
        <w:rPr>
          <w:i/>
          <w:iCs/>
          <w:szCs w:val="24"/>
        </w:rPr>
        <w:t>1.tabula</w:t>
      </w:r>
    </w:p>
    <w:tbl>
      <w:tblPr>
        <w:tblpPr w:leftFromText="180" w:rightFromText="180" w:vertAnchor="text" w:tblpX="-157" w:tblpY="1"/>
        <w:tblOverlap w:val="neve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8"/>
        <w:gridCol w:w="6396"/>
        <w:gridCol w:w="2399"/>
      </w:tblGrid>
      <w:tr w:rsidR="00373B87" w:rsidRPr="00EC150B" w14:paraId="25D8AA42" w14:textId="77777777" w:rsidTr="00373B87">
        <w:trPr>
          <w:trHeight w:val="1376"/>
        </w:trPr>
        <w:tc>
          <w:tcPr>
            <w:tcW w:w="373" w:type="pct"/>
            <w:shd w:val="clear" w:color="auto" w:fill="D9D9D9" w:themeFill="background1" w:themeFillShade="D9"/>
            <w:vAlign w:val="center"/>
          </w:tcPr>
          <w:p w14:paraId="2AD72DA7" w14:textId="77777777" w:rsidR="008668A7" w:rsidRPr="00EC150B" w:rsidRDefault="008668A7" w:rsidP="00373B87">
            <w:pPr>
              <w:jc w:val="center"/>
              <w:rPr>
                <w:rFonts w:eastAsia="Times New Roman" w:cs="Times New Roman"/>
                <w:b/>
                <w:szCs w:val="24"/>
                <w:lang w:eastAsia="lv-LV"/>
              </w:rPr>
            </w:pPr>
            <w:r w:rsidRPr="00EC150B">
              <w:rPr>
                <w:rFonts w:eastAsia="Times New Roman" w:cs="Times New Roman"/>
                <w:b/>
                <w:szCs w:val="24"/>
                <w:lang w:eastAsia="lv-LV"/>
              </w:rPr>
              <w:t>Nr. p. k.</w:t>
            </w:r>
          </w:p>
        </w:tc>
        <w:tc>
          <w:tcPr>
            <w:tcW w:w="3365" w:type="pct"/>
            <w:tcBorders>
              <w:bottom w:val="single" w:sz="4" w:space="0" w:color="auto"/>
            </w:tcBorders>
            <w:shd w:val="clear" w:color="auto" w:fill="D9D9D9" w:themeFill="background1" w:themeFillShade="D9"/>
            <w:vAlign w:val="center"/>
          </w:tcPr>
          <w:p w14:paraId="1BFF2188" w14:textId="77777777" w:rsidR="008668A7" w:rsidRPr="00EC150B" w:rsidRDefault="008668A7" w:rsidP="00373B87">
            <w:pPr>
              <w:tabs>
                <w:tab w:val="left" w:pos="1108"/>
              </w:tabs>
              <w:ind w:left="135" w:right="83"/>
              <w:jc w:val="center"/>
              <w:rPr>
                <w:rFonts w:eastAsia="Times New Roman" w:cs="Times New Roman"/>
                <w:szCs w:val="24"/>
                <w:lang w:eastAsia="lv-LV"/>
              </w:rPr>
            </w:pPr>
            <w:r w:rsidRPr="00EC150B">
              <w:rPr>
                <w:rFonts w:eastAsia="Times New Roman" w:cs="Times New Roman"/>
                <w:b/>
                <w:szCs w:val="24"/>
                <w:lang w:eastAsia="lv-LV"/>
              </w:rPr>
              <w:t>Obligātās (minimālās) prasības</w:t>
            </w:r>
          </w:p>
        </w:tc>
        <w:tc>
          <w:tcPr>
            <w:tcW w:w="1262" w:type="pct"/>
            <w:tcBorders>
              <w:bottom w:val="single" w:sz="4" w:space="0" w:color="auto"/>
            </w:tcBorders>
            <w:shd w:val="clear" w:color="auto" w:fill="D9D9D9" w:themeFill="background1" w:themeFillShade="D9"/>
            <w:vAlign w:val="center"/>
          </w:tcPr>
          <w:p w14:paraId="25B62B49" w14:textId="77777777" w:rsidR="008668A7" w:rsidRPr="00EC150B" w:rsidRDefault="008668A7" w:rsidP="00373B87">
            <w:pPr>
              <w:jc w:val="center"/>
              <w:rPr>
                <w:rFonts w:eastAsia="Times New Roman" w:cs="Times New Roman"/>
                <w:b/>
                <w:szCs w:val="24"/>
                <w:lang w:eastAsia="lv-LV"/>
              </w:rPr>
            </w:pPr>
            <w:r w:rsidRPr="00EC150B">
              <w:rPr>
                <w:rFonts w:eastAsia="Times New Roman" w:cs="Times New Roman"/>
                <w:b/>
                <w:szCs w:val="24"/>
                <w:lang w:eastAsia="lv-LV"/>
              </w:rPr>
              <w:t>Pretendenta piedāvājums</w:t>
            </w:r>
          </w:p>
          <w:p w14:paraId="58A750EE" w14:textId="77777777" w:rsidR="008668A7" w:rsidRPr="00EC150B" w:rsidRDefault="008668A7" w:rsidP="00373B87">
            <w:pPr>
              <w:jc w:val="center"/>
              <w:rPr>
                <w:rFonts w:eastAsia="Times New Roman" w:cs="Times New Roman"/>
                <w:b/>
                <w:szCs w:val="24"/>
                <w:lang w:eastAsia="lv-LV"/>
              </w:rPr>
            </w:pPr>
            <w:r w:rsidRPr="00EC150B">
              <w:rPr>
                <w:rFonts w:cs="Times New Roman"/>
                <w:i/>
                <w:szCs w:val="24"/>
              </w:rPr>
              <w:t>(</w:t>
            </w:r>
            <w:r w:rsidRPr="00EC150B">
              <w:rPr>
                <w:rFonts w:cs="Times New Roman"/>
                <w:i/>
                <w:szCs w:val="24"/>
                <w:u w:val="single"/>
              </w:rPr>
              <w:t>pretendents</w:t>
            </w:r>
            <w:r w:rsidRPr="00EC150B">
              <w:rPr>
                <w:rStyle w:val="FootnoteReference"/>
                <w:rFonts w:cs="Times New Roman"/>
                <w:i/>
                <w:szCs w:val="24"/>
                <w:u w:val="single"/>
              </w:rPr>
              <w:footnoteReference w:id="2"/>
            </w:r>
            <w:r w:rsidRPr="00EC150B">
              <w:rPr>
                <w:rFonts w:cs="Times New Roman"/>
                <w:i/>
                <w:szCs w:val="24"/>
                <w:u w:val="single"/>
              </w:rPr>
              <w:t xml:space="preserve"> aizpilda katru aili</w:t>
            </w:r>
            <w:r w:rsidRPr="00EC150B">
              <w:rPr>
                <w:rFonts w:cs="Times New Roman"/>
                <w:i/>
                <w:szCs w:val="24"/>
              </w:rPr>
              <w:t>)</w:t>
            </w:r>
          </w:p>
        </w:tc>
      </w:tr>
      <w:tr w:rsidR="0014726C" w:rsidRPr="00EC150B" w14:paraId="6D8B51D2" w14:textId="77777777" w:rsidTr="00835174">
        <w:trPr>
          <w:trHeight w:val="445"/>
        </w:trPr>
        <w:tc>
          <w:tcPr>
            <w:tcW w:w="373" w:type="pct"/>
            <w:shd w:val="clear" w:color="auto" w:fill="D9D9D9" w:themeFill="background1" w:themeFillShade="D9"/>
            <w:vAlign w:val="center"/>
          </w:tcPr>
          <w:p w14:paraId="78FEEE32" w14:textId="5D55C667" w:rsidR="0014726C" w:rsidRPr="00EC150B" w:rsidRDefault="0014726C" w:rsidP="00373B87">
            <w:pPr>
              <w:jc w:val="center"/>
              <w:rPr>
                <w:rFonts w:eastAsia="Times New Roman" w:cs="Times New Roman"/>
                <w:b/>
                <w:szCs w:val="24"/>
                <w:lang w:eastAsia="lv-LV"/>
              </w:rPr>
            </w:pPr>
            <w:r w:rsidRPr="00EC150B">
              <w:rPr>
                <w:rFonts w:eastAsia="Times New Roman" w:cs="Times New Roman"/>
                <w:b/>
                <w:szCs w:val="24"/>
                <w:lang w:eastAsia="lv-LV"/>
              </w:rPr>
              <w:t>1.</w:t>
            </w:r>
          </w:p>
        </w:tc>
        <w:tc>
          <w:tcPr>
            <w:tcW w:w="4627" w:type="pct"/>
            <w:gridSpan w:val="2"/>
            <w:tcBorders>
              <w:bottom w:val="single" w:sz="4" w:space="0" w:color="auto"/>
            </w:tcBorders>
            <w:shd w:val="clear" w:color="auto" w:fill="D9D9D9" w:themeFill="background1" w:themeFillShade="D9"/>
            <w:vAlign w:val="center"/>
          </w:tcPr>
          <w:p w14:paraId="45086158" w14:textId="100899E1" w:rsidR="0014726C" w:rsidRPr="00EC150B" w:rsidRDefault="0014726C" w:rsidP="00373B87">
            <w:pPr>
              <w:jc w:val="center"/>
              <w:rPr>
                <w:rFonts w:eastAsia="Times New Roman" w:cs="Times New Roman"/>
                <w:b/>
                <w:szCs w:val="24"/>
                <w:lang w:eastAsia="lv-LV"/>
              </w:rPr>
            </w:pPr>
            <w:r w:rsidRPr="00EC150B">
              <w:rPr>
                <w:rFonts w:eastAsia="Times New Roman" w:cs="Times New Roman"/>
                <w:b/>
                <w:bCs/>
                <w:szCs w:val="24"/>
                <w:lang w:eastAsia="lv-LV"/>
              </w:rPr>
              <w:t>Iepirkuma priekšmets un utilizējamo iekārtu atrašanās vieta</w:t>
            </w:r>
          </w:p>
        </w:tc>
      </w:tr>
      <w:tr w:rsidR="0014726C" w:rsidRPr="00EC150B" w14:paraId="0300B1B0" w14:textId="77777777" w:rsidTr="00835174">
        <w:trPr>
          <w:trHeight w:val="975"/>
        </w:trPr>
        <w:tc>
          <w:tcPr>
            <w:tcW w:w="373" w:type="pct"/>
            <w:shd w:val="clear" w:color="auto" w:fill="auto"/>
            <w:vAlign w:val="center"/>
          </w:tcPr>
          <w:p w14:paraId="09986C19" w14:textId="11C8DB05" w:rsidR="0014726C" w:rsidRPr="00EC150B" w:rsidRDefault="008A09FB" w:rsidP="00373B87">
            <w:pPr>
              <w:jc w:val="center"/>
              <w:rPr>
                <w:rFonts w:eastAsia="Times New Roman" w:cs="Times New Roman"/>
                <w:bCs/>
                <w:szCs w:val="24"/>
                <w:lang w:eastAsia="lv-LV"/>
              </w:rPr>
            </w:pPr>
            <w:r w:rsidRPr="00EC150B">
              <w:rPr>
                <w:rFonts w:eastAsia="Times New Roman" w:cs="Times New Roman"/>
                <w:bCs/>
                <w:szCs w:val="24"/>
                <w:lang w:eastAsia="lv-LV"/>
              </w:rPr>
              <w:t>1.1.</w:t>
            </w:r>
          </w:p>
        </w:tc>
        <w:tc>
          <w:tcPr>
            <w:tcW w:w="4627" w:type="pct"/>
            <w:gridSpan w:val="2"/>
            <w:tcBorders>
              <w:bottom w:val="single" w:sz="4" w:space="0" w:color="auto"/>
            </w:tcBorders>
            <w:shd w:val="clear" w:color="auto" w:fill="auto"/>
            <w:vAlign w:val="center"/>
          </w:tcPr>
          <w:p w14:paraId="37779E4D" w14:textId="62A4031B" w:rsidR="0014726C" w:rsidRPr="00EC150B" w:rsidRDefault="0014726C" w:rsidP="00523A3D">
            <w:pPr>
              <w:ind w:left="139" w:right="155"/>
              <w:rPr>
                <w:rFonts w:eastAsia="Times New Roman" w:cs="Times New Roman"/>
                <w:b/>
                <w:bCs/>
                <w:szCs w:val="24"/>
                <w:lang w:eastAsia="lv-LV"/>
              </w:rPr>
            </w:pPr>
            <w:r w:rsidRPr="00EC150B">
              <w:rPr>
                <w:rFonts w:cs="Times New Roman"/>
                <w:szCs w:val="24"/>
              </w:rPr>
              <w:t>Valsts ieņēmumu dienesta (turpmāk – VID) rīcībā esošo auto platformas svaru</w:t>
            </w:r>
            <w:r w:rsidR="00366008" w:rsidRPr="00EC150B">
              <w:rPr>
                <w:rFonts w:eastAsia="Times New Roman" w:cs="Times New Roman"/>
                <w:i/>
                <w:iCs/>
                <w:color w:val="000000"/>
                <w:szCs w:val="24"/>
                <w:lang w:eastAsia="lv-LV"/>
              </w:rPr>
              <w:t xml:space="preserve"> </w:t>
            </w:r>
            <w:proofErr w:type="spellStart"/>
            <w:r w:rsidR="00366008" w:rsidRPr="00EC150B">
              <w:rPr>
                <w:rFonts w:eastAsia="Times New Roman" w:cs="Times New Roman"/>
                <w:i/>
                <w:iCs/>
                <w:color w:val="000000"/>
                <w:szCs w:val="24"/>
                <w:lang w:eastAsia="lv-LV"/>
              </w:rPr>
              <w:t>Mettler-Toledo</w:t>
            </w:r>
            <w:proofErr w:type="spellEnd"/>
            <w:r w:rsidR="00366008" w:rsidRPr="00EC150B">
              <w:rPr>
                <w:rFonts w:eastAsia="Times New Roman" w:cs="Times New Roman"/>
                <w:i/>
                <w:iCs/>
                <w:color w:val="000000"/>
                <w:szCs w:val="24"/>
                <w:lang w:eastAsia="lv-LV"/>
              </w:rPr>
              <w:t xml:space="preserve"> IND 560/560x</w:t>
            </w:r>
            <w:r w:rsidRPr="00EC150B">
              <w:rPr>
                <w:rFonts w:cs="Times New Roman"/>
                <w:szCs w:val="24"/>
              </w:rPr>
              <w:t xml:space="preserve"> (turpmāk</w:t>
            </w:r>
            <w:r w:rsidR="0072347C">
              <w:rPr>
                <w:rFonts w:cs="Times New Roman"/>
                <w:szCs w:val="24"/>
              </w:rPr>
              <w:t xml:space="preserve"> </w:t>
            </w:r>
            <w:r w:rsidR="00246282">
              <w:rPr>
                <w:rFonts w:cs="Times New Roman"/>
                <w:szCs w:val="24"/>
              </w:rPr>
              <w:t>– Svari)</w:t>
            </w:r>
            <w:r w:rsidRPr="00EC150B">
              <w:rPr>
                <w:rFonts w:cs="Times New Roman"/>
                <w:szCs w:val="24"/>
              </w:rPr>
              <w:t xml:space="preserve">  </w:t>
            </w:r>
            <w:r w:rsidR="00523A3D">
              <w:rPr>
                <w:rFonts w:cs="Times New Roman"/>
                <w:szCs w:val="24"/>
              </w:rPr>
              <w:t xml:space="preserve">(skat 1.pielikumu) </w:t>
            </w:r>
            <w:r w:rsidR="00D236A3">
              <w:rPr>
                <w:rFonts w:cs="Times New Roman"/>
                <w:szCs w:val="24"/>
              </w:rPr>
              <w:t xml:space="preserve">utilizācija </w:t>
            </w:r>
            <w:r w:rsidRPr="003D6DFC">
              <w:rPr>
                <w:rFonts w:cs="Times New Roman"/>
                <w:szCs w:val="24"/>
              </w:rPr>
              <w:t>(turpmāk</w:t>
            </w:r>
            <w:r w:rsidR="00782844">
              <w:rPr>
                <w:rFonts w:cs="Times New Roman"/>
                <w:szCs w:val="24"/>
              </w:rPr>
              <w:t xml:space="preserve"> </w:t>
            </w:r>
            <w:r w:rsidR="00782844" w:rsidRPr="00782844">
              <w:rPr>
                <w:rFonts w:cs="Times New Roman"/>
                <w:szCs w:val="24"/>
              </w:rPr>
              <w:t>–</w:t>
            </w:r>
            <w:r w:rsidRPr="003D6DFC">
              <w:rPr>
                <w:rFonts w:cs="Times New Roman"/>
                <w:szCs w:val="24"/>
              </w:rPr>
              <w:t>Pakalpojums).</w:t>
            </w:r>
          </w:p>
        </w:tc>
      </w:tr>
      <w:tr w:rsidR="00366008" w:rsidRPr="00EC150B" w14:paraId="36DCF0C7" w14:textId="77777777" w:rsidTr="00835174">
        <w:trPr>
          <w:trHeight w:val="279"/>
        </w:trPr>
        <w:tc>
          <w:tcPr>
            <w:tcW w:w="373" w:type="pct"/>
            <w:shd w:val="clear" w:color="auto" w:fill="auto"/>
            <w:vAlign w:val="center"/>
          </w:tcPr>
          <w:p w14:paraId="7606B3BB" w14:textId="7DD08520" w:rsidR="00366008" w:rsidRPr="00EC150B" w:rsidRDefault="008A09FB" w:rsidP="00373B87">
            <w:pPr>
              <w:jc w:val="center"/>
              <w:rPr>
                <w:rFonts w:eastAsia="Times New Roman" w:cs="Times New Roman"/>
                <w:bCs/>
                <w:szCs w:val="24"/>
                <w:lang w:eastAsia="lv-LV"/>
              </w:rPr>
            </w:pPr>
            <w:r w:rsidRPr="00EC150B">
              <w:rPr>
                <w:rFonts w:eastAsia="Times New Roman" w:cs="Times New Roman"/>
                <w:bCs/>
                <w:szCs w:val="24"/>
                <w:lang w:eastAsia="lv-LV"/>
              </w:rPr>
              <w:t>1.2.</w:t>
            </w:r>
          </w:p>
        </w:tc>
        <w:tc>
          <w:tcPr>
            <w:tcW w:w="4627" w:type="pct"/>
            <w:gridSpan w:val="2"/>
            <w:tcBorders>
              <w:bottom w:val="single" w:sz="4" w:space="0" w:color="auto"/>
            </w:tcBorders>
            <w:shd w:val="clear" w:color="auto" w:fill="auto"/>
            <w:vAlign w:val="center"/>
          </w:tcPr>
          <w:p w14:paraId="7A29F65B" w14:textId="6873CF99" w:rsidR="00366008" w:rsidRPr="0080136C" w:rsidRDefault="0080136C" w:rsidP="00373B87">
            <w:pPr>
              <w:ind w:left="139"/>
              <w:rPr>
                <w:rFonts w:cs="Times New Roman"/>
                <w:szCs w:val="24"/>
              </w:rPr>
            </w:pPr>
            <w:r w:rsidRPr="0080136C">
              <w:rPr>
                <w:rFonts w:cs="Times New Roman"/>
                <w:szCs w:val="24"/>
              </w:rPr>
              <w:t>Utilizējam</w:t>
            </w:r>
            <w:r w:rsidR="00F16515">
              <w:rPr>
                <w:rFonts w:cs="Times New Roman"/>
                <w:szCs w:val="24"/>
              </w:rPr>
              <w:t>o</w:t>
            </w:r>
            <w:r w:rsidRPr="0080136C">
              <w:rPr>
                <w:rFonts w:cs="Times New Roman"/>
                <w:szCs w:val="24"/>
              </w:rPr>
              <w:t xml:space="preserve"> </w:t>
            </w:r>
            <w:r w:rsidR="00F16515">
              <w:rPr>
                <w:rFonts w:cs="Times New Roman"/>
                <w:szCs w:val="24"/>
              </w:rPr>
              <w:t>Svaru</w:t>
            </w:r>
            <w:r w:rsidR="00366008" w:rsidRPr="0080136C">
              <w:rPr>
                <w:rFonts w:cs="Times New Roman"/>
                <w:szCs w:val="24"/>
              </w:rPr>
              <w:t xml:space="preserve"> </w:t>
            </w:r>
            <w:r w:rsidRPr="0080136C">
              <w:rPr>
                <w:rFonts w:cs="Times New Roman"/>
                <w:szCs w:val="24"/>
              </w:rPr>
              <w:t xml:space="preserve">atrašanās </w:t>
            </w:r>
            <w:r w:rsidR="00366008" w:rsidRPr="0080136C">
              <w:rPr>
                <w:rFonts w:cs="Times New Roman"/>
                <w:szCs w:val="24"/>
              </w:rPr>
              <w:t>viet</w:t>
            </w:r>
            <w:r w:rsidRPr="0080136C">
              <w:rPr>
                <w:rFonts w:cs="Times New Roman"/>
                <w:szCs w:val="24"/>
              </w:rPr>
              <w:t>a</w:t>
            </w:r>
            <w:r w:rsidR="00366008" w:rsidRPr="0080136C">
              <w:rPr>
                <w:rFonts w:cs="Times New Roman"/>
                <w:szCs w:val="24"/>
              </w:rPr>
              <w:t xml:space="preserve">, </w:t>
            </w:r>
            <w:r w:rsidR="00994A09" w:rsidRPr="0080136C">
              <w:rPr>
                <w:rFonts w:cs="Times New Roman"/>
                <w:szCs w:val="24"/>
              </w:rPr>
              <w:t xml:space="preserve">Piekrastes iela </w:t>
            </w:r>
            <w:r w:rsidR="00D30697">
              <w:rPr>
                <w:rFonts w:cs="Times New Roman"/>
                <w:szCs w:val="24"/>
              </w:rPr>
              <w:t>3</w:t>
            </w:r>
            <w:r w:rsidR="00994A09" w:rsidRPr="0080136C">
              <w:rPr>
                <w:rFonts w:cs="Times New Roman"/>
                <w:szCs w:val="24"/>
              </w:rPr>
              <w:t>2</w:t>
            </w:r>
            <w:r w:rsidR="008A09FB" w:rsidRPr="0080136C">
              <w:rPr>
                <w:rFonts w:cs="Times New Roman"/>
                <w:szCs w:val="24"/>
              </w:rPr>
              <w:t xml:space="preserve">, </w:t>
            </w:r>
            <w:r w:rsidR="00366008" w:rsidRPr="0080136C">
              <w:rPr>
                <w:rFonts w:cs="Times New Roman"/>
                <w:szCs w:val="24"/>
              </w:rPr>
              <w:t>Daugavpilī</w:t>
            </w:r>
            <w:r w:rsidR="008A09FB" w:rsidRPr="0080136C">
              <w:rPr>
                <w:rFonts w:cs="Times New Roman"/>
                <w:szCs w:val="24"/>
              </w:rPr>
              <w:t>,  LV-5410</w:t>
            </w:r>
            <w:r w:rsidR="00366008" w:rsidRPr="0080136C">
              <w:rPr>
                <w:rFonts w:cs="Times New Roman"/>
                <w:szCs w:val="24"/>
              </w:rPr>
              <w:t>.</w:t>
            </w:r>
          </w:p>
        </w:tc>
      </w:tr>
      <w:tr w:rsidR="002105BD" w:rsidRPr="00EC150B" w14:paraId="1BDD75A2" w14:textId="77777777" w:rsidTr="00835174">
        <w:trPr>
          <w:trHeight w:val="979"/>
        </w:trPr>
        <w:tc>
          <w:tcPr>
            <w:tcW w:w="373" w:type="pct"/>
            <w:shd w:val="clear" w:color="auto" w:fill="auto"/>
            <w:vAlign w:val="center"/>
          </w:tcPr>
          <w:p w14:paraId="20E19643" w14:textId="73DF0380" w:rsidR="002105BD" w:rsidRPr="00EC150B" w:rsidRDefault="00291E05" w:rsidP="00373B87">
            <w:pPr>
              <w:jc w:val="center"/>
              <w:rPr>
                <w:rFonts w:eastAsia="Times New Roman" w:cs="Times New Roman"/>
                <w:bCs/>
                <w:szCs w:val="24"/>
                <w:lang w:eastAsia="lv-LV"/>
              </w:rPr>
            </w:pPr>
            <w:r w:rsidRPr="00EC150B">
              <w:rPr>
                <w:rFonts w:eastAsia="Times New Roman" w:cs="Times New Roman"/>
                <w:bCs/>
                <w:szCs w:val="24"/>
                <w:lang w:eastAsia="lv-LV"/>
              </w:rPr>
              <w:t>1.3.</w:t>
            </w:r>
          </w:p>
        </w:tc>
        <w:tc>
          <w:tcPr>
            <w:tcW w:w="4627" w:type="pct"/>
            <w:gridSpan w:val="2"/>
            <w:tcBorders>
              <w:bottom w:val="single" w:sz="4" w:space="0" w:color="auto"/>
            </w:tcBorders>
            <w:shd w:val="clear" w:color="auto" w:fill="auto"/>
            <w:vAlign w:val="center"/>
          </w:tcPr>
          <w:p w14:paraId="094E4C9A" w14:textId="3DF00476" w:rsidR="002105BD" w:rsidRPr="00EC150B" w:rsidRDefault="002105BD" w:rsidP="00373B87">
            <w:pPr>
              <w:ind w:left="139"/>
              <w:rPr>
                <w:rFonts w:cs="Times New Roman"/>
                <w:szCs w:val="24"/>
              </w:rPr>
            </w:pPr>
            <w:r w:rsidRPr="00EC150B">
              <w:rPr>
                <w:rFonts w:eastAsia="Times New Roman" w:cs="Times New Roman"/>
                <w:szCs w:val="24"/>
                <w:lang w:eastAsia="lv-LV"/>
              </w:rPr>
              <w:t xml:space="preserve">Vienoties par </w:t>
            </w:r>
            <w:r w:rsidR="00F16515">
              <w:rPr>
                <w:rFonts w:eastAsia="Times New Roman" w:cs="Times New Roman"/>
                <w:szCs w:val="24"/>
                <w:lang w:eastAsia="lv-LV"/>
              </w:rPr>
              <w:t>Svaru</w:t>
            </w:r>
            <w:r w:rsidRPr="00EC150B">
              <w:rPr>
                <w:rFonts w:eastAsia="Times New Roman" w:cs="Times New Roman"/>
                <w:szCs w:val="24"/>
                <w:lang w:eastAsia="lv-LV"/>
              </w:rPr>
              <w:t xml:space="preserve"> apskates laiku </w:t>
            </w:r>
            <w:r w:rsidR="0080136C">
              <w:t xml:space="preserve"> </w:t>
            </w:r>
            <w:r w:rsidR="0080136C" w:rsidRPr="0080136C">
              <w:rPr>
                <w:rFonts w:cs="Times New Roman"/>
                <w:szCs w:val="24"/>
              </w:rPr>
              <w:t xml:space="preserve">Piekrastes iela </w:t>
            </w:r>
            <w:r w:rsidR="00D30697">
              <w:rPr>
                <w:rFonts w:cs="Times New Roman"/>
                <w:szCs w:val="24"/>
              </w:rPr>
              <w:t>3</w:t>
            </w:r>
            <w:r w:rsidR="0080136C" w:rsidRPr="0080136C">
              <w:rPr>
                <w:rFonts w:cs="Times New Roman"/>
                <w:szCs w:val="24"/>
              </w:rPr>
              <w:t>2</w:t>
            </w:r>
            <w:r w:rsidRPr="00EC150B">
              <w:rPr>
                <w:rFonts w:cs="Times New Roman"/>
                <w:szCs w:val="24"/>
              </w:rPr>
              <w:t xml:space="preserve">, Daugavpilī, LV-5410 </w:t>
            </w:r>
            <w:r w:rsidRPr="00EC150B">
              <w:rPr>
                <w:rFonts w:eastAsia="Times New Roman" w:cs="Times New Roman"/>
                <w:szCs w:val="24"/>
                <w:lang w:eastAsia="lv-LV"/>
              </w:rPr>
              <w:t xml:space="preserve">pretendenti var, iepriekš sazinoties ar VID Nodrošinājuma pārvaldes iekārtu ekspluatācijas inženieri Aldi </w:t>
            </w:r>
            <w:proofErr w:type="spellStart"/>
            <w:r w:rsidRPr="00EC150B">
              <w:rPr>
                <w:rFonts w:eastAsia="Times New Roman" w:cs="Times New Roman"/>
                <w:szCs w:val="24"/>
                <w:lang w:eastAsia="lv-LV"/>
              </w:rPr>
              <w:t>Šēli</w:t>
            </w:r>
            <w:proofErr w:type="spellEnd"/>
            <w:r w:rsidRPr="00EC150B">
              <w:rPr>
                <w:rFonts w:eastAsia="Times New Roman" w:cs="Times New Roman"/>
                <w:szCs w:val="24"/>
                <w:lang w:eastAsia="lv-LV"/>
              </w:rPr>
              <w:t xml:space="preserve">, e-pasta adrese </w:t>
            </w:r>
            <w:hyperlink r:id="rId11" w:history="1">
              <w:r w:rsidRPr="00EC150B">
                <w:rPr>
                  <w:rStyle w:val="Hyperlink"/>
                  <w:rFonts w:eastAsia="Times New Roman" w:cs="Times New Roman"/>
                  <w:szCs w:val="24"/>
                  <w:lang w:eastAsia="lv-LV"/>
                </w:rPr>
                <w:t>Aldis.Selis@vid.gov.lv</w:t>
              </w:r>
            </w:hyperlink>
            <w:r w:rsidRPr="00EC150B">
              <w:rPr>
                <w:rFonts w:eastAsia="Times New Roman" w:cs="Times New Roman"/>
                <w:szCs w:val="24"/>
                <w:lang w:eastAsia="lv-LV"/>
              </w:rPr>
              <w:t>, tālrunis +371 67123891.</w:t>
            </w:r>
          </w:p>
        </w:tc>
      </w:tr>
      <w:tr w:rsidR="00291E05" w:rsidRPr="00EC150B" w14:paraId="198BE0F1" w14:textId="77777777" w:rsidTr="00373B87">
        <w:trPr>
          <w:trHeight w:val="312"/>
        </w:trPr>
        <w:tc>
          <w:tcPr>
            <w:tcW w:w="373" w:type="pct"/>
            <w:shd w:val="clear" w:color="auto" w:fill="D9D9D9" w:themeFill="background1" w:themeFillShade="D9"/>
            <w:vAlign w:val="center"/>
          </w:tcPr>
          <w:p w14:paraId="5461131D" w14:textId="204E39DC" w:rsidR="00291E05" w:rsidRPr="00EC150B" w:rsidRDefault="001B7D68" w:rsidP="00373B87">
            <w:pPr>
              <w:jc w:val="center"/>
              <w:rPr>
                <w:rFonts w:eastAsia="Times New Roman" w:cs="Times New Roman"/>
                <w:b/>
                <w:szCs w:val="24"/>
                <w:lang w:eastAsia="lv-LV"/>
              </w:rPr>
            </w:pPr>
            <w:r w:rsidRPr="00EC150B">
              <w:rPr>
                <w:rFonts w:eastAsia="Times New Roman" w:cs="Times New Roman"/>
                <w:b/>
                <w:szCs w:val="24"/>
                <w:lang w:eastAsia="lv-LV"/>
              </w:rPr>
              <w:t>2.</w:t>
            </w:r>
          </w:p>
        </w:tc>
        <w:tc>
          <w:tcPr>
            <w:tcW w:w="4627" w:type="pct"/>
            <w:gridSpan w:val="2"/>
            <w:tcBorders>
              <w:bottom w:val="single" w:sz="4" w:space="0" w:color="auto"/>
            </w:tcBorders>
            <w:shd w:val="clear" w:color="auto" w:fill="D9D9D9" w:themeFill="background1" w:themeFillShade="D9"/>
            <w:vAlign w:val="center"/>
          </w:tcPr>
          <w:p w14:paraId="2B2730E7" w14:textId="2120D79A" w:rsidR="00291E05" w:rsidRPr="00EC150B" w:rsidRDefault="00291E05" w:rsidP="00373B87">
            <w:pPr>
              <w:ind w:left="139"/>
              <w:jc w:val="center"/>
              <w:rPr>
                <w:rFonts w:eastAsia="Times New Roman" w:cs="Times New Roman"/>
                <w:szCs w:val="24"/>
                <w:lang w:eastAsia="lv-LV"/>
              </w:rPr>
            </w:pPr>
            <w:r w:rsidRPr="00EC150B">
              <w:rPr>
                <w:rFonts w:cs="Times New Roman"/>
                <w:b/>
                <w:szCs w:val="24"/>
                <w:highlight w:val="lightGray"/>
              </w:rPr>
              <w:t>Pretendenta apliecinājums</w:t>
            </w:r>
          </w:p>
        </w:tc>
      </w:tr>
      <w:tr w:rsidR="00291E05" w:rsidRPr="00EC150B" w14:paraId="4ACD95B7" w14:textId="77777777" w:rsidTr="00373B87">
        <w:trPr>
          <w:trHeight w:val="1376"/>
        </w:trPr>
        <w:tc>
          <w:tcPr>
            <w:tcW w:w="373" w:type="pct"/>
            <w:shd w:val="clear" w:color="auto" w:fill="auto"/>
            <w:vAlign w:val="center"/>
          </w:tcPr>
          <w:p w14:paraId="70939FE8" w14:textId="67838FFE" w:rsidR="00291E05" w:rsidRPr="00EC150B" w:rsidRDefault="001B7D68" w:rsidP="00373B87">
            <w:pPr>
              <w:jc w:val="center"/>
              <w:rPr>
                <w:rFonts w:eastAsia="Times New Roman" w:cs="Times New Roman"/>
                <w:bCs/>
                <w:szCs w:val="24"/>
                <w:lang w:eastAsia="lv-LV"/>
              </w:rPr>
            </w:pPr>
            <w:r w:rsidRPr="00EC150B">
              <w:rPr>
                <w:rFonts w:eastAsia="Times New Roman" w:cs="Times New Roman"/>
                <w:bCs/>
                <w:szCs w:val="24"/>
                <w:lang w:eastAsia="lv-LV"/>
              </w:rPr>
              <w:lastRenderedPageBreak/>
              <w:t>2</w:t>
            </w:r>
            <w:r w:rsidR="00291E05" w:rsidRPr="00EC150B">
              <w:rPr>
                <w:rFonts w:eastAsia="Times New Roman" w:cs="Times New Roman"/>
                <w:bCs/>
                <w:szCs w:val="24"/>
                <w:lang w:eastAsia="lv-LV"/>
              </w:rPr>
              <w:t>.1.</w:t>
            </w:r>
          </w:p>
        </w:tc>
        <w:tc>
          <w:tcPr>
            <w:tcW w:w="3365" w:type="pct"/>
            <w:tcBorders>
              <w:bottom w:val="single" w:sz="4" w:space="0" w:color="auto"/>
            </w:tcBorders>
            <w:shd w:val="clear" w:color="auto" w:fill="auto"/>
          </w:tcPr>
          <w:p w14:paraId="6A6A68E9" w14:textId="7E4F0CC4" w:rsidR="00291E05" w:rsidRPr="00EC150B" w:rsidRDefault="00291E05" w:rsidP="00373B87">
            <w:pPr>
              <w:tabs>
                <w:tab w:val="left" w:pos="1108"/>
              </w:tabs>
              <w:ind w:left="135" w:right="83"/>
              <w:jc w:val="both"/>
              <w:rPr>
                <w:rFonts w:eastAsia="Times New Roman" w:cs="Times New Roman"/>
                <w:b/>
                <w:szCs w:val="24"/>
                <w:lang w:eastAsia="lv-LV"/>
              </w:rPr>
            </w:pPr>
            <w:r w:rsidRPr="00EC150B">
              <w:rPr>
                <w:rFonts w:cs="Times New Roman"/>
                <w:szCs w:val="24"/>
              </w:rPr>
              <w:t>Pretendents apliecina, ka atbilstoši Ministru kabineta 2010. gada 30. novembra noteikumiem Nr. 1082 “Kārtība, kādā piesakāmas A, B un C kategorijas piesārņojošas darbības un izsniedzamas atļaujas A un B kategorijas piesārņojošo darbību veikšanai” ir saņēmis atļauju B kategorijas piesārņojošo darbību veikšanai, kas saistīta ar metāla atkritumu tai skaitā ar elektrisko un elektronisko iekārtu atkritumu apstrādi smalcinātājos.</w:t>
            </w:r>
          </w:p>
        </w:tc>
        <w:tc>
          <w:tcPr>
            <w:tcW w:w="1262" w:type="pct"/>
            <w:tcBorders>
              <w:bottom w:val="single" w:sz="4" w:space="0" w:color="auto"/>
            </w:tcBorders>
            <w:shd w:val="clear" w:color="auto" w:fill="auto"/>
          </w:tcPr>
          <w:p w14:paraId="39A9AD9F" w14:textId="77777777" w:rsidR="00291E05" w:rsidRPr="00EC150B" w:rsidRDefault="00291E05" w:rsidP="00373B87">
            <w:pPr>
              <w:widowControl w:val="0"/>
              <w:tabs>
                <w:tab w:val="left" w:pos="1499"/>
              </w:tabs>
              <w:ind w:left="123" w:right="130"/>
              <w:rPr>
                <w:rFonts w:eastAsia="Times New Roman" w:cs="Times New Roman"/>
                <w:bCs/>
                <w:i/>
                <w:szCs w:val="24"/>
                <w:lang w:eastAsia="lv-LV"/>
              </w:rPr>
            </w:pPr>
            <w:r w:rsidRPr="00EC150B">
              <w:rPr>
                <w:rFonts w:eastAsia="Times New Roman" w:cs="Times New Roman"/>
                <w:bCs/>
                <w:i/>
                <w:szCs w:val="24"/>
                <w:lang w:eastAsia="lv-LV"/>
              </w:rPr>
              <w:t>Atļaujas Nr. ______________</w:t>
            </w:r>
          </w:p>
          <w:p w14:paraId="3D766E53" w14:textId="77777777" w:rsidR="00291E05" w:rsidRPr="00EC150B" w:rsidRDefault="00291E05" w:rsidP="00373B87">
            <w:pPr>
              <w:widowControl w:val="0"/>
              <w:tabs>
                <w:tab w:val="left" w:pos="1499"/>
              </w:tabs>
              <w:ind w:left="123" w:right="130"/>
              <w:rPr>
                <w:rFonts w:eastAsia="Times New Roman" w:cs="Times New Roman"/>
                <w:bCs/>
                <w:i/>
                <w:szCs w:val="24"/>
                <w:lang w:eastAsia="lv-LV"/>
              </w:rPr>
            </w:pPr>
          </w:p>
          <w:p w14:paraId="03733D86" w14:textId="77777777" w:rsidR="00291E05" w:rsidRPr="00EC150B" w:rsidRDefault="00291E05" w:rsidP="00373B87">
            <w:pPr>
              <w:widowControl w:val="0"/>
              <w:tabs>
                <w:tab w:val="left" w:pos="1499"/>
              </w:tabs>
              <w:ind w:left="123" w:right="130"/>
              <w:rPr>
                <w:rFonts w:eastAsia="Times New Roman" w:cs="Times New Roman"/>
                <w:bCs/>
                <w:i/>
                <w:szCs w:val="24"/>
                <w:lang w:eastAsia="lv-LV"/>
              </w:rPr>
            </w:pPr>
            <w:r w:rsidRPr="00EC150B">
              <w:rPr>
                <w:rFonts w:eastAsia="Times New Roman" w:cs="Times New Roman"/>
                <w:bCs/>
                <w:i/>
                <w:szCs w:val="24"/>
                <w:lang w:eastAsia="lv-LV"/>
              </w:rPr>
              <w:t>Atļauja ir spēkā līdz __.__.____.</w:t>
            </w:r>
          </w:p>
          <w:p w14:paraId="770BE936" w14:textId="77777777" w:rsidR="00291E05" w:rsidRPr="00EC150B" w:rsidRDefault="00291E05" w:rsidP="00373B87">
            <w:pPr>
              <w:widowControl w:val="0"/>
              <w:tabs>
                <w:tab w:val="left" w:pos="1499"/>
              </w:tabs>
              <w:ind w:left="123" w:right="130"/>
              <w:rPr>
                <w:rFonts w:eastAsia="Times New Roman" w:cs="Times New Roman"/>
                <w:bCs/>
                <w:i/>
                <w:szCs w:val="24"/>
                <w:lang w:eastAsia="lv-LV"/>
              </w:rPr>
            </w:pPr>
          </w:p>
          <w:p w14:paraId="0F47A690" w14:textId="1EFEAAEA" w:rsidR="00291E05" w:rsidRPr="00EC150B" w:rsidRDefault="00291E05" w:rsidP="00373B87">
            <w:pPr>
              <w:ind w:left="123"/>
              <w:rPr>
                <w:rFonts w:eastAsia="Times New Roman" w:cs="Times New Roman"/>
                <w:b/>
                <w:szCs w:val="24"/>
                <w:lang w:eastAsia="lv-LV"/>
              </w:rPr>
            </w:pPr>
            <w:r w:rsidRPr="00EC150B">
              <w:rPr>
                <w:rFonts w:eastAsia="Times New Roman" w:cs="Times New Roman"/>
                <w:bCs/>
                <w:i/>
                <w:szCs w:val="24"/>
                <w:lang w:eastAsia="lv-LV"/>
              </w:rPr>
              <w:t>Piesārņojošās darbības vieta (adrese):</w:t>
            </w:r>
          </w:p>
        </w:tc>
      </w:tr>
      <w:tr w:rsidR="00373B87" w:rsidRPr="00EC150B" w14:paraId="2806DBAE" w14:textId="77777777" w:rsidTr="00373B87">
        <w:trPr>
          <w:trHeight w:val="310"/>
        </w:trPr>
        <w:tc>
          <w:tcPr>
            <w:tcW w:w="373" w:type="pct"/>
            <w:tcBorders>
              <w:top w:val="single" w:sz="4" w:space="0" w:color="auto"/>
              <w:right w:val="single" w:sz="4" w:space="0" w:color="auto"/>
            </w:tcBorders>
            <w:shd w:val="clear" w:color="auto" w:fill="D9D9D9" w:themeFill="background1" w:themeFillShade="D9"/>
            <w:vAlign w:val="center"/>
          </w:tcPr>
          <w:p w14:paraId="040859C2" w14:textId="2397AE4B" w:rsidR="00291E05" w:rsidRPr="00EC150B" w:rsidRDefault="001B7D68" w:rsidP="00373B87">
            <w:pPr>
              <w:contextualSpacing/>
              <w:jc w:val="center"/>
              <w:rPr>
                <w:rFonts w:eastAsia="Times New Roman" w:cs="Times New Roman"/>
                <w:bCs/>
                <w:szCs w:val="24"/>
                <w:lang w:eastAsia="lv-LV"/>
              </w:rPr>
            </w:pPr>
            <w:r w:rsidRPr="00EC150B">
              <w:rPr>
                <w:rFonts w:eastAsia="Times New Roman" w:cs="Times New Roman"/>
                <w:b/>
                <w:szCs w:val="24"/>
                <w:lang w:eastAsia="lv-LV"/>
              </w:rPr>
              <w:t>3</w:t>
            </w:r>
            <w:r w:rsidR="00291E05" w:rsidRPr="00EC150B">
              <w:rPr>
                <w:rFonts w:eastAsia="Times New Roman" w:cs="Times New Roman"/>
                <w:b/>
                <w:szCs w:val="24"/>
                <w:lang w:eastAsia="lv-LV"/>
              </w:rPr>
              <w:t>.</w:t>
            </w:r>
          </w:p>
        </w:tc>
        <w:tc>
          <w:tcPr>
            <w:tcW w:w="3365" w:type="pct"/>
            <w:tcBorders>
              <w:top w:val="single" w:sz="4" w:space="0" w:color="auto"/>
              <w:left w:val="single" w:sz="4" w:space="0" w:color="auto"/>
              <w:bottom w:val="single" w:sz="4" w:space="0" w:color="auto"/>
              <w:right w:val="nil"/>
            </w:tcBorders>
            <w:shd w:val="clear" w:color="auto" w:fill="D9D9D9" w:themeFill="background1" w:themeFillShade="D9"/>
            <w:vAlign w:val="center"/>
          </w:tcPr>
          <w:p w14:paraId="4F68084B" w14:textId="77777777" w:rsidR="00291E05" w:rsidRPr="00EC150B" w:rsidRDefault="00291E05" w:rsidP="00373B87">
            <w:pPr>
              <w:tabs>
                <w:tab w:val="left" w:pos="1108"/>
              </w:tabs>
              <w:ind w:left="135" w:right="83"/>
              <w:jc w:val="center"/>
              <w:rPr>
                <w:rFonts w:cs="Times New Roman"/>
                <w:szCs w:val="24"/>
              </w:rPr>
            </w:pPr>
            <w:r w:rsidRPr="00EC150B">
              <w:rPr>
                <w:rFonts w:cs="Times New Roman"/>
                <w:b/>
                <w:bCs/>
                <w:szCs w:val="24"/>
              </w:rPr>
              <w:t>Prasības iekārtas realizācijai metāllūžņos</w:t>
            </w:r>
          </w:p>
        </w:tc>
        <w:tc>
          <w:tcPr>
            <w:tcW w:w="1262"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65131483" w14:textId="77777777" w:rsidR="00291E05" w:rsidRPr="00EC150B" w:rsidRDefault="00291E05" w:rsidP="00373B87">
            <w:pPr>
              <w:ind w:left="148" w:right="126"/>
              <w:jc w:val="both"/>
              <w:rPr>
                <w:rFonts w:eastAsia="Times New Roman" w:cs="Times New Roman"/>
                <w:szCs w:val="24"/>
                <w:lang w:eastAsia="lv-LV"/>
              </w:rPr>
            </w:pPr>
          </w:p>
        </w:tc>
      </w:tr>
      <w:tr w:rsidR="00EC150B" w:rsidRPr="00EC150B" w14:paraId="3C79039D" w14:textId="77777777" w:rsidTr="00373B87">
        <w:trPr>
          <w:trHeight w:val="310"/>
        </w:trPr>
        <w:tc>
          <w:tcPr>
            <w:tcW w:w="373" w:type="pct"/>
            <w:tcBorders>
              <w:top w:val="single" w:sz="4" w:space="0" w:color="auto"/>
            </w:tcBorders>
          </w:tcPr>
          <w:p w14:paraId="2A265FE1" w14:textId="453E1CDF" w:rsidR="00291E05" w:rsidRPr="00EC150B" w:rsidRDefault="001B7D68" w:rsidP="00373B87">
            <w:pPr>
              <w:contextualSpacing/>
              <w:jc w:val="center"/>
              <w:rPr>
                <w:rFonts w:cs="Times New Roman"/>
                <w:szCs w:val="24"/>
              </w:rPr>
            </w:pPr>
            <w:r w:rsidRPr="00EC150B">
              <w:rPr>
                <w:rFonts w:cs="Times New Roman"/>
                <w:szCs w:val="24"/>
              </w:rPr>
              <w:t>3</w:t>
            </w:r>
            <w:r w:rsidR="00291E05" w:rsidRPr="00EC150B">
              <w:rPr>
                <w:rFonts w:cs="Times New Roman"/>
                <w:szCs w:val="24"/>
              </w:rPr>
              <w:t>.1.</w:t>
            </w:r>
          </w:p>
        </w:tc>
        <w:tc>
          <w:tcPr>
            <w:tcW w:w="3365" w:type="pct"/>
            <w:tcBorders>
              <w:top w:val="single" w:sz="4" w:space="0" w:color="auto"/>
            </w:tcBorders>
          </w:tcPr>
          <w:p w14:paraId="1D390106" w14:textId="3BE80194" w:rsidR="00291E05" w:rsidRPr="00EC150B" w:rsidRDefault="00291E05" w:rsidP="00373B87">
            <w:pPr>
              <w:tabs>
                <w:tab w:val="left" w:pos="1108"/>
              </w:tabs>
              <w:ind w:left="135" w:right="83"/>
              <w:jc w:val="both"/>
              <w:rPr>
                <w:rFonts w:cs="Times New Roman"/>
                <w:szCs w:val="24"/>
              </w:rPr>
            </w:pPr>
            <w:r w:rsidRPr="00EC150B">
              <w:rPr>
                <w:rFonts w:cs="Times New Roman"/>
                <w:szCs w:val="24"/>
              </w:rPr>
              <w:t xml:space="preserve">Pretendents par saviem līdzekļiem nogādā </w:t>
            </w:r>
            <w:r w:rsidR="00F16515">
              <w:rPr>
                <w:rFonts w:cs="Times New Roman"/>
                <w:szCs w:val="24"/>
              </w:rPr>
              <w:t>Svarus</w:t>
            </w:r>
            <w:r w:rsidR="00F16515" w:rsidRPr="00EC150B">
              <w:rPr>
                <w:rFonts w:cs="Times New Roman"/>
                <w:szCs w:val="24"/>
              </w:rPr>
              <w:t xml:space="preserve"> </w:t>
            </w:r>
            <w:r w:rsidRPr="00EC150B">
              <w:rPr>
                <w:rFonts w:cs="Times New Roman"/>
                <w:szCs w:val="24"/>
              </w:rPr>
              <w:t>no tās atrašanās vietas uz metāllūžņu pārstrādes vietu 5 (piecu) dienu laikā pēc avansa maksājuma veikšanas.</w:t>
            </w:r>
          </w:p>
        </w:tc>
        <w:tc>
          <w:tcPr>
            <w:tcW w:w="1262" w:type="pct"/>
            <w:tcBorders>
              <w:top w:val="single" w:sz="4" w:space="0" w:color="auto"/>
            </w:tcBorders>
          </w:tcPr>
          <w:p w14:paraId="2EE90531" w14:textId="77777777" w:rsidR="00291E05" w:rsidRPr="00EC150B" w:rsidRDefault="00291E05" w:rsidP="00373B87">
            <w:pPr>
              <w:ind w:left="148" w:right="126"/>
              <w:jc w:val="both"/>
              <w:rPr>
                <w:rFonts w:eastAsia="Times New Roman" w:cs="Times New Roman"/>
                <w:szCs w:val="24"/>
                <w:lang w:eastAsia="lv-LV"/>
              </w:rPr>
            </w:pPr>
          </w:p>
        </w:tc>
      </w:tr>
      <w:tr w:rsidR="00EC150B" w:rsidRPr="00EC150B" w14:paraId="0BDA6277" w14:textId="77777777" w:rsidTr="00373B87">
        <w:trPr>
          <w:trHeight w:val="310"/>
        </w:trPr>
        <w:tc>
          <w:tcPr>
            <w:tcW w:w="373" w:type="pct"/>
            <w:tcBorders>
              <w:top w:val="single" w:sz="4" w:space="0" w:color="auto"/>
            </w:tcBorders>
            <w:vAlign w:val="center"/>
          </w:tcPr>
          <w:p w14:paraId="098C7D93" w14:textId="7658E34B" w:rsidR="00291E05" w:rsidRPr="00EC150B" w:rsidRDefault="001B7D68" w:rsidP="00373B87">
            <w:pPr>
              <w:contextualSpacing/>
              <w:jc w:val="center"/>
              <w:rPr>
                <w:rFonts w:eastAsia="Times New Roman" w:cs="Times New Roman"/>
                <w:bCs/>
                <w:szCs w:val="24"/>
                <w:lang w:eastAsia="lv-LV"/>
              </w:rPr>
            </w:pPr>
            <w:r w:rsidRPr="00EC150B">
              <w:rPr>
                <w:rFonts w:eastAsia="Times New Roman" w:cs="Times New Roman"/>
                <w:bCs/>
                <w:szCs w:val="24"/>
                <w:lang w:eastAsia="lv-LV"/>
              </w:rPr>
              <w:t>3</w:t>
            </w:r>
            <w:r w:rsidR="00291E05" w:rsidRPr="00EC150B">
              <w:rPr>
                <w:rFonts w:eastAsia="Times New Roman" w:cs="Times New Roman"/>
                <w:bCs/>
                <w:szCs w:val="24"/>
                <w:lang w:eastAsia="lv-LV"/>
              </w:rPr>
              <w:t>.2.</w:t>
            </w:r>
          </w:p>
        </w:tc>
        <w:tc>
          <w:tcPr>
            <w:tcW w:w="3365" w:type="pct"/>
            <w:tcBorders>
              <w:top w:val="single" w:sz="4" w:space="0" w:color="auto"/>
            </w:tcBorders>
          </w:tcPr>
          <w:p w14:paraId="6DBA1437" w14:textId="775D2073" w:rsidR="00291E05" w:rsidRPr="00EC150B" w:rsidRDefault="00291E05" w:rsidP="00373B87">
            <w:pPr>
              <w:tabs>
                <w:tab w:val="left" w:pos="1108"/>
              </w:tabs>
              <w:ind w:left="135" w:right="83"/>
              <w:jc w:val="both"/>
              <w:rPr>
                <w:rFonts w:eastAsia="Times New Roman" w:cs="Times New Roman"/>
                <w:szCs w:val="24"/>
                <w:lang w:eastAsia="lv-LV"/>
              </w:rPr>
            </w:pPr>
            <w:r w:rsidRPr="00EC150B">
              <w:rPr>
                <w:rFonts w:cs="Times New Roman"/>
                <w:szCs w:val="24"/>
              </w:rPr>
              <w:t xml:space="preserve">Pretendents par saviem līdzekļiem </w:t>
            </w:r>
            <w:r w:rsidR="00F16515">
              <w:rPr>
                <w:rFonts w:cs="Times New Roman"/>
                <w:szCs w:val="24"/>
              </w:rPr>
              <w:t>Svaru</w:t>
            </w:r>
            <w:r w:rsidR="00F16515" w:rsidRPr="00EC150B">
              <w:rPr>
                <w:rFonts w:cs="Times New Roman"/>
                <w:szCs w:val="24"/>
              </w:rPr>
              <w:t xml:space="preserve"> </w:t>
            </w:r>
            <w:r w:rsidRPr="00EC150B">
              <w:rPr>
                <w:rFonts w:cs="Times New Roman"/>
                <w:szCs w:val="24"/>
              </w:rPr>
              <w:t xml:space="preserve">izvešanas laikā no tās atrašanās vietas nodrošina, ka teritorijas daļa, kurā </w:t>
            </w:r>
            <w:r w:rsidR="00F16515">
              <w:rPr>
                <w:rFonts w:cs="Times New Roman"/>
                <w:szCs w:val="24"/>
              </w:rPr>
              <w:t>Svari</w:t>
            </w:r>
            <w:r w:rsidRPr="00EC150B">
              <w:rPr>
                <w:rFonts w:cs="Times New Roman"/>
                <w:szCs w:val="24"/>
              </w:rPr>
              <w:t xml:space="preserve"> atradās un kurā tā tika iekrauta metāllūžņu savākšanas transportlīdzeklī, ir satīrīta un uz tās neatrodas realizēto (izvedamās) </w:t>
            </w:r>
            <w:r w:rsidR="003B7135">
              <w:rPr>
                <w:rFonts w:cs="Times New Roman"/>
                <w:szCs w:val="24"/>
              </w:rPr>
              <w:t>Svaru</w:t>
            </w:r>
            <w:r w:rsidR="003B7135" w:rsidRPr="00EC150B">
              <w:rPr>
                <w:rFonts w:cs="Times New Roman"/>
                <w:szCs w:val="24"/>
              </w:rPr>
              <w:t xml:space="preserve"> </w:t>
            </w:r>
            <w:r w:rsidRPr="00EC150B">
              <w:rPr>
                <w:rFonts w:cs="Times New Roman"/>
                <w:szCs w:val="24"/>
              </w:rPr>
              <w:t xml:space="preserve">sastāvdaļu detaļas u. c., kas radušās </w:t>
            </w:r>
            <w:r w:rsidR="003B7135">
              <w:rPr>
                <w:rFonts w:cs="Times New Roman"/>
                <w:szCs w:val="24"/>
              </w:rPr>
              <w:t>Svaru</w:t>
            </w:r>
            <w:r w:rsidRPr="00EC150B">
              <w:rPr>
                <w:rFonts w:cs="Times New Roman"/>
                <w:szCs w:val="24"/>
              </w:rPr>
              <w:t xml:space="preserve"> iekraušanas laikā.</w:t>
            </w:r>
          </w:p>
        </w:tc>
        <w:tc>
          <w:tcPr>
            <w:tcW w:w="1262" w:type="pct"/>
          </w:tcPr>
          <w:p w14:paraId="16A67B71" w14:textId="77777777" w:rsidR="00291E05" w:rsidRPr="00EC150B" w:rsidRDefault="00291E05" w:rsidP="00373B87">
            <w:pPr>
              <w:ind w:left="148" w:right="126"/>
              <w:jc w:val="both"/>
              <w:rPr>
                <w:rFonts w:eastAsia="Times New Roman" w:cs="Times New Roman"/>
                <w:szCs w:val="24"/>
                <w:lang w:eastAsia="lv-LV"/>
              </w:rPr>
            </w:pPr>
          </w:p>
        </w:tc>
      </w:tr>
      <w:tr w:rsidR="00EC150B" w:rsidRPr="00EC150B" w14:paraId="1ABC504F" w14:textId="77777777" w:rsidTr="00373B87">
        <w:trPr>
          <w:trHeight w:val="310"/>
        </w:trPr>
        <w:tc>
          <w:tcPr>
            <w:tcW w:w="373" w:type="pct"/>
            <w:tcBorders>
              <w:top w:val="single" w:sz="4" w:space="0" w:color="auto"/>
            </w:tcBorders>
            <w:vAlign w:val="center"/>
          </w:tcPr>
          <w:p w14:paraId="54001C7C" w14:textId="7494EEEF" w:rsidR="00291E05" w:rsidRPr="00EC150B" w:rsidRDefault="001B7D68" w:rsidP="00373B87">
            <w:pPr>
              <w:contextualSpacing/>
              <w:jc w:val="center"/>
              <w:rPr>
                <w:rFonts w:eastAsia="Times New Roman" w:cs="Times New Roman"/>
                <w:bCs/>
                <w:szCs w:val="24"/>
                <w:lang w:eastAsia="lv-LV"/>
              </w:rPr>
            </w:pPr>
            <w:r w:rsidRPr="00EC150B">
              <w:rPr>
                <w:rFonts w:eastAsia="Times New Roman" w:cs="Times New Roman"/>
                <w:bCs/>
                <w:szCs w:val="24"/>
                <w:lang w:eastAsia="lv-LV"/>
              </w:rPr>
              <w:t>3</w:t>
            </w:r>
            <w:r w:rsidR="00291E05" w:rsidRPr="00EC150B">
              <w:rPr>
                <w:rFonts w:eastAsia="Times New Roman" w:cs="Times New Roman"/>
                <w:bCs/>
                <w:szCs w:val="24"/>
                <w:lang w:eastAsia="lv-LV"/>
              </w:rPr>
              <w:t>.3.</w:t>
            </w:r>
          </w:p>
        </w:tc>
        <w:tc>
          <w:tcPr>
            <w:tcW w:w="3365" w:type="pct"/>
            <w:tcBorders>
              <w:top w:val="single" w:sz="4" w:space="0" w:color="auto"/>
            </w:tcBorders>
          </w:tcPr>
          <w:p w14:paraId="2351B629" w14:textId="491B9009" w:rsidR="00291E05" w:rsidRPr="00EC150B" w:rsidRDefault="00291E05" w:rsidP="00373B87">
            <w:pPr>
              <w:tabs>
                <w:tab w:val="left" w:pos="1108"/>
              </w:tabs>
              <w:ind w:left="135" w:right="83"/>
              <w:jc w:val="both"/>
              <w:rPr>
                <w:rFonts w:eastAsia="Times New Roman" w:cs="Times New Roman"/>
                <w:szCs w:val="24"/>
                <w:lang w:eastAsia="lv-LV"/>
              </w:rPr>
            </w:pPr>
            <w:r w:rsidRPr="00EC150B">
              <w:rPr>
                <w:rFonts w:cs="Times New Roman"/>
                <w:iCs/>
                <w:szCs w:val="24"/>
                <w:lang w:eastAsia="lv-LV"/>
              </w:rPr>
              <w:t xml:space="preserve">Par metāllūžņos realizēto </w:t>
            </w:r>
            <w:r w:rsidR="003B7135">
              <w:rPr>
                <w:rFonts w:cs="Times New Roman"/>
                <w:iCs/>
                <w:szCs w:val="24"/>
                <w:lang w:eastAsia="lv-LV"/>
              </w:rPr>
              <w:t>Svaru</w:t>
            </w:r>
            <w:r w:rsidR="003B7135" w:rsidRPr="00EC150B">
              <w:rPr>
                <w:rFonts w:cs="Times New Roman"/>
                <w:szCs w:val="24"/>
              </w:rPr>
              <w:t xml:space="preserve"> </w:t>
            </w:r>
            <w:r w:rsidRPr="00EC150B">
              <w:rPr>
                <w:rFonts w:cs="Times New Roman"/>
                <w:szCs w:val="24"/>
              </w:rPr>
              <w:t xml:space="preserve">pretendents </w:t>
            </w:r>
            <w:r w:rsidRPr="00EC150B">
              <w:rPr>
                <w:rFonts w:cs="Times New Roman"/>
                <w:iCs/>
                <w:szCs w:val="24"/>
                <w:lang w:eastAsia="lv-LV"/>
              </w:rPr>
              <w:t>sagatavo nodošanas – pieņemšanas aktu, ko elektroniski paraksta pušu pilnvarotās personas</w:t>
            </w:r>
            <w:r w:rsidRPr="00EC150B">
              <w:rPr>
                <w:rFonts w:cs="Times New Roman"/>
                <w:szCs w:val="24"/>
              </w:rPr>
              <w:t>.</w:t>
            </w:r>
          </w:p>
        </w:tc>
        <w:tc>
          <w:tcPr>
            <w:tcW w:w="1262" w:type="pct"/>
          </w:tcPr>
          <w:p w14:paraId="10C61911" w14:textId="77777777" w:rsidR="00291E05" w:rsidRPr="00EC150B" w:rsidRDefault="00291E05" w:rsidP="00373B87">
            <w:pPr>
              <w:ind w:left="148" w:right="126"/>
              <w:jc w:val="both"/>
              <w:rPr>
                <w:rFonts w:eastAsia="Times New Roman" w:cs="Times New Roman"/>
                <w:szCs w:val="24"/>
                <w:lang w:eastAsia="lv-LV"/>
              </w:rPr>
            </w:pPr>
          </w:p>
        </w:tc>
      </w:tr>
      <w:tr w:rsidR="00291E05" w:rsidRPr="00EC150B" w14:paraId="60461B25" w14:textId="77777777" w:rsidTr="00373B87">
        <w:trPr>
          <w:trHeight w:val="310"/>
        </w:trPr>
        <w:tc>
          <w:tcPr>
            <w:tcW w:w="373" w:type="pct"/>
            <w:tcBorders>
              <w:top w:val="single" w:sz="4" w:space="0" w:color="auto"/>
            </w:tcBorders>
            <w:vAlign w:val="center"/>
          </w:tcPr>
          <w:p w14:paraId="3DF78EB0" w14:textId="499447F1" w:rsidR="00291E05" w:rsidRPr="00EC150B" w:rsidRDefault="001B7D68" w:rsidP="00373B87">
            <w:pPr>
              <w:contextualSpacing/>
              <w:jc w:val="center"/>
              <w:rPr>
                <w:rFonts w:eastAsia="Times New Roman" w:cs="Times New Roman"/>
                <w:bCs/>
                <w:szCs w:val="24"/>
                <w:lang w:eastAsia="lv-LV"/>
              </w:rPr>
            </w:pPr>
            <w:r w:rsidRPr="00EC150B">
              <w:rPr>
                <w:rFonts w:eastAsia="Times New Roman" w:cs="Times New Roman"/>
                <w:bCs/>
                <w:szCs w:val="24"/>
                <w:lang w:eastAsia="lv-LV"/>
              </w:rPr>
              <w:t>3</w:t>
            </w:r>
            <w:r w:rsidR="00291E05" w:rsidRPr="00EC150B">
              <w:rPr>
                <w:rFonts w:eastAsia="Times New Roman" w:cs="Times New Roman"/>
                <w:bCs/>
                <w:szCs w:val="24"/>
                <w:lang w:eastAsia="lv-LV"/>
              </w:rPr>
              <w:t>.4.</w:t>
            </w:r>
          </w:p>
        </w:tc>
        <w:tc>
          <w:tcPr>
            <w:tcW w:w="3365" w:type="pct"/>
            <w:tcBorders>
              <w:top w:val="single" w:sz="4" w:space="0" w:color="auto"/>
            </w:tcBorders>
          </w:tcPr>
          <w:p w14:paraId="5D29C788" w14:textId="3BF32D02" w:rsidR="00291E05" w:rsidRPr="00EC150B" w:rsidRDefault="00291E05" w:rsidP="00373B87">
            <w:pPr>
              <w:tabs>
                <w:tab w:val="left" w:pos="1108"/>
              </w:tabs>
              <w:ind w:left="135" w:right="83"/>
              <w:jc w:val="both"/>
              <w:rPr>
                <w:rFonts w:cs="Times New Roman"/>
                <w:iCs/>
                <w:szCs w:val="24"/>
                <w:lang w:eastAsia="lv-LV"/>
              </w:rPr>
            </w:pPr>
            <w:r w:rsidRPr="00EC150B">
              <w:rPr>
                <w:rFonts w:cs="Times New Roman"/>
                <w:iCs/>
                <w:szCs w:val="24"/>
                <w:lang w:eastAsia="lv-LV"/>
              </w:rPr>
              <w:t xml:space="preserve">Iekārta utilizējama </w:t>
            </w:r>
            <w:r w:rsidR="003B7135">
              <w:rPr>
                <w:rFonts w:cs="Times New Roman"/>
                <w:iCs/>
                <w:szCs w:val="24"/>
                <w:lang w:eastAsia="lv-LV"/>
              </w:rPr>
              <w:t>4</w:t>
            </w:r>
            <w:r w:rsidR="003B7135" w:rsidRPr="00EC150B">
              <w:rPr>
                <w:rFonts w:cs="Times New Roman"/>
                <w:iCs/>
                <w:szCs w:val="24"/>
                <w:lang w:eastAsia="lv-LV"/>
              </w:rPr>
              <w:t xml:space="preserve"> </w:t>
            </w:r>
            <w:r w:rsidR="00F264F4" w:rsidRPr="00EC150B">
              <w:rPr>
                <w:rFonts w:cs="Times New Roman"/>
                <w:iCs/>
                <w:szCs w:val="24"/>
                <w:lang w:eastAsia="lv-LV"/>
              </w:rPr>
              <w:t>(</w:t>
            </w:r>
            <w:r w:rsidR="003B7135">
              <w:rPr>
                <w:rFonts w:cs="Times New Roman"/>
                <w:iCs/>
                <w:szCs w:val="24"/>
                <w:lang w:eastAsia="lv-LV"/>
              </w:rPr>
              <w:t>četru</w:t>
            </w:r>
            <w:r w:rsidR="00F264F4" w:rsidRPr="00EC150B">
              <w:rPr>
                <w:rFonts w:cs="Times New Roman"/>
                <w:iCs/>
                <w:szCs w:val="24"/>
                <w:lang w:eastAsia="lv-LV"/>
              </w:rPr>
              <w:t>)</w:t>
            </w:r>
            <w:r w:rsidRPr="00EC150B">
              <w:rPr>
                <w:rFonts w:cs="Times New Roman"/>
                <w:iCs/>
                <w:szCs w:val="24"/>
                <w:lang w:eastAsia="lv-LV"/>
              </w:rPr>
              <w:t xml:space="preserve"> nedēļu laikā pēc līguma parakstīšanas.</w:t>
            </w:r>
          </w:p>
        </w:tc>
        <w:tc>
          <w:tcPr>
            <w:tcW w:w="1262" w:type="pct"/>
          </w:tcPr>
          <w:p w14:paraId="33C2BD10" w14:textId="3E55141A" w:rsidR="00291E05" w:rsidRPr="00A17BEE" w:rsidRDefault="00A17BEE" w:rsidP="00373B87">
            <w:pPr>
              <w:ind w:left="148" w:right="126"/>
              <w:jc w:val="both"/>
              <w:rPr>
                <w:rFonts w:eastAsia="Times New Roman" w:cs="Times New Roman"/>
                <w:i/>
                <w:iCs/>
                <w:szCs w:val="24"/>
                <w:lang w:eastAsia="lv-LV"/>
              </w:rPr>
            </w:pPr>
            <w:r w:rsidRPr="00A17BEE">
              <w:rPr>
                <w:rFonts w:eastAsia="Times New Roman" w:cs="Times New Roman"/>
                <w:i/>
                <w:iCs/>
                <w:szCs w:val="24"/>
                <w:lang w:eastAsia="lv-LV"/>
              </w:rPr>
              <w:t>Pretendents norāda piedāvāto termiņu dienās  __________</w:t>
            </w:r>
          </w:p>
          <w:p w14:paraId="26D8A531" w14:textId="5F52EC36" w:rsidR="00A17BEE" w:rsidRPr="00EC150B" w:rsidRDefault="00A17BEE" w:rsidP="00373B87">
            <w:pPr>
              <w:ind w:left="148" w:right="126"/>
              <w:jc w:val="both"/>
              <w:rPr>
                <w:rFonts w:eastAsia="Times New Roman" w:cs="Times New Roman"/>
                <w:szCs w:val="24"/>
                <w:lang w:eastAsia="lv-LV"/>
              </w:rPr>
            </w:pPr>
          </w:p>
        </w:tc>
      </w:tr>
      <w:tr w:rsidR="00291E05" w:rsidRPr="00EC150B" w14:paraId="4640DB3B" w14:textId="77777777" w:rsidTr="00373B87">
        <w:trPr>
          <w:trHeight w:val="310"/>
        </w:trPr>
        <w:tc>
          <w:tcPr>
            <w:tcW w:w="373" w:type="pct"/>
            <w:tcBorders>
              <w:top w:val="single" w:sz="4" w:space="0" w:color="auto"/>
            </w:tcBorders>
            <w:vAlign w:val="center"/>
          </w:tcPr>
          <w:p w14:paraId="2503475C" w14:textId="78605CBF" w:rsidR="00291E05" w:rsidRPr="00EC150B" w:rsidRDefault="001B7D68" w:rsidP="00373B87">
            <w:pPr>
              <w:contextualSpacing/>
              <w:jc w:val="center"/>
              <w:rPr>
                <w:rFonts w:eastAsia="Times New Roman" w:cs="Times New Roman"/>
                <w:bCs/>
                <w:szCs w:val="24"/>
                <w:lang w:eastAsia="lv-LV"/>
              </w:rPr>
            </w:pPr>
            <w:r w:rsidRPr="00EC150B">
              <w:rPr>
                <w:rFonts w:eastAsia="Times New Roman" w:cs="Times New Roman"/>
                <w:bCs/>
                <w:szCs w:val="24"/>
                <w:lang w:eastAsia="lv-LV"/>
              </w:rPr>
              <w:t>3</w:t>
            </w:r>
            <w:r w:rsidR="00291E05" w:rsidRPr="00EC150B">
              <w:rPr>
                <w:rFonts w:eastAsia="Times New Roman" w:cs="Times New Roman"/>
                <w:bCs/>
                <w:szCs w:val="24"/>
                <w:lang w:eastAsia="lv-LV"/>
              </w:rPr>
              <w:t>.5.</w:t>
            </w:r>
          </w:p>
        </w:tc>
        <w:tc>
          <w:tcPr>
            <w:tcW w:w="3365" w:type="pct"/>
            <w:tcBorders>
              <w:top w:val="single" w:sz="4" w:space="0" w:color="auto"/>
            </w:tcBorders>
          </w:tcPr>
          <w:p w14:paraId="09D550F8" w14:textId="2C8F29AE" w:rsidR="00291E05" w:rsidRPr="00EC150B" w:rsidRDefault="00291E05" w:rsidP="00373B87">
            <w:pPr>
              <w:tabs>
                <w:tab w:val="left" w:pos="1108"/>
              </w:tabs>
              <w:ind w:left="135" w:right="83"/>
              <w:jc w:val="both"/>
              <w:rPr>
                <w:rFonts w:cs="Times New Roman"/>
                <w:iCs/>
                <w:szCs w:val="24"/>
                <w:lang w:eastAsia="lv-LV"/>
              </w:rPr>
            </w:pPr>
            <w:r w:rsidRPr="00EC150B">
              <w:rPr>
                <w:rFonts w:cs="Times New Roman"/>
                <w:szCs w:val="24"/>
              </w:rPr>
              <w:t xml:space="preserve">Pēc </w:t>
            </w:r>
            <w:r w:rsidR="003B7135">
              <w:rPr>
                <w:rFonts w:cs="Times New Roman"/>
                <w:szCs w:val="24"/>
              </w:rPr>
              <w:t>Svaru</w:t>
            </w:r>
            <w:r w:rsidR="003B7135" w:rsidRPr="00EC150B">
              <w:rPr>
                <w:rFonts w:cs="Times New Roman"/>
                <w:szCs w:val="24"/>
              </w:rPr>
              <w:t xml:space="preserve"> </w:t>
            </w:r>
            <w:r w:rsidRPr="00EC150B">
              <w:rPr>
                <w:rFonts w:cs="Times New Roman"/>
                <w:szCs w:val="24"/>
              </w:rPr>
              <w:t xml:space="preserve">utilizācijas </w:t>
            </w:r>
            <w:r w:rsidR="003A7CB3">
              <w:rPr>
                <w:rFonts w:cs="Times New Roman"/>
                <w:szCs w:val="24"/>
              </w:rPr>
              <w:t xml:space="preserve">iesniedz </w:t>
            </w:r>
            <w:r w:rsidRPr="00EC150B">
              <w:rPr>
                <w:rFonts w:cs="Times New Roman"/>
                <w:szCs w:val="24"/>
              </w:rPr>
              <w:t xml:space="preserve">elektroniskā veidā </w:t>
            </w:r>
            <w:r w:rsidR="00062949">
              <w:rPr>
                <w:rFonts w:cs="Times New Roman"/>
                <w:szCs w:val="24"/>
              </w:rPr>
              <w:t>dokumentu</w:t>
            </w:r>
            <w:r w:rsidR="003B7135">
              <w:rPr>
                <w:rFonts w:cs="Times New Roman"/>
                <w:szCs w:val="24"/>
              </w:rPr>
              <w:t>,</w:t>
            </w:r>
            <w:r w:rsidR="00062949">
              <w:rPr>
                <w:rFonts w:cs="Times New Roman"/>
                <w:szCs w:val="24"/>
              </w:rPr>
              <w:t xml:space="preserve"> kas apliecina  Svaru utilizāciju.</w:t>
            </w:r>
          </w:p>
        </w:tc>
        <w:tc>
          <w:tcPr>
            <w:tcW w:w="1262" w:type="pct"/>
          </w:tcPr>
          <w:p w14:paraId="578FE494" w14:textId="77777777" w:rsidR="00291E05" w:rsidRPr="00EC150B" w:rsidRDefault="00291E05" w:rsidP="00373B87">
            <w:pPr>
              <w:ind w:left="148" w:right="126"/>
              <w:jc w:val="both"/>
              <w:rPr>
                <w:rFonts w:eastAsia="Times New Roman" w:cs="Times New Roman"/>
                <w:szCs w:val="24"/>
                <w:lang w:eastAsia="lv-LV"/>
              </w:rPr>
            </w:pPr>
          </w:p>
        </w:tc>
      </w:tr>
      <w:tr w:rsidR="00EC150B" w:rsidRPr="00EC150B" w14:paraId="07DD281A" w14:textId="77777777" w:rsidTr="00373B87">
        <w:trPr>
          <w:trHeight w:val="234"/>
        </w:trPr>
        <w:tc>
          <w:tcPr>
            <w:tcW w:w="3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E53213" w14:textId="70626931" w:rsidR="00291E05" w:rsidRPr="00EC150B" w:rsidRDefault="001B7D68" w:rsidP="00373B87">
            <w:pPr>
              <w:contextualSpacing/>
              <w:jc w:val="center"/>
              <w:rPr>
                <w:rFonts w:eastAsia="Times New Roman" w:cs="Times New Roman"/>
                <w:b/>
                <w:szCs w:val="24"/>
                <w:lang w:eastAsia="lv-LV"/>
              </w:rPr>
            </w:pPr>
            <w:r w:rsidRPr="00EC150B">
              <w:rPr>
                <w:rFonts w:eastAsia="Times New Roman" w:cs="Times New Roman"/>
                <w:b/>
                <w:szCs w:val="24"/>
                <w:lang w:eastAsia="lv-LV"/>
              </w:rPr>
              <w:t>4</w:t>
            </w:r>
            <w:r w:rsidR="00291E05" w:rsidRPr="00EC150B">
              <w:rPr>
                <w:rFonts w:eastAsia="Times New Roman" w:cs="Times New Roman"/>
                <w:b/>
                <w:szCs w:val="24"/>
                <w:lang w:eastAsia="lv-LV"/>
              </w:rPr>
              <w:t>.</w:t>
            </w:r>
          </w:p>
        </w:tc>
        <w:tc>
          <w:tcPr>
            <w:tcW w:w="4627" w:type="pct"/>
            <w:gridSpan w:val="2"/>
            <w:tcBorders>
              <w:top w:val="single" w:sz="4" w:space="0" w:color="auto"/>
              <w:left w:val="single" w:sz="4" w:space="0" w:color="auto"/>
              <w:bottom w:val="single" w:sz="4" w:space="0" w:color="auto"/>
            </w:tcBorders>
            <w:shd w:val="clear" w:color="auto" w:fill="D9D9D9" w:themeFill="background1" w:themeFillShade="D9"/>
          </w:tcPr>
          <w:p w14:paraId="43BEC01E" w14:textId="77777777" w:rsidR="00291E05" w:rsidRPr="00EC150B" w:rsidRDefault="00291E05" w:rsidP="00373B87">
            <w:pPr>
              <w:jc w:val="center"/>
              <w:rPr>
                <w:rFonts w:cs="Times New Roman"/>
                <w:b/>
                <w:szCs w:val="24"/>
              </w:rPr>
            </w:pPr>
            <w:r w:rsidRPr="00EC150B">
              <w:rPr>
                <w:rFonts w:cs="Times New Roman"/>
                <w:b/>
                <w:bCs/>
                <w:szCs w:val="24"/>
              </w:rPr>
              <w:t xml:space="preserve">Iekārtas realizācijas metāllūžņos </w:t>
            </w:r>
            <w:r w:rsidRPr="00EC150B">
              <w:rPr>
                <w:rFonts w:cs="Times New Roman"/>
                <w:b/>
                <w:szCs w:val="24"/>
              </w:rPr>
              <w:t>nodrošināšanas izmaksas</w:t>
            </w:r>
          </w:p>
        </w:tc>
      </w:tr>
      <w:tr w:rsidR="00EC150B" w:rsidRPr="00EC150B" w14:paraId="7DB602A4" w14:textId="77777777" w:rsidTr="00373B87">
        <w:trPr>
          <w:trHeight w:val="310"/>
        </w:trPr>
        <w:tc>
          <w:tcPr>
            <w:tcW w:w="373" w:type="pct"/>
            <w:tcBorders>
              <w:top w:val="single" w:sz="4" w:space="0" w:color="auto"/>
            </w:tcBorders>
            <w:vAlign w:val="center"/>
          </w:tcPr>
          <w:p w14:paraId="4A5821D2" w14:textId="30421898" w:rsidR="00291E05" w:rsidRPr="00EC150B" w:rsidRDefault="001B7D68" w:rsidP="00373B87">
            <w:pPr>
              <w:contextualSpacing/>
              <w:jc w:val="center"/>
              <w:rPr>
                <w:rFonts w:eastAsia="Times New Roman" w:cs="Times New Roman"/>
                <w:bCs/>
                <w:szCs w:val="24"/>
                <w:lang w:eastAsia="lv-LV"/>
              </w:rPr>
            </w:pPr>
            <w:r w:rsidRPr="00EC150B">
              <w:rPr>
                <w:rFonts w:eastAsia="Times New Roman" w:cs="Times New Roman"/>
                <w:bCs/>
                <w:szCs w:val="24"/>
                <w:lang w:eastAsia="lv-LV"/>
              </w:rPr>
              <w:t>4</w:t>
            </w:r>
            <w:r w:rsidR="00291E05" w:rsidRPr="00EC150B">
              <w:rPr>
                <w:rFonts w:eastAsia="Times New Roman" w:cs="Times New Roman"/>
                <w:bCs/>
                <w:szCs w:val="24"/>
                <w:lang w:eastAsia="lv-LV"/>
              </w:rPr>
              <w:t>.1.</w:t>
            </w:r>
          </w:p>
        </w:tc>
        <w:tc>
          <w:tcPr>
            <w:tcW w:w="3365" w:type="pct"/>
            <w:tcBorders>
              <w:top w:val="single" w:sz="4" w:space="0" w:color="auto"/>
            </w:tcBorders>
          </w:tcPr>
          <w:p w14:paraId="32164DDB" w14:textId="368F8445" w:rsidR="00291E05" w:rsidRPr="00EC150B" w:rsidRDefault="00291E05" w:rsidP="00373B87">
            <w:pPr>
              <w:tabs>
                <w:tab w:val="left" w:pos="1108"/>
              </w:tabs>
              <w:ind w:left="135" w:right="83"/>
              <w:jc w:val="both"/>
              <w:rPr>
                <w:rFonts w:cs="Times New Roman"/>
                <w:bCs/>
                <w:szCs w:val="24"/>
              </w:rPr>
            </w:pPr>
            <w:r w:rsidRPr="00EC150B">
              <w:rPr>
                <w:rFonts w:cs="Times New Roman"/>
                <w:bCs/>
                <w:szCs w:val="24"/>
              </w:rPr>
              <w:t xml:space="preserve">Metāllūžņos realizētas </w:t>
            </w:r>
            <w:r w:rsidR="003B7135">
              <w:rPr>
                <w:rFonts w:cs="Times New Roman"/>
                <w:bCs/>
                <w:szCs w:val="24"/>
              </w:rPr>
              <w:t>Svaru</w:t>
            </w:r>
            <w:r w:rsidR="003B7135" w:rsidRPr="00EC150B">
              <w:rPr>
                <w:rFonts w:cs="Times New Roman"/>
                <w:bCs/>
                <w:szCs w:val="24"/>
              </w:rPr>
              <w:t xml:space="preserve"> </w:t>
            </w:r>
            <w:r w:rsidRPr="00EC150B">
              <w:rPr>
                <w:rFonts w:cs="Times New Roman"/>
                <w:bCs/>
                <w:szCs w:val="24"/>
              </w:rPr>
              <w:t xml:space="preserve">cenā ir ietvertas visas izmaksas, kas saistītas ar </w:t>
            </w:r>
            <w:r w:rsidR="00FA019D">
              <w:rPr>
                <w:rFonts w:cs="Times New Roman"/>
                <w:bCs/>
                <w:szCs w:val="24"/>
              </w:rPr>
              <w:t>Svaru</w:t>
            </w:r>
            <w:r w:rsidR="00FA019D" w:rsidRPr="00EC150B">
              <w:rPr>
                <w:rFonts w:cs="Times New Roman"/>
                <w:bCs/>
                <w:szCs w:val="24"/>
              </w:rPr>
              <w:t xml:space="preserve"> </w:t>
            </w:r>
            <w:r w:rsidRPr="00EC150B">
              <w:rPr>
                <w:rFonts w:cs="Times New Roman"/>
                <w:bCs/>
                <w:szCs w:val="24"/>
              </w:rPr>
              <w:t xml:space="preserve">vērtību; papildus pretendents apņemas segt izdevumus, kas saistīti ar </w:t>
            </w:r>
            <w:r w:rsidR="00FA019D">
              <w:rPr>
                <w:rFonts w:cs="Times New Roman"/>
                <w:bCs/>
                <w:szCs w:val="24"/>
              </w:rPr>
              <w:t>Svaru</w:t>
            </w:r>
            <w:r w:rsidR="00FA019D" w:rsidRPr="00EC150B">
              <w:rPr>
                <w:rFonts w:cs="Times New Roman"/>
                <w:bCs/>
                <w:szCs w:val="24"/>
              </w:rPr>
              <w:t xml:space="preserve"> </w:t>
            </w:r>
            <w:r w:rsidRPr="00EC150B">
              <w:rPr>
                <w:rFonts w:cs="Times New Roman"/>
                <w:bCs/>
                <w:szCs w:val="24"/>
              </w:rPr>
              <w:t xml:space="preserve">realizācijas metāllūžņos nodrošināšanu, nepieciešamo tehnisko aprīkojumu, transporta izdevumiem, </w:t>
            </w:r>
            <w:r w:rsidRPr="00EC150B">
              <w:rPr>
                <w:rFonts w:cs="Times New Roman"/>
                <w:szCs w:val="24"/>
              </w:rPr>
              <w:t xml:space="preserve">iekraušanas teritorijas satīrīšanas izdevumiem (ja būs nepieciešams), </w:t>
            </w:r>
            <w:r w:rsidRPr="00EC150B">
              <w:rPr>
                <w:rFonts w:cs="Times New Roman"/>
                <w:bCs/>
                <w:szCs w:val="24"/>
              </w:rPr>
              <w:t>nodevām, nodokļiem (izņemot – pievienotās vērtības nodokli), atļaujām no trešajām personām un citas ar līguma savlaicīgu un kvalitatīvu izpildi saistītas izmaksas.</w:t>
            </w:r>
          </w:p>
        </w:tc>
        <w:tc>
          <w:tcPr>
            <w:tcW w:w="1262" w:type="pct"/>
          </w:tcPr>
          <w:p w14:paraId="1CB598DC" w14:textId="77777777" w:rsidR="00291E05" w:rsidRPr="00EC150B" w:rsidRDefault="00291E05" w:rsidP="00373B87">
            <w:pPr>
              <w:ind w:left="148" w:right="126"/>
              <w:jc w:val="both"/>
              <w:rPr>
                <w:rFonts w:eastAsia="Times New Roman" w:cs="Times New Roman"/>
                <w:szCs w:val="24"/>
                <w:lang w:eastAsia="lv-LV"/>
              </w:rPr>
            </w:pPr>
          </w:p>
        </w:tc>
      </w:tr>
      <w:tr w:rsidR="00EC150B" w:rsidRPr="00EC150B" w14:paraId="78C5E103" w14:textId="77777777" w:rsidTr="00373B87">
        <w:trPr>
          <w:trHeight w:val="234"/>
        </w:trPr>
        <w:tc>
          <w:tcPr>
            <w:tcW w:w="3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903BCC" w14:textId="575593B3" w:rsidR="00291E05" w:rsidRPr="00EC150B" w:rsidRDefault="001B7D68" w:rsidP="00373B87">
            <w:pPr>
              <w:contextualSpacing/>
              <w:jc w:val="center"/>
              <w:rPr>
                <w:rFonts w:eastAsia="Times New Roman" w:cs="Times New Roman"/>
                <w:b/>
                <w:szCs w:val="24"/>
                <w:lang w:eastAsia="lv-LV"/>
              </w:rPr>
            </w:pPr>
            <w:r w:rsidRPr="00EC150B">
              <w:rPr>
                <w:rFonts w:eastAsia="Times New Roman" w:cs="Times New Roman"/>
                <w:b/>
                <w:szCs w:val="24"/>
                <w:lang w:eastAsia="lv-LV"/>
              </w:rPr>
              <w:t>5</w:t>
            </w:r>
            <w:r w:rsidR="00291E05" w:rsidRPr="00EC150B">
              <w:rPr>
                <w:rFonts w:eastAsia="Times New Roman" w:cs="Times New Roman"/>
                <w:b/>
                <w:szCs w:val="24"/>
                <w:lang w:eastAsia="lv-LV"/>
              </w:rPr>
              <w:t>.</w:t>
            </w:r>
          </w:p>
        </w:tc>
        <w:tc>
          <w:tcPr>
            <w:tcW w:w="4627" w:type="pct"/>
            <w:gridSpan w:val="2"/>
            <w:tcBorders>
              <w:top w:val="single" w:sz="4" w:space="0" w:color="auto"/>
              <w:left w:val="single" w:sz="4" w:space="0" w:color="auto"/>
              <w:bottom w:val="single" w:sz="4" w:space="0" w:color="auto"/>
            </w:tcBorders>
            <w:shd w:val="clear" w:color="auto" w:fill="D9D9D9" w:themeFill="background1" w:themeFillShade="D9"/>
          </w:tcPr>
          <w:p w14:paraId="1A52E272" w14:textId="77777777" w:rsidR="00291E05" w:rsidRPr="00EC150B" w:rsidRDefault="00291E05" w:rsidP="00373B87">
            <w:pPr>
              <w:jc w:val="center"/>
              <w:rPr>
                <w:rFonts w:cs="Times New Roman"/>
                <w:b/>
                <w:szCs w:val="24"/>
              </w:rPr>
            </w:pPr>
            <w:r w:rsidRPr="00EC150B">
              <w:rPr>
                <w:rFonts w:cs="Times New Roman"/>
                <w:b/>
                <w:szCs w:val="24"/>
              </w:rPr>
              <w:t>Samaksas noteikumi</w:t>
            </w:r>
          </w:p>
        </w:tc>
      </w:tr>
      <w:tr w:rsidR="00EC150B" w:rsidRPr="00EC150B" w14:paraId="4F3DA881" w14:textId="77777777" w:rsidTr="00373B87">
        <w:trPr>
          <w:trHeight w:val="310"/>
        </w:trPr>
        <w:tc>
          <w:tcPr>
            <w:tcW w:w="373" w:type="pct"/>
            <w:tcBorders>
              <w:top w:val="single" w:sz="4" w:space="0" w:color="auto"/>
            </w:tcBorders>
            <w:vAlign w:val="center"/>
          </w:tcPr>
          <w:p w14:paraId="5A5639BB" w14:textId="4A63AB79" w:rsidR="00291E05" w:rsidRPr="00EC150B" w:rsidRDefault="001B7D68" w:rsidP="00373B87">
            <w:pPr>
              <w:contextualSpacing/>
              <w:jc w:val="center"/>
              <w:rPr>
                <w:rFonts w:eastAsia="Times New Roman" w:cs="Times New Roman"/>
                <w:bCs/>
                <w:szCs w:val="24"/>
                <w:lang w:eastAsia="lv-LV"/>
              </w:rPr>
            </w:pPr>
            <w:r w:rsidRPr="00EC150B">
              <w:rPr>
                <w:rFonts w:eastAsia="Times New Roman" w:cs="Times New Roman"/>
                <w:bCs/>
                <w:szCs w:val="24"/>
                <w:lang w:eastAsia="lv-LV"/>
              </w:rPr>
              <w:t>5</w:t>
            </w:r>
            <w:r w:rsidR="00291E05" w:rsidRPr="00EC150B">
              <w:rPr>
                <w:rFonts w:eastAsia="Times New Roman" w:cs="Times New Roman"/>
                <w:bCs/>
                <w:szCs w:val="24"/>
                <w:lang w:eastAsia="lv-LV"/>
              </w:rPr>
              <w:t>.1.</w:t>
            </w:r>
          </w:p>
        </w:tc>
        <w:tc>
          <w:tcPr>
            <w:tcW w:w="3365" w:type="pct"/>
            <w:tcBorders>
              <w:top w:val="single" w:sz="4" w:space="0" w:color="auto"/>
            </w:tcBorders>
          </w:tcPr>
          <w:p w14:paraId="38F1AEB3" w14:textId="3AD22505" w:rsidR="00291E05" w:rsidRPr="00EC150B" w:rsidRDefault="00291E05" w:rsidP="00373B87">
            <w:pPr>
              <w:tabs>
                <w:tab w:val="left" w:pos="1108"/>
              </w:tabs>
              <w:ind w:left="135" w:right="83"/>
              <w:jc w:val="both"/>
              <w:rPr>
                <w:rFonts w:eastAsia="Times New Roman" w:cs="Times New Roman"/>
                <w:szCs w:val="24"/>
                <w:lang w:eastAsia="lv-LV"/>
              </w:rPr>
            </w:pPr>
            <w:r w:rsidRPr="00EC150B">
              <w:rPr>
                <w:rFonts w:cs="Times New Roman"/>
                <w:bCs/>
                <w:szCs w:val="24"/>
              </w:rPr>
              <w:t xml:space="preserve">Pretendents samaksu par realizācijai metāllūžņos nododamo </w:t>
            </w:r>
            <w:r w:rsidR="00FA019D">
              <w:rPr>
                <w:rFonts w:cs="Times New Roman"/>
                <w:bCs/>
                <w:szCs w:val="24"/>
              </w:rPr>
              <w:t>Svariem</w:t>
            </w:r>
            <w:r w:rsidR="00FA019D" w:rsidRPr="00EC150B">
              <w:rPr>
                <w:rFonts w:cs="Times New Roman"/>
                <w:bCs/>
                <w:szCs w:val="24"/>
              </w:rPr>
              <w:t xml:space="preserve"> </w:t>
            </w:r>
            <w:r w:rsidRPr="00EC150B">
              <w:rPr>
                <w:rFonts w:cs="Times New Roman"/>
                <w:bCs/>
                <w:szCs w:val="24"/>
              </w:rPr>
              <w:t>veic ar avansa maksājumu 100 % (simts procentu) apmērā, ko pretendents samaksā pasūtītājam 5 (piecu) darbdienu laikā pēc līguma noslēgšanas un rēķina saņemšanas, maksājumu pārskaitot uz pasūtītāja norēķinu kontu Valsts kasē.</w:t>
            </w:r>
          </w:p>
        </w:tc>
        <w:tc>
          <w:tcPr>
            <w:tcW w:w="1262" w:type="pct"/>
          </w:tcPr>
          <w:p w14:paraId="2AC7D4DB" w14:textId="77777777" w:rsidR="00291E05" w:rsidRPr="00EC150B" w:rsidRDefault="00291E05" w:rsidP="00373B87">
            <w:pPr>
              <w:ind w:left="148" w:right="126"/>
              <w:jc w:val="both"/>
              <w:rPr>
                <w:rFonts w:eastAsia="Times New Roman" w:cs="Times New Roman"/>
                <w:szCs w:val="24"/>
                <w:lang w:eastAsia="lv-LV"/>
              </w:rPr>
            </w:pPr>
          </w:p>
        </w:tc>
      </w:tr>
      <w:tr w:rsidR="00EC150B" w:rsidRPr="00EC150B" w14:paraId="3D0E85F0" w14:textId="77777777" w:rsidTr="00373B87">
        <w:trPr>
          <w:trHeight w:val="234"/>
        </w:trPr>
        <w:tc>
          <w:tcPr>
            <w:tcW w:w="3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7639A1" w14:textId="22204AEC" w:rsidR="00291E05" w:rsidRPr="00EC150B" w:rsidRDefault="001B7D68" w:rsidP="00373B87">
            <w:pPr>
              <w:contextualSpacing/>
              <w:jc w:val="center"/>
              <w:rPr>
                <w:rFonts w:eastAsia="Times New Roman" w:cs="Times New Roman"/>
                <w:b/>
                <w:szCs w:val="24"/>
                <w:lang w:eastAsia="lv-LV"/>
              </w:rPr>
            </w:pPr>
            <w:r w:rsidRPr="00EC150B">
              <w:rPr>
                <w:rFonts w:eastAsia="Times New Roman" w:cs="Times New Roman"/>
                <w:b/>
                <w:szCs w:val="24"/>
                <w:lang w:eastAsia="lv-LV"/>
              </w:rPr>
              <w:t>6</w:t>
            </w:r>
            <w:r w:rsidR="00291E05" w:rsidRPr="00EC150B">
              <w:rPr>
                <w:rFonts w:eastAsia="Times New Roman" w:cs="Times New Roman"/>
                <w:b/>
                <w:szCs w:val="24"/>
                <w:lang w:eastAsia="lv-LV"/>
              </w:rPr>
              <w:t>.</w:t>
            </w:r>
          </w:p>
        </w:tc>
        <w:tc>
          <w:tcPr>
            <w:tcW w:w="4627" w:type="pct"/>
            <w:gridSpan w:val="2"/>
            <w:tcBorders>
              <w:top w:val="single" w:sz="4" w:space="0" w:color="auto"/>
              <w:left w:val="single" w:sz="4" w:space="0" w:color="auto"/>
              <w:bottom w:val="single" w:sz="4" w:space="0" w:color="auto"/>
            </w:tcBorders>
            <w:shd w:val="clear" w:color="auto" w:fill="D9D9D9" w:themeFill="background1" w:themeFillShade="D9"/>
          </w:tcPr>
          <w:p w14:paraId="518D8405" w14:textId="77777777" w:rsidR="00291E05" w:rsidRPr="00EC150B" w:rsidRDefault="00291E05" w:rsidP="00373B87">
            <w:pPr>
              <w:jc w:val="center"/>
              <w:rPr>
                <w:rFonts w:cs="Times New Roman"/>
                <w:b/>
                <w:szCs w:val="24"/>
              </w:rPr>
            </w:pPr>
            <w:r w:rsidRPr="00EC150B">
              <w:rPr>
                <w:rFonts w:cs="Times New Roman"/>
                <w:b/>
                <w:bCs/>
                <w:szCs w:val="24"/>
              </w:rPr>
              <w:t>Atbildība</w:t>
            </w:r>
          </w:p>
        </w:tc>
      </w:tr>
      <w:tr w:rsidR="00EC150B" w:rsidRPr="00EC150B" w14:paraId="7283A596" w14:textId="77777777" w:rsidTr="00373B87">
        <w:trPr>
          <w:trHeight w:val="310"/>
        </w:trPr>
        <w:tc>
          <w:tcPr>
            <w:tcW w:w="373" w:type="pct"/>
            <w:tcBorders>
              <w:top w:val="single" w:sz="4" w:space="0" w:color="auto"/>
            </w:tcBorders>
            <w:vAlign w:val="center"/>
          </w:tcPr>
          <w:p w14:paraId="71352505" w14:textId="75DF325B" w:rsidR="00291E05" w:rsidRPr="00EC150B" w:rsidRDefault="001B7D68" w:rsidP="00373B87">
            <w:pPr>
              <w:contextualSpacing/>
              <w:jc w:val="center"/>
              <w:rPr>
                <w:rFonts w:eastAsia="Times New Roman" w:cs="Times New Roman"/>
                <w:bCs/>
                <w:szCs w:val="24"/>
                <w:lang w:eastAsia="lv-LV"/>
              </w:rPr>
            </w:pPr>
            <w:r w:rsidRPr="00EC150B">
              <w:rPr>
                <w:rFonts w:eastAsia="Times New Roman" w:cs="Times New Roman"/>
                <w:bCs/>
                <w:szCs w:val="24"/>
                <w:lang w:eastAsia="lv-LV"/>
              </w:rPr>
              <w:t>6</w:t>
            </w:r>
            <w:r w:rsidR="00291E05" w:rsidRPr="00EC150B">
              <w:rPr>
                <w:rFonts w:eastAsia="Times New Roman" w:cs="Times New Roman"/>
                <w:bCs/>
                <w:szCs w:val="24"/>
                <w:lang w:eastAsia="lv-LV"/>
              </w:rPr>
              <w:t>.1.</w:t>
            </w:r>
          </w:p>
        </w:tc>
        <w:tc>
          <w:tcPr>
            <w:tcW w:w="3365" w:type="pct"/>
            <w:tcBorders>
              <w:top w:val="single" w:sz="4" w:space="0" w:color="auto"/>
            </w:tcBorders>
          </w:tcPr>
          <w:p w14:paraId="1EDA330B" w14:textId="77777777" w:rsidR="00291E05" w:rsidRPr="00EC150B" w:rsidRDefault="00291E05" w:rsidP="00373B87">
            <w:pPr>
              <w:tabs>
                <w:tab w:val="left" w:pos="1108"/>
              </w:tabs>
              <w:ind w:left="135" w:right="83"/>
              <w:jc w:val="both"/>
              <w:rPr>
                <w:rFonts w:eastAsia="Times New Roman" w:cs="Times New Roman"/>
                <w:szCs w:val="24"/>
                <w:lang w:eastAsia="lv-LV"/>
              </w:rPr>
            </w:pPr>
            <w:r w:rsidRPr="00EC150B">
              <w:rPr>
                <w:rFonts w:cs="Times New Roman"/>
                <w:szCs w:val="24"/>
              </w:rPr>
              <w:t>Ja pretendents neievēro samaksas termiņu, pasūtītājs prasa un pretendents maksā līgumsodu 0,5 % (puse no viena procenta) apmērā no savlaicīgi nesamaksātas summas par katru nokavēto dienu, bet kopā ne vairāk kā 10 % (desmit procentu) apmērā no kavētā maksājuma.</w:t>
            </w:r>
          </w:p>
        </w:tc>
        <w:tc>
          <w:tcPr>
            <w:tcW w:w="1262" w:type="pct"/>
          </w:tcPr>
          <w:p w14:paraId="33E4FB26" w14:textId="77777777" w:rsidR="00291E05" w:rsidRPr="00EC150B" w:rsidRDefault="00291E05" w:rsidP="00373B87">
            <w:pPr>
              <w:ind w:left="148" w:right="126"/>
              <w:jc w:val="both"/>
              <w:rPr>
                <w:rFonts w:eastAsia="Times New Roman" w:cs="Times New Roman"/>
                <w:szCs w:val="24"/>
                <w:lang w:eastAsia="lv-LV"/>
              </w:rPr>
            </w:pPr>
          </w:p>
        </w:tc>
      </w:tr>
      <w:tr w:rsidR="00EC150B" w:rsidRPr="00EC150B" w14:paraId="64D2159B" w14:textId="77777777" w:rsidTr="00373B87">
        <w:trPr>
          <w:trHeight w:val="310"/>
        </w:trPr>
        <w:tc>
          <w:tcPr>
            <w:tcW w:w="373" w:type="pct"/>
            <w:tcBorders>
              <w:top w:val="single" w:sz="4" w:space="0" w:color="auto"/>
            </w:tcBorders>
            <w:vAlign w:val="center"/>
          </w:tcPr>
          <w:p w14:paraId="3F7461F4" w14:textId="086F287D" w:rsidR="00291E05" w:rsidRPr="00EC150B" w:rsidRDefault="001B7D68" w:rsidP="00373B87">
            <w:pPr>
              <w:contextualSpacing/>
              <w:jc w:val="center"/>
              <w:rPr>
                <w:rFonts w:eastAsia="Times New Roman" w:cs="Times New Roman"/>
                <w:bCs/>
                <w:szCs w:val="24"/>
                <w:lang w:eastAsia="lv-LV"/>
              </w:rPr>
            </w:pPr>
            <w:r w:rsidRPr="00EC150B">
              <w:rPr>
                <w:rFonts w:eastAsia="Times New Roman" w:cs="Times New Roman"/>
                <w:bCs/>
                <w:szCs w:val="24"/>
                <w:lang w:eastAsia="lv-LV"/>
              </w:rPr>
              <w:t>6</w:t>
            </w:r>
            <w:r w:rsidR="00291E05" w:rsidRPr="00EC150B">
              <w:rPr>
                <w:rFonts w:eastAsia="Times New Roman" w:cs="Times New Roman"/>
                <w:bCs/>
                <w:szCs w:val="24"/>
                <w:lang w:eastAsia="lv-LV"/>
              </w:rPr>
              <w:t>.2.</w:t>
            </w:r>
          </w:p>
        </w:tc>
        <w:tc>
          <w:tcPr>
            <w:tcW w:w="3365" w:type="pct"/>
            <w:tcBorders>
              <w:top w:val="single" w:sz="4" w:space="0" w:color="auto"/>
            </w:tcBorders>
          </w:tcPr>
          <w:p w14:paraId="6EDEAE38" w14:textId="4F553342" w:rsidR="00291E05" w:rsidRPr="00EC150B" w:rsidRDefault="00291E05" w:rsidP="00373B87">
            <w:pPr>
              <w:tabs>
                <w:tab w:val="left" w:pos="1108"/>
              </w:tabs>
              <w:ind w:left="135" w:right="83"/>
              <w:jc w:val="both"/>
              <w:rPr>
                <w:rFonts w:eastAsia="Times New Roman" w:cs="Times New Roman"/>
                <w:szCs w:val="24"/>
                <w:lang w:eastAsia="lv-LV"/>
              </w:rPr>
            </w:pPr>
            <w:r w:rsidRPr="00EC150B">
              <w:rPr>
                <w:rFonts w:cs="Times New Roman"/>
                <w:szCs w:val="24"/>
              </w:rPr>
              <w:t xml:space="preserve">Ja pretendents neievēro termiņu, kas noteikts realizācijai metāllūžņos </w:t>
            </w:r>
            <w:r w:rsidR="00FA019D" w:rsidRPr="00EC150B">
              <w:rPr>
                <w:rFonts w:cs="Times New Roman"/>
                <w:szCs w:val="24"/>
              </w:rPr>
              <w:t>pieņemt</w:t>
            </w:r>
            <w:r w:rsidR="00FA019D">
              <w:rPr>
                <w:rFonts w:cs="Times New Roman"/>
                <w:szCs w:val="24"/>
              </w:rPr>
              <w:t>o</w:t>
            </w:r>
            <w:r w:rsidR="00FA019D" w:rsidRPr="00EC150B">
              <w:rPr>
                <w:rFonts w:cs="Times New Roman"/>
                <w:szCs w:val="24"/>
              </w:rPr>
              <w:t xml:space="preserve"> </w:t>
            </w:r>
            <w:r w:rsidR="00FA019D">
              <w:rPr>
                <w:rFonts w:cs="Times New Roman"/>
                <w:szCs w:val="24"/>
              </w:rPr>
              <w:t>Svaru</w:t>
            </w:r>
            <w:r w:rsidR="00FA019D" w:rsidRPr="00EC150B">
              <w:rPr>
                <w:rFonts w:cs="Times New Roman"/>
                <w:szCs w:val="24"/>
              </w:rPr>
              <w:t xml:space="preserve"> </w:t>
            </w:r>
            <w:r w:rsidRPr="00EC150B">
              <w:rPr>
                <w:rFonts w:cs="Times New Roman"/>
                <w:szCs w:val="24"/>
              </w:rPr>
              <w:t xml:space="preserve">nogādāšanai uz realizācijas metāllūžņos vietu, vai </w:t>
            </w:r>
            <w:r w:rsidR="008B5D2D">
              <w:rPr>
                <w:rFonts w:cs="Times New Roman"/>
                <w:bCs/>
                <w:szCs w:val="24"/>
              </w:rPr>
              <w:t>Svaru</w:t>
            </w:r>
            <w:r w:rsidR="008B5D2D" w:rsidRPr="00EC150B">
              <w:rPr>
                <w:rFonts w:cs="Times New Roman"/>
                <w:bCs/>
                <w:szCs w:val="24"/>
              </w:rPr>
              <w:t xml:space="preserve"> </w:t>
            </w:r>
            <w:r w:rsidR="004D6C7D">
              <w:rPr>
                <w:rFonts w:cs="Times New Roman"/>
                <w:szCs w:val="24"/>
              </w:rPr>
              <w:t xml:space="preserve"> dokumentu, kas apliecina  Svaru utilizāciju</w:t>
            </w:r>
            <w:r w:rsidR="004D6C7D" w:rsidRPr="00EC150B">
              <w:rPr>
                <w:rFonts w:cs="Times New Roman"/>
                <w:bCs/>
                <w:szCs w:val="24"/>
              </w:rPr>
              <w:t xml:space="preserve"> </w:t>
            </w:r>
            <w:r w:rsidRPr="00EC150B">
              <w:rPr>
                <w:rFonts w:cs="Times New Roman"/>
                <w:bCs/>
                <w:szCs w:val="24"/>
              </w:rPr>
              <w:t>sagatavošanas un izsniegšanas pasūtītājam</w:t>
            </w:r>
            <w:r w:rsidRPr="00EC150B">
              <w:rPr>
                <w:rFonts w:cs="Times New Roman"/>
                <w:szCs w:val="24"/>
              </w:rPr>
              <w:t xml:space="preserve"> termiņu, </w:t>
            </w:r>
            <w:r w:rsidRPr="00EC150B">
              <w:rPr>
                <w:rFonts w:cs="Times New Roman"/>
                <w:szCs w:val="24"/>
              </w:rPr>
              <w:lastRenderedPageBreak/>
              <w:t>pasūtītājs prasa un pretendents maksā līgumsodu 0,5 % (puse no viena procenta) apmērā no līguma summas par katru nokavēto dienu, bet kopsummā ne vairāk kā 10 % (desmit procentu) apmērā no līguma summas.</w:t>
            </w:r>
          </w:p>
        </w:tc>
        <w:tc>
          <w:tcPr>
            <w:tcW w:w="1262" w:type="pct"/>
          </w:tcPr>
          <w:p w14:paraId="6FCE9FB7" w14:textId="77777777" w:rsidR="00291E05" w:rsidRPr="00EC150B" w:rsidRDefault="00291E05" w:rsidP="00373B87">
            <w:pPr>
              <w:ind w:left="148" w:right="126"/>
              <w:jc w:val="both"/>
              <w:rPr>
                <w:rFonts w:eastAsia="Times New Roman" w:cs="Times New Roman"/>
                <w:szCs w:val="24"/>
                <w:lang w:eastAsia="lv-LV"/>
              </w:rPr>
            </w:pPr>
          </w:p>
        </w:tc>
      </w:tr>
      <w:tr w:rsidR="00EC150B" w:rsidRPr="00EC150B" w14:paraId="3724315D" w14:textId="77777777" w:rsidTr="00373B87">
        <w:trPr>
          <w:trHeight w:val="310"/>
        </w:trPr>
        <w:tc>
          <w:tcPr>
            <w:tcW w:w="373" w:type="pct"/>
            <w:tcBorders>
              <w:top w:val="single" w:sz="4" w:space="0" w:color="auto"/>
            </w:tcBorders>
            <w:vAlign w:val="center"/>
          </w:tcPr>
          <w:p w14:paraId="6A93CB53" w14:textId="295D0163" w:rsidR="00291E05" w:rsidRPr="00EC150B" w:rsidRDefault="001B7D68" w:rsidP="00373B87">
            <w:pPr>
              <w:contextualSpacing/>
              <w:jc w:val="center"/>
              <w:rPr>
                <w:rFonts w:eastAsia="Times New Roman" w:cs="Times New Roman"/>
                <w:bCs/>
                <w:szCs w:val="24"/>
                <w:lang w:eastAsia="lv-LV"/>
              </w:rPr>
            </w:pPr>
            <w:r w:rsidRPr="00EC150B">
              <w:rPr>
                <w:rFonts w:eastAsia="Times New Roman" w:cs="Times New Roman"/>
                <w:bCs/>
                <w:szCs w:val="24"/>
                <w:lang w:eastAsia="lv-LV"/>
              </w:rPr>
              <w:t>6</w:t>
            </w:r>
            <w:r w:rsidR="00291E05" w:rsidRPr="00EC150B">
              <w:rPr>
                <w:rFonts w:eastAsia="Times New Roman" w:cs="Times New Roman"/>
                <w:bCs/>
                <w:szCs w:val="24"/>
                <w:lang w:eastAsia="lv-LV"/>
              </w:rPr>
              <w:t>.3.</w:t>
            </w:r>
          </w:p>
        </w:tc>
        <w:tc>
          <w:tcPr>
            <w:tcW w:w="3365" w:type="pct"/>
            <w:tcBorders>
              <w:top w:val="single" w:sz="4" w:space="0" w:color="auto"/>
            </w:tcBorders>
          </w:tcPr>
          <w:p w14:paraId="42EC1E32" w14:textId="129C4FE8" w:rsidR="00291E05" w:rsidRPr="00EC150B" w:rsidRDefault="00291E05" w:rsidP="00373B87">
            <w:pPr>
              <w:tabs>
                <w:tab w:val="left" w:pos="1108"/>
              </w:tabs>
              <w:ind w:left="135" w:right="83"/>
              <w:jc w:val="both"/>
              <w:rPr>
                <w:rFonts w:cs="Times New Roman"/>
                <w:szCs w:val="24"/>
              </w:rPr>
            </w:pPr>
            <w:r w:rsidRPr="00EC150B">
              <w:rPr>
                <w:rFonts w:cs="Times New Roman"/>
                <w:szCs w:val="24"/>
              </w:rPr>
              <w:t xml:space="preserve">Ja pretendents nenodrošina Tehniskā piedāvājuma </w:t>
            </w:r>
            <w:r w:rsidR="00791C56" w:rsidRPr="00393EDB">
              <w:rPr>
                <w:rFonts w:cs="Times New Roman"/>
                <w:szCs w:val="24"/>
              </w:rPr>
              <w:t>3.</w:t>
            </w:r>
            <w:r w:rsidR="00F74F95" w:rsidRPr="00393EDB">
              <w:rPr>
                <w:rFonts w:cs="Times New Roman"/>
                <w:szCs w:val="24"/>
              </w:rPr>
              <w:t>2</w:t>
            </w:r>
            <w:r w:rsidRPr="00393EDB">
              <w:rPr>
                <w:rFonts w:cs="Times New Roman"/>
                <w:szCs w:val="24"/>
              </w:rPr>
              <w:t>.</w:t>
            </w:r>
            <w:r w:rsidRPr="00EC150B">
              <w:rPr>
                <w:rFonts w:cs="Times New Roman"/>
                <w:szCs w:val="24"/>
              </w:rPr>
              <w:t xml:space="preserve"> apakšpunktā noteikto saistītu izpildi, tad pasūtītājs prasa un pretendents maksā līgumsodu 50,00 EUR (piecdesmit </w:t>
            </w:r>
            <w:proofErr w:type="spellStart"/>
            <w:r w:rsidRPr="00EC150B">
              <w:rPr>
                <w:rFonts w:cs="Times New Roman"/>
                <w:i/>
                <w:szCs w:val="24"/>
              </w:rPr>
              <w:t>euro</w:t>
            </w:r>
            <w:proofErr w:type="spellEnd"/>
            <w:r w:rsidRPr="00EC150B">
              <w:rPr>
                <w:rFonts w:cs="Times New Roman"/>
                <w:szCs w:val="24"/>
              </w:rPr>
              <w:t xml:space="preserve"> un 00 centu).</w:t>
            </w:r>
          </w:p>
        </w:tc>
        <w:tc>
          <w:tcPr>
            <w:tcW w:w="1262" w:type="pct"/>
          </w:tcPr>
          <w:p w14:paraId="774F4558" w14:textId="77777777" w:rsidR="00291E05" w:rsidRPr="00EC150B" w:rsidRDefault="00291E05" w:rsidP="00373B87">
            <w:pPr>
              <w:ind w:left="148" w:right="126"/>
              <w:jc w:val="both"/>
              <w:rPr>
                <w:rFonts w:eastAsia="Times New Roman" w:cs="Times New Roman"/>
                <w:szCs w:val="24"/>
                <w:lang w:eastAsia="lv-LV"/>
              </w:rPr>
            </w:pPr>
          </w:p>
        </w:tc>
      </w:tr>
      <w:tr w:rsidR="00EC150B" w:rsidRPr="00EC150B" w14:paraId="2014CBC4" w14:textId="77777777" w:rsidTr="00373B87">
        <w:trPr>
          <w:trHeight w:val="310"/>
        </w:trPr>
        <w:tc>
          <w:tcPr>
            <w:tcW w:w="373" w:type="pct"/>
            <w:tcBorders>
              <w:top w:val="single" w:sz="4" w:space="0" w:color="auto"/>
            </w:tcBorders>
            <w:vAlign w:val="center"/>
          </w:tcPr>
          <w:p w14:paraId="028681F3" w14:textId="6F95D36F" w:rsidR="00291E05" w:rsidRPr="00EC150B" w:rsidRDefault="001B7D68" w:rsidP="00373B87">
            <w:pPr>
              <w:contextualSpacing/>
              <w:jc w:val="center"/>
              <w:rPr>
                <w:rFonts w:eastAsia="Times New Roman" w:cs="Times New Roman"/>
                <w:bCs/>
                <w:szCs w:val="24"/>
                <w:lang w:eastAsia="lv-LV"/>
              </w:rPr>
            </w:pPr>
            <w:r w:rsidRPr="00EC150B">
              <w:rPr>
                <w:rFonts w:eastAsia="Times New Roman" w:cs="Times New Roman"/>
                <w:bCs/>
                <w:szCs w:val="24"/>
                <w:lang w:eastAsia="lv-LV"/>
              </w:rPr>
              <w:t>6</w:t>
            </w:r>
            <w:r w:rsidR="00291E05" w:rsidRPr="00EC150B">
              <w:rPr>
                <w:rFonts w:eastAsia="Times New Roman" w:cs="Times New Roman"/>
                <w:bCs/>
                <w:szCs w:val="24"/>
                <w:lang w:eastAsia="lv-LV"/>
              </w:rPr>
              <w:t>.4.</w:t>
            </w:r>
          </w:p>
        </w:tc>
        <w:tc>
          <w:tcPr>
            <w:tcW w:w="3365" w:type="pct"/>
            <w:tcBorders>
              <w:top w:val="single" w:sz="4" w:space="0" w:color="auto"/>
            </w:tcBorders>
          </w:tcPr>
          <w:p w14:paraId="7D33ED7D" w14:textId="77777777" w:rsidR="00291E05" w:rsidRPr="00EC150B" w:rsidRDefault="00291E05" w:rsidP="00373B87">
            <w:pPr>
              <w:tabs>
                <w:tab w:val="left" w:pos="1108"/>
              </w:tabs>
              <w:ind w:left="135" w:right="83"/>
              <w:jc w:val="both"/>
              <w:rPr>
                <w:rFonts w:eastAsia="Times New Roman" w:cs="Times New Roman"/>
                <w:szCs w:val="24"/>
                <w:lang w:eastAsia="lv-LV"/>
              </w:rPr>
            </w:pPr>
            <w:r w:rsidRPr="00EC150B">
              <w:rPr>
                <w:rFonts w:cs="Times New Roman"/>
                <w:szCs w:val="24"/>
              </w:rPr>
              <w:t>Pusēm saskaņā ar Civillikumu ir pienākums atlīdzināt otrai pusei nodarītos zaudējumus, ja tādi ir radušies puses prettiesiskas rīcības (darbības vai bezdarbības) rezultātā, kam par iemeslu ir ļauns nolūks vai rupja neuzmanība, un ir konstatēts un dokumentāri pamatoti pierādīts zaudējumu esības fakts un zaudējumu apmērs, kā arī cēloniskais sakars starp prettiesisko rīcību (darbību un bezdarbību) un nodarītajiem zaudējumiem.</w:t>
            </w:r>
          </w:p>
        </w:tc>
        <w:tc>
          <w:tcPr>
            <w:tcW w:w="1262" w:type="pct"/>
          </w:tcPr>
          <w:p w14:paraId="4C2AC6AD" w14:textId="77777777" w:rsidR="00291E05" w:rsidRPr="00EC150B" w:rsidRDefault="00291E05" w:rsidP="00373B87">
            <w:pPr>
              <w:ind w:left="148" w:right="126"/>
              <w:jc w:val="both"/>
              <w:rPr>
                <w:rFonts w:eastAsia="Times New Roman" w:cs="Times New Roman"/>
                <w:szCs w:val="24"/>
                <w:lang w:eastAsia="lv-LV"/>
              </w:rPr>
            </w:pPr>
          </w:p>
        </w:tc>
      </w:tr>
      <w:tr w:rsidR="00EC150B" w:rsidRPr="00EC150B" w14:paraId="0D71C00A" w14:textId="77777777" w:rsidTr="00373B87">
        <w:trPr>
          <w:trHeight w:val="310"/>
        </w:trPr>
        <w:tc>
          <w:tcPr>
            <w:tcW w:w="373" w:type="pct"/>
            <w:tcBorders>
              <w:top w:val="single" w:sz="4" w:space="0" w:color="auto"/>
            </w:tcBorders>
            <w:vAlign w:val="center"/>
          </w:tcPr>
          <w:p w14:paraId="58D9EDC7" w14:textId="7D77FE88" w:rsidR="00291E05" w:rsidRPr="00EC150B" w:rsidRDefault="001B7D68" w:rsidP="00373B87">
            <w:pPr>
              <w:contextualSpacing/>
              <w:jc w:val="center"/>
              <w:rPr>
                <w:rFonts w:eastAsia="Times New Roman" w:cs="Times New Roman"/>
                <w:bCs/>
                <w:szCs w:val="24"/>
                <w:lang w:eastAsia="lv-LV"/>
              </w:rPr>
            </w:pPr>
            <w:r w:rsidRPr="00EC150B">
              <w:rPr>
                <w:rFonts w:eastAsia="Times New Roman" w:cs="Times New Roman"/>
                <w:bCs/>
                <w:szCs w:val="24"/>
                <w:lang w:eastAsia="lv-LV"/>
              </w:rPr>
              <w:t>6</w:t>
            </w:r>
            <w:r w:rsidR="00291E05" w:rsidRPr="00EC150B">
              <w:rPr>
                <w:rFonts w:eastAsia="Times New Roman" w:cs="Times New Roman"/>
                <w:bCs/>
                <w:szCs w:val="24"/>
                <w:lang w:eastAsia="lv-LV"/>
              </w:rPr>
              <w:t>.5.</w:t>
            </w:r>
          </w:p>
        </w:tc>
        <w:tc>
          <w:tcPr>
            <w:tcW w:w="3365" w:type="pct"/>
            <w:tcBorders>
              <w:top w:val="single" w:sz="4" w:space="0" w:color="auto"/>
            </w:tcBorders>
          </w:tcPr>
          <w:p w14:paraId="3B83C163" w14:textId="77777777" w:rsidR="00291E05" w:rsidRPr="00EC150B" w:rsidRDefault="00291E05" w:rsidP="00373B87">
            <w:pPr>
              <w:tabs>
                <w:tab w:val="left" w:pos="1108"/>
              </w:tabs>
              <w:ind w:left="135" w:right="83"/>
              <w:jc w:val="both"/>
              <w:rPr>
                <w:rFonts w:eastAsia="Times New Roman" w:cs="Times New Roman"/>
                <w:szCs w:val="24"/>
                <w:lang w:eastAsia="lv-LV"/>
              </w:rPr>
            </w:pPr>
            <w:r w:rsidRPr="00EC150B">
              <w:rPr>
                <w:rFonts w:cs="Times New Roman"/>
                <w:szCs w:val="24"/>
              </w:rPr>
              <w:t>Līgumsoda samaksa neatbrīvo puses no pārējo līguma saistību izpildes un zaudējumu atlīdzināšanas pienākuma.</w:t>
            </w:r>
          </w:p>
        </w:tc>
        <w:tc>
          <w:tcPr>
            <w:tcW w:w="1262" w:type="pct"/>
          </w:tcPr>
          <w:p w14:paraId="489EC17D" w14:textId="77777777" w:rsidR="00291E05" w:rsidRPr="00EC150B" w:rsidRDefault="00291E05" w:rsidP="00373B87">
            <w:pPr>
              <w:ind w:left="148" w:right="126"/>
              <w:jc w:val="both"/>
              <w:rPr>
                <w:rFonts w:eastAsia="Times New Roman" w:cs="Times New Roman"/>
                <w:szCs w:val="24"/>
                <w:lang w:eastAsia="lv-LV"/>
              </w:rPr>
            </w:pPr>
          </w:p>
        </w:tc>
      </w:tr>
      <w:tr w:rsidR="00EC150B" w:rsidRPr="00EC150B" w14:paraId="047960D9" w14:textId="77777777" w:rsidTr="00373B87">
        <w:trPr>
          <w:trHeight w:val="310"/>
        </w:trPr>
        <w:tc>
          <w:tcPr>
            <w:tcW w:w="373" w:type="pct"/>
            <w:tcBorders>
              <w:top w:val="single" w:sz="4" w:space="0" w:color="auto"/>
            </w:tcBorders>
            <w:vAlign w:val="center"/>
          </w:tcPr>
          <w:p w14:paraId="5FE0FB20" w14:textId="085826F9" w:rsidR="00291E05" w:rsidRPr="00EC150B" w:rsidRDefault="001B7D68" w:rsidP="00373B87">
            <w:pPr>
              <w:contextualSpacing/>
              <w:jc w:val="center"/>
              <w:rPr>
                <w:rFonts w:eastAsia="Times New Roman" w:cs="Times New Roman"/>
                <w:bCs/>
                <w:szCs w:val="24"/>
                <w:lang w:eastAsia="lv-LV"/>
              </w:rPr>
            </w:pPr>
            <w:r w:rsidRPr="00EC150B">
              <w:rPr>
                <w:rFonts w:eastAsia="Times New Roman" w:cs="Times New Roman"/>
                <w:bCs/>
                <w:szCs w:val="24"/>
                <w:lang w:eastAsia="lv-LV"/>
              </w:rPr>
              <w:t>6</w:t>
            </w:r>
            <w:r w:rsidR="00291E05" w:rsidRPr="00EC150B">
              <w:rPr>
                <w:rFonts w:eastAsia="Times New Roman" w:cs="Times New Roman"/>
                <w:bCs/>
                <w:szCs w:val="24"/>
                <w:lang w:eastAsia="lv-LV"/>
              </w:rPr>
              <w:t>.6.</w:t>
            </w:r>
          </w:p>
        </w:tc>
        <w:tc>
          <w:tcPr>
            <w:tcW w:w="3365" w:type="pct"/>
            <w:tcBorders>
              <w:top w:val="single" w:sz="4" w:space="0" w:color="auto"/>
              <w:bottom w:val="single" w:sz="4" w:space="0" w:color="auto"/>
            </w:tcBorders>
          </w:tcPr>
          <w:p w14:paraId="550EDD01" w14:textId="77777777" w:rsidR="00291E05" w:rsidRPr="00EC150B" w:rsidRDefault="00291E05" w:rsidP="00373B87">
            <w:pPr>
              <w:tabs>
                <w:tab w:val="left" w:pos="1108"/>
              </w:tabs>
              <w:ind w:left="135" w:right="83"/>
              <w:jc w:val="both"/>
              <w:rPr>
                <w:rFonts w:eastAsia="Times New Roman" w:cs="Times New Roman"/>
                <w:szCs w:val="24"/>
                <w:lang w:eastAsia="lv-LV"/>
              </w:rPr>
            </w:pPr>
            <w:r w:rsidRPr="00EC150B">
              <w:rPr>
                <w:rFonts w:cs="Times New Roman"/>
                <w:szCs w:val="24"/>
              </w:rPr>
              <w:t>Ja nokavēta kādu līgumā noteikto saistību izpilde, līgumsods aprēķināms par periodu, kas sākas nākamajā kalendāra dienā pēc līgumā noteiktā saistību izpildes termiņa un ietver dienu, kurā saistības izpildītas.</w:t>
            </w:r>
          </w:p>
        </w:tc>
        <w:tc>
          <w:tcPr>
            <w:tcW w:w="1262" w:type="pct"/>
            <w:tcBorders>
              <w:bottom w:val="single" w:sz="4" w:space="0" w:color="auto"/>
            </w:tcBorders>
          </w:tcPr>
          <w:p w14:paraId="36415C29" w14:textId="77777777" w:rsidR="00291E05" w:rsidRPr="00EC150B" w:rsidRDefault="00291E05" w:rsidP="00373B87">
            <w:pPr>
              <w:ind w:left="148" w:right="126"/>
              <w:jc w:val="both"/>
              <w:rPr>
                <w:rFonts w:eastAsia="Times New Roman" w:cs="Times New Roman"/>
                <w:szCs w:val="24"/>
                <w:lang w:eastAsia="lv-LV"/>
              </w:rPr>
            </w:pPr>
          </w:p>
        </w:tc>
      </w:tr>
      <w:tr w:rsidR="00EC150B" w:rsidRPr="00EC150B" w14:paraId="5D89D681" w14:textId="77777777" w:rsidTr="00373B87">
        <w:trPr>
          <w:trHeight w:val="196"/>
        </w:trPr>
        <w:tc>
          <w:tcPr>
            <w:tcW w:w="373" w:type="pct"/>
            <w:shd w:val="pct15" w:color="auto" w:fill="auto"/>
          </w:tcPr>
          <w:p w14:paraId="3F85110A" w14:textId="11B24476" w:rsidR="00726614" w:rsidRPr="00EC150B" w:rsidRDefault="008B5D2D" w:rsidP="00373B87">
            <w:pPr>
              <w:contextualSpacing/>
              <w:jc w:val="center"/>
              <w:rPr>
                <w:rFonts w:eastAsia="Times New Roman" w:cs="Times New Roman"/>
                <w:b/>
                <w:szCs w:val="24"/>
                <w:lang w:eastAsia="lv-LV"/>
              </w:rPr>
            </w:pPr>
            <w:r>
              <w:rPr>
                <w:rFonts w:eastAsia="Times New Roman" w:cs="Times New Roman"/>
                <w:b/>
                <w:szCs w:val="24"/>
                <w:lang w:eastAsia="lv-LV"/>
              </w:rPr>
              <w:t>7</w:t>
            </w:r>
            <w:r w:rsidR="000132F2" w:rsidRPr="00EC150B">
              <w:rPr>
                <w:rFonts w:eastAsia="Times New Roman" w:cs="Times New Roman"/>
                <w:b/>
                <w:szCs w:val="24"/>
                <w:lang w:eastAsia="lv-LV"/>
              </w:rPr>
              <w:t>.</w:t>
            </w:r>
          </w:p>
        </w:tc>
        <w:tc>
          <w:tcPr>
            <w:tcW w:w="4627" w:type="pct"/>
            <w:gridSpan w:val="2"/>
            <w:shd w:val="pct15" w:color="auto" w:fill="auto"/>
          </w:tcPr>
          <w:p w14:paraId="6EEB8CEA" w14:textId="77777777" w:rsidR="00726614" w:rsidRPr="00EC150B" w:rsidRDefault="00726614" w:rsidP="00373B87">
            <w:pPr>
              <w:jc w:val="center"/>
              <w:rPr>
                <w:rFonts w:eastAsia="Times New Roman" w:cs="Times New Roman"/>
                <w:b/>
                <w:szCs w:val="24"/>
                <w:lang w:eastAsia="lv-LV"/>
              </w:rPr>
            </w:pPr>
            <w:r w:rsidRPr="00EC150B">
              <w:rPr>
                <w:rFonts w:cs="Times New Roman"/>
                <w:b/>
                <w:szCs w:val="24"/>
              </w:rPr>
              <w:t>Līguma darbības termiņš</w:t>
            </w:r>
          </w:p>
        </w:tc>
      </w:tr>
      <w:tr w:rsidR="00EC150B" w:rsidRPr="00EC150B" w14:paraId="75C0C8FA" w14:textId="77777777" w:rsidTr="00373B87">
        <w:trPr>
          <w:trHeight w:val="310"/>
        </w:trPr>
        <w:tc>
          <w:tcPr>
            <w:tcW w:w="373" w:type="pct"/>
            <w:tcBorders>
              <w:top w:val="single" w:sz="4" w:space="0" w:color="auto"/>
            </w:tcBorders>
            <w:vAlign w:val="center"/>
          </w:tcPr>
          <w:p w14:paraId="0BF7097A" w14:textId="7EF919C9" w:rsidR="00726614" w:rsidRPr="00EC150B" w:rsidRDefault="008B5D2D" w:rsidP="00373B87">
            <w:pPr>
              <w:contextualSpacing/>
              <w:jc w:val="center"/>
              <w:rPr>
                <w:rFonts w:eastAsia="Times New Roman" w:cs="Times New Roman"/>
                <w:bCs/>
                <w:szCs w:val="24"/>
                <w:lang w:eastAsia="lv-LV"/>
              </w:rPr>
            </w:pPr>
            <w:r>
              <w:rPr>
                <w:rFonts w:eastAsia="Times New Roman" w:cs="Times New Roman"/>
                <w:bCs/>
                <w:szCs w:val="24"/>
                <w:lang w:eastAsia="lv-LV"/>
              </w:rPr>
              <w:t>7</w:t>
            </w:r>
            <w:r w:rsidR="000132F2" w:rsidRPr="00EC150B">
              <w:rPr>
                <w:rFonts w:eastAsia="Times New Roman" w:cs="Times New Roman"/>
                <w:bCs/>
                <w:szCs w:val="24"/>
                <w:lang w:eastAsia="lv-LV"/>
              </w:rPr>
              <w:t>.1.</w:t>
            </w:r>
          </w:p>
        </w:tc>
        <w:tc>
          <w:tcPr>
            <w:tcW w:w="3365" w:type="pct"/>
            <w:tcBorders>
              <w:top w:val="single" w:sz="4" w:space="0" w:color="auto"/>
            </w:tcBorders>
          </w:tcPr>
          <w:p w14:paraId="1F335567" w14:textId="77777777" w:rsidR="00726614" w:rsidRPr="00EC150B" w:rsidRDefault="00726614" w:rsidP="00373B87">
            <w:pPr>
              <w:tabs>
                <w:tab w:val="left" w:pos="1108"/>
              </w:tabs>
              <w:ind w:left="135" w:right="83"/>
              <w:jc w:val="both"/>
              <w:rPr>
                <w:rFonts w:eastAsia="Times New Roman" w:cs="Times New Roman"/>
                <w:szCs w:val="24"/>
                <w:lang w:eastAsia="lv-LV"/>
              </w:rPr>
            </w:pPr>
            <w:r w:rsidRPr="00EC150B">
              <w:rPr>
                <w:rFonts w:cs="Times New Roman"/>
                <w:szCs w:val="24"/>
              </w:rPr>
              <w:t>Līgums stājas spēkā tā abpusējas parakstīšanas dienā un ir spēkā līdz pušu saistību pilnīgai izpildei.</w:t>
            </w:r>
          </w:p>
        </w:tc>
        <w:tc>
          <w:tcPr>
            <w:tcW w:w="1262" w:type="pct"/>
          </w:tcPr>
          <w:p w14:paraId="0F602038" w14:textId="77777777" w:rsidR="00726614" w:rsidRPr="00EC150B" w:rsidRDefault="00726614" w:rsidP="00373B87">
            <w:pPr>
              <w:ind w:left="148" w:right="126"/>
              <w:jc w:val="both"/>
              <w:rPr>
                <w:rFonts w:eastAsia="Times New Roman" w:cs="Times New Roman"/>
                <w:szCs w:val="24"/>
                <w:lang w:eastAsia="lv-LV"/>
              </w:rPr>
            </w:pPr>
          </w:p>
        </w:tc>
      </w:tr>
      <w:tr w:rsidR="00EC150B" w:rsidRPr="00EC150B" w14:paraId="7FE98114" w14:textId="77777777" w:rsidTr="00373B87">
        <w:trPr>
          <w:trHeight w:val="196"/>
        </w:trPr>
        <w:tc>
          <w:tcPr>
            <w:tcW w:w="373" w:type="pct"/>
            <w:shd w:val="pct15" w:color="auto" w:fill="auto"/>
          </w:tcPr>
          <w:p w14:paraId="7FEB0757" w14:textId="355F39B1" w:rsidR="00726614" w:rsidRPr="00EC150B" w:rsidRDefault="008B5D2D" w:rsidP="00373B87">
            <w:pPr>
              <w:contextualSpacing/>
              <w:jc w:val="center"/>
              <w:rPr>
                <w:rFonts w:eastAsia="Times New Roman" w:cs="Times New Roman"/>
                <w:b/>
                <w:szCs w:val="24"/>
                <w:lang w:eastAsia="lv-LV"/>
              </w:rPr>
            </w:pPr>
            <w:r>
              <w:rPr>
                <w:rFonts w:eastAsia="Times New Roman" w:cs="Times New Roman"/>
                <w:b/>
                <w:szCs w:val="24"/>
                <w:lang w:eastAsia="lv-LV"/>
              </w:rPr>
              <w:t>8</w:t>
            </w:r>
            <w:r w:rsidR="00726614" w:rsidRPr="00EC150B">
              <w:rPr>
                <w:rFonts w:eastAsia="Times New Roman" w:cs="Times New Roman"/>
                <w:b/>
                <w:szCs w:val="24"/>
                <w:lang w:eastAsia="lv-LV"/>
              </w:rPr>
              <w:t>.</w:t>
            </w:r>
          </w:p>
        </w:tc>
        <w:tc>
          <w:tcPr>
            <w:tcW w:w="4627" w:type="pct"/>
            <w:gridSpan w:val="2"/>
            <w:shd w:val="pct15" w:color="auto" w:fill="auto"/>
          </w:tcPr>
          <w:p w14:paraId="7685A3CA" w14:textId="77777777" w:rsidR="00726614" w:rsidRPr="00EC150B" w:rsidRDefault="00726614" w:rsidP="00373B87">
            <w:pPr>
              <w:jc w:val="center"/>
              <w:rPr>
                <w:rFonts w:eastAsia="Times New Roman" w:cs="Times New Roman"/>
                <w:b/>
                <w:szCs w:val="24"/>
                <w:lang w:eastAsia="lv-LV"/>
              </w:rPr>
            </w:pPr>
            <w:r w:rsidRPr="00EC150B">
              <w:rPr>
                <w:rFonts w:cs="Times New Roman"/>
                <w:b/>
                <w:szCs w:val="24"/>
              </w:rPr>
              <w:t xml:space="preserve">Informācijas </w:t>
            </w:r>
            <w:proofErr w:type="spellStart"/>
            <w:r w:rsidRPr="00EC150B">
              <w:rPr>
                <w:rFonts w:cs="Times New Roman"/>
                <w:b/>
                <w:szCs w:val="24"/>
              </w:rPr>
              <w:t>neizpaužamība</w:t>
            </w:r>
            <w:proofErr w:type="spellEnd"/>
          </w:p>
        </w:tc>
      </w:tr>
      <w:tr w:rsidR="00EC150B" w:rsidRPr="00EC150B" w14:paraId="6C189364" w14:textId="77777777" w:rsidTr="00373B87">
        <w:trPr>
          <w:trHeight w:val="310"/>
        </w:trPr>
        <w:tc>
          <w:tcPr>
            <w:tcW w:w="373" w:type="pct"/>
            <w:tcBorders>
              <w:top w:val="single" w:sz="4" w:space="0" w:color="auto"/>
            </w:tcBorders>
            <w:vAlign w:val="center"/>
          </w:tcPr>
          <w:p w14:paraId="3C09D07B" w14:textId="213516F1" w:rsidR="00726614" w:rsidRPr="00EC150B" w:rsidRDefault="008B5D2D" w:rsidP="00373B87">
            <w:pPr>
              <w:contextualSpacing/>
              <w:jc w:val="center"/>
              <w:rPr>
                <w:rFonts w:eastAsia="Times New Roman" w:cs="Times New Roman"/>
                <w:bCs/>
                <w:szCs w:val="24"/>
                <w:lang w:eastAsia="lv-LV"/>
              </w:rPr>
            </w:pPr>
            <w:r>
              <w:rPr>
                <w:rFonts w:eastAsia="Times New Roman" w:cs="Times New Roman"/>
                <w:bCs/>
                <w:szCs w:val="24"/>
                <w:lang w:eastAsia="lv-LV"/>
              </w:rPr>
              <w:t>8</w:t>
            </w:r>
            <w:r w:rsidR="00726614" w:rsidRPr="00EC150B">
              <w:rPr>
                <w:rFonts w:eastAsia="Times New Roman" w:cs="Times New Roman"/>
                <w:bCs/>
                <w:szCs w:val="24"/>
                <w:lang w:eastAsia="lv-LV"/>
              </w:rPr>
              <w:t>.1.</w:t>
            </w:r>
          </w:p>
        </w:tc>
        <w:tc>
          <w:tcPr>
            <w:tcW w:w="3365" w:type="pct"/>
            <w:tcBorders>
              <w:top w:val="single" w:sz="4" w:space="0" w:color="auto"/>
            </w:tcBorders>
          </w:tcPr>
          <w:p w14:paraId="5F8FCE08" w14:textId="77777777" w:rsidR="00726614" w:rsidRPr="00EC150B" w:rsidRDefault="00726614" w:rsidP="00373B87">
            <w:pPr>
              <w:tabs>
                <w:tab w:val="left" w:pos="1108"/>
              </w:tabs>
              <w:ind w:left="135" w:right="83"/>
              <w:jc w:val="both"/>
              <w:rPr>
                <w:rFonts w:eastAsia="Times New Roman" w:cs="Times New Roman"/>
                <w:szCs w:val="24"/>
                <w:lang w:eastAsia="lv-LV"/>
              </w:rPr>
            </w:pPr>
            <w:r w:rsidRPr="00EC150B">
              <w:rPr>
                <w:rFonts w:cs="Times New Roman"/>
                <w:szCs w:val="24"/>
              </w:rPr>
              <w:t>Pretendents apņemas visā pušu sadarbības laikā, kā arī pēc tam neizpaust trešajām personām līguma izpildē iegūto, tā rīcībā esošo tehnisko, finansiālo un citu informāciju par pasūtītāju, kā arī informāciju saistībā ar pasūtītājam sniegto pakalpojumu. Visa informācija, ko pasūtītājs sniedz pretendentam saistībā ar līguma izpildi, kā arī līguma izpildes laikā, tiek uzskatīta par neizpaužamu un nedrīkst tikt izpausta vai padarīta publiski pieejama bez pasūtītāja rakstveida piekrišanas.</w:t>
            </w:r>
          </w:p>
        </w:tc>
        <w:tc>
          <w:tcPr>
            <w:tcW w:w="1262" w:type="pct"/>
          </w:tcPr>
          <w:p w14:paraId="2ADFF075" w14:textId="77777777" w:rsidR="00726614" w:rsidRPr="00EC150B" w:rsidRDefault="00726614" w:rsidP="00373B87">
            <w:pPr>
              <w:ind w:left="148" w:right="126"/>
              <w:jc w:val="both"/>
              <w:rPr>
                <w:rFonts w:eastAsia="Times New Roman" w:cs="Times New Roman"/>
                <w:szCs w:val="24"/>
                <w:lang w:eastAsia="lv-LV"/>
              </w:rPr>
            </w:pPr>
          </w:p>
        </w:tc>
      </w:tr>
      <w:tr w:rsidR="00EC150B" w:rsidRPr="00EC150B" w14:paraId="5710F7B5" w14:textId="77777777" w:rsidTr="00373B87">
        <w:trPr>
          <w:trHeight w:val="310"/>
        </w:trPr>
        <w:tc>
          <w:tcPr>
            <w:tcW w:w="373" w:type="pct"/>
            <w:tcBorders>
              <w:top w:val="single" w:sz="4" w:space="0" w:color="auto"/>
            </w:tcBorders>
            <w:vAlign w:val="center"/>
          </w:tcPr>
          <w:p w14:paraId="05DB49D5" w14:textId="0CBDD4A6" w:rsidR="00726614" w:rsidRPr="00EC150B" w:rsidRDefault="008B5D2D" w:rsidP="00373B87">
            <w:pPr>
              <w:contextualSpacing/>
              <w:jc w:val="center"/>
              <w:rPr>
                <w:rFonts w:eastAsia="Times New Roman" w:cs="Times New Roman"/>
                <w:bCs/>
                <w:szCs w:val="24"/>
                <w:lang w:eastAsia="lv-LV"/>
              </w:rPr>
            </w:pPr>
            <w:r>
              <w:rPr>
                <w:rFonts w:eastAsia="Times New Roman" w:cs="Times New Roman"/>
                <w:bCs/>
                <w:szCs w:val="24"/>
                <w:lang w:eastAsia="lv-LV"/>
              </w:rPr>
              <w:t>8</w:t>
            </w:r>
            <w:r w:rsidR="00726614" w:rsidRPr="00EC150B">
              <w:rPr>
                <w:rFonts w:eastAsia="Times New Roman" w:cs="Times New Roman"/>
                <w:bCs/>
                <w:szCs w:val="24"/>
                <w:lang w:eastAsia="lv-LV"/>
              </w:rPr>
              <w:t>.2.</w:t>
            </w:r>
          </w:p>
        </w:tc>
        <w:tc>
          <w:tcPr>
            <w:tcW w:w="3365" w:type="pct"/>
            <w:tcBorders>
              <w:top w:val="single" w:sz="4" w:space="0" w:color="auto"/>
            </w:tcBorders>
          </w:tcPr>
          <w:p w14:paraId="48AC3670" w14:textId="77777777" w:rsidR="00726614" w:rsidRPr="00EC150B" w:rsidRDefault="00726614" w:rsidP="00373B87">
            <w:pPr>
              <w:tabs>
                <w:tab w:val="left" w:pos="1108"/>
              </w:tabs>
              <w:ind w:left="135" w:right="83"/>
              <w:jc w:val="both"/>
              <w:rPr>
                <w:rFonts w:eastAsia="Times New Roman" w:cs="Times New Roman"/>
                <w:szCs w:val="24"/>
                <w:lang w:eastAsia="lv-LV"/>
              </w:rPr>
            </w:pPr>
            <w:r w:rsidRPr="00EC150B">
              <w:rPr>
                <w:rFonts w:cs="Times New Roman"/>
                <w:szCs w:val="24"/>
              </w:rPr>
              <w:t>Minētā informācija netiek uzskatīta par neizpaužamu, ja tā kļuvusi publiski pieejama saskaņā ar Latvijas Republikas normatīvajos aktos noteiktajām prasībām (iekļauta pušu administrācijas un grāmatvedības sagatavotos publiskos pārskatos un atskaitēs u. tml.) vai ja informāciju pieprasa Latvijas Republikā spēkā esošajos normatīvajos aktos noteiktās institūcijas vai organizācijas, kurām uz to ir likumīgas tiesības.</w:t>
            </w:r>
          </w:p>
        </w:tc>
        <w:tc>
          <w:tcPr>
            <w:tcW w:w="1262" w:type="pct"/>
          </w:tcPr>
          <w:p w14:paraId="11B13A29" w14:textId="77777777" w:rsidR="00726614" w:rsidRPr="00EC150B" w:rsidRDefault="00726614" w:rsidP="00373B87">
            <w:pPr>
              <w:ind w:left="148" w:right="126"/>
              <w:jc w:val="both"/>
              <w:rPr>
                <w:rFonts w:eastAsia="Times New Roman" w:cs="Times New Roman"/>
                <w:szCs w:val="24"/>
                <w:lang w:eastAsia="lv-LV"/>
              </w:rPr>
            </w:pPr>
          </w:p>
        </w:tc>
      </w:tr>
      <w:tr w:rsidR="00373B87" w:rsidRPr="00EC150B" w14:paraId="02A59EF1" w14:textId="77777777" w:rsidTr="00373B87">
        <w:trPr>
          <w:trHeight w:val="310"/>
        </w:trPr>
        <w:tc>
          <w:tcPr>
            <w:tcW w:w="373" w:type="pct"/>
            <w:tcBorders>
              <w:top w:val="single" w:sz="4" w:space="0" w:color="auto"/>
              <w:bottom w:val="single" w:sz="4" w:space="0" w:color="auto"/>
            </w:tcBorders>
            <w:vAlign w:val="center"/>
          </w:tcPr>
          <w:p w14:paraId="40FBB92A" w14:textId="6993A783" w:rsidR="00726614" w:rsidRPr="00EC150B" w:rsidRDefault="008B5D2D" w:rsidP="00373B87">
            <w:pPr>
              <w:contextualSpacing/>
              <w:jc w:val="center"/>
              <w:rPr>
                <w:rFonts w:eastAsia="Times New Roman" w:cs="Times New Roman"/>
                <w:bCs/>
                <w:szCs w:val="24"/>
                <w:lang w:eastAsia="lv-LV"/>
              </w:rPr>
            </w:pPr>
            <w:r>
              <w:rPr>
                <w:rFonts w:eastAsia="Times New Roman" w:cs="Times New Roman"/>
                <w:bCs/>
                <w:szCs w:val="24"/>
                <w:lang w:eastAsia="lv-LV"/>
              </w:rPr>
              <w:t>8</w:t>
            </w:r>
            <w:r w:rsidR="00726614" w:rsidRPr="00EC150B">
              <w:rPr>
                <w:rFonts w:eastAsia="Times New Roman" w:cs="Times New Roman"/>
                <w:bCs/>
                <w:szCs w:val="24"/>
                <w:lang w:eastAsia="lv-LV"/>
              </w:rPr>
              <w:t>.3.</w:t>
            </w:r>
          </w:p>
        </w:tc>
        <w:tc>
          <w:tcPr>
            <w:tcW w:w="3365" w:type="pct"/>
            <w:tcBorders>
              <w:top w:val="single" w:sz="4" w:space="0" w:color="auto"/>
              <w:bottom w:val="single" w:sz="4" w:space="0" w:color="auto"/>
            </w:tcBorders>
          </w:tcPr>
          <w:p w14:paraId="13FB5501" w14:textId="77777777" w:rsidR="00726614" w:rsidRPr="00EC150B" w:rsidRDefault="00726614" w:rsidP="00373B87">
            <w:pPr>
              <w:tabs>
                <w:tab w:val="left" w:pos="1108"/>
              </w:tabs>
              <w:ind w:left="135" w:right="83"/>
              <w:jc w:val="both"/>
              <w:rPr>
                <w:rFonts w:eastAsia="Times New Roman" w:cs="Times New Roman"/>
                <w:szCs w:val="24"/>
                <w:lang w:eastAsia="lv-LV"/>
              </w:rPr>
            </w:pPr>
            <w:r w:rsidRPr="00EC150B">
              <w:rPr>
                <w:rFonts w:cs="Times New Roman"/>
                <w:szCs w:val="24"/>
              </w:rPr>
              <w:t xml:space="preserve">Puses ar informācijas prettiesisku izpaušanu šā līguma ietvaros saprot tās nodošanu mutvārdos, </w:t>
            </w:r>
            <w:proofErr w:type="spellStart"/>
            <w:r w:rsidRPr="00EC150B">
              <w:rPr>
                <w:rFonts w:cs="Times New Roman"/>
                <w:szCs w:val="24"/>
              </w:rPr>
              <w:t>rakstveidā</w:t>
            </w:r>
            <w:proofErr w:type="spellEnd"/>
            <w:r w:rsidRPr="00EC150B">
              <w:rPr>
                <w:rFonts w:cs="Times New Roman"/>
                <w:szCs w:val="24"/>
              </w:rPr>
              <w:t>,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tc>
        <w:tc>
          <w:tcPr>
            <w:tcW w:w="1262" w:type="pct"/>
          </w:tcPr>
          <w:p w14:paraId="2BF8CB8D" w14:textId="77777777" w:rsidR="00726614" w:rsidRPr="00EC150B" w:rsidRDefault="00726614" w:rsidP="00373B87">
            <w:pPr>
              <w:ind w:left="148" w:right="126"/>
              <w:jc w:val="both"/>
              <w:rPr>
                <w:rFonts w:eastAsia="Times New Roman" w:cs="Times New Roman"/>
                <w:szCs w:val="24"/>
                <w:lang w:eastAsia="lv-LV"/>
              </w:rPr>
            </w:pPr>
          </w:p>
        </w:tc>
      </w:tr>
      <w:tr w:rsidR="00726614" w:rsidRPr="00EC150B" w14:paraId="5977080A" w14:textId="77777777" w:rsidTr="00373B87">
        <w:trPr>
          <w:trHeight w:val="310"/>
        </w:trPr>
        <w:tc>
          <w:tcPr>
            <w:tcW w:w="373" w:type="pct"/>
            <w:tcBorders>
              <w:top w:val="single" w:sz="4" w:space="0" w:color="auto"/>
              <w:bottom w:val="single" w:sz="4" w:space="0" w:color="auto"/>
            </w:tcBorders>
            <w:shd w:val="clear" w:color="auto" w:fill="D9D9D9" w:themeFill="background1" w:themeFillShade="D9"/>
            <w:vAlign w:val="center"/>
          </w:tcPr>
          <w:p w14:paraId="79D804A8" w14:textId="608E4A2B" w:rsidR="00726614" w:rsidRPr="00EC150B" w:rsidRDefault="008B5D2D" w:rsidP="00373B87">
            <w:pPr>
              <w:contextualSpacing/>
              <w:jc w:val="center"/>
              <w:rPr>
                <w:rFonts w:eastAsia="Times New Roman" w:cs="Times New Roman"/>
                <w:b/>
                <w:szCs w:val="24"/>
                <w:lang w:eastAsia="lv-LV"/>
              </w:rPr>
            </w:pPr>
            <w:r>
              <w:rPr>
                <w:rFonts w:eastAsia="Times New Roman" w:cs="Times New Roman"/>
                <w:b/>
                <w:szCs w:val="24"/>
                <w:lang w:eastAsia="lv-LV"/>
              </w:rPr>
              <w:t>9</w:t>
            </w:r>
            <w:r w:rsidR="00726614" w:rsidRPr="00EC150B">
              <w:rPr>
                <w:rFonts w:eastAsia="Times New Roman" w:cs="Times New Roman"/>
                <w:b/>
                <w:szCs w:val="24"/>
                <w:lang w:eastAsia="lv-LV"/>
              </w:rPr>
              <w:t>.</w:t>
            </w:r>
          </w:p>
        </w:tc>
        <w:tc>
          <w:tcPr>
            <w:tcW w:w="4627" w:type="pct"/>
            <w:gridSpan w:val="2"/>
            <w:tcBorders>
              <w:top w:val="single" w:sz="4" w:space="0" w:color="auto"/>
              <w:bottom w:val="single" w:sz="4" w:space="0" w:color="auto"/>
            </w:tcBorders>
            <w:shd w:val="clear" w:color="auto" w:fill="D9D9D9" w:themeFill="background1" w:themeFillShade="D9"/>
          </w:tcPr>
          <w:p w14:paraId="45B55B29" w14:textId="091D4C1D" w:rsidR="00726614" w:rsidRPr="00EC150B" w:rsidRDefault="00726614" w:rsidP="00373B87">
            <w:pPr>
              <w:ind w:left="148" w:right="126"/>
              <w:jc w:val="center"/>
              <w:rPr>
                <w:rFonts w:eastAsia="Times New Roman" w:cs="Times New Roman"/>
                <w:szCs w:val="24"/>
                <w:lang w:eastAsia="lv-LV"/>
              </w:rPr>
            </w:pPr>
            <w:r w:rsidRPr="00EC150B">
              <w:rPr>
                <w:rFonts w:eastAsia="Times New Roman" w:cs="Times New Roman"/>
                <w:b/>
                <w:bCs/>
                <w:szCs w:val="24"/>
                <w:lang w:eastAsia="lv-LV"/>
              </w:rPr>
              <w:t>Pretendenta atbilstība</w:t>
            </w:r>
            <w:r w:rsidRPr="00EC150B">
              <w:rPr>
                <w:rFonts w:eastAsia="Times New Roman" w:cs="Times New Roman"/>
                <w:szCs w:val="24"/>
              </w:rPr>
              <w:t xml:space="preserve"> </w:t>
            </w:r>
            <w:r w:rsidRPr="00EC150B">
              <w:rPr>
                <w:rFonts w:eastAsia="Times New Roman" w:cs="Times New Roman"/>
                <w:b/>
                <w:bCs/>
                <w:szCs w:val="24"/>
                <w:lang w:eastAsia="lv-LV"/>
              </w:rPr>
              <w:t>profesionālās darbības veikšanai</w:t>
            </w:r>
          </w:p>
        </w:tc>
      </w:tr>
      <w:tr w:rsidR="00726614" w:rsidRPr="00EC150B" w14:paraId="28A6DBE8" w14:textId="77777777" w:rsidTr="00373B87">
        <w:trPr>
          <w:trHeight w:val="934"/>
        </w:trPr>
        <w:tc>
          <w:tcPr>
            <w:tcW w:w="373" w:type="pct"/>
            <w:tcBorders>
              <w:top w:val="single" w:sz="4" w:space="0" w:color="auto"/>
              <w:bottom w:val="single" w:sz="4" w:space="0" w:color="auto"/>
            </w:tcBorders>
            <w:vAlign w:val="center"/>
          </w:tcPr>
          <w:p w14:paraId="3750264F" w14:textId="4DC03DF2" w:rsidR="00726614" w:rsidRPr="00EC150B" w:rsidRDefault="008B5D2D" w:rsidP="00373B87">
            <w:pPr>
              <w:contextualSpacing/>
              <w:jc w:val="center"/>
              <w:rPr>
                <w:rFonts w:eastAsia="Times New Roman" w:cs="Times New Roman"/>
                <w:bCs/>
                <w:szCs w:val="24"/>
                <w:lang w:eastAsia="lv-LV"/>
              </w:rPr>
            </w:pPr>
            <w:r>
              <w:rPr>
                <w:rFonts w:eastAsia="Times New Roman" w:cs="Times New Roman"/>
                <w:bCs/>
                <w:szCs w:val="24"/>
                <w:lang w:eastAsia="lv-LV"/>
              </w:rPr>
              <w:t>9</w:t>
            </w:r>
            <w:r w:rsidR="00726614" w:rsidRPr="00EC150B">
              <w:rPr>
                <w:rFonts w:eastAsia="Times New Roman" w:cs="Times New Roman"/>
                <w:bCs/>
                <w:szCs w:val="24"/>
                <w:lang w:eastAsia="lv-LV"/>
              </w:rPr>
              <w:t>.1.</w:t>
            </w:r>
          </w:p>
        </w:tc>
        <w:tc>
          <w:tcPr>
            <w:tcW w:w="4627" w:type="pct"/>
            <w:gridSpan w:val="2"/>
            <w:tcBorders>
              <w:top w:val="single" w:sz="4" w:space="0" w:color="auto"/>
              <w:bottom w:val="single" w:sz="4" w:space="0" w:color="auto"/>
            </w:tcBorders>
          </w:tcPr>
          <w:p w14:paraId="64F0BEF8" w14:textId="77777777" w:rsidR="00726614" w:rsidRPr="00EC150B" w:rsidRDefault="00726614" w:rsidP="00373B87">
            <w:pPr>
              <w:tabs>
                <w:tab w:val="left" w:pos="1108"/>
              </w:tabs>
              <w:ind w:left="135" w:right="83"/>
              <w:jc w:val="both"/>
              <w:rPr>
                <w:rFonts w:eastAsia="Times New Roman" w:cs="Times New Roman"/>
                <w:bCs/>
                <w:szCs w:val="24"/>
                <w:lang w:eastAsia="lv-LV"/>
              </w:rPr>
            </w:pPr>
            <w:r w:rsidRPr="00EC150B">
              <w:rPr>
                <w:rFonts w:eastAsia="Times New Roman" w:cs="Times New Roman"/>
                <w:bCs/>
                <w:szCs w:val="24"/>
                <w:lang w:eastAsia="lv-LV"/>
              </w:rPr>
              <w:t xml:space="preserve">Pretendents ir Latvijas Republikas Uzņēmumu reģistra Komercreģistrā reģistrēts komersants. </w:t>
            </w:r>
          </w:p>
          <w:p w14:paraId="0E77E55D" w14:textId="02DB1567" w:rsidR="00726614" w:rsidRPr="00EC150B" w:rsidRDefault="00726614" w:rsidP="00373B87">
            <w:pPr>
              <w:ind w:left="148" w:right="126"/>
              <w:jc w:val="both"/>
              <w:rPr>
                <w:rFonts w:eastAsia="Times New Roman" w:cs="Times New Roman"/>
                <w:szCs w:val="24"/>
                <w:lang w:eastAsia="lv-LV"/>
              </w:rPr>
            </w:pPr>
            <w:r w:rsidRPr="00EC150B">
              <w:rPr>
                <w:rFonts w:eastAsia="Times New Roman" w:cs="Times New Roman"/>
                <w:bCs/>
                <w:i/>
                <w:iCs/>
                <w:szCs w:val="24"/>
                <w:lang w:eastAsia="lv-LV"/>
              </w:rPr>
              <w:t>Informācija tiks pārbaudīta Latvijas Republikas Uzņēmumu reģistra vestajos reģistros.</w:t>
            </w:r>
          </w:p>
        </w:tc>
      </w:tr>
      <w:tr w:rsidR="00726614" w:rsidRPr="00EC150B" w14:paraId="2B6CE3C0" w14:textId="77777777" w:rsidTr="00373B87">
        <w:trPr>
          <w:trHeight w:val="990"/>
        </w:trPr>
        <w:tc>
          <w:tcPr>
            <w:tcW w:w="373" w:type="pct"/>
            <w:tcBorders>
              <w:top w:val="single" w:sz="4" w:space="0" w:color="auto"/>
              <w:bottom w:val="single" w:sz="4" w:space="0" w:color="auto"/>
            </w:tcBorders>
            <w:vAlign w:val="center"/>
          </w:tcPr>
          <w:p w14:paraId="5BC68B35" w14:textId="63153D16" w:rsidR="00726614" w:rsidRPr="00EC150B" w:rsidRDefault="008B5D2D" w:rsidP="00373B87">
            <w:pPr>
              <w:contextualSpacing/>
              <w:jc w:val="center"/>
              <w:rPr>
                <w:rFonts w:eastAsia="Times New Roman" w:cs="Times New Roman"/>
                <w:bCs/>
                <w:szCs w:val="24"/>
                <w:lang w:eastAsia="lv-LV"/>
              </w:rPr>
            </w:pPr>
            <w:r>
              <w:rPr>
                <w:rFonts w:eastAsia="Times New Roman" w:cs="Times New Roman"/>
                <w:bCs/>
                <w:szCs w:val="24"/>
                <w:lang w:eastAsia="lv-LV"/>
              </w:rPr>
              <w:lastRenderedPageBreak/>
              <w:t>9</w:t>
            </w:r>
            <w:r w:rsidR="00726614" w:rsidRPr="00EC150B">
              <w:rPr>
                <w:rFonts w:eastAsia="Times New Roman" w:cs="Times New Roman"/>
                <w:bCs/>
                <w:szCs w:val="24"/>
                <w:lang w:eastAsia="lv-LV"/>
              </w:rPr>
              <w:t>.2.</w:t>
            </w:r>
          </w:p>
        </w:tc>
        <w:tc>
          <w:tcPr>
            <w:tcW w:w="4627" w:type="pct"/>
            <w:gridSpan w:val="2"/>
            <w:tcBorders>
              <w:top w:val="single" w:sz="4" w:space="0" w:color="auto"/>
              <w:bottom w:val="single" w:sz="4" w:space="0" w:color="auto"/>
            </w:tcBorders>
          </w:tcPr>
          <w:p w14:paraId="12BCDB88" w14:textId="77777777" w:rsidR="00726614" w:rsidRPr="00EC150B" w:rsidRDefault="00726614" w:rsidP="00373B87">
            <w:pPr>
              <w:tabs>
                <w:tab w:val="left" w:pos="1108"/>
              </w:tabs>
              <w:ind w:left="135" w:right="83"/>
              <w:jc w:val="both"/>
              <w:rPr>
                <w:rFonts w:eastAsia="Times New Roman" w:cs="Times New Roman"/>
                <w:bCs/>
                <w:szCs w:val="24"/>
                <w:lang w:eastAsia="lv-LV"/>
              </w:rPr>
            </w:pPr>
            <w:r w:rsidRPr="00EC150B">
              <w:rPr>
                <w:rFonts w:eastAsia="Times New Roman" w:cs="Times New Roman"/>
                <w:bCs/>
                <w:szCs w:val="24"/>
                <w:lang w:eastAsia="lv-LV"/>
              </w:rPr>
              <w:t xml:space="preserve">Pretendents ir fiziskā persona, kura reģistrēta kā saimnieciskās darbības veicēja, – ir reģistrēta VID kā nodokļu maksātāja. </w:t>
            </w:r>
          </w:p>
          <w:p w14:paraId="60760A10" w14:textId="723EA800" w:rsidR="00726614" w:rsidRPr="00EC150B" w:rsidRDefault="00726614" w:rsidP="00373B87">
            <w:pPr>
              <w:ind w:left="148" w:right="126"/>
              <w:jc w:val="both"/>
              <w:rPr>
                <w:rFonts w:eastAsia="Times New Roman" w:cs="Times New Roman"/>
                <w:szCs w:val="24"/>
                <w:lang w:eastAsia="lv-LV"/>
              </w:rPr>
            </w:pPr>
            <w:r w:rsidRPr="00EC150B">
              <w:rPr>
                <w:rFonts w:eastAsia="Times New Roman" w:cs="Times New Roman"/>
                <w:bCs/>
                <w:i/>
                <w:iCs/>
                <w:szCs w:val="24"/>
                <w:lang w:eastAsia="lv-LV"/>
              </w:rPr>
              <w:t>Informācija tiks pārbaudīta Valsts ieņēmumu dienesta publiski pieejamā datubāzē.</w:t>
            </w:r>
          </w:p>
        </w:tc>
      </w:tr>
      <w:tr w:rsidR="00726614" w:rsidRPr="00EC150B" w14:paraId="4E2AABFD" w14:textId="77777777" w:rsidTr="00373B87">
        <w:trPr>
          <w:trHeight w:val="2266"/>
        </w:trPr>
        <w:tc>
          <w:tcPr>
            <w:tcW w:w="373" w:type="pct"/>
            <w:tcBorders>
              <w:top w:val="single" w:sz="4" w:space="0" w:color="auto"/>
            </w:tcBorders>
            <w:vAlign w:val="center"/>
          </w:tcPr>
          <w:p w14:paraId="1593DB05" w14:textId="40D55C78" w:rsidR="00726614" w:rsidRPr="00EC150B" w:rsidRDefault="008B5D2D" w:rsidP="00373B87">
            <w:pPr>
              <w:contextualSpacing/>
              <w:jc w:val="center"/>
              <w:rPr>
                <w:rFonts w:eastAsia="Times New Roman" w:cs="Times New Roman"/>
                <w:bCs/>
                <w:szCs w:val="24"/>
                <w:lang w:eastAsia="lv-LV"/>
              </w:rPr>
            </w:pPr>
            <w:r>
              <w:rPr>
                <w:rFonts w:eastAsia="Times New Roman" w:cs="Times New Roman"/>
                <w:bCs/>
                <w:szCs w:val="24"/>
                <w:lang w:eastAsia="lv-LV"/>
              </w:rPr>
              <w:t>9</w:t>
            </w:r>
            <w:r w:rsidR="00726614" w:rsidRPr="00EC150B">
              <w:rPr>
                <w:rFonts w:eastAsia="Times New Roman" w:cs="Times New Roman"/>
                <w:bCs/>
                <w:szCs w:val="24"/>
                <w:lang w:eastAsia="lv-LV"/>
              </w:rPr>
              <w:t>.3.</w:t>
            </w:r>
          </w:p>
        </w:tc>
        <w:tc>
          <w:tcPr>
            <w:tcW w:w="4627" w:type="pct"/>
            <w:gridSpan w:val="2"/>
            <w:tcBorders>
              <w:top w:val="single" w:sz="4" w:space="0" w:color="auto"/>
            </w:tcBorders>
          </w:tcPr>
          <w:p w14:paraId="43BD53DF" w14:textId="77777777" w:rsidR="00726614" w:rsidRPr="00EC150B" w:rsidRDefault="00726614" w:rsidP="00373B87">
            <w:pPr>
              <w:tabs>
                <w:tab w:val="left" w:pos="1108"/>
              </w:tabs>
              <w:ind w:left="135" w:right="83"/>
              <w:jc w:val="both"/>
              <w:rPr>
                <w:rFonts w:cs="Times New Roman"/>
                <w:szCs w:val="24"/>
              </w:rPr>
            </w:pPr>
            <w:r w:rsidRPr="00EC150B">
              <w:rPr>
                <w:rFonts w:cs="Times New Roman"/>
                <w:szCs w:val="24"/>
              </w:rPr>
              <w:t>Pretendents ir ārvalstī reģistrēta vai pastāvīgi dzīvojoša persona.</w:t>
            </w:r>
          </w:p>
          <w:p w14:paraId="6B76F890" w14:textId="51476508" w:rsidR="00726614" w:rsidRPr="00EC150B" w:rsidRDefault="00726614" w:rsidP="00373B87">
            <w:pPr>
              <w:ind w:left="148" w:right="126"/>
              <w:jc w:val="both"/>
              <w:rPr>
                <w:rFonts w:eastAsia="Times New Roman" w:cs="Times New Roman"/>
                <w:szCs w:val="24"/>
                <w:lang w:eastAsia="lv-LV"/>
              </w:rPr>
            </w:pPr>
            <w:r w:rsidRPr="00EC150B">
              <w:rPr>
                <w:rFonts w:eastAsia="Times New Roman" w:cs="Times New Roman"/>
                <w:i/>
                <w:iCs/>
                <w:szCs w:val="24"/>
                <w:lang w:eastAsia="lv-LV"/>
              </w:rPr>
              <w:t>Pretendentam kopā ar piedāvājumu jāiesniedz kompetentas attiecīgās valsts institūcijas izsniegts dokuments (oriģināls vai apliecināta kopija), kas apliecina, ka pretendents reģistrēts atbilstoši attiecīgās valsts normatīvo aktu prasībām, kā arī pretendents nav ārzonā reģistrēta juridiskā persona vai personu apvienība vai norāda publiski pieejamu reģistru, kur pasūtītājs bez papildu samaksas varētu pārliecināties par pretendenta reģistrācijas faktu, pievienojot norādītās prasības izpildi apliecinošās informācijas tulkojumu.</w:t>
            </w:r>
          </w:p>
        </w:tc>
      </w:tr>
    </w:tbl>
    <w:p w14:paraId="1C2B459E" w14:textId="77777777" w:rsidR="008668A7" w:rsidRDefault="008668A7" w:rsidP="00502105">
      <w:pPr>
        <w:ind w:left="66"/>
        <w:contextualSpacing/>
        <w:jc w:val="right"/>
        <w:rPr>
          <w:rFonts w:eastAsia="Times New Roman" w:cs="Times New Roman"/>
          <w:b/>
          <w:i/>
          <w:iCs/>
          <w:caps/>
          <w:sz w:val="28"/>
          <w:szCs w:val="28"/>
          <w:lang w:eastAsia="lv-LV"/>
        </w:rPr>
      </w:pPr>
    </w:p>
    <w:p w14:paraId="776DB94B" w14:textId="77777777" w:rsidR="008668A7" w:rsidRPr="00502105" w:rsidRDefault="008668A7" w:rsidP="00502105">
      <w:pPr>
        <w:ind w:left="66"/>
        <w:contextualSpacing/>
        <w:jc w:val="right"/>
        <w:rPr>
          <w:rFonts w:eastAsia="Times New Roman" w:cs="Times New Roman"/>
          <w:b/>
          <w:i/>
          <w:iCs/>
          <w:caps/>
          <w:sz w:val="28"/>
          <w:szCs w:val="28"/>
          <w:lang w:eastAsia="lv-LV"/>
        </w:rPr>
      </w:pPr>
    </w:p>
    <w:p w14:paraId="527EB0A9" w14:textId="3950D880"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7777777"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1" w:name="_Hlk141971361"/>
      <w:r w:rsidRPr="00A0540A">
        <w:rPr>
          <w:rFonts w:cs="Times New Roman"/>
          <w:szCs w:val="24"/>
        </w:rPr>
        <w:t>Valsts ieņēmumu dienesta</w:t>
      </w:r>
      <w:r>
        <w:rPr>
          <w:rFonts w:cs="Times New Roman"/>
          <w:szCs w:val="24"/>
        </w:rPr>
        <w:t xml:space="preserve"> </w:t>
      </w:r>
      <w:bookmarkEnd w:id="1"/>
      <w:r>
        <w:rPr>
          <w:rFonts w:cs="Times New Roman"/>
          <w:szCs w:val="24"/>
        </w:rPr>
        <w:t>publiski pieejamās datubāzes,</w:t>
      </w:r>
      <w:r w:rsidRPr="00A0540A">
        <w:rPr>
          <w:rFonts w:cs="Times New Roman"/>
          <w:szCs w:val="24"/>
        </w:rPr>
        <w:t xml:space="preserve"> iegūst informāciju par to, vai pretendentam, </w:t>
      </w:r>
      <w:bookmarkStart w:id="2" w:name="_Hlk141942056"/>
      <w:r w:rsidRPr="00A0540A">
        <w:rPr>
          <w:rFonts w:cs="Times New Roman"/>
          <w:szCs w:val="24"/>
        </w:rPr>
        <w:t xml:space="preserve">kuram būtu piešķiramas Iepirkuma līguma slēgšanas tiesības </w:t>
      </w:r>
      <w:bookmarkEnd w:id="2"/>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proofErr w:type="spellStart"/>
      <w:r w:rsidRPr="00A0540A">
        <w:rPr>
          <w:rFonts w:cs="Times New Roman"/>
          <w:i/>
          <w:szCs w:val="24"/>
        </w:rPr>
        <w:t>euro</w:t>
      </w:r>
      <w:proofErr w:type="spellEnd"/>
      <w:r w:rsidRPr="00A0540A">
        <w:rPr>
          <w:rFonts w:cs="Times New Roman"/>
          <w:szCs w:val="24"/>
        </w:rPr>
        <w:t>).</w:t>
      </w:r>
    </w:p>
    <w:p w14:paraId="7B530CF0" w14:textId="602C7F01"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3" w:name="_Hlk141972215"/>
      <w:r w:rsidRPr="0037158A">
        <w:rPr>
          <w:rFonts w:cs="Times New Roman"/>
          <w:szCs w:val="24"/>
        </w:rPr>
        <w:t xml:space="preserve">kas kopsummā pārsniedz 150 </w:t>
      </w:r>
      <w:proofErr w:type="spellStart"/>
      <w:r w:rsidRPr="0037158A">
        <w:rPr>
          <w:rFonts w:cs="Times New Roman"/>
          <w:szCs w:val="24"/>
        </w:rPr>
        <w:t>euro</w:t>
      </w:r>
      <w:proofErr w:type="spellEnd"/>
      <w:r w:rsidRPr="0037158A">
        <w:rPr>
          <w:rFonts w:cs="Times New Roman"/>
          <w:szCs w:val="24"/>
        </w:rPr>
        <w:t xml:space="preserve">, </w:t>
      </w:r>
      <w:bookmarkStart w:id="4" w:name="_Hlk141942066"/>
      <w:bookmarkEnd w:id="3"/>
      <w:r w:rsidRPr="0037158A">
        <w:rPr>
          <w:rFonts w:cs="Times New Roman"/>
          <w:szCs w:val="24"/>
        </w:rPr>
        <w:t xml:space="preserve">komisija lūdz 3 (trīs) darba dienu laikā iesniegt </w:t>
      </w:r>
      <w:bookmarkEnd w:id="4"/>
      <w:r w:rsidRPr="0037158A">
        <w:rPr>
          <w:rFonts w:cs="Times New Roman"/>
          <w:szCs w:val="24"/>
        </w:rPr>
        <w:t xml:space="preserve">izdruku no Valsts ieņēmumu dienesta elektroniskās deklarēšanas sistēmas par to, ka </w:t>
      </w:r>
      <w:bookmarkStart w:id="5" w:name="_Hlk141942113"/>
      <w:r w:rsidRPr="0037158A">
        <w:rPr>
          <w:rFonts w:cs="Times New Roman"/>
          <w:szCs w:val="24"/>
        </w:rPr>
        <w:t xml:space="preserve">pretendentam dienā, kad pieņemts lēmums par iespējamu līguma slēgšanas tiesību piešķiršanu, </w:t>
      </w:r>
      <w:bookmarkEnd w:id="5"/>
      <w:r w:rsidRPr="0037158A">
        <w:rPr>
          <w:rFonts w:cs="Times New Roman"/>
          <w:szCs w:val="24"/>
        </w:rPr>
        <w:t xml:space="preserve">Latvijā nav nodokļu parādu, kas kopsummā pārsniedz EUR 150 (viens simts piecdesmit </w:t>
      </w:r>
      <w:proofErr w:type="spellStart"/>
      <w:r w:rsidRPr="00443A9C">
        <w:rPr>
          <w:rFonts w:cs="Times New Roman"/>
          <w:i/>
          <w:szCs w:val="24"/>
        </w:rPr>
        <w:t>euro</w:t>
      </w:r>
      <w:proofErr w:type="spellEnd"/>
      <w:r w:rsidRPr="0037158A">
        <w:rPr>
          <w:rFonts w:cs="Times New Roman"/>
          <w:szCs w:val="24"/>
        </w:rPr>
        <w:t>).</w:t>
      </w:r>
    </w:p>
    <w:p w14:paraId="3C245F3B" w14:textId="5CFE2690" w:rsidR="0037158A" w:rsidRDefault="0037158A" w:rsidP="0037158A">
      <w:r>
        <w:rPr>
          <w:rFonts w:cs="Times New Roman"/>
          <w:szCs w:val="24"/>
        </w:rPr>
        <w:tab/>
      </w:r>
      <w:r w:rsidRPr="00A0540A">
        <w:t>Ja 2.2.apakšpunktā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320A6F5E" w:rsidR="0037158A" w:rsidRPr="008C3050" w:rsidRDefault="00896B8A" w:rsidP="0037158A">
      <w:pPr>
        <w:pStyle w:val="ListParagraph"/>
        <w:numPr>
          <w:ilvl w:val="1"/>
          <w:numId w:val="1"/>
        </w:numPr>
        <w:tabs>
          <w:tab w:val="left" w:pos="1276"/>
        </w:tabs>
        <w:ind w:left="0" w:firstLine="709"/>
        <w:jc w:val="both"/>
      </w:pPr>
      <w:bookmarkStart w:id="6"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6"/>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150 </w:t>
      </w:r>
      <w:proofErr w:type="spellStart"/>
      <w:r w:rsidR="00CD1BE4" w:rsidRPr="00CD1BE4">
        <w:t>euro</w:t>
      </w:r>
      <w:proofErr w:type="spellEnd"/>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46B31265" w:rsidR="00892D63" w:rsidRDefault="00A91868"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7" w:name="_Hlk141942561"/>
      <w:r w:rsidR="00892D63">
        <w:rPr>
          <w:bCs/>
        </w:rPr>
        <w:t>kuram</w:t>
      </w:r>
      <w:r w:rsidR="00892D63" w:rsidRPr="00CA283C">
        <w:rPr>
          <w:bCs/>
        </w:rPr>
        <w:t xml:space="preserve"> būtu piešķiramas līguma slēgšanas tiesības</w:t>
      </w:r>
      <w:bookmarkEnd w:id="7"/>
      <w:r w:rsidR="00892D63" w:rsidRPr="00CA283C">
        <w:rPr>
          <w:bCs/>
        </w:rPr>
        <w:t xml:space="preserve">, pārbauda, vai attiecībā uz šo pretendentu, </w:t>
      </w:r>
      <w:r w:rsidR="008D5B93" w:rsidRPr="008D5B93">
        <w:rPr>
          <w:bCs/>
        </w:rPr>
        <w:t>tā dalībnieku</w:t>
      </w:r>
      <w:r w:rsidR="008D5B93">
        <w:rPr>
          <w:bCs/>
        </w:rPr>
        <w:t>,</w:t>
      </w:r>
      <w:r w:rsidR="00892D63" w:rsidRPr="005D5988">
        <w:rPr>
          <w:bCs/>
        </w:rPr>
        <w:t xml:space="preserve"> valdes vai padomes locekli, patieso labuma guvēju, </w:t>
      </w:r>
      <w:proofErr w:type="spellStart"/>
      <w:r w:rsidR="00892D63" w:rsidRPr="005D5988">
        <w:rPr>
          <w:bCs/>
        </w:rPr>
        <w:t>pārstāvēttiesīgo</w:t>
      </w:r>
      <w:proofErr w:type="spellEnd"/>
      <w:r w:rsidR="00892D63" w:rsidRPr="005D5988">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00892D63" w:rsidRPr="005D5988">
        <w:rPr>
          <w:bCs/>
        </w:rPr>
        <w:t>pārstāvēttiesīgo</w:t>
      </w:r>
      <w:proofErr w:type="spellEnd"/>
      <w:r w:rsidR="00892D63" w:rsidRPr="005D5988">
        <w:rPr>
          <w:bCs/>
        </w:rPr>
        <w:t xml:space="preserve">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77777777" w:rsidR="00A91868" w:rsidRPr="009415C8" w:rsidRDefault="00A91868" w:rsidP="00A91868">
      <w:pPr>
        <w:pStyle w:val="ListParagraph"/>
        <w:numPr>
          <w:ilvl w:val="1"/>
          <w:numId w:val="1"/>
        </w:numPr>
        <w:tabs>
          <w:tab w:val="left" w:pos="1276"/>
        </w:tabs>
        <w:ind w:left="0" w:firstLine="709"/>
        <w:jc w:val="both"/>
        <w:rPr>
          <w:rFonts w:cs="Times New Roman"/>
          <w:bCs/>
          <w:szCs w:val="24"/>
        </w:rPr>
      </w:pPr>
      <w:bookmarkStart w:id="8" w:name="_Hlk142462496"/>
      <w:r>
        <w:rPr>
          <w:bCs/>
        </w:rPr>
        <w:t>Komisija</w:t>
      </w:r>
      <w:r w:rsidRPr="006B1AE6">
        <w:rPr>
          <w:bCs/>
        </w:rPr>
        <w:t xml:space="preserve"> </w:t>
      </w:r>
      <w:r>
        <w:rPr>
          <w:bCs/>
        </w:rPr>
        <w:t>2.4. apakšpunktā</w:t>
      </w:r>
      <w:r w:rsidRPr="006B1AE6">
        <w:rPr>
          <w:bCs/>
        </w:rPr>
        <w:t xml:space="preserve"> minēto informāciju iegūst </w:t>
      </w:r>
      <w:r>
        <w:rPr>
          <w:bCs/>
        </w:rPr>
        <w:t xml:space="preserve">no </w:t>
      </w:r>
      <w:r w:rsidRPr="006B1AE6">
        <w:rPr>
          <w:bCs/>
        </w:rPr>
        <w:t xml:space="preserve">Latvijas Republikas </w:t>
      </w:r>
      <w:hyperlink r:id="rId12"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Pr>
          <w:bCs/>
        </w:rPr>
        <w:t>2.4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A91868">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A91868">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77777777" w:rsidR="00A91868" w:rsidRDefault="00A91868" w:rsidP="00A91868">
      <w:pPr>
        <w:pStyle w:val="ListParagraph"/>
        <w:numPr>
          <w:ilvl w:val="1"/>
          <w:numId w:val="1"/>
        </w:numPr>
        <w:tabs>
          <w:tab w:val="left" w:pos="1276"/>
        </w:tabs>
        <w:ind w:left="0" w:firstLine="709"/>
        <w:jc w:val="both"/>
        <w:rPr>
          <w:rFonts w:cs="Times New Roman"/>
          <w:bCs/>
          <w:szCs w:val="24"/>
        </w:rPr>
      </w:pPr>
      <w:r w:rsidRPr="00523A3D">
        <w:rPr>
          <w:rFonts w:cs="Times New Roman"/>
          <w:bCs/>
          <w:szCs w:val="24"/>
        </w:rPr>
        <w:t xml:space="preserve">Izziņas un citus dokumentus, kurus izsniedz Latvijas kompetentās institūcijas, pasūtītājs pieņem un atzīst, ja tie izdoti ne agrāk kā vienu mēnesi pirms iesniegšanas dienas, bet </w:t>
      </w:r>
      <w:r w:rsidRPr="00523A3D">
        <w:rPr>
          <w:rFonts w:cs="Times New Roman"/>
          <w:bCs/>
          <w:szCs w:val="24"/>
        </w:rPr>
        <w:lastRenderedPageBreak/>
        <w:t>ārvalstu kompetento institūciju izsniegtās izziņas un citus dokumentus pasūtītājs pieņem un atzīst, ja tie izdoti ne agrāk kā sešus mēnešus pirms iesniegšanas dienas, ja izziņas vai dokumenta izdevējs nav norādījis īsāku tā derīguma termiņu.</w:t>
      </w:r>
    </w:p>
    <w:p w14:paraId="13C3104B" w14:textId="77777777" w:rsidR="00B03ECA" w:rsidRPr="00B03ECA" w:rsidRDefault="00B03ECA" w:rsidP="00B03ECA">
      <w:pPr>
        <w:pStyle w:val="ListParagraph"/>
        <w:tabs>
          <w:tab w:val="left" w:pos="1276"/>
        </w:tabs>
        <w:ind w:left="709"/>
        <w:jc w:val="both"/>
        <w:rPr>
          <w:rFonts w:cs="Times New Roman"/>
          <w:bCs/>
          <w:szCs w:val="24"/>
        </w:rPr>
      </w:pPr>
      <w:r w:rsidRPr="00B03ECA">
        <w:rPr>
          <w:rFonts w:cs="Times New Roman"/>
          <w:bCs/>
          <w:szCs w:val="24"/>
        </w:rPr>
        <w:t>2.6.1.</w:t>
      </w:r>
      <w:r w:rsidRPr="00B03ECA">
        <w:rPr>
          <w:rFonts w:cs="Times New Roman"/>
          <w:bCs/>
          <w:szCs w:val="24"/>
        </w:rPr>
        <w:tab/>
        <w:t xml:space="preserve">kopā ar piedāvājumu vai </w:t>
      </w:r>
    </w:p>
    <w:p w14:paraId="25C1095C" w14:textId="3D54D028" w:rsidR="001820A0" w:rsidRDefault="00B03ECA" w:rsidP="00B03ECA">
      <w:pPr>
        <w:pStyle w:val="ListParagraph"/>
        <w:tabs>
          <w:tab w:val="left" w:pos="1276"/>
        </w:tabs>
        <w:ind w:left="709"/>
        <w:jc w:val="both"/>
        <w:rPr>
          <w:rFonts w:cs="Times New Roman"/>
          <w:bCs/>
          <w:szCs w:val="24"/>
        </w:rPr>
      </w:pPr>
      <w:r w:rsidRPr="00B03ECA">
        <w:rPr>
          <w:rFonts w:cs="Times New Roman"/>
          <w:bCs/>
          <w:szCs w:val="24"/>
        </w:rPr>
        <w:t>2.6.2.</w:t>
      </w:r>
      <w:r w:rsidRPr="00B03ECA">
        <w:rPr>
          <w:rFonts w:cs="Times New Roman"/>
          <w:bCs/>
          <w:szCs w:val="24"/>
        </w:rPr>
        <w:tab/>
        <w:t>3 (trīs) darba dienu laikā no Komisijas pieprasījuma nosūtīšanas datuma.</w:t>
      </w:r>
    </w:p>
    <w:p w14:paraId="374BF487" w14:textId="77777777" w:rsidR="00687940" w:rsidRPr="00687940" w:rsidRDefault="00687940" w:rsidP="00687940">
      <w:pPr>
        <w:pStyle w:val="ListParagraph"/>
        <w:numPr>
          <w:ilvl w:val="1"/>
          <w:numId w:val="1"/>
        </w:numPr>
        <w:ind w:left="0" w:firstLine="567"/>
        <w:jc w:val="both"/>
        <w:rPr>
          <w:rFonts w:cs="Times New Roman"/>
          <w:bCs/>
          <w:szCs w:val="24"/>
        </w:rPr>
      </w:pPr>
      <w:r w:rsidRPr="00687940">
        <w:rPr>
          <w:rFonts w:cs="Times New Roman"/>
          <w:bCs/>
          <w:szCs w:val="24"/>
        </w:rPr>
        <w:t>Izziņas un citus dokumentus, kurus izsniedz Latvijas kompetentās institūcijas, pasūtītājs pieņem un atzīst, ja tie izdoti ne agrāk kā 1 (vienu) mēnesi pirms iesniegšanas dienas, bet ārvalstu kompetento institūciju izsniegtās izziņas un citus dokumentus pasūtītājs pieņem un atzīst, ja tie izdoti ne agrāk kā 6 (sešus) mēnešus pirms iesniegšanas dienas, ja izziņas vai dokumenta izdevējs nav norādījis īsāku tā derīguma termiņu.</w:t>
      </w:r>
    </w:p>
    <w:p w14:paraId="4837131E" w14:textId="77777777" w:rsidR="00687940" w:rsidRPr="00523A3D" w:rsidRDefault="00687940" w:rsidP="00B03ECA">
      <w:pPr>
        <w:pStyle w:val="ListParagraph"/>
        <w:tabs>
          <w:tab w:val="left" w:pos="1276"/>
        </w:tabs>
        <w:ind w:left="709"/>
        <w:jc w:val="both"/>
        <w:rPr>
          <w:rFonts w:cs="Times New Roman"/>
          <w:bCs/>
          <w:szCs w:val="24"/>
        </w:rPr>
      </w:pPr>
    </w:p>
    <w:bookmarkEnd w:id="8"/>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9"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9"/>
    </w:p>
    <w:p w14:paraId="22DDCEBA" w14:textId="77777777" w:rsidR="004567F0" w:rsidRPr="004567F0" w:rsidRDefault="004567F0" w:rsidP="004567F0"/>
    <w:p w14:paraId="3C834683" w14:textId="54AA7AC0" w:rsidR="00936765" w:rsidRPr="00A17BEE" w:rsidRDefault="00936765" w:rsidP="00243665">
      <w:pPr>
        <w:tabs>
          <w:tab w:val="left" w:pos="709"/>
          <w:tab w:val="left" w:pos="1560"/>
          <w:tab w:val="center" w:pos="4320"/>
          <w:tab w:val="left" w:pos="6096"/>
          <w:tab w:val="right" w:pos="8640"/>
        </w:tabs>
        <w:ind w:right="-1" w:firstLine="709"/>
        <w:jc w:val="both"/>
        <w:rPr>
          <w:strike/>
        </w:rPr>
      </w:pPr>
      <w:r w:rsidRPr="00A17BEE">
        <w:rPr>
          <w:b/>
        </w:rPr>
        <w:t xml:space="preserve">3.1. </w:t>
      </w:r>
      <w:r w:rsidRPr="00A17BEE">
        <w:t xml:space="preserve">Komisija par iepirkuma uzvarētāju atzīst to pretendentu, kura piedāvājums atbilst </w:t>
      </w:r>
      <w:r w:rsidR="00D83593">
        <w:t>uzaicinājuma</w:t>
      </w:r>
      <w:r w:rsidR="00D83593" w:rsidRPr="00A17BEE">
        <w:t xml:space="preserve"> </w:t>
      </w:r>
      <w:r w:rsidRPr="00A17BEE">
        <w:t>norādītajām prasībām un kura piedāvājuma cena ir vis</w:t>
      </w:r>
      <w:r w:rsidR="00772CC4" w:rsidRPr="00A17BEE">
        <w:t>augstā</w:t>
      </w:r>
      <w:r w:rsidRPr="00A17BEE">
        <w:t>kā</w:t>
      </w:r>
      <w:r w:rsidR="00D83593">
        <w:t>.</w:t>
      </w:r>
    </w:p>
    <w:p w14:paraId="2119767D" w14:textId="58B11EDA" w:rsidR="00936765" w:rsidRDefault="00243665" w:rsidP="00936765">
      <w:pPr>
        <w:tabs>
          <w:tab w:val="left" w:pos="709"/>
          <w:tab w:val="left" w:pos="1560"/>
          <w:tab w:val="center" w:pos="4320"/>
          <w:tab w:val="left" w:pos="6096"/>
          <w:tab w:val="right" w:pos="8640"/>
        </w:tabs>
        <w:ind w:right="-1"/>
        <w:jc w:val="both"/>
        <w:rPr>
          <w:lang w:eastAsia="lv-LV"/>
        </w:rPr>
      </w:pPr>
      <w:r w:rsidRPr="00A17BEE">
        <w:rPr>
          <w:b/>
          <w:bCs/>
        </w:rPr>
        <w:tab/>
      </w:r>
      <w:r w:rsidR="00936765" w:rsidRPr="00A17BEE">
        <w:rPr>
          <w:b/>
          <w:bCs/>
        </w:rPr>
        <w:t>3.</w:t>
      </w:r>
      <w:r w:rsidRPr="00A17BEE">
        <w:rPr>
          <w:b/>
          <w:bCs/>
        </w:rPr>
        <w:t>2</w:t>
      </w:r>
      <w:r w:rsidR="00936765" w:rsidRPr="00A17BEE">
        <w:rPr>
          <w:b/>
          <w:bCs/>
        </w:rPr>
        <w:t>.</w:t>
      </w:r>
      <w:r w:rsidR="00936765" w:rsidRPr="00A17BEE">
        <w:rPr>
          <w:i/>
        </w:rPr>
        <w:t xml:space="preserve"> </w:t>
      </w:r>
      <w:r w:rsidR="00936765" w:rsidRPr="00A17BEE">
        <w:rPr>
          <w:lang w:eastAsia="lv-LV"/>
        </w:rPr>
        <w:t xml:space="preserve">Gadījumā, ja vairāki pretendenti </w:t>
      </w:r>
      <w:r w:rsidR="00936765" w:rsidRPr="00A17BEE">
        <w:t xml:space="preserve">piedāvā vienādu finanšu piedāvājuma </w:t>
      </w:r>
      <w:r w:rsidR="00B61238">
        <w:t>augst</w:t>
      </w:r>
      <w:r w:rsidR="00936765" w:rsidRPr="00A17BEE">
        <w:t>āko cenu</w:t>
      </w:r>
      <w:r w:rsidR="00936765" w:rsidRPr="00A17BEE">
        <w:rPr>
          <w:lang w:eastAsia="lv-LV"/>
        </w:rPr>
        <w:t xml:space="preserve">, līguma slēgšanas tiesības tiek piešķirtas pretendentam, kurš </w:t>
      </w:r>
      <w:r w:rsidR="00DB6704" w:rsidRPr="00A17BEE">
        <w:rPr>
          <w:lang w:eastAsia="lv-LV"/>
        </w:rPr>
        <w:t xml:space="preserve">Tehniskā piedāvājuma </w:t>
      </w:r>
      <w:r w:rsidR="00A17BEE" w:rsidRPr="00A17BEE">
        <w:rPr>
          <w:lang w:eastAsia="lv-LV"/>
        </w:rPr>
        <w:t>3.4</w:t>
      </w:r>
      <w:r w:rsidR="00DB6704" w:rsidRPr="00A17BEE">
        <w:rPr>
          <w:lang w:eastAsia="lv-LV"/>
        </w:rPr>
        <w:t>. apakšpunktā norādījis īsāko pakalpojuma sniegšanas termiņu</w:t>
      </w:r>
      <w:r w:rsidR="00936765" w:rsidRPr="00A17BEE">
        <w:rPr>
          <w:lang w:eastAsia="lv-LV"/>
        </w:rPr>
        <w:t>.</w:t>
      </w:r>
    </w:p>
    <w:p w14:paraId="5D46A29A" w14:textId="724368CA" w:rsidR="003E5984" w:rsidRDefault="00243665" w:rsidP="00936765">
      <w:pPr>
        <w:tabs>
          <w:tab w:val="left" w:pos="709"/>
          <w:tab w:val="left" w:pos="1560"/>
          <w:tab w:val="center" w:pos="4320"/>
          <w:tab w:val="left" w:pos="6096"/>
          <w:tab w:val="right" w:pos="8640"/>
        </w:tabs>
        <w:ind w:right="-1"/>
        <w:jc w:val="both"/>
        <w:rPr>
          <w:lang w:eastAsia="lv-LV"/>
        </w:rPr>
      </w:pPr>
      <w:r>
        <w:rPr>
          <w:b/>
          <w:bCs/>
          <w:lang w:eastAsia="lv-LV"/>
        </w:rPr>
        <w:tab/>
      </w:r>
      <w:r w:rsidR="003E5984" w:rsidRPr="003E5984">
        <w:rPr>
          <w:b/>
          <w:bCs/>
          <w:lang w:eastAsia="lv-LV"/>
        </w:rPr>
        <w:t>3.</w:t>
      </w:r>
      <w:r w:rsidR="00884660">
        <w:rPr>
          <w:b/>
          <w:bCs/>
          <w:lang w:eastAsia="lv-LV"/>
        </w:rPr>
        <w:t>3</w:t>
      </w:r>
      <w:r w:rsidR="003E5984" w:rsidRPr="003E5984">
        <w:rPr>
          <w:b/>
          <w:bCs/>
          <w:lang w:eastAsia="lv-LV"/>
        </w:rPr>
        <w:t>.</w:t>
      </w:r>
      <w:r w:rsidR="003E5984">
        <w:rPr>
          <w:lang w:eastAsia="lv-LV"/>
        </w:rPr>
        <w:t xml:space="preserve"> Komisija pēc lēmuma pieņemšanas sazināsies tikai ar to pretendentu, kurš tiks atzīts par uzvarētāju iepirkumā, un informāciju par pieņemto lēmumu publicēs VID tīmekļvietnē paziņojumā par iepirkumu. </w:t>
      </w:r>
    </w:p>
    <w:p w14:paraId="370DA05A" w14:textId="77777777" w:rsidR="006A176E" w:rsidRDefault="006A176E" w:rsidP="006A176E">
      <w:pPr>
        <w:rPr>
          <w:lang w:eastAsia="lv-LV"/>
        </w:rPr>
      </w:pPr>
    </w:p>
    <w:p w14:paraId="7DB00B71" w14:textId="77777777" w:rsidR="000B45BD" w:rsidRDefault="000B45BD" w:rsidP="006A176E">
      <w:pPr>
        <w:rPr>
          <w:lang w:eastAsia="lv-LV"/>
        </w:rPr>
      </w:pPr>
    </w:p>
    <w:p w14:paraId="7753D256" w14:textId="79F2DF73" w:rsidR="0037158A" w:rsidRPr="006A176E" w:rsidRDefault="006F5FC3" w:rsidP="006A176E">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xml:space="preserve"> </w:t>
      </w:r>
      <w:r w:rsidR="0037158A" w:rsidRPr="006A176E">
        <w:rPr>
          <w:rFonts w:ascii="Times New Roman Bold" w:hAnsi="Times New Roman Bold"/>
          <w:caps/>
          <w:sz w:val="28"/>
          <w:szCs w:val="28"/>
        </w:rPr>
        <w:t>Finanšu piedāvājums</w:t>
      </w:r>
    </w:p>
    <w:p w14:paraId="48700729" w14:textId="7132DCB9" w:rsidR="00A259CA" w:rsidRPr="00B66D1E" w:rsidRDefault="00523A3D" w:rsidP="00523A3D">
      <w:pPr>
        <w:ind w:right="423"/>
        <w:jc w:val="right"/>
        <w:rPr>
          <w:rFonts w:eastAsia="Times New Roman" w:cs="Times New Roman"/>
          <w:i/>
          <w:iCs/>
          <w:szCs w:val="24"/>
          <w:lang w:eastAsia="lv-LV"/>
        </w:rPr>
      </w:pPr>
      <w:r>
        <w:rPr>
          <w:i/>
          <w:iCs/>
          <w:szCs w:val="24"/>
        </w:rPr>
        <w:t>2</w:t>
      </w:r>
      <w:r w:rsidR="00B66D1E" w:rsidRPr="00B66D1E">
        <w:rPr>
          <w:i/>
          <w:iCs/>
          <w:szCs w:val="24"/>
        </w:rPr>
        <w:t>.tabula</w:t>
      </w:r>
    </w:p>
    <w:tbl>
      <w:tblPr>
        <w:tblStyle w:val="TableGrid1"/>
        <w:tblW w:w="0" w:type="auto"/>
        <w:tblCellMar>
          <w:left w:w="0" w:type="dxa"/>
          <w:right w:w="0" w:type="dxa"/>
        </w:tblCellMar>
        <w:tblLook w:val="04A0" w:firstRow="1" w:lastRow="0" w:firstColumn="1" w:lastColumn="0" w:noHBand="0" w:noVBand="1"/>
      </w:tblPr>
      <w:tblGrid>
        <w:gridCol w:w="664"/>
        <w:gridCol w:w="5852"/>
        <w:gridCol w:w="2545"/>
      </w:tblGrid>
      <w:tr w:rsidR="001D7F8C" w:rsidRPr="00326F16" w14:paraId="0A9468AE" w14:textId="77777777" w:rsidTr="00523A3D">
        <w:tc>
          <w:tcPr>
            <w:tcW w:w="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CF7EDF" w14:textId="77777777" w:rsidR="00A259CA" w:rsidRPr="00326F16" w:rsidRDefault="00A259CA" w:rsidP="00FF4703">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Nr. p.k.</w:t>
            </w:r>
          </w:p>
        </w:tc>
        <w:tc>
          <w:tcPr>
            <w:tcW w:w="5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42F5B9" w14:textId="77777777" w:rsidR="00A259CA" w:rsidRPr="00326F16" w:rsidRDefault="00A259CA" w:rsidP="00FF4703">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Iepirkuma priekšmets</w:t>
            </w:r>
          </w:p>
        </w:tc>
        <w:tc>
          <w:tcPr>
            <w:tcW w:w="25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905EDF" w14:textId="042201CD" w:rsidR="00A259CA" w:rsidRPr="00326F16" w:rsidRDefault="00D16016" w:rsidP="00523A3D">
            <w:pPr>
              <w:ind w:left="139" w:right="130"/>
              <w:jc w:val="center"/>
              <w:rPr>
                <w:rFonts w:ascii="Times New Roman" w:eastAsia="Times New Roman" w:hAnsi="Times New Roman" w:cs="Times New Roman"/>
                <w:b/>
                <w:sz w:val="24"/>
                <w:szCs w:val="24"/>
              </w:rPr>
            </w:pPr>
            <w:r w:rsidRPr="00D16016">
              <w:rPr>
                <w:rFonts w:ascii="Times New Roman" w:eastAsia="Times New Roman" w:hAnsi="Times New Roman" w:cs="Times New Roman"/>
                <w:b/>
                <w:sz w:val="24"/>
                <w:szCs w:val="24"/>
              </w:rPr>
              <w:t>Pakalpojuma cena, EUR bez PVN</w:t>
            </w:r>
          </w:p>
        </w:tc>
      </w:tr>
      <w:tr w:rsidR="008C228A" w:rsidRPr="00326F16" w14:paraId="7284DAF9" w14:textId="77777777" w:rsidTr="00523A3D">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7A80A29D" w14:textId="77777777" w:rsidR="00A259CA" w:rsidRPr="00326F16" w:rsidRDefault="00A259CA" w:rsidP="008C228A">
            <w:pPr>
              <w:ind w:right="101"/>
              <w:jc w:val="center"/>
              <w:rPr>
                <w:rFonts w:ascii="Times New Roman" w:eastAsia="Times New Roman" w:hAnsi="Times New Roman" w:cs="Times New Roman"/>
                <w:sz w:val="24"/>
                <w:szCs w:val="24"/>
              </w:rPr>
            </w:pPr>
            <w:r w:rsidRPr="00326F16">
              <w:rPr>
                <w:rFonts w:ascii="Times New Roman" w:eastAsia="Times New Roman" w:hAnsi="Times New Roman" w:cs="Times New Roman"/>
                <w:sz w:val="24"/>
                <w:szCs w:val="24"/>
              </w:rPr>
              <w:t>1.</w:t>
            </w:r>
          </w:p>
        </w:tc>
        <w:tc>
          <w:tcPr>
            <w:tcW w:w="5852" w:type="dxa"/>
            <w:tcBorders>
              <w:top w:val="single" w:sz="4" w:space="0" w:color="auto"/>
              <w:left w:val="single" w:sz="4" w:space="0" w:color="auto"/>
              <w:bottom w:val="single" w:sz="4" w:space="0" w:color="auto"/>
              <w:right w:val="single" w:sz="4" w:space="0" w:color="auto"/>
            </w:tcBorders>
            <w:vAlign w:val="center"/>
          </w:tcPr>
          <w:p w14:paraId="33EB6536" w14:textId="35D807C5" w:rsidR="00A259CA" w:rsidRPr="00D16016" w:rsidRDefault="00D16016" w:rsidP="008C228A">
            <w:pPr>
              <w:ind w:left="49" w:right="101"/>
              <w:jc w:val="both"/>
              <w:rPr>
                <w:rFonts w:ascii="Times New Roman" w:hAnsi="Times New Roman" w:cs="Times New Roman"/>
                <w:iCs/>
                <w:sz w:val="24"/>
                <w:szCs w:val="24"/>
              </w:rPr>
            </w:pPr>
            <w:r w:rsidRPr="00D16016">
              <w:rPr>
                <w:rFonts w:ascii="Times New Roman" w:hAnsi="Times New Roman" w:cs="Times New Roman"/>
                <w:iCs/>
                <w:sz w:val="24"/>
                <w:szCs w:val="24"/>
              </w:rPr>
              <w:t xml:space="preserve">Auto platformas svaru </w:t>
            </w:r>
            <w:r w:rsidR="00922716">
              <w:rPr>
                <w:rFonts w:ascii="Times New Roman" w:hAnsi="Times New Roman" w:cs="Times New Roman"/>
                <w:iCs/>
                <w:sz w:val="24"/>
                <w:szCs w:val="24"/>
              </w:rPr>
              <w:t>utilizācija</w:t>
            </w:r>
          </w:p>
        </w:tc>
        <w:tc>
          <w:tcPr>
            <w:tcW w:w="2545" w:type="dxa"/>
            <w:tcBorders>
              <w:top w:val="single" w:sz="4" w:space="0" w:color="auto"/>
              <w:left w:val="single" w:sz="4" w:space="0" w:color="auto"/>
              <w:bottom w:val="single" w:sz="4" w:space="0" w:color="auto"/>
              <w:right w:val="single" w:sz="4" w:space="0" w:color="auto"/>
            </w:tcBorders>
            <w:vAlign w:val="center"/>
          </w:tcPr>
          <w:p w14:paraId="68968BFA" w14:textId="77777777" w:rsidR="00A259CA" w:rsidRPr="00326F16" w:rsidRDefault="00A259CA" w:rsidP="008C228A">
            <w:pPr>
              <w:jc w:val="center"/>
              <w:rPr>
                <w:rFonts w:ascii="Times New Roman" w:eastAsia="Times New Roman" w:hAnsi="Times New Roman" w:cs="Times New Roman"/>
                <w:sz w:val="24"/>
                <w:szCs w:val="24"/>
              </w:rPr>
            </w:pPr>
          </w:p>
        </w:tc>
      </w:tr>
    </w:tbl>
    <w:p w14:paraId="4DCF8451" w14:textId="77777777" w:rsidR="00A259CA" w:rsidRPr="00326F16" w:rsidRDefault="00A259CA" w:rsidP="00D01AAD">
      <w:pPr>
        <w:ind w:left="360"/>
        <w:jc w:val="right"/>
        <w:rPr>
          <w:rFonts w:eastAsia="Times New Roman" w:cs="Times New Roman"/>
          <w:szCs w:val="24"/>
          <w:lang w:eastAsia="lv-LV"/>
        </w:rPr>
      </w:pPr>
    </w:p>
    <w:p w14:paraId="2D13FAEF" w14:textId="77777777" w:rsidR="00E861A3" w:rsidRPr="00326F16" w:rsidRDefault="00E861A3" w:rsidP="00D01AAD">
      <w:pPr>
        <w:jc w:val="both"/>
        <w:rPr>
          <w:rFonts w:cs="Times New Roman"/>
          <w:szCs w:val="24"/>
        </w:rPr>
      </w:pPr>
      <w:r w:rsidRPr="00326F16">
        <w:rPr>
          <w:rFonts w:cs="Times New Roman"/>
          <w:szCs w:val="24"/>
        </w:rPr>
        <w:t>Nosacījumi finanšu piedāvājuma iesniegšanai:</w:t>
      </w:r>
    </w:p>
    <w:p w14:paraId="728E5EB0" w14:textId="77777777" w:rsidR="00E861A3" w:rsidRPr="00326F16"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Pretendents</w:t>
      </w:r>
      <w:r w:rsidR="00D01AAD" w:rsidRPr="00326F16">
        <w:rPr>
          <w:rFonts w:cs="Times New Roman"/>
          <w:szCs w:val="24"/>
        </w:rPr>
        <w:t xml:space="preserve"> nedrīkst iesniegt vairākus piedāvājum</w:t>
      </w:r>
      <w:r w:rsidR="007E3FA1" w:rsidRPr="00326F16">
        <w:rPr>
          <w:rFonts w:cs="Times New Roman"/>
          <w:szCs w:val="24"/>
        </w:rPr>
        <w:t>a</w:t>
      </w:r>
      <w:r w:rsidR="00D01AAD" w:rsidRPr="00326F16">
        <w:rPr>
          <w:rFonts w:cs="Times New Roman"/>
          <w:szCs w:val="24"/>
        </w:rPr>
        <w:t xml:space="preserve"> variantus. </w:t>
      </w:r>
    </w:p>
    <w:p w14:paraId="6C4A2F14" w14:textId="1F29142F" w:rsidR="00FB2753" w:rsidRPr="00326F16" w:rsidRDefault="00FB2753" w:rsidP="00FB2753">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5AD38B29" w14:textId="63684FE2" w:rsidR="00805617" w:rsidRPr="0072347C" w:rsidRDefault="005E63A5" w:rsidP="00122319">
      <w:pPr>
        <w:pStyle w:val="ListParagraph"/>
        <w:numPr>
          <w:ilvl w:val="0"/>
          <w:numId w:val="12"/>
        </w:numPr>
        <w:tabs>
          <w:tab w:val="left" w:pos="1134"/>
        </w:tabs>
        <w:ind w:left="0" w:firstLine="709"/>
        <w:jc w:val="both"/>
        <w:rPr>
          <w:rFonts w:eastAsia="Times New Roman" w:cs="Times New Roman"/>
          <w:iCs/>
          <w:szCs w:val="24"/>
          <w:lang w:eastAsia="lv-LV"/>
        </w:rPr>
      </w:pPr>
      <w:r w:rsidRPr="00326F16">
        <w:rPr>
          <w:rFonts w:cs="Times New Roman"/>
          <w:szCs w:val="24"/>
        </w:rPr>
        <w:t xml:space="preserve">Pretendenta </w:t>
      </w:r>
      <w:r w:rsidR="0042318C" w:rsidRPr="00326F16">
        <w:rPr>
          <w:rFonts w:cs="Times New Roman"/>
          <w:szCs w:val="24"/>
        </w:rPr>
        <w:t xml:space="preserve">iesniegtajā </w:t>
      </w:r>
      <w:r w:rsidR="00805617" w:rsidRPr="00326F16">
        <w:rPr>
          <w:rFonts w:eastAsia="Times New Roman" w:cs="Times New Roman"/>
          <w:szCs w:val="24"/>
          <w:lang w:eastAsia="lv-LV"/>
        </w:rPr>
        <w:t>finanšu piedāvājumā norādītā cena EUR bez PVN</w:t>
      </w:r>
      <w:r w:rsidR="00BC6432">
        <w:rPr>
          <w:rFonts w:eastAsia="Times New Roman" w:cs="Times New Roman"/>
          <w:szCs w:val="24"/>
          <w:lang w:eastAsia="lv-LV"/>
        </w:rPr>
        <w:t xml:space="preserve"> </w:t>
      </w:r>
      <w:r w:rsidR="00805617" w:rsidRPr="00393EDB">
        <w:rPr>
          <w:rFonts w:eastAsia="Times New Roman" w:cs="Times New Roman"/>
          <w:iCs/>
          <w:szCs w:val="24"/>
          <w:lang w:eastAsia="lv-LV"/>
        </w:rPr>
        <w:t>veidos</w:t>
      </w:r>
      <w:r w:rsidR="00805617" w:rsidRPr="0072347C">
        <w:rPr>
          <w:rFonts w:eastAsia="Times New Roman" w:cs="Times New Roman"/>
          <w:i/>
          <w:szCs w:val="24"/>
          <w:lang w:eastAsia="lv-LV"/>
        </w:rPr>
        <w:t xml:space="preserve"> </w:t>
      </w:r>
      <w:r w:rsidR="00805617" w:rsidRPr="0072347C">
        <w:rPr>
          <w:rFonts w:eastAsia="Times New Roman" w:cs="Times New Roman"/>
          <w:iCs/>
          <w:szCs w:val="24"/>
          <w:lang w:eastAsia="lv-LV"/>
        </w:rPr>
        <w:t>iepirkuma cenu EUR bez PVN</w:t>
      </w:r>
      <w:r w:rsidR="00F61D38" w:rsidRPr="0072347C">
        <w:rPr>
          <w:rFonts w:eastAsia="Times New Roman" w:cs="Times New Roman"/>
          <w:iCs/>
          <w:szCs w:val="24"/>
          <w:lang w:eastAsia="lv-LV"/>
        </w:rPr>
        <w:t xml:space="preserve"> un</w:t>
      </w:r>
      <w:r w:rsidR="00805617" w:rsidRPr="0072347C">
        <w:rPr>
          <w:rFonts w:eastAsia="Times New Roman" w:cs="Times New Roman"/>
          <w:iCs/>
          <w:szCs w:val="24"/>
          <w:lang w:eastAsia="lv-LV"/>
        </w:rPr>
        <w:t xml:space="preserve"> tiks izmantota piedāvājum</w:t>
      </w:r>
      <w:r w:rsidR="00E910F0" w:rsidRPr="0072347C">
        <w:rPr>
          <w:rFonts w:eastAsia="Times New Roman" w:cs="Times New Roman"/>
          <w:iCs/>
          <w:szCs w:val="24"/>
          <w:lang w:eastAsia="lv-LV"/>
        </w:rPr>
        <w:t>a ar vis</w:t>
      </w:r>
      <w:r w:rsidR="00942826" w:rsidRPr="0072347C">
        <w:rPr>
          <w:rFonts w:eastAsia="Times New Roman" w:cs="Times New Roman"/>
          <w:iCs/>
          <w:szCs w:val="24"/>
          <w:lang w:eastAsia="lv-LV"/>
        </w:rPr>
        <w:t>augstākās</w:t>
      </w:r>
      <w:r w:rsidR="00E910F0" w:rsidRPr="0072347C">
        <w:rPr>
          <w:rFonts w:eastAsia="Times New Roman" w:cs="Times New Roman"/>
          <w:iCs/>
          <w:szCs w:val="24"/>
          <w:lang w:eastAsia="lv-LV"/>
        </w:rPr>
        <w:t xml:space="preserve"> </w:t>
      </w:r>
      <w:r w:rsidR="000B45BD" w:rsidRPr="0072347C">
        <w:rPr>
          <w:rFonts w:eastAsia="Times New Roman" w:cs="Times New Roman"/>
          <w:iCs/>
          <w:szCs w:val="24"/>
          <w:lang w:eastAsia="lv-LV"/>
        </w:rPr>
        <w:t xml:space="preserve">cenas </w:t>
      </w:r>
      <w:r w:rsidR="00E910F0" w:rsidRPr="0072347C">
        <w:rPr>
          <w:rFonts w:eastAsia="Times New Roman" w:cs="Times New Roman"/>
          <w:iCs/>
          <w:szCs w:val="24"/>
          <w:lang w:eastAsia="lv-LV"/>
        </w:rPr>
        <w:t>noteikšanai</w:t>
      </w:r>
      <w:r w:rsidR="00B674E6" w:rsidRPr="0072347C">
        <w:rPr>
          <w:rFonts w:eastAsia="Times New Roman" w:cs="Times New Roman"/>
          <w:iCs/>
          <w:szCs w:val="24"/>
          <w:lang w:eastAsia="lv-LV"/>
        </w:rPr>
        <w:t>.</w:t>
      </w:r>
    </w:p>
    <w:p w14:paraId="084F22ED" w14:textId="67398AB1" w:rsidR="006F41DC" w:rsidRDefault="006F41DC" w:rsidP="006F41DC">
      <w:pPr>
        <w:tabs>
          <w:tab w:val="left" w:pos="1134"/>
        </w:tabs>
        <w:jc w:val="both"/>
        <w:rPr>
          <w:rFonts w:eastAsia="Times New Roman" w:cs="Times New Roman"/>
          <w:szCs w:val="24"/>
          <w:lang w:eastAsia="lv-LV"/>
        </w:rPr>
      </w:pPr>
    </w:p>
    <w:p w14:paraId="258A898F" w14:textId="77777777" w:rsidR="006A176E" w:rsidRDefault="006A176E" w:rsidP="006F41DC">
      <w:pPr>
        <w:tabs>
          <w:tab w:val="left" w:pos="1134"/>
        </w:tabs>
        <w:jc w:val="both"/>
        <w:rPr>
          <w:rFonts w:eastAsia="Times New Roman" w:cs="Times New Roman"/>
          <w:szCs w:val="24"/>
          <w:lang w:eastAsia="lv-LV"/>
        </w:rPr>
      </w:pPr>
    </w:p>
    <w:p w14:paraId="787D88DB" w14:textId="77777777" w:rsidR="00884660" w:rsidRDefault="00884660" w:rsidP="006F41DC">
      <w:pPr>
        <w:tabs>
          <w:tab w:val="left" w:pos="1134"/>
        </w:tabs>
        <w:jc w:val="both"/>
        <w:rPr>
          <w:rFonts w:eastAsia="Times New Roman" w:cs="Times New Roman"/>
          <w:szCs w:val="24"/>
          <w:lang w:eastAsia="lv-LV"/>
        </w:rPr>
      </w:pPr>
    </w:p>
    <w:p w14:paraId="3E6F186A" w14:textId="77777777" w:rsidR="000B45BD" w:rsidRDefault="000B45BD" w:rsidP="006F41DC">
      <w:pPr>
        <w:tabs>
          <w:tab w:val="left" w:pos="1134"/>
        </w:tabs>
        <w:jc w:val="both"/>
        <w:rPr>
          <w:rFonts w:eastAsia="Times New Roman" w:cs="Times New Roman"/>
          <w:szCs w:val="24"/>
          <w:lang w:eastAsia="lv-LV"/>
        </w:rPr>
      </w:pPr>
    </w:p>
    <w:p w14:paraId="0F3C51DB" w14:textId="77777777" w:rsidR="000B45BD" w:rsidRDefault="000B45BD" w:rsidP="006F41DC">
      <w:pPr>
        <w:tabs>
          <w:tab w:val="left" w:pos="1134"/>
        </w:tabs>
        <w:jc w:val="both"/>
        <w:rPr>
          <w:rFonts w:eastAsia="Times New Roman" w:cs="Times New Roman"/>
          <w:szCs w:val="24"/>
          <w:lang w:eastAsia="lv-LV"/>
        </w:rPr>
      </w:pPr>
    </w:p>
    <w:p w14:paraId="3B27F997" w14:textId="77777777" w:rsidR="00085D58" w:rsidRDefault="00085D58" w:rsidP="006F41DC">
      <w:pPr>
        <w:tabs>
          <w:tab w:val="left" w:pos="1134"/>
        </w:tabs>
        <w:jc w:val="both"/>
        <w:rPr>
          <w:rFonts w:eastAsia="Times New Roman" w:cs="Times New Roman"/>
          <w:szCs w:val="24"/>
          <w:lang w:eastAsia="lv-LV"/>
        </w:rPr>
      </w:pPr>
    </w:p>
    <w:p w14:paraId="5AE4D49B" w14:textId="77777777" w:rsidR="00085D58" w:rsidRDefault="00085D58" w:rsidP="006F41DC">
      <w:pPr>
        <w:tabs>
          <w:tab w:val="left" w:pos="1134"/>
        </w:tabs>
        <w:jc w:val="both"/>
        <w:rPr>
          <w:rFonts w:eastAsia="Times New Roman" w:cs="Times New Roman"/>
          <w:szCs w:val="24"/>
          <w:lang w:eastAsia="lv-LV"/>
        </w:rPr>
      </w:pPr>
    </w:p>
    <w:p w14:paraId="5C3CCED0" w14:textId="77777777" w:rsidR="00085D58" w:rsidRDefault="00085D58" w:rsidP="006F41DC">
      <w:pPr>
        <w:tabs>
          <w:tab w:val="left" w:pos="1134"/>
        </w:tabs>
        <w:jc w:val="both"/>
        <w:rPr>
          <w:rFonts w:eastAsia="Times New Roman" w:cs="Times New Roman"/>
          <w:szCs w:val="24"/>
          <w:lang w:eastAsia="lv-LV"/>
        </w:rPr>
      </w:pPr>
    </w:p>
    <w:p w14:paraId="04679226" w14:textId="77777777" w:rsidR="00085D58" w:rsidRDefault="00085D58" w:rsidP="006F41DC">
      <w:pPr>
        <w:tabs>
          <w:tab w:val="left" w:pos="1134"/>
        </w:tabs>
        <w:jc w:val="both"/>
        <w:rPr>
          <w:rFonts w:eastAsia="Times New Roman" w:cs="Times New Roman"/>
          <w:szCs w:val="24"/>
          <w:lang w:eastAsia="lv-LV"/>
        </w:rPr>
      </w:pPr>
    </w:p>
    <w:p w14:paraId="5918DE2E" w14:textId="77777777" w:rsidR="00085D58" w:rsidRDefault="00085D58" w:rsidP="006F41DC">
      <w:pPr>
        <w:tabs>
          <w:tab w:val="left" w:pos="1134"/>
        </w:tabs>
        <w:jc w:val="both"/>
        <w:rPr>
          <w:rFonts w:eastAsia="Times New Roman" w:cs="Times New Roman"/>
          <w:szCs w:val="24"/>
          <w:lang w:eastAsia="lv-LV"/>
        </w:rPr>
      </w:pPr>
    </w:p>
    <w:p w14:paraId="36B08806" w14:textId="77777777" w:rsidR="00085D58" w:rsidRDefault="00085D58" w:rsidP="006F41DC">
      <w:pPr>
        <w:tabs>
          <w:tab w:val="left" w:pos="1134"/>
        </w:tabs>
        <w:jc w:val="both"/>
        <w:rPr>
          <w:rFonts w:eastAsia="Times New Roman" w:cs="Times New Roman"/>
          <w:szCs w:val="24"/>
          <w:lang w:eastAsia="lv-LV"/>
        </w:rPr>
      </w:pPr>
    </w:p>
    <w:p w14:paraId="7148118C" w14:textId="77777777" w:rsidR="00085D58" w:rsidRDefault="00085D58" w:rsidP="006F41DC">
      <w:pPr>
        <w:tabs>
          <w:tab w:val="left" w:pos="1134"/>
        </w:tabs>
        <w:jc w:val="both"/>
        <w:rPr>
          <w:rFonts w:eastAsia="Times New Roman" w:cs="Times New Roman"/>
          <w:szCs w:val="24"/>
          <w:lang w:eastAsia="lv-LV"/>
        </w:rPr>
      </w:pPr>
    </w:p>
    <w:p w14:paraId="46C2688D" w14:textId="77777777" w:rsidR="00085D58" w:rsidRDefault="00085D58" w:rsidP="006F41DC">
      <w:pPr>
        <w:tabs>
          <w:tab w:val="left" w:pos="1134"/>
        </w:tabs>
        <w:jc w:val="both"/>
        <w:rPr>
          <w:rFonts w:eastAsia="Times New Roman" w:cs="Times New Roman"/>
          <w:szCs w:val="24"/>
          <w:lang w:eastAsia="lv-LV"/>
        </w:rPr>
      </w:pPr>
    </w:p>
    <w:p w14:paraId="0007F582" w14:textId="77777777" w:rsidR="00085D58" w:rsidRDefault="00085D58" w:rsidP="006F41DC">
      <w:pPr>
        <w:tabs>
          <w:tab w:val="left" w:pos="1134"/>
        </w:tabs>
        <w:jc w:val="both"/>
        <w:rPr>
          <w:rFonts w:eastAsia="Times New Roman" w:cs="Times New Roman"/>
          <w:szCs w:val="24"/>
          <w:lang w:eastAsia="lv-LV"/>
        </w:rPr>
      </w:pPr>
    </w:p>
    <w:p w14:paraId="08D253E6" w14:textId="77777777" w:rsidR="00884660" w:rsidRDefault="00884660" w:rsidP="006F41DC">
      <w:pPr>
        <w:tabs>
          <w:tab w:val="left" w:pos="1134"/>
        </w:tabs>
        <w:jc w:val="both"/>
        <w:rPr>
          <w:rFonts w:eastAsia="Times New Roman" w:cs="Times New Roman"/>
          <w:szCs w:val="24"/>
          <w:lang w:eastAsia="lv-LV"/>
        </w:rPr>
      </w:pPr>
    </w:p>
    <w:p w14:paraId="33411E26" w14:textId="77777777" w:rsidR="006F41DC" w:rsidRPr="00280158" w:rsidRDefault="006F41DC" w:rsidP="006F41DC">
      <w:pPr>
        <w:pStyle w:val="ListParagraph"/>
        <w:numPr>
          <w:ilvl w:val="0"/>
          <w:numId w:val="1"/>
        </w:numPr>
        <w:jc w:val="center"/>
        <w:rPr>
          <w:rFonts w:eastAsia="Times New Roman" w:cs="Times New Roman"/>
          <w:b/>
          <w:bCs/>
          <w:sz w:val="28"/>
          <w:szCs w:val="28"/>
          <w:lang w:eastAsia="lv-LV"/>
        </w:rPr>
      </w:pPr>
      <w:bookmarkStart w:id="10" w:name="_Hlk142462671"/>
      <w:r w:rsidRPr="00280158">
        <w:rPr>
          <w:rFonts w:eastAsia="Times New Roman" w:cs="Times New Roman"/>
          <w:b/>
          <w:bCs/>
          <w:sz w:val="28"/>
          <w:szCs w:val="28"/>
          <w:lang w:eastAsia="lv-LV"/>
        </w:rPr>
        <w:lastRenderedPageBreak/>
        <w:t>NOSACĪJUMI PIEDĀVĀJUMA IESNIEGŠANAI</w:t>
      </w:r>
    </w:p>
    <w:p w14:paraId="096F106C" w14:textId="77777777" w:rsidR="006F41DC" w:rsidRPr="0023453C" w:rsidRDefault="006F41DC" w:rsidP="0023453C">
      <w:pPr>
        <w:tabs>
          <w:tab w:val="left" w:pos="1134"/>
        </w:tabs>
        <w:jc w:val="both"/>
        <w:rPr>
          <w:rFonts w:eastAsia="Times New Roman" w:cs="Times New Roman"/>
          <w:szCs w:val="24"/>
          <w:lang w:eastAsia="lv-LV"/>
        </w:rPr>
      </w:pPr>
    </w:p>
    <w:p w14:paraId="0C8C29D1" w14:textId="692D873C" w:rsidR="006A176E" w:rsidRPr="002221B8" w:rsidRDefault="006A176E" w:rsidP="0023453C">
      <w:pPr>
        <w:pStyle w:val="ListParagraph"/>
        <w:numPr>
          <w:ilvl w:val="0"/>
          <w:numId w:val="36"/>
        </w:numPr>
        <w:tabs>
          <w:tab w:val="left" w:pos="1134"/>
        </w:tabs>
        <w:ind w:left="0" w:firstLine="709"/>
        <w:jc w:val="both"/>
        <w:rPr>
          <w:b/>
          <w:bCs/>
          <w:szCs w:val="24"/>
        </w:rPr>
      </w:pPr>
      <w:r w:rsidRPr="002221B8">
        <w:rPr>
          <w:b/>
          <w:bCs/>
          <w:szCs w:val="24"/>
        </w:rPr>
        <w:t xml:space="preserve">Piedāvājumu pretendents var iesniegt līdz </w:t>
      </w:r>
      <w:r w:rsidR="00085D58" w:rsidRPr="002221B8">
        <w:rPr>
          <w:b/>
          <w:bCs/>
          <w:szCs w:val="24"/>
        </w:rPr>
        <w:t>202</w:t>
      </w:r>
      <w:r w:rsidR="00085D58">
        <w:rPr>
          <w:b/>
          <w:bCs/>
          <w:szCs w:val="24"/>
        </w:rPr>
        <w:t>4</w:t>
      </w:r>
      <w:r w:rsidRPr="002221B8">
        <w:rPr>
          <w:b/>
          <w:bCs/>
          <w:szCs w:val="24"/>
        </w:rPr>
        <w:t xml:space="preserve">. gada </w:t>
      </w:r>
      <w:r w:rsidR="004C236E">
        <w:rPr>
          <w:b/>
          <w:bCs/>
          <w:szCs w:val="24"/>
        </w:rPr>
        <w:t>12.aprīļa</w:t>
      </w:r>
      <w:r w:rsidRPr="002221B8">
        <w:rPr>
          <w:b/>
          <w:bCs/>
          <w:szCs w:val="24"/>
        </w:rPr>
        <w:t xml:space="preserve"> plkst. 10.00, nosūtot piedāvājumu uz elektroniskā pasta adresi:  </w:t>
      </w:r>
      <w:hyperlink r:id="rId13" w:history="1">
        <w:r w:rsidR="00085D58" w:rsidRPr="00CE2C5E">
          <w:rPr>
            <w:rStyle w:val="Hyperlink"/>
            <w:b/>
            <w:bCs/>
            <w:szCs w:val="24"/>
          </w:rPr>
          <w:t>Jelena.Svabe@vid.gov.lv</w:t>
        </w:r>
      </w:hyperlink>
      <w:r w:rsidR="00085D58">
        <w:rPr>
          <w:b/>
          <w:bCs/>
          <w:szCs w:val="24"/>
        </w:rPr>
        <w:t>.</w:t>
      </w:r>
      <w:r w:rsidRPr="002221B8">
        <w:rPr>
          <w:b/>
          <w:bCs/>
          <w:szCs w:val="24"/>
        </w:rPr>
        <w:t xml:space="preserve"> </w:t>
      </w:r>
    </w:p>
    <w:p w14:paraId="782CEA40"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Pretendents pirms piedāvājumu iesniegšanas termiņa beigām var grozīt vai atsaukt iesniegto piedāvājumu.</w:t>
      </w:r>
    </w:p>
    <w:p w14:paraId="6E238359"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szCs w:val="24"/>
        </w:rPr>
        <w:t>Pēc piedāvājuma iesniegšanas termiņa beigām pretendentam nav tiesību mainīt savu piedāvājumu.</w:t>
      </w:r>
    </w:p>
    <w:p w14:paraId="6E0CECE2" w14:textId="7F4753F4"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 xml:space="preserve">Piedāvājumam  jābūt aizsargātam, izmantojot šifrēšanu. </w:t>
      </w:r>
      <w:r w:rsidR="0023453C">
        <w:rPr>
          <w:rFonts w:eastAsia="Times New Roman" w:cs="Times New Roman"/>
          <w:szCs w:val="24"/>
          <w:lang w:eastAsia="lv-LV"/>
        </w:rPr>
        <w:t>Instrukciju skat</w:t>
      </w:r>
      <w:r w:rsidR="0023453C" w:rsidRPr="001F09F7">
        <w:rPr>
          <w:rFonts w:eastAsia="Times New Roman" w:cs="Times New Roman"/>
          <w:szCs w:val="24"/>
          <w:lang w:eastAsia="lv-LV"/>
        </w:rPr>
        <w:t xml:space="preserve">. </w:t>
      </w:r>
      <w:r w:rsidR="002666A1" w:rsidRPr="00393EDB">
        <w:rPr>
          <w:rFonts w:eastAsia="Times New Roman" w:cs="Times New Roman"/>
          <w:szCs w:val="24"/>
          <w:lang w:eastAsia="lv-LV"/>
        </w:rPr>
        <w:t>2</w:t>
      </w:r>
      <w:r w:rsidR="0023453C" w:rsidRPr="00393EDB">
        <w:rPr>
          <w:rFonts w:eastAsia="Times New Roman" w:cs="Times New Roman"/>
          <w:szCs w:val="24"/>
          <w:lang w:eastAsia="lv-LV"/>
        </w:rPr>
        <w:t>.</w:t>
      </w:r>
      <w:r w:rsidR="0023453C" w:rsidRPr="0072347C">
        <w:rPr>
          <w:rFonts w:eastAsia="Times New Roman" w:cs="Times New Roman"/>
          <w:szCs w:val="24"/>
          <w:lang w:eastAsia="lv-LV"/>
        </w:rPr>
        <w:t>piel</w:t>
      </w:r>
      <w:r w:rsidR="0023453C" w:rsidRPr="001F09F7">
        <w:rPr>
          <w:rFonts w:eastAsia="Times New Roman" w:cs="Times New Roman"/>
          <w:szCs w:val="24"/>
          <w:lang w:eastAsia="lv-LV"/>
        </w:rPr>
        <w:t>ikumā.</w:t>
      </w:r>
    </w:p>
    <w:p w14:paraId="00E88328" w14:textId="3E6D95ED" w:rsidR="006A176E" w:rsidRPr="002221B8" w:rsidRDefault="006A176E" w:rsidP="006A176E">
      <w:pPr>
        <w:pStyle w:val="ListParagraph"/>
        <w:numPr>
          <w:ilvl w:val="0"/>
          <w:numId w:val="36"/>
        </w:numPr>
        <w:tabs>
          <w:tab w:val="left" w:pos="1134"/>
        </w:tabs>
        <w:ind w:left="0" w:firstLine="709"/>
        <w:jc w:val="both"/>
        <w:rPr>
          <w:rFonts w:eastAsia="Times New Roman" w:cs="Times New Roman"/>
          <w:b/>
          <w:bCs/>
          <w:szCs w:val="24"/>
          <w:lang w:eastAsia="lv-LV"/>
        </w:rPr>
      </w:pPr>
      <w:r w:rsidRPr="002221B8">
        <w:rPr>
          <w:rFonts w:eastAsia="Times New Roman" w:cs="Times New Roman"/>
          <w:b/>
          <w:bCs/>
          <w:szCs w:val="24"/>
          <w:lang w:eastAsia="lv-LV"/>
        </w:rPr>
        <w:t xml:space="preserve">Piedāvājuma iesniedzējs </w:t>
      </w:r>
      <w:r w:rsidR="00085D58" w:rsidRPr="002221B8">
        <w:rPr>
          <w:rFonts w:eastAsia="Times New Roman" w:cs="Times New Roman"/>
          <w:b/>
          <w:bCs/>
          <w:szCs w:val="24"/>
          <w:lang w:eastAsia="lv-LV"/>
        </w:rPr>
        <w:t>202</w:t>
      </w:r>
      <w:r w:rsidR="00085D58">
        <w:rPr>
          <w:rFonts w:eastAsia="Times New Roman" w:cs="Times New Roman"/>
          <w:b/>
          <w:bCs/>
          <w:szCs w:val="24"/>
          <w:lang w:eastAsia="lv-LV"/>
        </w:rPr>
        <w:t>4</w:t>
      </w:r>
      <w:r w:rsidRPr="002221B8">
        <w:rPr>
          <w:rFonts w:eastAsia="Times New Roman" w:cs="Times New Roman"/>
          <w:b/>
          <w:bCs/>
          <w:szCs w:val="24"/>
          <w:lang w:eastAsia="lv-LV"/>
        </w:rPr>
        <w:t xml:space="preserve">. gada </w:t>
      </w:r>
      <w:r w:rsidR="004C236E">
        <w:rPr>
          <w:rFonts w:eastAsia="Times New Roman" w:cs="Times New Roman"/>
          <w:b/>
          <w:bCs/>
          <w:szCs w:val="24"/>
          <w:lang w:eastAsia="lv-LV"/>
        </w:rPr>
        <w:t>12.aprīlī</w:t>
      </w:r>
      <w:r w:rsidRPr="002221B8">
        <w:rPr>
          <w:rFonts w:eastAsia="Times New Roman" w:cs="Times New Roman"/>
          <w:b/>
          <w:bCs/>
          <w:szCs w:val="24"/>
          <w:lang w:eastAsia="lv-LV"/>
        </w:rPr>
        <w:t xml:space="preserve"> no plkst. 10.00 līdz plkst. 11.00 </w:t>
      </w:r>
      <w:proofErr w:type="spellStart"/>
      <w:r w:rsidRPr="002221B8">
        <w:rPr>
          <w:rFonts w:eastAsia="Times New Roman" w:cs="Times New Roman"/>
          <w:b/>
          <w:bCs/>
          <w:szCs w:val="24"/>
          <w:lang w:eastAsia="lv-LV"/>
        </w:rPr>
        <w:t>nosūta</w:t>
      </w:r>
      <w:proofErr w:type="spellEnd"/>
      <w:r w:rsidRPr="002221B8">
        <w:rPr>
          <w:rFonts w:eastAsia="Times New Roman" w:cs="Times New Roman"/>
          <w:b/>
          <w:bCs/>
          <w:szCs w:val="24"/>
          <w:lang w:eastAsia="lv-LV"/>
        </w:rPr>
        <w:t xml:space="preserve"> uz elektronisko pasta adresi: </w:t>
      </w:r>
      <w:hyperlink r:id="rId14" w:history="1">
        <w:r w:rsidR="00085D58" w:rsidRPr="00CE2C5E">
          <w:rPr>
            <w:rStyle w:val="Hyperlink"/>
            <w:rFonts w:eastAsia="Times New Roman" w:cs="Times New Roman"/>
            <w:b/>
            <w:bCs/>
            <w:szCs w:val="24"/>
            <w:lang w:eastAsia="lv-LV"/>
          </w:rPr>
          <w:t>Jelena.Svabe@vid.gov.lv</w:t>
        </w:r>
      </w:hyperlink>
      <w:r w:rsidR="00085D58">
        <w:rPr>
          <w:rFonts w:eastAsia="Times New Roman" w:cs="Times New Roman"/>
          <w:b/>
          <w:bCs/>
          <w:szCs w:val="24"/>
          <w:lang w:eastAsia="lv-LV"/>
        </w:rPr>
        <w:t xml:space="preserve"> </w:t>
      </w:r>
      <w:r w:rsidRPr="002221B8">
        <w:rPr>
          <w:rFonts w:eastAsia="Times New Roman" w:cs="Times New Roman"/>
          <w:b/>
          <w:bCs/>
          <w:szCs w:val="24"/>
          <w:lang w:eastAsia="lv-LV"/>
        </w:rPr>
        <w:t xml:space="preserve">paroli (šifru) šifrētā piedāvājuma atvēršanai. </w:t>
      </w:r>
    </w:p>
    <w:p w14:paraId="72FC3C1E" w14:textId="0B28E5DB"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Piedāvājumu, kas nav iesniegts noteiktajā kārtībā vai kas ir iesniegts nešifrētā veidā un/vai kuram</w:t>
      </w:r>
      <w:r w:rsidR="001E7089">
        <w:rPr>
          <w:rFonts w:eastAsia="Times New Roman" w:cs="Times New Roman"/>
          <w:szCs w:val="24"/>
          <w:lang w:eastAsia="lv-LV"/>
        </w:rPr>
        <w:t xml:space="preserve"> šīs sadaļas </w:t>
      </w:r>
      <w:r w:rsidRPr="006F41DC">
        <w:rPr>
          <w:rFonts w:eastAsia="Times New Roman" w:cs="Times New Roman"/>
          <w:szCs w:val="24"/>
          <w:lang w:eastAsia="lv-LV"/>
        </w:rPr>
        <w:t xml:space="preserve"> </w:t>
      </w:r>
      <w:r w:rsidR="00350730">
        <w:rPr>
          <w:rFonts w:eastAsia="Times New Roman" w:cs="Times New Roman"/>
          <w:szCs w:val="24"/>
          <w:lang w:eastAsia="lv-LV"/>
        </w:rPr>
        <w:t>6</w:t>
      </w:r>
      <w:r w:rsidRPr="006F41DC">
        <w:rPr>
          <w:rFonts w:eastAsia="Times New Roman" w:cs="Times New Roman"/>
          <w:szCs w:val="24"/>
          <w:lang w:eastAsia="lv-LV"/>
        </w:rPr>
        <w:t>.</w:t>
      </w:r>
      <w:r w:rsidR="00350730">
        <w:rPr>
          <w:rFonts w:eastAsia="Times New Roman" w:cs="Times New Roman"/>
          <w:szCs w:val="24"/>
          <w:lang w:eastAsia="lv-LV"/>
        </w:rPr>
        <w:t> </w:t>
      </w:r>
      <w:r w:rsidRPr="006F41DC">
        <w:rPr>
          <w:rFonts w:eastAsia="Times New Roman" w:cs="Times New Roman"/>
          <w:szCs w:val="24"/>
          <w:lang w:eastAsia="lv-LV"/>
        </w:rPr>
        <w:t xml:space="preserve">punktā noteiktajā termiņā nav atsūtīta parole, </w:t>
      </w:r>
      <w:r w:rsidRPr="004C236E">
        <w:rPr>
          <w:rFonts w:eastAsia="Times New Roman" w:cs="Times New Roman"/>
          <w:b/>
          <w:bCs/>
          <w:szCs w:val="24"/>
          <w:u w:val="single"/>
          <w:lang w:eastAsia="lv-LV"/>
        </w:rPr>
        <w:t>Pasūtītājs neizska</w:t>
      </w:r>
      <w:r w:rsidR="001F1BE9" w:rsidRPr="004C236E">
        <w:rPr>
          <w:rFonts w:eastAsia="Times New Roman" w:cs="Times New Roman"/>
          <w:b/>
          <w:bCs/>
          <w:szCs w:val="24"/>
          <w:u w:val="single"/>
          <w:lang w:eastAsia="lv-LV"/>
        </w:rPr>
        <w:t>t</w:t>
      </w:r>
      <w:r w:rsidRPr="004C236E">
        <w:rPr>
          <w:rFonts w:eastAsia="Times New Roman" w:cs="Times New Roman"/>
          <w:b/>
          <w:bCs/>
          <w:szCs w:val="24"/>
          <w:u w:val="single"/>
          <w:lang w:eastAsia="lv-LV"/>
        </w:rPr>
        <w:t>a</w:t>
      </w:r>
      <w:r w:rsidRPr="006F41DC">
        <w:rPr>
          <w:rFonts w:eastAsia="Times New Roman" w:cs="Times New Roman"/>
          <w:szCs w:val="24"/>
          <w:lang w:eastAsia="lv-LV"/>
        </w:rPr>
        <w:t>.</w:t>
      </w:r>
    </w:p>
    <w:bookmarkEnd w:id="10"/>
    <w:p w14:paraId="4445DBDE" w14:textId="55D775B0" w:rsidR="008D4751" w:rsidRPr="0072347C" w:rsidRDefault="002E4DCA" w:rsidP="002E4DCA">
      <w:pPr>
        <w:pStyle w:val="ListParagraph"/>
        <w:numPr>
          <w:ilvl w:val="0"/>
          <w:numId w:val="36"/>
        </w:numPr>
        <w:tabs>
          <w:tab w:val="left" w:pos="993"/>
        </w:tabs>
        <w:ind w:left="0" w:firstLine="709"/>
        <w:jc w:val="both"/>
        <w:rPr>
          <w:rFonts w:eastAsia="Times New Roman" w:cs="Times New Roman"/>
          <w:szCs w:val="24"/>
          <w:lang w:eastAsia="lv-LV"/>
        </w:rPr>
      </w:pPr>
      <w:r w:rsidRPr="00D16C44">
        <w:rPr>
          <w:szCs w:val="24"/>
        </w:rPr>
        <w:t>Aicinām pretendentu pēc piedāvājuma nosūtīšanas</w:t>
      </w:r>
      <w:r w:rsidR="008D4751" w:rsidRPr="00D16C44">
        <w:rPr>
          <w:szCs w:val="24"/>
        </w:rPr>
        <w:t xml:space="preserve"> pārliecināties</w:t>
      </w:r>
      <w:r w:rsidRPr="00D16C44">
        <w:rPr>
          <w:szCs w:val="24"/>
        </w:rPr>
        <w:t xml:space="preserve"> </w:t>
      </w:r>
      <w:r w:rsidR="008D4751" w:rsidRPr="00D16C44">
        <w:rPr>
          <w:szCs w:val="24"/>
        </w:rPr>
        <w:t xml:space="preserve">vai tiek saņemta atbilde, </w:t>
      </w:r>
      <w:r w:rsidR="008D4751" w:rsidRPr="00D16C44">
        <w:rPr>
          <w:iCs/>
          <w:szCs w:val="24"/>
        </w:rPr>
        <w:t>kas apliecina piedāvājum</w:t>
      </w:r>
      <w:r w:rsidRPr="00D16C44">
        <w:rPr>
          <w:iCs/>
          <w:szCs w:val="24"/>
        </w:rPr>
        <w:t>a</w:t>
      </w:r>
      <w:r w:rsidR="008D4751" w:rsidRPr="00D16C44">
        <w:rPr>
          <w:iCs/>
          <w:szCs w:val="24"/>
        </w:rPr>
        <w:t xml:space="preserve"> saņem</w:t>
      </w:r>
      <w:r w:rsidRPr="00D16C44">
        <w:rPr>
          <w:iCs/>
          <w:szCs w:val="24"/>
        </w:rPr>
        <w:t>šanu</w:t>
      </w:r>
      <w:r w:rsidR="008D4751" w:rsidRPr="00D16C44">
        <w:rPr>
          <w:iCs/>
          <w:szCs w:val="24"/>
        </w:rPr>
        <w:t>.</w:t>
      </w:r>
      <w:r w:rsidRPr="00D16C44">
        <w:rPr>
          <w:iCs/>
          <w:szCs w:val="24"/>
        </w:rPr>
        <w:t xml:space="preserve"> Atbildes nesaņemšanas gadījumā zvanīt </w:t>
      </w:r>
      <w:r w:rsidRPr="0072347C">
        <w:rPr>
          <w:iCs/>
          <w:szCs w:val="24"/>
        </w:rPr>
        <w:t>–</w:t>
      </w:r>
      <w:r w:rsidR="00B06A37" w:rsidRPr="0072347C">
        <w:rPr>
          <w:iCs/>
          <w:szCs w:val="24"/>
        </w:rPr>
        <w:t xml:space="preserve"> </w:t>
      </w:r>
      <w:r w:rsidR="00BD18B3" w:rsidRPr="00393EDB">
        <w:rPr>
          <w:iCs/>
          <w:szCs w:val="24"/>
        </w:rPr>
        <w:t>Jeļena Švābe</w:t>
      </w:r>
      <w:r w:rsidR="00B06A37" w:rsidRPr="00393EDB">
        <w:rPr>
          <w:iCs/>
          <w:szCs w:val="24"/>
        </w:rPr>
        <w:t>,</w:t>
      </w:r>
      <w:r w:rsidR="00B06A37" w:rsidRPr="0072347C">
        <w:rPr>
          <w:iCs/>
          <w:szCs w:val="24"/>
        </w:rPr>
        <w:t xml:space="preserve"> </w:t>
      </w:r>
      <w:r w:rsidR="00BD18B3" w:rsidRPr="0072347C">
        <w:rPr>
          <w:iCs/>
          <w:szCs w:val="24"/>
        </w:rPr>
        <w:t xml:space="preserve">tālr.: +371 </w:t>
      </w:r>
      <w:r w:rsidR="002454D4" w:rsidRPr="0072347C">
        <w:rPr>
          <w:iCs/>
          <w:szCs w:val="24"/>
        </w:rPr>
        <w:t>67120214</w:t>
      </w:r>
    </w:p>
    <w:p w14:paraId="47109A75" w14:textId="77777777" w:rsidR="008D4751" w:rsidRDefault="008D4751" w:rsidP="008D4751">
      <w:pPr>
        <w:tabs>
          <w:tab w:val="left" w:pos="993"/>
        </w:tabs>
        <w:jc w:val="both"/>
        <w:rPr>
          <w:rFonts w:eastAsia="Times New Roman" w:cs="Times New Roman"/>
          <w:sz w:val="26"/>
          <w:szCs w:val="2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77777777" w:rsidR="00B127A4" w:rsidRPr="001E22B4" w:rsidRDefault="00B127A4" w:rsidP="00716787">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E72E84E"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sidR="006A176E">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2D8D633B"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24249385" w14:textId="77777777" w:rsidR="00A77531" w:rsidRPr="005C0D7A" w:rsidRDefault="00A77531" w:rsidP="00A77531">
      <w:pPr>
        <w:widowControl w:val="0"/>
        <w:rPr>
          <w:rFonts w:cs="Times New Roman"/>
          <w:sz w:val="20"/>
          <w:szCs w:val="20"/>
        </w:rPr>
      </w:pPr>
    </w:p>
    <w:p w14:paraId="2A3C1AED" w14:textId="77777777" w:rsidR="00A77531" w:rsidRPr="005C0D7A" w:rsidRDefault="00A77531" w:rsidP="00A7753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5EE1C61F"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167A6CCE" w14:textId="77777777" w:rsidR="00A77531" w:rsidRDefault="00A77531" w:rsidP="00A77531">
      <w:pPr>
        <w:tabs>
          <w:tab w:val="left" w:pos="2127"/>
          <w:tab w:val="left" w:pos="6096"/>
        </w:tabs>
        <w:jc w:val="both"/>
        <w:rPr>
          <w:rFonts w:eastAsia="Times New Roman" w:cs="Times New Roman"/>
          <w:sz w:val="16"/>
          <w:szCs w:val="16"/>
          <w:lang w:eastAsia="lv-LV"/>
        </w:rPr>
      </w:pPr>
    </w:p>
    <w:p w14:paraId="6FAB7592" w14:textId="77777777" w:rsidR="008F1B78" w:rsidRDefault="008F1B78" w:rsidP="00A77531">
      <w:pPr>
        <w:tabs>
          <w:tab w:val="left" w:pos="2127"/>
          <w:tab w:val="left" w:pos="6096"/>
        </w:tabs>
        <w:jc w:val="both"/>
        <w:rPr>
          <w:rFonts w:eastAsia="Times New Roman" w:cs="Times New Roman"/>
          <w:sz w:val="16"/>
          <w:szCs w:val="16"/>
          <w:lang w:eastAsia="lv-LV"/>
        </w:rPr>
      </w:pPr>
    </w:p>
    <w:p w14:paraId="2F78B51B" w14:textId="77777777" w:rsidR="008F1B78" w:rsidRDefault="008F1B78" w:rsidP="00A77531">
      <w:pPr>
        <w:tabs>
          <w:tab w:val="left" w:pos="2127"/>
          <w:tab w:val="left" w:pos="6096"/>
        </w:tabs>
        <w:jc w:val="both"/>
        <w:rPr>
          <w:rFonts w:eastAsia="Times New Roman" w:cs="Times New Roman"/>
          <w:sz w:val="16"/>
          <w:szCs w:val="16"/>
          <w:lang w:eastAsia="lv-LV"/>
        </w:rPr>
      </w:pPr>
    </w:p>
    <w:p w14:paraId="5EBCB659" w14:textId="77777777" w:rsidR="008F1B78" w:rsidRDefault="008F1B78" w:rsidP="00A77531">
      <w:pPr>
        <w:tabs>
          <w:tab w:val="left" w:pos="2127"/>
          <w:tab w:val="left" w:pos="6096"/>
        </w:tabs>
        <w:jc w:val="both"/>
        <w:rPr>
          <w:rFonts w:eastAsia="Times New Roman" w:cs="Times New Roman"/>
          <w:sz w:val="16"/>
          <w:szCs w:val="16"/>
          <w:lang w:eastAsia="lv-LV"/>
        </w:rPr>
      </w:pPr>
    </w:p>
    <w:p w14:paraId="5889F9C3" w14:textId="77777777" w:rsidR="008F1B78" w:rsidRDefault="008F1B78" w:rsidP="00A77531">
      <w:pPr>
        <w:tabs>
          <w:tab w:val="left" w:pos="2127"/>
          <w:tab w:val="left" w:pos="6096"/>
        </w:tabs>
        <w:jc w:val="both"/>
        <w:rPr>
          <w:rFonts w:eastAsia="Times New Roman" w:cs="Times New Roman"/>
          <w:sz w:val="16"/>
          <w:szCs w:val="16"/>
          <w:lang w:eastAsia="lv-LV"/>
        </w:rPr>
      </w:pPr>
    </w:p>
    <w:p w14:paraId="6338EDDE" w14:textId="77777777" w:rsidR="008F1B78" w:rsidRDefault="008F1B78" w:rsidP="00A77531">
      <w:pPr>
        <w:tabs>
          <w:tab w:val="left" w:pos="2127"/>
          <w:tab w:val="left" w:pos="6096"/>
        </w:tabs>
        <w:jc w:val="both"/>
        <w:rPr>
          <w:rFonts w:eastAsia="Times New Roman" w:cs="Times New Roman"/>
          <w:sz w:val="16"/>
          <w:szCs w:val="16"/>
          <w:lang w:eastAsia="lv-LV"/>
        </w:rPr>
      </w:pPr>
    </w:p>
    <w:p w14:paraId="193B3754" w14:textId="77777777" w:rsidR="008F1B78" w:rsidRDefault="008F1B78" w:rsidP="00A77531">
      <w:pPr>
        <w:tabs>
          <w:tab w:val="left" w:pos="2127"/>
          <w:tab w:val="left" w:pos="6096"/>
        </w:tabs>
        <w:jc w:val="both"/>
        <w:rPr>
          <w:rFonts w:eastAsia="Times New Roman" w:cs="Times New Roman"/>
          <w:sz w:val="16"/>
          <w:szCs w:val="16"/>
          <w:lang w:eastAsia="lv-LV"/>
        </w:rPr>
      </w:pPr>
    </w:p>
    <w:p w14:paraId="4723157C" w14:textId="77777777" w:rsidR="008F1B78" w:rsidRDefault="008F1B78" w:rsidP="00A77531">
      <w:pPr>
        <w:tabs>
          <w:tab w:val="left" w:pos="2127"/>
          <w:tab w:val="left" w:pos="6096"/>
        </w:tabs>
        <w:jc w:val="both"/>
        <w:rPr>
          <w:rFonts w:eastAsia="Times New Roman" w:cs="Times New Roman"/>
          <w:sz w:val="16"/>
          <w:szCs w:val="16"/>
          <w:lang w:eastAsia="lv-LV"/>
        </w:rPr>
      </w:pPr>
    </w:p>
    <w:p w14:paraId="0C1FA775" w14:textId="77777777" w:rsidR="008F1B78" w:rsidRDefault="008F1B78" w:rsidP="00A77531">
      <w:pPr>
        <w:tabs>
          <w:tab w:val="left" w:pos="2127"/>
          <w:tab w:val="left" w:pos="6096"/>
        </w:tabs>
        <w:jc w:val="both"/>
        <w:rPr>
          <w:rFonts w:eastAsia="Times New Roman" w:cs="Times New Roman"/>
          <w:sz w:val="16"/>
          <w:szCs w:val="16"/>
          <w:lang w:eastAsia="lv-LV"/>
        </w:rPr>
      </w:pPr>
    </w:p>
    <w:p w14:paraId="717BF5AB" w14:textId="77777777" w:rsidR="008F1B78" w:rsidRDefault="008F1B78" w:rsidP="00A77531">
      <w:pPr>
        <w:tabs>
          <w:tab w:val="left" w:pos="2127"/>
          <w:tab w:val="left" w:pos="6096"/>
        </w:tabs>
        <w:jc w:val="both"/>
        <w:rPr>
          <w:rFonts w:eastAsia="Times New Roman" w:cs="Times New Roman"/>
          <w:sz w:val="16"/>
          <w:szCs w:val="16"/>
          <w:lang w:eastAsia="lv-LV"/>
        </w:rPr>
      </w:pPr>
    </w:p>
    <w:p w14:paraId="19DCC3F2" w14:textId="77777777" w:rsidR="008F1B78" w:rsidRDefault="008F1B78" w:rsidP="00A77531">
      <w:pPr>
        <w:tabs>
          <w:tab w:val="left" w:pos="2127"/>
          <w:tab w:val="left" w:pos="6096"/>
        </w:tabs>
        <w:jc w:val="both"/>
        <w:rPr>
          <w:rFonts w:eastAsia="Times New Roman" w:cs="Times New Roman"/>
          <w:sz w:val="16"/>
          <w:szCs w:val="16"/>
          <w:lang w:eastAsia="lv-LV"/>
        </w:rPr>
      </w:pPr>
    </w:p>
    <w:p w14:paraId="06D05008" w14:textId="77777777" w:rsidR="008F1B78" w:rsidRDefault="008F1B78" w:rsidP="00A77531">
      <w:pPr>
        <w:tabs>
          <w:tab w:val="left" w:pos="2127"/>
          <w:tab w:val="left" w:pos="6096"/>
        </w:tabs>
        <w:jc w:val="both"/>
        <w:rPr>
          <w:rFonts w:eastAsia="Times New Roman" w:cs="Times New Roman"/>
          <w:sz w:val="16"/>
          <w:szCs w:val="16"/>
          <w:lang w:eastAsia="lv-LV"/>
        </w:rPr>
      </w:pPr>
    </w:p>
    <w:p w14:paraId="53CB40B2" w14:textId="77777777" w:rsidR="008F1B78" w:rsidRDefault="008F1B78" w:rsidP="00A77531">
      <w:pPr>
        <w:tabs>
          <w:tab w:val="left" w:pos="2127"/>
          <w:tab w:val="left" w:pos="6096"/>
        </w:tabs>
        <w:jc w:val="both"/>
        <w:rPr>
          <w:rFonts w:eastAsia="Times New Roman" w:cs="Times New Roman"/>
          <w:sz w:val="16"/>
          <w:szCs w:val="16"/>
          <w:lang w:eastAsia="lv-LV"/>
        </w:rPr>
      </w:pPr>
    </w:p>
    <w:p w14:paraId="702F34BF" w14:textId="77777777" w:rsidR="008F1B78" w:rsidRDefault="008F1B78" w:rsidP="00A77531">
      <w:pPr>
        <w:tabs>
          <w:tab w:val="left" w:pos="2127"/>
          <w:tab w:val="left" w:pos="6096"/>
        </w:tabs>
        <w:jc w:val="both"/>
        <w:rPr>
          <w:rFonts w:eastAsia="Times New Roman" w:cs="Times New Roman"/>
          <w:sz w:val="16"/>
          <w:szCs w:val="16"/>
          <w:lang w:eastAsia="lv-LV"/>
        </w:rPr>
      </w:pPr>
    </w:p>
    <w:p w14:paraId="5E0E6F1B" w14:textId="77777777" w:rsidR="008F1B78" w:rsidRDefault="008F1B78" w:rsidP="00A77531">
      <w:pPr>
        <w:tabs>
          <w:tab w:val="left" w:pos="2127"/>
          <w:tab w:val="left" w:pos="6096"/>
        </w:tabs>
        <w:jc w:val="both"/>
        <w:rPr>
          <w:rFonts w:eastAsia="Times New Roman" w:cs="Times New Roman"/>
          <w:sz w:val="16"/>
          <w:szCs w:val="16"/>
          <w:lang w:eastAsia="lv-LV"/>
        </w:rPr>
      </w:pPr>
    </w:p>
    <w:p w14:paraId="466954A3" w14:textId="77777777" w:rsidR="008F1B78" w:rsidRDefault="008F1B78" w:rsidP="00A77531">
      <w:pPr>
        <w:tabs>
          <w:tab w:val="left" w:pos="2127"/>
          <w:tab w:val="left" w:pos="6096"/>
        </w:tabs>
        <w:jc w:val="both"/>
        <w:rPr>
          <w:rFonts w:eastAsia="Times New Roman" w:cs="Times New Roman"/>
          <w:sz w:val="16"/>
          <w:szCs w:val="16"/>
          <w:lang w:eastAsia="lv-LV"/>
        </w:rPr>
      </w:pPr>
    </w:p>
    <w:p w14:paraId="3961982C" w14:textId="77777777" w:rsidR="008F1B78" w:rsidRDefault="008F1B78" w:rsidP="00A77531">
      <w:pPr>
        <w:tabs>
          <w:tab w:val="left" w:pos="2127"/>
          <w:tab w:val="left" w:pos="6096"/>
        </w:tabs>
        <w:jc w:val="both"/>
        <w:rPr>
          <w:rFonts w:eastAsia="Times New Roman" w:cs="Times New Roman"/>
          <w:sz w:val="16"/>
          <w:szCs w:val="16"/>
          <w:lang w:eastAsia="lv-LV"/>
        </w:rPr>
      </w:pPr>
    </w:p>
    <w:p w14:paraId="5348BE73" w14:textId="77777777" w:rsidR="008F1B78" w:rsidRDefault="008F1B78" w:rsidP="00A77531">
      <w:pPr>
        <w:tabs>
          <w:tab w:val="left" w:pos="2127"/>
          <w:tab w:val="left" w:pos="6096"/>
        </w:tabs>
        <w:jc w:val="both"/>
        <w:rPr>
          <w:rFonts w:eastAsia="Times New Roman" w:cs="Times New Roman"/>
          <w:sz w:val="16"/>
          <w:szCs w:val="16"/>
          <w:lang w:eastAsia="lv-LV"/>
        </w:rPr>
      </w:pPr>
    </w:p>
    <w:p w14:paraId="71ACD0A2" w14:textId="701791FE" w:rsidR="00A77531" w:rsidRPr="005C0D7A" w:rsidRDefault="00A77531" w:rsidP="00A7753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0A1C2001" w14:textId="4E6E598B" w:rsidR="0023453C" w:rsidRDefault="0023453C">
      <w:pPr>
        <w:rPr>
          <w:rFonts w:cs="Times New Roman"/>
          <w:sz w:val="20"/>
          <w:szCs w:val="20"/>
        </w:rPr>
      </w:pPr>
      <w:r>
        <w:rPr>
          <w:rFonts w:cs="Times New Roman"/>
          <w:sz w:val="20"/>
          <w:szCs w:val="20"/>
        </w:rPr>
        <w:br w:type="page"/>
      </w:r>
    </w:p>
    <w:p w14:paraId="41D9FBFA" w14:textId="77777777" w:rsidR="00E90B29" w:rsidRPr="00544673" w:rsidRDefault="00E90B29" w:rsidP="00E90B29">
      <w:pPr>
        <w:jc w:val="right"/>
        <w:rPr>
          <w:rFonts w:cs="Times New Roman"/>
          <w:szCs w:val="24"/>
        </w:rPr>
      </w:pPr>
      <w:r w:rsidRPr="00544673">
        <w:rPr>
          <w:rFonts w:cs="Times New Roman"/>
          <w:szCs w:val="24"/>
        </w:rPr>
        <w:lastRenderedPageBreak/>
        <w:t>1.</w:t>
      </w:r>
      <w:r>
        <w:rPr>
          <w:rFonts w:cs="Times New Roman"/>
          <w:szCs w:val="24"/>
        </w:rPr>
        <w:t> </w:t>
      </w:r>
      <w:r w:rsidRPr="00544673">
        <w:rPr>
          <w:rFonts w:cs="Times New Roman"/>
          <w:szCs w:val="24"/>
        </w:rPr>
        <w:t>pielikums</w:t>
      </w:r>
    </w:p>
    <w:p w14:paraId="62A48235" w14:textId="77777777" w:rsidR="00E90B29" w:rsidRPr="00544673" w:rsidRDefault="00E90B29" w:rsidP="00E90B29"/>
    <w:p w14:paraId="5C2403AB" w14:textId="77777777" w:rsidR="00E90B29" w:rsidRPr="00544673" w:rsidRDefault="00E90B29" w:rsidP="00E90B29">
      <w:pPr>
        <w:tabs>
          <w:tab w:val="left" w:pos="284"/>
        </w:tabs>
        <w:jc w:val="center"/>
        <w:rPr>
          <w:rFonts w:cs="Times New Roman"/>
          <w:b/>
        </w:rPr>
      </w:pPr>
      <w:r w:rsidRPr="00544673">
        <w:rPr>
          <w:rFonts w:cs="Times New Roman"/>
          <w:b/>
        </w:rPr>
        <w:t xml:space="preserve">VID rīcībā esošās auto platformas svaru </w:t>
      </w:r>
      <w:proofErr w:type="spellStart"/>
      <w:r w:rsidRPr="00A91939">
        <w:rPr>
          <w:rFonts w:cs="Times New Roman"/>
          <w:b/>
          <w:i/>
          <w:iCs/>
        </w:rPr>
        <w:t>Mettler-Toledo</w:t>
      </w:r>
      <w:proofErr w:type="spellEnd"/>
      <w:r w:rsidRPr="00A91939">
        <w:rPr>
          <w:rFonts w:cs="Times New Roman"/>
          <w:b/>
          <w:i/>
          <w:iCs/>
        </w:rPr>
        <w:t xml:space="preserve"> IND 560/560x</w:t>
      </w:r>
      <w:r w:rsidRPr="00544673">
        <w:rPr>
          <w:rFonts w:cs="Times New Roman"/>
          <w:b/>
        </w:rPr>
        <w:t xml:space="preserve"> utilizācija</w:t>
      </w:r>
    </w:p>
    <w:p w14:paraId="6CAD9DD8" w14:textId="77777777" w:rsidR="00E90B29" w:rsidRPr="00544673" w:rsidRDefault="00E90B29" w:rsidP="00E90B29">
      <w:pPr>
        <w:jc w:val="center"/>
        <w:rPr>
          <w:rFonts w:cs="Times New Roman"/>
          <w:b/>
          <w:bCs/>
          <w:szCs w:val="24"/>
        </w:rPr>
      </w:pPr>
    </w:p>
    <w:p w14:paraId="5B8D68CB" w14:textId="5C8D7FDF" w:rsidR="00E90B29" w:rsidRPr="00544673" w:rsidRDefault="00E90B29" w:rsidP="00E90B29">
      <w:pPr>
        <w:jc w:val="both"/>
        <w:rPr>
          <w:rFonts w:cs="Times New Roman"/>
          <w:szCs w:val="24"/>
        </w:rPr>
      </w:pPr>
      <w:r w:rsidRPr="00544673">
        <w:rPr>
          <w:rFonts w:cs="Times New Roman"/>
          <w:szCs w:val="24"/>
        </w:rPr>
        <w:t xml:space="preserve">Iekārta izjauktā stāvoklī atrodas </w:t>
      </w:r>
      <w:r w:rsidR="00835174" w:rsidRPr="00835174">
        <w:rPr>
          <w:rFonts w:cs="Times New Roman"/>
          <w:szCs w:val="24"/>
        </w:rPr>
        <w:t>Piekrastes iela 32, Daugavpilī</w:t>
      </w:r>
      <w:r>
        <w:rPr>
          <w:rFonts w:cs="Times New Roman"/>
          <w:szCs w:val="24"/>
        </w:rPr>
        <w:t xml:space="preserve">, </w:t>
      </w:r>
      <w:r w:rsidRPr="00544673">
        <w:rPr>
          <w:rFonts w:cs="Times New Roman"/>
          <w:szCs w:val="24"/>
        </w:rPr>
        <w:t>LV-5410.</w:t>
      </w:r>
    </w:p>
    <w:p w14:paraId="5AFA215D" w14:textId="77777777" w:rsidR="00E90B29" w:rsidRPr="00544673" w:rsidRDefault="00E90B29" w:rsidP="00E90B29">
      <w:pPr>
        <w:rPr>
          <w:rFonts w:cs="Times New Roman"/>
          <w:szCs w:val="24"/>
        </w:rPr>
      </w:pPr>
      <w:r w:rsidRPr="00544673">
        <w:rPr>
          <w:rFonts w:cs="Times New Roman"/>
          <w:szCs w:val="24"/>
        </w:rPr>
        <w:t>Utilizācijai paredzētā iekārta sastāv no:</w:t>
      </w:r>
    </w:p>
    <w:p w14:paraId="48DEE306" w14:textId="77777777" w:rsidR="00E90B29" w:rsidRPr="00544673" w:rsidRDefault="00E90B29" w:rsidP="00E90B29">
      <w:pPr>
        <w:pStyle w:val="NoSpacing"/>
        <w:numPr>
          <w:ilvl w:val="0"/>
          <w:numId w:val="42"/>
        </w:numPr>
        <w:rPr>
          <w:rFonts w:ascii="Times New Roman" w:hAnsi="Times New Roman" w:cs="Times New Roman"/>
          <w:b/>
          <w:sz w:val="24"/>
          <w:szCs w:val="24"/>
        </w:rPr>
      </w:pPr>
      <w:r>
        <w:rPr>
          <w:rFonts w:ascii="Times New Roman" w:hAnsi="Times New Roman" w:cs="Times New Roman"/>
          <w:b/>
          <w:sz w:val="24"/>
          <w:szCs w:val="24"/>
        </w:rPr>
        <w:t>s</w:t>
      </w:r>
      <w:r w:rsidRPr="00544673">
        <w:rPr>
          <w:rFonts w:ascii="Times New Roman" w:hAnsi="Times New Roman" w:cs="Times New Roman"/>
          <w:b/>
          <w:sz w:val="24"/>
          <w:szCs w:val="24"/>
        </w:rPr>
        <w:t>vēršanas platforma</w:t>
      </w:r>
      <w:r>
        <w:rPr>
          <w:rFonts w:ascii="Times New Roman" w:hAnsi="Times New Roman" w:cs="Times New Roman"/>
          <w:b/>
          <w:sz w:val="24"/>
          <w:szCs w:val="24"/>
        </w:rPr>
        <w:t>s</w:t>
      </w:r>
    </w:p>
    <w:p w14:paraId="29B828C9" w14:textId="77777777" w:rsidR="00E90B29" w:rsidRPr="00544673" w:rsidRDefault="00E90B29" w:rsidP="00E90B29">
      <w:pPr>
        <w:pStyle w:val="NoSpacing"/>
        <w:ind w:left="720"/>
        <w:rPr>
          <w:rFonts w:ascii="Times New Roman" w:hAnsi="Times New Roman" w:cs="Times New Roman"/>
          <w:sz w:val="24"/>
          <w:szCs w:val="24"/>
        </w:rPr>
      </w:pPr>
      <w:r>
        <w:rPr>
          <w:rFonts w:ascii="Times New Roman" w:hAnsi="Times New Roman" w:cs="Times New Roman"/>
          <w:sz w:val="24"/>
          <w:szCs w:val="24"/>
        </w:rPr>
        <w:t>p</w:t>
      </w:r>
      <w:r w:rsidRPr="00544673">
        <w:rPr>
          <w:rFonts w:ascii="Times New Roman" w:hAnsi="Times New Roman" w:cs="Times New Roman"/>
          <w:sz w:val="24"/>
          <w:szCs w:val="24"/>
        </w:rPr>
        <w:t>latformas izmērs: 18</w:t>
      </w:r>
      <w:r>
        <w:rPr>
          <w:rFonts w:ascii="Times New Roman" w:hAnsi="Times New Roman" w:cs="Times New Roman"/>
          <w:sz w:val="24"/>
          <w:szCs w:val="24"/>
        </w:rPr>
        <w:t xml:space="preserve"> </w:t>
      </w:r>
      <w:r w:rsidRPr="00544673">
        <w:rPr>
          <w:rFonts w:ascii="Times New Roman" w:hAnsi="Times New Roman" w:cs="Times New Roman"/>
          <w:sz w:val="24"/>
          <w:szCs w:val="24"/>
        </w:rPr>
        <w:t>×</w:t>
      </w:r>
      <w:r>
        <w:rPr>
          <w:rFonts w:ascii="Times New Roman" w:hAnsi="Times New Roman" w:cs="Times New Roman"/>
          <w:sz w:val="24"/>
          <w:szCs w:val="24"/>
        </w:rPr>
        <w:t xml:space="preserve"> </w:t>
      </w:r>
      <w:r w:rsidRPr="00544673">
        <w:rPr>
          <w:rFonts w:ascii="Times New Roman" w:hAnsi="Times New Roman" w:cs="Times New Roman"/>
          <w:sz w:val="24"/>
          <w:szCs w:val="24"/>
        </w:rPr>
        <w:t>3</w:t>
      </w:r>
      <w:r>
        <w:rPr>
          <w:rFonts w:ascii="Times New Roman" w:hAnsi="Times New Roman" w:cs="Times New Roman"/>
          <w:sz w:val="24"/>
          <w:szCs w:val="24"/>
        </w:rPr>
        <w:t> </w:t>
      </w:r>
      <w:r w:rsidRPr="00544673">
        <w:rPr>
          <w:rFonts w:ascii="Times New Roman" w:hAnsi="Times New Roman" w:cs="Times New Roman"/>
          <w:sz w:val="24"/>
          <w:szCs w:val="24"/>
        </w:rPr>
        <w:t>m</w:t>
      </w:r>
      <w:r>
        <w:rPr>
          <w:rFonts w:ascii="Times New Roman" w:hAnsi="Times New Roman" w:cs="Times New Roman"/>
          <w:sz w:val="24"/>
          <w:szCs w:val="24"/>
        </w:rPr>
        <w:t>;</w:t>
      </w:r>
    </w:p>
    <w:p w14:paraId="19016510" w14:textId="77777777" w:rsidR="00E90B29" w:rsidRPr="00544673" w:rsidRDefault="00E90B29" w:rsidP="00E90B29">
      <w:pPr>
        <w:pStyle w:val="NoSpacing"/>
        <w:ind w:left="360"/>
        <w:rPr>
          <w:rFonts w:ascii="Times New Roman" w:hAnsi="Times New Roman" w:cs="Times New Roman"/>
          <w:sz w:val="24"/>
          <w:szCs w:val="24"/>
        </w:rPr>
      </w:pPr>
    </w:p>
    <w:p w14:paraId="658ED992" w14:textId="77777777" w:rsidR="00E90B29" w:rsidRPr="00544673" w:rsidRDefault="00E90B29" w:rsidP="00E90B29">
      <w:pPr>
        <w:pStyle w:val="NoSpacing"/>
        <w:numPr>
          <w:ilvl w:val="0"/>
          <w:numId w:val="42"/>
        </w:numPr>
        <w:rPr>
          <w:rFonts w:ascii="Times New Roman" w:hAnsi="Times New Roman" w:cs="Times New Roman"/>
          <w:b/>
          <w:sz w:val="24"/>
          <w:szCs w:val="24"/>
        </w:rPr>
      </w:pPr>
      <w:r>
        <w:rPr>
          <w:rFonts w:ascii="Times New Roman" w:hAnsi="Times New Roman" w:cs="Times New Roman"/>
          <w:b/>
          <w:sz w:val="24"/>
          <w:szCs w:val="24"/>
        </w:rPr>
        <w:t>s</w:t>
      </w:r>
      <w:r w:rsidRPr="00544673">
        <w:rPr>
          <w:rFonts w:ascii="Times New Roman" w:hAnsi="Times New Roman" w:cs="Times New Roman"/>
          <w:b/>
          <w:sz w:val="24"/>
          <w:szCs w:val="24"/>
        </w:rPr>
        <w:t>vēršanas indikator</w:t>
      </w:r>
      <w:r>
        <w:rPr>
          <w:rFonts w:ascii="Times New Roman" w:hAnsi="Times New Roman" w:cs="Times New Roman"/>
          <w:b/>
          <w:sz w:val="24"/>
          <w:szCs w:val="24"/>
        </w:rPr>
        <w:t>a</w:t>
      </w:r>
    </w:p>
    <w:p w14:paraId="343DB02C" w14:textId="77777777" w:rsidR="00E90B29" w:rsidRPr="00544673" w:rsidRDefault="00E90B29" w:rsidP="00E90B29">
      <w:pPr>
        <w:pStyle w:val="NoSpacing"/>
        <w:ind w:left="720"/>
        <w:rPr>
          <w:rFonts w:ascii="Times New Roman" w:hAnsi="Times New Roman" w:cs="Times New Roman"/>
          <w:sz w:val="24"/>
          <w:szCs w:val="24"/>
        </w:rPr>
      </w:pPr>
      <w:r>
        <w:rPr>
          <w:rFonts w:ascii="Times New Roman" w:hAnsi="Times New Roman" w:cs="Times New Roman"/>
          <w:sz w:val="24"/>
          <w:szCs w:val="24"/>
        </w:rPr>
        <w:t>s</w:t>
      </w:r>
      <w:r w:rsidRPr="00544673">
        <w:rPr>
          <w:rFonts w:ascii="Times New Roman" w:hAnsi="Times New Roman" w:cs="Times New Roman"/>
          <w:sz w:val="24"/>
          <w:szCs w:val="24"/>
        </w:rPr>
        <w:t>varu termināl</w:t>
      </w:r>
      <w:r>
        <w:rPr>
          <w:rFonts w:ascii="Times New Roman" w:hAnsi="Times New Roman" w:cs="Times New Roman"/>
          <w:sz w:val="24"/>
          <w:szCs w:val="24"/>
        </w:rPr>
        <w:t>i</w:t>
      </w:r>
      <w:r w:rsidRPr="00544673">
        <w:rPr>
          <w:rFonts w:ascii="Times New Roman" w:hAnsi="Times New Roman" w:cs="Times New Roman"/>
          <w:sz w:val="24"/>
          <w:szCs w:val="24"/>
        </w:rPr>
        <w:t>s IND 560/560x</w:t>
      </w:r>
      <w:r>
        <w:rPr>
          <w:rFonts w:ascii="Times New Roman" w:hAnsi="Times New Roman" w:cs="Times New Roman"/>
          <w:sz w:val="24"/>
          <w:szCs w:val="24"/>
        </w:rPr>
        <w:t>;</w:t>
      </w:r>
    </w:p>
    <w:p w14:paraId="3D9C64AC" w14:textId="77777777" w:rsidR="00E90B29" w:rsidRPr="009577E4" w:rsidRDefault="00E90B29" w:rsidP="00E90B29">
      <w:pPr>
        <w:pStyle w:val="NoSpacing"/>
        <w:ind w:left="720"/>
        <w:rPr>
          <w:rFonts w:ascii="Times New Roman" w:hAnsi="Times New Roman" w:cs="Times New Roman"/>
          <w:b/>
          <w:sz w:val="24"/>
          <w:szCs w:val="24"/>
        </w:rPr>
      </w:pPr>
      <w:r w:rsidRPr="00A91939">
        <w:rPr>
          <w:rFonts w:ascii="Times New Roman" w:hAnsi="Times New Roman" w:cs="Times New Roman"/>
          <w:sz w:val="24"/>
          <w:szCs w:val="24"/>
        </w:rPr>
        <w:t>izmēri: 16,0 × 26,5 × 17,0</w:t>
      </w:r>
      <w:r>
        <w:rPr>
          <w:rFonts w:ascii="Times New Roman" w:hAnsi="Times New Roman" w:cs="Times New Roman"/>
          <w:sz w:val="24"/>
          <w:szCs w:val="24"/>
        </w:rPr>
        <w:t> </w:t>
      </w:r>
      <w:r w:rsidRPr="00A91939">
        <w:rPr>
          <w:rFonts w:ascii="Times New Roman" w:hAnsi="Times New Roman" w:cs="Times New Roman"/>
          <w:sz w:val="24"/>
          <w:szCs w:val="24"/>
        </w:rPr>
        <w:t>cm</w:t>
      </w:r>
      <w:r>
        <w:rPr>
          <w:rFonts w:ascii="Times New Roman" w:hAnsi="Times New Roman" w:cs="Times New Roman"/>
          <w:sz w:val="24"/>
          <w:szCs w:val="24"/>
        </w:rPr>
        <w:t>.</w:t>
      </w:r>
    </w:p>
    <w:p w14:paraId="33CEE869" w14:textId="77777777" w:rsidR="00E90B29" w:rsidRPr="00544673" w:rsidRDefault="00E90B29" w:rsidP="00E90B29">
      <w:pPr>
        <w:jc w:val="both"/>
        <w:rPr>
          <w:rFonts w:cs="Times New Roman"/>
          <w:szCs w:val="24"/>
        </w:rPr>
      </w:pPr>
    </w:p>
    <w:p w14:paraId="23B6DA64" w14:textId="77777777" w:rsidR="00E90B29" w:rsidRPr="00544673" w:rsidRDefault="00E90B29" w:rsidP="00E90B29">
      <w:pPr>
        <w:jc w:val="both"/>
        <w:rPr>
          <w:rFonts w:cs="Times New Roman"/>
          <w:szCs w:val="24"/>
        </w:rPr>
      </w:pPr>
      <w:r w:rsidRPr="00544673">
        <w:rPr>
          <w:rFonts w:cs="Times New Roman"/>
          <w:noProof/>
          <w:szCs w:val="24"/>
        </w:rPr>
        <w:drawing>
          <wp:inline distT="0" distB="0" distL="0" distR="0" wp14:anchorId="0E9167CB" wp14:editId="7B478BB8">
            <wp:extent cx="5939790" cy="2675255"/>
            <wp:effectExtent l="0" t="0" r="3810" b="0"/>
            <wp:docPr id="9" name="Picture 9" descr="A stack of pallets on a concrete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stack of pallets on a concrete surface&#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39790" cy="2675255"/>
                    </a:xfrm>
                    <a:prstGeom prst="rect">
                      <a:avLst/>
                    </a:prstGeom>
                  </pic:spPr>
                </pic:pic>
              </a:graphicData>
            </a:graphic>
          </wp:inline>
        </w:drawing>
      </w:r>
    </w:p>
    <w:p w14:paraId="38E4E46D" w14:textId="77777777" w:rsidR="00E90B29" w:rsidRPr="00544673" w:rsidRDefault="00E90B29" w:rsidP="00E90B29">
      <w:pPr>
        <w:jc w:val="both"/>
        <w:rPr>
          <w:rFonts w:cs="Times New Roman"/>
          <w:szCs w:val="24"/>
        </w:rPr>
      </w:pPr>
      <w:r w:rsidRPr="00544673">
        <w:rPr>
          <w:rFonts w:cs="Times New Roman"/>
          <w:noProof/>
          <w:szCs w:val="24"/>
        </w:rPr>
        <w:drawing>
          <wp:inline distT="0" distB="0" distL="0" distR="0" wp14:anchorId="02C7FBCC" wp14:editId="4D136E97">
            <wp:extent cx="5939790" cy="2672715"/>
            <wp:effectExtent l="0" t="0" r="3810" b="0"/>
            <wp:docPr id="14" name="Picture 14" descr="A stack of wooden palle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stack of wooden pallets&#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39790" cy="2672715"/>
                    </a:xfrm>
                    <a:prstGeom prst="rect">
                      <a:avLst/>
                    </a:prstGeom>
                  </pic:spPr>
                </pic:pic>
              </a:graphicData>
            </a:graphic>
          </wp:inline>
        </w:drawing>
      </w:r>
    </w:p>
    <w:p w14:paraId="401C08FB" w14:textId="77777777" w:rsidR="00E90B29" w:rsidRPr="00544673" w:rsidRDefault="00E90B29" w:rsidP="00E90B29">
      <w:pPr>
        <w:jc w:val="both"/>
        <w:rPr>
          <w:rFonts w:cs="Times New Roman"/>
          <w:szCs w:val="24"/>
        </w:rPr>
      </w:pPr>
    </w:p>
    <w:p w14:paraId="1BE66408" w14:textId="77777777" w:rsidR="00E90B29" w:rsidRDefault="00E90B29" w:rsidP="0023453C">
      <w:pPr>
        <w:widowControl w:val="0"/>
        <w:jc w:val="right"/>
        <w:rPr>
          <w:rFonts w:cs="Times New Roman"/>
          <w:sz w:val="20"/>
          <w:szCs w:val="20"/>
        </w:rPr>
      </w:pPr>
    </w:p>
    <w:p w14:paraId="1DFB7122" w14:textId="77777777" w:rsidR="00E90B29" w:rsidRDefault="00E90B29" w:rsidP="0023453C">
      <w:pPr>
        <w:widowControl w:val="0"/>
        <w:jc w:val="right"/>
        <w:rPr>
          <w:rFonts w:cs="Times New Roman"/>
          <w:sz w:val="20"/>
          <w:szCs w:val="20"/>
        </w:rPr>
      </w:pPr>
    </w:p>
    <w:p w14:paraId="144164CA" w14:textId="77777777" w:rsidR="00E90B29" w:rsidRDefault="00E90B29" w:rsidP="0023453C">
      <w:pPr>
        <w:widowControl w:val="0"/>
        <w:jc w:val="right"/>
        <w:rPr>
          <w:rFonts w:cs="Times New Roman"/>
          <w:sz w:val="20"/>
          <w:szCs w:val="20"/>
        </w:rPr>
      </w:pPr>
    </w:p>
    <w:p w14:paraId="25D39970" w14:textId="77777777" w:rsidR="00E90B29" w:rsidRDefault="00E90B29" w:rsidP="0023453C">
      <w:pPr>
        <w:widowControl w:val="0"/>
        <w:jc w:val="right"/>
        <w:rPr>
          <w:rFonts w:cs="Times New Roman"/>
          <w:sz w:val="20"/>
          <w:szCs w:val="20"/>
        </w:rPr>
      </w:pPr>
    </w:p>
    <w:p w14:paraId="6C680EF4" w14:textId="77777777" w:rsidR="00E90B29" w:rsidRDefault="00E90B29" w:rsidP="0023453C">
      <w:pPr>
        <w:widowControl w:val="0"/>
        <w:jc w:val="right"/>
        <w:rPr>
          <w:rFonts w:cs="Times New Roman"/>
          <w:sz w:val="20"/>
          <w:szCs w:val="20"/>
        </w:rPr>
      </w:pPr>
    </w:p>
    <w:p w14:paraId="399D3DF5" w14:textId="77777777" w:rsidR="00E90B29" w:rsidRDefault="00E90B29" w:rsidP="0023453C">
      <w:pPr>
        <w:widowControl w:val="0"/>
        <w:jc w:val="right"/>
        <w:rPr>
          <w:rFonts w:cs="Times New Roman"/>
          <w:sz w:val="20"/>
          <w:szCs w:val="20"/>
        </w:rPr>
      </w:pPr>
    </w:p>
    <w:p w14:paraId="2CCD27FD" w14:textId="77777777" w:rsidR="00E90B29" w:rsidRDefault="00E90B29" w:rsidP="0023453C">
      <w:pPr>
        <w:widowControl w:val="0"/>
        <w:jc w:val="right"/>
        <w:rPr>
          <w:rFonts w:cs="Times New Roman"/>
          <w:sz w:val="20"/>
          <w:szCs w:val="20"/>
        </w:rPr>
      </w:pPr>
    </w:p>
    <w:p w14:paraId="3DB0B85C" w14:textId="77777777" w:rsidR="00E90B29" w:rsidRDefault="00E90B29" w:rsidP="0023453C">
      <w:pPr>
        <w:widowControl w:val="0"/>
        <w:jc w:val="right"/>
        <w:rPr>
          <w:rFonts w:cs="Times New Roman"/>
          <w:sz w:val="20"/>
          <w:szCs w:val="20"/>
        </w:rPr>
      </w:pPr>
    </w:p>
    <w:p w14:paraId="158EE209" w14:textId="77777777" w:rsidR="00E90B29" w:rsidRDefault="00E90B29" w:rsidP="0023453C">
      <w:pPr>
        <w:widowControl w:val="0"/>
        <w:jc w:val="right"/>
        <w:rPr>
          <w:rFonts w:cs="Times New Roman"/>
          <w:sz w:val="20"/>
          <w:szCs w:val="20"/>
        </w:rPr>
      </w:pPr>
    </w:p>
    <w:p w14:paraId="7A6DF7A5" w14:textId="25822AF1" w:rsidR="003B3847" w:rsidRPr="008F1B78" w:rsidRDefault="00E90B29" w:rsidP="0023453C">
      <w:pPr>
        <w:widowControl w:val="0"/>
        <w:jc w:val="right"/>
        <w:rPr>
          <w:rFonts w:cs="Times New Roman"/>
          <w:szCs w:val="24"/>
        </w:rPr>
      </w:pPr>
      <w:r w:rsidRPr="008F1B78">
        <w:rPr>
          <w:rFonts w:cs="Times New Roman"/>
          <w:szCs w:val="24"/>
        </w:rPr>
        <w:lastRenderedPageBreak/>
        <w:t>2</w:t>
      </w:r>
      <w:r w:rsidR="0023453C" w:rsidRPr="008F1B78">
        <w:rPr>
          <w:rFonts w:cs="Times New Roman"/>
          <w:szCs w:val="24"/>
        </w:rPr>
        <w:t>.pielikums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7"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8"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22"/>
      <w:headerReference w:type="default" r:id="rId23"/>
      <w:footerReference w:type="even" r:id="rId24"/>
      <w:footerReference w:type="default" r:id="rId25"/>
      <w:headerReference w:type="first" r:id="rId26"/>
      <w:footerReference w:type="first" r:id="rId2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6CA52" w14:textId="77777777" w:rsidR="008663DE" w:rsidRDefault="008663DE" w:rsidP="00183526">
      <w:r>
        <w:separator/>
      </w:r>
    </w:p>
  </w:endnote>
  <w:endnote w:type="continuationSeparator" w:id="0">
    <w:p w14:paraId="42E290C1" w14:textId="77777777" w:rsidR="008663DE" w:rsidRDefault="008663DE" w:rsidP="00183526">
      <w:r>
        <w:continuationSeparator/>
      </w:r>
    </w:p>
  </w:endnote>
  <w:endnote w:type="continuationNotice" w:id="1">
    <w:p w14:paraId="6758A615" w14:textId="77777777" w:rsidR="008663DE" w:rsidRDefault="008663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26FA5" w14:textId="77777777" w:rsidR="008663DE" w:rsidRDefault="008663DE" w:rsidP="00183526">
      <w:r>
        <w:separator/>
      </w:r>
    </w:p>
  </w:footnote>
  <w:footnote w:type="continuationSeparator" w:id="0">
    <w:p w14:paraId="1001C820" w14:textId="77777777" w:rsidR="008663DE" w:rsidRDefault="008663DE" w:rsidP="00183526">
      <w:r>
        <w:continuationSeparator/>
      </w:r>
    </w:p>
  </w:footnote>
  <w:footnote w:type="continuationNotice" w:id="1">
    <w:p w14:paraId="269B3C5B" w14:textId="77777777" w:rsidR="008663DE" w:rsidRDefault="008663DE"/>
  </w:footnote>
  <w:footnote w:id="2">
    <w:p w14:paraId="26CF384D" w14:textId="77777777" w:rsidR="008668A7" w:rsidRPr="004B501C" w:rsidRDefault="008668A7" w:rsidP="008668A7">
      <w:pPr>
        <w:pStyle w:val="FootnoteText"/>
        <w:jc w:val="both"/>
      </w:pPr>
      <w:r w:rsidRPr="004B501C">
        <w:rPr>
          <w:rStyle w:val="FootnoteReference"/>
        </w:rPr>
        <w:footnoteRef/>
      </w:r>
      <w:r w:rsidRPr="004B501C">
        <w:t xml:space="preserve"> </w:t>
      </w:r>
      <w:r w:rsidRPr="004B501C">
        <w:rPr>
          <w:i/>
        </w:rPr>
        <w:t xml:space="preserve">Aizpilda pretendents, ierakstot vārdu </w:t>
      </w:r>
      <w:r>
        <w:rPr>
          <w:b/>
          <w:i/>
        </w:rPr>
        <w:t>“</w:t>
      </w:r>
      <w:r w:rsidRPr="004B501C">
        <w:rPr>
          <w:b/>
          <w:i/>
        </w:rPr>
        <w:t>APLIECINĀM”</w:t>
      </w:r>
      <w:r>
        <w:rPr>
          <w:i/>
        </w:rPr>
        <w:t>,</w:t>
      </w:r>
      <w:r w:rsidRPr="004B501C">
        <w:rPr>
          <w:i/>
        </w:rPr>
        <w:t xml:space="preserve"> </w:t>
      </w:r>
      <w:r w:rsidRPr="004B501C">
        <w:rPr>
          <w:b/>
          <w:i/>
        </w:rPr>
        <w:t>“NODROŠINĀSIM”</w:t>
      </w:r>
      <w:r w:rsidRPr="004B501C">
        <w:rPr>
          <w:i/>
        </w:rPr>
        <w:t xml:space="preserve"> vai</w:t>
      </w:r>
      <w:r w:rsidRPr="004B501C">
        <w:rPr>
          <w:b/>
          <w:i/>
        </w:rPr>
        <w:t xml:space="preserve"> </w:t>
      </w:r>
      <w:r>
        <w:rPr>
          <w:b/>
          <w:i/>
        </w:rPr>
        <w:t>“</w:t>
      </w:r>
      <w:r w:rsidRPr="004B501C">
        <w:rPr>
          <w:b/>
          <w:i/>
        </w:rPr>
        <w:t>PIEKRĪTAM”</w:t>
      </w:r>
      <w:r w:rsidRPr="004B501C">
        <w:rPr>
          <w:i/>
        </w:rPr>
        <w:t xml:space="preserve"> vai citādi raksturojot savas spējas </w:t>
      </w:r>
      <w:r>
        <w:rPr>
          <w:i/>
        </w:rPr>
        <w:t>ievērot</w:t>
      </w:r>
      <w:r w:rsidRPr="004B501C">
        <w:rPr>
          <w:i/>
        </w:rPr>
        <w:t xml:space="preserve"> prasīb</w:t>
      </w:r>
      <w:r>
        <w:rPr>
          <w:i/>
        </w:rPr>
        <w:t>as</w:t>
      </w:r>
      <w:r w:rsidRPr="004B501C">
        <w:rPr>
          <w:i/>
        </w:rPr>
        <w:t>.</w:t>
      </w:r>
      <w:r w:rsidRPr="004B501C">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DCB26DF"/>
    <w:multiLevelType w:val="hybridMultilevel"/>
    <w:tmpl w:val="37E6EDC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1E6C42E8"/>
    <w:multiLevelType w:val="hybridMultilevel"/>
    <w:tmpl w:val="0C5A1A5A"/>
    <w:lvl w:ilvl="0" w:tplc="04260001">
      <w:start w:val="1"/>
      <w:numFmt w:val="bullet"/>
      <w:lvlText w:val=""/>
      <w:lvlJc w:val="left"/>
      <w:pPr>
        <w:ind w:left="1506" w:hanging="360"/>
      </w:pPr>
      <w:rPr>
        <w:rFonts w:ascii="Symbol" w:hAnsi="Symbol" w:hint="default"/>
      </w:rPr>
    </w:lvl>
    <w:lvl w:ilvl="1" w:tplc="04260003" w:tentative="1">
      <w:start w:val="1"/>
      <w:numFmt w:val="bullet"/>
      <w:lvlText w:val="o"/>
      <w:lvlJc w:val="left"/>
      <w:pPr>
        <w:ind w:left="2226" w:hanging="360"/>
      </w:pPr>
      <w:rPr>
        <w:rFonts w:ascii="Courier New" w:hAnsi="Courier New" w:cs="Courier New" w:hint="default"/>
      </w:rPr>
    </w:lvl>
    <w:lvl w:ilvl="2" w:tplc="04260005" w:tentative="1">
      <w:start w:val="1"/>
      <w:numFmt w:val="bullet"/>
      <w:lvlText w:val=""/>
      <w:lvlJc w:val="left"/>
      <w:pPr>
        <w:ind w:left="2946" w:hanging="360"/>
      </w:pPr>
      <w:rPr>
        <w:rFonts w:ascii="Wingdings" w:hAnsi="Wingdings" w:hint="default"/>
      </w:rPr>
    </w:lvl>
    <w:lvl w:ilvl="3" w:tplc="04260001" w:tentative="1">
      <w:start w:val="1"/>
      <w:numFmt w:val="bullet"/>
      <w:lvlText w:val=""/>
      <w:lvlJc w:val="left"/>
      <w:pPr>
        <w:ind w:left="3666" w:hanging="360"/>
      </w:pPr>
      <w:rPr>
        <w:rFonts w:ascii="Symbol" w:hAnsi="Symbol" w:hint="default"/>
      </w:rPr>
    </w:lvl>
    <w:lvl w:ilvl="4" w:tplc="04260003" w:tentative="1">
      <w:start w:val="1"/>
      <w:numFmt w:val="bullet"/>
      <w:lvlText w:val="o"/>
      <w:lvlJc w:val="left"/>
      <w:pPr>
        <w:ind w:left="4386" w:hanging="360"/>
      </w:pPr>
      <w:rPr>
        <w:rFonts w:ascii="Courier New" w:hAnsi="Courier New" w:cs="Courier New" w:hint="default"/>
      </w:rPr>
    </w:lvl>
    <w:lvl w:ilvl="5" w:tplc="04260005" w:tentative="1">
      <w:start w:val="1"/>
      <w:numFmt w:val="bullet"/>
      <w:lvlText w:val=""/>
      <w:lvlJc w:val="left"/>
      <w:pPr>
        <w:ind w:left="5106" w:hanging="360"/>
      </w:pPr>
      <w:rPr>
        <w:rFonts w:ascii="Wingdings" w:hAnsi="Wingdings" w:hint="default"/>
      </w:rPr>
    </w:lvl>
    <w:lvl w:ilvl="6" w:tplc="04260001" w:tentative="1">
      <w:start w:val="1"/>
      <w:numFmt w:val="bullet"/>
      <w:lvlText w:val=""/>
      <w:lvlJc w:val="left"/>
      <w:pPr>
        <w:ind w:left="5826" w:hanging="360"/>
      </w:pPr>
      <w:rPr>
        <w:rFonts w:ascii="Symbol" w:hAnsi="Symbol" w:hint="default"/>
      </w:rPr>
    </w:lvl>
    <w:lvl w:ilvl="7" w:tplc="04260003" w:tentative="1">
      <w:start w:val="1"/>
      <w:numFmt w:val="bullet"/>
      <w:lvlText w:val="o"/>
      <w:lvlJc w:val="left"/>
      <w:pPr>
        <w:ind w:left="6546" w:hanging="360"/>
      </w:pPr>
      <w:rPr>
        <w:rFonts w:ascii="Courier New" w:hAnsi="Courier New" w:cs="Courier New" w:hint="default"/>
      </w:rPr>
    </w:lvl>
    <w:lvl w:ilvl="8" w:tplc="04260005" w:tentative="1">
      <w:start w:val="1"/>
      <w:numFmt w:val="bullet"/>
      <w:lvlText w:val=""/>
      <w:lvlJc w:val="left"/>
      <w:pPr>
        <w:ind w:left="7266" w:hanging="360"/>
      </w:pPr>
      <w:rPr>
        <w:rFonts w:ascii="Wingdings" w:hAnsi="Wingdings" w:hint="default"/>
      </w:rPr>
    </w:lvl>
  </w:abstractNum>
  <w:abstractNum w:abstractNumId="16"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7"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B494A8D"/>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2"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7"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29"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0"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6"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8"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21"/>
  </w:num>
  <w:num w:numId="2" w16cid:durableId="1500927709">
    <w:abstractNumId w:val="23"/>
  </w:num>
  <w:num w:numId="3" w16cid:durableId="767383059">
    <w:abstractNumId w:val="1"/>
  </w:num>
  <w:num w:numId="4" w16cid:durableId="771781543">
    <w:abstractNumId w:val="36"/>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8"/>
  </w:num>
  <w:num w:numId="9" w16cid:durableId="145441477">
    <w:abstractNumId w:val="20"/>
  </w:num>
  <w:num w:numId="10" w16cid:durableId="112673181">
    <w:abstractNumId w:val="3"/>
  </w:num>
  <w:num w:numId="11" w16cid:durableId="41056034">
    <w:abstractNumId w:val="10"/>
  </w:num>
  <w:num w:numId="12" w16cid:durableId="1926918543">
    <w:abstractNumId w:val="32"/>
  </w:num>
  <w:num w:numId="13" w16cid:durableId="1606426433">
    <w:abstractNumId w:val="7"/>
  </w:num>
  <w:num w:numId="14" w16cid:durableId="298806307">
    <w:abstractNumId w:val="39"/>
  </w:num>
  <w:num w:numId="15" w16cid:durableId="1364211704">
    <w:abstractNumId w:val="30"/>
  </w:num>
  <w:num w:numId="16" w16cid:durableId="1727993836">
    <w:abstractNumId w:val="28"/>
  </w:num>
  <w:num w:numId="17" w16cid:durableId="185801260">
    <w:abstractNumId w:val="6"/>
  </w:num>
  <w:num w:numId="18" w16cid:durableId="1604146751">
    <w:abstractNumId w:val="5"/>
  </w:num>
  <w:num w:numId="19" w16cid:durableId="82386620">
    <w:abstractNumId w:val="40"/>
  </w:num>
  <w:num w:numId="20" w16cid:durableId="791241671">
    <w:abstractNumId w:val="2"/>
  </w:num>
  <w:num w:numId="21" w16cid:durableId="1472362145">
    <w:abstractNumId w:val="19"/>
  </w:num>
  <w:num w:numId="22" w16cid:durableId="1099524379">
    <w:abstractNumId w:val="34"/>
  </w:num>
  <w:num w:numId="23" w16cid:durableId="122433928">
    <w:abstractNumId w:val="27"/>
  </w:num>
  <w:num w:numId="24" w16cid:durableId="1359232207">
    <w:abstractNumId w:val="38"/>
  </w:num>
  <w:num w:numId="25" w16cid:durableId="303237464">
    <w:abstractNumId w:val="8"/>
  </w:num>
  <w:num w:numId="26" w16cid:durableId="562646045">
    <w:abstractNumId w:val="25"/>
  </w:num>
  <w:num w:numId="27" w16cid:durableId="616837573">
    <w:abstractNumId w:val="22"/>
  </w:num>
  <w:num w:numId="28" w16cid:durableId="1285425847">
    <w:abstractNumId w:val="17"/>
  </w:num>
  <w:num w:numId="29" w16cid:durableId="255789602">
    <w:abstractNumId w:val="14"/>
  </w:num>
  <w:num w:numId="30" w16cid:durableId="1185361322">
    <w:abstractNumId w:val="16"/>
  </w:num>
  <w:num w:numId="31" w16cid:durableId="1199126460">
    <w:abstractNumId w:val="35"/>
  </w:num>
  <w:num w:numId="32" w16cid:durableId="911039321">
    <w:abstractNumId w:val="29"/>
  </w:num>
  <w:num w:numId="33" w16cid:durableId="2107341477">
    <w:abstractNumId w:val="26"/>
  </w:num>
  <w:num w:numId="34" w16cid:durableId="1821925811">
    <w:abstractNumId w:val="0"/>
  </w:num>
  <w:num w:numId="35" w16cid:durableId="838889223">
    <w:abstractNumId w:val="33"/>
  </w:num>
  <w:num w:numId="36" w16cid:durableId="1652055705">
    <w:abstractNumId w:val="24"/>
  </w:num>
  <w:num w:numId="37" w16cid:durableId="1669020823">
    <w:abstractNumId w:val="0"/>
  </w:num>
  <w:num w:numId="38" w16cid:durableId="1021661606">
    <w:abstractNumId w:val="0"/>
  </w:num>
  <w:num w:numId="39" w16cid:durableId="206072610">
    <w:abstractNumId w:val="9"/>
  </w:num>
  <w:num w:numId="40" w16cid:durableId="1727488645">
    <w:abstractNumId w:val="31"/>
  </w:num>
  <w:num w:numId="41" w16cid:durableId="233315903">
    <w:abstractNumId w:val="12"/>
  </w:num>
  <w:num w:numId="42" w16cid:durableId="2078479090">
    <w:abstractNumId w:val="13"/>
  </w:num>
  <w:num w:numId="43" w16cid:durableId="13420782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53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2F2"/>
    <w:rsid w:val="000134CD"/>
    <w:rsid w:val="00014CEA"/>
    <w:rsid w:val="00014DFD"/>
    <w:rsid w:val="000253D3"/>
    <w:rsid w:val="00025B6C"/>
    <w:rsid w:val="00032351"/>
    <w:rsid w:val="000341F3"/>
    <w:rsid w:val="00034770"/>
    <w:rsid w:val="00043A03"/>
    <w:rsid w:val="00054748"/>
    <w:rsid w:val="00055163"/>
    <w:rsid w:val="00056721"/>
    <w:rsid w:val="0006163F"/>
    <w:rsid w:val="00061AAB"/>
    <w:rsid w:val="00062949"/>
    <w:rsid w:val="000664A4"/>
    <w:rsid w:val="00070641"/>
    <w:rsid w:val="00070B01"/>
    <w:rsid w:val="000776A7"/>
    <w:rsid w:val="00085BE6"/>
    <w:rsid w:val="00085D58"/>
    <w:rsid w:val="00086A7A"/>
    <w:rsid w:val="00087D18"/>
    <w:rsid w:val="0009245D"/>
    <w:rsid w:val="000A0838"/>
    <w:rsid w:val="000A163C"/>
    <w:rsid w:val="000A3F84"/>
    <w:rsid w:val="000B29D6"/>
    <w:rsid w:val="000B45BD"/>
    <w:rsid w:val="000C23CD"/>
    <w:rsid w:val="000C6592"/>
    <w:rsid w:val="000D2092"/>
    <w:rsid w:val="000D2954"/>
    <w:rsid w:val="000D7490"/>
    <w:rsid w:val="000E345B"/>
    <w:rsid w:val="000F4217"/>
    <w:rsid w:val="000F5054"/>
    <w:rsid w:val="001026E7"/>
    <w:rsid w:val="0010542E"/>
    <w:rsid w:val="00112522"/>
    <w:rsid w:val="00112C30"/>
    <w:rsid w:val="00113380"/>
    <w:rsid w:val="00122319"/>
    <w:rsid w:val="00123564"/>
    <w:rsid w:val="00127A17"/>
    <w:rsid w:val="00127DB0"/>
    <w:rsid w:val="001338F7"/>
    <w:rsid w:val="00133E27"/>
    <w:rsid w:val="0013790B"/>
    <w:rsid w:val="001412FA"/>
    <w:rsid w:val="0014726C"/>
    <w:rsid w:val="00147A96"/>
    <w:rsid w:val="00153721"/>
    <w:rsid w:val="00154282"/>
    <w:rsid w:val="00154725"/>
    <w:rsid w:val="001574FD"/>
    <w:rsid w:val="00162D66"/>
    <w:rsid w:val="0016491C"/>
    <w:rsid w:val="00166847"/>
    <w:rsid w:val="00166D68"/>
    <w:rsid w:val="0016742B"/>
    <w:rsid w:val="0017122C"/>
    <w:rsid w:val="001737B5"/>
    <w:rsid w:val="001820A0"/>
    <w:rsid w:val="001834F2"/>
    <w:rsid w:val="00183526"/>
    <w:rsid w:val="0019250D"/>
    <w:rsid w:val="00193220"/>
    <w:rsid w:val="001940CB"/>
    <w:rsid w:val="00194A2E"/>
    <w:rsid w:val="001A00E5"/>
    <w:rsid w:val="001A1CC5"/>
    <w:rsid w:val="001B1734"/>
    <w:rsid w:val="001B293F"/>
    <w:rsid w:val="001B3229"/>
    <w:rsid w:val="001B77CF"/>
    <w:rsid w:val="001B7D68"/>
    <w:rsid w:val="001C0483"/>
    <w:rsid w:val="001C28B3"/>
    <w:rsid w:val="001C327F"/>
    <w:rsid w:val="001D0800"/>
    <w:rsid w:val="001D08A3"/>
    <w:rsid w:val="001D6A6E"/>
    <w:rsid w:val="001D7F8C"/>
    <w:rsid w:val="001E1C18"/>
    <w:rsid w:val="001E22B4"/>
    <w:rsid w:val="001E7089"/>
    <w:rsid w:val="001E7C30"/>
    <w:rsid w:val="001F0206"/>
    <w:rsid w:val="001F08BE"/>
    <w:rsid w:val="001F09F7"/>
    <w:rsid w:val="001F1B7B"/>
    <w:rsid w:val="001F1BE9"/>
    <w:rsid w:val="001F75B4"/>
    <w:rsid w:val="00207472"/>
    <w:rsid w:val="002105BD"/>
    <w:rsid w:val="00211D3D"/>
    <w:rsid w:val="00212746"/>
    <w:rsid w:val="00217107"/>
    <w:rsid w:val="00217C6E"/>
    <w:rsid w:val="002221B8"/>
    <w:rsid w:val="00227D10"/>
    <w:rsid w:val="00231AAF"/>
    <w:rsid w:val="00233CE4"/>
    <w:rsid w:val="00233DB3"/>
    <w:rsid w:val="0023453C"/>
    <w:rsid w:val="00236B9A"/>
    <w:rsid w:val="00240842"/>
    <w:rsid w:val="00243089"/>
    <w:rsid w:val="00243665"/>
    <w:rsid w:val="0024395C"/>
    <w:rsid w:val="00243BE4"/>
    <w:rsid w:val="002454D4"/>
    <w:rsid w:val="00246282"/>
    <w:rsid w:val="00247646"/>
    <w:rsid w:val="00251438"/>
    <w:rsid w:val="00252978"/>
    <w:rsid w:val="002540C5"/>
    <w:rsid w:val="00254D9C"/>
    <w:rsid w:val="00257E53"/>
    <w:rsid w:val="00263A8B"/>
    <w:rsid w:val="00264ACD"/>
    <w:rsid w:val="002652F2"/>
    <w:rsid w:val="002666A1"/>
    <w:rsid w:val="00275CE1"/>
    <w:rsid w:val="0028070E"/>
    <w:rsid w:val="002821EA"/>
    <w:rsid w:val="002867D5"/>
    <w:rsid w:val="00291E05"/>
    <w:rsid w:val="0029358F"/>
    <w:rsid w:val="002A574D"/>
    <w:rsid w:val="002A630D"/>
    <w:rsid w:val="002A72E0"/>
    <w:rsid w:val="002B0FCF"/>
    <w:rsid w:val="002B334F"/>
    <w:rsid w:val="002B79AD"/>
    <w:rsid w:val="002C3CA6"/>
    <w:rsid w:val="002D2490"/>
    <w:rsid w:val="002D299B"/>
    <w:rsid w:val="002E4DCA"/>
    <w:rsid w:val="002E4F68"/>
    <w:rsid w:val="002E7319"/>
    <w:rsid w:val="002E74A7"/>
    <w:rsid w:val="002F2CBC"/>
    <w:rsid w:val="002F42A8"/>
    <w:rsid w:val="002F4891"/>
    <w:rsid w:val="002F797F"/>
    <w:rsid w:val="003127E8"/>
    <w:rsid w:val="00313B3B"/>
    <w:rsid w:val="00320940"/>
    <w:rsid w:val="00320A84"/>
    <w:rsid w:val="003219DE"/>
    <w:rsid w:val="00321B9B"/>
    <w:rsid w:val="00321E85"/>
    <w:rsid w:val="00326F16"/>
    <w:rsid w:val="00331763"/>
    <w:rsid w:val="00333C47"/>
    <w:rsid w:val="00337B84"/>
    <w:rsid w:val="003435AD"/>
    <w:rsid w:val="00343FC8"/>
    <w:rsid w:val="00350730"/>
    <w:rsid w:val="00354E17"/>
    <w:rsid w:val="00360B63"/>
    <w:rsid w:val="00361DFE"/>
    <w:rsid w:val="00363CC4"/>
    <w:rsid w:val="00363DA9"/>
    <w:rsid w:val="00366008"/>
    <w:rsid w:val="0037158A"/>
    <w:rsid w:val="003723E1"/>
    <w:rsid w:val="00373B87"/>
    <w:rsid w:val="00373DE8"/>
    <w:rsid w:val="003806B3"/>
    <w:rsid w:val="003810B6"/>
    <w:rsid w:val="003828F1"/>
    <w:rsid w:val="0038448D"/>
    <w:rsid w:val="00384803"/>
    <w:rsid w:val="00385EAD"/>
    <w:rsid w:val="003915D0"/>
    <w:rsid w:val="00393EDB"/>
    <w:rsid w:val="003A3B43"/>
    <w:rsid w:val="003A7CB3"/>
    <w:rsid w:val="003B3847"/>
    <w:rsid w:val="003B3F08"/>
    <w:rsid w:val="003B426A"/>
    <w:rsid w:val="003B569E"/>
    <w:rsid w:val="003B5C4E"/>
    <w:rsid w:val="003B60DC"/>
    <w:rsid w:val="003B7135"/>
    <w:rsid w:val="003C2BE6"/>
    <w:rsid w:val="003C3738"/>
    <w:rsid w:val="003C3BDC"/>
    <w:rsid w:val="003D6890"/>
    <w:rsid w:val="003D6DFC"/>
    <w:rsid w:val="003E20DD"/>
    <w:rsid w:val="003E3655"/>
    <w:rsid w:val="003E5984"/>
    <w:rsid w:val="003E5C05"/>
    <w:rsid w:val="003F08E4"/>
    <w:rsid w:val="003F4BD9"/>
    <w:rsid w:val="00400A3B"/>
    <w:rsid w:val="0040277E"/>
    <w:rsid w:val="00404493"/>
    <w:rsid w:val="00405722"/>
    <w:rsid w:val="004060B7"/>
    <w:rsid w:val="00407CBE"/>
    <w:rsid w:val="00412D93"/>
    <w:rsid w:val="00413119"/>
    <w:rsid w:val="00421687"/>
    <w:rsid w:val="0042318C"/>
    <w:rsid w:val="00425584"/>
    <w:rsid w:val="00425C2C"/>
    <w:rsid w:val="004308E1"/>
    <w:rsid w:val="00433E2B"/>
    <w:rsid w:val="00437B95"/>
    <w:rsid w:val="00443A9C"/>
    <w:rsid w:val="00443C4E"/>
    <w:rsid w:val="00445A1A"/>
    <w:rsid w:val="00450B69"/>
    <w:rsid w:val="004567F0"/>
    <w:rsid w:val="00466C6B"/>
    <w:rsid w:val="00475B0E"/>
    <w:rsid w:val="00480763"/>
    <w:rsid w:val="0048494D"/>
    <w:rsid w:val="00484C79"/>
    <w:rsid w:val="00486BEC"/>
    <w:rsid w:val="0049218D"/>
    <w:rsid w:val="00497900"/>
    <w:rsid w:val="004B36DC"/>
    <w:rsid w:val="004B3C64"/>
    <w:rsid w:val="004B47CE"/>
    <w:rsid w:val="004B501C"/>
    <w:rsid w:val="004B67A8"/>
    <w:rsid w:val="004C236E"/>
    <w:rsid w:val="004C4561"/>
    <w:rsid w:val="004D27CA"/>
    <w:rsid w:val="004D2AC6"/>
    <w:rsid w:val="004D2CB9"/>
    <w:rsid w:val="004D6C7D"/>
    <w:rsid w:val="004D71E0"/>
    <w:rsid w:val="004D79E1"/>
    <w:rsid w:val="004F0060"/>
    <w:rsid w:val="004F1FBD"/>
    <w:rsid w:val="004F2341"/>
    <w:rsid w:val="004F2FB9"/>
    <w:rsid w:val="004F5582"/>
    <w:rsid w:val="004F6E4A"/>
    <w:rsid w:val="004F7F5C"/>
    <w:rsid w:val="005010CD"/>
    <w:rsid w:val="00501FAC"/>
    <w:rsid w:val="00502105"/>
    <w:rsid w:val="0050373D"/>
    <w:rsid w:val="00505429"/>
    <w:rsid w:val="00505579"/>
    <w:rsid w:val="00506FAA"/>
    <w:rsid w:val="00510A87"/>
    <w:rsid w:val="00512266"/>
    <w:rsid w:val="005169C7"/>
    <w:rsid w:val="0052064A"/>
    <w:rsid w:val="00522051"/>
    <w:rsid w:val="005226C2"/>
    <w:rsid w:val="00523A3D"/>
    <w:rsid w:val="00526901"/>
    <w:rsid w:val="00531E9F"/>
    <w:rsid w:val="005449CA"/>
    <w:rsid w:val="005478D1"/>
    <w:rsid w:val="00550C85"/>
    <w:rsid w:val="005519D6"/>
    <w:rsid w:val="00552D7C"/>
    <w:rsid w:val="0055402F"/>
    <w:rsid w:val="005573A4"/>
    <w:rsid w:val="005641EB"/>
    <w:rsid w:val="00565858"/>
    <w:rsid w:val="00565C03"/>
    <w:rsid w:val="00566785"/>
    <w:rsid w:val="00566939"/>
    <w:rsid w:val="00592ECD"/>
    <w:rsid w:val="005933A4"/>
    <w:rsid w:val="0059620C"/>
    <w:rsid w:val="005A703E"/>
    <w:rsid w:val="005A7A46"/>
    <w:rsid w:val="005B5EAB"/>
    <w:rsid w:val="005C2607"/>
    <w:rsid w:val="005C5DA7"/>
    <w:rsid w:val="005C6571"/>
    <w:rsid w:val="005D2F87"/>
    <w:rsid w:val="005D40C9"/>
    <w:rsid w:val="005E63A5"/>
    <w:rsid w:val="005E6EE6"/>
    <w:rsid w:val="005E7817"/>
    <w:rsid w:val="005F1C2B"/>
    <w:rsid w:val="00601696"/>
    <w:rsid w:val="0060292D"/>
    <w:rsid w:val="00603899"/>
    <w:rsid w:val="00604DB2"/>
    <w:rsid w:val="00604EC8"/>
    <w:rsid w:val="00612059"/>
    <w:rsid w:val="006167EF"/>
    <w:rsid w:val="00617097"/>
    <w:rsid w:val="006170E0"/>
    <w:rsid w:val="00624AC4"/>
    <w:rsid w:val="0063092F"/>
    <w:rsid w:val="00631456"/>
    <w:rsid w:val="006335A4"/>
    <w:rsid w:val="0063748D"/>
    <w:rsid w:val="00637E4B"/>
    <w:rsid w:val="006447C9"/>
    <w:rsid w:val="00646770"/>
    <w:rsid w:val="00652046"/>
    <w:rsid w:val="00654B90"/>
    <w:rsid w:val="006611D4"/>
    <w:rsid w:val="00662052"/>
    <w:rsid w:val="00662A90"/>
    <w:rsid w:val="00664614"/>
    <w:rsid w:val="00664DB9"/>
    <w:rsid w:val="006660EF"/>
    <w:rsid w:val="00666267"/>
    <w:rsid w:val="00667512"/>
    <w:rsid w:val="00671A63"/>
    <w:rsid w:val="00672879"/>
    <w:rsid w:val="00674450"/>
    <w:rsid w:val="00675333"/>
    <w:rsid w:val="006765C8"/>
    <w:rsid w:val="006775A3"/>
    <w:rsid w:val="00680D22"/>
    <w:rsid w:val="00683F78"/>
    <w:rsid w:val="0068632A"/>
    <w:rsid w:val="00687940"/>
    <w:rsid w:val="0069319E"/>
    <w:rsid w:val="00697781"/>
    <w:rsid w:val="006A0FEE"/>
    <w:rsid w:val="006A176E"/>
    <w:rsid w:val="006A1B64"/>
    <w:rsid w:val="006A1EB2"/>
    <w:rsid w:val="006A6D7C"/>
    <w:rsid w:val="006B1729"/>
    <w:rsid w:val="006B4756"/>
    <w:rsid w:val="006B5BF8"/>
    <w:rsid w:val="006B6715"/>
    <w:rsid w:val="006C1427"/>
    <w:rsid w:val="006C6414"/>
    <w:rsid w:val="006D02A1"/>
    <w:rsid w:val="006D6B57"/>
    <w:rsid w:val="006D7451"/>
    <w:rsid w:val="006E1284"/>
    <w:rsid w:val="006E1EED"/>
    <w:rsid w:val="006E2BD1"/>
    <w:rsid w:val="006E2C24"/>
    <w:rsid w:val="006E3948"/>
    <w:rsid w:val="006E3CA1"/>
    <w:rsid w:val="006F3D91"/>
    <w:rsid w:val="006F41DC"/>
    <w:rsid w:val="006F5FC3"/>
    <w:rsid w:val="006F7418"/>
    <w:rsid w:val="00706B3F"/>
    <w:rsid w:val="00713B2F"/>
    <w:rsid w:val="0071542A"/>
    <w:rsid w:val="00716500"/>
    <w:rsid w:val="00716787"/>
    <w:rsid w:val="00716850"/>
    <w:rsid w:val="00717370"/>
    <w:rsid w:val="00720779"/>
    <w:rsid w:val="00720948"/>
    <w:rsid w:val="0072347C"/>
    <w:rsid w:val="00726614"/>
    <w:rsid w:val="007312E1"/>
    <w:rsid w:val="007315BB"/>
    <w:rsid w:val="00731AF5"/>
    <w:rsid w:val="00736C4C"/>
    <w:rsid w:val="007462BE"/>
    <w:rsid w:val="0074644B"/>
    <w:rsid w:val="007467D2"/>
    <w:rsid w:val="00746BDD"/>
    <w:rsid w:val="00761FF8"/>
    <w:rsid w:val="007636B3"/>
    <w:rsid w:val="00767071"/>
    <w:rsid w:val="0077090C"/>
    <w:rsid w:val="007716C9"/>
    <w:rsid w:val="007728B1"/>
    <w:rsid w:val="00772CC4"/>
    <w:rsid w:val="00782844"/>
    <w:rsid w:val="00784B6B"/>
    <w:rsid w:val="007904D3"/>
    <w:rsid w:val="00791C56"/>
    <w:rsid w:val="00792541"/>
    <w:rsid w:val="00794D30"/>
    <w:rsid w:val="00794E85"/>
    <w:rsid w:val="00797846"/>
    <w:rsid w:val="007A1723"/>
    <w:rsid w:val="007A3B50"/>
    <w:rsid w:val="007A7ED3"/>
    <w:rsid w:val="007B22C7"/>
    <w:rsid w:val="007B3954"/>
    <w:rsid w:val="007B7359"/>
    <w:rsid w:val="007C3840"/>
    <w:rsid w:val="007D1803"/>
    <w:rsid w:val="007D2A2A"/>
    <w:rsid w:val="007D3FB1"/>
    <w:rsid w:val="007E18F1"/>
    <w:rsid w:val="007E2B85"/>
    <w:rsid w:val="007E3FA1"/>
    <w:rsid w:val="007E5BA8"/>
    <w:rsid w:val="007E71A5"/>
    <w:rsid w:val="007F2F8D"/>
    <w:rsid w:val="0080136C"/>
    <w:rsid w:val="0080182F"/>
    <w:rsid w:val="00801D6B"/>
    <w:rsid w:val="00801FE9"/>
    <w:rsid w:val="00802419"/>
    <w:rsid w:val="00802627"/>
    <w:rsid w:val="008032CC"/>
    <w:rsid w:val="00805617"/>
    <w:rsid w:val="0080703E"/>
    <w:rsid w:val="00812FAA"/>
    <w:rsid w:val="008154C3"/>
    <w:rsid w:val="008165F8"/>
    <w:rsid w:val="008208B3"/>
    <w:rsid w:val="00827C45"/>
    <w:rsid w:val="008308CE"/>
    <w:rsid w:val="008342D8"/>
    <w:rsid w:val="008348FB"/>
    <w:rsid w:val="00835174"/>
    <w:rsid w:val="00840638"/>
    <w:rsid w:val="00842BC1"/>
    <w:rsid w:val="0084624E"/>
    <w:rsid w:val="00855A52"/>
    <w:rsid w:val="00862024"/>
    <w:rsid w:val="00864BE0"/>
    <w:rsid w:val="008663DE"/>
    <w:rsid w:val="008668A7"/>
    <w:rsid w:val="0086718C"/>
    <w:rsid w:val="0087071E"/>
    <w:rsid w:val="00870932"/>
    <w:rsid w:val="00874510"/>
    <w:rsid w:val="00880693"/>
    <w:rsid w:val="00884660"/>
    <w:rsid w:val="00892C30"/>
    <w:rsid w:val="00892D63"/>
    <w:rsid w:val="00893F7A"/>
    <w:rsid w:val="00896B8A"/>
    <w:rsid w:val="008A09FB"/>
    <w:rsid w:val="008A6314"/>
    <w:rsid w:val="008B2EC3"/>
    <w:rsid w:val="008B542D"/>
    <w:rsid w:val="008B5B7B"/>
    <w:rsid w:val="008B5D2D"/>
    <w:rsid w:val="008B7F46"/>
    <w:rsid w:val="008C228A"/>
    <w:rsid w:val="008C3050"/>
    <w:rsid w:val="008C3DBE"/>
    <w:rsid w:val="008C5986"/>
    <w:rsid w:val="008D34D7"/>
    <w:rsid w:val="008D41FC"/>
    <w:rsid w:val="008D4751"/>
    <w:rsid w:val="008D5B93"/>
    <w:rsid w:val="008E00BA"/>
    <w:rsid w:val="008E206C"/>
    <w:rsid w:val="008F1B78"/>
    <w:rsid w:val="008F2524"/>
    <w:rsid w:val="008F5114"/>
    <w:rsid w:val="008F6BC8"/>
    <w:rsid w:val="008F6E9C"/>
    <w:rsid w:val="0090677C"/>
    <w:rsid w:val="0090759B"/>
    <w:rsid w:val="009113AC"/>
    <w:rsid w:val="0091169E"/>
    <w:rsid w:val="00913516"/>
    <w:rsid w:val="00917641"/>
    <w:rsid w:val="009217DA"/>
    <w:rsid w:val="0092247C"/>
    <w:rsid w:val="0092250B"/>
    <w:rsid w:val="00922716"/>
    <w:rsid w:val="00926CFC"/>
    <w:rsid w:val="009302CD"/>
    <w:rsid w:val="0093300E"/>
    <w:rsid w:val="00936765"/>
    <w:rsid w:val="00936DA3"/>
    <w:rsid w:val="00942826"/>
    <w:rsid w:val="00942A7B"/>
    <w:rsid w:val="00943671"/>
    <w:rsid w:val="00945D7B"/>
    <w:rsid w:val="009507EB"/>
    <w:rsid w:val="00950F93"/>
    <w:rsid w:val="00951580"/>
    <w:rsid w:val="0095403E"/>
    <w:rsid w:val="00954A97"/>
    <w:rsid w:val="00957A49"/>
    <w:rsid w:val="00960CB5"/>
    <w:rsid w:val="009617C3"/>
    <w:rsid w:val="009626E8"/>
    <w:rsid w:val="0096341C"/>
    <w:rsid w:val="009721DC"/>
    <w:rsid w:val="00977382"/>
    <w:rsid w:val="009809E5"/>
    <w:rsid w:val="00984DDA"/>
    <w:rsid w:val="00985191"/>
    <w:rsid w:val="009863DC"/>
    <w:rsid w:val="009905FC"/>
    <w:rsid w:val="00994A09"/>
    <w:rsid w:val="00994B84"/>
    <w:rsid w:val="009954DF"/>
    <w:rsid w:val="00996733"/>
    <w:rsid w:val="0099737C"/>
    <w:rsid w:val="009A0415"/>
    <w:rsid w:val="009A2A1B"/>
    <w:rsid w:val="009A5406"/>
    <w:rsid w:val="009B0DF6"/>
    <w:rsid w:val="009B1F8E"/>
    <w:rsid w:val="009B2996"/>
    <w:rsid w:val="009E08E9"/>
    <w:rsid w:val="009E4410"/>
    <w:rsid w:val="009F0135"/>
    <w:rsid w:val="009F0566"/>
    <w:rsid w:val="009F2814"/>
    <w:rsid w:val="009F5FCF"/>
    <w:rsid w:val="00A01148"/>
    <w:rsid w:val="00A03C6A"/>
    <w:rsid w:val="00A0540A"/>
    <w:rsid w:val="00A05A41"/>
    <w:rsid w:val="00A0697A"/>
    <w:rsid w:val="00A07C71"/>
    <w:rsid w:val="00A1004A"/>
    <w:rsid w:val="00A12CD7"/>
    <w:rsid w:val="00A15D7A"/>
    <w:rsid w:val="00A178E3"/>
    <w:rsid w:val="00A17BEE"/>
    <w:rsid w:val="00A2470C"/>
    <w:rsid w:val="00A259CA"/>
    <w:rsid w:val="00A47F92"/>
    <w:rsid w:val="00A53A63"/>
    <w:rsid w:val="00A570C4"/>
    <w:rsid w:val="00A600AF"/>
    <w:rsid w:val="00A619ED"/>
    <w:rsid w:val="00A73AF7"/>
    <w:rsid w:val="00A7529C"/>
    <w:rsid w:val="00A77531"/>
    <w:rsid w:val="00A815AA"/>
    <w:rsid w:val="00A90686"/>
    <w:rsid w:val="00A91868"/>
    <w:rsid w:val="00A92F0B"/>
    <w:rsid w:val="00A939F5"/>
    <w:rsid w:val="00A94368"/>
    <w:rsid w:val="00A9733B"/>
    <w:rsid w:val="00AA0235"/>
    <w:rsid w:val="00AA0EE5"/>
    <w:rsid w:val="00AB26BC"/>
    <w:rsid w:val="00AC06A7"/>
    <w:rsid w:val="00AC3DDE"/>
    <w:rsid w:val="00AC56DA"/>
    <w:rsid w:val="00AC644E"/>
    <w:rsid w:val="00AC6559"/>
    <w:rsid w:val="00AD1325"/>
    <w:rsid w:val="00AD4496"/>
    <w:rsid w:val="00AD5B07"/>
    <w:rsid w:val="00AE10A5"/>
    <w:rsid w:val="00AE6031"/>
    <w:rsid w:val="00AF2D56"/>
    <w:rsid w:val="00B01743"/>
    <w:rsid w:val="00B03ECA"/>
    <w:rsid w:val="00B06A37"/>
    <w:rsid w:val="00B11B17"/>
    <w:rsid w:val="00B126E8"/>
    <w:rsid w:val="00B127A4"/>
    <w:rsid w:val="00B13704"/>
    <w:rsid w:val="00B14DD6"/>
    <w:rsid w:val="00B203D1"/>
    <w:rsid w:val="00B2104C"/>
    <w:rsid w:val="00B216D8"/>
    <w:rsid w:val="00B21CE4"/>
    <w:rsid w:val="00B2424E"/>
    <w:rsid w:val="00B31C7E"/>
    <w:rsid w:val="00B34373"/>
    <w:rsid w:val="00B358E5"/>
    <w:rsid w:val="00B37378"/>
    <w:rsid w:val="00B42D06"/>
    <w:rsid w:val="00B46466"/>
    <w:rsid w:val="00B47BD2"/>
    <w:rsid w:val="00B60556"/>
    <w:rsid w:val="00B61238"/>
    <w:rsid w:val="00B6215F"/>
    <w:rsid w:val="00B66D1E"/>
    <w:rsid w:val="00B6741A"/>
    <w:rsid w:val="00B674E6"/>
    <w:rsid w:val="00B67E29"/>
    <w:rsid w:val="00B73EA6"/>
    <w:rsid w:val="00B73F60"/>
    <w:rsid w:val="00B76CB6"/>
    <w:rsid w:val="00B81403"/>
    <w:rsid w:val="00B823C7"/>
    <w:rsid w:val="00B83755"/>
    <w:rsid w:val="00B86A8E"/>
    <w:rsid w:val="00B97326"/>
    <w:rsid w:val="00BA38CA"/>
    <w:rsid w:val="00BA5C96"/>
    <w:rsid w:val="00BA6247"/>
    <w:rsid w:val="00BB3080"/>
    <w:rsid w:val="00BB36C8"/>
    <w:rsid w:val="00BB42D4"/>
    <w:rsid w:val="00BC6432"/>
    <w:rsid w:val="00BC6B5A"/>
    <w:rsid w:val="00BD18B3"/>
    <w:rsid w:val="00BD4197"/>
    <w:rsid w:val="00BD6EEC"/>
    <w:rsid w:val="00BE0F9D"/>
    <w:rsid w:val="00BE32EB"/>
    <w:rsid w:val="00BF1B43"/>
    <w:rsid w:val="00BF315D"/>
    <w:rsid w:val="00BF57DA"/>
    <w:rsid w:val="00C020E3"/>
    <w:rsid w:val="00C03717"/>
    <w:rsid w:val="00C050CE"/>
    <w:rsid w:val="00C14327"/>
    <w:rsid w:val="00C1541E"/>
    <w:rsid w:val="00C15993"/>
    <w:rsid w:val="00C15BDB"/>
    <w:rsid w:val="00C20508"/>
    <w:rsid w:val="00C21854"/>
    <w:rsid w:val="00C23883"/>
    <w:rsid w:val="00C333C6"/>
    <w:rsid w:val="00C35AA7"/>
    <w:rsid w:val="00C4082D"/>
    <w:rsid w:val="00C40C05"/>
    <w:rsid w:val="00C41BED"/>
    <w:rsid w:val="00C4211E"/>
    <w:rsid w:val="00C42B1A"/>
    <w:rsid w:val="00C45842"/>
    <w:rsid w:val="00C45913"/>
    <w:rsid w:val="00C51AB8"/>
    <w:rsid w:val="00C53108"/>
    <w:rsid w:val="00C53C40"/>
    <w:rsid w:val="00C550FA"/>
    <w:rsid w:val="00C56A53"/>
    <w:rsid w:val="00C60F0C"/>
    <w:rsid w:val="00C80EE4"/>
    <w:rsid w:val="00C85F37"/>
    <w:rsid w:val="00C8707D"/>
    <w:rsid w:val="00C91E57"/>
    <w:rsid w:val="00C921B6"/>
    <w:rsid w:val="00CA1C60"/>
    <w:rsid w:val="00CA2C08"/>
    <w:rsid w:val="00CA618F"/>
    <w:rsid w:val="00CB4A24"/>
    <w:rsid w:val="00CB6379"/>
    <w:rsid w:val="00CB7C8F"/>
    <w:rsid w:val="00CC1573"/>
    <w:rsid w:val="00CC192B"/>
    <w:rsid w:val="00CC5FC7"/>
    <w:rsid w:val="00CC7947"/>
    <w:rsid w:val="00CD0506"/>
    <w:rsid w:val="00CD1BE4"/>
    <w:rsid w:val="00CD6A46"/>
    <w:rsid w:val="00CD6C40"/>
    <w:rsid w:val="00CD79CC"/>
    <w:rsid w:val="00CE0759"/>
    <w:rsid w:val="00CE0883"/>
    <w:rsid w:val="00CE6B40"/>
    <w:rsid w:val="00CF2A59"/>
    <w:rsid w:val="00CF7024"/>
    <w:rsid w:val="00D01AAD"/>
    <w:rsid w:val="00D04525"/>
    <w:rsid w:val="00D06D8F"/>
    <w:rsid w:val="00D079F8"/>
    <w:rsid w:val="00D16016"/>
    <w:rsid w:val="00D16C44"/>
    <w:rsid w:val="00D236A3"/>
    <w:rsid w:val="00D236FF"/>
    <w:rsid w:val="00D30697"/>
    <w:rsid w:val="00D46CAF"/>
    <w:rsid w:val="00D50D71"/>
    <w:rsid w:val="00D560C7"/>
    <w:rsid w:val="00D57E75"/>
    <w:rsid w:val="00D71476"/>
    <w:rsid w:val="00D76408"/>
    <w:rsid w:val="00D834E2"/>
    <w:rsid w:val="00D83593"/>
    <w:rsid w:val="00D8521E"/>
    <w:rsid w:val="00D87D36"/>
    <w:rsid w:val="00D93C8B"/>
    <w:rsid w:val="00D94177"/>
    <w:rsid w:val="00D94515"/>
    <w:rsid w:val="00D9539C"/>
    <w:rsid w:val="00D95C74"/>
    <w:rsid w:val="00D96C47"/>
    <w:rsid w:val="00DA0D4D"/>
    <w:rsid w:val="00DA1F52"/>
    <w:rsid w:val="00DA2A60"/>
    <w:rsid w:val="00DA7329"/>
    <w:rsid w:val="00DB192C"/>
    <w:rsid w:val="00DB463C"/>
    <w:rsid w:val="00DB49E1"/>
    <w:rsid w:val="00DB6704"/>
    <w:rsid w:val="00DB6ABE"/>
    <w:rsid w:val="00DC0400"/>
    <w:rsid w:val="00DC4648"/>
    <w:rsid w:val="00DC5DF7"/>
    <w:rsid w:val="00DC7D53"/>
    <w:rsid w:val="00DD2488"/>
    <w:rsid w:val="00DE1A43"/>
    <w:rsid w:val="00DE766A"/>
    <w:rsid w:val="00DF3FBD"/>
    <w:rsid w:val="00E03766"/>
    <w:rsid w:val="00E057D8"/>
    <w:rsid w:val="00E1001A"/>
    <w:rsid w:val="00E13CE1"/>
    <w:rsid w:val="00E21016"/>
    <w:rsid w:val="00E23BC6"/>
    <w:rsid w:val="00E34BB3"/>
    <w:rsid w:val="00E37E47"/>
    <w:rsid w:val="00E41032"/>
    <w:rsid w:val="00E4216B"/>
    <w:rsid w:val="00E43E86"/>
    <w:rsid w:val="00E44360"/>
    <w:rsid w:val="00E47790"/>
    <w:rsid w:val="00E5157B"/>
    <w:rsid w:val="00E5447F"/>
    <w:rsid w:val="00E54612"/>
    <w:rsid w:val="00E61101"/>
    <w:rsid w:val="00E67C4D"/>
    <w:rsid w:val="00E7532A"/>
    <w:rsid w:val="00E82744"/>
    <w:rsid w:val="00E82FCD"/>
    <w:rsid w:val="00E861A3"/>
    <w:rsid w:val="00E86B03"/>
    <w:rsid w:val="00E90B29"/>
    <w:rsid w:val="00E90E42"/>
    <w:rsid w:val="00E910F0"/>
    <w:rsid w:val="00E91A85"/>
    <w:rsid w:val="00E9201C"/>
    <w:rsid w:val="00E9346A"/>
    <w:rsid w:val="00EA5CCD"/>
    <w:rsid w:val="00EB0F07"/>
    <w:rsid w:val="00EB0FFF"/>
    <w:rsid w:val="00EB3854"/>
    <w:rsid w:val="00EB448C"/>
    <w:rsid w:val="00EC0324"/>
    <w:rsid w:val="00EC150B"/>
    <w:rsid w:val="00EC2FBC"/>
    <w:rsid w:val="00EC4D7F"/>
    <w:rsid w:val="00ED4B77"/>
    <w:rsid w:val="00EE0105"/>
    <w:rsid w:val="00EE02A0"/>
    <w:rsid w:val="00EE135F"/>
    <w:rsid w:val="00EE1632"/>
    <w:rsid w:val="00EE27ED"/>
    <w:rsid w:val="00EE76A0"/>
    <w:rsid w:val="00EE7C1B"/>
    <w:rsid w:val="00EF1159"/>
    <w:rsid w:val="00EF2D6E"/>
    <w:rsid w:val="00EF322D"/>
    <w:rsid w:val="00EF4161"/>
    <w:rsid w:val="00F00565"/>
    <w:rsid w:val="00F04947"/>
    <w:rsid w:val="00F117FB"/>
    <w:rsid w:val="00F1382C"/>
    <w:rsid w:val="00F13A58"/>
    <w:rsid w:val="00F16515"/>
    <w:rsid w:val="00F167CC"/>
    <w:rsid w:val="00F2346B"/>
    <w:rsid w:val="00F237EB"/>
    <w:rsid w:val="00F264F4"/>
    <w:rsid w:val="00F347E2"/>
    <w:rsid w:val="00F40AB6"/>
    <w:rsid w:val="00F5122E"/>
    <w:rsid w:val="00F52460"/>
    <w:rsid w:val="00F5717C"/>
    <w:rsid w:val="00F57A79"/>
    <w:rsid w:val="00F61D38"/>
    <w:rsid w:val="00F63462"/>
    <w:rsid w:val="00F676F5"/>
    <w:rsid w:val="00F70C28"/>
    <w:rsid w:val="00F733FA"/>
    <w:rsid w:val="00F7464B"/>
    <w:rsid w:val="00F74F95"/>
    <w:rsid w:val="00F81BFA"/>
    <w:rsid w:val="00F841E8"/>
    <w:rsid w:val="00F86C66"/>
    <w:rsid w:val="00F950A6"/>
    <w:rsid w:val="00FA019D"/>
    <w:rsid w:val="00FA0EF8"/>
    <w:rsid w:val="00FA26FE"/>
    <w:rsid w:val="00FB1AFE"/>
    <w:rsid w:val="00FB2753"/>
    <w:rsid w:val="00FB5AC1"/>
    <w:rsid w:val="00FB6A95"/>
    <w:rsid w:val="00FC041F"/>
    <w:rsid w:val="00FC2874"/>
    <w:rsid w:val="00FC46D3"/>
    <w:rsid w:val="00FC7100"/>
    <w:rsid w:val="00FD08AC"/>
    <w:rsid w:val="00FD0903"/>
    <w:rsid w:val="00FD2941"/>
    <w:rsid w:val="00FD5149"/>
    <w:rsid w:val="00FD649B"/>
    <w:rsid w:val="00FD683C"/>
    <w:rsid w:val="00FD7449"/>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Saraksta rindkopa,1st level - Bullet List Paragraph,Heading 2_sj,Lijstaline"/>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unhideWhenUsed/>
    <w:rsid w:val="000F4217"/>
    <w:rPr>
      <w:sz w:val="20"/>
      <w:szCs w:val="20"/>
    </w:rPr>
  </w:style>
  <w:style w:type="character" w:customStyle="1" w:styleId="FootnoteTextChar">
    <w:name w:val="Footnote Text Char"/>
    <w:basedOn w:val="DefaultParagraphFont"/>
    <w:link w:val="FootnoteText"/>
    <w:uiPriority w:val="99"/>
    <w:rsid w:val="000F4217"/>
    <w:rPr>
      <w:sz w:val="20"/>
      <w:szCs w:val="20"/>
    </w:rPr>
  </w:style>
  <w:style w:type="character" w:styleId="FootnoteReference">
    <w:name w:val="footnote reference"/>
    <w:basedOn w:val="DefaultParagraphFont"/>
    <w:uiPriority w:val="99"/>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paragraph" w:styleId="NoSpacing">
    <w:name w:val="No Spacing"/>
    <w:uiPriority w:val="1"/>
    <w:qFormat/>
    <w:rsid w:val="00E90B29"/>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lena.Svabe@vid.gov.lv" TargetMode="External"/><Relationship Id="rId18" Type="http://schemas.openxmlformats.org/officeDocument/2006/relationships/hyperlink" Target="https://www.eparaksts.lv/lv/"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https://info.ur.gov.lv/" TargetMode="External"/><Relationship Id="rId17" Type="http://schemas.openxmlformats.org/officeDocument/2006/relationships/hyperlink" Target="https://www.7-zip.org/"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dis.Selis@vid.gov.lv"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elena.Svabe@vid.gov.lv"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A90B2B69EA2AB0498E8EA71FE16F21C4" ma:contentTypeVersion="0" ma:contentTypeDescription="Izveidot jaunu dokumentu." ma:contentTypeScope="" ma:versionID="4f62d4eb4f169bc3a6496099a2139bbe">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2.xml><?xml version="1.0" encoding="utf-8"?>
<ds:datastoreItem xmlns:ds="http://schemas.openxmlformats.org/officeDocument/2006/customXml" ds:itemID="{94582828-831F-44F9-8E9F-15BE69A3B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A92D93A-06F1-483F-BE16-8DE3CF0D2495}">
  <ds:schemaRefs>
    <ds:schemaRef ds:uri="http://purl.org/dc/dcmitype/"/>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http://schemas.microsoft.com/office/2006/documentManagement/types"/>
    <ds:schemaRef ds:uri="http://purl.org/dc/terms/"/>
    <ds:schemaRef ds:uri="http://www.w3.org/XML/1998/namespace"/>
  </ds:schemaRefs>
</ds:datastoreItem>
</file>

<file path=customXml/itemProps4.xml><?xml version="1.0" encoding="utf-8"?>
<ds:datastoreItem xmlns:ds="http://schemas.openxmlformats.org/officeDocument/2006/customXml" ds:itemID="{583FC413-209F-4AC4-B2FB-7DB0D59CC7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10753</Words>
  <Characters>6130</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Jeļena Švābe</cp:lastModifiedBy>
  <cp:revision>3</cp:revision>
  <dcterms:created xsi:type="dcterms:W3CDTF">2024-04-03T04:26:00Z</dcterms:created>
  <dcterms:modified xsi:type="dcterms:W3CDTF">2024-04-03T04:32:00Z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0x010100A90B2B69EA2AB0498E8EA71FE16F21C4</vt:lpwstr>
  </property>
</Properties>
</file>