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E3ABF4F"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7B2CC6" w:rsidRPr="0086457B">
        <w:rPr>
          <w:rFonts w:eastAsia="Times New Roman" w:cs="Times New Roman"/>
          <w:b/>
          <w:szCs w:val="24"/>
        </w:rPr>
        <w:t>Civiltiesiskās atbildības apdrošināšana</w:t>
      </w:r>
      <w:r w:rsidRPr="00326F16">
        <w:rPr>
          <w:rFonts w:eastAsia="Times New Roman" w:cs="Times New Roman"/>
          <w:b/>
          <w:szCs w:val="24"/>
        </w:rPr>
        <w:t>”</w:t>
      </w:r>
    </w:p>
    <w:p w14:paraId="74304135" w14:textId="4548F5C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7B2CC6">
        <w:rPr>
          <w:rFonts w:eastAsia="Times New Roman" w:cs="Times New Roman"/>
          <w:b/>
          <w:szCs w:val="24"/>
        </w:rPr>
        <w:t>4</w:t>
      </w:r>
      <w:r w:rsidRPr="00326F16">
        <w:rPr>
          <w:rFonts w:eastAsia="Times New Roman" w:cs="Times New Roman"/>
          <w:b/>
          <w:szCs w:val="24"/>
        </w:rPr>
        <w:t>/</w:t>
      </w:r>
      <w:r w:rsidR="007B2CC6">
        <w:rPr>
          <w:rFonts w:eastAsia="Times New Roman" w:cs="Times New Roman"/>
          <w:b/>
          <w:szCs w:val="24"/>
        </w:rPr>
        <w:t>190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159656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7B2CC6" w:rsidRPr="00110785">
        <w:rPr>
          <w:rFonts w:eastAsia="Times New Roman" w:cs="Times New Roman"/>
          <w:bCs/>
          <w:color w:val="000000"/>
          <w:szCs w:val="24"/>
          <w:lang w:eastAsia="lv-LV"/>
        </w:rPr>
        <w:t>Civiltiesiskās atbildības apdrošināšana</w:t>
      </w:r>
      <w:r w:rsidRPr="00086A7A">
        <w:rPr>
          <w:szCs w:val="24"/>
        </w:rPr>
        <w:t>”, ID Nr.FM VID 20</w:t>
      </w:r>
      <w:r w:rsidR="008F6E9C" w:rsidRPr="00086A7A">
        <w:rPr>
          <w:szCs w:val="24"/>
        </w:rPr>
        <w:t>2</w:t>
      </w:r>
      <w:r w:rsidR="007B2CC6">
        <w:rPr>
          <w:szCs w:val="24"/>
        </w:rPr>
        <w:t>4</w:t>
      </w:r>
      <w:r w:rsidRPr="00086A7A">
        <w:rPr>
          <w:szCs w:val="24"/>
        </w:rPr>
        <w:t>/</w:t>
      </w:r>
      <w:r w:rsidR="007B2CC6">
        <w:rPr>
          <w:szCs w:val="24"/>
        </w:rPr>
        <w:t>190</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6095"/>
        <w:gridCol w:w="9"/>
        <w:gridCol w:w="240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gridSpan w:val="2"/>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7B2CC6" w:rsidRPr="00326F16" w14:paraId="6A978796" w14:textId="77777777" w:rsidTr="0086457B">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7B2CC6" w:rsidRPr="00326F16" w:rsidRDefault="007B2CC6" w:rsidP="007B2CC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vAlign w:val="center"/>
          </w:tcPr>
          <w:p w14:paraId="7D777384" w14:textId="4A7999E7" w:rsidR="007B2CC6" w:rsidRPr="007B2CC6" w:rsidRDefault="007B2CC6" w:rsidP="007B2CC6">
            <w:pPr>
              <w:ind w:left="135" w:right="145"/>
              <w:jc w:val="both"/>
              <w:rPr>
                <w:rFonts w:eastAsia="Times New Roman" w:cs="Times New Roman"/>
                <w:bCs/>
                <w:szCs w:val="24"/>
                <w:lang w:eastAsia="lv-LV"/>
              </w:rPr>
            </w:pPr>
            <w:r w:rsidRPr="0086457B">
              <w:rPr>
                <w:bCs/>
                <w:szCs w:val="24"/>
              </w:rPr>
              <w:t>Valsts ieņēmumu dienesta (turpmāk– VID vai Pasūtītājs)</w:t>
            </w:r>
            <w:r w:rsidRPr="0086457B">
              <w:rPr>
                <w:szCs w:val="24"/>
              </w:rPr>
              <w:t xml:space="preserve"> </w:t>
            </w:r>
            <w:r w:rsidR="00751C39">
              <w:rPr>
                <w:szCs w:val="24"/>
              </w:rPr>
              <w:t>nodarbināto</w:t>
            </w:r>
            <w:r w:rsidRPr="0086457B">
              <w:rPr>
                <w:szCs w:val="24"/>
              </w:rPr>
              <w:t xml:space="preserve"> civiltiesiskās atbildības apdrošināšana, veicot transportlīdzekļu (vieglo automašīnu, kravas automašīnu, autobusu, dzelzceļa transporta, lidmašīnu, motorkuģu un peldlīdzekļu) fizisko kontroli un trešo personu rokas bagāžas fizisko kontroli, kuras tiek veiktas visā Latvijas Republikas teritorijā</w:t>
            </w:r>
            <w:r w:rsidRPr="0086457B">
              <w:rPr>
                <w:bCs/>
                <w:szCs w:val="24"/>
              </w:rPr>
              <w:t xml:space="preserve"> (turpmāk – Apdrošināšanas objekts).</w:t>
            </w:r>
          </w:p>
        </w:tc>
      </w:tr>
      <w:tr w:rsidR="007B2CC6" w:rsidRPr="00326F16" w14:paraId="68BA0D6B" w14:textId="77777777" w:rsidTr="0086457B">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60B3C1AF" w14:textId="77777777" w:rsidR="007B2CC6" w:rsidRPr="00326F16" w:rsidRDefault="007B2CC6" w:rsidP="007B2CC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vAlign w:val="center"/>
          </w:tcPr>
          <w:p w14:paraId="6B1A3D99" w14:textId="0C95E746" w:rsidR="007B2CC6" w:rsidRPr="007B2CC6" w:rsidRDefault="007B2CC6" w:rsidP="007B2CC6">
            <w:pPr>
              <w:ind w:left="135" w:right="145"/>
              <w:jc w:val="both"/>
              <w:rPr>
                <w:rFonts w:eastAsia="Times New Roman" w:cs="Times New Roman"/>
                <w:bCs/>
                <w:szCs w:val="24"/>
                <w:lang w:eastAsia="lv-LV"/>
              </w:rPr>
            </w:pPr>
            <w:r w:rsidRPr="0086457B">
              <w:rPr>
                <w:szCs w:val="24"/>
              </w:rPr>
              <w:t xml:space="preserve">Par Apdrošināšanas objektu Puses noslēdz apdrošināšanas polisi (turpmāk – Polise) </w:t>
            </w:r>
            <w:r w:rsidRPr="00911F56">
              <w:rPr>
                <w:szCs w:val="24"/>
              </w:rPr>
              <w:t xml:space="preserve">uz </w:t>
            </w:r>
            <w:r w:rsidR="00DA3D99" w:rsidRPr="00911F56">
              <w:rPr>
                <w:szCs w:val="24"/>
              </w:rPr>
              <w:t>1</w:t>
            </w:r>
            <w:r w:rsidRPr="00911F56">
              <w:rPr>
                <w:szCs w:val="24"/>
              </w:rPr>
              <w:t xml:space="preserve"> (</w:t>
            </w:r>
            <w:r w:rsidR="00DA3D99" w:rsidRPr="00911F56">
              <w:rPr>
                <w:szCs w:val="24"/>
              </w:rPr>
              <w:t>vienu</w:t>
            </w:r>
            <w:r w:rsidRPr="00911F56">
              <w:rPr>
                <w:szCs w:val="24"/>
              </w:rPr>
              <w:t>) gad</w:t>
            </w:r>
            <w:r w:rsidR="00DA3D99" w:rsidRPr="00911F56">
              <w:rPr>
                <w:szCs w:val="24"/>
              </w:rPr>
              <w:t>u</w:t>
            </w:r>
            <w:r w:rsidRPr="00751C39">
              <w:rPr>
                <w:szCs w:val="24"/>
              </w:rPr>
              <w:t xml:space="preserve"> atbilstoši Tehniskā piedāvājuma </w:t>
            </w:r>
            <w:r w:rsidR="00B03B0E" w:rsidRPr="00911F56">
              <w:rPr>
                <w:szCs w:val="24"/>
              </w:rPr>
              <w:t>2</w:t>
            </w:r>
            <w:r w:rsidRPr="00911F56">
              <w:rPr>
                <w:szCs w:val="24"/>
              </w:rPr>
              <w:t>.3.4.apakšpunktā norādītajam apdrošināšanas periodam</w:t>
            </w:r>
            <w:r w:rsidR="00751C39" w:rsidRPr="00911F56">
              <w:rPr>
                <w:szCs w:val="24"/>
              </w:rPr>
              <w:t>.</w:t>
            </w:r>
            <w:r w:rsidRPr="00943AA3">
              <w:rPr>
                <w:szCs w:val="24"/>
              </w:rPr>
              <w:t xml:space="preserve"> </w:t>
            </w:r>
          </w:p>
        </w:tc>
      </w:tr>
      <w:tr w:rsidR="007B2CC6"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7B2CC6" w:rsidRPr="00326F16" w:rsidRDefault="007B2CC6" w:rsidP="007B2CC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009A7412" w14:textId="712E2ADC" w:rsidR="007B2CC6" w:rsidRPr="00005E79" w:rsidRDefault="00F57D16" w:rsidP="007B2CC6">
            <w:pPr>
              <w:jc w:val="center"/>
              <w:rPr>
                <w:rFonts w:eastAsia="Times New Roman" w:cs="Times New Roman"/>
                <w:b/>
                <w:i/>
                <w:szCs w:val="24"/>
                <w:lang w:eastAsia="lv-LV"/>
              </w:rPr>
            </w:pPr>
            <w:r>
              <w:rPr>
                <w:b/>
                <w:bCs/>
              </w:rPr>
              <w:t>Apdrošināšanas objekta prasības</w:t>
            </w:r>
          </w:p>
        </w:tc>
      </w:tr>
      <w:tr w:rsidR="005B6778" w:rsidRPr="00326F16" w14:paraId="24FF91FC" w14:textId="77777777" w:rsidTr="005B6778">
        <w:trPr>
          <w:trHeight w:val="310"/>
        </w:trPr>
        <w:tc>
          <w:tcPr>
            <w:tcW w:w="452" w:type="pct"/>
            <w:tcBorders>
              <w:top w:val="single" w:sz="4" w:space="0" w:color="auto"/>
            </w:tcBorders>
            <w:vAlign w:val="center"/>
          </w:tcPr>
          <w:p w14:paraId="7C0D0593" w14:textId="6130F19A" w:rsidR="005B6778" w:rsidRPr="00384803" w:rsidRDefault="005B6778" w:rsidP="007B2CC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67222C04" w14:textId="6DD612FD" w:rsidR="005B6778" w:rsidRPr="00326F16" w:rsidRDefault="005B6778" w:rsidP="00911F56">
            <w:pPr>
              <w:ind w:left="135" w:right="145"/>
              <w:jc w:val="both"/>
              <w:rPr>
                <w:rFonts w:eastAsia="Times New Roman" w:cs="Times New Roman"/>
                <w:szCs w:val="24"/>
                <w:lang w:eastAsia="lv-LV"/>
              </w:rPr>
            </w:pPr>
            <w:r w:rsidRPr="00911F56">
              <w:rPr>
                <w:szCs w:val="24"/>
              </w:rPr>
              <w:t>APDROŠINĀŠANAS DARBĪBA</w:t>
            </w:r>
          </w:p>
        </w:tc>
      </w:tr>
      <w:tr w:rsidR="007B2CC6" w:rsidRPr="00326F16" w14:paraId="2E6ADBC6" w14:textId="77777777" w:rsidTr="00C51AB8">
        <w:trPr>
          <w:trHeight w:val="310"/>
        </w:trPr>
        <w:tc>
          <w:tcPr>
            <w:tcW w:w="452" w:type="pct"/>
            <w:tcBorders>
              <w:top w:val="single" w:sz="4" w:space="0" w:color="auto"/>
            </w:tcBorders>
            <w:vAlign w:val="center"/>
          </w:tcPr>
          <w:p w14:paraId="7B904609" w14:textId="2A7352E8" w:rsidR="007B2CC6" w:rsidRPr="00943AA3" w:rsidRDefault="007B2CC6" w:rsidP="00943AA3">
            <w:pPr>
              <w:jc w:val="center"/>
              <w:rPr>
                <w:rFonts w:eastAsia="Times New Roman" w:cs="Times New Roman"/>
                <w:bCs/>
                <w:szCs w:val="24"/>
                <w:lang w:eastAsia="lv-LV"/>
              </w:rPr>
            </w:pPr>
            <w:r w:rsidRPr="00943AA3">
              <w:rPr>
                <w:rFonts w:eastAsia="Times New Roman" w:cs="Times New Roman"/>
                <w:bCs/>
                <w:szCs w:val="24"/>
                <w:lang w:eastAsia="lv-LV"/>
              </w:rPr>
              <w:t>2.1.1.</w:t>
            </w:r>
          </w:p>
        </w:tc>
        <w:tc>
          <w:tcPr>
            <w:tcW w:w="3259" w:type="pct"/>
            <w:tcBorders>
              <w:top w:val="single" w:sz="4" w:space="0" w:color="auto"/>
            </w:tcBorders>
          </w:tcPr>
          <w:p w14:paraId="68DBD123" w14:textId="20343D7F" w:rsidR="007B2CC6" w:rsidRPr="00B03B0E" w:rsidRDefault="00F57D16" w:rsidP="007B2CC6">
            <w:pPr>
              <w:tabs>
                <w:tab w:val="left" w:pos="1108"/>
              </w:tabs>
              <w:ind w:left="135" w:right="83"/>
              <w:jc w:val="both"/>
              <w:rPr>
                <w:rFonts w:eastAsia="Times New Roman" w:cs="Times New Roman"/>
                <w:szCs w:val="24"/>
                <w:lang w:eastAsia="lv-LV"/>
              </w:rPr>
            </w:pPr>
            <w:r w:rsidRPr="0086457B">
              <w:rPr>
                <w:szCs w:val="24"/>
              </w:rPr>
              <w:t xml:space="preserve">Transportlīdzekļu fiziskā kontrole. VID </w:t>
            </w:r>
            <w:r w:rsidR="00751C39">
              <w:rPr>
                <w:szCs w:val="24"/>
              </w:rPr>
              <w:t>nodarbināto</w:t>
            </w:r>
            <w:r w:rsidRPr="0086457B">
              <w:rPr>
                <w:szCs w:val="24"/>
              </w:rPr>
              <w:t xml:space="preserve"> (turpmāk – Apdrošinātie) darbība, veicot transportlīdzekļu </w:t>
            </w:r>
            <w:r w:rsidRPr="0086457B">
              <w:rPr>
                <w:szCs w:val="24"/>
              </w:rPr>
              <w:lastRenderedPageBreak/>
              <w:t xml:space="preserve">(vieglo automašīnu, kravas automašīnu, autobusu, dzelzceļa transporta, lidmašīnu, motorkuģu un peldlīdzekļu) fizisko kontroli un trešo personu rokas bagāžas fizisko kontroli, kuras tiek veiktas visā Latvijas Republikas teritorijā </w:t>
            </w:r>
            <w:r w:rsidR="003B64F7">
              <w:rPr>
                <w:szCs w:val="24"/>
              </w:rPr>
              <w:t>.</w:t>
            </w:r>
          </w:p>
        </w:tc>
        <w:tc>
          <w:tcPr>
            <w:tcW w:w="1289" w:type="pct"/>
            <w:gridSpan w:val="2"/>
          </w:tcPr>
          <w:p w14:paraId="53F30DF2" w14:textId="77777777" w:rsidR="007B2CC6" w:rsidRPr="00326F16" w:rsidRDefault="007B2CC6" w:rsidP="007B2CC6">
            <w:pPr>
              <w:ind w:left="148" w:right="126"/>
              <w:jc w:val="both"/>
              <w:rPr>
                <w:rFonts w:eastAsia="Times New Roman" w:cs="Times New Roman"/>
                <w:szCs w:val="24"/>
                <w:lang w:eastAsia="lv-LV"/>
              </w:rPr>
            </w:pPr>
          </w:p>
        </w:tc>
      </w:tr>
      <w:tr w:rsidR="005B6778" w:rsidRPr="00326F16" w14:paraId="0EADA6FE" w14:textId="77777777" w:rsidTr="005B6778">
        <w:trPr>
          <w:trHeight w:val="310"/>
        </w:trPr>
        <w:tc>
          <w:tcPr>
            <w:tcW w:w="452" w:type="pct"/>
            <w:tcBorders>
              <w:top w:val="single" w:sz="4" w:space="0" w:color="auto"/>
            </w:tcBorders>
            <w:vAlign w:val="center"/>
          </w:tcPr>
          <w:p w14:paraId="547E131F" w14:textId="3E55FDB0" w:rsidR="005B6778" w:rsidRPr="00384803" w:rsidRDefault="005B6778" w:rsidP="007B2CC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201632F5" w14:textId="0F27ED4F" w:rsidR="005B6778" w:rsidRPr="00326F16" w:rsidRDefault="005B6778" w:rsidP="007B2CC6">
            <w:pPr>
              <w:ind w:left="148" w:right="126"/>
              <w:jc w:val="both"/>
              <w:rPr>
                <w:rFonts w:eastAsia="Times New Roman" w:cs="Times New Roman"/>
                <w:szCs w:val="24"/>
                <w:lang w:eastAsia="lv-LV"/>
              </w:rPr>
            </w:pPr>
            <w:r w:rsidRPr="0086457B">
              <w:rPr>
                <w:rFonts w:eastAsia="Calibri"/>
                <w:szCs w:val="24"/>
              </w:rPr>
              <w:t>APDROŠINĀMIE RISKI</w:t>
            </w:r>
          </w:p>
        </w:tc>
      </w:tr>
      <w:tr w:rsidR="007B2CC6" w:rsidRPr="00326F16" w14:paraId="27EB0D69" w14:textId="77777777" w:rsidTr="0086457B">
        <w:trPr>
          <w:trHeight w:val="310"/>
        </w:trPr>
        <w:tc>
          <w:tcPr>
            <w:tcW w:w="452" w:type="pct"/>
            <w:tcBorders>
              <w:top w:val="single" w:sz="4" w:space="0" w:color="auto"/>
            </w:tcBorders>
            <w:vAlign w:val="center"/>
          </w:tcPr>
          <w:p w14:paraId="78C5E9CD" w14:textId="791E427A" w:rsidR="007B2CC6" w:rsidRPr="00885D81" w:rsidRDefault="007B2CC6" w:rsidP="00885D81">
            <w:pPr>
              <w:jc w:val="center"/>
              <w:rPr>
                <w:rFonts w:eastAsia="Times New Roman" w:cs="Times New Roman"/>
                <w:bCs/>
                <w:szCs w:val="24"/>
                <w:lang w:eastAsia="lv-LV"/>
              </w:rPr>
            </w:pPr>
            <w:r w:rsidRPr="00885D81">
              <w:rPr>
                <w:rFonts w:eastAsia="Times New Roman" w:cs="Times New Roman"/>
                <w:bCs/>
                <w:szCs w:val="24"/>
                <w:lang w:eastAsia="lv-LV"/>
              </w:rPr>
              <w:t>2.2.1.</w:t>
            </w:r>
          </w:p>
        </w:tc>
        <w:tc>
          <w:tcPr>
            <w:tcW w:w="3259" w:type="pct"/>
            <w:tcBorders>
              <w:top w:val="single" w:sz="4" w:space="0" w:color="auto"/>
            </w:tcBorders>
            <w:vAlign w:val="center"/>
          </w:tcPr>
          <w:p w14:paraId="4C0000B0" w14:textId="5E09DFC6" w:rsidR="007B2CC6" w:rsidRPr="0086457B" w:rsidRDefault="007B2CC6" w:rsidP="0086457B">
            <w:pPr>
              <w:tabs>
                <w:tab w:val="left" w:pos="1108"/>
              </w:tabs>
              <w:ind w:left="135" w:right="83"/>
              <w:jc w:val="both"/>
              <w:rPr>
                <w:szCs w:val="24"/>
              </w:rPr>
            </w:pPr>
            <w:r w:rsidRPr="0086457B">
              <w:rPr>
                <w:szCs w:val="24"/>
              </w:rPr>
              <w:t xml:space="preserve">Apdrošinātā vispārējā civiltiesiskā atbildība par trešajām personām nodarīto kaitējumu sakarā ar trešo personu mantas bojājumu vai trešo personu dzīvībai vai veselībai nodarīto kaitējumu Apdrošinātā darbības vai bezdarbības rezultātā, Apdrošinātajam veicot Tehniskā piedāvājuma </w:t>
            </w:r>
            <w:r w:rsidR="00B03B0E">
              <w:rPr>
                <w:szCs w:val="24"/>
              </w:rPr>
              <w:t>2</w:t>
            </w:r>
            <w:r w:rsidRPr="0086457B">
              <w:rPr>
                <w:szCs w:val="24"/>
              </w:rPr>
              <w:t>.1.1.apakšpunktā norādīto darbību apdrošināšanas teritorijā.</w:t>
            </w:r>
          </w:p>
          <w:p w14:paraId="5BA7488B" w14:textId="68C1A9FB" w:rsidR="007B2CC6" w:rsidRPr="00B03B0E" w:rsidRDefault="007B2CC6" w:rsidP="00B03B0E">
            <w:pPr>
              <w:tabs>
                <w:tab w:val="left" w:pos="1108"/>
              </w:tabs>
              <w:ind w:left="135" w:right="83"/>
              <w:jc w:val="both"/>
              <w:rPr>
                <w:rFonts w:eastAsia="Times New Roman" w:cs="Times New Roman"/>
                <w:szCs w:val="24"/>
                <w:lang w:eastAsia="lv-LV"/>
              </w:rPr>
            </w:pPr>
            <w:r w:rsidRPr="0086457B">
              <w:rPr>
                <w:szCs w:val="24"/>
              </w:rPr>
              <w:t>Pretendents atlīdzina trešajām personām nodarītos zaudējumus arī, ja Pasūtītāja darbinieks un/vai ierēdnis uz aizdomu pamata, veicot mantas fizisko kontroli/pārbaudi, nekonstatē nekādus trešās personas pārkāpumus. Pretendentam ir pienākums atlīdzināt trešajai personai nodarītos zaudējumus, piemēram, par nepamatoti bojātu bagāžu, transportlīdzekli u</w:t>
            </w:r>
            <w:r w:rsidR="00057943">
              <w:rPr>
                <w:szCs w:val="24"/>
              </w:rPr>
              <w:t xml:space="preserve">n </w:t>
            </w:r>
            <w:r w:rsidRPr="0086457B">
              <w:rPr>
                <w:szCs w:val="24"/>
              </w:rPr>
              <w:t>tml.</w:t>
            </w:r>
          </w:p>
        </w:tc>
        <w:tc>
          <w:tcPr>
            <w:tcW w:w="1289" w:type="pct"/>
            <w:gridSpan w:val="2"/>
          </w:tcPr>
          <w:p w14:paraId="3B96EC11" w14:textId="77777777" w:rsidR="007B2CC6" w:rsidRPr="00326F16" w:rsidRDefault="007B2CC6" w:rsidP="007B2CC6">
            <w:pPr>
              <w:ind w:left="148" w:right="126"/>
              <w:jc w:val="both"/>
              <w:rPr>
                <w:rFonts w:eastAsia="Times New Roman" w:cs="Times New Roman"/>
                <w:szCs w:val="24"/>
                <w:lang w:eastAsia="lv-LV"/>
              </w:rPr>
            </w:pPr>
          </w:p>
        </w:tc>
      </w:tr>
      <w:tr w:rsidR="005B6778" w:rsidRPr="00326F16" w14:paraId="40E7ED79" w14:textId="77777777" w:rsidTr="005B6778">
        <w:trPr>
          <w:trHeight w:val="310"/>
        </w:trPr>
        <w:tc>
          <w:tcPr>
            <w:tcW w:w="452" w:type="pct"/>
            <w:tcBorders>
              <w:top w:val="single" w:sz="4" w:space="0" w:color="auto"/>
            </w:tcBorders>
            <w:vAlign w:val="center"/>
          </w:tcPr>
          <w:p w14:paraId="5848D220" w14:textId="77777777" w:rsidR="005B6778" w:rsidRPr="00384803" w:rsidRDefault="005B6778" w:rsidP="007B2CC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549DB2F9" w14:textId="09C79DB5" w:rsidR="005B6778" w:rsidRPr="00326F16" w:rsidRDefault="005B6778" w:rsidP="007B2CC6">
            <w:pPr>
              <w:ind w:left="148" w:right="126"/>
              <w:jc w:val="both"/>
              <w:rPr>
                <w:rFonts w:eastAsia="Times New Roman" w:cs="Times New Roman"/>
                <w:szCs w:val="24"/>
                <w:lang w:eastAsia="lv-LV"/>
              </w:rPr>
            </w:pPr>
            <w:r w:rsidRPr="0086457B">
              <w:rPr>
                <w:rFonts w:eastAsia="Calibri"/>
                <w:szCs w:val="24"/>
              </w:rPr>
              <w:t>APDROŠINĀŠANAS NOSACĪJUMI</w:t>
            </w:r>
          </w:p>
        </w:tc>
      </w:tr>
      <w:tr w:rsidR="00B03B0E" w:rsidRPr="00326F16" w14:paraId="100B60EB" w14:textId="77777777" w:rsidTr="0086457B">
        <w:trPr>
          <w:trHeight w:val="310"/>
        </w:trPr>
        <w:tc>
          <w:tcPr>
            <w:tcW w:w="452" w:type="pct"/>
            <w:tcBorders>
              <w:top w:val="single" w:sz="4" w:space="0" w:color="auto"/>
            </w:tcBorders>
            <w:vAlign w:val="center"/>
          </w:tcPr>
          <w:p w14:paraId="5FE8F403" w14:textId="44B41839" w:rsidR="00B03B0E" w:rsidRPr="00885D81" w:rsidRDefault="00B03B0E" w:rsidP="00885D81">
            <w:pPr>
              <w:jc w:val="center"/>
              <w:rPr>
                <w:rFonts w:eastAsia="Times New Roman" w:cs="Times New Roman"/>
                <w:bCs/>
                <w:szCs w:val="24"/>
                <w:lang w:eastAsia="lv-LV"/>
              </w:rPr>
            </w:pPr>
            <w:r w:rsidRPr="00885D81">
              <w:rPr>
                <w:rFonts w:eastAsia="Times New Roman" w:cs="Times New Roman"/>
                <w:bCs/>
                <w:szCs w:val="24"/>
                <w:lang w:eastAsia="lv-LV"/>
              </w:rPr>
              <w:t>2.3.1.</w:t>
            </w:r>
          </w:p>
        </w:tc>
        <w:tc>
          <w:tcPr>
            <w:tcW w:w="3259" w:type="pct"/>
            <w:tcBorders>
              <w:top w:val="single" w:sz="4" w:space="0" w:color="auto"/>
            </w:tcBorders>
            <w:vAlign w:val="center"/>
          </w:tcPr>
          <w:p w14:paraId="06E5F85A" w14:textId="347993A1" w:rsidR="00B03B0E" w:rsidRPr="00B03B0E" w:rsidRDefault="00B03B0E" w:rsidP="00B03B0E">
            <w:pPr>
              <w:tabs>
                <w:tab w:val="left" w:pos="1108"/>
              </w:tabs>
              <w:ind w:left="135" w:right="83"/>
              <w:jc w:val="both"/>
              <w:rPr>
                <w:rFonts w:eastAsia="Times New Roman" w:cs="Times New Roman"/>
                <w:szCs w:val="24"/>
                <w:lang w:eastAsia="lv-LV"/>
              </w:rPr>
            </w:pPr>
            <w:r w:rsidRPr="0086457B">
              <w:rPr>
                <w:rFonts w:eastAsia="Calibri"/>
                <w:szCs w:val="24"/>
              </w:rPr>
              <w:t>Apdrošināšanas teritorija – Latvijas Republika.</w:t>
            </w:r>
          </w:p>
        </w:tc>
        <w:tc>
          <w:tcPr>
            <w:tcW w:w="1289" w:type="pct"/>
            <w:gridSpan w:val="2"/>
          </w:tcPr>
          <w:p w14:paraId="3F753F54"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0F2D0E00" w14:textId="77777777" w:rsidTr="0086457B">
        <w:trPr>
          <w:trHeight w:val="310"/>
        </w:trPr>
        <w:tc>
          <w:tcPr>
            <w:tcW w:w="452" w:type="pct"/>
            <w:tcBorders>
              <w:top w:val="single" w:sz="4" w:space="0" w:color="auto"/>
            </w:tcBorders>
            <w:vAlign w:val="center"/>
          </w:tcPr>
          <w:p w14:paraId="2D443C4A" w14:textId="25D34B66" w:rsidR="00B03B0E" w:rsidRPr="00885D81" w:rsidRDefault="00B03B0E" w:rsidP="00885D81">
            <w:pPr>
              <w:jc w:val="center"/>
              <w:rPr>
                <w:rFonts w:eastAsia="Times New Roman" w:cs="Times New Roman"/>
                <w:bCs/>
                <w:szCs w:val="24"/>
                <w:lang w:eastAsia="lv-LV"/>
              </w:rPr>
            </w:pPr>
            <w:r w:rsidRPr="00885D81">
              <w:rPr>
                <w:rFonts w:eastAsia="Times New Roman" w:cs="Times New Roman"/>
                <w:bCs/>
                <w:szCs w:val="24"/>
                <w:lang w:eastAsia="lv-LV"/>
              </w:rPr>
              <w:t>2.3.2.</w:t>
            </w:r>
          </w:p>
        </w:tc>
        <w:tc>
          <w:tcPr>
            <w:tcW w:w="3259" w:type="pct"/>
            <w:tcBorders>
              <w:top w:val="single" w:sz="4" w:space="0" w:color="auto"/>
            </w:tcBorders>
            <w:vAlign w:val="center"/>
          </w:tcPr>
          <w:p w14:paraId="2DC9B288" w14:textId="27E2B4AE" w:rsidR="00B03B0E" w:rsidRPr="00B03B0E" w:rsidRDefault="00B03B0E" w:rsidP="00B03B0E">
            <w:pPr>
              <w:tabs>
                <w:tab w:val="left" w:pos="1108"/>
              </w:tabs>
              <w:ind w:left="135" w:right="83"/>
              <w:jc w:val="both"/>
              <w:rPr>
                <w:rFonts w:eastAsia="Times New Roman" w:cs="Times New Roman"/>
                <w:szCs w:val="24"/>
                <w:lang w:eastAsia="lv-LV"/>
              </w:rPr>
            </w:pPr>
            <w:r w:rsidRPr="0086457B">
              <w:rPr>
                <w:rFonts w:eastAsia="Calibri"/>
                <w:szCs w:val="24"/>
              </w:rPr>
              <w:t xml:space="preserve">Apdrošināto skaits </w:t>
            </w:r>
            <w:r w:rsidR="003B64F7">
              <w:rPr>
                <w:rFonts w:eastAsia="Calibri"/>
                <w:szCs w:val="24"/>
              </w:rPr>
              <w:t>orientējoši</w:t>
            </w:r>
            <w:r w:rsidRPr="0086457B">
              <w:rPr>
                <w:rFonts w:eastAsia="Calibri"/>
                <w:szCs w:val="24"/>
              </w:rPr>
              <w:t xml:space="preserve"> </w:t>
            </w:r>
            <w:r w:rsidR="003B64F7">
              <w:rPr>
                <w:rFonts w:eastAsia="Calibri"/>
                <w:szCs w:val="24"/>
              </w:rPr>
              <w:t>650</w:t>
            </w:r>
            <w:r w:rsidR="003B64F7" w:rsidRPr="0086457B">
              <w:rPr>
                <w:rFonts w:eastAsia="Calibri"/>
                <w:szCs w:val="24"/>
              </w:rPr>
              <w:t xml:space="preserve"> </w:t>
            </w:r>
            <w:r w:rsidRPr="0086457B">
              <w:rPr>
                <w:rFonts w:eastAsia="Calibri"/>
                <w:szCs w:val="24"/>
              </w:rPr>
              <w:t xml:space="preserve">VID </w:t>
            </w:r>
            <w:r w:rsidR="003B64F7">
              <w:rPr>
                <w:rFonts w:eastAsia="Calibri"/>
                <w:szCs w:val="24"/>
              </w:rPr>
              <w:t>nodarbinātie</w:t>
            </w:r>
            <w:r w:rsidRPr="0086457B">
              <w:rPr>
                <w:rFonts w:eastAsia="Calibri"/>
                <w:szCs w:val="24"/>
              </w:rPr>
              <w:t>.</w:t>
            </w:r>
          </w:p>
        </w:tc>
        <w:tc>
          <w:tcPr>
            <w:tcW w:w="1289" w:type="pct"/>
            <w:gridSpan w:val="2"/>
          </w:tcPr>
          <w:p w14:paraId="2DD2E878"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39A501AD" w14:textId="77777777" w:rsidTr="0086457B">
        <w:trPr>
          <w:trHeight w:val="310"/>
        </w:trPr>
        <w:tc>
          <w:tcPr>
            <w:tcW w:w="452" w:type="pct"/>
            <w:tcBorders>
              <w:top w:val="single" w:sz="4" w:space="0" w:color="auto"/>
            </w:tcBorders>
            <w:vAlign w:val="center"/>
          </w:tcPr>
          <w:p w14:paraId="57F12E32" w14:textId="5DAA6BF4" w:rsidR="00B03B0E" w:rsidRPr="00885D81" w:rsidRDefault="00B03B0E" w:rsidP="00885D81">
            <w:pPr>
              <w:jc w:val="center"/>
              <w:rPr>
                <w:rFonts w:eastAsia="Times New Roman" w:cs="Times New Roman"/>
                <w:bCs/>
                <w:szCs w:val="24"/>
                <w:lang w:eastAsia="lv-LV"/>
              </w:rPr>
            </w:pPr>
            <w:r w:rsidRPr="00885D81">
              <w:rPr>
                <w:rFonts w:eastAsia="Times New Roman" w:cs="Times New Roman"/>
                <w:bCs/>
                <w:szCs w:val="24"/>
                <w:lang w:eastAsia="lv-LV"/>
              </w:rPr>
              <w:t>2.3.3.</w:t>
            </w:r>
          </w:p>
        </w:tc>
        <w:tc>
          <w:tcPr>
            <w:tcW w:w="3259" w:type="pct"/>
            <w:tcBorders>
              <w:top w:val="single" w:sz="4" w:space="0" w:color="auto"/>
            </w:tcBorders>
            <w:vAlign w:val="center"/>
          </w:tcPr>
          <w:p w14:paraId="5A860EAD" w14:textId="173DC994" w:rsidR="00B03B0E" w:rsidRPr="00B03B0E" w:rsidRDefault="00B03B0E" w:rsidP="00B03B0E">
            <w:pPr>
              <w:tabs>
                <w:tab w:val="left" w:pos="1108"/>
              </w:tabs>
              <w:ind w:left="135" w:right="83"/>
              <w:jc w:val="both"/>
              <w:rPr>
                <w:rFonts w:eastAsia="Times New Roman" w:cs="Times New Roman"/>
                <w:szCs w:val="24"/>
                <w:lang w:eastAsia="lv-LV"/>
              </w:rPr>
            </w:pPr>
            <w:r w:rsidRPr="0086457B">
              <w:rPr>
                <w:rFonts w:eastAsia="Calibri"/>
                <w:szCs w:val="24"/>
              </w:rPr>
              <w:t>Pašrisks – nav pašriska (EUR 0,00).</w:t>
            </w:r>
          </w:p>
        </w:tc>
        <w:tc>
          <w:tcPr>
            <w:tcW w:w="1289" w:type="pct"/>
            <w:gridSpan w:val="2"/>
          </w:tcPr>
          <w:p w14:paraId="63EDECDF"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16F8997B" w14:textId="77777777" w:rsidTr="0086457B">
        <w:trPr>
          <w:trHeight w:val="310"/>
        </w:trPr>
        <w:tc>
          <w:tcPr>
            <w:tcW w:w="452" w:type="pct"/>
            <w:tcBorders>
              <w:top w:val="single" w:sz="4" w:space="0" w:color="auto"/>
            </w:tcBorders>
            <w:vAlign w:val="center"/>
          </w:tcPr>
          <w:p w14:paraId="3B5A72DF" w14:textId="553C00EC" w:rsidR="00B03B0E" w:rsidRPr="00885D81" w:rsidRDefault="00B03B0E" w:rsidP="00885D81">
            <w:pPr>
              <w:jc w:val="center"/>
              <w:rPr>
                <w:rFonts w:eastAsia="Times New Roman" w:cs="Times New Roman"/>
                <w:bCs/>
                <w:szCs w:val="24"/>
                <w:lang w:eastAsia="lv-LV"/>
              </w:rPr>
            </w:pPr>
            <w:r w:rsidRPr="00885D81">
              <w:rPr>
                <w:rFonts w:eastAsia="Times New Roman" w:cs="Times New Roman"/>
                <w:bCs/>
                <w:szCs w:val="24"/>
                <w:lang w:eastAsia="lv-LV"/>
              </w:rPr>
              <w:t>2.3.4.</w:t>
            </w:r>
          </w:p>
        </w:tc>
        <w:tc>
          <w:tcPr>
            <w:tcW w:w="3259" w:type="pct"/>
            <w:tcBorders>
              <w:top w:val="single" w:sz="4" w:space="0" w:color="auto"/>
            </w:tcBorders>
            <w:vAlign w:val="center"/>
          </w:tcPr>
          <w:p w14:paraId="17F5B359" w14:textId="285A7FB2" w:rsidR="00B03B0E" w:rsidRPr="00B03B0E" w:rsidRDefault="00B03B0E" w:rsidP="00B03B0E">
            <w:pPr>
              <w:tabs>
                <w:tab w:val="left" w:pos="1108"/>
              </w:tabs>
              <w:ind w:left="135" w:right="83"/>
              <w:jc w:val="both"/>
              <w:rPr>
                <w:rFonts w:eastAsia="Times New Roman" w:cs="Times New Roman"/>
                <w:szCs w:val="24"/>
                <w:lang w:eastAsia="lv-LV"/>
              </w:rPr>
            </w:pPr>
            <w:r w:rsidRPr="0086457B">
              <w:rPr>
                <w:rFonts w:eastAsia="Calibri"/>
                <w:szCs w:val="24"/>
              </w:rPr>
              <w:t xml:space="preserve">Apdrošināšanas periods </w:t>
            </w:r>
            <w:r w:rsidR="00531AF6">
              <w:rPr>
                <w:rFonts w:eastAsia="Calibri"/>
                <w:szCs w:val="24"/>
              </w:rPr>
              <w:t xml:space="preserve">no </w:t>
            </w:r>
            <w:bookmarkStart w:id="1" w:name="_Hlk107840893"/>
            <w:r w:rsidR="003B64F7" w:rsidRPr="00911F56">
              <w:rPr>
                <w:rFonts w:eastAsia="Calibri"/>
                <w:szCs w:val="24"/>
              </w:rPr>
              <w:t>12</w:t>
            </w:r>
            <w:r w:rsidRPr="003B64F7">
              <w:rPr>
                <w:rFonts w:eastAsia="Calibri"/>
                <w:szCs w:val="24"/>
              </w:rPr>
              <w:t>.0</w:t>
            </w:r>
            <w:r w:rsidR="003B64F7" w:rsidRPr="00911F56">
              <w:rPr>
                <w:rFonts w:eastAsia="Calibri"/>
                <w:szCs w:val="24"/>
              </w:rPr>
              <w:t>9</w:t>
            </w:r>
            <w:r w:rsidRPr="003B64F7">
              <w:rPr>
                <w:rFonts w:eastAsia="Calibri"/>
                <w:szCs w:val="24"/>
              </w:rPr>
              <w:t xml:space="preserve">.2024. </w:t>
            </w:r>
            <w:r w:rsidR="00531AF6">
              <w:rPr>
                <w:rFonts w:eastAsia="Calibri"/>
                <w:szCs w:val="24"/>
              </w:rPr>
              <w:t>līdz</w:t>
            </w:r>
            <w:r w:rsidRPr="003B64F7">
              <w:rPr>
                <w:rFonts w:eastAsia="Calibri"/>
                <w:szCs w:val="24"/>
              </w:rPr>
              <w:t xml:space="preserve"> </w:t>
            </w:r>
            <w:r w:rsidR="003B64F7">
              <w:rPr>
                <w:rFonts w:eastAsia="Calibri"/>
                <w:szCs w:val="24"/>
              </w:rPr>
              <w:t>11</w:t>
            </w:r>
            <w:r w:rsidRPr="003B64F7">
              <w:rPr>
                <w:rFonts w:eastAsia="Calibri"/>
                <w:szCs w:val="24"/>
              </w:rPr>
              <w:t>.0</w:t>
            </w:r>
            <w:r w:rsidR="003B64F7">
              <w:rPr>
                <w:rFonts w:eastAsia="Calibri"/>
                <w:szCs w:val="24"/>
              </w:rPr>
              <w:t>9</w:t>
            </w:r>
            <w:r w:rsidRPr="003B64F7">
              <w:rPr>
                <w:rFonts w:eastAsia="Calibri"/>
                <w:szCs w:val="24"/>
              </w:rPr>
              <w:t>.20</w:t>
            </w:r>
            <w:bookmarkEnd w:id="1"/>
            <w:r w:rsidRPr="003B64F7">
              <w:rPr>
                <w:rFonts w:eastAsia="Calibri"/>
                <w:szCs w:val="24"/>
              </w:rPr>
              <w:t>2</w:t>
            </w:r>
            <w:r w:rsidR="00814507">
              <w:rPr>
                <w:rFonts w:eastAsia="Calibri"/>
                <w:szCs w:val="24"/>
              </w:rPr>
              <w:t>6</w:t>
            </w:r>
            <w:r w:rsidRPr="003B64F7">
              <w:rPr>
                <w:rFonts w:eastAsia="Calibri"/>
                <w:szCs w:val="24"/>
              </w:rPr>
              <w:t>.</w:t>
            </w:r>
          </w:p>
        </w:tc>
        <w:tc>
          <w:tcPr>
            <w:tcW w:w="1289" w:type="pct"/>
            <w:gridSpan w:val="2"/>
          </w:tcPr>
          <w:p w14:paraId="47EE2B1C"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041B05A2" w14:textId="77777777" w:rsidTr="0086457B">
        <w:trPr>
          <w:trHeight w:val="310"/>
        </w:trPr>
        <w:tc>
          <w:tcPr>
            <w:tcW w:w="452" w:type="pct"/>
            <w:tcBorders>
              <w:top w:val="single" w:sz="4" w:space="0" w:color="auto"/>
            </w:tcBorders>
            <w:vAlign w:val="center"/>
          </w:tcPr>
          <w:p w14:paraId="702E02BB" w14:textId="10FFF684" w:rsidR="00B03B0E" w:rsidRPr="00885D81" w:rsidRDefault="00B03B0E" w:rsidP="00885D81">
            <w:pPr>
              <w:jc w:val="center"/>
              <w:rPr>
                <w:rFonts w:eastAsia="Times New Roman" w:cs="Times New Roman"/>
                <w:bCs/>
                <w:szCs w:val="24"/>
                <w:lang w:eastAsia="lv-LV"/>
              </w:rPr>
            </w:pPr>
            <w:r w:rsidRPr="00885D81">
              <w:rPr>
                <w:rFonts w:eastAsia="Times New Roman" w:cs="Times New Roman"/>
                <w:bCs/>
                <w:szCs w:val="24"/>
                <w:lang w:eastAsia="lv-LV"/>
              </w:rPr>
              <w:t>2.3.5.</w:t>
            </w:r>
          </w:p>
        </w:tc>
        <w:tc>
          <w:tcPr>
            <w:tcW w:w="3259" w:type="pct"/>
            <w:tcBorders>
              <w:top w:val="single" w:sz="4" w:space="0" w:color="auto"/>
            </w:tcBorders>
            <w:vAlign w:val="center"/>
          </w:tcPr>
          <w:p w14:paraId="302BBE7D" w14:textId="143F41E9" w:rsidR="00EC22C5" w:rsidRPr="00911F56" w:rsidRDefault="00B03B0E" w:rsidP="005B6778">
            <w:pPr>
              <w:tabs>
                <w:tab w:val="left" w:pos="1108"/>
              </w:tabs>
              <w:ind w:left="135" w:right="83"/>
              <w:jc w:val="both"/>
              <w:rPr>
                <w:rFonts w:eastAsia="Calibri"/>
                <w:szCs w:val="24"/>
              </w:rPr>
            </w:pPr>
            <w:r w:rsidRPr="0086457B">
              <w:rPr>
                <w:rFonts w:eastAsia="Calibri"/>
                <w:szCs w:val="24"/>
              </w:rPr>
              <w:t xml:space="preserve">Pagarinātais zaudējumu pieteikšanas periods </w:t>
            </w:r>
            <w:r w:rsidR="00EC22C5">
              <w:rPr>
                <w:rFonts w:eastAsia="Calibri"/>
                <w:szCs w:val="24"/>
              </w:rPr>
              <w:t>no 24 (divdesmit četri</w:t>
            </w:r>
            <w:r w:rsidR="00020610">
              <w:rPr>
                <w:rFonts w:eastAsia="Calibri"/>
                <w:szCs w:val="24"/>
              </w:rPr>
              <w:t>em</w:t>
            </w:r>
            <w:r w:rsidR="00EC22C5">
              <w:rPr>
                <w:rFonts w:eastAsia="Calibri"/>
                <w:szCs w:val="24"/>
              </w:rPr>
              <w:t>) līdz</w:t>
            </w:r>
            <w:r w:rsidRPr="0086457B">
              <w:rPr>
                <w:rFonts w:eastAsia="Calibri"/>
                <w:szCs w:val="24"/>
              </w:rPr>
              <w:t xml:space="preserve"> 36 </w:t>
            </w:r>
            <w:r w:rsidR="00EC22C5" w:rsidRPr="0086457B">
              <w:rPr>
                <w:rFonts w:eastAsia="Calibri"/>
                <w:szCs w:val="24"/>
              </w:rPr>
              <w:t xml:space="preserve"> </w:t>
            </w:r>
            <w:r w:rsidRPr="0086457B">
              <w:rPr>
                <w:rFonts w:eastAsia="Calibri"/>
                <w:szCs w:val="24"/>
              </w:rPr>
              <w:t>(trīsdesmit seši</w:t>
            </w:r>
            <w:r w:rsidR="00020610">
              <w:rPr>
                <w:rFonts w:eastAsia="Calibri"/>
                <w:szCs w:val="24"/>
              </w:rPr>
              <w:t>em</w:t>
            </w:r>
            <w:r w:rsidRPr="0086457B">
              <w:rPr>
                <w:rFonts w:eastAsia="Calibri"/>
                <w:szCs w:val="24"/>
              </w:rPr>
              <w:t xml:space="preserve">) </w:t>
            </w:r>
            <w:r w:rsidR="00EC22C5" w:rsidRPr="0086457B">
              <w:rPr>
                <w:rFonts w:eastAsia="Calibri"/>
                <w:szCs w:val="24"/>
              </w:rPr>
              <w:t xml:space="preserve"> mēneši</w:t>
            </w:r>
            <w:r w:rsidR="00020610">
              <w:rPr>
                <w:rFonts w:eastAsia="Calibri"/>
                <w:szCs w:val="24"/>
              </w:rPr>
              <w:t>em</w:t>
            </w:r>
            <w:r w:rsidR="00EC22C5" w:rsidRPr="0086457B" w:rsidDel="00EC22C5">
              <w:rPr>
                <w:rFonts w:eastAsia="Calibri"/>
                <w:szCs w:val="24"/>
              </w:rPr>
              <w:t xml:space="preserve"> </w:t>
            </w:r>
            <w:r w:rsidRPr="0086457B">
              <w:rPr>
                <w:rFonts w:eastAsia="Calibri"/>
                <w:szCs w:val="24"/>
              </w:rPr>
              <w:t>pēc apdrošināšanas perioda beigām.</w:t>
            </w:r>
          </w:p>
        </w:tc>
        <w:tc>
          <w:tcPr>
            <w:tcW w:w="1289" w:type="pct"/>
            <w:gridSpan w:val="2"/>
          </w:tcPr>
          <w:p w14:paraId="1937934F" w14:textId="4D7AA85B" w:rsidR="00EC22C5" w:rsidRPr="00911F56" w:rsidRDefault="00EC22C5" w:rsidP="00911F56">
            <w:pPr>
              <w:ind w:left="148" w:right="126"/>
              <w:rPr>
                <w:rFonts w:eastAsia="Times New Roman" w:cs="Times New Roman"/>
                <w:i/>
                <w:iCs/>
                <w:sz w:val="22"/>
                <w:lang w:eastAsia="lv-LV"/>
              </w:rPr>
            </w:pPr>
            <w:r w:rsidRPr="00911F56">
              <w:rPr>
                <w:rFonts w:eastAsia="Times New Roman" w:cs="Times New Roman"/>
                <w:i/>
                <w:iCs/>
                <w:sz w:val="22"/>
                <w:lang w:eastAsia="lv-LV"/>
              </w:rPr>
              <w:t>Pretendents norāda mēnešu skait</w:t>
            </w:r>
            <w:r w:rsidR="00020610">
              <w:rPr>
                <w:rFonts w:eastAsia="Times New Roman" w:cs="Times New Roman"/>
                <w:i/>
                <w:iCs/>
                <w:sz w:val="22"/>
                <w:lang w:eastAsia="lv-LV"/>
              </w:rPr>
              <w:t xml:space="preserve">u </w:t>
            </w:r>
            <w:r>
              <w:rPr>
                <w:rFonts w:eastAsia="Times New Roman" w:cs="Times New Roman"/>
                <w:szCs w:val="24"/>
                <w:lang w:eastAsia="lv-LV"/>
              </w:rPr>
              <w:t>___________</w:t>
            </w:r>
            <w:r w:rsidR="005B6778">
              <w:rPr>
                <w:rFonts w:eastAsia="Times New Roman" w:cs="Times New Roman"/>
                <w:szCs w:val="24"/>
                <w:lang w:eastAsia="lv-LV"/>
              </w:rPr>
              <w:t>_____</w:t>
            </w:r>
          </w:p>
        </w:tc>
      </w:tr>
      <w:tr w:rsidR="00B03B0E" w:rsidRPr="00326F16" w14:paraId="3B9830B8" w14:textId="77777777" w:rsidTr="0086457B">
        <w:trPr>
          <w:trHeight w:val="310"/>
        </w:trPr>
        <w:tc>
          <w:tcPr>
            <w:tcW w:w="452" w:type="pct"/>
            <w:tcBorders>
              <w:top w:val="single" w:sz="4" w:space="0" w:color="auto"/>
            </w:tcBorders>
            <w:vAlign w:val="center"/>
          </w:tcPr>
          <w:p w14:paraId="4642D038" w14:textId="49373B16" w:rsidR="00B03B0E" w:rsidRPr="00885D81" w:rsidRDefault="00B03B0E" w:rsidP="00885D81">
            <w:pPr>
              <w:jc w:val="center"/>
              <w:rPr>
                <w:rFonts w:eastAsia="Times New Roman" w:cs="Times New Roman"/>
                <w:bCs/>
                <w:szCs w:val="24"/>
                <w:lang w:eastAsia="lv-LV"/>
              </w:rPr>
            </w:pPr>
            <w:r w:rsidRPr="00885D81">
              <w:rPr>
                <w:rFonts w:eastAsia="Times New Roman" w:cs="Times New Roman"/>
                <w:bCs/>
                <w:szCs w:val="24"/>
                <w:lang w:eastAsia="lv-LV"/>
              </w:rPr>
              <w:t>2.3.6.</w:t>
            </w:r>
          </w:p>
        </w:tc>
        <w:tc>
          <w:tcPr>
            <w:tcW w:w="3259" w:type="pct"/>
            <w:tcBorders>
              <w:top w:val="single" w:sz="4" w:space="0" w:color="auto"/>
            </w:tcBorders>
            <w:vAlign w:val="center"/>
          </w:tcPr>
          <w:p w14:paraId="0C3AD514" w14:textId="017410E9" w:rsidR="00B03B0E" w:rsidRPr="00B03B0E" w:rsidRDefault="00B03B0E" w:rsidP="00B03B0E">
            <w:pPr>
              <w:tabs>
                <w:tab w:val="left" w:pos="1108"/>
              </w:tabs>
              <w:ind w:left="135" w:right="83"/>
              <w:jc w:val="both"/>
              <w:rPr>
                <w:rFonts w:eastAsia="Times New Roman" w:cs="Times New Roman"/>
                <w:szCs w:val="24"/>
                <w:lang w:eastAsia="lv-LV"/>
              </w:rPr>
            </w:pPr>
            <w:r w:rsidRPr="0086457B">
              <w:rPr>
                <w:szCs w:val="24"/>
              </w:rPr>
              <w:t>Kopējais a</w:t>
            </w:r>
            <w:r w:rsidRPr="0086457B">
              <w:rPr>
                <w:rFonts w:eastAsia="Calibri"/>
                <w:szCs w:val="24"/>
              </w:rPr>
              <w:t>tbildības limits par vienu apdrošināšanas gadījumu un par vairākiem apdrošināšanas gadījumiem kopā apdrošināšanas perioda laikā</w:t>
            </w:r>
            <w:r w:rsidRPr="005B6778">
              <w:rPr>
                <w:rFonts w:eastAsia="Calibri"/>
                <w:szCs w:val="24"/>
              </w:rPr>
              <w:t xml:space="preserve"> </w:t>
            </w:r>
            <w:r w:rsidRPr="00911F56">
              <w:rPr>
                <w:rFonts w:eastAsia="Calibri"/>
                <w:szCs w:val="24"/>
              </w:rPr>
              <w:t>15 000,00</w:t>
            </w:r>
            <w:r w:rsidR="0041646F">
              <w:rPr>
                <w:rFonts w:eastAsia="Calibri"/>
                <w:szCs w:val="24"/>
              </w:rPr>
              <w:t xml:space="preserve"> </w:t>
            </w:r>
            <w:r w:rsidR="0041646F" w:rsidRPr="00911F56">
              <w:rPr>
                <w:rFonts w:eastAsia="Calibri"/>
                <w:szCs w:val="24"/>
              </w:rPr>
              <w:t>EUR</w:t>
            </w:r>
            <w:r w:rsidR="0041646F" w:rsidRPr="00911F56">
              <w:rPr>
                <w:rFonts w:eastAsia="Calibri"/>
                <w:szCs w:val="24"/>
              </w:rPr>
              <w:t xml:space="preserve"> </w:t>
            </w:r>
            <w:r w:rsidRPr="00911F56">
              <w:rPr>
                <w:rFonts w:eastAsia="Calibri"/>
                <w:szCs w:val="24"/>
              </w:rPr>
              <w:t>(piec</w:t>
            </w:r>
            <w:r w:rsidR="006005D5" w:rsidRPr="00911F56">
              <w:rPr>
                <w:rFonts w:eastAsia="Calibri"/>
                <w:szCs w:val="24"/>
              </w:rPr>
              <w:t>pad</w:t>
            </w:r>
            <w:r w:rsidRPr="00911F56">
              <w:rPr>
                <w:rFonts w:eastAsia="Calibri"/>
                <w:szCs w:val="24"/>
              </w:rPr>
              <w:t>smit tūkstoši</w:t>
            </w:r>
            <w:r w:rsidRPr="005B6778">
              <w:rPr>
                <w:rFonts w:eastAsia="Calibri"/>
                <w:szCs w:val="24"/>
              </w:rPr>
              <w:t xml:space="preserve"> </w:t>
            </w:r>
            <w:r w:rsidRPr="005B6778">
              <w:rPr>
                <w:rFonts w:eastAsia="Calibri"/>
                <w:i/>
                <w:szCs w:val="24"/>
              </w:rPr>
              <w:t>euro</w:t>
            </w:r>
            <w:r w:rsidRPr="005B6778">
              <w:rPr>
                <w:rFonts w:eastAsia="Calibri"/>
                <w:szCs w:val="24"/>
              </w:rPr>
              <w:t>, 00 centi), t.sk.</w:t>
            </w:r>
            <w:r w:rsidR="00531AF6">
              <w:rPr>
                <w:rFonts w:eastAsia="Calibri"/>
                <w:szCs w:val="24"/>
              </w:rPr>
              <w:t>;</w:t>
            </w:r>
          </w:p>
        </w:tc>
        <w:tc>
          <w:tcPr>
            <w:tcW w:w="1289" w:type="pct"/>
            <w:gridSpan w:val="2"/>
          </w:tcPr>
          <w:p w14:paraId="480D26D9"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430F2F04" w14:textId="77777777" w:rsidTr="0086457B">
        <w:trPr>
          <w:trHeight w:val="310"/>
        </w:trPr>
        <w:tc>
          <w:tcPr>
            <w:tcW w:w="452" w:type="pct"/>
            <w:tcBorders>
              <w:top w:val="single" w:sz="4" w:space="0" w:color="auto"/>
            </w:tcBorders>
            <w:vAlign w:val="center"/>
          </w:tcPr>
          <w:p w14:paraId="4F452339" w14:textId="32631607" w:rsidR="00B03B0E" w:rsidRPr="00885D81" w:rsidRDefault="00B03B0E" w:rsidP="00885D81">
            <w:pPr>
              <w:jc w:val="center"/>
              <w:rPr>
                <w:rFonts w:eastAsia="Times New Roman" w:cs="Times New Roman"/>
                <w:bCs/>
                <w:szCs w:val="24"/>
                <w:lang w:eastAsia="lv-LV"/>
              </w:rPr>
            </w:pPr>
            <w:r w:rsidRPr="00885D81">
              <w:rPr>
                <w:rFonts w:eastAsia="Times New Roman" w:cs="Times New Roman"/>
                <w:bCs/>
                <w:szCs w:val="24"/>
                <w:lang w:eastAsia="lv-LV"/>
              </w:rPr>
              <w:t>2.3.6.1.</w:t>
            </w:r>
          </w:p>
        </w:tc>
        <w:tc>
          <w:tcPr>
            <w:tcW w:w="3259" w:type="pct"/>
            <w:tcBorders>
              <w:top w:val="single" w:sz="4" w:space="0" w:color="auto"/>
            </w:tcBorders>
            <w:vAlign w:val="center"/>
          </w:tcPr>
          <w:p w14:paraId="2A652031" w14:textId="1789B1FF" w:rsidR="00B03B0E" w:rsidRPr="00B03B0E" w:rsidRDefault="00B03B0E" w:rsidP="00B03B0E">
            <w:pPr>
              <w:tabs>
                <w:tab w:val="left" w:pos="1108"/>
              </w:tabs>
              <w:ind w:left="135" w:right="83"/>
              <w:jc w:val="both"/>
              <w:rPr>
                <w:rFonts w:eastAsia="Times New Roman" w:cs="Times New Roman"/>
                <w:szCs w:val="24"/>
                <w:lang w:eastAsia="lv-LV"/>
              </w:rPr>
            </w:pPr>
            <w:r w:rsidRPr="0086457B">
              <w:rPr>
                <w:rFonts w:eastAsia="Calibri"/>
                <w:szCs w:val="24"/>
              </w:rPr>
              <w:t xml:space="preserve">Atbildības limits pretenzijām par vienu apdrošināšanas gadījumu: </w:t>
            </w:r>
            <w:r w:rsidRPr="0086457B">
              <w:rPr>
                <w:rFonts w:eastAsia="Calibri"/>
                <w:b/>
                <w:i/>
                <w:szCs w:val="24"/>
              </w:rPr>
              <w:t>kaitējums trešo personu mantai</w:t>
            </w:r>
            <w:r w:rsidRPr="0086457B">
              <w:rPr>
                <w:rFonts w:eastAsia="Calibri"/>
                <w:szCs w:val="24"/>
              </w:rPr>
              <w:t xml:space="preserve"> 15 000,00</w:t>
            </w:r>
            <w:r w:rsidR="0041646F" w:rsidRPr="0086457B">
              <w:rPr>
                <w:rFonts w:eastAsia="Calibri"/>
                <w:szCs w:val="24"/>
              </w:rPr>
              <w:t xml:space="preserve"> </w:t>
            </w:r>
            <w:r w:rsidR="0041646F" w:rsidRPr="0086457B">
              <w:rPr>
                <w:rFonts w:eastAsia="Calibri"/>
                <w:szCs w:val="24"/>
              </w:rPr>
              <w:t>EUR</w:t>
            </w:r>
            <w:r w:rsidR="0041646F" w:rsidRPr="0086457B">
              <w:rPr>
                <w:rFonts w:eastAsia="Calibri"/>
                <w:szCs w:val="24"/>
              </w:rPr>
              <w:t xml:space="preserve"> </w:t>
            </w:r>
            <w:r w:rsidRPr="0086457B">
              <w:rPr>
                <w:rFonts w:eastAsia="Calibri"/>
                <w:szCs w:val="24"/>
              </w:rPr>
              <w:t xml:space="preserve">(piecpadsmit tūkstoši </w:t>
            </w:r>
            <w:r w:rsidRPr="0086457B">
              <w:rPr>
                <w:rFonts w:eastAsia="Calibri"/>
                <w:i/>
                <w:szCs w:val="24"/>
              </w:rPr>
              <w:t>euro</w:t>
            </w:r>
            <w:r w:rsidRPr="0086457B">
              <w:rPr>
                <w:rFonts w:eastAsia="Calibri"/>
                <w:szCs w:val="24"/>
              </w:rPr>
              <w:t>, 00 centi);</w:t>
            </w:r>
          </w:p>
        </w:tc>
        <w:tc>
          <w:tcPr>
            <w:tcW w:w="1289" w:type="pct"/>
            <w:gridSpan w:val="2"/>
          </w:tcPr>
          <w:p w14:paraId="0490D384"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1334C6D2" w14:textId="77777777" w:rsidTr="0086457B">
        <w:trPr>
          <w:trHeight w:val="310"/>
        </w:trPr>
        <w:tc>
          <w:tcPr>
            <w:tcW w:w="452" w:type="pct"/>
            <w:tcBorders>
              <w:top w:val="single" w:sz="4" w:space="0" w:color="auto"/>
            </w:tcBorders>
            <w:vAlign w:val="center"/>
          </w:tcPr>
          <w:p w14:paraId="44556CFD" w14:textId="28B871AE" w:rsidR="00B03B0E" w:rsidRPr="00885D81" w:rsidRDefault="00B03B0E" w:rsidP="00885D81">
            <w:pPr>
              <w:jc w:val="center"/>
              <w:rPr>
                <w:rFonts w:eastAsia="Times New Roman" w:cs="Times New Roman"/>
                <w:bCs/>
                <w:szCs w:val="24"/>
                <w:lang w:eastAsia="lv-LV"/>
              </w:rPr>
            </w:pPr>
            <w:r w:rsidRPr="00885D81">
              <w:rPr>
                <w:rFonts w:eastAsia="Times New Roman" w:cs="Times New Roman"/>
                <w:bCs/>
                <w:szCs w:val="24"/>
                <w:lang w:eastAsia="lv-LV"/>
              </w:rPr>
              <w:t>2.3.6.2.</w:t>
            </w:r>
          </w:p>
        </w:tc>
        <w:tc>
          <w:tcPr>
            <w:tcW w:w="3259" w:type="pct"/>
            <w:tcBorders>
              <w:top w:val="single" w:sz="4" w:space="0" w:color="auto"/>
            </w:tcBorders>
            <w:vAlign w:val="center"/>
          </w:tcPr>
          <w:p w14:paraId="1C4307D8" w14:textId="50425BAF" w:rsidR="00B03B0E" w:rsidRPr="00B03B0E" w:rsidRDefault="00B03B0E" w:rsidP="00B03B0E">
            <w:pPr>
              <w:tabs>
                <w:tab w:val="left" w:pos="1108"/>
              </w:tabs>
              <w:ind w:left="135" w:right="83"/>
              <w:jc w:val="both"/>
              <w:rPr>
                <w:rFonts w:eastAsia="Times New Roman" w:cs="Times New Roman"/>
                <w:szCs w:val="24"/>
                <w:lang w:eastAsia="lv-LV"/>
              </w:rPr>
            </w:pPr>
            <w:r w:rsidRPr="0086457B">
              <w:rPr>
                <w:rFonts w:eastAsia="Calibri"/>
                <w:szCs w:val="24"/>
              </w:rPr>
              <w:t xml:space="preserve">Atbildības limits pretenzijām par vienu apdrošināšanas gadījumu: </w:t>
            </w:r>
            <w:r w:rsidRPr="0086457B">
              <w:rPr>
                <w:rFonts w:eastAsia="Calibri"/>
                <w:b/>
                <w:i/>
                <w:szCs w:val="24"/>
              </w:rPr>
              <w:t>kaitējums trešo personu dzīvībai un veselībai</w:t>
            </w:r>
            <w:r w:rsidR="0041646F">
              <w:rPr>
                <w:rFonts w:eastAsia="Calibri"/>
                <w:b/>
                <w:i/>
                <w:szCs w:val="24"/>
              </w:rPr>
              <w:t xml:space="preserve"> </w:t>
            </w:r>
            <w:r w:rsidRPr="00911F56">
              <w:rPr>
                <w:rFonts w:eastAsia="Calibri"/>
                <w:szCs w:val="24"/>
              </w:rPr>
              <w:t>15 000,00</w:t>
            </w:r>
            <w:r w:rsidR="0041646F" w:rsidRPr="00911F56">
              <w:rPr>
                <w:rFonts w:eastAsia="Calibri"/>
                <w:szCs w:val="24"/>
              </w:rPr>
              <w:t xml:space="preserve"> </w:t>
            </w:r>
            <w:r w:rsidR="0041646F" w:rsidRPr="00911F56">
              <w:rPr>
                <w:rFonts w:eastAsia="Calibri"/>
                <w:szCs w:val="24"/>
              </w:rPr>
              <w:t>EUR</w:t>
            </w:r>
            <w:r w:rsidR="0041646F" w:rsidRPr="00911F56">
              <w:rPr>
                <w:rFonts w:eastAsia="Calibri"/>
                <w:szCs w:val="24"/>
              </w:rPr>
              <w:t xml:space="preserve"> </w:t>
            </w:r>
            <w:r w:rsidRPr="00911F56">
              <w:rPr>
                <w:rFonts w:eastAsia="Calibri"/>
                <w:szCs w:val="24"/>
              </w:rPr>
              <w:t>(piec</w:t>
            </w:r>
            <w:r w:rsidR="00126B99" w:rsidRPr="00911F56">
              <w:rPr>
                <w:rFonts w:eastAsia="Calibri"/>
                <w:szCs w:val="24"/>
              </w:rPr>
              <w:t>pa</w:t>
            </w:r>
            <w:r w:rsidRPr="00911F56">
              <w:rPr>
                <w:rFonts w:eastAsia="Calibri"/>
                <w:szCs w:val="24"/>
              </w:rPr>
              <w:t>dsmit tūkstoši</w:t>
            </w:r>
            <w:r w:rsidRPr="0086457B">
              <w:rPr>
                <w:rFonts w:eastAsia="Calibri"/>
                <w:szCs w:val="24"/>
              </w:rPr>
              <w:t xml:space="preserve"> </w:t>
            </w:r>
            <w:r w:rsidRPr="0086457B">
              <w:rPr>
                <w:rFonts w:eastAsia="Calibri"/>
                <w:i/>
                <w:szCs w:val="24"/>
              </w:rPr>
              <w:t>euro</w:t>
            </w:r>
            <w:r w:rsidRPr="0086457B">
              <w:rPr>
                <w:rFonts w:eastAsia="Calibri"/>
                <w:szCs w:val="24"/>
              </w:rPr>
              <w:t>, 00 centi).</w:t>
            </w:r>
          </w:p>
        </w:tc>
        <w:tc>
          <w:tcPr>
            <w:tcW w:w="1289" w:type="pct"/>
            <w:gridSpan w:val="2"/>
          </w:tcPr>
          <w:p w14:paraId="5290AC74"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60223C12" w14:textId="77777777" w:rsidTr="0086457B">
        <w:trPr>
          <w:trHeight w:val="310"/>
        </w:trPr>
        <w:tc>
          <w:tcPr>
            <w:tcW w:w="452" w:type="pct"/>
            <w:tcBorders>
              <w:top w:val="single" w:sz="4" w:space="0" w:color="auto"/>
            </w:tcBorders>
            <w:vAlign w:val="center"/>
          </w:tcPr>
          <w:p w14:paraId="4CE0A2A3" w14:textId="5B9D041A" w:rsidR="00B03B0E" w:rsidRPr="00885D81" w:rsidRDefault="00B03B0E" w:rsidP="00885D81">
            <w:pPr>
              <w:jc w:val="center"/>
              <w:rPr>
                <w:rFonts w:eastAsia="Times New Roman" w:cs="Times New Roman"/>
                <w:bCs/>
                <w:szCs w:val="24"/>
                <w:lang w:eastAsia="lv-LV"/>
              </w:rPr>
            </w:pPr>
            <w:r w:rsidRPr="00885D81">
              <w:rPr>
                <w:rFonts w:eastAsia="Times New Roman" w:cs="Times New Roman"/>
                <w:bCs/>
                <w:szCs w:val="24"/>
                <w:lang w:eastAsia="lv-LV"/>
              </w:rPr>
              <w:t>2.3.7.</w:t>
            </w:r>
          </w:p>
        </w:tc>
        <w:tc>
          <w:tcPr>
            <w:tcW w:w="3259" w:type="pct"/>
            <w:tcBorders>
              <w:top w:val="single" w:sz="4" w:space="0" w:color="auto"/>
            </w:tcBorders>
            <w:vAlign w:val="center"/>
          </w:tcPr>
          <w:p w14:paraId="60CC29D2" w14:textId="03D2B931" w:rsidR="00B03B0E" w:rsidRPr="00B03B0E" w:rsidRDefault="00B03B0E" w:rsidP="00B03B0E">
            <w:pPr>
              <w:tabs>
                <w:tab w:val="left" w:pos="1108"/>
              </w:tabs>
              <w:ind w:left="135" w:right="83"/>
              <w:jc w:val="both"/>
              <w:rPr>
                <w:rFonts w:eastAsia="Times New Roman" w:cs="Times New Roman"/>
                <w:szCs w:val="24"/>
                <w:lang w:eastAsia="lv-LV"/>
              </w:rPr>
            </w:pPr>
            <w:r w:rsidRPr="0086457B">
              <w:rPr>
                <w:rFonts w:eastAsia="Calibri"/>
                <w:szCs w:val="24"/>
              </w:rPr>
              <w:t xml:space="preserve">Par Apdrošināšanas objektu VID un </w:t>
            </w:r>
            <w:r w:rsidRPr="0086457B">
              <w:rPr>
                <w:szCs w:val="24"/>
              </w:rPr>
              <w:t xml:space="preserve">Pretendents </w:t>
            </w:r>
            <w:r w:rsidRPr="0086457B">
              <w:rPr>
                <w:rFonts w:eastAsia="Calibri"/>
                <w:szCs w:val="24"/>
              </w:rPr>
              <w:t xml:space="preserve">noslēdz Polisi uz 1 (vienu) gadu, atbilstoši Tehniskā piedāvājuma </w:t>
            </w:r>
            <w:r>
              <w:rPr>
                <w:rFonts w:eastAsia="Calibri"/>
                <w:szCs w:val="24"/>
              </w:rPr>
              <w:t>2</w:t>
            </w:r>
            <w:r w:rsidRPr="0086457B">
              <w:rPr>
                <w:rFonts w:eastAsia="Calibri"/>
                <w:szCs w:val="24"/>
              </w:rPr>
              <w:t>.3.4.apakšpunktā norādītajam apdrošināšanas periodam.</w:t>
            </w:r>
          </w:p>
        </w:tc>
        <w:tc>
          <w:tcPr>
            <w:tcW w:w="1289" w:type="pct"/>
            <w:gridSpan w:val="2"/>
          </w:tcPr>
          <w:p w14:paraId="136D38A1"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0ABF34AA" w14:textId="77777777" w:rsidTr="0086457B">
        <w:trPr>
          <w:trHeight w:val="310"/>
        </w:trPr>
        <w:tc>
          <w:tcPr>
            <w:tcW w:w="452" w:type="pct"/>
            <w:tcBorders>
              <w:top w:val="single" w:sz="4" w:space="0" w:color="auto"/>
            </w:tcBorders>
            <w:vAlign w:val="center"/>
          </w:tcPr>
          <w:p w14:paraId="43304037" w14:textId="5F7ED5DC" w:rsidR="00B03B0E" w:rsidRDefault="00B03B0E" w:rsidP="00885D81">
            <w:pPr>
              <w:jc w:val="center"/>
              <w:rPr>
                <w:rFonts w:eastAsia="Times New Roman" w:cs="Times New Roman"/>
                <w:b/>
                <w:szCs w:val="24"/>
                <w:lang w:eastAsia="lv-LV"/>
              </w:rPr>
            </w:pPr>
            <w:r w:rsidRPr="00885D81">
              <w:rPr>
                <w:rFonts w:eastAsia="Times New Roman" w:cs="Times New Roman"/>
                <w:bCs/>
                <w:szCs w:val="24"/>
                <w:lang w:eastAsia="lv-LV"/>
              </w:rPr>
              <w:t>2.3.8.</w:t>
            </w:r>
          </w:p>
        </w:tc>
        <w:tc>
          <w:tcPr>
            <w:tcW w:w="3259" w:type="pct"/>
            <w:tcBorders>
              <w:top w:val="single" w:sz="4" w:space="0" w:color="auto"/>
            </w:tcBorders>
            <w:vAlign w:val="center"/>
          </w:tcPr>
          <w:p w14:paraId="2D1C53C6" w14:textId="283069F5" w:rsidR="00B03B0E" w:rsidRPr="00B03B0E" w:rsidRDefault="00B03B0E" w:rsidP="00B03B0E">
            <w:pPr>
              <w:tabs>
                <w:tab w:val="left" w:pos="1108"/>
              </w:tabs>
              <w:ind w:left="135" w:right="83"/>
              <w:jc w:val="both"/>
              <w:rPr>
                <w:rFonts w:eastAsia="Times New Roman" w:cs="Times New Roman"/>
                <w:szCs w:val="24"/>
                <w:lang w:eastAsia="lv-LV"/>
              </w:rPr>
            </w:pPr>
            <w:r w:rsidRPr="0086457B">
              <w:rPr>
                <w:rFonts w:eastAsia="Calibri"/>
                <w:szCs w:val="24"/>
              </w:rPr>
              <w:t>Apdrošināšana ir spēkā Latvijas Republikas teritorijā nepārtraukti</w:t>
            </w:r>
            <w:r w:rsidR="0041646F">
              <w:rPr>
                <w:rFonts w:eastAsia="Calibri"/>
                <w:szCs w:val="24"/>
              </w:rPr>
              <w:t xml:space="preserve"> </w:t>
            </w:r>
            <w:r w:rsidRPr="0086457B">
              <w:rPr>
                <w:rFonts w:eastAsia="Calibri"/>
                <w:szCs w:val="24"/>
              </w:rPr>
              <w:t>24 (divdesmit četras) stundas diennaktī, 7 (septiņas) dienas nedēļā.</w:t>
            </w:r>
          </w:p>
        </w:tc>
        <w:tc>
          <w:tcPr>
            <w:tcW w:w="1289" w:type="pct"/>
            <w:gridSpan w:val="2"/>
          </w:tcPr>
          <w:p w14:paraId="32C6ABF2"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B03B0E" w:rsidRPr="00326F16" w:rsidRDefault="00B03B0E" w:rsidP="00B03B0E">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vAlign w:val="center"/>
          </w:tcPr>
          <w:p w14:paraId="17721B72" w14:textId="28D76969" w:rsidR="00B03B0E" w:rsidRPr="00A47F92" w:rsidRDefault="00B03B0E" w:rsidP="00B03B0E">
            <w:pPr>
              <w:ind w:right="83"/>
              <w:jc w:val="center"/>
              <w:rPr>
                <w:rFonts w:eastAsia="Times New Roman" w:cs="Times New Roman"/>
                <w:i/>
                <w:szCs w:val="24"/>
                <w:lang w:eastAsia="lv-LV"/>
              </w:rPr>
            </w:pPr>
            <w:r w:rsidRPr="00EB73CD">
              <w:rPr>
                <w:b/>
                <w:bCs/>
              </w:rPr>
              <w:t>Apdrošināšanas kārtība</w:t>
            </w:r>
          </w:p>
        </w:tc>
      </w:tr>
      <w:tr w:rsidR="00B03B0E" w:rsidRPr="00326F16" w14:paraId="7B9F2880" w14:textId="77777777" w:rsidTr="0086457B">
        <w:trPr>
          <w:trHeight w:val="310"/>
        </w:trPr>
        <w:tc>
          <w:tcPr>
            <w:tcW w:w="452" w:type="pct"/>
            <w:tcBorders>
              <w:top w:val="single" w:sz="4" w:space="0" w:color="auto"/>
            </w:tcBorders>
            <w:vAlign w:val="center"/>
          </w:tcPr>
          <w:p w14:paraId="2CD7D042" w14:textId="79A60F8D" w:rsidR="00B03B0E" w:rsidRPr="00384803" w:rsidRDefault="00B03B0E" w:rsidP="00B03B0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vAlign w:val="center"/>
          </w:tcPr>
          <w:p w14:paraId="394B441F" w14:textId="77777777" w:rsidR="00B03B0E" w:rsidRDefault="00B03B0E" w:rsidP="00B03B0E">
            <w:pPr>
              <w:tabs>
                <w:tab w:val="left" w:pos="1108"/>
              </w:tabs>
              <w:ind w:left="135" w:right="83"/>
              <w:jc w:val="both"/>
              <w:rPr>
                <w:rFonts w:eastAsia="Calibri"/>
                <w:szCs w:val="24"/>
              </w:rPr>
            </w:pPr>
            <w:r w:rsidRPr="0086457B">
              <w:rPr>
                <w:szCs w:val="24"/>
              </w:rPr>
              <w:t xml:space="preserve">Pretendents </w:t>
            </w:r>
            <w:r w:rsidRPr="0086457B">
              <w:rPr>
                <w:rFonts w:eastAsia="Calibri"/>
                <w:szCs w:val="24"/>
              </w:rPr>
              <w:t xml:space="preserve">noformē Polisi un </w:t>
            </w:r>
            <w:r w:rsidRPr="0086457B">
              <w:rPr>
                <w:rStyle w:val="FontStyle18"/>
                <w:sz w:val="24"/>
                <w:szCs w:val="24"/>
              </w:rPr>
              <w:t xml:space="preserve">uzsāk Apdrošināšanas objekta apdrošināšanu, atbilstoši Tehniskā piedāvājuma </w:t>
            </w:r>
            <w:r w:rsidR="006E035F">
              <w:rPr>
                <w:rStyle w:val="FontStyle18"/>
                <w:sz w:val="24"/>
                <w:szCs w:val="24"/>
              </w:rPr>
              <w:t>2</w:t>
            </w:r>
            <w:r w:rsidRPr="0086457B">
              <w:rPr>
                <w:rStyle w:val="FontStyle18"/>
                <w:sz w:val="24"/>
                <w:szCs w:val="24"/>
              </w:rPr>
              <w:t>.3.4.apakšpunktā norādītajam apdrošināšanas periodam.</w:t>
            </w:r>
            <w:r w:rsidRPr="0086457B">
              <w:rPr>
                <w:rFonts w:eastAsia="Calibri"/>
                <w:szCs w:val="24"/>
                <w:highlight w:val="yellow"/>
              </w:rPr>
              <w:t xml:space="preserve"> </w:t>
            </w:r>
          </w:p>
          <w:p w14:paraId="6E5D4CC4" w14:textId="2C948B20" w:rsidR="00885D81" w:rsidRPr="00531AF6" w:rsidRDefault="00885D81" w:rsidP="00B03B0E">
            <w:pPr>
              <w:tabs>
                <w:tab w:val="left" w:pos="1108"/>
              </w:tabs>
              <w:ind w:left="135" w:right="83"/>
              <w:jc w:val="both"/>
              <w:rPr>
                <w:rFonts w:eastAsia="Times New Roman" w:cs="Times New Roman"/>
                <w:i/>
                <w:iCs/>
                <w:szCs w:val="24"/>
                <w:lang w:eastAsia="lv-LV"/>
              </w:rPr>
            </w:pPr>
            <w:r w:rsidRPr="00911F56">
              <w:rPr>
                <w:i/>
                <w:iCs/>
                <w:szCs w:val="24"/>
                <w:shd w:val="clear" w:color="auto" w:fill="FFFFFF" w:themeFill="background1"/>
              </w:rPr>
              <w:lastRenderedPageBreak/>
              <w:t xml:space="preserve">Pirmā gada polise tiek sagatavota no </w:t>
            </w:r>
            <w:r w:rsidR="00804D58" w:rsidRPr="00911F56">
              <w:rPr>
                <w:i/>
                <w:iCs/>
                <w:szCs w:val="24"/>
                <w:shd w:val="clear" w:color="auto" w:fill="FFFFFF" w:themeFill="background1"/>
              </w:rPr>
              <w:t>12</w:t>
            </w:r>
            <w:r w:rsidRPr="00911F56">
              <w:rPr>
                <w:i/>
                <w:iCs/>
                <w:szCs w:val="24"/>
                <w:shd w:val="clear" w:color="auto" w:fill="FFFFFF" w:themeFill="background1"/>
              </w:rPr>
              <w:t>.0</w:t>
            </w:r>
            <w:r w:rsidR="00804D58" w:rsidRPr="00911F56">
              <w:rPr>
                <w:i/>
                <w:iCs/>
                <w:szCs w:val="24"/>
                <w:shd w:val="clear" w:color="auto" w:fill="FFFFFF" w:themeFill="background1"/>
              </w:rPr>
              <w:t>9</w:t>
            </w:r>
            <w:r w:rsidRPr="00911F56">
              <w:rPr>
                <w:i/>
                <w:iCs/>
                <w:szCs w:val="24"/>
                <w:shd w:val="clear" w:color="auto" w:fill="FFFFFF" w:themeFill="background1"/>
              </w:rPr>
              <w:t>.2024. uz vienu gadu, otra polise tiek sagatavota pirmās polises darbības termiņa beigās.</w:t>
            </w:r>
          </w:p>
        </w:tc>
        <w:tc>
          <w:tcPr>
            <w:tcW w:w="1289" w:type="pct"/>
            <w:gridSpan w:val="2"/>
          </w:tcPr>
          <w:p w14:paraId="0C56DE69"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5D28C346" w14:textId="77777777" w:rsidTr="0086457B">
        <w:trPr>
          <w:trHeight w:val="310"/>
        </w:trPr>
        <w:tc>
          <w:tcPr>
            <w:tcW w:w="452" w:type="pct"/>
            <w:tcBorders>
              <w:top w:val="single" w:sz="4" w:space="0" w:color="auto"/>
            </w:tcBorders>
            <w:vAlign w:val="center"/>
          </w:tcPr>
          <w:p w14:paraId="23E1A5D8" w14:textId="72AF84FD" w:rsidR="00B03B0E" w:rsidRPr="00384803" w:rsidRDefault="00B03B0E" w:rsidP="00B03B0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vAlign w:val="center"/>
          </w:tcPr>
          <w:p w14:paraId="22A42650" w14:textId="4843A052" w:rsidR="00B03B0E" w:rsidRPr="00B03B0E" w:rsidRDefault="00B03B0E" w:rsidP="00B03B0E">
            <w:pPr>
              <w:tabs>
                <w:tab w:val="left" w:pos="1108"/>
              </w:tabs>
              <w:ind w:left="135" w:right="83"/>
              <w:jc w:val="both"/>
              <w:rPr>
                <w:rFonts w:eastAsia="Times New Roman" w:cs="Times New Roman"/>
                <w:szCs w:val="24"/>
                <w:lang w:eastAsia="lv-LV"/>
              </w:rPr>
            </w:pPr>
            <w:r w:rsidRPr="0086457B">
              <w:rPr>
                <w:szCs w:val="24"/>
              </w:rPr>
              <w:t xml:space="preserve">Pretendents </w:t>
            </w:r>
            <w:r w:rsidRPr="0086457B">
              <w:rPr>
                <w:rStyle w:val="FontStyle18"/>
                <w:sz w:val="24"/>
                <w:szCs w:val="24"/>
              </w:rPr>
              <w:t xml:space="preserve">ne vēlāk kā 5 (piecas) darba dienas pirms Tehniskā piedāvājuma </w:t>
            </w:r>
            <w:r w:rsidR="006E035F">
              <w:rPr>
                <w:rStyle w:val="FontStyle18"/>
                <w:sz w:val="24"/>
                <w:szCs w:val="24"/>
              </w:rPr>
              <w:t>2</w:t>
            </w:r>
            <w:r w:rsidRPr="0086457B">
              <w:rPr>
                <w:rStyle w:val="FontStyle18"/>
                <w:sz w:val="24"/>
                <w:szCs w:val="24"/>
              </w:rPr>
              <w:t>.3.4.apakšpunktā norādītajam apdrošināšanas perioda sākuma datumam elektroniski sagatavo un iesniedz uz Pasūtītāja pilnvarotās personas e</w:t>
            </w:r>
            <w:r w:rsidR="00531AF6">
              <w:rPr>
                <w:rStyle w:val="FontStyle18"/>
                <w:sz w:val="24"/>
                <w:szCs w:val="24"/>
              </w:rPr>
              <w:t>-</w:t>
            </w:r>
            <w:r w:rsidRPr="0086457B">
              <w:rPr>
                <w:rStyle w:val="FontStyle18"/>
                <w:sz w:val="24"/>
                <w:szCs w:val="24"/>
              </w:rPr>
              <w:t>pasta adresi apdrošināšanas polisi attiecīgajam apdrošināšanas periodam</w:t>
            </w:r>
            <w:r w:rsidR="008F4FBB">
              <w:rPr>
                <w:rStyle w:val="FontStyle18"/>
                <w:sz w:val="24"/>
                <w:szCs w:val="24"/>
              </w:rPr>
              <w:t>.</w:t>
            </w:r>
            <w:r w:rsidRPr="0086457B">
              <w:rPr>
                <w:rStyle w:val="FontStyle18"/>
                <w:sz w:val="24"/>
                <w:szCs w:val="24"/>
              </w:rPr>
              <w:t xml:space="preserve"> </w:t>
            </w:r>
          </w:p>
        </w:tc>
        <w:tc>
          <w:tcPr>
            <w:tcW w:w="1289" w:type="pct"/>
            <w:gridSpan w:val="2"/>
          </w:tcPr>
          <w:p w14:paraId="0E5E928C"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7A3E4F35" w14:textId="77777777" w:rsidTr="0086457B">
        <w:trPr>
          <w:trHeight w:val="310"/>
        </w:trPr>
        <w:tc>
          <w:tcPr>
            <w:tcW w:w="452" w:type="pct"/>
            <w:tcBorders>
              <w:top w:val="single" w:sz="4" w:space="0" w:color="auto"/>
            </w:tcBorders>
            <w:vAlign w:val="center"/>
          </w:tcPr>
          <w:p w14:paraId="445BA12D" w14:textId="77777777" w:rsidR="00B03B0E" w:rsidRPr="00384803" w:rsidRDefault="00B03B0E" w:rsidP="00B03B0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vAlign w:val="center"/>
          </w:tcPr>
          <w:p w14:paraId="0A43273F" w14:textId="35F1238F" w:rsidR="00B03B0E" w:rsidRPr="00B03B0E" w:rsidRDefault="00B03B0E" w:rsidP="00B03B0E">
            <w:pPr>
              <w:tabs>
                <w:tab w:val="left" w:pos="1108"/>
              </w:tabs>
              <w:ind w:left="135" w:right="83"/>
              <w:jc w:val="both"/>
              <w:rPr>
                <w:rFonts w:eastAsia="Times New Roman" w:cs="Times New Roman"/>
                <w:szCs w:val="24"/>
                <w:lang w:eastAsia="lv-LV"/>
              </w:rPr>
            </w:pPr>
            <w:r w:rsidRPr="0086457B">
              <w:rPr>
                <w:szCs w:val="24"/>
              </w:rPr>
              <w:t xml:space="preserve">Iestājoties apdrošināšanas gadījumam, Pretendents </w:t>
            </w:r>
            <w:r w:rsidRPr="0086457B">
              <w:rPr>
                <w:rStyle w:val="FontStyle18"/>
                <w:sz w:val="24"/>
                <w:szCs w:val="24"/>
              </w:rPr>
              <w:t>pēc visas nepieciešamās informācijas un dokumentu saņemšanas 5 (piecu) darba dienu laikā pieņem lēmumu par apdrošināšanas atlīdzības izmaksu vai tās noraidīšanu.</w:t>
            </w:r>
          </w:p>
        </w:tc>
        <w:tc>
          <w:tcPr>
            <w:tcW w:w="1289" w:type="pct"/>
            <w:gridSpan w:val="2"/>
          </w:tcPr>
          <w:p w14:paraId="4D4564F1"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384BFE51" w14:textId="77777777" w:rsidTr="0086457B">
        <w:trPr>
          <w:trHeight w:val="310"/>
        </w:trPr>
        <w:tc>
          <w:tcPr>
            <w:tcW w:w="452" w:type="pct"/>
            <w:tcBorders>
              <w:top w:val="single" w:sz="4" w:space="0" w:color="auto"/>
            </w:tcBorders>
            <w:vAlign w:val="center"/>
          </w:tcPr>
          <w:p w14:paraId="2B1BA366" w14:textId="77777777" w:rsidR="00B03B0E" w:rsidRPr="00384803" w:rsidRDefault="00B03B0E" w:rsidP="00B03B0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vAlign w:val="center"/>
          </w:tcPr>
          <w:p w14:paraId="5E5858C5" w14:textId="7EEDF412" w:rsidR="00B03B0E" w:rsidRPr="00B03B0E" w:rsidRDefault="00B03B0E" w:rsidP="00B03B0E">
            <w:pPr>
              <w:tabs>
                <w:tab w:val="left" w:pos="1108"/>
              </w:tabs>
              <w:ind w:left="135" w:right="83"/>
              <w:jc w:val="both"/>
              <w:rPr>
                <w:rFonts w:eastAsia="Times New Roman" w:cs="Times New Roman"/>
                <w:szCs w:val="24"/>
                <w:lang w:eastAsia="lv-LV"/>
              </w:rPr>
            </w:pPr>
            <w:r w:rsidRPr="0086457B">
              <w:rPr>
                <w:rStyle w:val="FontStyle18"/>
                <w:sz w:val="24"/>
                <w:szCs w:val="24"/>
              </w:rPr>
              <w:t>Apdrošināšanas atlīdzība tiek izmaksāta 5 (piecu) darba dienu laikā no lēmuma par apdrošināšanas atlīdzības izmaksu pieņemšanas, pārskaitot apdrošināšanas atlīdzību uz trešās personas, kurai nodarīts zaudējums/kaitējums, norādīto norēķinu kontu kredītiestādē. Apdrošināšanas atlīdzība ir uzskatāma par izmaksātu dienā, kad nauda ir ieskaitīta trešās personas, kurai nodarīts zaudējums/kaitējums, norādītajā norēķinu kontā kredītiestādē.</w:t>
            </w:r>
          </w:p>
        </w:tc>
        <w:tc>
          <w:tcPr>
            <w:tcW w:w="1289" w:type="pct"/>
            <w:gridSpan w:val="2"/>
          </w:tcPr>
          <w:p w14:paraId="7E5259CD"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4FA856F8" w14:textId="77777777" w:rsidTr="0086457B">
        <w:trPr>
          <w:trHeight w:val="310"/>
        </w:trPr>
        <w:tc>
          <w:tcPr>
            <w:tcW w:w="452" w:type="pct"/>
            <w:tcBorders>
              <w:top w:val="single" w:sz="4" w:space="0" w:color="auto"/>
            </w:tcBorders>
            <w:vAlign w:val="center"/>
          </w:tcPr>
          <w:p w14:paraId="1C135314" w14:textId="77777777" w:rsidR="00B03B0E" w:rsidRPr="00384803" w:rsidRDefault="00B03B0E" w:rsidP="00B03B0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vAlign w:val="center"/>
          </w:tcPr>
          <w:p w14:paraId="2C66E8E1" w14:textId="09B94F8D" w:rsidR="00B03B0E" w:rsidRPr="00B03B0E" w:rsidRDefault="00B03B0E" w:rsidP="00B03B0E">
            <w:pPr>
              <w:tabs>
                <w:tab w:val="left" w:pos="1108"/>
              </w:tabs>
              <w:ind w:left="135" w:right="83"/>
              <w:jc w:val="both"/>
              <w:rPr>
                <w:rFonts w:eastAsia="Times New Roman" w:cs="Times New Roman"/>
                <w:szCs w:val="24"/>
                <w:lang w:eastAsia="lv-LV"/>
              </w:rPr>
            </w:pPr>
            <w:r w:rsidRPr="0086457B">
              <w:rPr>
                <w:rStyle w:val="FontStyle18"/>
                <w:sz w:val="24"/>
                <w:szCs w:val="24"/>
              </w:rPr>
              <w:t>Ja Pretendents ir pieņēmis lēmumu par atteikumu izmaksāt apdrošināšanas atlīdzību, tas 5 (piecu) darba dienu laikā pēc lēmuma pieņemšanas nosūta Pasūtītājam un trešajai personai, kurai atteikts izmaksāt apdrošināšanas atlīdzību, motivētu rakstveida paziņojumu.</w:t>
            </w:r>
          </w:p>
        </w:tc>
        <w:tc>
          <w:tcPr>
            <w:tcW w:w="1289" w:type="pct"/>
            <w:gridSpan w:val="2"/>
          </w:tcPr>
          <w:p w14:paraId="0300C593"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53FF7E67" w14:textId="77777777" w:rsidTr="0086457B">
        <w:trPr>
          <w:trHeight w:val="310"/>
        </w:trPr>
        <w:tc>
          <w:tcPr>
            <w:tcW w:w="452" w:type="pct"/>
            <w:tcBorders>
              <w:top w:val="single" w:sz="4" w:space="0" w:color="auto"/>
            </w:tcBorders>
            <w:vAlign w:val="center"/>
          </w:tcPr>
          <w:p w14:paraId="554DDA31" w14:textId="77777777" w:rsidR="00B03B0E" w:rsidRPr="00384803" w:rsidRDefault="00B03B0E" w:rsidP="00B03B0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vAlign w:val="center"/>
          </w:tcPr>
          <w:p w14:paraId="26B85E52" w14:textId="252D9530" w:rsidR="00B03B0E" w:rsidRPr="00B03B0E" w:rsidRDefault="00B03B0E" w:rsidP="00B03B0E">
            <w:pPr>
              <w:tabs>
                <w:tab w:val="left" w:pos="1108"/>
              </w:tabs>
              <w:ind w:left="135" w:right="83"/>
              <w:jc w:val="both"/>
              <w:rPr>
                <w:rFonts w:eastAsia="Times New Roman" w:cs="Times New Roman"/>
                <w:szCs w:val="24"/>
                <w:lang w:eastAsia="lv-LV"/>
              </w:rPr>
            </w:pPr>
            <w:r w:rsidRPr="0086457B">
              <w:rPr>
                <w:rStyle w:val="FontStyle18"/>
                <w:sz w:val="24"/>
                <w:szCs w:val="24"/>
              </w:rPr>
              <w:t xml:space="preserve">Ja Polises darbība tiek izbeigta pirms termiņa, </w:t>
            </w:r>
            <w:r w:rsidRPr="0086457B">
              <w:rPr>
                <w:szCs w:val="24"/>
              </w:rPr>
              <w:t xml:space="preserve">Pretendents </w:t>
            </w:r>
            <w:r w:rsidRPr="0086457B">
              <w:rPr>
                <w:rStyle w:val="FontStyle18"/>
                <w:sz w:val="24"/>
                <w:szCs w:val="24"/>
              </w:rPr>
              <w:t xml:space="preserve">atmaksājamo neizmantotās apdrošināšanas prēmijas daļu aprēķina proporcionāli atlikušajam Polises darbības laikam. Neizmantotās apdrošināšanas prēmijas daļas atmaksa tiek veikta 10 (desmit) darba dienu laikā, skaitot no Polises darbības izbeigšanas dienas. </w:t>
            </w:r>
            <w:r w:rsidRPr="0086457B">
              <w:rPr>
                <w:szCs w:val="24"/>
              </w:rPr>
              <w:t xml:space="preserve">Pretendents </w:t>
            </w:r>
            <w:r w:rsidRPr="0086457B">
              <w:rPr>
                <w:rStyle w:val="FontStyle18"/>
                <w:sz w:val="24"/>
                <w:szCs w:val="24"/>
              </w:rPr>
              <w:t>neietur procentus par priekšlaicīgu līguma un Polises izbeigšanu.</w:t>
            </w:r>
          </w:p>
        </w:tc>
        <w:tc>
          <w:tcPr>
            <w:tcW w:w="1289" w:type="pct"/>
            <w:gridSpan w:val="2"/>
          </w:tcPr>
          <w:p w14:paraId="0A074570" w14:textId="77777777" w:rsidR="00B03B0E" w:rsidRPr="00326F16" w:rsidRDefault="00B03B0E" w:rsidP="00B03B0E">
            <w:pPr>
              <w:ind w:left="148" w:right="126"/>
              <w:jc w:val="both"/>
              <w:rPr>
                <w:rFonts w:eastAsia="Times New Roman" w:cs="Times New Roman"/>
                <w:szCs w:val="24"/>
                <w:lang w:eastAsia="lv-LV"/>
              </w:rPr>
            </w:pPr>
          </w:p>
        </w:tc>
      </w:tr>
      <w:tr w:rsidR="00B03B0E" w:rsidRPr="00326F16" w14:paraId="3D2DA9AF" w14:textId="77777777" w:rsidTr="0086457B">
        <w:trPr>
          <w:trHeight w:val="310"/>
        </w:trPr>
        <w:tc>
          <w:tcPr>
            <w:tcW w:w="452" w:type="pct"/>
            <w:tcBorders>
              <w:top w:val="single" w:sz="4" w:space="0" w:color="auto"/>
            </w:tcBorders>
            <w:vAlign w:val="center"/>
          </w:tcPr>
          <w:p w14:paraId="192491D0" w14:textId="77777777" w:rsidR="00B03B0E" w:rsidRPr="00384803" w:rsidRDefault="00B03B0E" w:rsidP="00B03B0E">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vAlign w:val="center"/>
          </w:tcPr>
          <w:p w14:paraId="2AFA939C" w14:textId="60C1186B" w:rsidR="00B03B0E" w:rsidRPr="00B03B0E" w:rsidRDefault="00B03B0E" w:rsidP="00B03B0E">
            <w:pPr>
              <w:tabs>
                <w:tab w:val="left" w:pos="1108"/>
              </w:tabs>
              <w:ind w:left="135" w:right="83"/>
              <w:jc w:val="both"/>
              <w:rPr>
                <w:rFonts w:eastAsia="Times New Roman" w:cs="Times New Roman"/>
                <w:szCs w:val="24"/>
                <w:lang w:eastAsia="lv-LV"/>
              </w:rPr>
            </w:pPr>
            <w:r w:rsidRPr="0086457B">
              <w:rPr>
                <w:bCs/>
                <w:szCs w:val="24"/>
              </w:rPr>
              <w:t xml:space="preserve">Gadījumā, ja ir konstatētas pretrunas starp </w:t>
            </w:r>
            <w:r w:rsidRPr="0086457B">
              <w:rPr>
                <w:szCs w:val="24"/>
              </w:rPr>
              <w:t xml:space="preserve">Pretendenta </w:t>
            </w:r>
            <w:r w:rsidRPr="0086457B">
              <w:rPr>
                <w:bCs/>
                <w:szCs w:val="24"/>
              </w:rPr>
              <w:t xml:space="preserve">apdrošināšanas noteikumiem un līguma, un tā pielikumā noteiktajām prasībām, prioritāte ir līgumā un tā pielikumā noteiktajām prasībām, izņemot gadījumu, kad </w:t>
            </w:r>
            <w:r w:rsidRPr="0086457B">
              <w:rPr>
                <w:szCs w:val="24"/>
              </w:rPr>
              <w:t xml:space="preserve">Pretendenta </w:t>
            </w:r>
            <w:r w:rsidRPr="0086457B">
              <w:rPr>
                <w:bCs/>
                <w:szCs w:val="24"/>
              </w:rPr>
              <w:t>apdrošināšanas noteikumos paredzētie noteikumi ir labvēlīgāki Pasūtītājam.</w:t>
            </w:r>
          </w:p>
        </w:tc>
        <w:tc>
          <w:tcPr>
            <w:tcW w:w="1289" w:type="pct"/>
            <w:gridSpan w:val="2"/>
          </w:tcPr>
          <w:p w14:paraId="69FD803E" w14:textId="77777777" w:rsidR="00B03B0E" w:rsidRPr="00326F16" w:rsidRDefault="00B03B0E" w:rsidP="00B03B0E">
            <w:pPr>
              <w:ind w:left="148" w:right="126"/>
              <w:jc w:val="both"/>
              <w:rPr>
                <w:rFonts w:eastAsia="Times New Roman" w:cs="Times New Roman"/>
                <w:szCs w:val="24"/>
                <w:lang w:eastAsia="lv-LV"/>
              </w:rPr>
            </w:pPr>
          </w:p>
        </w:tc>
      </w:tr>
      <w:tr w:rsidR="006A4BD8"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6A4BD8" w:rsidRPr="00326F16" w:rsidRDefault="006A4BD8" w:rsidP="006A4BD8">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5C62CF65" w14:textId="2EAAB2D8" w:rsidR="006A4BD8" w:rsidRPr="00326F16" w:rsidRDefault="006A4BD8" w:rsidP="006A4BD8">
            <w:pPr>
              <w:jc w:val="center"/>
              <w:rPr>
                <w:rFonts w:cs="Times New Roman"/>
                <w:b/>
                <w:szCs w:val="24"/>
              </w:rPr>
            </w:pPr>
            <w:r w:rsidRPr="007F5442">
              <w:rPr>
                <w:rFonts w:cs="Times New Roman"/>
                <w:b/>
                <w:iCs/>
                <w:szCs w:val="24"/>
              </w:rPr>
              <w:t>Pakalpojuma izmaksas</w:t>
            </w:r>
            <w:r>
              <w:rPr>
                <w:rFonts w:cs="Times New Roman"/>
                <w:b/>
                <w:iCs/>
                <w:szCs w:val="24"/>
              </w:rPr>
              <w:t>, norēķinu kārtība un līguma summa</w:t>
            </w:r>
          </w:p>
        </w:tc>
      </w:tr>
      <w:tr w:rsidR="006A4BD8" w:rsidRPr="00326F16" w14:paraId="6F0C3FE6" w14:textId="77777777" w:rsidTr="00C51AB8">
        <w:trPr>
          <w:trHeight w:val="310"/>
        </w:trPr>
        <w:tc>
          <w:tcPr>
            <w:tcW w:w="452" w:type="pct"/>
            <w:tcBorders>
              <w:top w:val="single" w:sz="4" w:space="0" w:color="auto"/>
            </w:tcBorders>
            <w:vAlign w:val="center"/>
          </w:tcPr>
          <w:p w14:paraId="0D7693E7" w14:textId="7EA9C2C3"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2BE1D5FF" w:rsidR="006A4BD8" w:rsidRPr="00326F16" w:rsidRDefault="006A4BD8" w:rsidP="006A4BD8">
            <w:pPr>
              <w:tabs>
                <w:tab w:val="left" w:pos="1108"/>
              </w:tabs>
              <w:ind w:left="135" w:right="83"/>
              <w:jc w:val="both"/>
              <w:rPr>
                <w:rFonts w:eastAsia="Times New Roman" w:cs="Times New Roman"/>
                <w:szCs w:val="24"/>
                <w:lang w:eastAsia="lv-LV"/>
              </w:rPr>
            </w:pPr>
            <w:r w:rsidRPr="00DD1447">
              <w:rPr>
                <w:bCs/>
                <w:kern w:val="32"/>
                <w:szCs w:val="24"/>
              </w:rPr>
              <w:t>Līguma kopējā summ</w:t>
            </w:r>
            <w:r>
              <w:rPr>
                <w:bCs/>
                <w:kern w:val="32"/>
                <w:szCs w:val="24"/>
              </w:rPr>
              <w:t xml:space="preserve">a 1100,00 EUR (viens tūkstotis viens simts </w:t>
            </w:r>
            <w:r w:rsidRPr="00907E96">
              <w:rPr>
                <w:bCs/>
                <w:i/>
                <w:iCs/>
                <w:kern w:val="32"/>
                <w:szCs w:val="24"/>
              </w:rPr>
              <w:t>e</w:t>
            </w:r>
            <w:r>
              <w:rPr>
                <w:bCs/>
                <w:i/>
                <w:iCs/>
                <w:kern w:val="32"/>
                <w:szCs w:val="24"/>
              </w:rPr>
              <w:t>u</w:t>
            </w:r>
            <w:r w:rsidRPr="00907E96">
              <w:rPr>
                <w:bCs/>
                <w:i/>
                <w:iCs/>
                <w:kern w:val="32"/>
                <w:szCs w:val="24"/>
              </w:rPr>
              <w:t>ro</w:t>
            </w:r>
            <w:r>
              <w:rPr>
                <w:bCs/>
                <w:kern w:val="32"/>
                <w:szCs w:val="24"/>
              </w:rPr>
              <w:t xml:space="preserve"> un 00 centi) bez PVN</w:t>
            </w:r>
            <w:r>
              <w:rPr>
                <w:color w:val="000000"/>
                <w:szCs w:val="24"/>
              </w:rPr>
              <w:t xml:space="preserve">. </w:t>
            </w:r>
            <w:r w:rsidRPr="00F33A4F">
              <w:rPr>
                <w:szCs w:val="24"/>
              </w:rPr>
              <w:t xml:space="preserve"> Par apdrošināšanas pakalpojumiem PVN saskaņā ar Pievienotās vērtības nodokļa likuma 52.panta pirmās daļas 20.punktu netiek piemērots</w:t>
            </w:r>
            <w:r>
              <w:rPr>
                <w:szCs w:val="24"/>
              </w:rPr>
              <w:t>.</w:t>
            </w:r>
            <w:r w:rsidRPr="00AE342E">
              <w:rPr>
                <w:color w:val="000000"/>
                <w:szCs w:val="24"/>
              </w:rPr>
              <w:t xml:space="preserve"> </w:t>
            </w:r>
            <w:r w:rsidRPr="00E8444B">
              <w:rPr>
                <w:rFonts w:eastAsia="Times New Roman" w:cs="Times New Roman"/>
                <w:iCs/>
                <w:szCs w:val="24"/>
                <w:lang w:eastAsia="lv-LV"/>
              </w:rPr>
              <w:t xml:space="preserve"> </w:t>
            </w:r>
          </w:p>
        </w:tc>
        <w:tc>
          <w:tcPr>
            <w:tcW w:w="1289" w:type="pct"/>
            <w:gridSpan w:val="2"/>
          </w:tcPr>
          <w:p w14:paraId="4CB8F7EE" w14:textId="77777777" w:rsidR="006A4BD8" w:rsidRPr="00326F16" w:rsidRDefault="006A4BD8" w:rsidP="006A4BD8">
            <w:pPr>
              <w:ind w:left="148" w:right="126"/>
              <w:jc w:val="both"/>
              <w:rPr>
                <w:rFonts w:eastAsia="Times New Roman" w:cs="Times New Roman"/>
                <w:szCs w:val="24"/>
                <w:lang w:eastAsia="lv-LV"/>
              </w:rPr>
            </w:pPr>
          </w:p>
        </w:tc>
      </w:tr>
      <w:tr w:rsidR="006A4BD8" w:rsidRPr="00326F16" w14:paraId="002BF30C" w14:textId="77777777" w:rsidTr="00C51AB8">
        <w:trPr>
          <w:trHeight w:val="310"/>
        </w:trPr>
        <w:tc>
          <w:tcPr>
            <w:tcW w:w="452" w:type="pct"/>
            <w:tcBorders>
              <w:top w:val="single" w:sz="4" w:space="0" w:color="auto"/>
            </w:tcBorders>
            <w:vAlign w:val="center"/>
          </w:tcPr>
          <w:p w14:paraId="7DE58586"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9406069" w14:textId="339336F6" w:rsidR="006A4BD8" w:rsidRPr="0086457B" w:rsidRDefault="006A4BD8" w:rsidP="006A4BD8">
            <w:pPr>
              <w:tabs>
                <w:tab w:val="left" w:pos="1108"/>
              </w:tabs>
              <w:ind w:left="135" w:right="83"/>
              <w:jc w:val="both"/>
              <w:rPr>
                <w:bCs/>
                <w:szCs w:val="24"/>
              </w:rPr>
            </w:pPr>
            <w:r w:rsidRPr="0086457B">
              <w:rPr>
                <w:bCs/>
                <w:szCs w:val="24"/>
              </w:rPr>
              <w:t xml:space="preserve">Apdrošināšanas prēmijā jābūt iekļautām visām izmaksām, kas saistītas ar Pasūtītāja Apdrošināšanas objekta apdrošināšanas pakalpojuma nodrošināšanu, ieskaitot Polises noformēšanu, transporta izmaksas, nodokļus, nodevas, </w:t>
            </w:r>
            <w:r w:rsidRPr="0086457B">
              <w:rPr>
                <w:bCs/>
                <w:szCs w:val="24"/>
              </w:rPr>
              <w:lastRenderedPageBreak/>
              <w:t xml:space="preserve">izmaksas nepieciešamo atļauju saņemšanai no trešajām personām, darbaspēka izmaksas, ar Tehniskā piedāvājuma </w:t>
            </w:r>
            <w:r w:rsidRPr="00804D58">
              <w:rPr>
                <w:bCs/>
                <w:szCs w:val="24"/>
              </w:rPr>
              <w:t>2.3.5.apakšpunktā</w:t>
            </w:r>
            <w:r w:rsidRPr="0086457B">
              <w:rPr>
                <w:bCs/>
                <w:szCs w:val="24"/>
              </w:rPr>
              <w:t xml:space="preserve"> noteikto nosacījumu izpildi saistītās izmaksas, citas ar Līguma savlaicīgu un kvalitatīvu izpildi, un ar apdrošināšanas pakalpojuma savlaicīgu un kvalitatīvu nodrošināšanu saistītas izmaksas.</w:t>
            </w:r>
          </w:p>
        </w:tc>
        <w:tc>
          <w:tcPr>
            <w:tcW w:w="1289" w:type="pct"/>
            <w:gridSpan w:val="2"/>
          </w:tcPr>
          <w:p w14:paraId="65BF8A5D" w14:textId="77777777" w:rsidR="006A4BD8" w:rsidRPr="00326F16" w:rsidRDefault="006A4BD8" w:rsidP="006A4BD8">
            <w:pPr>
              <w:ind w:left="148" w:right="126"/>
              <w:jc w:val="both"/>
              <w:rPr>
                <w:rFonts w:eastAsia="Times New Roman" w:cs="Times New Roman"/>
                <w:szCs w:val="24"/>
                <w:lang w:eastAsia="lv-LV"/>
              </w:rPr>
            </w:pPr>
          </w:p>
        </w:tc>
      </w:tr>
      <w:tr w:rsidR="006A4BD8" w:rsidRPr="00326F16" w14:paraId="58ED7F7C" w14:textId="77777777" w:rsidTr="00C51AB8">
        <w:trPr>
          <w:trHeight w:val="310"/>
        </w:trPr>
        <w:tc>
          <w:tcPr>
            <w:tcW w:w="452" w:type="pct"/>
            <w:tcBorders>
              <w:top w:val="single" w:sz="4" w:space="0" w:color="auto"/>
            </w:tcBorders>
            <w:vAlign w:val="center"/>
          </w:tcPr>
          <w:p w14:paraId="2742756A"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B9F1A95" w14:textId="31B0585B" w:rsidR="006A4BD8" w:rsidRPr="0086457B" w:rsidRDefault="006A4BD8" w:rsidP="006A4BD8">
            <w:pPr>
              <w:tabs>
                <w:tab w:val="left" w:pos="1108"/>
              </w:tabs>
              <w:ind w:left="135" w:right="83"/>
              <w:jc w:val="both"/>
              <w:rPr>
                <w:bCs/>
                <w:szCs w:val="24"/>
              </w:rPr>
            </w:pPr>
            <w:r w:rsidRPr="0086457B">
              <w:rPr>
                <w:rFonts w:eastAsia="Calibri"/>
                <w:szCs w:val="24"/>
              </w:rPr>
              <w:t xml:space="preserve">Pasūtītājs pārskaita Apdrošināšanas prēmiju uz </w:t>
            </w:r>
            <w:r w:rsidRPr="0086457B">
              <w:rPr>
                <w:szCs w:val="24"/>
              </w:rPr>
              <w:t xml:space="preserve">Pretendenta </w:t>
            </w:r>
            <w:r w:rsidRPr="0086457B">
              <w:rPr>
                <w:rFonts w:eastAsia="Calibri"/>
                <w:szCs w:val="24"/>
              </w:rPr>
              <w:t xml:space="preserve">norādīto norēķinu kontu kredītiestādē, veicot maksājumu, 30 (trīsdesmit) dienu laikā no </w:t>
            </w:r>
            <w:r w:rsidRPr="0086457B">
              <w:rPr>
                <w:szCs w:val="24"/>
              </w:rPr>
              <w:t xml:space="preserve">Pretendenta </w:t>
            </w:r>
            <w:r w:rsidRPr="0086457B">
              <w:rPr>
                <w:rFonts w:eastAsia="Calibri"/>
                <w:szCs w:val="24"/>
              </w:rPr>
              <w:t>rēķina saņemšanas dienas.</w:t>
            </w:r>
          </w:p>
        </w:tc>
        <w:tc>
          <w:tcPr>
            <w:tcW w:w="1289" w:type="pct"/>
            <w:gridSpan w:val="2"/>
          </w:tcPr>
          <w:p w14:paraId="61CB8D02" w14:textId="77777777" w:rsidR="006A4BD8" w:rsidRPr="00326F16" w:rsidRDefault="006A4BD8" w:rsidP="006A4BD8">
            <w:pPr>
              <w:ind w:left="148" w:right="126"/>
              <w:jc w:val="both"/>
              <w:rPr>
                <w:rFonts w:eastAsia="Times New Roman" w:cs="Times New Roman"/>
                <w:szCs w:val="24"/>
                <w:lang w:eastAsia="lv-LV"/>
              </w:rPr>
            </w:pPr>
          </w:p>
        </w:tc>
      </w:tr>
      <w:tr w:rsidR="006A4BD8"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6A4BD8" w:rsidRPr="00326F16" w:rsidRDefault="006A4BD8" w:rsidP="006A4BD8">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94CFF9D" w14:textId="043ED212" w:rsidR="006A4BD8" w:rsidRPr="00326F16" w:rsidRDefault="006A4BD8" w:rsidP="006A4BD8">
            <w:pPr>
              <w:jc w:val="center"/>
              <w:rPr>
                <w:rFonts w:cs="Times New Roman"/>
                <w:b/>
                <w:szCs w:val="24"/>
              </w:rPr>
            </w:pPr>
            <w:r w:rsidRPr="00326F16">
              <w:rPr>
                <w:rFonts w:cs="Times New Roman"/>
                <w:b/>
                <w:szCs w:val="24"/>
              </w:rPr>
              <w:t>Līguma darbības</w:t>
            </w:r>
            <w:r>
              <w:rPr>
                <w:rFonts w:cs="Times New Roman"/>
                <w:b/>
                <w:szCs w:val="24"/>
              </w:rPr>
              <w:t xml:space="preserve"> termiņš</w:t>
            </w:r>
            <w:r w:rsidRPr="00326F16">
              <w:rPr>
                <w:rFonts w:cs="Times New Roman"/>
                <w:b/>
                <w:szCs w:val="24"/>
              </w:rPr>
              <w:t xml:space="preserve"> </w:t>
            </w:r>
            <w:r w:rsidRPr="00326F16">
              <w:rPr>
                <w:rFonts w:cs="Times New Roman"/>
                <w:b/>
                <w:bCs/>
                <w:szCs w:val="24"/>
              </w:rPr>
              <w:t xml:space="preserve"> </w:t>
            </w:r>
          </w:p>
        </w:tc>
      </w:tr>
      <w:tr w:rsidR="006A4BD8" w:rsidRPr="00326F16" w14:paraId="139CE431" w14:textId="77777777" w:rsidTr="00C51AB8">
        <w:trPr>
          <w:trHeight w:val="310"/>
        </w:trPr>
        <w:tc>
          <w:tcPr>
            <w:tcW w:w="452" w:type="pct"/>
            <w:tcBorders>
              <w:top w:val="single" w:sz="4" w:space="0" w:color="auto"/>
            </w:tcBorders>
            <w:vAlign w:val="center"/>
          </w:tcPr>
          <w:p w14:paraId="19BF5348"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EAB7BD" w14:textId="2C90C3C0" w:rsidR="006A4BD8" w:rsidRPr="0086457B" w:rsidRDefault="006A4BD8" w:rsidP="006A4BD8">
            <w:pPr>
              <w:tabs>
                <w:tab w:val="left" w:pos="1108"/>
              </w:tabs>
              <w:ind w:left="135" w:right="83"/>
              <w:jc w:val="both"/>
              <w:rPr>
                <w:rFonts w:eastAsia="Calibri"/>
                <w:szCs w:val="24"/>
              </w:rPr>
            </w:pPr>
            <w:r w:rsidRPr="0086457B">
              <w:rPr>
                <w:szCs w:val="24"/>
              </w:rPr>
              <w:t>Līgums stājās spēkā ar tā abpusējas parakstīšanas dienu.</w:t>
            </w:r>
          </w:p>
        </w:tc>
        <w:tc>
          <w:tcPr>
            <w:tcW w:w="1289" w:type="pct"/>
            <w:gridSpan w:val="2"/>
          </w:tcPr>
          <w:p w14:paraId="5697AB8B" w14:textId="77777777" w:rsidR="006A4BD8" w:rsidRPr="00326F16" w:rsidRDefault="006A4BD8" w:rsidP="006A4BD8">
            <w:pPr>
              <w:ind w:left="148" w:right="126"/>
              <w:jc w:val="both"/>
              <w:rPr>
                <w:rFonts w:eastAsia="Times New Roman" w:cs="Times New Roman"/>
                <w:szCs w:val="24"/>
                <w:lang w:eastAsia="lv-LV"/>
              </w:rPr>
            </w:pPr>
          </w:p>
        </w:tc>
      </w:tr>
      <w:tr w:rsidR="006A4BD8" w:rsidRPr="00326F16" w14:paraId="499E8212" w14:textId="77777777" w:rsidTr="00C51AB8">
        <w:trPr>
          <w:trHeight w:val="310"/>
        </w:trPr>
        <w:tc>
          <w:tcPr>
            <w:tcW w:w="452" w:type="pct"/>
            <w:tcBorders>
              <w:top w:val="single" w:sz="4" w:space="0" w:color="auto"/>
            </w:tcBorders>
            <w:vAlign w:val="center"/>
          </w:tcPr>
          <w:p w14:paraId="7A1C240D"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49FFE89" w14:textId="52647627" w:rsidR="006A4BD8" w:rsidRPr="0086457B" w:rsidRDefault="006A4BD8" w:rsidP="006A4BD8">
            <w:pPr>
              <w:tabs>
                <w:tab w:val="left" w:pos="1108"/>
              </w:tabs>
              <w:ind w:left="135" w:right="83"/>
              <w:jc w:val="both"/>
              <w:rPr>
                <w:rFonts w:eastAsia="Calibri"/>
                <w:szCs w:val="24"/>
              </w:rPr>
            </w:pPr>
            <w:r w:rsidRPr="0086457B">
              <w:rPr>
                <w:szCs w:val="24"/>
              </w:rPr>
              <w:t xml:space="preserve">Apdrošināšanas objekta </w:t>
            </w:r>
            <w:r w:rsidRPr="00531AF6">
              <w:rPr>
                <w:szCs w:val="24"/>
              </w:rPr>
              <w:t xml:space="preserve">Polise tiek noformēta uz </w:t>
            </w:r>
            <w:r w:rsidR="00DA3D99" w:rsidRPr="00911F56">
              <w:rPr>
                <w:szCs w:val="24"/>
              </w:rPr>
              <w:t>1</w:t>
            </w:r>
            <w:r w:rsidRPr="00531AF6">
              <w:rPr>
                <w:szCs w:val="24"/>
              </w:rPr>
              <w:t xml:space="preserve"> (</w:t>
            </w:r>
            <w:r w:rsidR="00DA3D99" w:rsidRPr="00911F56">
              <w:rPr>
                <w:szCs w:val="24"/>
              </w:rPr>
              <w:t>vienu</w:t>
            </w:r>
            <w:r w:rsidRPr="00531AF6">
              <w:rPr>
                <w:szCs w:val="24"/>
              </w:rPr>
              <w:t>) gad</w:t>
            </w:r>
            <w:r w:rsidR="00DA3D99" w:rsidRPr="00911F56">
              <w:rPr>
                <w:szCs w:val="24"/>
              </w:rPr>
              <w:t>u</w:t>
            </w:r>
            <w:r w:rsidRPr="00531AF6">
              <w:rPr>
                <w:szCs w:val="24"/>
              </w:rPr>
              <w:t xml:space="preserve">, atbilstoši </w:t>
            </w:r>
            <w:r w:rsidRPr="00531AF6">
              <w:rPr>
                <w:rStyle w:val="FontStyle18"/>
                <w:sz w:val="24"/>
                <w:szCs w:val="24"/>
              </w:rPr>
              <w:t>Tehniskā piedāvājuma</w:t>
            </w:r>
            <w:r w:rsidRPr="0086457B">
              <w:rPr>
                <w:rStyle w:val="FontStyle18"/>
                <w:sz w:val="24"/>
                <w:szCs w:val="24"/>
              </w:rPr>
              <w:t xml:space="preserve"> </w:t>
            </w:r>
            <w:r>
              <w:rPr>
                <w:rStyle w:val="FontStyle18"/>
                <w:sz w:val="24"/>
                <w:szCs w:val="24"/>
              </w:rPr>
              <w:t>2</w:t>
            </w:r>
            <w:r w:rsidRPr="0086457B">
              <w:rPr>
                <w:rStyle w:val="FontStyle18"/>
                <w:sz w:val="24"/>
                <w:szCs w:val="24"/>
              </w:rPr>
              <w:t>.3.4.apakšpunktā norādītajam apdrošināšanas periodam</w:t>
            </w:r>
            <w:r w:rsidRPr="0086457B">
              <w:rPr>
                <w:szCs w:val="24"/>
              </w:rPr>
              <w:t>.</w:t>
            </w:r>
          </w:p>
        </w:tc>
        <w:tc>
          <w:tcPr>
            <w:tcW w:w="1289" w:type="pct"/>
            <w:gridSpan w:val="2"/>
          </w:tcPr>
          <w:p w14:paraId="28F49255" w14:textId="77777777" w:rsidR="006A4BD8" w:rsidRPr="00326F16" w:rsidRDefault="006A4BD8" w:rsidP="006A4BD8">
            <w:pPr>
              <w:ind w:left="148" w:right="126"/>
              <w:jc w:val="both"/>
              <w:rPr>
                <w:rFonts w:eastAsia="Times New Roman" w:cs="Times New Roman"/>
                <w:szCs w:val="24"/>
                <w:lang w:eastAsia="lv-LV"/>
              </w:rPr>
            </w:pPr>
          </w:p>
        </w:tc>
      </w:tr>
      <w:tr w:rsidR="006A4BD8" w:rsidRPr="00326F16" w14:paraId="49BB445E" w14:textId="77777777" w:rsidTr="00C51AB8">
        <w:trPr>
          <w:trHeight w:val="310"/>
        </w:trPr>
        <w:tc>
          <w:tcPr>
            <w:tcW w:w="452" w:type="pct"/>
            <w:tcBorders>
              <w:top w:val="single" w:sz="4" w:space="0" w:color="auto"/>
            </w:tcBorders>
            <w:vAlign w:val="center"/>
          </w:tcPr>
          <w:p w14:paraId="55FAB748"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E5617F5" w14:textId="7E6B93D4" w:rsidR="006A4BD8" w:rsidRPr="0086457B" w:rsidRDefault="006A4BD8" w:rsidP="006A4BD8">
            <w:pPr>
              <w:tabs>
                <w:tab w:val="left" w:pos="1108"/>
              </w:tabs>
              <w:ind w:left="135" w:right="83"/>
              <w:jc w:val="both"/>
              <w:rPr>
                <w:rFonts w:eastAsia="Calibri"/>
                <w:szCs w:val="24"/>
              </w:rPr>
            </w:pPr>
            <w:r w:rsidRPr="0086457B">
              <w:rPr>
                <w:szCs w:val="24"/>
              </w:rPr>
              <w:t>Līgums ir spēkā līdz pušu saistību pilnīgai izpildei.</w:t>
            </w:r>
          </w:p>
        </w:tc>
        <w:tc>
          <w:tcPr>
            <w:tcW w:w="1289" w:type="pct"/>
            <w:gridSpan w:val="2"/>
          </w:tcPr>
          <w:p w14:paraId="17E1BA78" w14:textId="77777777" w:rsidR="006A4BD8" w:rsidRPr="00326F16" w:rsidRDefault="006A4BD8" w:rsidP="006A4BD8">
            <w:pPr>
              <w:ind w:left="148" w:right="126"/>
              <w:jc w:val="both"/>
              <w:rPr>
                <w:rFonts w:eastAsia="Times New Roman" w:cs="Times New Roman"/>
                <w:szCs w:val="24"/>
                <w:lang w:eastAsia="lv-LV"/>
              </w:rPr>
            </w:pPr>
          </w:p>
        </w:tc>
      </w:tr>
      <w:tr w:rsidR="006A4BD8" w:rsidRPr="00326F16" w14:paraId="59933D8B" w14:textId="77777777" w:rsidTr="00C51AB8">
        <w:trPr>
          <w:trHeight w:val="310"/>
        </w:trPr>
        <w:tc>
          <w:tcPr>
            <w:tcW w:w="452" w:type="pct"/>
            <w:tcBorders>
              <w:top w:val="single" w:sz="4" w:space="0" w:color="auto"/>
            </w:tcBorders>
            <w:vAlign w:val="center"/>
          </w:tcPr>
          <w:p w14:paraId="2DB68249"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DB1040F" w14:textId="00133849" w:rsidR="006A4BD8" w:rsidRPr="0086457B" w:rsidRDefault="006A4BD8" w:rsidP="006A4BD8">
            <w:pPr>
              <w:tabs>
                <w:tab w:val="left" w:pos="1108"/>
              </w:tabs>
              <w:ind w:left="135" w:right="83"/>
              <w:jc w:val="both"/>
              <w:rPr>
                <w:rFonts w:eastAsia="Calibri"/>
                <w:szCs w:val="24"/>
              </w:rPr>
            </w:pPr>
            <w:r w:rsidRPr="0086457B">
              <w:rPr>
                <w:bCs/>
                <w:szCs w:val="24"/>
              </w:rPr>
              <w:t xml:space="preserve">Pasūtītājam ir tiesības vienpusēji izbeigt Līguma, t.sk. Polises, darbību, vismaz 30 (trīsdesmit) dienas iepriekš rakstiski paziņojot par to </w:t>
            </w:r>
            <w:r w:rsidRPr="0086457B">
              <w:rPr>
                <w:szCs w:val="24"/>
              </w:rPr>
              <w:t>Pretendentam</w:t>
            </w:r>
            <w:r w:rsidRPr="0086457B">
              <w:rPr>
                <w:bCs/>
                <w:szCs w:val="24"/>
              </w:rPr>
              <w:t>.</w:t>
            </w:r>
          </w:p>
        </w:tc>
        <w:tc>
          <w:tcPr>
            <w:tcW w:w="1289" w:type="pct"/>
            <w:gridSpan w:val="2"/>
          </w:tcPr>
          <w:p w14:paraId="1AF58F9D" w14:textId="77777777" w:rsidR="006A4BD8" w:rsidRPr="00326F16" w:rsidRDefault="006A4BD8" w:rsidP="006A4BD8">
            <w:pPr>
              <w:ind w:left="148" w:right="126"/>
              <w:jc w:val="both"/>
              <w:rPr>
                <w:rFonts w:eastAsia="Times New Roman" w:cs="Times New Roman"/>
                <w:szCs w:val="24"/>
                <w:lang w:eastAsia="lv-LV"/>
              </w:rPr>
            </w:pPr>
          </w:p>
        </w:tc>
      </w:tr>
      <w:tr w:rsidR="00F47B6D" w:rsidRPr="00326F16" w14:paraId="706DCE33" w14:textId="77777777" w:rsidTr="00C51AB8">
        <w:trPr>
          <w:trHeight w:val="310"/>
        </w:trPr>
        <w:tc>
          <w:tcPr>
            <w:tcW w:w="452" w:type="pct"/>
            <w:tcBorders>
              <w:top w:val="single" w:sz="4" w:space="0" w:color="auto"/>
            </w:tcBorders>
            <w:vAlign w:val="center"/>
          </w:tcPr>
          <w:p w14:paraId="46060BFC" w14:textId="77777777" w:rsidR="00F47B6D" w:rsidRPr="00384803" w:rsidRDefault="00F47B6D"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B691D08" w14:textId="73158776" w:rsidR="00531AF6" w:rsidRPr="00531AF6" w:rsidRDefault="00F47B6D" w:rsidP="00911F56">
            <w:pPr>
              <w:tabs>
                <w:tab w:val="left" w:pos="1108"/>
              </w:tabs>
              <w:ind w:left="135" w:right="83"/>
              <w:jc w:val="both"/>
              <w:rPr>
                <w:bCs/>
                <w:szCs w:val="24"/>
              </w:rPr>
            </w:pPr>
            <w:r w:rsidRPr="00531AF6">
              <w:rPr>
                <w:bCs/>
                <w:szCs w:val="24"/>
              </w:rPr>
              <w:t>Pasūtītājam ir tiesības vienpusēji izbeigt Līguma darbību, vismaz 1 (vienu) darba</w:t>
            </w:r>
            <w:r w:rsidRPr="00911F56">
              <w:rPr>
                <w:bCs/>
                <w:szCs w:val="24"/>
              </w:rPr>
              <w:t xml:space="preserve"> dienu iepriekš rakstiski paziņojot par to</w:t>
            </w:r>
            <w:r w:rsidRPr="00531AF6">
              <w:rPr>
                <w:bCs/>
                <w:szCs w:val="24"/>
              </w:rPr>
              <w:t xml:space="preserve"> Pretendentam:</w:t>
            </w:r>
          </w:p>
          <w:p w14:paraId="09EC926F" w14:textId="1BFABD25" w:rsidR="00531AF6" w:rsidRPr="00531AF6" w:rsidRDefault="00F47B6D" w:rsidP="00911F56">
            <w:pPr>
              <w:pStyle w:val="ListParagraph"/>
              <w:numPr>
                <w:ilvl w:val="0"/>
                <w:numId w:val="44"/>
              </w:numPr>
              <w:tabs>
                <w:tab w:val="left" w:pos="1108"/>
              </w:tabs>
              <w:ind w:right="83"/>
              <w:jc w:val="both"/>
              <w:rPr>
                <w:b/>
              </w:rPr>
            </w:pPr>
            <w:r w:rsidRPr="00415399">
              <w:t xml:space="preserve">ja atbilstoši Starptautisko un Latvijas Republikas nacionālo sankciju likumam </w:t>
            </w:r>
            <w:r w:rsidRPr="00F47B6D">
              <w:t>Pretendenta piedāvājuma 2.punkta “Komisijas iegūstam</w:t>
            </w:r>
            <w:r w:rsidR="0017122F">
              <w:t>ā</w:t>
            </w:r>
            <w:r w:rsidRPr="00F47B6D">
              <w:t xml:space="preserve"> informācija” 2.5.apakšpunktā norādītaj</w:t>
            </w:r>
            <w:r>
              <w:t xml:space="preserve">iem </w:t>
            </w:r>
            <w:r w:rsidRPr="00415399">
              <w:t>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106ADD7" w14:textId="11D23197" w:rsidR="00F47B6D" w:rsidRPr="00911F56" w:rsidRDefault="00F47B6D" w:rsidP="00911F56">
            <w:pPr>
              <w:pStyle w:val="ListParagraph"/>
              <w:numPr>
                <w:ilvl w:val="0"/>
                <w:numId w:val="44"/>
              </w:numPr>
              <w:tabs>
                <w:tab w:val="left" w:pos="1108"/>
              </w:tabs>
              <w:ind w:right="83"/>
              <w:jc w:val="both"/>
              <w:rPr>
                <w:b/>
              </w:rPr>
            </w:pPr>
            <w:r w:rsidRPr="00531AF6">
              <w:rPr>
                <w:color w:val="000000"/>
                <w:szCs w:val="24"/>
              </w:rPr>
              <w:t xml:space="preserve">ja uz </w:t>
            </w:r>
            <w:r w:rsidR="000F359C" w:rsidRPr="00531AF6">
              <w:rPr>
                <w:color w:val="000000"/>
                <w:szCs w:val="24"/>
              </w:rPr>
              <w:t>Pretendentu</w:t>
            </w:r>
            <w:r w:rsidRPr="00531AF6">
              <w:rPr>
                <w:color w:val="000000"/>
                <w:szCs w:val="24"/>
              </w:rPr>
              <w:t xml:space="preserve"> Līguma</w:t>
            </w:r>
            <w:r w:rsidRPr="00531AF6">
              <w:rPr>
                <w:szCs w:val="24"/>
              </w:rPr>
              <w:t xml:space="preserve"> spēkā esības laikā </w:t>
            </w:r>
            <w:r w:rsidRPr="00531AF6">
              <w:rPr>
                <w:color w:val="000000"/>
                <w:szCs w:val="24"/>
              </w:rPr>
              <w:t xml:space="preserve">iestājas kāds no nosacījumiem, kas </w:t>
            </w:r>
            <w:r w:rsidRPr="00531AF6">
              <w:rPr>
                <w:szCs w:val="24"/>
              </w:rPr>
              <w:t>izriet Padomes Regulas (ES) Nr. 833/2014 (2014. gada 31. jūlijs) 5.k. panta 1.punktā noteiktā.</w:t>
            </w:r>
          </w:p>
        </w:tc>
        <w:tc>
          <w:tcPr>
            <w:tcW w:w="1289" w:type="pct"/>
            <w:gridSpan w:val="2"/>
          </w:tcPr>
          <w:p w14:paraId="28481581" w14:textId="77777777" w:rsidR="00F47B6D" w:rsidRPr="00326F16" w:rsidRDefault="00F47B6D" w:rsidP="006A4BD8">
            <w:pPr>
              <w:ind w:left="148" w:right="126"/>
              <w:jc w:val="both"/>
              <w:rPr>
                <w:rFonts w:eastAsia="Times New Roman" w:cs="Times New Roman"/>
                <w:szCs w:val="24"/>
                <w:lang w:eastAsia="lv-LV"/>
              </w:rPr>
            </w:pPr>
          </w:p>
        </w:tc>
      </w:tr>
      <w:tr w:rsidR="006A4BD8" w:rsidRPr="00326F16" w14:paraId="384A8054" w14:textId="77777777" w:rsidTr="00C51AB8">
        <w:trPr>
          <w:trHeight w:val="310"/>
        </w:trPr>
        <w:tc>
          <w:tcPr>
            <w:tcW w:w="452" w:type="pct"/>
            <w:tcBorders>
              <w:top w:val="single" w:sz="4" w:space="0" w:color="auto"/>
            </w:tcBorders>
            <w:vAlign w:val="center"/>
          </w:tcPr>
          <w:p w14:paraId="470646E4"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6DA7AC2" w14:textId="226DF6C4" w:rsidR="006A4BD8" w:rsidRPr="0086457B" w:rsidRDefault="006A4BD8" w:rsidP="006A4BD8">
            <w:pPr>
              <w:tabs>
                <w:tab w:val="left" w:pos="1108"/>
              </w:tabs>
              <w:ind w:left="135" w:right="83"/>
              <w:jc w:val="both"/>
              <w:rPr>
                <w:rFonts w:eastAsia="Calibri"/>
                <w:szCs w:val="24"/>
              </w:rPr>
            </w:pPr>
            <w:r w:rsidRPr="0086457B">
              <w:rPr>
                <w:rFonts w:eastAsia="Calibri"/>
                <w:iCs/>
                <w:szCs w:val="24"/>
              </w:rPr>
              <w:t xml:space="preserve">Neskatoties uz Līguma, t.sk. Polises, izbeigšanu, </w:t>
            </w:r>
            <w:r w:rsidR="00F47B6D">
              <w:rPr>
                <w:rFonts w:eastAsia="Calibri"/>
                <w:iCs/>
                <w:szCs w:val="24"/>
              </w:rPr>
              <w:t xml:space="preserve">izņemot Tehniska piedāvājuma 5.5.apakšpunktu, </w:t>
            </w:r>
            <w:r w:rsidRPr="0086457B">
              <w:rPr>
                <w:szCs w:val="24"/>
              </w:rPr>
              <w:t xml:space="preserve">Pretendents </w:t>
            </w:r>
            <w:r w:rsidRPr="0086457B">
              <w:rPr>
                <w:rFonts w:eastAsia="Calibri"/>
                <w:iCs/>
                <w:szCs w:val="24"/>
              </w:rPr>
              <w:t xml:space="preserve">nodrošina Tehniskā piedāvājuma </w:t>
            </w:r>
            <w:r>
              <w:rPr>
                <w:rFonts w:eastAsia="Calibri"/>
                <w:iCs/>
                <w:szCs w:val="24"/>
              </w:rPr>
              <w:t>2</w:t>
            </w:r>
            <w:r w:rsidRPr="0086457B">
              <w:rPr>
                <w:rFonts w:eastAsia="Calibri"/>
                <w:iCs/>
                <w:szCs w:val="24"/>
              </w:rPr>
              <w:t>.3.5.apakšpunktā noteikto nosacījumu izpildi.</w:t>
            </w:r>
          </w:p>
        </w:tc>
        <w:tc>
          <w:tcPr>
            <w:tcW w:w="1289" w:type="pct"/>
            <w:gridSpan w:val="2"/>
          </w:tcPr>
          <w:p w14:paraId="16A44DD4" w14:textId="77777777" w:rsidR="006A4BD8" w:rsidRPr="00326F16" w:rsidRDefault="006A4BD8" w:rsidP="006A4BD8">
            <w:pPr>
              <w:ind w:left="148" w:right="126"/>
              <w:jc w:val="both"/>
              <w:rPr>
                <w:rFonts w:eastAsia="Times New Roman" w:cs="Times New Roman"/>
                <w:szCs w:val="24"/>
                <w:lang w:eastAsia="lv-LV"/>
              </w:rPr>
            </w:pPr>
          </w:p>
        </w:tc>
      </w:tr>
      <w:tr w:rsidR="006A4BD8" w:rsidRPr="00326F16" w14:paraId="19F6D538" w14:textId="77777777" w:rsidTr="00C51AB8">
        <w:trPr>
          <w:trHeight w:val="196"/>
        </w:trPr>
        <w:tc>
          <w:tcPr>
            <w:tcW w:w="452" w:type="pct"/>
            <w:shd w:val="pct15" w:color="auto" w:fill="auto"/>
          </w:tcPr>
          <w:p w14:paraId="3F9CCC53" w14:textId="638268CA" w:rsidR="006A4BD8" w:rsidRPr="00326F16" w:rsidRDefault="006A4BD8" w:rsidP="006A4BD8">
            <w:pPr>
              <w:pStyle w:val="ListParagraph"/>
              <w:numPr>
                <w:ilvl w:val="0"/>
                <w:numId w:val="32"/>
              </w:numPr>
              <w:ind w:hanging="578"/>
              <w:rPr>
                <w:rFonts w:eastAsia="Times New Roman" w:cs="Times New Roman"/>
                <w:b/>
                <w:szCs w:val="24"/>
                <w:lang w:eastAsia="lv-LV"/>
              </w:rPr>
            </w:pPr>
          </w:p>
        </w:tc>
        <w:tc>
          <w:tcPr>
            <w:tcW w:w="4548" w:type="pct"/>
            <w:gridSpan w:val="3"/>
            <w:shd w:val="pct15" w:color="auto" w:fill="auto"/>
          </w:tcPr>
          <w:p w14:paraId="7D575222" w14:textId="00CF10A9" w:rsidR="006A4BD8" w:rsidRPr="00326F16" w:rsidRDefault="006A4BD8" w:rsidP="006A4BD8">
            <w:pPr>
              <w:jc w:val="center"/>
              <w:rPr>
                <w:rFonts w:eastAsia="Times New Roman" w:cs="Times New Roman"/>
                <w:b/>
                <w:szCs w:val="24"/>
                <w:lang w:eastAsia="lv-LV"/>
              </w:rPr>
            </w:pPr>
            <w:r w:rsidRPr="006E035F">
              <w:rPr>
                <w:rFonts w:eastAsia="Times New Roman" w:cs="Times New Roman"/>
                <w:b/>
                <w:szCs w:val="24"/>
                <w:lang w:eastAsia="lv-LV"/>
              </w:rPr>
              <w:t xml:space="preserve">Pušu atbildība </w:t>
            </w:r>
          </w:p>
        </w:tc>
      </w:tr>
      <w:tr w:rsidR="006A4BD8" w:rsidRPr="00326F16" w14:paraId="7840F725" w14:textId="77777777" w:rsidTr="00C51AB8">
        <w:trPr>
          <w:trHeight w:val="310"/>
        </w:trPr>
        <w:tc>
          <w:tcPr>
            <w:tcW w:w="452" w:type="pct"/>
            <w:tcBorders>
              <w:top w:val="single" w:sz="4" w:space="0" w:color="auto"/>
            </w:tcBorders>
            <w:vAlign w:val="center"/>
          </w:tcPr>
          <w:p w14:paraId="2D5E8A5B" w14:textId="1CFAFCCE"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22BEC75D" w:rsidR="006A4BD8" w:rsidRPr="00B53F0A" w:rsidRDefault="006A4BD8" w:rsidP="006A4BD8">
            <w:pPr>
              <w:tabs>
                <w:tab w:val="left" w:pos="1108"/>
              </w:tabs>
              <w:ind w:left="135" w:right="83"/>
              <w:jc w:val="both"/>
              <w:rPr>
                <w:rFonts w:eastAsia="Times New Roman" w:cs="Times New Roman"/>
                <w:szCs w:val="24"/>
                <w:lang w:eastAsia="lv-LV"/>
              </w:rPr>
            </w:pPr>
            <w:r w:rsidRPr="0086457B">
              <w:rPr>
                <w:rFonts w:eastAsia="Calibri"/>
                <w:szCs w:val="24"/>
              </w:rPr>
              <w:t xml:space="preserve">Puses ir atbildīgas par zaudējumiem, kas otrai Pusei radušies nepatiesas vai nepilnīgas informācijas sniegšanas gadījumā, rupjas neuzmanības vai ļaunprātīgas rīcības dēļ, un ir konstatēts un </w:t>
            </w:r>
            <w:r w:rsidRPr="0086457B">
              <w:rPr>
                <w:szCs w:val="24"/>
              </w:rPr>
              <w:t xml:space="preserve">dokumentāri pamatoti </w:t>
            </w:r>
            <w:r w:rsidRPr="0086457B">
              <w:rPr>
                <w:rFonts w:eastAsia="Calibri"/>
                <w:szCs w:val="24"/>
              </w:rPr>
              <w:t xml:space="preserve">pierādīts zaudējumu esamības fakts un zaudējumu apmērs, kā arī cēloniskais </w:t>
            </w:r>
            <w:r w:rsidRPr="0086457B">
              <w:rPr>
                <w:rFonts w:eastAsia="Calibri"/>
                <w:szCs w:val="24"/>
              </w:rPr>
              <w:lastRenderedPageBreak/>
              <w:t>sakars starp attiecīgo darbību vai bezdarbību un nodarītajiem zaudējumiem.</w:t>
            </w:r>
          </w:p>
        </w:tc>
        <w:tc>
          <w:tcPr>
            <w:tcW w:w="1289" w:type="pct"/>
            <w:gridSpan w:val="2"/>
          </w:tcPr>
          <w:p w14:paraId="3F3F3E2C" w14:textId="6AD0A6CB" w:rsidR="006A4BD8" w:rsidRPr="00326F16" w:rsidRDefault="006A4BD8" w:rsidP="006A4BD8">
            <w:pPr>
              <w:ind w:left="148" w:right="126"/>
              <w:jc w:val="both"/>
              <w:rPr>
                <w:rFonts w:eastAsia="Times New Roman" w:cs="Times New Roman"/>
                <w:szCs w:val="24"/>
                <w:lang w:eastAsia="lv-LV"/>
              </w:rPr>
            </w:pPr>
          </w:p>
        </w:tc>
      </w:tr>
      <w:tr w:rsidR="001F35CB" w:rsidRPr="00326F16" w14:paraId="438222FA" w14:textId="77777777" w:rsidTr="00C51AB8">
        <w:trPr>
          <w:trHeight w:val="310"/>
        </w:trPr>
        <w:tc>
          <w:tcPr>
            <w:tcW w:w="452" w:type="pct"/>
            <w:tcBorders>
              <w:top w:val="single" w:sz="4" w:space="0" w:color="auto"/>
            </w:tcBorders>
            <w:vAlign w:val="center"/>
          </w:tcPr>
          <w:p w14:paraId="46F9215C" w14:textId="77777777" w:rsidR="001F35CB" w:rsidRPr="00384803" w:rsidRDefault="001F35CB"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819911" w14:textId="6C1CAAE6" w:rsidR="001F35CB" w:rsidRPr="00911F56" w:rsidRDefault="001F35CB" w:rsidP="00911F56">
            <w:pPr>
              <w:tabs>
                <w:tab w:val="left" w:pos="567"/>
              </w:tabs>
              <w:ind w:left="142"/>
              <w:jc w:val="both"/>
              <w:rPr>
                <w:szCs w:val="24"/>
              </w:rPr>
            </w:pPr>
            <w:r w:rsidRPr="001F35CB">
              <w:rPr>
                <w:szCs w:val="24"/>
              </w:rPr>
              <w:t xml:space="preserve">Ja </w:t>
            </w:r>
            <w:r w:rsidR="0041646F">
              <w:rPr>
                <w:szCs w:val="24"/>
              </w:rPr>
              <w:t>Pretendents</w:t>
            </w:r>
            <w:r w:rsidRPr="001F35CB">
              <w:rPr>
                <w:szCs w:val="24"/>
              </w:rPr>
              <w:t xml:space="preserve"> neievēro </w:t>
            </w:r>
            <w:r w:rsidRPr="0086457B">
              <w:rPr>
                <w:szCs w:val="24"/>
              </w:rPr>
              <w:t xml:space="preserve">Tehniskā piedāvājuma </w:t>
            </w:r>
            <w:r w:rsidRPr="001F35CB">
              <w:rPr>
                <w:szCs w:val="24"/>
              </w:rPr>
              <w:t xml:space="preserve">3.2.apakšpunktā noteikto polises izsniegšanas termiņu, </w:t>
            </w:r>
            <w:r>
              <w:rPr>
                <w:szCs w:val="24"/>
              </w:rPr>
              <w:t>Pasūtītājs</w:t>
            </w:r>
            <w:r w:rsidRPr="001F35CB">
              <w:rPr>
                <w:szCs w:val="24"/>
              </w:rPr>
              <w:t xml:space="preserve"> prasa un </w:t>
            </w:r>
            <w:r>
              <w:rPr>
                <w:szCs w:val="24"/>
              </w:rPr>
              <w:t>pretendents</w:t>
            </w:r>
            <w:r w:rsidRPr="001F35CB">
              <w:rPr>
                <w:szCs w:val="24"/>
              </w:rPr>
              <w:t xml:space="preserve"> maksā līgumsodu 10,00 EUR (desmit </w:t>
            </w:r>
            <w:r w:rsidRPr="001F35CB">
              <w:rPr>
                <w:i/>
                <w:szCs w:val="24"/>
              </w:rPr>
              <w:t xml:space="preserve">euro </w:t>
            </w:r>
            <w:r w:rsidRPr="001F35CB">
              <w:rPr>
                <w:szCs w:val="24"/>
              </w:rPr>
              <w:t>un 00</w:t>
            </w:r>
            <w:r w:rsidRPr="001F35CB">
              <w:rPr>
                <w:i/>
                <w:szCs w:val="24"/>
              </w:rPr>
              <w:t xml:space="preserve"> </w:t>
            </w:r>
            <w:r w:rsidRPr="001F35CB">
              <w:rPr>
                <w:szCs w:val="24"/>
              </w:rPr>
              <w:t>centu) apmērā par katru nokavēto darba dienu, līgumsods katrā tā atsevišķā gadījumā nevar pārsniegt 10% no apdrošināšanas prēmijas summas</w:t>
            </w:r>
            <w:r>
              <w:rPr>
                <w:szCs w:val="24"/>
              </w:rPr>
              <w:t>.</w:t>
            </w:r>
          </w:p>
        </w:tc>
        <w:tc>
          <w:tcPr>
            <w:tcW w:w="1289" w:type="pct"/>
            <w:gridSpan w:val="2"/>
          </w:tcPr>
          <w:p w14:paraId="2CDA086E" w14:textId="77777777" w:rsidR="001F35CB" w:rsidRPr="00326F16" w:rsidRDefault="001F35CB" w:rsidP="006A4BD8">
            <w:pPr>
              <w:ind w:left="148" w:right="126"/>
              <w:jc w:val="both"/>
              <w:rPr>
                <w:rFonts w:eastAsia="Times New Roman" w:cs="Times New Roman"/>
                <w:szCs w:val="24"/>
                <w:lang w:eastAsia="lv-LV"/>
              </w:rPr>
            </w:pPr>
          </w:p>
        </w:tc>
      </w:tr>
      <w:tr w:rsidR="001F35CB" w:rsidRPr="00326F16" w14:paraId="50B95E3E" w14:textId="77777777" w:rsidTr="00C51AB8">
        <w:trPr>
          <w:trHeight w:val="310"/>
        </w:trPr>
        <w:tc>
          <w:tcPr>
            <w:tcW w:w="452" w:type="pct"/>
            <w:tcBorders>
              <w:top w:val="single" w:sz="4" w:space="0" w:color="auto"/>
            </w:tcBorders>
            <w:vAlign w:val="center"/>
          </w:tcPr>
          <w:p w14:paraId="2C9EB3AA" w14:textId="77777777" w:rsidR="001F35CB" w:rsidRPr="00384803" w:rsidRDefault="001F35CB"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F5F489D" w14:textId="47088A8A" w:rsidR="001F35CB" w:rsidRPr="0086457B" w:rsidRDefault="001F35CB" w:rsidP="00911F56">
            <w:pPr>
              <w:tabs>
                <w:tab w:val="left" w:pos="567"/>
              </w:tabs>
              <w:ind w:left="142"/>
              <w:jc w:val="both"/>
              <w:rPr>
                <w:szCs w:val="24"/>
              </w:rPr>
            </w:pPr>
            <w:r w:rsidRPr="001F35CB">
              <w:rPr>
                <w:szCs w:val="24"/>
              </w:rPr>
              <w:t xml:space="preserve">Ja </w:t>
            </w:r>
            <w:r>
              <w:rPr>
                <w:szCs w:val="24"/>
              </w:rPr>
              <w:t>Pretendents</w:t>
            </w:r>
            <w:r w:rsidRPr="001F35CB">
              <w:rPr>
                <w:szCs w:val="24"/>
              </w:rPr>
              <w:t xml:space="preserve"> neievēro </w:t>
            </w:r>
            <w:r>
              <w:rPr>
                <w:szCs w:val="24"/>
              </w:rPr>
              <w:t>Tehniskā piedāvājuma</w:t>
            </w:r>
            <w:r w:rsidRPr="001F35CB">
              <w:rPr>
                <w:szCs w:val="24"/>
              </w:rPr>
              <w:t xml:space="preserve"> </w:t>
            </w:r>
            <w:r w:rsidRPr="00911F56">
              <w:rPr>
                <w:szCs w:val="24"/>
                <w:shd w:val="clear" w:color="auto" w:fill="FFFFFF" w:themeFill="background1"/>
              </w:rPr>
              <w:t>3.4.apakšpunktā</w:t>
            </w:r>
            <w:r w:rsidRPr="001F35CB">
              <w:rPr>
                <w:szCs w:val="24"/>
              </w:rPr>
              <w:t xml:space="preserve"> noteikto lēmuma pieņemšanas termiņu, </w:t>
            </w:r>
            <w:r>
              <w:rPr>
                <w:szCs w:val="24"/>
              </w:rPr>
              <w:t>Pasūtītājs</w:t>
            </w:r>
            <w:r w:rsidRPr="001F35CB">
              <w:rPr>
                <w:szCs w:val="24"/>
              </w:rPr>
              <w:t xml:space="preserve"> prasa un </w:t>
            </w:r>
            <w:r>
              <w:rPr>
                <w:szCs w:val="24"/>
              </w:rPr>
              <w:t>Pretendents</w:t>
            </w:r>
            <w:r w:rsidRPr="001F35CB">
              <w:rPr>
                <w:szCs w:val="24"/>
              </w:rPr>
              <w:t xml:space="preserve"> maksā līgumsodu 10,00 EUR (desmit </w:t>
            </w:r>
            <w:r w:rsidRPr="001F35CB">
              <w:rPr>
                <w:i/>
                <w:szCs w:val="24"/>
              </w:rPr>
              <w:t>euro</w:t>
            </w:r>
            <w:r w:rsidRPr="001F35CB">
              <w:rPr>
                <w:szCs w:val="24"/>
              </w:rPr>
              <w:t xml:space="preserve"> un 00 centu) apmērā par katru kavēto dienu. </w:t>
            </w:r>
            <w:r w:rsidRPr="00804D58">
              <w:rPr>
                <w:szCs w:val="24"/>
              </w:rPr>
              <w:t>Saskaņā ar š</w:t>
            </w:r>
            <w:r w:rsidRPr="00911F56">
              <w:rPr>
                <w:szCs w:val="24"/>
              </w:rPr>
              <w:t xml:space="preserve">o Tehniskās specifikācijas </w:t>
            </w:r>
            <w:r w:rsidRPr="00804D58">
              <w:rPr>
                <w:szCs w:val="24"/>
              </w:rPr>
              <w:t xml:space="preserve">apakšpunktu aprēķinātais līgumsods katrā atsevišķā tā piemērošanas gadījumā nedrīkst pārsniegt 200,00 EUR (divi simti </w:t>
            </w:r>
            <w:r w:rsidRPr="00804D58">
              <w:rPr>
                <w:i/>
                <w:szCs w:val="24"/>
              </w:rPr>
              <w:t>euro</w:t>
            </w:r>
            <w:r w:rsidRPr="00804D58">
              <w:rPr>
                <w:szCs w:val="24"/>
              </w:rPr>
              <w:t xml:space="preserve"> un 00 centus).</w:t>
            </w:r>
          </w:p>
        </w:tc>
        <w:tc>
          <w:tcPr>
            <w:tcW w:w="1289" w:type="pct"/>
            <w:gridSpan w:val="2"/>
          </w:tcPr>
          <w:p w14:paraId="6571904A" w14:textId="77777777" w:rsidR="001F35CB" w:rsidRPr="00326F16" w:rsidRDefault="001F35CB" w:rsidP="006A4BD8">
            <w:pPr>
              <w:ind w:left="148" w:right="126"/>
              <w:jc w:val="both"/>
              <w:rPr>
                <w:rFonts w:eastAsia="Times New Roman" w:cs="Times New Roman"/>
                <w:szCs w:val="24"/>
                <w:lang w:eastAsia="lv-LV"/>
              </w:rPr>
            </w:pPr>
          </w:p>
        </w:tc>
      </w:tr>
      <w:tr w:rsidR="00DA3D99" w:rsidRPr="00326F16" w14:paraId="561AC265" w14:textId="77777777" w:rsidTr="00C51AB8">
        <w:trPr>
          <w:trHeight w:val="310"/>
        </w:trPr>
        <w:tc>
          <w:tcPr>
            <w:tcW w:w="452" w:type="pct"/>
            <w:tcBorders>
              <w:top w:val="single" w:sz="4" w:space="0" w:color="auto"/>
            </w:tcBorders>
            <w:vAlign w:val="center"/>
          </w:tcPr>
          <w:p w14:paraId="3879334D" w14:textId="77777777" w:rsidR="00DA3D99" w:rsidRPr="00384803" w:rsidRDefault="00DA3D99"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B1D77C" w14:textId="09299EE4" w:rsidR="00DA3D99" w:rsidRPr="001F35CB" w:rsidRDefault="00DA3D99">
            <w:pPr>
              <w:tabs>
                <w:tab w:val="left" w:pos="567"/>
              </w:tabs>
              <w:ind w:left="142"/>
              <w:jc w:val="both"/>
              <w:rPr>
                <w:szCs w:val="24"/>
              </w:rPr>
            </w:pPr>
            <w:r w:rsidRPr="00DA3D99">
              <w:rPr>
                <w:szCs w:val="24"/>
              </w:rPr>
              <w:t xml:space="preserve">Ja </w:t>
            </w:r>
            <w:r>
              <w:rPr>
                <w:szCs w:val="24"/>
              </w:rPr>
              <w:t>Pretendents</w:t>
            </w:r>
            <w:r w:rsidRPr="00DA3D99">
              <w:rPr>
                <w:szCs w:val="24"/>
              </w:rPr>
              <w:t xml:space="preserve"> neievēro </w:t>
            </w:r>
            <w:r>
              <w:rPr>
                <w:szCs w:val="24"/>
              </w:rPr>
              <w:t xml:space="preserve"> Tehniskās specifikācijas</w:t>
            </w:r>
            <w:r w:rsidRPr="001F35CB">
              <w:rPr>
                <w:szCs w:val="24"/>
              </w:rPr>
              <w:t xml:space="preserve"> </w:t>
            </w:r>
            <w:r w:rsidRPr="00DA3D99">
              <w:rPr>
                <w:szCs w:val="24"/>
              </w:rPr>
              <w:t xml:space="preserve">3.3.apakšpunktā noteikto lēmuma pieņemšanas termiņu, </w:t>
            </w:r>
            <w:r>
              <w:rPr>
                <w:szCs w:val="24"/>
              </w:rPr>
              <w:t>Pasūtītājs</w:t>
            </w:r>
            <w:r w:rsidRPr="00DA3D99">
              <w:rPr>
                <w:szCs w:val="24"/>
              </w:rPr>
              <w:t xml:space="preserve"> prasa un </w:t>
            </w:r>
            <w:r>
              <w:rPr>
                <w:szCs w:val="24"/>
              </w:rPr>
              <w:t xml:space="preserve"> Pretendents</w:t>
            </w:r>
            <w:r w:rsidRPr="00DA3D99">
              <w:rPr>
                <w:szCs w:val="24"/>
              </w:rPr>
              <w:t xml:space="preserve"> maksā līgumsodu 10,00 EUR (desmit euro un 00 centu) apmērā par katru kavēto dienu. Saskaņā ar šo Līguma apakšpunktu aprēķinātais līgumsods katrā atsevišķā tā piemērošanas gadījumā nedrīkst pārsniegt 200,00 EUR (divi simti </w:t>
            </w:r>
            <w:r w:rsidRPr="00DA3D99">
              <w:rPr>
                <w:i/>
                <w:iCs/>
                <w:szCs w:val="24"/>
              </w:rPr>
              <w:t>euro</w:t>
            </w:r>
            <w:r w:rsidRPr="00DA3D99">
              <w:rPr>
                <w:szCs w:val="24"/>
              </w:rPr>
              <w:t xml:space="preserve"> un 00 centus).</w:t>
            </w:r>
          </w:p>
        </w:tc>
        <w:tc>
          <w:tcPr>
            <w:tcW w:w="1289" w:type="pct"/>
            <w:gridSpan w:val="2"/>
          </w:tcPr>
          <w:p w14:paraId="6DA46099" w14:textId="77777777" w:rsidR="00DA3D99" w:rsidRPr="00326F16" w:rsidRDefault="00DA3D99" w:rsidP="006A4BD8">
            <w:pPr>
              <w:ind w:left="148" w:right="126"/>
              <w:jc w:val="both"/>
              <w:rPr>
                <w:rFonts w:eastAsia="Times New Roman" w:cs="Times New Roman"/>
                <w:szCs w:val="24"/>
                <w:lang w:eastAsia="lv-LV"/>
              </w:rPr>
            </w:pPr>
          </w:p>
        </w:tc>
      </w:tr>
      <w:tr w:rsidR="001F35CB" w:rsidRPr="00326F16" w14:paraId="1212C55C" w14:textId="77777777" w:rsidTr="00C51AB8">
        <w:trPr>
          <w:trHeight w:val="310"/>
        </w:trPr>
        <w:tc>
          <w:tcPr>
            <w:tcW w:w="452" w:type="pct"/>
            <w:tcBorders>
              <w:top w:val="single" w:sz="4" w:space="0" w:color="auto"/>
            </w:tcBorders>
            <w:vAlign w:val="center"/>
          </w:tcPr>
          <w:p w14:paraId="393B0CDF" w14:textId="77777777" w:rsidR="001F35CB" w:rsidRPr="00384803" w:rsidRDefault="001F35CB"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969A98B" w14:textId="47126CA8" w:rsidR="001F35CB" w:rsidRPr="0086457B" w:rsidRDefault="001F35CB" w:rsidP="00911F56">
            <w:pPr>
              <w:tabs>
                <w:tab w:val="left" w:pos="567"/>
              </w:tabs>
              <w:ind w:left="142"/>
              <w:jc w:val="both"/>
              <w:rPr>
                <w:szCs w:val="24"/>
              </w:rPr>
            </w:pPr>
            <w:r w:rsidRPr="001F35CB">
              <w:rPr>
                <w:szCs w:val="24"/>
              </w:rPr>
              <w:t xml:space="preserve">Ja </w:t>
            </w:r>
            <w:r>
              <w:rPr>
                <w:szCs w:val="24"/>
              </w:rPr>
              <w:t>Pretendents</w:t>
            </w:r>
            <w:r w:rsidRPr="001F35CB">
              <w:rPr>
                <w:szCs w:val="24"/>
              </w:rPr>
              <w:t xml:space="preserve"> neievēro </w:t>
            </w:r>
            <w:r>
              <w:rPr>
                <w:szCs w:val="24"/>
              </w:rPr>
              <w:t>Tehniskās specifikācijas</w:t>
            </w:r>
            <w:r w:rsidRPr="001F35CB">
              <w:rPr>
                <w:szCs w:val="24"/>
              </w:rPr>
              <w:t xml:space="preserve"> </w:t>
            </w:r>
            <w:r w:rsidRPr="00911F56">
              <w:rPr>
                <w:szCs w:val="24"/>
              </w:rPr>
              <w:t>3.5.apakšpunktā</w:t>
            </w:r>
            <w:r w:rsidRPr="001F35CB">
              <w:rPr>
                <w:szCs w:val="24"/>
              </w:rPr>
              <w:t xml:space="preserve"> noteikto apdrošināšanas atlīdzības izmaksas termiņu, </w:t>
            </w:r>
            <w:r>
              <w:rPr>
                <w:szCs w:val="24"/>
              </w:rPr>
              <w:t>Pasūtītājs</w:t>
            </w:r>
            <w:r w:rsidRPr="001F35CB">
              <w:rPr>
                <w:szCs w:val="24"/>
              </w:rPr>
              <w:t xml:space="preserve"> prasa un </w:t>
            </w:r>
            <w:r>
              <w:rPr>
                <w:szCs w:val="24"/>
              </w:rPr>
              <w:t>Pretendents</w:t>
            </w:r>
            <w:r w:rsidRPr="001F35CB">
              <w:rPr>
                <w:szCs w:val="24"/>
              </w:rPr>
              <w:t xml:space="preserve"> maksā līgumsodu 0,1 % (viena desmitā daļa no viena procenta) apmērā no aprēķinātās attiecīgās apdrošināšanas atlīdzības apmēra par katru kavēto dienu. Saskaņā ar šo Līguma apakšpunktu aprēķinātais līgumsods katrā atsevišķā tā piemērošanas gadījumā nedrīkst pārsniegt 10% (desmit procentus) no aprēķinātās attiecīgās apdrošināšanas atlīdzības apmēra.</w:t>
            </w:r>
          </w:p>
        </w:tc>
        <w:tc>
          <w:tcPr>
            <w:tcW w:w="1289" w:type="pct"/>
            <w:gridSpan w:val="2"/>
          </w:tcPr>
          <w:p w14:paraId="559A0DDD" w14:textId="77777777" w:rsidR="001F35CB" w:rsidRPr="00326F16" w:rsidRDefault="001F35CB" w:rsidP="006A4BD8">
            <w:pPr>
              <w:ind w:left="148" w:right="126"/>
              <w:jc w:val="both"/>
              <w:rPr>
                <w:rFonts w:eastAsia="Times New Roman" w:cs="Times New Roman"/>
                <w:szCs w:val="24"/>
                <w:lang w:eastAsia="lv-LV"/>
              </w:rPr>
            </w:pPr>
          </w:p>
        </w:tc>
      </w:tr>
      <w:tr w:rsidR="001F35CB" w:rsidRPr="00326F16" w14:paraId="4C5B34BF" w14:textId="77777777" w:rsidTr="00C51AB8">
        <w:trPr>
          <w:trHeight w:val="310"/>
        </w:trPr>
        <w:tc>
          <w:tcPr>
            <w:tcW w:w="452" w:type="pct"/>
            <w:tcBorders>
              <w:top w:val="single" w:sz="4" w:space="0" w:color="auto"/>
            </w:tcBorders>
            <w:vAlign w:val="center"/>
          </w:tcPr>
          <w:p w14:paraId="1A3430E9" w14:textId="77777777" w:rsidR="001F35CB" w:rsidRPr="00384803" w:rsidRDefault="001F35CB"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F4511DD" w14:textId="468604AB" w:rsidR="001F35CB" w:rsidRPr="0086457B" w:rsidRDefault="001F35CB" w:rsidP="006A4BD8">
            <w:pPr>
              <w:tabs>
                <w:tab w:val="left" w:pos="1108"/>
              </w:tabs>
              <w:ind w:left="135" w:right="83"/>
              <w:jc w:val="both"/>
              <w:rPr>
                <w:szCs w:val="24"/>
              </w:rPr>
            </w:pPr>
            <w:r w:rsidRPr="00415399">
              <w:rPr>
                <w:szCs w:val="24"/>
              </w:rPr>
              <w:t xml:space="preserve">Ja </w:t>
            </w:r>
            <w:r>
              <w:rPr>
                <w:szCs w:val="24"/>
              </w:rPr>
              <w:t>Pretendents</w:t>
            </w:r>
            <w:r w:rsidRPr="00415399">
              <w:rPr>
                <w:szCs w:val="24"/>
              </w:rPr>
              <w:t xml:space="preserve"> neievēro </w:t>
            </w:r>
            <w:r>
              <w:rPr>
                <w:szCs w:val="24"/>
              </w:rPr>
              <w:t>Tehniskās specifikācijas</w:t>
            </w:r>
            <w:r w:rsidRPr="00415399">
              <w:rPr>
                <w:szCs w:val="24"/>
              </w:rPr>
              <w:t xml:space="preserve"> </w:t>
            </w:r>
            <w:r w:rsidRPr="00911F56">
              <w:rPr>
                <w:szCs w:val="24"/>
              </w:rPr>
              <w:t>3.7.apakšpunktā</w:t>
            </w:r>
            <w:r w:rsidRPr="00415399">
              <w:rPr>
                <w:szCs w:val="24"/>
              </w:rPr>
              <w:t xml:space="preserve"> noteikto neizmantotās apdrošināšanas prēmijas daļas atmaksas termiņu, </w:t>
            </w:r>
            <w:r>
              <w:rPr>
                <w:szCs w:val="24"/>
              </w:rPr>
              <w:t>Pasūtītājs</w:t>
            </w:r>
            <w:r w:rsidRPr="00415399">
              <w:rPr>
                <w:szCs w:val="24"/>
              </w:rPr>
              <w:t xml:space="preserve"> prasa un </w:t>
            </w:r>
            <w:r>
              <w:rPr>
                <w:szCs w:val="24"/>
              </w:rPr>
              <w:t>Pretendents</w:t>
            </w:r>
            <w:r w:rsidRPr="00415399">
              <w:rPr>
                <w:szCs w:val="24"/>
              </w:rPr>
              <w:t xml:space="preserve"> maksā līgumsodu 0,1 % (viena desmitā daļa no viena procenta) apmērā no aprēķinātās neizmantotās apdrošināšanas prēmijas apmēra par katru kavēto dienu. Saskaņā ar šo Līguma apakšpunktu aprēķinātais līgumsods katrā atsevišķā tā piemērošanas gadījumā nedrīkst pārsniegt 10% (desmit procentus) no aprēķinātās nesamaksātās apdrošināšanas prēmijas apmēra.</w:t>
            </w:r>
          </w:p>
        </w:tc>
        <w:tc>
          <w:tcPr>
            <w:tcW w:w="1289" w:type="pct"/>
            <w:gridSpan w:val="2"/>
          </w:tcPr>
          <w:p w14:paraId="77CB4677" w14:textId="77777777" w:rsidR="001F35CB" w:rsidRPr="00326F16" w:rsidRDefault="001F35CB" w:rsidP="006A4BD8">
            <w:pPr>
              <w:ind w:left="148" w:right="126"/>
              <w:jc w:val="both"/>
              <w:rPr>
                <w:rFonts w:eastAsia="Times New Roman" w:cs="Times New Roman"/>
                <w:szCs w:val="24"/>
                <w:lang w:eastAsia="lv-LV"/>
              </w:rPr>
            </w:pPr>
          </w:p>
        </w:tc>
      </w:tr>
      <w:tr w:rsidR="006A4BD8" w:rsidRPr="00326F16" w14:paraId="35BA7174" w14:textId="77777777" w:rsidTr="00C51AB8">
        <w:trPr>
          <w:trHeight w:val="310"/>
        </w:trPr>
        <w:tc>
          <w:tcPr>
            <w:tcW w:w="452" w:type="pct"/>
            <w:tcBorders>
              <w:top w:val="single" w:sz="4" w:space="0" w:color="auto"/>
            </w:tcBorders>
            <w:vAlign w:val="center"/>
          </w:tcPr>
          <w:p w14:paraId="3C8C7C99"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494D9C9" w14:textId="5F3E333F" w:rsidR="006A4BD8" w:rsidRPr="0086457B" w:rsidRDefault="006A4BD8" w:rsidP="006A4BD8">
            <w:pPr>
              <w:tabs>
                <w:tab w:val="left" w:pos="1108"/>
              </w:tabs>
              <w:ind w:left="135" w:right="83"/>
              <w:jc w:val="both"/>
              <w:rPr>
                <w:szCs w:val="24"/>
              </w:rPr>
            </w:pPr>
            <w:r w:rsidRPr="0086457B">
              <w:rPr>
                <w:szCs w:val="24"/>
              </w:rPr>
              <w:t>Ja Pretendents pārkāpj informācijas neizpaužamības prasības Pasūtītāj</w:t>
            </w:r>
            <w:r w:rsidR="00EC22C5">
              <w:rPr>
                <w:szCs w:val="24"/>
              </w:rPr>
              <w:t>s</w:t>
            </w:r>
            <w:r w:rsidRPr="0086457B">
              <w:rPr>
                <w:szCs w:val="24"/>
              </w:rPr>
              <w:t xml:space="preserve"> pras</w:t>
            </w:r>
            <w:r w:rsidR="00EC22C5">
              <w:rPr>
                <w:szCs w:val="24"/>
              </w:rPr>
              <w:t>a</w:t>
            </w:r>
            <w:r w:rsidRPr="0086457B">
              <w:rPr>
                <w:szCs w:val="24"/>
              </w:rPr>
              <w:t xml:space="preserve"> Pretendentam līgumsodu 100,00 EUR (viens simts euro) apmērā par katru gadījumu.</w:t>
            </w:r>
          </w:p>
        </w:tc>
        <w:tc>
          <w:tcPr>
            <w:tcW w:w="1289" w:type="pct"/>
            <w:gridSpan w:val="2"/>
          </w:tcPr>
          <w:p w14:paraId="0D73FCEB" w14:textId="77777777" w:rsidR="006A4BD8" w:rsidRPr="00326F16" w:rsidRDefault="006A4BD8" w:rsidP="006A4BD8">
            <w:pPr>
              <w:ind w:left="148" w:right="126"/>
              <w:jc w:val="both"/>
              <w:rPr>
                <w:rFonts w:eastAsia="Times New Roman" w:cs="Times New Roman"/>
                <w:szCs w:val="24"/>
                <w:lang w:eastAsia="lv-LV"/>
              </w:rPr>
            </w:pPr>
          </w:p>
        </w:tc>
      </w:tr>
      <w:tr w:rsidR="001F35CB" w:rsidRPr="00326F16" w14:paraId="6D7006B2" w14:textId="77777777" w:rsidTr="00C51AB8">
        <w:trPr>
          <w:trHeight w:val="310"/>
        </w:trPr>
        <w:tc>
          <w:tcPr>
            <w:tcW w:w="452" w:type="pct"/>
            <w:tcBorders>
              <w:top w:val="single" w:sz="4" w:space="0" w:color="auto"/>
            </w:tcBorders>
            <w:vAlign w:val="center"/>
          </w:tcPr>
          <w:p w14:paraId="547C69BE" w14:textId="77777777" w:rsidR="001F35CB" w:rsidRPr="00384803" w:rsidRDefault="001F35CB"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3F18978" w14:textId="3CF9DD3F" w:rsidR="001F35CB" w:rsidRPr="0086457B" w:rsidRDefault="001F35CB" w:rsidP="00911F56">
            <w:pPr>
              <w:tabs>
                <w:tab w:val="left" w:pos="567"/>
              </w:tabs>
              <w:ind w:left="142"/>
              <w:jc w:val="both"/>
              <w:rPr>
                <w:szCs w:val="24"/>
              </w:rPr>
            </w:pPr>
            <w:r w:rsidRPr="00415399">
              <w:t xml:space="preserve">Ja </w:t>
            </w:r>
            <w:r>
              <w:t>Pasūtītājs</w:t>
            </w:r>
            <w:r w:rsidRPr="00415399">
              <w:t xml:space="preserve"> </w:t>
            </w:r>
            <w:r>
              <w:t>Tehniskās specifikācijas</w:t>
            </w:r>
            <w:r w:rsidRPr="00415399">
              <w:t xml:space="preserve"> </w:t>
            </w:r>
            <w:r>
              <w:t>4</w:t>
            </w:r>
            <w:r w:rsidRPr="00415399">
              <w:t>.</w:t>
            </w:r>
            <w:r>
              <w:t>4</w:t>
            </w:r>
            <w:r w:rsidRPr="00415399">
              <w:t xml:space="preserve">.apakšpunktā norādītajā termiņā neveic rēķina apmaksu, </w:t>
            </w:r>
            <w:r>
              <w:t>Pretendents</w:t>
            </w:r>
            <w:r w:rsidRPr="00415399">
              <w:t xml:space="preserve"> prasa </w:t>
            </w:r>
            <w:r>
              <w:t>Pasūtītājs</w:t>
            </w:r>
            <w:r w:rsidRPr="00415399">
              <w:t xml:space="preserve"> maksāt līgumsodu 0,1 % (viena desmitā daļa </w:t>
            </w:r>
            <w:r w:rsidRPr="00415399">
              <w:lastRenderedPageBreak/>
              <w:t>procenta) apmērā no neapmaksātās summas par katru nokavēto maksājuma dienu, bet ne vairāk 10% (desmit procenti) no kavētā maksājuma apmēra.</w:t>
            </w:r>
          </w:p>
        </w:tc>
        <w:tc>
          <w:tcPr>
            <w:tcW w:w="1289" w:type="pct"/>
            <w:gridSpan w:val="2"/>
          </w:tcPr>
          <w:p w14:paraId="2433AC91" w14:textId="77777777" w:rsidR="001F35CB" w:rsidRPr="00326F16" w:rsidRDefault="001F35CB" w:rsidP="006A4BD8">
            <w:pPr>
              <w:ind w:left="148" w:right="126"/>
              <w:jc w:val="both"/>
              <w:rPr>
                <w:rFonts w:eastAsia="Times New Roman" w:cs="Times New Roman"/>
                <w:szCs w:val="24"/>
                <w:lang w:eastAsia="lv-LV"/>
              </w:rPr>
            </w:pPr>
          </w:p>
        </w:tc>
      </w:tr>
      <w:tr w:rsidR="0055034F" w:rsidRPr="00326F16" w14:paraId="2BD2B877" w14:textId="77777777" w:rsidTr="00C51AB8">
        <w:trPr>
          <w:trHeight w:val="310"/>
        </w:trPr>
        <w:tc>
          <w:tcPr>
            <w:tcW w:w="452" w:type="pct"/>
            <w:tcBorders>
              <w:top w:val="single" w:sz="4" w:space="0" w:color="auto"/>
            </w:tcBorders>
            <w:vAlign w:val="center"/>
          </w:tcPr>
          <w:p w14:paraId="7EF5C3B2" w14:textId="77777777" w:rsidR="0055034F" w:rsidRPr="00384803" w:rsidRDefault="0055034F" w:rsidP="006A4BD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56179E7" w14:textId="77F4D187" w:rsidR="0055034F" w:rsidRPr="0055034F" w:rsidRDefault="0055034F" w:rsidP="0055034F">
            <w:pPr>
              <w:tabs>
                <w:tab w:val="left" w:pos="567"/>
              </w:tabs>
              <w:ind w:left="142"/>
              <w:jc w:val="both"/>
              <w:rPr>
                <w:szCs w:val="24"/>
              </w:rPr>
            </w:pPr>
            <w:r w:rsidRPr="00415399">
              <w:t xml:space="preserve">Līgumsods tiek aprēķināts par periodu, kas sākas nākamajā kalendārajā dienā pēc attiecīgā </w:t>
            </w:r>
            <w:r>
              <w:t>Tehniskajā specifikācijā</w:t>
            </w:r>
            <w:r w:rsidRPr="00415399">
              <w:t xml:space="preserve"> noteiktā saistību izpildes termiņa un ietver dienu, kurā saistības izpildītas.</w:t>
            </w:r>
          </w:p>
        </w:tc>
        <w:tc>
          <w:tcPr>
            <w:tcW w:w="1289" w:type="pct"/>
            <w:gridSpan w:val="2"/>
          </w:tcPr>
          <w:p w14:paraId="778E5EAB" w14:textId="77777777" w:rsidR="0055034F" w:rsidRPr="00326F16" w:rsidRDefault="0055034F" w:rsidP="006A4BD8">
            <w:pPr>
              <w:ind w:left="148" w:right="126"/>
              <w:jc w:val="both"/>
              <w:rPr>
                <w:rFonts w:eastAsia="Times New Roman" w:cs="Times New Roman"/>
                <w:szCs w:val="24"/>
                <w:lang w:eastAsia="lv-LV"/>
              </w:rPr>
            </w:pPr>
          </w:p>
        </w:tc>
      </w:tr>
      <w:tr w:rsidR="006A4BD8" w:rsidRPr="00326F16" w14:paraId="2522867D" w14:textId="77777777" w:rsidTr="00C51AB8">
        <w:trPr>
          <w:trHeight w:val="196"/>
        </w:trPr>
        <w:tc>
          <w:tcPr>
            <w:tcW w:w="452" w:type="pct"/>
            <w:shd w:val="pct15" w:color="auto" w:fill="auto"/>
          </w:tcPr>
          <w:p w14:paraId="786B798B" w14:textId="77777777" w:rsidR="006A4BD8" w:rsidRPr="00326F16" w:rsidRDefault="006A4BD8" w:rsidP="006A4BD8">
            <w:pPr>
              <w:pStyle w:val="ListParagraph"/>
              <w:numPr>
                <w:ilvl w:val="0"/>
                <w:numId w:val="32"/>
              </w:numPr>
              <w:ind w:hanging="578"/>
              <w:rPr>
                <w:rFonts w:eastAsia="Times New Roman" w:cs="Times New Roman"/>
                <w:b/>
                <w:szCs w:val="24"/>
                <w:lang w:eastAsia="lv-LV"/>
              </w:rPr>
            </w:pPr>
          </w:p>
        </w:tc>
        <w:tc>
          <w:tcPr>
            <w:tcW w:w="4548" w:type="pct"/>
            <w:gridSpan w:val="3"/>
            <w:shd w:val="pct15" w:color="auto" w:fill="auto"/>
          </w:tcPr>
          <w:p w14:paraId="4E22B910" w14:textId="0EB3293C" w:rsidR="006A4BD8" w:rsidRPr="00326F16" w:rsidRDefault="006A4BD8" w:rsidP="006A4BD8">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6A4BD8" w:rsidRPr="00326F16" w14:paraId="084CF5DD" w14:textId="6DB39575" w:rsidTr="00377D30">
        <w:trPr>
          <w:trHeight w:val="310"/>
        </w:trPr>
        <w:tc>
          <w:tcPr>
            <w:tcW w:w="452" w:type="pct"/>
            <w:tcBorders>
              <w:top w:val="single" w:sz="4" w:space="0" w:color="auto"/>
            </w:tcBorders>
            <w:vAlign w:val="center"/>
          </w:tcPr>
          <w:p w14:paraId="388E1D90"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3264" w:type="pct"/>
            <w:gridSpan w:val="2"/>
            <w:tcBorders>
              <w:top w:val="single" w:sz="4" w:space="0" w:color="auto"/>
            </w:tcBorders>
          </w:tcPr>
          <w:p w14:paraId="05938B20" w14:textId="7040EDAC" w:rsidR="006A4BD8" w:rsidRPr="00326F16" w:rsidRDefault="006A4BD8" w:rsidP="006A4BD8">
            <w:pPr>
              <w:ind w:left="148" w:right="126"/>
              <w:jc w:val="both"/>
              <w:rPr>
                <w:rFonts w:eastAsia="Times New Roman" w:cs="Times New Roman"/>
                <w:szCs w:val="24"/>
                <w:lang w:eastAsia="lv-LV"/>
              </w:rPr>
            </w:pPr>
            <w:r w:rsidRPr="00723CEF">
              <w:rPr>
                <w:rFonts w:cs="Times New Roman"/>
              </w:rPr>
              <w:t>Pretendents – Latvijas Republikas Uzņēmumu reģistra Komercreģistrā reģistrēts komersants – apliecina, ka tam ir spēkā esoša licence ar tiesībām sniegt apdrošināšanas pakalpojumu (Civiltiesiskās atbildības apdrošināšana fizisko kontroļu veicējiem) Latvijas Republikā.</w:t>
            </w:r>
          </w:p>
        </w:tc>
        <w:tc>
          <w:tcPr>
            <w:tcW w:w="1284" w:type="pct"/>
            <w:tcBorders>
              <w:top w:val="single" w:sz="4" w:space="0" w:color="auto"/>
            </w:tcBorders>
          </w:tcPr>
          <w:p w14:paraId="1D799EEB" w14:textId="77777777" w:rsidR="006A4BD8" w:rsidRPr="00326F16" w:rsidRDefault="006A4BD8" w:rsidP="006A4BD8">
            <w:pPr>
              <w:ind w:left="148" w:right="126"/>
              <w:jc w:val="both"/>
              <w:rPr>
                <w:rFonts w:eastAsia="Times New Roman" w:cs="Times New Roman"/>
                <w:szCs w:val="24"/>
                <w:lang w:eastAsia="lv-LV"/>
              </w:rPr>
            </w:pPr>
          </w:p>
        </w:tc>
      </w:tr>
      <w:tr w:rsidR="006A4BD8" w:rsidRPr="00326F16" w14:paraId="1F4B7CD2" w14:textId="77777777" w:rsidTr="00C51AB8">
        <w:trPr>
          <w:trHeight w:val="310"/>
        </w:trPr>
        <w:tc>
          <w:tcPr>
            <w:tcW w:w="452" w:type="pct"/>
            <w:tcBorders>
              <w:top w:val="single" w:sz="4" w:space="0" w:color="auto"/>
            </w:tcBorders>
            <w:vAlign w:val="center"/>
          </w:tcPr>
          <w:p w14:paraId="367E7A8A"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15CC33FB" w14:textId="77777777" w:rsidR="006A4BD8" w:rsidRDefault="006A4BD8" w:rsidP="006A4BD8">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2D2FD6AD" w14:textId="55F2EDC3" w:rsidR="006A4BD8" w:rsidRPr="001F0206" w:rsidRDefault="006A4BD8" w:rsidP="006A4BD8">
            <w:pPr>
              <w:tabs>
                <w:tab w:val="left" w:pos="1108"/>
              </w:tabs>
              <w:ind w:left="135" w:right="83"/>
              <w:jc w:val="both"/>
              <w:rPr>
                <w:rFonts w:eastAsia="Times New Roman" w:cs="Times New Roman"/>
                <w:bCs/>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6A4BD8" w:rsidRPr="00326F16" w14:paraId="488FAD56" w14:textId="77777777" w:rsidTr="00C51AB8">
        <w:trPr>
          <w:trHeight w:val="310"/>
        </w:trPr>
        <w:tc>
          <w:tcPr>
            <w:tcW w:w="452" w:type="pct"/>
            <w:tcBorders>
              <w:top w:val="single" w:sz="4" w:space="0" w:color="auto"/>
            </w:tcBorders>
            <w:vAlign w:val="center"/>
          </w:tcPr>
          <w:p w14:paraId="0B80CB59"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542041D7" w14:textId="05EACE02" w:rsidR="006A4BD8" w:rsidRDefault="006A4BD8" w:rsidP="006A4BD8">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w:t>
            </w:r>
            <w:r w:rsidR="0017122F">
              <w:rPr>
                <w:rFonts w:eastAsia="Times New Roman" w:cs="Times New Roman"/>
                <w:bCs/>
                <w:szCs w:val="24"/>
                <w:lang w:eastAsia="lv-LV"/>
              </w:rPr>
              <w:t>a</w:t>
            </w:r>
            <w:r w:rsidRPr="00166D68">
              <w:rPr>
                <w:rFonts w:eastAsia="Times New Roman" w:cs="Times New Roman"/>
                <w:bCs/>
                <w:szCs w:val="24"/>
                <w:lang w:eastAsia="lv-LV"/>
              </w:rPr>
              <w:t xml:space="preserve">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6A4BD8" w:rsidRPr="00162D66" w:rsidRDefault="006A4BD8" w:rsidP="006A4BD8">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6A4BD8"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6A4BD8" w:rsidRPr="00384803" w:rsidRDefault="006A4BD8" w:rsidP="006A4BD8">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5603C7D6" w14:textId="6F4BA661" w:rsidR="006A4BD8" w:rsidRDefault="006A4BD8" w:rsidP="006A4BD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6A4BD8" w:rsidRPr="00326F16" w:rsidRDefault="006A4BD8" w:rsidP="006A4BD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6AE985F0" w14:textId="77777777" w:rsidR="00B53F0A" w:rsidRDefault="00B53F0A" w:rsidP="0086457B">
      <w:pPr>
        <w:pStyle w:val="ListParagraph"/>
        <w:rPr>
          <w:rFonts w:eastAsia="Times New Roman" w:cs="Times New Roman"/>
          <w:b/>
          <w:caps/>
          <w:sz w:val="28"/>
          <w:szCs w:val="28"/>
          <w:lang w:eastAsia="lv-LV"/>
        </w:rPr>
      </w:pPr>
    </w:p>
    <w:p w14:paraId="527EB0A9" w14:textId="5960A011"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86457B" w:rsidRDefault="0037158A" w:rsidP="0086457B">
      <w:pPr>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73CA634E"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7B2CC6">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 xml:space="preserve">viens simts </w:t>
      </w:r>
      <w:r w:rsidR="00140A85" w:rsidRPr="00A0540A">
        <w:rPr>
          <w:rFonts w:cs="Times New Roman"/>
          <w:szCs w:val="24"/>
        </w:rPr>
        <w:lastRenderedPageBreak/>
        <w:t>piecdesmit</w:t>
      </w:r>
      <w:r w:rsidR="00CD1BE4" w:rsidRPr="00CD1BE4">
        <w:t xml:space="preserve"> </w:t>
      </w:r>
      <w:r w:rsidR="00CD1BE4" w:rsidRPr="007B2CC6">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6508A64"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17122F" w:rsidRDefault="00A91868" w:rsidP="00A91868">
      <w:pPr>
        <w:pStyle w:val="ListParagraph"/>
        <w:numPr>
          <w:ilvl w:val="1"/>
          <w:numId w:val="1"/>
        </w:numPr>
        <w:tabs>
          <w:tab w:val="left" w:pos="1276"/>
        </w:tabs>
        <w:ind w:left="0" w:firstLine="709"/>
        <w:jc w:val="both"/>
        <w:rPr>
          <w:rFonts w:cs="Times New Roman"/>
          <w:szCs w:val="24"/>
        </w:rPr>
      </w:pPr>
      <w:r w:rsidRPr="00911F56">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29596B97" w14:textId="5D36FEE3" w:rsidR="00334825" w:rsidRPr="006B1729" w:rsidRDefault="00936765" w:rsidP="0086457B">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w:t>
      </w:r>
      <w:r w:rsidR="00140A85">
        <w:t>Iepirkuma uzaicinājumā</w:t>
      </w:r>
      <w:r w:rsidRPr="006B1729">
        <w:t xml:space="preserve"> norādītajām prasībām un kura piedāvājuma cena ir viszemākā.</w:t>
      </w:r>
    </w:p>
    <w:p w14:paraId="7BF8A136" w14:textId="694956E5" w:rsidR="00EE0574" w:rsidRDefault="00936765">
      <w:pPr>
        <w:tabs>
          <w:tab w:val="left" w:pos="709"/>
          <w:tab w:val="left" w:pos="1560"/>
          <w:tab w:val="center" w:pos="4320"/>
          <w:tab w:val="left" w:pos="6096"/>
          <w:tab w:val="right" w:pos="8640"/>
        </w:tabs>
        <w:ind w:right="-1" w:firstLine="709"/>
        <w:jc w:val="both"/>
      </w:pPr>
      <w:r>
        <w:rPr>
          <w:b/>
          <w:bCs/>
        </w:rPr>
        <w:t>3</w:t>
      </w:r>
      <w:r w:rsidRPr="00936765">
        <w:rPr>
          <w:b/>
          <w:bCs/>
        </w:rPr>
        <w:t>.</w:t>
      </w:r>
      <w:r w:rsidR="0041646F">
        <w:rPr>
          <w:b/>
          <w:bCs/>
        </w:rPr>
        <w:t>2</w:t>
      </w:r>
      <w:r w:rsidRPr="00936765">
        <w:rPr>
          <w:b/>
          <w:bCs/>
        </w:rPr>
        <w:t>.</w:t>
      </w:r>
      <w:r>
        <w:rPr>
          <w:i/>
        </w:rPr>
        <w:t xml:space="preserve"> </w:t>
      </w:r>
      <w:r w:rsidRPr="00B73374">
        <w:rPr>
          <w:lang w:eastAsia="lv-LV"/>
        </w:rPr>
        <w:t xml:space="preserve">Gadījumā, ja vairāki pretendenti </w:t>
      </w:r>
      <w:r w:rsidRPr="00334825">
        <w:rPr>
          <w:lang w:eastAsia="lv-LV"/>
        </w:rPr>
        <w:t xml:space="preserve">piedāvā </w:t>
      </w:r>
      <w:r w:rsidRPr="00911F56">
        <w:rPr>
          <w:lang w:eastAsia="lv-LV"/>
        </w:rPr>
        <w:t xml:space="preserve">vienādu finanšu </w:t>
      </w:r>
      <w:r w:rsidRPr="00911F56">
        <w:t>piedāvājuma zemāko cenu</w:t>
      </w:r>
      <w:r w:rsidR="00FB45B5">
        <w:t xml:space="preserve"> kopā</w:t>
      </w:r>
      <w:r w:rsidRPr="00334825">
        <w:t xml:space="preserve">, līguma slēgšanas tiesības tiek piešķirtas pretendentam, </w:t>
      </w:r>
      <w:r w:rsidRPr="00911F56">
        <w:t>kurš</w:t>
      </w:r>
      <w:r w:rsidR="00334825" w:rsidRPr="00911F56">
        <w:t xml:space="preserve"> </w:t>
      </w:r>
      <w:r w:rsidR="00EE0574" w:rsidRPr="00911F56">
        <w:t>“Tehniskā piedāvājuma” 1.tabulas 2.3.5.apakšpunktā piedāvā garāko termiņu</w:t>
      </w:r>
      <w:bookmarkStart w:id="12" w:name="_Hlk168502497"/>
      <w:r w:rsidR="00EE0574">
        <w:t xml:space="preserve"> </w:t>
      </w:r>
      <w:r w:rsidR="00EE0574" w:rsidRPr="00911F56">
        <w:t>pagarinātajam zaudējumu pieteikšanas period</w:t>
      </w:r>
      <w:bookmarkEnd w:id="12"/>
      <w:r w:rsidR="00EE0574" w:rsidRPr="00911F56">
        <w:t>am</w:t>
      </w:r>
      <w:r w:rsidR="00EE0574">
        <w:t>.</w:t>
      </w:r>
    </w:p>
    <w:p w14:paraId="5D46A29A" w14:textId="7600F9ED" w:rsidR="003E5984" w:rsidRDefault="00EE0574" w:rsidP="00911F56">
      <w:pPr>
        <w:tabs>
          <w:tab w:val="left" w:pos="709"/>
          <w:tab w:val="left" w:pos="1560"/>
          <w:tab w:val="center" w:pos="4320"/>
          <w:tab w:val="left" w:pos="6096"/>
          <w:tab w:val="right" w:pos="8640"/>
        </w:tabs>
        <w:ind w:right="-1" w:firstLine="709"/>
        <w:jc w:val="both"/>
        <w:rPr>
          <w:lang w:eastAsia="lv-LV"/>
        </w:rPr>
      </w:pPr>
      <w:r w:rsidRPr="00EE0574" w:rsidDel="00334825">
        <w:t xml:space="preserve"> </w:t>
      </w:r>
      <w:r w:rsidR="003E5984" w:rsidRPr="003E5984">
        <w:rPr>
          <w:b/>
          <w:bCs/>
          <w:lang w:eastAsia="lv-LV"/>
        </w:rPr>
        <w:t>3.</w:t>
      </w:r>
      <w:r w:rsidR="0041646F">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9351" w:type="dxa"/>
        <w:tblLayout w:type="fixed"/>
        <w:tblCellMar>
          <w:left w:w="0" w:type="dxa"/>
          <w:right w:w="0" w:type="dxa"/>
        </w:tblCellMar>
        <w:tblLook w:val="04A0" w:firstRow="1" w:lastRow="0" w:firstColumn="1" w:lastColumn="0" w:noHBand="0" w:noVBand="1"/>
      </w:tblPr>
      <w:tblGrid>
        <w:gridCol w:w="477"/>
        <w:gridCol w:w="2920"/>
        <w:gridCol w:w="1134"/>
        <w:gridCol w:w="1560"/>
        <w:gridCol w:w="1559"/>
        <w:gridCol w:w="1701"/>
      </w:tblGrid>
      <w:tr w:rsidR="00334825" w:rsidRPr="00911F56" w14:paraId="0A9468AE" w14:textId="77777777" w:rsidTr="00911F56">
        <w:tc>
          <w:tcPr>
            <w:tcW w:w="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334825" w:rsidRPr="00911F56" w:rsidRDefault="00334825" w:rsidP="0046790D">
            <w:pPr>
              <w:jc w:val="center"/>
              <w:rPr>
                <w:rFonts w:ascii="Times New Roman" w:eastAsia="Times New Roman" w:hAnsi="Times New Roman" w:cs="Times New Roman"/>
                <w:b/>
              </w:rPr>
            </w:pPr>
            <w:r w:rsidRPr="00911F56">
              <w:rPr>
                <w:rFonts w:ascii="Times New Roman" w:eastAsia="Times New Roman" w:hAnsi="Times New Roman" w:cs="Times New Roman"/>
                <w:b/>
              </w:rPr>
              <w:t>Nr. p.k.</w:t>
            </w:r>
          </w:p>
        </w:tc>
        <w:tc>
          <w:tcPr>
            <w:tcW w:w="2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33741E70" w:rsidR="00334825" w:rsidRPr="00911F56" w:rsidRDefault="00334825" w:rsidP="0046790D">
            <w:pPr>
              <w:jc w:val="center"/>
              <w:rPr>
                <w:rFonts w:ascii="Times New Roman" w:eastAsia="Times New Roman" w:hAnsi="Times New Roman" w:cs="Times New Roman"/>
                <w:b/>
              </w:rPr>
            </w:pPr>
            <w:r w:rsidRPr="00911F56">
              <w:rPr>
                <w:rFonts w:ascii="Times New Roman" w:hAnsi="Times New Roman" w:cs="Times New Roman"/>
                <w:b/>
              </w:rPr>
              <w:t>Apdrošināšanas objekts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5F726" w14:textId="77777777" w:rsidR="00334825" w:rsidRPr="00911F56" w:rsidRDefault="00334825" w:rsidP="0046790D">
            <w:pPr>
              <w:autoSpaceDE w:val="0"/>
              <w:autoSpaceDN w:val="0"/>
              <w:adjustRightInd w:val="0"/>
              <w:spacing w:before="60" w:after="60"/>
              <w:ind w:left="-105"/>
              <w:jc w:val="center"/>
              <w:rPr>
                <w:rFonts w:ascii="Times New Roman" w:hAnsi="Times New Roman" w:cs="Times New Roman"/>
                <w:b/>
              </w:rPr>
            </w:pPr>
            <w:r w:rsidRPr="00911F56">
              <w:rPr>
                <w:rFonts w:ascii="Times New Roman" w:hAnsi="Times New Roman" w:cs="Times New Roman"/>
                <w:b/>
              </w:rPr>
              <w:t>Atbildības</w:t>
            </w:r>
          </w:p>
          <w:p w14:paraId="2D9747D8" w14:textId="11DB53E2" w:rsidR="00334825" w:rsidRPr="00911F56" w:rsidRDefault="00334825" w:rsidP="0046790D">
            <w:pPr>
              <w:autoSpaceDE w:val="0"/>
              <w:autoSpaceDN w:val="0"/>
              <w:adjustRightInd w:val="0"/>
              <w:spacing w:before="60" w:after="60"/>
              <w:ind w:left="-111"/>
              <w:jc w:val="center"/>
              <w:rPr>
                <w:rFonts w:ascii="Times New Roman" w:hAnsi="Times New Roman" w:cs="Times New Roman"/>
                <w:b/>
              </w:rPr>
            </w:pPr>
            <w:r w:rsidRPr="00911F56">
              <w:rPr>
                <w:rFonts w:ascii="Times New Roman" w:hAnsi="Times New Roman" w:cs="Times New Roman"/>
                <w:b/>
              </w:rPr>
              <w:t>limits,**</w:t>
            </w:r>
          </w:p>
          <w:p w14:paraId="40BD8DAA" w14:textId="1FABF78C" w:rsidR="00334825" w:rsidRPr="00911F56" w:rsidRDefault="00334825" w:rsidP="0046790D">
            <w:pPr>
              <w:jc w:val="center"/>
              <w:rPr>
                <w:rFonts w:ascii="Times New Roman" w:eastAsia="Times New Roman" w:hAnsi="Times New Roman" w:cs="Times New Roman"/>
                <w:b/>
              </w:rPr>
            </w:pPr>
            <w:r w:rsidRPr="00911F56">
              <w:rPr>
                <w:rFonts w:ascii="Times New Roman" w:hAnsi="Times New Roman" w:cs="Times New Roman"/>
                <w:b/>
              </w:rPr>
              <w:t>EUR</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67325" w14:textId="1219557A" w:rsidR="00334825" w:rsidRPr="00911F56" w:rsidRDefault="007D15AD" w:rsidP="0046790D">
            <w:pPr>
              <w:jc w:val="center"/>
              <w:rPr>
                <w:rFonts w:ascii="Times New Roman" w:hAnsi="Times New Roman" w:cs="Times New Roman"/>
                <w:b/>
              </w:rPr>
            </w:pPr>
            <w:r w:rsidRPr="00911F56">
              <w:rPr>
                <w:rFonts w:ascii="Times New Roman" w:hAnsi="Times New Roman" w:cs="Times New Roman"/>
                <w:b/>
              </w:rPr>
              <w:t>Apdrošināšanas prēmija</w:t>
            </w:r>
            <w:r w:rsidR="0041646F">
              <w:rPr>
                <w:rFonts w:ascii="Times New Roman" w:hAnsi="Times New Roman" w:cs="Times New Roman"/>
                <w:b/>
              </w:rPr>
              <w:t>1 (pirmajā)</w:t>
            </w:r>
            <w:r w:rsidRPr="00911F56">
              <w:rPr>
                <w:rFonts w:ascii="Times New Roman" w:hAnsi="Times New Roman" w:cs="Times New Roman"/>
                <w:b/>
              </w:rPr>
              <w:t xml:space="preserve"> gadā, EUR*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EEFDC" w14:textId="2195006E" w:rsidR="00334825" w:rsidRPr="00911F56" w:rsidRDefault="00334825" w:rsidP="0046790D">
            <w:pPr>
              <w:jc w:val="center"/>
              <w:rPr>
                <w:rFonts w:ascii="Times New Roman" w:hAnsi="Times New Roman" w:cs="Times New Roman"/>
                <w:b/>
              </w:rPr>
            </w:pPr>
            <w:r w:rsidRPr="00911F56">
              <w:rPr>
                <w:rFonts w:ascii="Times New Roman" w:hAnsi="Times New Roman" w:cs="Times New Roman"/>
                <w:b/>
              </w:rPr>
              <w:t>Apdrošināšanas prēmija 2 (otrajā) gadā EUR*</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76AEB43E" w:rsidR="00334825" w:rsidRPr="00911F56" w:rsidRDefault="00334825" w:rsidP="0046790D">
            <w:pPr>
              <w:jc w:val="center"/>
              <w:rPr>
                <w:rFonts w:ascii="Times New Roman" w:eastAsia="Times New Roman" w:hAnsi="Times New Roman" w:cs="Times New Roman"/>
                <w:b/>
              </w:rPr>
            </w:pPr>
            <w:r w:rsidRPr="00911F56">
              <w:rPr>
                <w:rFonts w:ascii="Times New Roman" w:hAnsi="Times New Roman" w:cs="Times New Roman"/>
                <w:b/>
              </w:rPr>
              <w:t>Kopā par 1 un 2 gadu, EUR</w:t>
            </w:r>
          </w:p>
        </w:tc>
      </w:tr>
      <w:tr w:rsidR="00334825" w:rsidRPr="00911F56" w14:paraId="7284DAF9" w14:textId="77777777" w:rsidTr="00911F56">
        <w:trPr>
          <w:trHeight w:val="330"/>
        </w:trPr>
        <w:tc>
          <w:tcPr>
            <w:tcW w:w="477" w:type="dxa"/>
            <w:tcBorders>
              <w:top w:val="single" w:sz="4" w:space="0" w:color="auto"/>
              <w:left w:val="single" w:sz="4" w:space="0" w:color="auto"/>
              <w:bottom w:val="single" w:sz="4" w:space="0" w:color="auto"/>
              <w:right w:val="single" w:sz="4" w:space="0" w:color="auto"/>
            </w:tcBorders>
            <w:vAlign w:val="center"/>
          </w:tcPr>
          <w:p w14:paraId="7A80A29D" w14:textId="77777777" w:rsidR="00334825" w:rsidRPr="00911F56" w:rsidRDefault="00334825" w:rsidP="0046790D">
            <w:pPr>
              <w:ind w:right="101"/>
              <w:jc w:val="center"/>
              <w:rPr>
                <w:rFonts w:ascii="Times New Roman" w:eastAsia="Times New Roman" w:hAnsi="Times New Roman" w:cs="Times New Roman"/>
              </w:rPr>
            </w:pPr>
            <w:r w:rsidRPr="00911F56">
              <w:rPr>
                <w:rFonts w:ascii="Times New Roman" w:eastAsia="Times New Roman" w:hAnsi="Times New Roman" w:cs="Times New Roman"/>
              </w:rPr>
              <w:t>1.</w:t>
            </w:r>
          </w:p>
        </w:tc>
        <w:tc>
          <w:tcPr>
            <w:tcW w:w="2920" w:type="dxa"/>
            <w:tcBorders>
              <w:top w:val="single" w:sz="4" w:space="0" w:color="auto"/>
              <w:left w:val="single" w:sz="4" w:space="0" w:color="auto"/>
              <w:bottom w:val="single" w:sz="4" w:space="0" w:color="auto"/>
              <w:right w:val="single" w:sz="4" w:space="0" w:color="auto"/>
            </w:tcBorders>
            <w:vAlign w:val="center"/>
          </w:tcPr>
          <w:p w14:paraId="33EB6536" w14:textId="6A3E84CD" w:rsidR="00334825" w:rsidRPr="00911F56" w:rsidRDefault="00334825" w:rsidP="0046790D">
            <w:pPr>
              <w:ind w:left="49" w:right="101"/>
              <w:jc w:val="both"/>
              <w:rPr>
                <w:rFonts w:ascii="Times New Roman" w:hAnsi="Times New Roman" w:cs="Times New Roman"/>
                <w:bCs/>
                <w:i/>
              </w:rPr>
            </w:pPr>
            <w:r w:rsidRPr="00911F56">
              <w:rPr>
                <w:rFonts w:ascii="Times New Roman" w:hAnsi="Times New Roman" w:cs="Times New Roman"/>
                <w:bCs/>
              </w:rPr>
              <w:t xml:space="preserve">Civiltiesiskās atbildības apdrošināšana fizisko kontroļu veicējiem </w:t>
            </w:r>
          </w:p>
        </w:tc>
        <w:tc>
          <w:tcPr>
            <w:tcW w:w="1134" w:type="dxa"/>
            <w:tcBorders>
              <w:top w:val="single" w:sz="4" w:space="0" w:color="auto"/>
              <w:left w:val="single" w:sz="4" w:space="0" w:color="auto"/>
              <w:bottom w:val="single" w:sz="4" w:space="0" w:color="auto"/>
              <w:right w:val="single" w:sz="4" w:space="0" w:color="auto"/>
            </w:tcBorders>
            <w:vAlign w:val="center"/>
          </w:tcPr>
          <w:p w14:paraId="1F7170B9" w14:textId="08803E9F" w:rsidR="00334825" w:rsidRPr="00911F56" w:rsidRDefault="00334825" w:rsidP="0046790D">
            <w:pPr>
              <w:jc w:val="center"/>
              <w:rPr>
                <w:rFonts w:ascii="Times New Roman" w:eastAsia="Times New Roman" w:hAnsi="Times New Roman" w:cs="Times New Roman"/>
              </w:rPr>
            </w:pPr>
            <w:r w:rsidRPr="00911F56">
              <w:rPr>
                <w:rFonts w:ascii="Times New Roman" w:eastAsia="Calibri" w:hAnsi="Times New Roman" w:cs="Times New Roman"/>
              </w:rPr>
              <w:t>15 000,00</w:t>
            </w:r>
          </w:p>
        </w:tc>
        <w:tc>
          <w:tcPr>
            <w:tcW w:w="1560" w:type="dxa"/>
            <w:tcBorders>
              <w:top w:val="single" w:sz="4" w:space="0" w:color="auto"/>
              <w:left w:val="single" w:sz="4" w:space="0" w:color="auto"/>
              <w:bottom w:val="single" w:sz="4" w:space="0" w:color="auto"/>
              <w:right w:val="single" w:sz="4" w:space="0" w:color="auto"/>
            </w:tcBorders>
          </w:tcPr>
          <w:p w14:paraId="758F9028" w14:textId="77777777" w:rsidR="00334825" w:rsidRPr="00911F56" w:rsidRDefault="00334825" w:rsidP="0046790D">
            <w:pPr>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4C614FAF" w14:textId="77777777" w:rsidR="00334825" w:rsidRPr="00911F56" w:rsidRDefault="00334825" w:rsidP="0046790D">
            <w:pPr>
              <w:jc w:val="center"/>
              <w:rPr>
                <w:rFonts w:ascii="Times New Roman" w:eastAsia="Times New Roman" w:hAnsi="Times New Roman" w:cs="Times New Roman"/>
                <w:strike/>
              </w:rPr>
            </w:pPr>
          </w:p>
        </w:tc>
        <w:tc>
          <w:tcPr>
            <w:tcW w:w="1701" w:type="dxa"/>
            <w:tcBorders>
              <w:top w:val="single" w:sz="4" w:space="0" w:color="auto"/>
              <w:left w:val="single" w:sz="4" w:space="0" w:color="auto"/>
              <w:bottom w:val="single" w:sz="4" w:space="0" w:color="auto"/>
              <w:right w:val="single" w:sz="4" w:space="0" w:color="auto"/>
            </w:tcBorders>
            <w:vAlign w:val="center"/>
          </w:tcPr>
          <w:p w14:paraId="68968BFA" w14:textId="1B37F290" w:rsidR="00334825" w:rsidRPr="00911F56" w:rsidRDefault="00334825" w:rsidP="0046790D">
            <w:pPr>
              <w:jc w:val="center"/>
              <w:rPr>
                <w:rFonts w:ascii="Times New Roman" w:eastAsia="Times New Roman" w:hAnsi="Times New Roman" w:cs="Times New Roman"/>
                <w:strike/>
              </w:rPr>
            </w:pPr>
          </w:p>
        </w:tc>
      </w:tr>
    </w:tbl>
    <w:p w14:paraId="7492F380" w14:textId="77777777" w:rsidR="0046790D" w:rsidRPr="00885D81" w:rsidRDefault="0046790D" w:rsidP="0086457B">
      <w:pPr>
        <w:ind w:right="283"/>
        <w:jc w:val="both"/>
        <w:rPr>
          <w:i/>
          <w:iCs/>
          <w:szCs w:val="24"/>
        </w:rPr>
      </w:pPr>
      <w:r w:rsidRPr="0086457B">
        <w:rPr>
          <w:b/>
          <w:szCs w:val="24"/>
        </w:rPr>
        <w:t xml:space="preserve">* </w:t>
      </w:r>
      <w:r w:rsidRPr="00885D81">
        <w:rPr>
          <w:i/>
          <w:iCs/>
          <w:szCs w:val="24"/>
        </w:rPr>
        <w:t>Pievienotās vērtības nodoklis netiek piemērots saskaņā ar Pievienotās vērtības nodokļa likuma 52.panta pirmās daļas 20.punktu.</w:t>
      </w:r>
    </w:p>
    <w:p w14:paraId="4DCF8451" w14:textId="7DFF1AAC" w:rsidR="00A259CA" w:rsidRPr="00885D81" w:rsidRDefault="0046790D" w:rsidP="0086457B">
      <w:pPr>
        <w:ind w:right="283"/>
        <w:jc w:val="both"/>
        <w:rPr>
          <w:b/>
          <w:i/>
          <w:iCs/>
          <w:szCs w:val="24"/>
        </w:rPr>
      </w:pPr>
      <w:r w:rsidRPr="00885D81">
        <w:rPr>
          <w:b/>
          <w:i/>
          <w:iCs/>
          <w:szCs w:val="24"/>
        </w:rPr>
        <w:t xml:space="preserve">** </w:t>
      </w:r>
      <w:r w:rsidRPr="00885D81">
        <w:rPr>
          <w:rFonts w:eastAsia="Calibri"/>
          <w:i/>
          <w:iCs/>
          <w:szCs w:val="24"/>
        </w:rPr>
        <w:t>Kopējais atbildības limits par vienu apdrošināšanas gadījumu un par vairākiem apdrošināšanas gadījumiem kopā apdrošināšanas perioda laikā, tajā skaitā:</w:t>
      </w:r>
      <w:r w:rsidRPr="00885D81">
        <w:rPr>
          <w:b/>
          <w:i/>
          <w:iCs/>
          <w:szCs w:val="24"/>
        </w:rPr>
        <w:t xml:space="preserve"> </w:t>
      </w:r>
      <w:r w:rsidRPr="00885D81">
        <w:rPr>
          <w:rFonts w:eastAsia="Calibri"/>
          <w:i/>
          <w:iCs/>
          <w:szCs w:val="24"/>
        </w:rPr>
        <w:t>atbildības limits pretenzijām par vienu apdrošināšanas gadījumu - kaitējums trešo personu mantai, un atbildības limits pretenzijām par vienu apdrošināšanas gadījumu - kaitējums trešo personu dzīvībai vai veselībai.</w:t>
      </w:r>
    </w:p>
    <w:p w14:paraId="6B5FC403" w14:textId="77777777" w:rsidR="0046790D" w:rsidRDefault="0046790D" w:rsidP="00D01AAD">
      <w:pPr>
        <w:jc w:val="both"/>
        <w:rPr>
          <w:rFonts w:cs="Times New Roman"/>
          <w:szCs w:val="24"/>
        </w:rPr>
      </w:pPr>
    </w:p>
    <w:p w14:paraId="2D13FAEF" w14:textId="4C837D03" w:rsidR="00E861A3" w:rsidRPr="00326F16" w:rsidRDefault="00E861A3" w:rsidP="00D01AAD">
      <w:pPr>
        <w:jc w:val="both"/>
        <w:rPr>
          <w:rFonts w:cs="Times New Roman"/>
          <w:szCs w:val="24"/>
        </w:rPr>
      </w:pPr>
      <w:r w:rsidRPr="00326F16">
        <w:rPr>
          <w:rFonts w:cs="Times New Roman"/>
          <w:szCs w:val="24"/>
        </w:rPr>
        <w:lastRenderedPageBreak/>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3510E0FB" w:rsidR="006A176E" w:rsidRDefault="005E63A5" w:rsidP="00911F56">
      <w:pPr>
        <w:pStyle w:val="ListParagraph"/>
        <w:numPr>
          <w:ilvl w:val="0"/>
          <w:numId w:val="12"/>
        </w:numPr>
        <w:tabs>
          <w:tab w:val="left" w:pos="1134"/>
        </w:tabs>
        <w:ind w:left="0" w:firstLine="709"/>
        <w:jc w:val="both"/>
        <w:rPr>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EUR </w:t>
      </w:r>
      <w:r w:rsidR="00805617" w:rsidRPr="0086457B">
        <w:rPr>
          <w:rFonts w:cs="Times New Roman"/>
          <w:szCs w:val="24"/>
        </w:rPr>
        <w:t>bez PVN</w:t>
      </w:r>
      <w:r w:rsidR="00BC6432" w:rsidRPr="0086457B">
        <w:rPr>
          <w:rFonts w:cs="Times New Roman"/>
          <w:szCs w:val="24"/>
        </w:rPr>
        <w:t xml:space="preserve"> </w:t>
      </w:r>
      <w:r w:rsidR="00377D30" w:rsidRPr="00911F56">
        <w:rPr>
          <w:rFonts w:cs="Times New Roman"/>
          <w:szCs w:val="24"/>
        </w:rPr>
        <w:t>ne</w:t>
      </w:r>
      <w:r w:rsidR="00805617" w:rsidRPr="00911F56">
        <w:rPr>
          <w:rFonts w:cs="Times New Roman"/>
          <w:szCs w:val="24"/>
        </w:rPr>
        <w:t>veido</w:t>
      </w:r>
      <w:r w:rsidR="00B674E6" w:rsidRPr="00911F56">
        <w:rPr>
          <w:rFonts w:cs="Times New Roman"/>
          <w:szCs w:val="24"/>
        </w:rPr>
        <w:t>s</w:t>
      </w:r>
      <w:r w:rsidR="00805617" w:rsidRPr="0086457B">
        <w:rPr>
          <w:rFonts w:cs="Times New Roman"/>
          <w:szCs w:val="24"/>
        </w:rPr>
        <w:t xml:space="preserve"> iepirkuma kopējo cenu EUR bez PVN</w:t>
      </w:r>
      <w:r w:rsidR="00F61D38" w:rsidRPr="0086457B">
        <w:rPr>
          <w:rFonts w:cs="Times New Roman"/>
          <w:szCs w:val="24"/>
        </w:rPr>
        <w:t xml:space="preserve"> un</w:t>
      </w:r>
      <w:r w:rsidR="00805617" w:rsidRPr="0086457B">
        <w:rPr>
          <w:rFonts w:cs="Times New Roman"/>
          <w:szCs w:val="24"/>
        </w:rPr>
        <w:t xml:space="preserve"> tiks izmantota piedāvājum</w:t>
      </w:r>
      <w:r w:rsidR="00E910F0" w:rsidRPr="0086457B">
        <w:rPr>
          <w:rFonts w:cs="Times New Roman"/>
          <w:szCs w:val="24"/>
        </w:rPr>
        <w:t>a ar viszemāko cenu noteikšanai</w:t>
      </w:r>
      <w:r w:rsidR="00B674E6" w:rsidRPr="0086457B">
        <w:rPr>
          <w:rFonts w:cs="Times New Roman"/>
          <w:szCs w:val="24"/>
        </w:rPr>
        <w:t>.</w:t>
      </w: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3"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36069CE2"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80085A">
        <w:rPr>
          <w:b/>
          <w:bCs/>
          <w:szCs w:val="24"/>
        </w:rPr>
        <w:t>4</w:t>
      </w:r>
      <w:r w:rsidRPr="002221B8">
        <w:rPr>
          <w:b/>
          <w:bCs/>
          <w:szCs w:val="24"/>
        </w:rPr>
        <w:t xml:space="preserve">. gada </w:t>
      </w:r>
      <w:r w:rsidR="00911F56">
        <w:rPr>
          <w:b/>
          <w:bCs/>
          <w:szCs w:val="24"/>
        </w:rPr>
        <w:t>12. jūlija</w:t>
      </w:r>
      <w:r w:rsidR="00911F56" w:rsidRPr="002221B8">
        <w:rPr>
          <w:b/>
          <w:bCs/>
          <w:szCs w:val="24"/>
        </w:rPr>
        <w:t xml:space="preserve"> </w:t>
      </w:r>
      <w:r w:rsidRPr="002221B8">
        <w:rPr>
          <w:b/>
          <w:bCs/>
          <w:szCs w:val="24"/>
        </w:rPr>
        <w:t xml:space="preserve">plkst. 10.00, nosūtot piedāvājumu uz elektroniskā pasta adresi:  </w:t>
      </w:r>
      <w:r w:rsidR="0086457B" w:rsidRPr="00943AA3">
        <w:rPr>
          <w:b/>
          <w:bCs/>
          <w:szCs w:val="24"/>
        </w:rPr>
        <w:t>agrita.ozola.1</w:t>
      </w:r>
      <w:r w:rsidRPr="0086457B">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943AA3">
        <w:rPr>
          <w:rFonts w:eastAsia="Times New Roman" w:cs="Times New Roman"/>
          <w:szCs w:val="24"/>
          <w:lang w:eastAsia="lv-LV"/>
        </w:rPr>
        <w:t>1.</w:t>
      </w:r>
      <w:r w:rsidR="0023453C" w:rsidRPr="0086457B">
        <w:rPr>
          <w:rFonts w:eastAsia="Times New Roman" w:cs="Times New Roman"/>
          <w:szCs w:val="24"/>
          <w:lang w:eastAsia="lv-LV"/>
        </w:rPr>
        <w:t>pielikumā</w:t>
      </w:r>
      <w:r w:rsidR="0023453C" w:rsidRPr="001F09F7">
        <w:rPr>
          <w:rFonts w:eastAsia="Times New Roman" w:cs="Times New Roman"/>
          <w:szCs w:val="24"/>
          <w:lang w:eastAsia="lv-LV"/>
        </w:rPr>
        <w:t>.</w:t>
      </w:r>
    </w:p>
    <w:p w14:paraId="00E88328" w14:textId="1A1D4CD2"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80085A">
        <w:rPr>
          <w:rFonts w:eastAsia="Times New Roman" w:cs="Times New Roman"/>
          <w:b/>
          <w:bCs/>
          <w:szCs w:val="24"/>
          <w:lang w:eastAsia="lv-LV"/>
        </w:rPr>
        <w:t>4</w:t>
      </w:r>
      <w:r w:rsidRPr="002221B8">
        <w:rPr>
          <w:rFonts w:eastAsia="Times New Roman" w:cs="Times New Roman"/>
          <w:b/>
          <w:bCs/>
          <w:szCs w:val="24"/>
          <w:lang w:eastAsia="lv-LV"/>
        </w:rPr>
        <w:t xml:space="preserve">. gada </w:t>
      </w:r>
      <w:r w:rsidR="00911F56">
        <w:rPr>
          <w:rFonts w:eastAsia="Times New Roman" w:cs="Times New Roman"/>
          <w:b/>
          <w:bCs/>
          <w:szCs w:val="24"/>
          <w:lang w:eastAsia="lv-LV"/>
        </w:rPr>
        <w:t>12. jūlijā</w:t>
      </w:r>
      <w:r w:rsidR="00911F56"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nosūta uz elektronisko pasta adresi: </w:t>
      </w:r>
      <w:r w:rsidR="0086457B">
        <w:rPr>
          <w:rFonts w:eastAsia="Times New Roman" w:cs="Times New Roman"/>
          <w:b/>
          <w:bCs/>
          <w:szCs w:val="24"/>
          <w:lang w:eastAsia="lv-LV"/>
        </w:rPr>
        <w:t>agrita.ozola.1</w:t>
      </w:r>
      <w:r w:rsidR="0086457B"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5CBA1AA2"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E10356">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3"/>
    <w:p w14:paraId="0233FCF3" w14:textId="77777777" w:rsidR="0086457B" w:rsidRPr="00791D57" w:rsidRDefault="0086457B" w:rsidP="0086457B">
      <w:pPr>
        <w:pStyle w:val="ListParagraph"/>
        <w:numPr>
          <w:ilvl w:val="0"/>
          <w:numId w:val="36"/>
        </w:numPr>
        <w:tabs>
          <w:tab w:val="left" w:pos="993"/>
        </w:tabs>
        <w:ind w:left="0" w:firstLine="709"/>
        <w:jc w:val="both"/>
        <w:rPr>
          <w:rFonts w:eastAsia="Times New Roman" w:cs="Times New Roman"/>
          <w:sz w:val="26"/>
          <w:szCs w:val="26"/>
          <w:lang w:eastAsia="lv-LV"/>
        </w:rPr>
      </w:pPr>
      <w:r w:rsidRPr="00173666">
        <w:rPr>
          <w:szCs w:val="24"/>
        </w:rPr>
        <w:t xml:space="preserve">Aicinām pretendentu pēc piedāvājuma nosūtīšanas pārliecināties vai tiek saņemta atbilde, </w:t>
      </w:r>
      <w:r w:rsidRPr="00173666">
        <w:rPr>
          <w:iCs/>
          <w:szCs w:val="24"/>
        </w:rPr>
        <w:t xml:space="preserve">kas apliecina piedāvājuma saņemšanu. </w:t>
      </w:r>
      <w:r w:rsidRPr="00CF7ADA">
        <w:rPr>
          <w:iCs/>
          <w:szCs w:val="24"/>
        </w:rPr>
        <w:t xml:space="preserve">Atbildes nesaņemšanas gadījumā </w:t>
      </w:r>
      <w:r w:rsidRPr="00CF7ADA">
        <w:rPr>
          <w:rFonts w:eastAsia="Times New Roman" w:cs="Times New Roman"/>
          <w:szCs w:val="24"/>
          <w:lang w:eastAsia="lv-LV"/>
        </w:rPr>
        <w:t>vēlams sazināties galveno iepirkumu speciālisti Agritu Ozolu Tālr. 67120211.</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911F56">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BB4A" w14:textId="77777777" w:rsidR="00A279BA" w:rsidRDefault="00A279BA" w:rsidP="00183526">
      <w:r>
        <w:separator/>
      </w:r>
    </w:p>
  </w:endnote>
  <w:endnote w:type="continuationSeparator" w:id="0">
    <w:p w14:paraId="4F32B63A" w14:textId="77777777" w:rsidR="00A279BA" w:rsidRDefault="00A279BA" w:rsidP="00183526">
      <w:r>
        <w:continuationSeparator/>
      </w:r>
    </w:p>
  </w:endnote>
  <w:endnote w:type="continuationNotice" w:id="1">
    <w:p w14:paraId="109362F4" w14:textId="77777777" w:rsidR="00A279BA" w:rsidRDefault="00A27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C1DE" w14:textId="77777777" w:rsidR="00A279BA" w:rsidRDefault="00A279BA" w:rsidP="00183526">
      <w:r>
        <w:separator/>
      </w:r>
    </w:p>
  </w:footnote>
  <w:footnote w:type="continuationSeparator" w:id="0">
    <w:p w14:paraId="25903D44" w14:textId="77777777" w:rsidR="00A279BA" w:rsidRDefault="00A279BA" w:rsidP="00183526">
      <w:r>
        <w:continuationSeparator/>
      </w:r>
    </w:p>
  </w:footnote>
  <w:footnote w:type="continuationNotice" w:id="1">
    <w:p w14:paraId="5748E696" w14:textId="77777777" w:rsidR="00A279BA" w:rsidRDefault="00A279BA"/>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195B39"/>
    <w:multiLevelType w:val="multilevel"/>
    <w:tmpl w:val="30A6C54C"/>
    <w:lvl w:ilvl="0">
      <w:start w:val="1"/>
      <w:numFmt w:val="decimal"/>
      <w:lvlText w:val="%1."/>
      <w:lvlJc w:val="left"/>
      <w:pPr>
        <w:ind w:left="720" w:hanging="360"/>
      </w:pPr>
    </w:lvl>
    <w:lvl w:ilvl="1">
      <w:start w:val="1"/>
      <w:numFmt w:val="decimal"/>
      <w:isLgl/>
      <w:lvlText w:val="%1.%2."/>
      <w:lvlJc w:val="left"/>
      <w:pPr>
        <w:ind w:left="712" w:hanging="57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B40E61"/>
    <w:multiLevelType w:val="hybridMultilevel"/>
    <w:tmpl w:val="9DF8C2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6C6F2F4A"/>
    <w:multiLevelType w:val="hybridMultilevel"/>
    <w:tmpl w:val="643A9B56"/>
    <w:lvl w:ilvl="0" w:tplc="9BB86078">
      <w:start w:val="2"/>
      <w:numFmt w:val="bullet"/>
      <w:lvlText w:val="-"/>
      <w:lvlJc w:val="left"/>
      <w:pPr>
        <w:ind w:left="360" w:hanging="360"/>
      </w:pPr>
      <w:rPr>
        <w:rFonts w:ascii="Times New Roman" w:eastAsiaTheme="minorHAnsi" w:hAnsi="Times New Roman" w:cs="Times New Roman" w:hint="default"/>
        <w:b w:val="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40"/>
  </w:num>
  <w:num w:numId="15" w16cid:durableId="1364211704">
    <w:abstractNumId w:val="29"/>
  </w:num>
  <w:num w:numId="16" w16cid:durableId="1727993836">
    <w:abstractNumId w:val="27"/>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4"/>
  </w:num>
  <w:num w:numId="23" w16cid:durableId="122433928">
    <w:abstractNumId w:val="25"/>
  </w:num>
  <w:num w:numId="24" w16cid:durableId="1359232207">
    <w:abstractNumId w:val="39"/>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8"/>
  </w:num>
  <w:num w:numId="33" w16cid:durableId="2107341477">
    <w:abstractNumId w:val="24"/>
  </w:num>
  <w:num w:numId="34" w16cid:durableId="1821925811">
    <w:abstractNumId w:val="0"/>
  </w:num>
  <w:num w:numId="35" w16cid:durableId="838889223">
    <w:abstractNumId w:val="33"/>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30"/>
  </w:num>
  <w:num w:numId="41" w16cid:durableId="233315903">
    <w:abstractNumId w:val="12"/>
  </w:num>
  <w:num w:numId="42" w16cid:durableId="1019116070">
    <w:abstractNumId w:val="26"/>
  </w:num>
  <w:num w:numId="43" w16cid:durableId="1853837665">
    <w:abstractNumId w:val="38"/>
  </w:num>
  <w:num w:numId="44" w16cid:durableId="1932753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4C3"/>
    <w:rsid w:val="00002007"/>
    <w:rsid w:val="00002C22"/>
    <w:rsid w:val="000059E0"/>
    <w:rsid w:val="00005E79"/>
    <w:rsid w:val="00006C2C"/>
    <w:rsid w:val="00007175"/>
    <w:rsid w:val="00010EA7"/>
    <w:rsid w:val="000128BA"/>
    <w:rsid w:val="000134CD"/>
    <w:rsid w:val="00014CEA"/>
    <w:rsid w:val="00014DFD"/>
    <w:rsid w:val="00020610"/>
    <w:rsid w:val="000253D3"/>
    <w:rsid w:val="00025B6C"/>
    <w:rsid w:val="00032351"/>
    <w:rsid w:val="000341F3"/>
    <w:rsid w:val="00034770"/>
    <w:rsid w:val="00054748"/>
    <w:rsid w:val="00055163"/>
    <w:rsid w:val="00056721"/>
    <w:rsid w:val="00057943"/>
    <w:rsid w:val="0006163F"/>
    <w:rsid w:val="00061AAB"/>
    <w:rsid w:val="000664A4"/>
    <w:rsid w:val="00070641"/>
    <w:rsid w:val="00070B01"/>
    <w:rsid w:val="000776A7"/>
    <w:rsid w:val="00085BE6"/>
    <w:rsid w:val="00086A7A"/>
    <w:rsid w:val="00087D18"/>
    <w:rsid w:val="00091002"/>
    <w:rsid w:val="0009245D"/>
    <w:rsid w:val="000A0838"/>
    <w:rsid w:val="000A163C"/>
    <w:rsid w:val="000A3F84"/>
    <w:rsid w:val="000B29D6"/>
    <w:rsid w:val="000C23CD"/>
    <w:rsid w:val="000C6592"/>
    <w:rsid w:val="000D2092"/>
    <w:rsid w:val="000D2954"/>
    <w:rsid w:val="000D7490"/>
    <w:rsid w:val="000E345B"/>
    <w:rsid w:val="000F359C"/>
    <w:rsid w:val="000F4217"/>
    <w:rsid w:val="000F5054"/>
    <w:rsid w:val="001026E7"/>
    <w:rsid w:val="0010542E"/>
    <w:rsid w:val="00112522"/>
    <w:rsid w:val="00112C30"/>
    <w:rsid w:val="00113380"/>
    <w:rsid w:val="00122319"/>
    <w:rsid w:val="00123564"/>
    <w:rsid w:val="00126B99"/>
    <w:rsid w:val="00127A17"/>
    <w:rsid w:val="00127B5E"/>
    <w:rsid w:val="00127DB0"/>
    <w:rsid w:val="001338F7"/>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122F"/>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73F"/>
    <w:rsid w:val="001C28B3"/>
    <w:rsid w:val="001C327F"/>
    <w:rsid w:val="001D0800"/>
    <w:rsid w:val="001D08A3"/>
    <w:rsid w:val="001D6A6E"/>
    <w:rsid w:val="001D7F8C"/>
    <w:rsid w:val="001E1C18"/>
    <w:rsid w:val="001E22B4"/>
    <w:rsid w:val="001E2B2C"/>
    <w:rsid w:val="001E7089"/>
    <w:rsid w:val="001E7C30"/>
    <w:rsid w:val="001F0206"/>
    <w:rsid w:val="001F09F7"/>
    <w:rsid w:val="001F1B7B"/>
    <w:rsid w:val="001F1BE9"/>
    <w:rsid w:val="001F35CB"/>
    <w:rsid w:val="001F75B4"/>
    <w:rsid w:val="00207472"/>
    <w:rsid w:val="00211D3D"/>
    <w:rsid w:val="00212746"/>
    <w:rsid w:val="00213559"/>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06C7E"/>
    <w:rsid w:val="003127E8"/>
    <w:rsid w:val="00313B3B"/>
    <w:rsid w:val="00320940"/>
    <w:rsid w:val="00320A84"/>
    <w:rsid w:val="003219DE"/>
    <w:rsid w:val="00321B9B"/>
    <w:rsid w:val="00326F16"/>
    <w:rsid w:val="00331763"/>
    <w:rsid w:val="00333C47"/>
    <w:rsid w:val="00334825"/>
    <w:rsid w:val="00337B84"/>
    <w:rsid w:val="003435AD"/>
    <w:rsid w:val="00343FC8"/>
    <w:rsid w:val="00350730"/>
    <w:rsid w:val="003549A0"/>
    <w:rsid w:val="00354E17"/>
    <w:rsid w:val="00360B63"/>
    <w:rsid w:val="00361DFE"/>
    <w:rsid w:val="00363CC4"/>
    <w:rsid w:val="00363DA9"/>
    <w:rsid w:val="0037158A"/>
    <w:rsid w:val="003723E1"/>
    <w:rsid w:val="00373DE8"/>
    <w:rsid w:val="00377D30"/>
    <w:rsid w:val="003806B3"/>
    <w:rsid w:val="003828F1"/>
    <w:rsid w:val="0038448D"/>
    <w:rsid w:val="00384803"/>
    <w:rsid w:val="00385EAD"/>
    <w:rsid w:val="003915D0"/>
    <w:rsid w:val="003977D0"/>
    <w:rsid w:val="003A3B43"/>
    <w:rsid w:val="003B3847"/>
    <w:rsid w:val="003B3F08"/>
    <w:rsid w:val="003B426A"/>
    <w:rsid w:val="003B569E"/>
    <w:rsid w:val="003B5C4E"/>
    <w:rsid w:val="003B60DC"/>
    <w:rsid w:val="003B64F7"/>
    <w:rsid w:val="003C2BE6"/>
    <w:rsid w:val="003C3738"/>
    <w:rsid w:val="003C3BDC"/>
    <w:rsid w:val="003D6890"/>
    <w:rsid w:val="003E0C96"/>
    <w:rsid w:val="003E20DD"/>
    <w:rsid w:val="003E3655"/>
    <w:rsid w:val="003E5984"/>
    <w:rsid w:val="003E5C05"/>
    <w:rsid w:val="003F08E4"/>
    <w:rsid w:val="003F4BD9"/>
    <w:rsid w:val="00400A3B"/>
    <w:rsid w:val="0040277E"/>
    <w:rsid w:val="00404493"/>
    <w:rsid w:val="004060B7"/>
    <w:rsid w:val="00412D93"/>
    <w:rsid w:val="00413119"/>
    <w:rsid w:val="0041646F"/>
    <w:rsid w:val="00421687"/>
    <w:rsid w:val="0042318C"/>
    <w:rsid w:val="00425584"/>
    <w:rsid w:val="00425C2C"/>
    <w:rsid w:val="004308E1"/>
    <w:rsid w:val="00433E2B"/>
    <w:rsid w:val="00437B95"/>
    <w:rsid w:val="00443A9C"/>
    <w:rsid w:val="00443C4E"/>
    <w:rsid w:val="00445A1A"/>
    <w:rsid w:val="00450B69"/>
    <w:rsid w:val="004567F0"/>
    <w:rsid w:val="00466C6B"/>
    <w:rsid w:val="0046790D"/>
    <w:rsid w:val="00475B0E"/>
    <w:rsid w:val="00480763"/>
    <w:rsid w:val="0048494D"/>
    <w:rsid w:val="00484C79"/>
    <w:rsid w:val="00486BEC"/>
    <w:rsid w:val="0049218D"/>
    <w:rsid w:val="00497900"/>
    <w:rsid w:val="004B36DC"/>
    <w:rsid w:val="004B3C64"/>
    <w:rsid w:val="004B47CE"/>
    <w:rsid w:val="004B501C"/>
    <w:rsid w:val="004B67A8"/>
    <w:rsid w:val="004C0A39"/>
    <w:rsid w:val="004C4561"/>
    <w:rsid w:val="004D27CA"/>
    <w:rsid w:val="004D2AC6"/>
    <w:rsid w:val="004D2CB9"/>
    <w:rsid w:val="004D71E0"/>
    <w:rsid w:val="004D79E1"/>
    <w:rsid w:val="004E56C9"/>
    <w:rsid w:val="004F0060"/>
    <w:rsid w:val="004F1FBD"/>
    <w:rsid w:val="004F2341"/>
    <w:rsid w:val="004F2FB9"/>
    <w:rsid w:val="004F5582"/>
    <w:rsid w:val="004F6E4A"/>
    <w:rsid w:val="004F772E"/>
    <w:rsid w:val="004F7F5C"/>
    <w:rsid w:val="00501FAC"/>
    <w:rsid w:val="00502105"/>
    <w:rsid w:val="0050373D"/>
    <w:rsid w:val="00503D4B"/>
    <w:rsid w:val="00505429"/>
    <w:rsid w:val="00505579"/>
    <w:rsid w:val="00506FAA"/>
    <w:rsid w:val="00510A87"/>
    <w:rsid w:val="00512266"/>
    <w:rsid w:val="005169C7"/>
    <w:rsid w:val="0052064A"/>
    <w:rsid w:val="00522051"/>
    <w:rsid w:val="005226C2"/>
    <w:rsid w:val="00526901"/>
    <w:rsid w:val="00531AF6"/>
    <w:rsid w:val="00531E9F"/>
    <w:rsid w:val="005449CA"/>
    <w:rsid w:val="005478D1"/>
    <w:rsid w:val="0055034F"/>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B6778"/>
    <w:rsid w:val="005C2607"/>
    <w:rsid w:val="005C6571"/>
    <w:rsid w:val="005D38A7"/>
    <w:rsid w:val="005D40C9"/>
    <w:rsid w:val="005E63A5"/>
    <w:rsid w:val="005E6EE6"/>
    <w:rsid w:val="005F1C2B"/>
    <w:rsid w:val="006005D5"/>
    <w:rsid w:val="00601696"/>
    <w:rsid w:val="0060292D"/>
    <w:rsid w:val="00603899"/>
    <w:rsid w:val="00604DB2"/>
    <w:rsid w:val="00604EC8"/>
    <w:rsid w:val="006114FD"/>
    <w:rsid w:val="00612059"/>
    <w:rsid w:val="006167EF"/>
    <w:rsid w:val="00617097"/>
    <w:rsid w:val="006170E0"/>
    <w:rsid w:val="0063092F"/>
    <w:rsid w:val="00631456"/>
    <w:rsid w:val="006335A4"/>
    <w:rsid w:val="006348DD"/>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4BD8"/>
    <w:rsid w:val="006A6D7C"/>
    <w:rsid w:val="006B1729"/>
    <w:rsid w:val="006B4756"/>
    <w:rsid w:val="006B5BF8"/>
    <w:rsid w:val="006B6715"/>
    <w:rsid w:val="006C1276"/>
    <w:rsid w:val="006C6414"/>
    <w:rsid w:val="006D6B57"/>
    <w:rsid w:val="006D7451"/>
    <w:rsid w:val="006E035F"/>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51C39"/>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2CC6"/>
    <w:rsid w:val="007B3954"/>
    <w:rsid w:val="007B7359"/>
    <w:rsid w:val="007C3840"/>
    <w:rsid w:val="007D15AD"/>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4D58"/>
    <w:rsid w:val="00805617"/>
    <w:rsid w:val="0080703E"/>
    <w:rsid w:val="00812FAA"/>
    <w:rsid w:val="00814507"/>
    <w:rsid w:val="008154C3"/>
    <w:rsid w:val="008165F8"/>
    <w:rsid w:val="008208B3"/>
    <w:rsid w:val="00827C45"/>
    <w:rsid w:val="008308CE"/>
    <w:rsid w:val="008342D8"/>
    <w:rsid w:val="008348FB"/>
    <w:rsid w:val="00840638"/>
    <w:rsid w:val="00842BC1"/>
    <w:rsid w:val="0084624E"/>
    <w:rsid w:val="00846CF3"/>
    <w:rsid w:val="00855A52"/>
    <w:rsid w:val="00862024"/>
    <w:rsid w:val="0086457B"/>
    <w:rsid w:val="00864BE0"/>
    <w:rsid w:val="008663DE"/>
    <w:rsid w:val="0086718C"/>
    <w:rsid w:val="0087071E"/>
    <w:rsid w:val="00870932"/>
    <w:rsid w:val="00874510"/>
    <w:rsid w:val="00880693"/>
    <w:rsid w:val="00885D81"/>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4FBB"/>
    <w:rsid w:val="008F5114"/>
    <w:rsid w:val="008F6BC8"/>
    <w:rsid w:val="008F6E9C"/>
    <w:rsid w:val="0090677C"/>
    <w:rsid w:val="0090759B"/>
    <w:rsid w:val="009113AC"/>
    <w:rsid w:val="0091169E"/>
    <w:rsid w:val="00911F56"/>
    <w:rsid w:val="00913516"/>
    <w:rsid w:val="00915C7C"/>
    <w:rsid w:val="00917641"/>
    <w:rsid w:val="0092247C"/>
    <w:rsid w:val="0092250B"/>
    <w:rsid w:val="00926CFC"/>
    <w:rsid w:val="009302CD"/>
    <w:rsid w:val="0093300E"/>
    <w:rsid w:val="00936765"/>
    <w:rsid w:val="00936DA3"/>
    <w:rsid w:val="00942A7B"/>
    <w:rsid w:val="00943AA3"/>
    <w:rsid w:val="00945D7B"/>
    <w:rsid w:val="009507EB"/>
    <w:rsid w:val="00950F93"/>
    <w:rsid w:val="00951580"/>
    <w:rsid w:val="0095403E"/>
    <w:rsid w:val="00954A97"/>
    <w:rsid w:val="00957A49"/>
    <w:rsid w:val="00960CB5"/>
    <w:rsid w:val="009617C3"/>
    <w:rsid w:val="009624DB"/>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279B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3B0E"/>
    <w:rsid w:val="00B06A37"/>
    <w:rsid w:val="00B126E8"/>
    <w:rsid w:val="00B127A4"/>
    <w:rsid w:val="00B13704"/>
    <w:rsid w:val="00B14DD6"/>
    <w:rsid w:val="00B203D1"/>
    <w:rsid w:val="00B216D8"/>
    <w:rsid w:val="00B21CE4"/>
    <w:rsid w:val="00B2424E"/>
    <w:rsid w:val="00B31C7E"/>
    <w:rsid w:val="00B34373"/>
    <w:rsid w:val="00B358E5"/>
    <w:rsid w:val="00B37378"/>
    <w:rsid w:val="00B40D82"/>
    <w:rsid w:val="00B46466"/>
    <w:rsid w:val="00B47BD2"/>
    <w:rsid w:val="00B53F0A"/>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16C44"/>
    <w:rsid w:val="00D236FF"/>
    <w:rsid w:val="00D27175"/>
    <w:rsid w:val="00D46CAF"/>
    <w:rsid w:val="00D50D71"/>
    <w:rsid w:val="00D560C7"/>
    <w:rsid w:val="00D5671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3D99"/>
    <w:rsid w:val="00DA7329"/>
    <w:rsid w:val="00DB463C"/>
    <w:rsid w:val="00DB49E1"/>
    <w:rsid w:val="00DB6ABE"/>
    <w:rsid w:val="00DC0400"/>
    <w:rsid w:val="00DC4648"/>
    <w:rsid w:val="00DC5DF7"/>
    <w:rsid w:val="00DC7D53"/>
    <w:rsid w:val="00DD2488"/>
    <w:rsid w:val="00DD5EAE"/>
    <w:rsid w:val="00DE64F0"/>
    <w:rsid w:val="00DE766A"/>
    <w:rsid w:val="00DF2E7B"/>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2C5"/>
    <w:rsid w:val="00EC2FBC"/>
    <w:rsid w:val="00EC4D7F"/>
    <w:rsid w:val="00ED0087"/>
    <w:rsid w:val="00ED4B77"/>
    <w:rsid w:val="00EE0105"/>
    <w:rsid w:val="00EE02A0"/>
    <w:rsid w:val="00EE0574"/>
    <w:rsid w:val="00EE135F"/>
    <w:rsid w:val="00EE1632"/>
    <w:rsid w:val="00EE27ED"/>
    <w:rsid w:val="00EE76A0"/>
    <w:rsid w:val="00EE7C1B"/>
    <w:rsid w:val="00EF1159"/>
    <w:rsid w:val="00EF2D6E"/>
    <w:rsid w:val="00EF322D"/>
    <w:rsid w:val="00EF4161"/>
    <w:rsid w:val="00F00565"/>
    <w:rsid w:val="00F00A29"/>
    <w:rsid w:val="00F04947"/>
    <w:rsid w:val="00F117FB"/>
    <w:rsid w:val="00F1382C"/>
    <w:rsid w:val="00F13A58"/>
    <w:rsid w:val="00F167CC"/>
    <w:rsid w:val="00F2346B"/>
    <w:rsid w:val="00F237EB"/>
    <w:rsid w:val="00F347E2"/>
    <w:rsid w:val="00F40AB6"/>
    <w:rsid w:val="00F47B6D"/>
    <w:rsid w:val="00F5122E"/>
    <w:rsid w:val="00F52460"/>
    <w:rsid w:val="00F5717C"/>
    <w:rsid w:val="00F57A79"/>
    <w:rsid w:val="00F57D16"/>
    <w:rsid w:val="00F61D38"/>
    <w:rsid w:val="00F63462"/>
    <w:rsid w:val="00F70C28"/>
    <w:rsid w:val="00F733FA"/>
    <w:rsid w:val="00F7464B"/>
    <w:rsid w:val="00F81BFA"/>
    <w:rsid w:val="00F841E8"/>
    <w:rsid w:val="00F86C66"/>
    <w:rsid w:val="00F950A6"/>
    <w:rsid w:val="00FA0EF8"/>
    <w:rsid w:val="00FA26FE"/>
    <w:rsid w:val="00FB1AFE"/>
    <w:rsid w:val="00FB2753"/>
    <w:rsid w:val="00FB45B5"/>
    <w:rsid w:val="00FB5AC1"/>
    <w:rsid w:val="00FB6A95"/>
    <w:rsid w:val="00FC041F"/>
    <w:rsid w:val="00FC177E"/>
    <w:rsid w:val="00FC17F5"/>
    <w:rsid w:val="00FC2874"/>
    <w:rsid w:val="00FC46D3"/>
    <w:rsid w:val="00FC7100"/>
    <w:rsid w:val="00FD08AC"/>
    <w:rsid w:val="00FD0903"/>
    <w:rsid w:val="00FD2941"/>
    <w:rsid w:val="00FD5149"/>
    <w:rsid w:val="00FD649B"/>
    <w:rsid w:val="00FD683C"/>
    <w:rsid w:val="00FD7449"/>
    <w:rsid w:val="00FE5495"/>
    <w:rsid w:val="00FE5AAA"/>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FontStyle18">
    <w:name w:val="Font Style18"/>
    <w:basedOn w:val="DefaultParagraphFont"/>
    <w:uiPriority w:val="99"/>
    <w:rsid w:val="00B03B0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5393747D6DA024FBDA353338AC02204" ma:contentTypeVersion="0" ma:contentTypeDescription="Izveidot jaunu dokumentu." ma:contentTypeScope="" ma:versionID="bdc534b21a52b730578c11dfc2554c1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76629-1AA3-43E0-BA02-B81066C87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13780</Words>
  <Characters>7856</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4</cp:revision>
  <dcterms:created xsi:type="dcterms:W3CDTF">2024-06-28T04:43:00Z</dcterms:created>
  <dcterms:modified xsi:type="dcterms:W3CDTF">2024-06-28T06:10:00Z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0x010100E5393747D6DA024FBDA353338AC02204</vt:lpwstr>
  </property>
</Properties>
</file>