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1458D03F"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960F4F" w:rsidRPr="00960F4F">
        <w:rPr>
          <w:rFonts w:eastAsia="Times New Roman" w:cs="Times New Roman"/>
          <w:b/>
          <w:szCs w:val="24"/>
        </w:rPr>
        <w:t>Dokumentu lasītāju piegāde</w:t>
      </w:r>
      <w:r w:rsidRPr="00326F16">
        <w:rPr>
          <w:rFonts w:eastAsia="Times New Roman" w:cs="Times New Roman"/>
          <w:b/>
          <w:szCs w:val="24"/>
        </w:rPr>
        <w:t>”</w:t>
      </w:r>
    </w:p>
    <w:p w14:paraId="74304135" w14:textId="720484E2"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960F4F">
        <w:rPr>
          <w:rFonts w:eastAsia="Times New Roman" w:cs="Times New Roman"/>
          <w:b/>
          <w:szCs w:val="24"/>
        </w:rPr>
        <w:t>4</w:t>
      </w:r>
      <w:r w:rsidR="00960F4F" w:rsidRPr="00326F16">
        <w:rPr>
          <w:rFonts w:eastAsia="Times New Roman" w:cs="Times New Roman"/>
          <w:b/>
          <w:szCs w:val="24"/>
        </w:rPr>
        <w:t>/</w:t>
      </w:r>
      <w:r w:rsidR="00960F4F">
        <w:rPr>
          <w:rFonts w:eastAsia="Times New Roman" w:cs="Times New Roman"/>
          <w:b/>
          <w:szCs w:val="24"/>
        </w:rPr>
        <w:t>126</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441BEE3A"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960F4F" w:rsidRPr="00960F4F">
        <w:rPr>
          <w:szCs w:val="24"/>
        </w:rPr>
        <w:t>Dokumentu lasītāju piegāde</w:t>
      </w:r>
      <w:r w:rsidRPr="00086A7A">
        <w:rPr>
          <w:szCs w:val="24"/>
        </w:rPr>
        <w:t>”, ID Nr.FM VID 20</w:t>
      </w:r>
      <w:r w:rsidR="008F6E9C" w:rsidRPr="00086A7A">
        <w:rPr>
          <w:szCs w:val="24"/>
        </w:rPr>
        <w:t>2</w:t>
      </w:r>
      <w:r w:rsidR="00960F4F">
        <w:rPr>
          <w:szCs w:val="24"/>
        </w:rPr>
        <w:t>4</w:t>
      </w:r>
      <w:r w:rsidR="00960F4F" w:rsidRPr="00086A7A">
        <w:rPr>
          <w:szCs w:val="24"/>
        </w:rPr>
        <w:t>/</w:t>
      </w:r>
      <w:r w:rsidR="00960F4F">
        <w:rPr>
          <w:szCs w:val="24"/>
        </w:rPr>
        <w:t xml:space="preserve">126 </w:t>
      </w:r>
      <w:r w:rsidRPr="00086A7A">
        <w:rPr>
          <w:szCs w:val="24"/>
        </w:rPr>
        <w:t>izpildi atbilstoši obligātajām (minimālajām) tehniskajām prasībām un finanšu piedāvājumā noteiktajām cenām</w:t>
      </w:r>
      <w:r w:rsidR="00086A7A" w:rsidRPr="00086A7A">
        <w:rPr>
          <w:szCs w:val="24"/>
        </w:rPr>
        <w:t>;</w:t>
      </w:r>
    </w:p>
    <w:p w14:paraId="6E15FF21" w14:textId="54F46074"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3E252EF0"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556E37C5" w14:textId="77777777" w:rsidR="0098369B" w:rsidRPr="009930AD" w:rsidRDefault="0098369B" w:rsidP="006A176E">
      <w:pPr>
        <w:pStyle w:val="ListParagraph"/>
        <w:tabs>
          <w:tab w:val="num" w:pos="360"/>
          <w:tab w:val="left" w:pos="1134"/>
        </w:tabs>
        <w:ind w:left="0" w:firstLine="709"/>
        <w:jc w:val="both"/>
        <w:rPr>
          <w:rFonts w:cs="Times New Roman"/>
          <w:szCs w:val="24"/>
        </w:rPr>
      </w:pP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3"/>
        <w:gridCol w:w="5093"/>
        <w:gridCol w:w="3555"/>
      </w:tblGrid>
      <w:tr w:rsidR="00E86B03" w:rsidRPr="00326F16" w14:paraId="592DCC3C" w14:textId="77777777" w:rsidTr="00C7766D">
        <w:trPr>
          <w:trHeight w:val="123"/>
          <w:tblHeader/>
        </w:trPr>
        <w:tc>
          <w:tcPr>
            <w:tcW w:w="376"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2723"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901"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7766D">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180693" w:rsidRPr="00326F16" w14:paraId="6A978796" w14:textId="77777777" w:rsidTr="00C7766D">
        <w:trPr>
          <w:trHeight w:val="234"/>
        </w:trPr>
        <w:tc>
          <w:tcPr>
            <w:tcW w:w="376" w:type="pct"/>
            <w:tcBorders>
              <w:top w:val="single" w:sz="4" w:space="0" w:color="auto"/>
              <w:left w:val="single" w:sz="4" w:space="0" w:color="auto"/>
              <w:bottom w:val="single" w:sz="4" w:space="0" w:color="auto"/>
              <w:right w:val="single" w:sz="4" w:space="0" w:color="auto"/>
            </w:tcBorders>
            <w:vAlign w:val="center"/>
          </w:tcPr>
          <w:p w14:paraId="4BEDD0FE" w14:textId="7B4EB345" w:rsidR="00180693" w:rsidRPr="00326F16" w:rsidRDefault="00180693" w:rsidP="00E1001A">
            <w:pPr>
              <w:pStyle w:val="ListParagraph"/>
              <w:numPr>
                <w:ilvl w:val="1"/>
                <w:numId w:val="32"/>
              </w:numPr>
              <w:ind w:hanging="578"/>
              <w:rPr>
                <w:rFonts w:eastAsia="Times New Roman" w:cs="Times New Roman"/>
                <w:b/>
                <w:szCs w:val="24"/>
                <w:lang w:eastAsia="lv-LV"/>
              </w:rPr>
            </w:pPr>
          </w:p>
        </w:tc>
        <w:tc>
          <w:tcPr>
            <w:tcW w:w="2723" w:type="pct"/>
            <w:tcBorders>
              <w:top w:val="single" w:sz="4" w:space="0" w:color="auto"/>
              <w:left w:val="single" w:sz="4" w:space="0" w:color="auto"/>
              <w:bottom w:val="single" w:sz="4" w:space="0" w:color="auto"/>
            </w:tcBorders>
          </w:tcPr>
          <w:p w14:paraId="34139B15" w14:textId="67DDA403" w:rsidR="00180693" w:rsidRDefault="00180693" w:rsidP="00E1001A">
            <w:pPr>
              <w:ind w:left="135" w:right="145"/>
              <w:jc w:val="both"/>
              <w:rPr>
                <w:bCs/>
                <w:kern w:val="32"/>
              </w:rPr>
            </w:pPr>
            <w:r>
              <w:rPr>
                <w:bCs/>
                <w:kern w:val="32"/>
              </w:rPr>
              <w:t>Jaunu, nelietotu,</w:t>
            </w:r>
            <w:r>
              <w:t xml:space="preserve"> </w:t>
            </w:r>
            <w:r>
              <w:rPr>
                <w:bCs/>
                <w:kern w:val="32"/>
              </w:rPr>
              <w:t>lietotāja veselībai drošu, ražotāja oriģinālajā iepakojumā un atbilstošā komplektācijā dokumentu lasītāju (turpmāk – Prece) piegāde.</w:t>
            </w:r>
          </w:p>
          <w:p w14:paraId="3535994D" w14:textId="77777777" w:rsidR="00C31077" w:rsidRPr="00D84224" w:rsidRDefault="00C31077" w:rsidP="00C7766D">
            <w:pPr>
              <w:pStyle w:val="ListParagraph"/>
              <w:tabs>
                <w:tab w:val="left" w:pos="709"/>
              </w:tabs>
              <w:ind w:left="1506"/>
              <w:jc w:val="both"/>
              <w:rPr>
                <w:rFonts w:eastAsia="Times New Roman" w:cs="Times New Roman"/>
                <w:szCs w:val="24"/>
                <w:lang w:eastAsia="lv-LV"/>
              </w:rPr>
            </w:pPr>
          </w:p>
          <w:p w14:paraId="67BC0D69" w14:textId="77777777" w:rsidR="00C31077" w:rsidRDefault="00C31077" w:rsidP="00E1001A">
            <w:pPr>
              <w:ind w:left="135" w:right="145"/>
              <w:jc w:val="both"/>
              <w:rPr>
                <w:bCs/>
                <w:kern w:val="32"/>
              </w:rPr>
            </w:pPr>
          </w:p>
        </w:tc>
        <w:tc>
          <w:tcPr>
            <w:tcW w:w="1901" w:type="pct"/>
            <w:tcBorders>
              <w:top w:val="single" w:sz="4" w:space="0" w:color="auto"/>
              <w:left w:val="single" w:sz="4" w:space="0" w:color="auto"/>
              <w:bottom w:val="single" w:sz="4" w:space="0" w:color="auto"/>
            </w:tcBorders>
          </w:tcPr>
          <w:p w14:paraId="7D777384" w14:textId="29C59D0D" w:rsidR="00180693" w:rsidRPr="00326F16" w:rsidRDefault="00180693" w:rsidP="0071077D">
            <w:pPr>
              <w:ind w:left="135" w:right="145"/>
              <w:jc w:val="both"/>
              <w:rPr>
                <w:rFonts w:eastAsia="Times New Roman" w:cs="Times New Roman"/>
                <w:bCs/>
                <w:szCs w:val="24"/>
                <w:lang w:eastAsia="lv-LV"/>
              </w:rPr>
            </w:pPr>
            <w:r>
              <w:rPr>
                <w:i/>
              </w:rPr>
              <w:t>Pretendents norāda Preces nosaukumu, marku vai artikulu</w:t>
            </w:r>
            <w:r w:rsidR="00AB352E">
              <w:rPr>
                <w:i/>
              </w:rPr>
              <w:t>,</w:t>
            </w:r>
            <w:r>
              <w:rPr>
                <w:i/>
              </w:rPr>
              <w:t xml:space="preserve"> </w:t>
            </w:r>
            <w:r w:rsidR="00AB352E">
              <w:rPr>
                <w:i/>
              </w:rPr>
              <w:t>P</w:t>
            </w:r>
            <w:r w:rsidR="00C31077">
              <w:rPr>
                <w:i/>
              </w:rPr>
              <w:t xml:space="preserve">reces </w:t>
            </w:r>
            <w:r w:rsidR="009E616B">
              <w:rPr>
                <w:i/>
              </w:rPr>
              <w:t>ražotājvalsti</w:t>
            </w:r>
            <w:r w:rsidR="00AB352E">
              <w:rPr>
                <w:i/>
              </w:rPr>
              <w:t>, ražotāju</w:t>
            </w:r>
            <w:r w:rsidR="007A6FFF">
              <w:rPr>
                <w:i/>
              </w:rPr>
              <w:t>,</w:t>
            </w:r>
            <w:r w:rsidR="00AB352E">
              <w:rPr>
                <w:i/>
              </w:rPr>
              <w:t xml:space="preserve"> kā arī</w:t>
            </w:r>
            <w:r>
              <w:rPr>
                <w:i/>
              </w:rPr>
              <w:t xml:space="preserve"> </w:t>
            </w:r>
            <w:r w:rsidR="00AB352E">
              <w:rPr>
                <w:i/>
              </w:rPr>
              <w:t>interneta adresi, kurā var atrast informāciju par attiecīgo piedāvāto Preces modeli.</w:t>
            </w:r>
          </w:p>
        </w:tc>
      </w:tr>
      <w:tr w:rsidR="00E86B03" w:rsidRPr="00326F16" w14:paraId="4AE631B0" w14:textId="77777777" w:rsidTr="00C7766D">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16008D9C" w:rsidR="00E86B03" w:rsidRPr="00005E79" w:rsidRDefault="00005E79" w:rsidP="00E1001A">
            <w:pPr>
              <w:jc w:val="center"/>
              <w:rPr>
                <w:rFonts w:eastAsia="Times New Roman" w:cs="Times New Roman"/>
                <w:b/>
                <w:i/>
                <w:szCs w:val="24"/>
                <w:lang w:eastAsia="lv-LV"/>
              </w:rPr>
            </w:pPr>
            <w:r w:rsidRPr="00005E79">
              <w:rPr>
                <w:rFonts w:cs="Times New Roman"/>
                <w:b/>
                <w:i/>
                <w:szCs w:val="24"/>
              </w:rPr>
              <w:t>Preces t</w:t>
            </w:r>
            <w:r w:rsidR="00A47F92" w:rsidRPr="00005E79">
              <w:rPr>
                <w:rFonts w:cs="Times New Roman"/>
                <w:b/>
                <w:i/>
                <w:szCs w:val="24"/>
              </w:rPr>
              <w:t>e</w:t>
            </w:r>
            <w:r w:rsidR="00827C45" w:rsidRPr="00005E79">
              <w:rPr>
                <w:rFonts w:cs="Times New Roman"/>
                <w:b/>
                <w:i/>
                <w:szCs w:val="24"/>
              </w:rPr>
              <w:t>hniskās prasības</w:t>
            </w:r>
            <w:r w:rsidR="003E3655" w:rsidRPr="00005E79">
              <w:rPr>
                <w:rStyle w:val="FootnoteReference"/>
                <w:rFonts w:cs="Times New Roman"/>
                <w:b/>
                <w:i/>
                <w:szCs w:val="24"/>
              </w:rPr>
              <w:footnoteReference w:id="3"/>
            </w:r>
          </w:p>
        </w:tc>
      </w:tr>
      <w:tr w:rsidR="00240842" w:rsidRPr="00326F16" w14:paraId="24FF91FC" w14:textId="77777777" w:rsidTr="00C7766D">
        <w:trPr>
          <w:trHeight w:val="310"/>
        </w:trPr>
        <w:tc>
          <w:tcPr>
            <w:tcW w:w="376"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2723" w:type="pct"/>
            <w:tcBorders>
              <w:top w:val="single" w:sz="4" w:space="0" w:color="auto"/>
            </w:tcBorders>
          </w:tcPr>
          <w:p w14:paraId="1A9BD409" w14:textId="1D26D783" w:rsidR="00240842" w:rsidRPr="00326F16" w:rsidRDefault="002E29F5" w:rsidP="0090112D">
            <w:pPr>
              <w:tabs>
                <w:tab w:val="left" w:pos="1108"/>
              </w:tabs>
              <w:ind w:left="135" w:right="141"/>
              <w:jc w:val="both"/>
              <w:rPr>
                <w:rFonts w:eastAsia="Times New Roman" w:cs="Times New Roman"/>
                <w:szCs w:val="24"/>
                <w:lang w:eastAsia="lv-LV"/>
              </w:rPr>
            </w:pPr>
            <w:r w:rsidRPr="002E29F5">
              <w:rPr>
                <w:rFonts w:eastAsia="Times New Roman" w:cs="Times New Roman"/>
                <w:szCs w:val="24"/>
                <w:lang w:eastAsia="lv-LV"/>
              </w:rPr>
              <w:t xml:space="preserve">Kompaktas konstrukcijas </w:t>
            </w:r>
            <w:r w:rsidR="00767E87">
              <w:rPr>
                <w:rFonts w:eastAsia="Times New Roman" w:cs="Times New Roman"/>
                <w:szCs w:val="24"/>
                <w:lang w:eastAsia="lv-LV"/>
              </w:rPr>
              <w:t>Prece</w:t>
            </w:r>
            <w:r w:rsidRPr="002E29F5">
              <w:rPr>
                <w:rFonts w:eastAsia="Times New Roman" w:cs="Times New Roman"/>
                <w:szCs w:val="24"/>
                <w:lang w:eastAsia="lv-LV"/>
              </w:rPr>
              <w:t xml:space="preserve">, kas nodrošina optisko skenēšanu, dokumenta mašīnlasāmās zonas nolasīšanu un teksta lauku atpazīšanu </w:t>
            </w:r>
            <w:r w:rsidRPr="002E29F5">
              <w:rPr>
                <w:rFonts w:eastAsia="Times New Roman" w:cs="Times New Roman"/>
                <w:szCs w:val="24"/>
                <w:lang w:eastAsia="lv-LV"/>
              </w:rPr>
              <w:lastRenderedPageBreak/>
              <w:t>dokumenta vizuālajā zonā (optisko skenēšanu un datu nolasīšanu vienā darbībā).</w:t>
            </w:r>
          </w:p>
        </w:tc>
        <w:tc>
          <w:tcPr>
            <w:tcW w:w="1901"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2E29F5" w:rsidRPr="00326F16" w14:paraId="2E6ADBC6" w14:textId="77777777" w:rsidTr="00C7766D">
        <w:trPr>
          <w:trHeight w:val="2086"/>
        </w:trPr>
        <w:tc>
          <w:tcPr>
            <w:tcW w:w="376" w:type="pct"/>
            <w:tcBorders>
              <w:top w:val="single" w:sz="4" w:space="0" w:color="auto"/>
            </w:tcBorders>
            <w:vAlign w:val="center"/>
          </w:tcPr>
          <w:p w14:paraId="7B904609" w14:textId="2DB19217" w:rsidR="002E29F5" w:rsidRPr="00384803" w:rsidRDefault="002E29F5" w:rsidP="002E29F5">
            <w:pPr>
              <w:pStyle w:val="ListParagraph"/>
              <w:numPr>
                <w:ilvl w:val="1"/>
                <w:numId w:val="32"/>
              </w:numPr>
              <w:ind w:hanging="578"/>
              <w:rPr>
                <w:rFonts w:eastAsia="Times New Roman" w:cs="Times New Roman"/>
                <w:b/>
                <w:szCs w:val="24"/>
                <w:lang w:eastAsia="lv-LV"/>
              </w:rPr>
            </w:pPr>
          </w:p>
        </w:tc>
        <w:tc>
          <w:tcPr>
            <w:tcW w:w="2723" w:type="pct"/>
            <w:tcBorders>
              <w:top w:val="single" w:sz="4" w:space="0" w:color="auto"/>
            </w:tcBorders>
          </w:tcPr>
          <w:p w14:paraId="1EB0A420" w14:textId="77777777" w:rsidR="002E29F5" w:rsidRPr="003561FD" w:rsidRDefault="002E29F5" w:rsidP="00C7766D">
            <w:pPr>
              <w:pStyle w:val="Default"/>
              <w:ind w:left="139" w:right="141"/>
              <w:jc w:val="both"/>
              <w:rPr>
                <w:rFonts w:eastAsia="Calibri"/>
              </w:rPr>
            </w:pPr>
            <w:r w:rsidRPr="003561FD">
              <w:rPr>
                <w:rFonts w:eastAsia="Calibri"/>
              </w:rPr>
              <w:t xml:space="preserve">Datu nolasīšana: </w:t>
            </w:r>
          </w:p>
          <w:p w14:paraId="79951113" w14:textId="77777777" w:rsidR="002E29F5" w:rsidRPr="003561FD" w:rsidRDefault="002E29F5" w:rsidP="00C7766D">
            <w:pPr>
              <w:pStyle w:val="Default"/>
              <w:ind w:left="139" w:right="141"/>
              <w:jc w:val="both"/>
              <w:rPr>
                <w:rFonts w:eastAsia="Calibri"/>
              </w:rPr>
            </w:pPr>
            <w:r w:rsidRPr="003561FD">
              <w:rPr>
                <w:rFonts w:eastAsia="Calibri"/>
              </w:rPr>
              <w:t>- ICAO 9303 un ISO 7501 aprakstītie mašīnlasāmie dokumenti – mašīnlasāmās vīzas, ceļošanas dokumenti, tajā skaitā transportlīdzekļa tehniskā apliecība;</w:t>
            </w:r>
          </w:p>
          <w:p w14:paraId="66BD019B" w14:textId="58866462" w:rsidR="002E29F5" w:rsidRPr="003561FD" w:rsidRDefault="002E29F5" w:rsidP="00C7766D">
            <w:pPr>
              <w:pStyle w:val="Default"/>
              <w:ind w:left="139" w:right="141"/>
              <w:jc w:val="both"/>
              <w:rPr>
                <w:rFonts w:eastAsia="Calibri"/>
              </w:rPr>
            </w:pPr>
            <w:r w:rsidRPr="003561FD">
              <w:rPr>
                <w:rFonts w:eastAsia="Calibri"/>
              </w:rPr>
              <w:t>- lineārie svītrkodi – vismaz Code39; Code128; ITF; EAN-8;</w:t>
            </w:r>
            <w:r w:rsidR="00B34241">
              <w:rPr>
                <w:rFonts w:eastAsia="Calibri"/>
              </w:rPr>
              <w:t xml:space="preserve"> </w:t>
            </w:r>
            <w:r w:rsidRPr="003561FD">
              <w:rPr>
                <w:rFonts w:eastAsia="Calibri"/>
              </w:rPr>
              <w:t xml:space="preserve">EAN-13; </w:t>
            </w:r>
          </w:p>
          <w:p w14:paraId="68DBD123" w14:textId="7BF39350" w:rsidR="002E29F5" w:rsidRPr="00326F16" w:rsidRDefault="002E29F5" w:rsidP="00C7766D">
            <w:pPr>
              <w:tabs>
                <w:tab w:val="left" w:pos="1108"/>
              </w:tabs>
              <w:ind w:left="139" w:right="141"/>
              <w:jc w:val="both"/>
              <w:rPr>
                <w:rFonts w:eastAsia="Times New Roman" w:cs="Times New Roman"/>
                <w:szCs w:val="24"/>
                <w:lang w:eastAsia="lv-LV"/>
              </w:rPr>
            </w:pPr>
            <w:r w:rsidRPr="003561FD">
              <w:rPr>
                <w:rFonts w:eastAsia="Calibri"/>
              </w:rPr>
              <w:t>- divdimensiju svītrkodi, piemēram, PDF417.</w:t>
            </w:r>
          </w:p>
        </w:tc>
        <w:tc>
          <w:tcPr>
            <w:tcW w:w="1901" w:type="pct"/>
          </w:tcPr>
          <w:p w14:paraId="53F30DF2" w14:textId="77777777" w:rsidR="002E29F5" w:rsidRPr="00326F16" w:rsidRDefault="002E29F5" w:rsidP="002E29F5">
            <w:pPr>
              <w:ind w:left="148" w:right="126"/>
              <w:jc w:val="both"/>
              <w:rPr>
                <w:rFonts w:eastAsia="Times New Roman" w:cs="Times New Roman"/>
                <w:szCs w:val="24"/>
                <w:lang w:eastAsia="lv-LV"/>
              </w:rPr>
            </w:pPr>
          </w:p>
        </w:tc>
      </w:tr>
      <w:tr w:rsidR="002E29F5" w:rsidRPr="00326F16" w14:paraId="0EADA6FE" w14:textId="77777777" w:rsidTr="00C7766D">
        <w:trPr>
          <w:trHeight w:val="310"/>
        </w:trPr>
        <w:tc>
          <w:tcPr>
            <w:tcW w:w="376" w:type="pct"/>
            <w:tcBorders>
              <w:top w:val="single" w:sz="4" w:space="0" w:color="auto"/>
            </w:tcBorders>
            <w:vAlign w:val="center"/>
          </w:tcPr>
          <w:p w14:paraId="547E131F" w14:textId="3E55FDB0" w:rsidR="002E29F5" w:rsidRPr="00384803" w:rsidRDefault="002E29F5" w:rsidP="002E29F5">
            <w:pPr>
              <w:pStyle w:val="ListParagraph"/>
              <w:numPr>
                <w:ilvl w:val="1"/>
                <w:numId w:val="32"/>
              </w:numPr>
              <w:ind w:hanging="578"/>
              <w:rPr>
                <w:rFonts w:eastAsia="Times New Roman" w:cs="Times New Roman"/>
                <w:b/>
                <w:szCs w:val="24"/>
                <w:lang w:eastAsia="lv-LV"/>
              </w:rPr>
            </w:pPr>
          </w:p>
        </w:tc>
        <w:tc>
          <w:tcPr>
            <w:tcW w:w="2723" w:type="pct"/>
            <w:tcBorders>
              <w:top w:val="single" w:sz="4" w:space="0" w:color="auto"/>
            </w:tcBorders>
          </w:tcPr>
          <w:p w14:paraId="4A675581" w14:textId="77777777" w:rsidR="002E29F5" w:rsidRPr="003561FD" w:rsidRDefault="002E29F5" w:rsidP="00C7766D">
            <w:pPr>
              <w:pStyle w:val="Default"/>
              <w:ind w:left="139" w:right="141"/>
              <w:jc w:val="both"/>
              <w:rPr>
                <w:rFonts w:eastAsia="Calibri"/>
              </w:rPr>
            </w:pPr>
            <w:r w:rsidRPr="003561FD">
              <w:rPr>
                <w:rFonts w:eastAsia="Calibri"/>
              </w:rPr>
              <w:t xml:space="preserve">Optiskais sensors: </w:t>
            </w:r>
          </w:p>
          <w:p w14:paraId="79481000" w14:textId="77777777" w:rsidR="002E29F5" w:rsidRPr="003561FD" w:rsidRDefault="002E29F5" w:rsidP="00C7766D">
            <w:pPr>
              <w:pStyle w:val="Default"/>
              <w:ind w:left="139" w:right="141"/>
              <w:jc w:val="both"/>
              <w:rPr>
                <w:rFonts w:eastAsia="Calibri"/>
              </w:rPr>
            </w:pPr>
            <w:r w:rsidRPr="003561FD">
              <w:rPr>
                <w:rFonts w:eastAsia="Calibri"/>
              </w:rPr>
              <w:t>- CMOS vai ekvivalents;</w:t>
            </w:r>
          </w:p>
          <w:p w14:paraId="5C9ABD8B" w14:textId="3E944C18" w:rsidR="002E29F5" w:rsidRPr="00583D95" w:rsidRDefault="002E29F5" w:rsidP="00C7766D">
            <w:pPr>
              <w:pStyle w:val="Default"/>
              <w:ind w:left="139" w:right="141"/>
              <w:jc w:val="both"/>
              <w:rPr>
                <w:rFonts w:eastAsia="Calibri"/>
              </w:rPr>
            </w:pPr>
            <w:r w:rsidRPr="003561FD">
              <w:rPr>
                <w:rFonts w:eastAsia="Calibri"/>
              </w:rPr>
              <w:t xml:space="preserve">- krāsu digitālā kamera: </w:t>
            </w:r>
            <w:r w:rsidRPr="00583D95">
              <w:rPr>
                <w:rFonts w:eastAsia="Calibri"/>
              </w:rPr>
              <w:t>izšķirtspēja vismaz 4</w:t>
            </w:r>
            <w:r w:rsidR="00B827AE" w:rsidRPr="00C7766D">
              <w:rPr>
                <w:rFonts w:eastAsia="Calibri"/>
              </w:rPr>
              <w:t>5</w:t>
            </w:r>
            <w:r w:rsidRPr="00583D95">
              <w:rPr>
                <w:rFonts w:eastAsia="Calibri"/>
              </w:rPr>
              <w:t xml:space="preserve">0 </w:t>
            </w:r>
            <w:r w:rsidR="00B827AE" w:rsidRPr="00C7766D">
              <w:rPr>
                <w:rFonts w:eastAsia="Calibri"/>
              </w:rPr>
              <w:t>p</w:t>
            </w:r>
            <w:r w:rsidRPr="00583D95">
              <w:rPr>
                <w:rFonts w:eastAsia="Calibri"/>
              </w:rPr>
              <w:t xml:space="preserve">pi; </w:t>
            </w:r>
          </w:p>
          <w:p w14:paraId="37666CEA" w14:textId="334E58BA" w:rsidR="002E29F5" w:rsidRPr="00583D95" w:rsidRDefault="002E29F5" w:rsidP="00C7766D">
            <w:pPr>
              <w:pStyle w:val="Default"/>
              <w:ind w:left="139" w:right="141"/>
              <w:jc w:val="both"/>
              <w:rPr>
                <w:rFonts w:eastAsia="Calibri"/>
              </w:rPr>
            </w:pPr>
            <w:r w:rsidRPr="00583D95">
              <w:rPr>
                <w:rFonts w:eastAsia="Calibri"/>
              </w:rPr>
              <w:t>- attēla kadra izmērs vismaz 2</w:t>
            </w:r>
            <w:r w:rsidR="00B827AE" w:rsidRPr="00583D95">
              <w:rPr>
                <w:rFonts w:eastAsia="Calibri"/>
              </w:rPr>
              <w:t>592</w:t>
            </w:r>
            <w:r w:rsidRPr="00583D95">
              <w:rPr>
                <w:rFonts w:eastAsia="Calibri"/>
              </w:rPr>
              <w:t xml:space="preserve"> x 1</w:t>
            </w:r>
            <w:r w:rsidR="00B827AE" w:rsidRPr="00583D95">
              <w:rPr>
                <w:rFonts w:eastAsia="Calibri"/>
              </w:rPr>
              <w:t>944</w:t>
            </w:r>
            <w:r w:rsidRPr="00583D95">
              <w:rPr>
                <w:rFonts w:eastAsia="Calibri"/>
              </w:rPr>
              <w:t xml:space="preserve"> pikseļi; </w:t>
            </w:r>
          </w:p>
          <w:p w14:paraId="03B05E16" w14:textId="6F6D2AAA" w:rsidR="002E29F5" w:rsidRPr="00326F16" w:rsidRDefault="002E29F5" w:rsidP="00C7766D">
            <w:pPr>
              <w:tabs>
                <w:tab w:val="left" w:pos="1108"/>
              </w:tabs>
              <w:ind w:left="139" w:right="141"/>
              <w:jc w:val="both"/>
              <w:rPr>
                <w:rFonts w:eastAsia="Times New Roman" w:cs="Times New Roman"/>
                <w:szCs w:val="24"/>
                <w:lang w:eastAsia="lv-LV"/>
              </w:rPr>
            </w:pPr>
            <w:r w:rsidRPr="00583D95">
              <w:rPr>
                <w:rFonts w:eastAsia="Calibri"/>
              </w:rPr>
              <w:t>- vismaz 24 bitu RGB krāsas.</w:t>
            </w:r>
          </w:p>
        </w:tc>
        <w:tc>
          <w:tcPr>
            <w:tcW w:w="1901" w:type="pct"/>
          </w:tcPr>
          <w:p w14:paraId="201632F5" w14:textId="77777777" w:rsidR="002E29F5" w:rsidRPr="00326F16" w:rsidRDefault="002E29F5" w:rsidP="002E29F5">
            <w:pPr>
              <w:ind w:left="148" w:right="126"/>
              <w:jc w:val="both"/>
              <w:rPr>
                <w:rFonts w:eastAsia="Times New Roman" w:cs="Times New Roman"/>
                <w:szCs w:val="24"/>
                <w:lang w:eastAsia="lv-LV"/>
              </w:rPr>
            </w:pPr>
          </w:p>
        </w:tc>
      </w:tr>
      <w:tr w:rsidR="002E29F5" w:rsidRPr="00326F16" w14:paraId="3C2D726E" w14:textId="77777777" w:rsidTr="00C7766D">
        <w:trPr>
          <w:trHeight w:val="310"/>
        </w:trPr>
        <w:tc>
          <w:tcPr>
            <w:tcW w:w="376" w:type="pct"/>
            <w:tcBorders>
              <w:top w:val="single" w:sz="4" w:space="0" w:color="auto"/>
            </w:tcBorders>
            <w:vAlign w:val="center"/>
          </w:tcPr>
          <w:p w14:paraId="355E155F" w14:textId="77777777" w:rsidR="002E29F5" w:rsidRPr="00384803" w:rsidRDefault="002E29F5" w:rsidP="002E29F5">
            <w:pPr>
              <w:pStyle w:val="ListParagraph"/>
              <w:numPr>
                <w:ilvl w:val="1"/>
                <w:numId w:val="32"/>
              </w:numPr>
              <w:ind w:hanging="578"/>
              <w:rPr>
                <w:rFonts w:eastAsia="Times New Roman" w:cs="Times New Roman"/>
                <w:b/>
                <w:szCs w:val="24"/>
                <w:lang w:eastAsia="lv-LV"/>
              </w:rPr>
            </w:pPr>
          </w:p>
        </w:tc>
        <w:tc>
          <w:tcPr>
            <w:tcW w:w="2723" w:type="pct"/>
            <w:tcBorders>
              <w:top w:val="single" w:sz="4" w:space="0" w:color="auto"/>
            </w:tcBorders>
          </w:tcPr>
          <w:p w14:paraId="7566A2F8" w14:textId="68F3B5E5" w:rsidR="002E29F5" w:rsidRPr="003561FD" w:rsidRDefault="002E29F5" w:rsidP="00C7766D">
            <w:pPr>
              <w:pStyle w:val="Default"/>
              <w:ind w:left="139" w:right="141"/>
              <w:jc w:val="both"/>
              <w:rPr>
                <w:rFonts w:eastAsia="Calibri"/>
              </w:rPr>
            </w:pPr>
            <w:r w:rsidRPr="003561FD">
              <w:rPr>
                <w:rFonts w:eastAsia="Calibri"/>
              </w:rPr>
              <w:t>Nepieciešamais laiks inicializācijai un nolasīšanai: ne vairāk par 2 sekundēm.</w:t>
            </w:r>
          </w:p>
        </w:tc>
        <w:tc>
          <w:tcPr>
            <w:tcW w:w="1901" w:type="pct"/>
          </w:tcPr>
          <w:p w14:paraId="7D86EC8A" w14:textId="77777777" w:rsidR="002E29F5" w:rsidRPr="00326F16" w:rsidRDefault="002E29F5" w:rsidP="002E29F5">
            <w:pPr>
              <w:ind w:left="148" w:right="126"/>
              <w:jc w:val="both"/>
              <w:rPr>
                <w:rFonts w:eastAsia="Times New Roman" w:cs="Times New Roman"/>
                <w:szCs w:val="24"/>
                <w:lang w:eastAsia="lv-LV"/>
              </w:rPr>
            </w:pPr>
          </w:p>
        </w:tc>
      </w:tr>
      <w:tr w:rsidR="002E29F5" w:rsidRPr="00326F16" w14:paraId="0CF25532" w14:textId="77777777" w:rsidTr="00C7766D">
        <w:trPr>
          <w:trHeight w:val="310"/>
        </w:trPr>
        <w:tc>
          <w:tcPr>
            <w:tcW w:w="376" w:type="pct"/>
            <w:tcBorders>
              <w:top w:val="single" w:sz="4" w:space="0" w:color="auto"/>
            </w:tcBorders>
            <w:vAlign w:val="center"/>
          </w:tcPr>
          <w:p w14:paraId="4EFB39E6" w14:textId="77777777" w:rsidR="002E29F5" w:rsidRPr="00384803" w:rsidRDefault="002E29F5" w:rsidP="002E29F5">
            <w:pPr>
              <w:pStyle w:val="ListParagraph"/>
              <w:numPr>
                <w:ilvl w:val="1"/>
                <w:numId w:val="32"/>
              </w:numPr>
              <w:ind w:hanging="578"/>
              <w:rPr>
                <w:rFonts w:eastAsia="Times New Roman" w:cs="Times New Roman"/>
                <w:b/>
                <w:szCs w:val="24"/>
                <w:lang w:eastAsia="lv-LV"/>
              </w:rPr>
            </w:pPr>
          </w:p>
        </w:tc>
        <w:tc>
          <w:tcPr>
            <w:tcW w:w="2723" w:type="pct"/>
            <w:tcBorders>
              <w:top w:val="single" w:sz="4" w:space="0" w:color="auto"/>
            </w:tcBorders>
          </w:tcPr>
          <w:p w14:paraId="16E90BDE" w14:textId="5FAEA0C6" w:rsidR="002E29F5" w:rsidRPr="003561FD" w:rsidRDefault="002E29F5" w:rsidP="00C7766D">
            <w:pPr>
              <w:pStyle w:val="Default"/>
              <w:ind w:left="139" w:right="141"/>
              <w:jc w:val="both"/>
              <w:rPr>
                <w:rFonts w:eastAsia="Calibri"/>
              </w:rPr>
            </w:pPr>
            <w:r w:rsidRPr="003561FD">
              <w:rPr>
                <w:rFonts w:eastAsia="Calibri"/>
              </w:rPr>
              <w:t>Apgaismojums: baltas gaismas diodes</w:t>
            </w:r>
            <w:r w:rsidR="00B34241">
              <w:rPr>
                <w:rFonts w:eastAsia="Calibri"/>
              </w:rPr>
              <w:t>.</w:t>
            </w:r>
          </w:p>
        </w:tc>
        <w:tc>
          <w:tcPr>
            <w:tcW w:w="1901" w:type="pct"/>
          </w:tcPr>
          <w:p w14:paraId="0578F8ED" w14:textId="77777777" w:rsidR="002E29F5" w:rsidRPr="00326F16" w:rsidRDefault="002E29F5" w:rsidP="002E29F5">
            <w:pPr>
              <w:ind w:left="148" w:right="126"/>
              <w:jc w:val="both"/>
              <w:rPr>
                <w:rFonts w:eastAsia="Times New Roman" w:cs="Times New Roman"/>
                <w:szCs w:val="24"/>
                <w:lang w:eastAsia="lv-LV"/>
              </w:rPr>
            </w:pPr>
          </w:p>
        </w:tc>
      </w:tr>
      <w:tr w:rsidR="002E29F5" w:rsidRPr="00326F16" w14:paraId="676A143D" w14:textId="77777777" w:rsidTr="00C7766D">
        <w:trPr>
          <w:trHeight w:val="310"/>
        </w:trPr>
        <w:tc>
          <w:tcPr>
            <w:tcW w:w="376" w:type="pct"/>
            <w:tcBorders>
              <w:top w:val="single" w:sz="4" w:space="0" w:color="auto"/>
            </w:tcBorders>
            <w:vAlign w:val="center"/>
          </w:tcPr>
          <w:p w14:paraId="4C31D46C" w14:textId="77777777" w:rsidR="002E29F5" w:rsidRPr="00384803" w:rsidRDefault="002E29F5" w:rsidP="002E29F5">
            <w:pPr>
              <w:pStyle w:val="ListParagraph"/>
              <w:numPr>
                <w:ilvl w:val="1"/>
                <w:numId w:val="32"/>
              </w:numPr>
              <w:ind w:hanging="578"/>
              <w:rPr>
                <w:rFonts w:eastAsia="Times New Roman" w:cs="Times New Roman"/>
                <w:b/>
                <w:szCs w:val="24"/>
                <w:lang w:eastAsia="lv-LV"/>
              </w:rPr>
            </w:pPr>
          </w:p>
        </w:tc>
        <w:tc>
          <w:tcPr>
            <w:tcW w:w="2723" w:type="pct"/>
            <w:tcBorders>
              <w:top w:val="single" w:sz="4" w:space="0" w:color="auto"/>
            </w:tcBorders>
          </w:tcPr>
          <w:p w14:paraId="2EAF1FF5" w14:textId="495AB787" w:rsidR="002E29F5" w:rsidRPr="003561FD" w:rsidRDefault="002E29F5" w:rsidP="00C7766D">
            <w:pPr>
              <w:pStyle w:val="Default"/>
              <w:ind w:left="139" w:right="141"/>
              <w:jc w:val="both"/>
              <w:rPr>
                <w:rFonts w:eastAsia="Calibri"/>
              </w:rPr>
            </w:pPr>
            <w:r w:rsidRPr="003561FD">
              <w:rPr>
                <w:rFonts w:eastAsia="Calibri"/>
              </w:rPr>
              <w:t>Automātiska ICAO 9303 / ISO 7501 / ISO 1831 atbilstošu pasu, vīzu un ID karšu atpazīšana</w:t>
            </w:r>
            <w:r w:rsidR="00B34241">
              <w:rPr>
                <w:rFonts w:eastAsia="Calibri"/>
              </w:rPr>
              <w:t>.</w:t>
            </w:r>
          </w:p>
        </w:tc>
        <w:tc>
          <w:tcPr>
            <w:tcW w:w="1901" w:type="pct"/>
          </w:tcPr>
          <w:p w14:paraId="0F69C2FD" w14:textId="77777777" w:rsidR="002E29F5" w:rsidRPr="00326F16" w:rsidRDefault="002E29F5" w:rsidP="002E29F5">
            <w:pPr>
              <w:ind w:left="148" w:right="126"/>
              <w:jc w:val="both"/>
              <w:rPr>
                <w:rFonts w:eastAsia="Times New Roman" w:cs="Times New Roman"/>
                <w:szCs w:val="24"/>
                <w:lang w:eastAsia="lv-LV"/>
              </w:rPr>
            </w:pPr>
          </w:p>
        </w:tc>
      </w:tr>
      <w:tr w:rsidR="002E29F5" w:rsidRPr="00326F16" w14:paraId="775E6DC5" w14:textId="77777777" w:rsidTr="00C7766D">
        <w:trPr>
          <w:trHeight w:val="310"/>
        </w:trPr>
        <w:tc>
          <w:tcPr>
            <w:tcW w:w="376" w:type="pct"/>
            <w:tcBorders>
              <w:top w:val="single" w:sz="4" w:space="0" w:color="auto"/>
            </w:tcBorders>
            <w:vAlign w:val="center"/>
          </w:tcPr>
          <w:p w14:paraId="27CEF0C4" w14:textId="77777777" w:rsidR="002E29F5" w:rsidRPr="00384803" w:rsidRDefault="002E29F5" w:rsidP="002E29F5">
            <w:pPr>
              <w:pStyle w:val="ListParagraph"/>
              <w:numPr>
                <w:ilvl w:val="1"/>
                <w:numId w:val="32"/>
              </w:numPr>
              <w:ind w:hanging="578"/>
              <w:rPr>
                <w:rFonts w:eastAsia="Times New Roman" w:cs="Times New Roman"/>
                <w:b/>
                <w:szCs w:val="24"/>
                <w:lang w:eastAsia="lv-LV"/>
              </w:rPr>
            </w:pPr>
          </w:p>
        </w:tc>
        <w:tc>
          <w:tcPr>
            <w:tcW w:w="2723" w:type="pct"/>
            <w:tcBorders>
              <w:top w:val="single" w:sz="4" w:space="0" w:color="auto"/>
            </w:tcBorders>
          </w:tcPr>
          <w:p w14:paraId="48F7453A" w14:textId="24BF5055" w:rsidR="002E29F5" w:rsidRPr="003561FD" w:rsidRDefault="002E29F5" w:rsidP="00C7766D">
            <w:pPr>
              <w:pStyle w:val="Default"/>
              <w:ind w:left="139" w:right="141"/>
              <w:jc w:val="both"/>
              <w:rPr>
                <w:rFonts w:eastAsia="Calibri"/>
              </w:rPr>
            </w:pPr>
            <w:r w:rsidRPr="003561FD">
              <w:rPr>
                <w:rFonts w:eastAsia="Calibri"/>
              </w:rPr>
              <w:t>Automātiska dokumenta derīguma termiņa noteikšana.</w:t>
            </w:r>
          </w:p>
        </w:tc>
        <w:tc>
          <w:tcPr>
            <w:tcW w:w="1901" w:type="pct"/>
          </w:tcPr>
          <w:p w14:paraId="51279A7C" w14:textId="77777777" w:rsidR="002E29F5" w:rsidRPr="00326F16" w:rsidRDefault="002E29F5" w:rsidP="002E29F5">
            <w:pPr>
              <w:ind w:left="148" w:right="126"/>
              <w:jc w:val="both"/>
              <w:rPr>
                <w:rFonts w:eastAsia="Times New Roman" w:cs="Times New Roman"/>
                <w:szCs w:val="24"/>
                <w:lang w:eastAsia="lv-LV"/>
              </w:rPr>
            </w:pPr>
          </w:p>
        </w:tc>
      </w:tr>
      <w:tr w:rsidR="002E29F5" w:rsidRPr="00326F16" w14:paraId="10BAA51D" w14:textId="77777777" w:rsidTr="00C7766D">
        <w:trPr>
          <w:trHeight w:val="310"/>
        </w:trPr>
        <w:tc>
          <w:tcPr>
            <w:tcW w:w="376" w:type="pct"/>
            <w:tcBorders>
              <w:top w:val="single" w:sz="4" w:space="0" w:color="auto"/>
            </w:tcBorders>
            <w:vAlign w:val="center"/>
          </w:tcPr>
          <w:p w14:paraId="6A4AB1C9" w14:textId="77777777" w:rsidR="002E29F5" w:rsidRPr="00384803" w:rsidRDefault="002E29F5" w:rsidP="002E29F5">
            <w:pPr>
              <w:pStyle w:val="ListParagraph"/>
              <w:numPr>
                <w:ilvl w:val="1"/>
                <w:numId w:val="32"/>
              </w:numPr>
              <w:ind w:hanging="578"/>
              <w:rPr>
                <w:rFonts w:eastAsia="Times New Roman" w:cs="Times New Roman"/>
                <w:b/>
                <w:szCs w:val="24"/>
                <w:lang w:eastAsia="lv-LV"/>
              </w:rPr>
            </w:pPr>
          </w:p>
        </w:tc>
        <w:tc>
          <w:tcPr>
            <w:tcW w:w="2723" w:type="pct"/>
            <w:tcBorders>
              <w:top w:val="single" w:sz="4" w:space="0" w:color="auto"/>
            </w:tcBorders>
          </w:tcPr>
          <w:p w14:paraId="4E936926" w14:textId="788E2DA2" w:rsidR="002E29F5" w:rsidRPr="003561FD" w:rsidRDefault="002E29F5" w:rsidP="00C7766D">
            <w:pPr>
              <w:ind w:left="139" w:right="141"/>
              <w:jc w:val="both"/>
            </w:pPr>
            <w:r w:rsidRPr="003561FD">
              <w:rPr>
                <w:rFonts w:eastAsia="Calibri"/>
                <w:szCs w:val="24"/>
              </w:rPr>
              <w:t>Automātiska informācijas salīdzināšana: mašīnlasāmās zonas dati ar vizuālo zonu, mašīnlasāmā zona ar svītrkodu</w:t>
            </w:r>
            <w:r w:rsidR="00B34241">
              <w:rPr>
                <w:rFonts w:eastAsia="Calibri"/>
                <w:szCs w:val="24"/>
              </w:rPr>
              <w:t>.</w:t>
            </w:r>
          </w:p>
        </w:tc>
        <w:tc>
          <w:tcPr>
            <w:tcW w:w="1901" w:type="pct"/>
          </w:tcPr>
          <w:p w14:paraId="0835BDAF" w14:textId="77777777" w:rsidR="002E29F5" w:rsidRPr="00326F16" w:rsidRDefault="002E29F5" w:rsidP="002E29F5">
            <w:pPr>
              <w:ind w:left="148" w:right="126"/>
              <w:jc w:val="both"/>
              <w:rPr>
                <w:rFonts w:eastAsia="Times New Roman" w:cs="Times New Roman"/>
                <w:szCs w:val="24"/>
                <w:lang w:eastAsia="lv-LV"/>
              </w:rPr>
            </w:pPr>
          </w:p>
        </w:tc>
      </w:tr>
      <w:tr w:rsidR="002E29F5" w:rsidRPr="00326F16" w14:paraId="7A9BD116" w14:textId="77777777" w:rsidTr="00C7766D">
        <w:trPr>
          <w:trHeight w:val="310"/>
        </w:trPr>
        <w:tc>
          <w:tcPr>
            <w:tcW w:w="376" w:type="pct"/>
            <w:tcBorders>
              <w:top w:val="single" w:sz="4" w:space="0" w:color="auto"/>
            </w:tcBorders>
            <w:vAlign w:val="center"/>
          </w:tcPr>
          <w:p w14:paraId="1F55A4FC" w14:textId="77777777" w:rsidR="002E29F5" w:rsidRPr="00384803" w:rsidRDefault="002E29F5" w:rsidP="002E29F5">
            <w:pPr>
              <w:pStyle w:val="ListParagraph"/>
              <w:numPr>
                <w:ilvl w:val="1"/>
                <w:numId w:val="32"/>
              </w:numPr>
              <w:ind w:hanging="578"/>
              <w:rPr>
                <w:rFonts w:eastAsia="Times New Roman" w:cs="Times New Roman"/>
                <w:b/>
                <w:szCs w:val="24"/>
                <w:lang w:eastAsia="lv-LV"/>
              </w:rPr>
            </w:pPr>
          </w:p>
        </w:tc>
        <w:tc>
          <w:tcPr>
            <w:tcW w:w="2723" w:type="pct"/>
            <w:tcBorders>
              <w:top w:val="single" w:sz="4" w:space="0" w:color="auto"/>
            </w:tcBorders>
          </w:tcPr>
          <w:p w14:paraId="33A71703" w14:textId="0179A082" w:rsidR="002E29F5" w:rsidRPr="003561FD" w:rsidRDefault="002E29F5" w:rsidP="00C7766D">
            <w:pPr>
              <w:pStyle w:val="Default"/>
              <w:ind w:left="139"/>
              <w:jc w:val="both"/>
              <w:rPr>
                <w:rFonts w:eastAsia="Calibri"/>
              </w:rPr>
            </w:pPr>
            <w:r w:rsidRPr="003561FD">
              <w:rPr>
                <w:rFonts w:eastAsia="Calibri"/>
              </w:rPr>
              <w:t>Kontrolciparu/kontrolsummu kalkulācija</w:t>
            </w:r>
            <w:r w:rsidR="00B34241">
              <w:rPr>
                <w:rFonts w:eastAsia="Calibri"/>
              </w:rPr>
              <w:t>.</w:t>
            </w:r>
          </w:p>
        </w:tc>
        <w:tc>
          <w:tcPr>
            <w:tcW w:w="1901" w:type="pct"/>
          </w:tcPr>
          <w:p w14:paraId="2C2AA229" w14:textId="77777777" w:rsidR="002E29F5" w:rsidRPr="00326F16" w:rsidRDefault="002E29F5" w:rsidP="002E29F5">
            <w:pPr>
              <w:ind w:left="148" w:right="126"/>
              <w:jc w:val="both"/>
              <w:rPr>
                <w:rFonts w:eastAsia="Times New Roman" w:cs="Times New Roman"/>
                <w:szCs w:val="24"/>
                <w:lang w:eastAsia="lv-LV"/>
              </w:rPr>
            </w:pPr>
          </w:p>
        </w:tc>
      </w:tr>
      <w:tr w:rsidR="002E29F5" w:rsidRPr="00326F16" w14:paraId="147CC0ED" w14:textId="77777777" w:rsidTr="00C7766D">
        <w:trPr>
          <w:trHeight w:val="310"/>
        </w:trPr>
        <w:tc>
          <w:tcPr>
            <w:tcW w:w="376" w:type="pct"/>
            <w:tcBorders>
              <w:top w:val="single" w:sz="4" w:space="0" w:color="auto"/>
            </w:tcBorders>
            <w:vAlign w:val="center"/>
          </w:tcPr>
          <w:p w14:paraId="68A75A54" w14:textId="77777777" w:rsidR="002E29F5" w:rsidRPr="00384803" w:rsidRDefault="002E29F5" w:rsidP="002E29F5">
            <w:pPr>
              <w:pStyle w:val="ListParagraph"/>
              <w:numPr>
                <w:ilvl w:val="1"/>
                <w:numId w:val="32"/>
              </w:numPr>
              <w:ind w:hanging="578"/>
              <w:rPr>
                <w:rFonts w:eastAsia="Times New Roman" w:cs="Times New Roman"/>
                <w:b/>
                <w:szCs w:val="24"/>
                <w:lang w:eastAsia="lv-LV"/>
              </w:rPr>
            </w:pPr>
          </w:p>
        </w:tc>
        <w:tc>
          <w:tcPr>
            <w:tcW w:w="2723" w:type="pct"/>
            <w:tcBorders>
              <w:top w:val="single" w:sz="4" w:space="0" w:color="auto"/>
            </w:tcBorders>
          </w:tcPr>
          <w:p w14:paraId="77412D97" w14:textId="320F4A0F" w:rsidR="002E29F5" w:rsidRPr="003561FD" w:rsidRDefault="002E29F5" w:rsidP="00C7766D">
            <w:pPr>
              <w:pStyle w:val="Default"/>
              <w:ind w:left="139"/>
              <w:jc w:val="both"/>
              <w:rPr>
                <w:rFonts w:eastAsia="Calibri"/>
              </w:rPr>
            </w:pPr>
            <w:r w:rsidRPr="003561FD">
              <w:rPr>
                <w:rFonts w:eastAsia="Calibri"/>
              </w:rPr>
              <w:t>Mašīnlasāmās zonas drukas kvalitātes pārbaude</w:t>
            </w:r>
            <w:r w:rsidR="00B34241">
              <w:rPr>
                <w:rFonts w:eastAsia="Calibri"/>
              </w:rPr>
              <w:t>.</w:t>
            </w:r>
          </w:p>
        </w:tc>
        <w:tc>
          <w:tcPr>
            <w:tcW w:w="1901" w:type="pct"/>
          </w:tcPr>
          <w:p w14:paraId="1A7EFB56" w14:textId="77777777" w:rsidR="002E29F5" w:rsidRPr="00326F16" w:rsidRDefault="002E29F5" w:rsidP="002E29F5">
            <w:pPr>
              <w:ind w:left="148" w:right="126"/>
              <w:jc w:val="both"/>
              <w:rPr>
                <w:rFonts w:eastAsia="Times New Roman" w:cs="Times New Roman"/>
                <w:szCs w:val="24"/>
                <w:lang w:eastAsia="lv-LV"/>
              </w:rPr>
            </w:pPr>
          </w:p>
        </w:tc>
      </w:tr>
      <w:tr w:rsidR="002E29F5" w:rsidRPr="00326F16" w14:paraId="6334495B" w14:textId="77777777" w:rsidTr="00C7766D">
        <w:trPr>
          <w:trHeight w:val="310"/>
        </w:trPr>
        <w:tc>
          <w:tcPr>
            <w:tcW w:w="376" w:type="pct"/>
            <w:tcBorders>
              <w:top w:val="single" w:sz="4" w:space="0" w:color="auto"/>
            </w:tcBorders>
            <w:vAlign w:val="center"/>
          </w:tcPr>
          <w:p w14:paraId="45B8FCC2" w14:textId="77777777" w:rsidR="002E29F5" w:rsidRPr="00384803" w:rsidRDefault="002E29F5" w:rsidP="002E29F5">
            <w:pPr>
              <w:pStyle w:val="ListParagraph"/>
              <w:numPr>
                <w:ilvl w:val="1"/>
                <w:numId w:val="32"/>
              </w:numPr>
              <w:ind w:hanging="578"/>
              <w:rPr>
                <w:rFonts w:eastAsia="Times New Roman" w:cs="Times New Roman"/>
                <w:b/>
                <w:szCs w:val="24"/>
                <w:lang w:eastAsia="lv-LV"/>
              </w:rPr>
            </w:pPr>
          </w:p>
        </w:tc>
        <w:tc>
          <w:tcPr>
            <w:tcW w:w="2723" w:type="pct"/>
            <w:tcBorders>
              <w:top w:val="single" w:sz="4" w:space="0" w:color="auto"/>
            </w:tcBorders>
          </w:tcPr>
          <w:p w14:paraId="64C56ECC" w14:textId="0F98E916" w:rsidR="002E29F5" w:rsidRPr="003561FD" w:rsidRDefault="002E29F5" w:rsidP="00C7766D">
            <w:pPr>
              <w:pStyle w:val="Default"/>
              <w:ind w:left="139"/>
              <w:jc w:val="both"/>
              <w:rPr>
                <w:rFonts w:eastAsia="Calibri"/>
              </w:rPr>
            </w:pPr>
            <w:r w:rsidRPr="003561FD">
              <w:rPr>
                <w:rFonts w:eastAsia="Calibri"/>
              </w:rPr>
              <w:t>Pieslēgums datoram: vismaz USB 2.0</w:t>
            </w:r>
            <w:r w:rsidR="00B34241">
              <w:rPr>
                <w:rFonts w:eastAsia="Calibri"/>
              </w:rPr>
              <w:t>.</w:t>
            </w:r>
          </w:p>
        </w:tc>
        <w:tc>
          <w:tcPr>
            <w:tcW w:w="1901" w:type="pct"/>
          </w:tcPr>
          <w:p w14:paraId="05387D87" w14:textId="77777777" w:rsidR="002E29F5" w:rsidRPr="00326F16" w:rsidRDefault="002E29F5" w:rsidP="002E29F5">
            <w:pPr>
              <w:ind w:left="148" w:right="126"/>
              <w:jc w:val="both"/>
              <w:rPr>
                <w:rFonts w:eastAsia="Times New Roman" w:cs="Times New Roman"/>
                <w:szCs w:val="24"/>
                <w:lang w:eastAsia="lv-LV"/>
              </w:rPr>
            </w:pPr>
          </w:p>
        </w:tc>
      </w:tr>
      <w:tr w:rsidR="002E29F5" w:rsidRPr="00326F16" w14:paraId="328FEA34" w14:textId="77777777" w:rsidTr="00C7766D">
        <w:trPr>
          <w:trHeight w:val="310"/>
        </w:trPr>
        <w:tc>
          <w:tcPr>
            <w:tcW w:w="376" w:type="pct"/>
            <w:tcBorders>
              <w:top w:val="single" w:sz="4" w:space="0" w:color="auto"/>
            </w:tcBorders>
            <w:vAlign w:val="center"/>
          </w:tcPr>
          <w:p w14:paraId="7E5E191F" w14:textId="77777777" w:rsidR="002E29F5" w:rsidRPr="00384803" w:rsidRDefault="002E29F5" w:rsidP="002E29F5">
            <w:pPr>
              <w:pStyle w:val="ListParagraph"/>
              <w:numPr>
                <w:ilvl w:val="1"/>
                <w:numId w:val="32"/>
              </w:numPr>
              <w:ind w:hanging="578"/>
              <w:rPr>
                <w:rFonts w:eastAsia="Times New Roman" w:cs="Times New Roman"/>
                <w:b/>
                <w:szCs w:val="24"/>
                <w:lang w:eastAsia="lv-LV"/>
              </w:rPr>
            </w:pPr>
          </w:p>
        </w:tc>
        <w:tc>
          <w:tcPr>
            <w:tcW w:w="2723" w:type="pct"/>
            <w:tcBorders>
              <w:top w:val="single" w:sz="4" w:space="0" w:color="auto"/>
            </w:tcBorders>
          </w:tcPr>
          <w:p w14:paraId="7AF6A974" w14:textId="7832A27B" w:rsidR="002E29F5" w:rsidRPr="003561FD" w:rsidRDefault="002E29F5" w:rsidP="00C7766D">
            <w:pPr>
              <w:pStyle w:val="Default"/>
              <w:ind w:left="139" w:right="141"/>
              <w:jc w:val="both"/>
              <w:rPr>
                <w:rFonts w:eastAsia="Calibri"/>
              </w:rPr>
            </w:pPr>
            <w:r w:rsidRPr="003561FD">
              <w:rPr>
                <w:rFonts w:eastAsia="Calibri"/>
              </w:rPr>
              <w:t>Barošana: no USB pieslēguma</w:t>
            </w:r>
            <w:r w:rsidR="00B34241">
              <w:rPr>
                <w:rFonts w:eastAsia="Calibri"/>
              </w:rPr>
              <w:t>.</w:t>
            </w:r>
          </w:p>
        </w:tc>
        <w:tc>
          <w:tcPr>
            <w:tcW w:w="1901" w:type="pct"/>
          </w:tcPr>
          <w:p w14:paraId="63CFB642" w14:textId="77777777" w:rsidR="002E29F5" w:rsidRPr="00326F16" w:rsidRDefault="002E29F5" w:rsidP="002E29F5">
            <w:pPr>
              <w:ind w:left="148" w:right="126"/>
              <w:jc w:val="both"/>
              <w:rPr>
                <w:rFonts w:eastAsia="Times New Roman" w:cs="Times New Roman"/>
                <w:szCs w:val="24"/>
                <w:lang w:eastAsia="lv-LV"/>
              </w:rPr>
            </w:pPr>
          </w:p>
        </w:tc>
      </w:tr>
      <w:tr w:rsidR="002E29F5" w:rsidRPr="00326F16" w14:paraId="7DE01B46" w14:textId="77777777" w:rsidTr="00C7766D">
        <w:trPr>
          <w:trHeight w:val="310"/>
        </w:trPr>
        <w:tc>
          <w:tcPr>
            <w:tcW w:w="376" w:type="pct"/>
            <w:tcBorders>
              <w:top w:val="single" w:sz="4" w:space="0" w:color="auto"/>
            </w:tcBorders>
            <w:vAlign w:val="center"/>
          </w:tcPr>
          <w:p w14:paraId="731B0718" w14:textId="77777777" w:rsidR="002E29F5" w:rsidRPr="00384803" w:rsidRDefault="002E29F5" w:rsidP="002E29F5">
            <w:pPr>
              <w:pStyle w:val="ListParagraph"/>
              <w:numPr>
                <w:ilvl w:val="1"/>
                <w:numId w:val="32"/>
              </w:numPr>
              <w:ind w:hanging="578"/>
              <w:rPr>
                <w:rFonts w:eastAsia="Times New Roman" w:cs="Times New Roman"/>
                <w:b/>
                <w:szCs w:val="24"/>
                <w:lang w:eastAsia="lv-LV"/>
              </w:rPr>
            </w:pPr>
          </w:p>
        </w:tc>
        <w:tc>
          <w:tcPr>
            <w:tcW w:w="2723" w:type="pct"/>
            <w:tcBorders>
              <w:top w:val="single" w:sz="4" w:space="0" w:color="auto"/>
            </w:tcBorders>
          </w:tcPr>
          <w:p w14:paraId="6EEC18C1" w14:textId="5D6F3726" w:rsidR="002E29F5" w:rsidRPr="003561FD" w:rsidRDefault="002E29F5" w:rsidP="00C7766D">
            <w:pPr>
              <w:pStyle w:val="Default"/>
              <w:ind w:left="139" w:right="141"/>
              <w:jc w:val="both"/>
              <w:rPr>
                <w:rFonts w:eastAsia="Calibri"/>
              </w:rPr>
            </w:pPr>
            <w:r w:rsidRPr="003561FD">
              <w:rPr>
                <w:rFonts w:eastAsia="Calibri"/>
              </w:rPr>
              <w:t xml:space="preserve">Savietojamība: </w:t>
            </w:r>
            <w:r w:rsidRPr="00CF1480">
              <w:rPr>
                <w:rFonts w:eastAsia="Calibri"/>
                <w:i/>
                <w:iCs/>
              </w:rPr>
              <w:t>MS Windows</w:t>
            </w:r>
            <w:r w:rsidRPr="003561FD">
              <w:rPr>
                <w:rFonts w:eastAsia="Calibri"/>
              </w:rPr>
              <w:t xml:space="preserve"> 10 vai jaunāks.</w:t>
            </w:r>
          </w:p>
        </w:tc>
        <w:tc>
          <w:tcPr>
            <w:tcW w:w="1901" w:type="pct"/>
          </w:tcPr>
          <w:p w14:paraId="727E99D3" w14:textId="77777777" w:rsidR="002E29F5" w:rsidRPr="00326F16" w:rsidRDefault="002E29F5" w:rsidP="002E29F5">
            <w:pPr>
              <w:ind w:left="148" w:right="126"/>
              <w:jc w:val="both"/>
              <w:rPr>
                <w:rFonts w:eastAsia="Times New Roman" w:cs="Times New Roman"/>
                <w:szCs w:val="24"/>
                <w:lang w:eastAsia="lv-LV"/>
              </w:rPr>
            </w:pPr>
          </w:p>
        </w:tc>
      </w:tr>
      <w:tr w:rsidR="002E29F5" w:rsidRPr="00326F16" w14:paraId="724907AB" w14:textId="77777777" w:rsidTr="00C7766D">
        <w:trPr>
          <w:trHeight w:val="310"/>
        </w:trPr>
        <w:tc>
          <w:tcPr>
            <w:tcW w:w="376" w:type="pct"/>
            <w:tcBorders>
              <w:top w:val="single" w:sz="4" w:space="0" w:color="auto"/>
            </w:tcBorders>
            <w:vAlign w:val="center"/>
          </w:tcPr>
          <w:p w14:paraId="3E897FD7" w14:textId="77777777" w:rsidR="002E29F5" w:rsidRPr="00384803" w:rsidRDefault="002E29F5" w:rsidP="002E29F5">
            <w:pPr>
              <w:pStyle w:val="ListParagraph"/>
              <w:numPr>
                <w:ilvl w:val="1"/>
                <w:numId w:val="32"/>
              </w:numPr>
              <w:ind w:hanging="578"/>
              <w:rPr>
                <w:rFonts w:eastAsia="Times New Roman" w:cs="Times New Roman"/>
                <w:b/>
                <w:szCs w:val="24"/>
                <w:lang w:eastAsia="lv-LV"/>
              </w:rPr>
            </w:pPr>
          </w:p>
        </w:tc>
        <w:tc>
          <w:tcPr>
            <w:tcW w:w="2723" w:type="pct"/>
            <w:tcBorders>
              <w:top w:val="single" w:sz="4" w:space="0" w:color="auto"/>
            </w:tcBorders>
          </w:tcPr>
          <w:p w14:paraId="3BFA437B" w14:textId="0EA38D8A" w:rsidR="002E29F5" w:rsidRPr="003561FD" w:rsidRDefault="002E29F5" w:rsidP="00C7766D">
            <w:pPr>
              <w:pStyle w:val="Default"/>
              <w:ind w:left="139" w:right="141"/>
              <w:jc w:val="both"/>
              <w:rPr>
                <w:rFonts w:eastAsia="Calibri"/>
              </w:rPr>
            </w:pPr>
            <w:r w:rsidRPr="003561FD">
              <w:rPr>
                <w:rFonts w:eastAsia="Calibri"/>
              </w:rPr>
              <w:t xml:space="preserve">“Citrix Virtual Apps and Desktops” virtuālo darbstaciju un aplikāciju atbalsts uz </w:t>
            </w:r>
            <w:r w:rsidRPr="00CF1480">
              <w:rPr>
                <w:rFonts w:eastAsia="Calibri"/>
                <w:i/>
                <w:iCs/>
              </w:rPr>
              <w:t>Linux (RedHat un Ubuntu)</w:t>
            </w:r>
            <w:r w:rsidRPr="003561FD">
              <w:rPr>
                <w:rFonts w:eastAsia="Calibri"/>
              </w:rPr>
              <w:t xml:space="preserve"> klientiem (</w:t>
            </w:r>
            <w:r w:rsidRPr="00CF1480">
              <w:rPr>
                <w:rFonts w:eastAsia="Calibri"/>
                <w:i/>
                <w:iCs/>
              </w:rPr>
              <w:t>Citrix Workspace App for Linux</w:t>
            </w:r>
            <w:r w:rsidRPr="003561FD">
              <w:rPr>
                <w:rFonts w:eastAsia="Calibri"/>
              </w:rPr>
              <w:t xml:space="preserve">) un </w:t>
            </w:r>
            <w:r w:rsidRPr="00CF1480">
              <w:rPr>
                <w:rFonts w:eastAsia="Calibri"/>
                <w:i/>
                <w:iCs/>
              </w:rPr>
              <w:t>Windows</w:t>
            </w:r>
            <w:r w:rsidRPr="003561FD">
              <w:rPr>
                <w:rFonts w:eastAsia="Calibri"/>
              </w:rPr>
              <w:t xml:space="preserve"> klientiem </w:t>
            </w:r>
            <w:r w:rsidRPr="00CF1480">
              <w:rPr>
                <w:rFonts w:eastAsia="Calibri"/>
                <w:i/>
                <w:iCs/>
              </w:rPr>
              <w:t>(Citrix Workspace App for Windows</w:t>
            </w:r>
            <w:r w:rsidRPr="003561FD">
              <w:rPr>
                <w:rFonts w:eastAsia="Calibri"/>
              </w:rPr>
              <w:t>).</w:t>
            </w:r>
          </w:p>
        </w:tc>
        <w:tc>
          <w:tcPr>
            <w:tcW w:w="1901" w:type="pct"/>
          </w:tcPr>
          <w:p w14:paraId="0AFBA080" w14:textId="77777777" w:rsidR="002E29F5" w:rsidRPr="00326F16" w:rsidRDefault="002E29F5" w:rsidP="002E29F5">
            <w:pPr>
              <w:ind w:left="148" w:right="126"/>
              <w:jc w:val="both"/>
              <w:rPr>
                <w:rFonts w:eastAsia="Times New Roman" w:cs="Times New Roman"/>
                <w:szCs w:val="24"/>
                <w:lang w:eastAsia="lv-LV"/>
              </w:rPr>
            </w:pPr>
          </w:p>
        </w:tc>
      </w:tr>
      <w:tr w:rsidR="002E29F5" w:rsidRPr="00326F16" w14:paraId="7E6C9C26" w14:textId="77777777" w:rsidTr="00C7766D">
        <w:trPr>
          <w:trHeight w:val="310"/>
        </w:trPr>
        <w:tc>
          <w:tcPr>
            <w:tcW w:w="376" w:type="pct"/>
            <w:tcBorders>
              <w:top w:val="single" w:sz="4" w:space="0" w:color="auto"/>
            </w:tcBorders>
            <w:vAlign w:val="center"/>
          </w:tcPr>
          <w:p w14:paraId="16D0B89A" w14:textId="77777777" w:rsidR="002E29F5" w:rsidRPr="00384803" w:rsidRDefault="002E29F5" w:rsidP="002E29F5">
            <w:pPr>
              <w:pStyle w:val="ListParagraph"/>
              <w:numPr>
                <w:ilvl w:val="1"/>
                <w:numId w:val="32"/>
              </w:numPr>
              <w:ind w:hanging="578"/>
              <w:rPr>
                <w:rFonts w:eastAsia="Times New Roman" w:cs="Times New Roman"/>
                <w:b/>
                <w:szCs w:val="24"/>
                <w:lang w:eastAsia="lv-LV"/>
              </w:rPr>
            </w:pPr>
          </w:p>
        </w:tc>
        <w:tc>
          <w:tcPr>
            <w:tcW w:w="2723" w:type="pct"/>
            <w:tcBorders>
              <w:top w:val="single" w:sz="4" w:space="0" w:color="auto"/>
            </w:tcBorders>
          </w:tcPr>
          <w:p w14:paraId="3379ADB7" w14:textId="59A6932E" w:rsidR="002E29F5" w:rsidRPr="003561FD" w:rsidRDefault="002E29F5" w:rsidP="00C7766D">
            <w:pPr>
              <w:snapToGrid w:val="0"/>
              <w:spacing w:line="276" w:lineRule="auto"/>
              <w:ind w:left="139" w:right="141"/>
              <w:contextualSpacing/>
              <w:rPr>
                <w:rFonts w:eastAsia="Calibri"/>
                <w:szCs w:val="24"/>
              </w:rPr>
            </w:pPr>
            <w:r w:rsidRPr="003561FD">
              <w:rPr>
                <w:rFonts w:eastAsia="Calibri"/>
                <w:szCs w:val="24"/>
              </w:rPr>
              <w:t xml:space="preserve">Piedāvātajai </w:t>
            </w:r>
            <w:r w:rsidR="002D1A3D" w:rsidRPr="00C7766D">
              <w:rPr>
                <w:rFonts w:eastAsia="Calibri"/>
                <w:szCs w:val="24"/>
              </w:rPr>
              <w:t>Precei</w:t>
            </w:r>
            <w:r w:rsidRPr="003561FD">
              <w:rPr>
                <w:rFonts w:eastAsia="Calibri"/>
                <w:szCs w:val="24"/>
              </w:rPr>
              <w:t xml:space="preserve"> jābūt </w:t>
            </w:r>
            <w:r>
              <w:rPr>
                <w:rFonts w:eastAsia="Calibri"/>
                <w:szCs w:val="24"/>
              </w:rPr>
              <w:t>pieejamiem draiveriem</w:t>
            </w:r>
            <w:r w:rsidR="00F2261B">
              <w:rPr>
                <w:rFonts w:eastAsia="Calibri"/>
                <w:szCs w:val="24"/>
              </w:rPr>
              <w:t>,</w:t>
            </w:r>
            <w:r>
              <w:rPr>
                <w:rFonts w:eastAsia="Calibri"/>
                <w:szCs w:val="24"/>
              </w:rPr>
              <w:t xml:space="preserve"> savietojam</w:t>
            </w:r>
            <w:r w:rsidR="00F2261B">
              <w:rPr>
                <w:rFonts w:eastAsia="Calibri"/>
                <w:szCs w:val="24"/>
              </w:rPr>
              <w:t xml:space="preserve">iem  ar </w:t>
            </w:r>
            <w:r w:rsidR="00F2261B">
              <w:t xml:space="preserve"> </w:t>
            </w:r>
            <w:r w:rsidR="00F2261B" w:rsidRPr="00F2261B">
              <w:rPr>
                <w:rFonts w:eastAsia="Calibri"/>
                <w:szCs w:val="24"/>
              </w:rPr>
              <w:t>šādām operētājsistēmām</w:t>
            </w:r>
            <w:r w:rsidR="00F2261B">
              <w:rPr>
                <w:rFonts w:eastAsia="Calibri"/>
                <w:szCs w:val="24"/>
              </w:rPr>
              <w:t>:</w:t>
            </w:r>
          </w:p>
          <w:p w14:paraId="5E0A235D" w14:textId="77777777" w:rsidR="002E29F5" w:rsidRPr="003561FD" w:rsidRDefault="002E29F5" w:rsidP="00C7766D">
            <w:pPr>
              <w:pStyle w:val="ListParagraph"/>
              <w:numPr>
                <w:ilvl w:val="0"/>
                <w:numId w:val="42"/>
              </w:numPr>
              <w:snapToGrid w:val="0"/>
              <w:spacing w:line="276" w:lineRule="auto"/>
              <w:ind w:left="139" w:right="141" w:firstLine="0"/>
              <w:rPr>
                <w:rFonts w:eastAsia="Calibri"/>
                <w:szCs w:val="24"/>
              </w:rPr>
            </w:pPr>
            <w:r w:rsidRPr="00CF1480">
              <w:rPr>
                <w:rFonts w:eastAsia="Calibri"/>
                <w:i/>
                <w:iCs/>
                <w:szCs w:val="24"/>
              </w:rPr>
              <w:t>Windows 10</w:t>
            </w:r>
            <w:r w:rsidRPr="003561FD">
              <w:rPr>
                <w:rFonts w:eastAsia="Calibri"/>
                <w:szCs w:val="24"/>
              </w:rPr>
              <w:t xml:space="preserve"> vai jaunāks;</w:t>
            </w:r>
          </w:p>
          <w:p w14:paraId="6046B872" w14:textId="39C22925" w:rsidR="002E29F5" w:rsidRPr="003561FD" w:rsidRDefault="002E29F5" w:rsidP="00C7766D">
            <w:pPr>
              <w:pStyle w:val="Default"/>
              <w:numPr>
                <w:ilvl w:val="0"/>
                <w:numId w:val="42"/>
              </w:numPr>
              <w:ind w:left="139" w:right="141" w:firstLine="0"/>
              <w:jc w:val="both"/>
              <w:rPr>
                <w:rFonts w:eastAsia="Calibri"/>
              </w:rPr>
            </w:pPr>
            <w:r w:rsidRPr="00CF1480">
              <w:rPr>
                <w:rFonts w:eastAsia="Calibri"/>
                <w:i/>
                <w:iCs/>
              </w:rPr>
              <w:t xml:space="preserve">Linux Red Hat </w:t>
            </w:r>
            <w:r w:rsidRPr="00DC5BBD">
              <w:rPr>
                <w:rFonts w:eastAsia="Calibri"/>
              </w:rPr>
              <w:t>un</w:t>
            </w:r>
            <w:r w:rsidRPr="00CF1480">
              <w:rPr>
                <w:rFonts w:eastAsia="Calibri"/>
                <w:i/>
                <w:iCs/>
              </w:rPr>
              <w:t xml:space="preserve"> Ubuntu</w:t>
            </w:r>
            <w:r w:rsidRPr="003561FD">
              <w:rPr>
                <w:rFonts w:eastAsia="Calibri"/>
              </w:rPr>
              <w:t>.</w:t>
            </w:r>
          </w:p>
        </w:tc>
        <w:tc>
          <w:tcPr>
            <w:tcW w:w="1901" w:type="pct"/>
          </w:tcPr>
          <w:p w14:paraId="141ED8B7" w14:textId="77777777" w:rsidR="002E29F5" w:rsidRPr="00326F16" w:rsidRDefault="002E29F5" w:rsidP="002E29F5">
            <w:pPr>
              <w:ind w:left="148" w:right="126"/>
              <w:jc w:val="both"/>
              <w:rPr>
                <w:rFonts w:eastAsia="Times New Roman" w:cs="Times New Roman"/>
                <w:szCs w:val="24"/>
                <w:lang w:eastAsia="lv-LV"/>
              </w:rPr>
            </w:pPr>
          </w:p>
        </w:tc>
      </w:tr>
      <w:tr w:rsidR="007A1E64" w:rsidRPr="00326F16" w14:paraId="13AE5703" w14:textId="77777777" w:rsidTr="00C7766D">
        <w:trPr>
          <w:trHeight w:val="310"/>
        </w:trPr>
        <w:tc>
          <w:tcPr>
            <w:tcW w:w="376" w:type="pct"/>
            <w:tcBorders>
              <w:top w:val="single" w:sz="4" w:space="0" w:color="auto"/>
            </w:tcBorders>
            <w:vAlign w:val="center"/>
          </w:tcPr>
          <w:p w14:paraId="71F9F511" w14:textId="77777777" w:rsidR="007A1E64" w:rsidRPr="00384803" w:rsidRDefault="007A1E64" w:rsidP="002E29F5">
            <w:pPr>
              <w:pStyle w:val="ListParagraph"/>
              <w:numPr>
                <w:ilvl w:val="1"/>
                <w:numId w:val="32"/>
              </w:numPr>
              <w:ind w:hanging="578"/>
              <w:rPr>
                <w:rFonts w:eastAsia="Times New Roman" w:cs="Times New Roman"/>
                <w:b/>
                <w:szCs w:val="24"/>
                <w:lang w:eastAsia="lv-LV"/>
              </w:rPr>
            </w:pPr>
          </w:p>
        </w:tc>
        <w:tc>
          <w:tcPr>
            <w:tcW w:w="2723" w:type="pct"/>
            <w:tcBorders>
              <w:top w:val="single" w:sz="4" w:space="0" w:color="auto"/>
            </w:tcBorders>
          </w:tcPr>
          <w:p w14:paraId="1D3B891C" w14:textId="2E4E0A54" w:rsidR="007A1E64" w:rsidRPr="003561FD" w:rsidRDefault="007A1E64" w:rsidP="00C7766D">
            <w:pPr>
              <w:snapToGrid w:val="0"/>
              <w:spacing w:line="276" w:lineRule="auto"/>
              <w:ind w:left="139" w:right="141"/>
              <w:contextualSpacing/>
              <w:jc w:val="both"/>
              <w:rPr>
                <w:rFonts w:eastAsia="Calibri"/>
                <w:szCs w:val="24"/>
              </w:rPr>
            </w:pPr>
            <w:r>
              <w:rPr>
                <w:rFonts w:eastAsia="Calibri"/>
                <w:szCs w:val="24"/>
              </w:rPr>
              <w:t xml:space="preserve">Lai nodrošinātu </w:t>
            </w:r>
            <w:r w:rsidR="009F3E40" w:rsidRPr="00C7766D">
              <w:rPr>
                <w:rFonts w:eastAsia="Calibri"/>
                <w:szCs w:val="24"/>
              </w:rPr>
              <w:t>Preces</w:t>
            </w:r>
            <w:r>
              <w:rPr>
                <w:rFonts w:eastAsia="Calibri"/>
                <w:szCs w:val="24"/>
              </w:rPr>
              <w:t xml:space="preserve"> savietojamību un datu nodošanu uz  VID IS EMDAS, </w:t>
            </w:r>
            <w:r w:rsidR="009F3E40">
              <w:rPr>
                <w:rFonts w:eastAsia="Calibri"/>
                <w:szCs w:val="24"/>
              </w:rPr>
              <w:t>Precei</w:t>
            </w:r>
            <w:r>
              <w:rPr>
                <w:rFonts w:eastAsia="Calibri"/>
                <w:szCs w:val="24"/>
              </w:rPr>
              <w:t xml:space="preserve"> jābūt saderīgai ar </w:t>
            </w:r>
            <w:r w:rsidRPr="007A1E64">
              <w:rPr>
                <w:rFonts w:eastAsia="Calibri"/>
                <w:szCs w:val="24"/>
              </w:rPr>
              <w:t>Regula Document Reader SDK_4.15.1</w:t>
            </w:r>
            <w:r>
              <w:rPr>
                <w:rFonts w:eastAsia="Calibri"/>
                <w:szCs w:val="24"/>
              </w:rPr>
              <w:t xml:space="preserve"> </w:t>
            </w:r>
            <w:r w:rsidRPr="007A1E64">
              <w:rPr>
                <w:rFonts w:eastAsia="Calibri"/>
                <w:szCs w:val="24"/>
              </w:rPr>
              <w:t>vai</w:t>
            </w:r>
            <w:r>
              <w:rPr>
                <w:rFonts w:eastAsia="Calibri"/>
                <w:szCs w:val="24"/>
              </w:rPr>
              <w:t xml:space="preserve"> </w:t>
            </w:r>
            <w:r w:rsidRPr="007A1E64">
              <w:rPr>
                <w:rFonts w:eastAsia="Calibri"/>
                <w:szCs w:val="24"/>
              </w:rPr>
              <w:t>Regula Document Reader SDK_5.2</w:t>
            </w:r>
            <w:r>
              <w:rPr>
                <w:rFonts w:eastAsia="Calibri"/>
                <w:szCs w:val="24"/>
              </w:rPr>
              <w:t xml:space="preserve"> programmnodrošinājumu. </w:t>
            </w:r>
            <w:r w:rsidR="001E5496">
              <w:rPr>
                <w:rFonts w:eastAsia="Calibri"/>
                <w:szCs w:val="24"/>
              </w:rPr>
              <w:t xml:space="preserve">Piedāvājumā jāiekļauj </w:t>
            </w:r>
            <w:r w:rsidR="001E5496">
              <w:t xml:space="preserve"> </w:t>
            </w:r>
            <w:r w:rsidR="001E5496" w:rsidRPr="001E5496">
              <w:rPr>
                <w:rFonts w:eastAsia="Calibri"/>
                <w:szCs w:val="24"/>
              </w:rPr>
              <w:t xml:space="preserve">Regula Document Reader </w:t>
            </w:r>
            <w:r w:rsidR="001E5496">
              <w:rPr>
                <w:rFonts w:eastAsia="Calibri"/>
                <w:szCs w:val="24"/>
              </w:rPr>
              <w:t>SDK atbilstoša līmeņa licencēm.</w:t>
            </w:r>
          </w:p>
        </w:tc>
        <w:tc>
          <w:tcPr>
            <w:tcW w:w="1901" w:type="pct"/>
          </w:tcPr>
          <w:p w14:paraId="1007BB6F" w14:textId="77777777" w:rsidR="007A1E64" w:rsidRPr="00326F16" w:rsidRDefault="007A1E64" w:rsidP="002E29F5">
            <w:pPr>
              <w:ind w:left="148" w:right="126"/>
              <w:jc w:val="both"/>
              <w:rPr>
                <w:rFonts w:eastAsia="Times New Roman" w:cs="Times New Roman"/>
                <w:szCs w:val="24"/>
                <w:lang w:eastAsia="lv-LV"/>
              </w:rPr>
            </w:pPr>
          </w:p>
        </w:tc>
      </w:tr>
      <w:tr w:rsidR="00240842" w:rsidRPr="00326F16" w14:paraId="0F939C17" w14:textId="77777777" w:rsidTr="00C7766D">
        <w:trPr>
          <w:trHeight w:val="301"/>
        </w:trPr>
        <w:tc>
          <w:tcPr>
            <w:tcW w:w="376"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tcBorders>
            <w:shd w:val="clear" w:color="auto" w:fill="D9D9D9" w:themeFill="background1" w:themeFillShade="D9"/>
            <w:vAlign w:val="center"/>
          </w:tcPr>
          <w:p w14:paraId="17721B72" w14:textId="33E13A26" w:rsidR="00240842" w:rsidRPr="00A47F92" w:rsidRDefault="00CC5FC7" w:rsidP="00E1001A">
            <w:pPr>
              <w:ind w:right="83"/>
              <w:jc w:val="center"/>
              <w:rPr>
                <w:rFonts w:eastAsia="Times New Roman" w:cs="Times New Roman"/>
                <w:i/>
                <w:szCs w:val="24"/>
                <w:lang w:eastAsia="lv-LV"/>
              </w:rPr>
            </w:pPr>
            <w:r w:rsidRPr="00A47F92">
              <w:rPr>
                <w:rFonts w:cs="Times New Roman"/>
                <w:b/>
                <w:i/>
                <w:szCs w:val="24"/>
              </w:rPr>
              <w:t>Preces piegāde</w:t>
            </w:r>
          </w:p>
        </w:tc>
      </w:tr>
      <w:tr w:rsidR="008E00BA" w:rsidRPr="00326F16" w14:paraId="7B9F2880" w14:textId="77777777" w:rsidTr="00C7766D">
        <w:trPr>
          <w:trHeight w:val="2129"/>
        </w:trPr>
        <w:tc>
          <w:tcPr>
            <w:tcW w:w="376" w:type="pct"/>
            <w:tcBorders>
              <w:top w:val="single" w:sz="4" w:space="0" w:color="auto"/>
            </w:tcBorders>
            <w:vAlign w:val="center"/>
          </w:tcPr>
          <w:p w14:paraId="2CD7D042" w14:textId="79A60F8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2723" w:type="pct"/>
            <w:tcBorders>
              <w:top w:val="single" w:sz="4" w:space="0" w:color="auto"/>
            </w:tcBorders>
          </w:tcPr>
          <w:p w14:paraId="6E5D4CC4" w14:textId="1D33336C" w:rsidR="008E00BA" w:rsidRPr="00326F16" w:rsidRDefault="00437E13" w:rsidP="00E1001A">
            <w:pPr>
              <w:tabs>
                <w:tab w:val="left" w:pos="1108"/>
              </w:tabs>
              <w:ind w:left="135" w:right="83"/>
              <w:jc w:val="both"/>
              <w:rPr>
                <w:rFonts w:eastAsia="Times New Roman" w:cs="Times New Roman"/>
                <w:szCs w:val="24"/>
                <w:lang w:eastAsia="lv-LV"/>
              </w:rPr>
            </w:pPr>
            <w:r>
              <w:rPr>
                <w:rFonts w:eastAsia="Times New Roman" w:cs="Times New Roman"/>
                <w:szCs w:val="24"/>
                <w:lang w:eastAsia="lv-LV"/>
              </w:rPr>
              <w:t>Piegādātājs</w:t>
            </w:r>
            <w:r w:rsidR="002E29F5" w:rsidRPr="002E29F5">
              <w:rPr>
                <w:rFonts w:eastAsia="Times New Roman" w:cs="Times New Roman"/>
                <w:szCs w:val="24"/>
                <w:lang w:eastAsia="lv-LV"/>
              </w:rPr>
              <w:t xml:space="preserve"> par saviem līdzekļiem nodrošina savlaicīgu kvalitatīvas</w:t>
            </w:r>
            <w:r w:rsidR="00BB1D19">
              <w:rPr>
                <w:rFonts w:eastAsia="Times New Roman" w:cs="Times New Roman"/>
                <w:szCs w:val="24"/>
                <w:lang w:eastAsia="lv-LV"/>
              </w:rPr>
              <w:t xml:space="preserve">, </w:t>
            </w:r>
            <w:r w:rsidR="002E29F5" w:rsidRPr="002E29F5">
              <w:rPr>
                <w:rFonts w:eastAsia="Times New Roman" w:cs="Times New Roman"/>
                <w:szCs w:val="24"/>
                <w:lang w:eastAsia="lv-LV"/>
              </w:rPr>
              <w:t>jaunas</w:t>
            </w:r>
            <w:r w:rsidR="00BB1D19">
              <w:rPr>
                <w:rFonts w:eastAsia="Times New Roman" w:cs="Times New Roman"/>
                <w:szCs w:val="24"/>
                <w:lang w:eastAsia="lv-LV"/>
              </w:rPr>
              <w:t xml:space="preserve">, </w:t>
            </w:r>
            <w:r w:rsidR="00BB1D19">
              <w:rPr>
                <w:bCs/>
              </w:rPr>
              <w:t xml:space="preserve">nelietotas, lietotāja veselībai drošas, </w:t>
            </w:r>
            <w:r w:rsidR="00BB1D19" w:rsidRPr="00005401">
              <w:rPr>
                <w:bCs/>
                <w:kern w:val="32"/>
              </w:rPr>
              <w:t>ražotāja oriģinālajā iepakojumā un atbilstošā komplektācijā</w:t>
            </w:r>
            <w:r w:rsidR="00BB1D19">
              <w:rPr>
                <w:bCs/>
              </w:rPr>
              <w:t xml:space="preserve"> un</w:t>
            </w:r>
            <w:r w:rsidR="00BB1D19" w:rsidRPr="00551C49">
              <w:rPr>
                <w:bCs/>
              </w:rPr>
              <w:t xml:space="preserve"> Līguma nosacījumiem atbilstošas</w:t>
            </w:r>
            <w:r w:rsidR="002E29F5" w:rsidRPr="00551C49">
              <w:t xml:space="preserve"> </w:t>
            </w:r>
            <w:r w:rsidR="002E29F5" w:rsidRPr="002E29F5">
              <w:rPr>
                <w:rFonts w:eastAsia="Times New Roman" w:cs="Times New Roman"/>
                <w:szCs w:val="24"/>
                <w:lang w:eastAsia="lv-LV"/>
              </w:rPr>
              <w:t xml:space="preserve">Preces piegādi atsevišķu piegāžu veidā pēc </w:t>
            </w:r>
            <w:r w:rsidR="00F53991">
              <w:rPr>
                <w:rFonts w:eastAsia="Times New Roman" w:cs="Times New Roman"/>
                <w:szCs w:val="24"/>
                <w:lang w:eastAsia="lv-LV"/>
              </w:rPr>
              <w:t xml:space="preserve">Pasūtītāja </w:t>
            </w:r>
            <w:r w:rsidR="002E29F5" w:rsidRPr="002E29F5">
              <w:rPr>
                <w:rFonts w:eastAsia="Times New Roman" w:cs="Times New Roman"/>
                <w:szCs w:val="24"/>
                <w:lang w:eastAsia="lv-LV"/>
              </w:rPr>
              <w:t>nepieciešamības. Prece piegādājama Pasūtītāja darba laikā: no pirmdienas līdz ceturtdienai no plkst. 8.15 līdz plkst. 16.00 un piektdienās no plkst. 8.15 līdz plkst. 15.00. Piegādes vieta: Valsts ieņēmumu dienests, Talejas iela</w:t>
            </w:r>
            <w:r>
              <w:rPr>
                <w:rFonts w:eastAsia="Times New Roman" w:cs="Times New Roman"/>
                <w:szCs w:val="24"/>
                <w:lang w:eastAsia="lv-LV"/>
              </w:rPr>
              <w:t xml:space="preserve"> </w:t>
            </w:r>
            <w:r w:rsidR="002E29F5" w:rsidRPr="002E29F5">
              <w:rPr>
                <w:rFonts w:eastAsia="Times New Roman" w:cs="Times New Roman"/>
                <w:szCs w:val="24"/>
                <w:lang w:eastAsia="lv-LV"/>
              </w:rPr>
              <w:t>1, Rīga vai Rīgas iela 4/6, Daugavpils</w:t>
            </w:r>
            <w:r w:rsidR="001D5F76">
              <w:rPr>
                <w:rFonts w:eastAsia="Times New Roman" w:cs="Times New Roman"/>
                <w:szCs w:val="24"/>
                <w:lang w:eastAsia="lv-LV"/>
              </w:rPr>
              <w:t>, Pasūtītāja norādītajā telpā.</w:t>
            </w:r>
            <w:r w:rsidR="002E29F5" w:rsidRPr="002E29F5">
              <w:rPr>
                <w:rFonts w:eastAsia="Times New Roman" w:cs="Times New Roman"/>
                <w:szCs w:val="24"/>
                <w:lang w:eastAsia="lv-LV"/>
              </w:rPr>
              <w:t xml:space="preserve"> </w:t>
            </w:r>
          </w:p>
        </w:tc>
        <w:tc>
          <w:tcPr>
            <w:tcW w:w="1901" w:type="pct"/>
          </w:tcPr>
          <w:p w14:paraId="0C56DE69"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5D28C346" w14:textId="77777777" w:rsidTr="00C7766D">
        <w:trPr>
          <w:trHeight w:val="310"/>
        </w:trPr>
        <w:tc>
          <w:tcPr>
            <w:tcW w:w="376" w:type="pct"/>
            <w:tcBorders>
              <w:top w:val="single" w:sz="4" w:space="0" w:color="auto"/>
            </w:tcBorders>
            <w:vAlign w:val="center"/>
          </w:tcPr>
          <w:p w14:paraId="23E1A5D8" w14:textId="72AF84F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2723" w:type="pct"/>
            <w:tcBorders>
              <w:top w:val="single" w:sz="4" w:space="0" w:color="auto"/>
            </w:tcBorders>
          </w:tcPr>
          <w:p w14:paraId="38CF8E66" w14:textId="504886B6" w:rsidR="002E29F5" w:rsidRPr="00D959DD" w:rsidRDefault="002E29F5" w:rsidP="00C7766D">
            <w:pPr>
              <w:pStyle w:val="Default"/>
              <w:tabs>
                <w:tab w:val="left" w:pos="338"/>
              </w:tabs>
              <w:ind w:left="139" w:right="141"/>
              <w:jc w:val="both"/>
            </w:pPr>
            <w:r w:rsidRPr="00D959DD">
              <w:t xml:space="preserve">Preces piegādes termiņš </w:t>
            </w:r>
            <w:r>
              <w:t xml:space="preserve">– </w:t>
            </w:r>
            <w:r w:rsidRPr="00D959DD">
              <w:t xml:space="preserve">ne ilgāk kā 30 (trīsdesmit) darba dienu laikā no Pasūtītāja </w:t>
            </w:r>
            <w:r w:rsidR="00F14CF0">
              <w:t>pasūtījuma</w:t>
            </w:r>
            <w:r w:rsidR="00F14CF0" w:rsidRPr="00D959DD">
              <w:t xml:space="preserve"> </w:t>
            </w:r>
            <w:r w:rsidRPr="00D959DD">
              <w:t xml:space="preserve">nosūtīšanas </w:t>
            </w:r>
            <w:r w:rsidR="00F53991">
              <w:t xml:space="preserve">dienas </w:t>
            </w:r>
            <w:r w:rsidRPr="00D959DD">
              <w:t xml:space="preserve">uz Piegādātāja e-pasta adresi. Pušu pilnvarotās personas iepriekš elektroniski savlaicīgi saskaņo </w:t>
            </w:r>
            <w:bookmarkStart w:id="1" w:name="_Hlk162364659"/>
            <w:r w:rsidRPr="00D959DD">
              <w:t>noteiktu Preces piegādes laiku Pasūtītāja darba laikā.</w:t>
            </w:r>
          </w:p>
          <w:bookmarkEnd w:id="1"/>
          <w:p w14:paraId="22A42650" w14:textId="796976C1" w:rsidR="008E00BA" w:rsidRPr="00326F16" w:rsidRDefault="002E29F5" w:rsidP="00C7766D">
            <w:pPr>
              <w:tabs>
                <w:tab w:val="left" w:pos="1108"/>
              </w:tabs>
              <w:ind w:left="139" w:right="141"/>
              <w:jc w:val="both"/>
              <w:rPr>
                <w:rFonts w:eastAsia="Times New Roman" w:cs="Times New Roman"/>
                <w:szCs w:val="24"/>
                <w:lang w:eastAsia="lv-LV"/>
              </w:rPr>
            </w:pPr>
            <w:r w:rsidRPr="00D959DD">
              <w:rPr>
                <w:bCs/>
                <w:kern w:val="32"/>
              </w:rPr>
              <w:t xml:space="preserve">Lai izvairītos no tā, ka tiek norādīts nepamatoti īss Preces piegādes </w:t>
            </w:r>
            <w:r w:rsidR="00F53991">
              <w:rPr>
                <w:bCs/>
                <w:kern w:val="32"/>
              </w:rPr>
              <w:t>termiņš</w:t>
            </w:r>
            <w:r w:rsidRPr="00D959DD">
              <w:rPr>
                <w:bCs/>
                <w:kern w:val="32"/>
              </w:rPr>
              <w:t>, tad minimālais pretendenta piedāvātais Preces piegādes laiks ir 20 (divdesmit) darba dienas</w:t>
            </w:r>
            <w:r>
              <w:rPr>
                <w:bCs/>
                <w:kern w:val="32"/>
              </w:rPr>
              <w:t>.</w:t>
            </w:r>
          </w:p>
        </w:tc>
        <w:tc>
          <w:tcPr>
            <w:tcW w:w="1901" w:type="pct"/>
          </w:tcPr>
          <w:p w14:paraId="6356F558" w14:textId="5DFDB70F" w:rsidR="002E29F5" w:rsidRPr="00C7766D" w:rsidRDefault="002E29F5" w:rsidP="00C7766D">
            <w:pPr>
              <w:ind w:left="35" w:right="126"/>
              <w:jc w:val="both"/>
              <w:rPr>
                <w:rFonts w:eastAsia="Times New Roman" w:cs="Times New Roman"/>
                <w:i/>
                <w:iCs/>
                <w:szCs w:val="24"/>
                <w:lang w:eastAsia="lv-LV"/>
              </w:rPr>
            </w:pPr>
            <w:r w:rsidRPr="00C7766D">
              <w:rPr>
                <w:rFonts w:eastAsia="Times New Roman" w:cs="Times New Roman"/>
                <w:i/>
                <w:iCs/>
                <w:szCs w:val="24"/>
                <w:lang w:eastAsia="lv-LV"/>
              </w:rPr>
              <w:t>Pretendents norāda</w:t>
            </w:r>
            <w:r w:rsidR="0071077D" w:rsidRPr="00C7766D">
              <w:rPr>
                <w:rFonts w:eastAsia="Times New Roman" w:cs="Times New Roman"/>
                <w:i/>
                <w:iCs/>
                <w:szCs w:val="24"/>
                <w:lang w:eastAsia="lv-LV"/>
              </w:rPr>
              <w:t xml:space="preserve"> </w:t>
            </w:r>
            <w:r w:rsidRPr="00C7766D">
              <w:rPr>
                <w:rFonts w:eastAsia="Times New Roman" w:cs="Times New Roman"/>
                <w:i/>
                <w:iCs/>
                <w:szCs w:val="24"/>
                <w:lang w:eastAsia="lv-LV"/>
              </w:rPr>
              <w:t xml:space="preserve">Preces piegādes laiku:____ darba dienas </w:t>
            </w:r>
          </w:p>
          <w:p w14:paraId="0E5E928C" w14:textId="6964987B" w:rsidR="008E00BA" w:rsidRPr="0090112D" w:rsidRDefault="002E29F5" w:rsidP="00C7766D">
            <w:pPr>
              <w:ind w:left="35" w:firstLine="35"/>
              <w:rPr>
                <w:rFonts w:eastAsia="Times New Roman" w:cs="Times New Roman"/>
                <w:i/>
                <w:iCs/>
                <w:szCs w:val="24"/>
                <w:lang w:eastAsia="lv-LV"/>
              </w:rPr>
            </w:pPr>
            <w:r w:rsidRPr="00C7766D">
              <w:rPr>
                <w:rFonts w:eastAsia="Times New Roman" w:cs="Times New Roman"/>
                <w:i/>
                <w:iCs/>
                <w:szCs w:val="24"/>
                <w:lang w:eastAsia="lv-LV"/>
              </w:rPr>
              <w:t xml:space="preserve">Pretendenta piedāvātais laiks tiks izmantots vērtējot piedāvājumus saskaņā </w:t>
            </w:r>
            <w:r w:rsidR="00F975A4" w:rsidRPr="0071077D">
              <w:rPr>
                <w:rFonts w:eastAsia="Times New Roman" w:cs="Times New Roman"/>
                <w:i/>
                <w:iCs/>
                <w:szCs w:val="24"/>
                <w:lang w:eastAsia="lv-LV"/>
              </w:rPr>
              <w:t xml:space="preserve">  </w:t>
            </w:r>
            <w:r w:rsidR="0071077D" w:rsidRPr="0071077D">
              <w:rPr>
                <w:rFonts w:eastAsia="Times New Roman" w:cs="Times New Roman"/>
                <w:i/>
                <w:iCs/>
                <w:szCs w:val="24"/>
                <w:lang w:eastAsia="lv-LV"/>
              </w:rPr>
              <w:t xml:space="preserve">ar uzaicinājuma 3.punkta </w:t>
            </w:r>
            <w:r w:rsidR="0071077D" w:rsidRPr="0071077D">
              <w:t xml:space="preserve"> </w:t>
            </w:r>
            <w:r w:rsidR="0071077D" w:rsidRPr="0071077D">
              <w:rPr>
                <w:rFonts w:eastAsia="Times New Roman" w:cs="Times New Roman"/>
                <w:i/>
                <w:iCs/>
                <w:szCs w:val="24"/>
                <w:lang w:eastAsia="lv-LV"/>
              </w:rPr>
              <w:t>Piedāvājuma izvēle un piedāvājuma izvēles kritēriji”</w:t>
            </w:r>
            <w:r w:rsidR="0071077D">
              <w:rPr>
                <w:rFonts w:eastAsia="Times New Roman" w:cs="Times New Roman"/>
                <w:i/>
                <w:iCs/>
                <w:szCs w:val="24"/>
                <w:lang w:eastAsia="lv-LV"/>
              </w:rPr>
              <w:t xml:space="preserve"> </w:t>
            </w:r>
            <w:r w:rsidR="0071077D" w:rsidRPr="0071077D">
              <w:rPr>
                <w:rFonts w:eastAsia="Times New Roman" w:cs="Times New Roman"/>
                <w:i/>
                <w:iCs/>
                <w:szCs w:val="24"/>
                <w:lang w:eastAsia="lv-LV"/>
              </w:rPr>
              <w:t>3.2.apakšpunktā noteikto</w:t>
            </w:r>
          </w:p>
        </w:tc>
      </w:tr>
      <w:tr w:rsidR="008E00BA" w:rsidRPr="00326F16" w14:paraId="1E3B1AA8" w14:textId="77777777" w:rsidTr="00C7766D">
        <w:trPr>
          <w:trHeight w:val="310"/>
        </w:trPr>
        <w:tc>
          <w:tcPr>
            <w:tcW w:w="376" w:type="pct"/>
            <w:tcBorders>
              <w:top w:val="single" w:sz="4" w:space="0" w:color="auto"/>
            </w:tcBorders>
            <w:vAlign w:val="center"/>
          </w:tcPr>
          <w:p w14:paraId="7FD83A07" w14:textId="23F139E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2723" w:type="pct"/>
            <w:tcBorders>
              <w:top w:val="single" w:sz="4" w:space="0" w:color="auto"/>
            </w:tcBorders>
          </w:tcPr>
          <w:p w14:paraId="25372A70" w14:textId="0BE4C6DB" w:rsidR="008E00BA" w:rsidRPr="00326F16" w:rsidRDefault="002E29F5" w:rsidP="00E1001A">
            <w:pPr>
              <w:tabs>
                <w:tab w:val="left" w:pos="1108"/>
              </w:tabs>
              <w:ind w:left="135" w:right="83"/>
              <w:jc w:val="both"/>
              <w:rPr>
                <w:rFonts w:eastAsia="Times New Roman" w:cs="Times New Roman"/>
                <w:szCs w:val="24"/>
                <w:lang w:eastAsia="lv-LV"/>
              </w:rPr>
            </w:pPr>
            <w:r w:rsidRPr="002E29F5">
              <w:rPr>
                <w:rFonts w:eastAsia="Times New Roman" w:cs="Times New Roman"/>
                <w:szCs w:val="24"/>
                <w:lang w:eastAsia="lv-LV"/>
              </w:rPr>
              <w:t xml:space="preserve">Saņemot Preci Pasūtītāja pilnvarotā persona pārbauda Preces atbilstību </w:t>
            </w:r>
            <w:r w:rsidR="00437E13">
              <w:rPr>
                <w:rFonts w:eastAsia="Times New Roman" w:cs="Times New Roman"/>
                <w:szCs w:val="24"/>
                <w:lang w:eastAsia="lv-LV"/>
              </w:rPr>
              <w:t>p</w:t>
            </w:r>
            <w:r w:rsidRPr="002E29F5">
              <w:rPr>
                <w:rFonts w:eastAsia="Times New Roman" w:cs="Times New Roman"/>
                <w:szCs w:val="24"/>
                <w:lang w:eastAsia="lv-LV"/>
              </w:rPr>
              <w:t>asūtījumam, Līguma un tā pielikumu prasībām, kā arī Latvijas Republikā spēkā esošo normatīvo aktu prasībām. Ja Prece atbilst visām minētajām prasībām, Pasūtītāja pilnvarotā persona paraksta Preces piegādes pavadzīmi.</w:t>
            </w:r>
          </w:p>
        </w:tc>
        <w:tc>
          <w:tcPr>
            <w:tcW w:w="1901" w:type="pct"/>
          </w:tcPr>
          <w:p w14:paraId="5063C2F5" w14:textId="77777777" w:rsidR="008E00BA" w:rsidRPr="00326F16" w:rsidRDefault="008E00BA" w:rsidP="00E1001A">
            <w:pPr>
              <w:ind w:left="148" w:right="126"/>
              <w:jc w:val="both"/>
              <w:rPr>
                <w:rFonts w:eastAsia="Times New Roman" w:cs="Times New Roman"/>
                <w:szCs w:val="24"/>
                <w:lang w:eastAsia="lv-LV"/>
              </w:rPr>
            </w:pPr>
          </w:p>
        </w:tc>
      </w:tr>
      <w:tr w:rsidR="002E29F5" w:rsidRPr="00326F16" w14:paraId="03B38EC2" w14:textId="77777777" w:rsidTr="00C7766D">
        <w:trPr>
          <w:trHeight w:val="310"/>
        </w:trPr>
        <w:tc>
          <w:tcPr>
            <w:tcW w:w="376" w:type="pct"/>
            <w:tcBorders>
              <w:top w:val="single" w:sz="4" w:space="0" w:color="auto"/>
            </w:tcBorders>
            <w:vAlign w:val="center"/>
          </w:tcPr>
          <w:p w14:paraId="6DE90CB3" w14:textId="77777777" w:rsidR="002E29F5" w:rsidRPr="00384803" w:rsidRDefault="002E29F5" w:rsidP="00E1001A">
            <w:pPr>
              <w:pStyle w:val="ListParagraph"/>
              <w:numPr>
                <w:ilvl w:val="1"/>
                <w:numId w:val="32"/>
              </w:numPr>
              <w:ind w:hanging="578"/>
              <w:rPr>
                <w:rFonts w:eastAsia="Times New Roman" w:cs="Times New Roman"/>
                <w:b/>
                <w:szCs w:val="24"/>
                <w:lang w:eastAsia="lv-LV"/>
              </w:rPr>
            </w:pPr>
          </w:p>
        </w:tc>
        <w:tc>
          <w:tcPr>
            <w:tcW w:w="2723" w:type="pct"/>
            <w:tcBorders>
              <w:top w:val="single" w:sz="4" w:space="0" w:color="auto"/>
            </w:tcBorders>
          </w:tcPr>
          <w:p w14:paraId="75C44E95" w14:textId="35B12540" w:rsidR="005072F2" w:rsidRPr="00551C49" w:rsidRDefault="005072F2" w:rsidP="00C7766D">
            <w:pPr>
              <w:widowControl w:val="0"/>
              <w:tabs>
                <w:tab w:val="left" w:pos="420"/>
              </w:tabs>
              <w:spacing w:line="276" w:lineRule="auto"/>
              <w:ind w:left="142" w:right="126"/>
              <w:jc w:val="both"/>
            </w:pPr>
            <w:r w:rsidRPr="00551C49">
              <w:t xml:space="preserve">Preces piegādi pilnā apjomā un Preces atbilstību </w:t>
            </w:r>
            <w:r w:rsidR="00F14CF0">
              <w:t>p</w:t>
            </w:r>
            <w:r w:rsidRPr="00551C49">
              <w:t xml:space="preserve">asūtījumam, Līguma un pielikumu nosacījumiem </w:t>
            </w:r>
            <w:r w:rsidRPr="000C6F00">
              <w:t xml:space="preserve">apliecina </w:t>
            </w:r>
            <w:r w:rsidRPr="00551C49">
              <w:t>Pušu pilnvaroto personu parakstīta pavadzīme. Preces piegādes pavadzīme ir pamatojums norēķinu veikšanai Līgumā noteiktajā kārtībā.</w:t>
            </w:r>
          </w:p>
          <w:p w14:paraId="20992B56" w14:textId="01D70138" w:rsidR="002E29F5" w:rsidRPr="002E29F5" w:rsidRDefault="002E29F5" w:rsidP="00C7766D">
            <w:pPr>
              <w:tabs>
                <w:tab w:val="left" w:pos="1108"/>
              </w:tabs>
              <w:ind w:left="135" w:right="126"/>
              <w:jc w:val="both"/>
              <w:rPr>
                <w:rFonts w:eastAsia="Times New Roman" w:cs="Times New Roman"/>
                <w:szCs w:val="24"/>
                <w:lang w:eastAsia="lv-LV"/>
              </w:rPr>
            </w:pPr>
            <w:bookmarkStart w:id="2" w:name="_Hlk162365116"/>
            <w:r w:rsidRPr="002E29F5">
              <w:rPr>
                <w:rFonts w:eastAsia="Times New Roman" w:cs="Times New Roman"/>
                <w:szCs w:val="24"/>
                <w:lang w:eastAsia="lv-LV"/>
              </w:rPr>
              <w:t>Preces piegāde tiek uzskatīta par veiktu pavadzīmes abpusējas parakstīšanas dienā.</w:t>
            </w:r>
            <w:bookmarkEnd w:id="2"/>
          </w:p>
        </w:tc>
        <w:tc>
          <w:tcPr>
            <w:tcW w:w="1901" w:type="pct"/>
          </w:tcPr>
          <w:p w14:paraId="2F2042E8" w14:textId="77777777" w:rsidR="002E29F5" w:rsidRPr="00326F16" w:rsidRDefault="002E29F5" w:rsidP="00E1001A">
            <w:pPr>
              <w:ind w:left="148" w:right="126"/>
              <w:jc w:val="both"/>
              <w:rPr>
                <w:rFonts w:eastAsia="Times New Roman" w:cs="Times New Roman"/>
                <w:szCs w:val="24"/>
                <w:lang w:eastAsia="lv-LV"/>
              </w:rPr>
            </w:pPr>
          </w:p>
        </w:tc>
      </w:tr>
      <w:tr w:rsidR="002E29F5" w:rsidRPr="00326F16" w14:paraId="722CF399" w14:textId="77777777" w:rsidTr="00C7766D">
        <w:trPr>
          <w:trHeight w:val="310"/>
        </w:trPr>
        <w:tc>
          <w:tcPr>
            <w:tcW w:w="376" w:type="pct"/>
            <w:tcBorders>
              <w:top w:val="single" w:sz="4" w:space="0" w:color="auto"/>
            </w:tcBorders>
            <w:vAlign w:val="center"/>
          </w:tcPr>
          <w:p w14:paraId="6F31A873" w14:textId="77777777" w:rsidR="002E29F5" w:rsidRPr="00384803" w:rsidRDefault="002E29F5" w:rsidP="00E1001A">
            <w:pPr>
              <w:pStyle w:val="ListParagraph"/>
              <w:numPr>
                <w:ilvl w:val="1"/>
                <w:numId w:val="32"/>
              </w:numPr>
              <w:ind w:hanging="578"/>
              <w:rPr>
                <w:rFonts w:eastAsia="Times New Roman" w:cs="Times New Roman"/>
                <w:b/>
                <w:szCs w:val="24"/>
                <w:lang w:eastAsia="lv-LV"/>
              </w:rPr>
            </w:pPr>
          </w:p>
        </w:tc>
        <w:tc>
          <w:tcPr>
            <w:tcW w:w="2723" w:type="pct"/>
            <w:tcBorders>
              <w:top w:val="single" w:sz="4" w:space="0" w:color="auto"/>
            </w:tcBorders>
          </w:tcPr>
          <w:p w14:paraId="5F183238" w14:textId="14D4B37B" w:rsidR="002E29F5" w:rsidRPr="002E29F5" w:rsidRDefault="002E29F5" w:rsidP="00E1001A">
            <w:pPr>
              <w:tabs>
                <w:tab w:val="left" w:pos="1108"/>
              </w:tabs>
              <w:ind w:left="135" w:right="83"/>
              <w:jc w:val="both"/>
              <w:rPr>
                <w:rFonts w:eastAsia="Times New Roman" w:cs="Times New Roman"/>
                <w:szCs w:val="24"/>
                <w:lang w:eastAsia="lv-LV"/>
              </w:rPr>
            </w:pPr>
            <w:bookmarkStart w:id="3" w:name="_Hlk162365168"/>
            <w:r w:rsidRPr="002E29F5">
              <w:rPr>
                <w:rFonts w:eastAsia="Times New Roman" w:cs="Times New Roman"/>
                <w:szCs w:val="24"/>
                <w:lang w:eastAsia="lv-LV"/>
              </w:rPr>
              <w:t xml:space="preserve">Pasūtītājs, konstatējot saņemtās Preces </w:t>
            </w:r>
            <w:r w:rsidR="00F14CF0" w:rsidRPr="002E29F5">
              <w:rPr>
                <w:rFonts w:eastAsia="Times New Roman" w:cs="Times New Roman"/>
                <w:szCs w:val="24"/>
                <w:lang w:eastAsia="lv-LV"/>
              </w:rPr>
              <w:t xml:space="preserve"> trūkumus  un/vai </w:t>
            </w:r>
            <w:r w:rsidRPr="002E29F5">
              <w:rPr>
                <w:rFonts w:eastAsia="Times New Roman" w:cs="Times New Roman"/>
                <w:szCs w:val="24"/>
                <w:lang w:eastAsia="lv-LV"/>
              </w:rPr>
              <w:t xml:space="preserve">neatbilstību </w:t>
            </w:r>
            <w:r w:rsidR="00F53991">
              <w:rPr>
                <w:rFonts w:eastAsia="Times New Roman" w:cs="Times New Roman"/>
                <w:szCs w:val="24"/>
                <w:lang w:eastAsia="lv-LV"/>
              </w:rPr>
              <w:t>pasūtījumā,</w:t>
            </w:r>
            <w:r w:rsidRPr="002E29F5">
              <w:rPr>
                <w:rFonts w:eastAsia="Times New Roman" w:cs="Times New Roman"/>
                <w:szCs w:val="24"/>
                <w:lang w:eastAsia="lv-LV"/>
              </w:rPr>
              <w:t xml:space="preserve"> Līgum</w:t>
            </w:r>
            <w:r w:rsidR="00F53991">
              <w:rPr>
                <w:rFonts w:eastAsia="Times New Roman" w:cs="Times New Roman"/>
                <w:szCs w:val="24"/>
                <w:lang w:eastAsia="lv-LV"/>
              </w:rPr>
              <w:t>ā</w:t>
            </w:r>
            <w:r w:rsidRPr="002E29F5">
              <w:rPr>
                <w:rFonts w:eastAsia="Times New Roman" w:cs="Times New Roman"/>
                <w:szCs w:val="24"/>
                <w:lang w:eastAsia="lv-LV"/>
              </w:rPr>
              <w:t xml:space="preserve"> </w:t>
            </w:r>
            <w:r w:rsidR="00F53991">
              <w:rPr>
                <w:rFonts w:eastAsia="Times New Roman" w:cs="Times New Roman"/>
                <w:szCs w:val="24"/>
                <w:lang w:eastAsia="lv-LV"/>
              </w:rPr>
              <w:t>vai</w:t>
            </w:r>
            <w:r w:rsidRPr="002E29F5">
              <w:rPr>
                <w:rFonts w:eastAsia="Times New Roman" w:cs="Times New Roman"/>
                <w:szCs w:val="24"/>
                <w:lang w:eastAsia="lv-LV"/>
              </w:rPr>
              <w:t xml:space="preserve"> tā pielikumā noteiktajām prasībām</w:t>
            </w:r>
            <w:r w:rsidR="003275F2">
              <w:rPr>
                <w:rFonts w:eastAsia="Times New Roman" w:cs="Times New Roman"/>
                <w:szCs w:val="24"/>
                <w:lang w:eastAsia="lv-LV"/>
              </w:rPr>
              <w:t>,</w:t>
            </w:r>
            <w:r w:rsidRPr="002E29F5">
              <w:rPr>
                <w:rFonts w:eastAsia="Times New Roman" w:cs="Times New Roman"/>
                <w:szCs w:val="24"/>
                <w:lang w:eastAsia="lv-LV"/>
              </w:rPr>
              <w:t xml:space="preserve"> </w:t>
            </w:r>
            <w:r w:rsidR="00BB1D19">
              <w:rPr>
                <w:rFonts w:eastAsia="Times New Roman" w:cs="Times New Roman"/>
                <w:szCs w:val="24"/>
                <w:lang w:eastAsia="lv-LV"/>
              </w:rPr>
              <w:t>vai</w:t>
            </w:r>
            <w:r w:rsidR="00BB1D19" w:rsidRPr="00577AF8">
              <w:t xml:space="preserve"> Latvijas Republikā spēkā esošo saistošo normatīvo aktu prasībām</w:t>
            </w:r>
            <w:r w:rsidR="00BB1D19">
              <w:t>,</w:t>
            </w:r>
            <w:r w:rsidR="00BB1D19" w:rsidRPr="002E29F5">
              <w:rPr>
                <w:rFonts w:eastAsia="Times New Roman" w:cs="Times New Roman"/>
                <w:szCs w:val="24"/>
                <w:lang w:eastAsia="lv-LV"/>
              </w:rPr>
              <w:t xml:space="preserve"> </w:t>
            </w:r>
            <w:r w:rsidR="00B75BBA">
              <w:rPr>
                <w:rFonts w:eastAsia="Times New Roman" w:cs="Times New Roman"/>
                <w:szCs w:val="24"/>
                <w:lang w:eastAsia="lv-LV"/>
              </w:rPr>
              <w:t xml:space="preserve">piegādāto Preci nepieņem un </w:t>
            </w:r>
            <w:r w:rsidRPr="002E29F5">
              <w:rPr>
                <w:rFonts w:eastAsia="Times New Roman" w:cs="Times New Roman"/>
                <w:szCs w:val="24"/>
                <w:lang w:eastAsia="lv-LV"/>
              </w:rPr>
              <w:t>neparaksta pavadzīmi</w:t>
            </w:r>
            <w:r w:rsidR="00B75BBA">
              <w:rPr>
                <w:rFonts w:eastAsia="Times New Roman" w:cs="Times New Roman"/>
                <w:szCs w:val="24"/>
                <w:lang w:eastAsia="lv-LV"/>
              </w:rPr>
              <w:t>,</w:t>
            </w:r>
            <w:r w:rsidRPr="002E29F5">
              <w:rPr>
                <w:rFonts w:eastAsia="Times New Roman" w:cs="Times New Roman"/>
                <w:szCs w:val="24"/>
                <w:lang w:eastAsia="lv-LV"/>
              </w:rPr>
              <w:t xml:space="preserve"> un sastāda pretenziju (aktu) par konstatētajiem trūkumiem, ko nosūta </w:t>
            </w:r>
            <w:r w:rsidR="00AC7D45">
              <w:rPr>
                <w:rFonts w:eastAsia="Times New Roman" w:cs="Times New Roman"/>
                <w:szCs w:val="24"/>
                <w:lang w:eastAsia="lv-LV"/>
              </w:rPr>
              <w:t>Piegādātājam</w:t>
            </w:r>
            <w:r w:rsidRPr="002E29F5">
              <w:rPr>
                <w:rFonts w:eastAsia="Times New Roman" w:cs="Times New Roman"/>
                <w:szCs w:val="24"/>
                <w:lang w:eastAsia="lv-LV"/>
              </w:rPr>
              <w:t>. Neatbilstošas un/vai Preces ar trūkumiem piegādes gadījumā,</w:t>
            </w:r>
            <w:r w:rsidR="00AC7D45">
              <w:rPr>
                <w:rFonts w:eastAsia="Times New Roman" w:cs="Times New Roman"/>
                <w:szCs w:val="24"/>
                <w:lang w:eastAsia="lv-LV"/>
              </w:rPr>
              <w:t xml:space="preserve"> Piegādātājs</w:t>
            </w:r>
            <w:r w:rsidRPr="002E29F5">
              <w:rPr>
                <w:rFonts w:eastAsia="Times New Roman" w:cs="Times New Roman"/>
                <w:szCs w:val="24"/>
                <w:lang w:eastAsia="lv-LV"/>
              </w:rPr>
              <w:t xml:space="preserve"> novērš Preces neatbilstības un/vai trūkumus, </w:t>
            </w:r>
            <w:r w:rsidRPr="002E29F5">
              <w:rPr>
                <w:rFonts w:eastAsia="Times New Roman" w:cs="Times New Roman"/>
                <w:szCs w:val="24"/>
                <w:lang w:eastAsia="lv-LV"/>
              </w:rPr>
              <w:lastRenderedPageBreak/>
              <w:t xml:space="preserve">nepieciešamības gadījumā to apmainot pret atbilstošu Preci. </w:t>
            </w:r>
            <w:bookmarkEnd w:id="3"/>
          </w:p>
        </w:tc>
        <w:tc>
          <w:tcPr>
            <w:tcW w:w="1901" w:type="pct"/>
          </w:tcPr>
          <w:p w14:paraId="3E4B84A8" w14:textId="77777777" w:rsidR="002E29F5" w:rsidRPr="00326F16" w:rsidRDefault="002E29F5" w:rsidP="00E1001A">
            <w:pPr>
              <w:ind w:left="148" w:right="126"/>
              <w:jc w:val="both"/>
              <w:rPr>
                <w:rFonts w:eastAsia="Times New Roman" w:cs="Times New Roman"/>
                <w:szCs w:val="24"/>
                <w:lang w:eastAsia="lv-LV"/>
              </w:rPr>
            </w:pPr>
          </w:p>
        </w:tc>
      </w:tr>
      <w:tr w:rsidR="002E29F5" w:rsidRPr="00326F16" w14:paraId="66105083" w14:textId="77777777" w:rsidTr="00C7766D">
        <w:trPr>
          <w:trHeight w:val="310"/>
        </w:trPr>
        <w:tc>
          <w:tcPr>
            <w:tcW w:w="376" w:type="pct"/>
            <w:tcBorders>
              <w:top w:val="single" w:sz="4" w:space="0" w:color="auto"/>
            </w:tcBorders>
            <w:vAlign w:val="center"/>
          </w:tcPr>
          <w:p w14:paraId="2070D3DB" w14:textId="77777777" w:rsidR="002E29F5" w:rsidRPr="00384803" w:rsidRDefault="002E29F5" w:rsidP="00E1001A">
            <w:pPr>
              <w:pStyle w:val="ListParagraph"/>
              <w:numPr>
                <w:ilvl w:val="1"/>
                <w:numId w:val="32"/>
              </w:numPr>
              <w:ind w:hanging="578"/>
              <w:rPr>
                <w:rFonts w:eastAsia="Times New Roman" w:cs="Times New Roman"/>
                <w:b/>
                <w:szCs w:val="24"/>
                <w:lang w:eastAsia="lv-LV"/>
              </w:rPr>
            </w:pPr>
          </w:p>
        </w:tc>
        <w:tc>
          <w:tcPr>
            <w:tcW w:w="2723" w:type="pct"/>
            <w:tcBorders>
              <w:top w:val="single" w:sz="4" w:space="0" w:color="auto"/>
            </w:tcBorders>
          </w:tcPr>
          <w:p w14:paraId="237C3F85" w14:textId="1FDE7FF6" w:rsidR="002E29F5" w:rsidRPr="002E29F5" w:rsidRDefault="002E29F5" w:rsidP="00E1001A">
            <w:pPr>
              <w:tabs>
                <w:tab w:val="left" w:pos="1108"/>
              </w:tabs>
              <w:ind w:left="135" w:right="83"/>
              <w:jc w:val="both"/>
              <w:rPr>
                <w:rFonts w:eastAsia="Times New Roman" w:cs="Times New Roman"/>
                <w:szCs w:val="24"/>
                <w:lang w:eastAsia="lv-LV"/>
              </w:rPr>
            </w:pPr>
            <w:r w:rsidRPr="002E29F5">
              <w:rPr>
                <w:rFonts w:eastAsia="Times New Roman" w:cs="Times New Roman"/>
                <w:szCs w:val="24"/>
                <w:lang w:eastAsia="lv-LV"/>
              </w:rPr>
              <w:t xml:space="preserve">Ja </w:t>
            </w:r>
            <w:r w:rsidR="00AC7D45">
              <w:rPr>
                <w:rFonts w:eastAsia="Times New Roman" w:cs="Times New Roman"/>
                <w:szCs w:val="24"/>
                <w:lang w:eastAsia="lv-LV"/>
              </w:rPr>
              <w:t xml:space="preserve">Piegādātājs </w:t>
            </w:r>
            <w:r w:rsidRPr="002E29F5">
              <w:rPr>
                <w:rFonts w:eastAsia="Times New Roman" w:cs="Times New Roman"/>
                <w:szCs w:val="24"/>
                <w:lang w:eastAsia="lv-LV"/>
              </w:rPr>
              <w:t>objektīvu (pierādāmu) apstākļu dēļ (pārtraukta Preces ražošana u.tml.) nevar piegādāt Līgum</w:t>
            </w:r>
            <w:r w:rsidR="00AC7D45">
              <w:rPr>
                <w:rFonts w:eastAsia="Times New Roman" w:cs="Times New Roman"/>
                <w:szCs w:val="24"/>
                <w:lang w:eastAsia="lv-LV"/>
              </w:rPr>
              <w:t>ā</w:t>
            </w:r>
            <w:r w:rsidRPr="002E29F5">
              <w:rPr>
                <w:rFonts w:eastAsia="Times New Roman" w:cs="Times New Roman"/>
                <w:szCs w:val="24"/>
                <w:lang w:eastAsia="lv-LV"/>
              </w:rPr>
              <w:t xml:space="preserve"> norādīto Preci, </w:t>
            </w:r>
            <w:r w:rsidR="00AC7D45">
              <w:rPr>
                <w:rFonts w:eastAsia="Times New Roman" w:cs="Times New Roman"/>
                <w:szCs w:val="24"/>
                <w:lang w:eastAsia="lv-LV"/>
              </w:rPr>
              <w:t>Piegādātājs</w:t>
            </w:r>
            <w:r w:rsidRPr="002E29F5">
              <w:rPr>
                <w:rFonts w:eastAsia="Times New Roman" w:cs="Times New Roman"/>
                <w:szCs w:val="24"/>
                <w:lang w:eastAsia="lv-LV"/>
              </w:rPr>
              <w:t xml:space="preserve">, nosūtot Pasūtītājam motivētu vēstuli </w:t>
            </w:r>
            <w:r w:rsidDel="0071077D">
              <w:rPr>
                <w:rFonts w:eastAsia="Times New Roman" w:cs="Times New Roman"/>
                <w:szCs w:val="24"/>
                <w:lang w:eastAsia="lv-LV"/>
              </w:rPr>
              <w:t xml:space="preserve">un saņemot Pasūtītāja rakstveida </w:t>
            </w:r>
            <w:r w:rsidR="00B75BBA">
              <w:rPr>
                <w:rFonts w:eastAsia="Times New Roman" w:cs="Times New Roman"/>
                <w:szCs w:val="24"/>
                <w:lang w:eastAsia="lv-LV"/>
              </w:rPr>
              <w:t>saskaņojumu</w:t>
            </w:r>
            <w:r w:rsidRPr="002E29F5">
              <w:rPr>
                <w:rFonts w:eastAsia="Times New Roman" w:cs="Times New Roman"/>
                <w:szCs w:val="24"/>
                <w:lang w:eastAsia="lv-LV"/>
              </w:rPr>
              <w:t xml:space="preserve"> var piedāvāt Pasūtītājam ekvivalentas Preces piegādi ar tādu pašu vai labāku raksturojumu un tehniskajiem parametriem, nepārsniedzot Līgumā norādīto Preces cenu.</w:t>
            </w:r>
          </w:p>
        </w:tc>
        <w:tc>
          <w:tcPr>
            <w:tcW w:w="1901" w:type="pct"/>
          </w:tcPr>
          <w:p w14:paraId="709D8550" w14:textId="77777777" w:rsidR="002E29F5" w:rsidRPr="00326F16" w:rsidRDefault="002E29F5" w:rsidP="00E1001A">
            <w:pPr>
              <w:ind w:left="148" w:right="126"/>
              <w:jc w:val="both"/>
              <w:rPr>
                <w:rFonts w:eastAsia="Times New Roman" w:cs="Times New Roman"/>
                <w:szCs w:val="24"/>
                <w:lang w:eastAsia="lv-LV"/>
              </w:rPr>
            </w:pPr>
          </w:p>
        </w:tc>
      </w:tr>
      <w:tr w:rsidR="007C7547" w:rsidRPr="00326F16" w14:paraId="60CD472A" w14:textId="77777777" w:rsidTr="00C7766D">
        <w:trPr>
          <w:trHeight w:val="310"/>
        </w:trPr>
        <w:tc>
          <w:tcPr>
            <w:tcW w:w="376" w:type="pct"/>
            <w:tcBorders>
              <w:top w:val="single" w:sz="4" w:space="0" w:color="auto"/>
            </w:tcBorders>
            <w:vAlign w:val="center"/>
          </w:tcPr>
          <w:p w14:paraId="08042423" w14:textId="77777777" w:rsidR="007C7547" w:rsidRPr="00384803" w:rsidRDefault="007C7547" w:rsidP="00E1001A">
            <w:pPr>
              <w:pStyle w:val="ListParagraph"/>
              <w:numPr>
                <w:ilvl w:val="1"/>
                <w:numId w:val="32"/>
              </w:numPr>
              <w:ind w:hanging="578"/>
              <w:rPr>
                <w:rFonts w:eastAsia="Times New Roman" w:cs="Times New Roman"/>
                <w:b/>
                <w:szCs w:val="24"/>
                <w:lang w:eastAsia="lv-LV"/>
              </w:rPr>
            </w:pPr>
          </w:p>
        </w:tc>
        <w:tc>
          <w:tcPr>
            <w:tcW w:w="2723" w:type="pct"/>
            <w:tcBorders>
              <w:top w:val="single" w:sz="4" w:space="0" w:color="auto"/>
            </w:tcBorders>
          </w:tcPr>
          <w:p w14:paraId="21EB1614" w14:textId="6030E133" w:rsidR="007C7547" w:rsidRPr="00C7766D" w:rsidRDefault="005357A7" w:rsidP="00C7766D">
            <w:pPr>
              <w:widowControl w:val="0"/>
              <w:ind w:left="142" w:right="133"/>
              <w:jc w:val="both"/>
              <w:rPr>
                <w:b/>
              </w:rPr>
            </w:pPr>
            <w:bookmarkStart w:id="4" w:name="_Hlk177034121"/>
            <w:r>
              <w:rPr>
                <w:bCs/>
              </w:rPr>
              <w:t>Pasūtītājs pārbauda piedāvātās ekvivalentās preces atbilstību</w:t>
            </w:r>
            <w:r w:rsidR="007C7547" w:rsidRPr="007C7547">
              <w:rPr>
                <w:bCs/>
              </w:rPr>
              <w:t xml:space="preserve"> Ministru kabineta 2015. gada 28. jūlija noteikumu Nr. 442 “Kārtība, kādā tiek nodrošināta informācijas un komunikācijas tehnoloģiju sistēmu atbilstība” (turpmāk – MK noteikumi Nr. </w:t>
            </w:r>
            <w:r w:rsidRPr="007C7547">
              <w:rPr>
                <w:bCs/>
              </w:rPr>
              <w:t xml:space="preserve">442) </w:t>
            </w:r>
            <w:r w:rsidRPr="00005401">
              <w:t>4.</w:t>
            </w:r>
            <w:r w:rsidRPr="007C7547">
              <w:rPr>
                <w:vertAlign w:val="superscript"/>
              </w:rPr>
              <w:t>1</w:t>
            </w:r>
            <w:r w:rsidRPr="00005401">
              <w:t>, 36.</w:t>
            </w:r>
            <w:r w:rsidRPr="007C7547">
              <w:rPr>
                <w:vertAlign w:val="superscript"/>
              </w:rPr>
              <w:t>1</w:t>
            </w:r>
            <w:r>
              <w:rPr>
                <w:bCs/>
              </w:rPr>
              <w:t xml:space="preserve">punktam </w:t>
            </w:r>
            <w:r w:rsidRPr="007C7547">
              <w:rPr>
                <w:color w:val="000000"/>
                <w:lang w:eastAsia="lv-LV"/>
              </w:rPr>
              <w:t>un Valsts drošības</w:t>
            </w:r>
            <w:r w:rsidRPr="00005401">
              <w:t xml:space="preserve"> </w:t>
            </w:r>
            <w:r w:rsidRPr="007C7547">
              <w:rPr>
                <w:color w:val="000000"/>
                <w:lang w:eastAsia="lv-LV"/>
              </w:rPr>
              <w:t>iestāžu Informācijas tehnoloģiju drošības</w:t>
            </w:r>
            <w:r w:rsidRPr="00005401">
              <w:t xml:space="preserve"> </w:t>
            </w:r>
            <w:r w:rsidRPr="00005401">
              <w:rPr>
                <w:lang w:eastAsia="lv-LV"/>
              </w:rPr>
              <w:t>rekomendācijām,</w:t>
            </w:r>
            <w:r w:rsidRPr="00005401">
              <w:t xml:space="preserve"> </w:t>
            </w:r>
            <w:r w:rsidR="007C7547" w:rsidRPr="007C7547">
              <w:rPr>
                <w:bCs/>
              </w:rPr>
              <w:t>un</w:t>
            </w:r>
            <w:r>
              <w:rPr>
                <w:bCs/>
              </w:rPr>
              <w:t xml:space="preserve">, konstatējot neatbilstību, saskaņā ar MK noteikumu Nr. 442 </w:t>
            </w:r>
            <w:r w:rsidR="007C7547" w:rsidRPr="00005401">
              <w:t xml:space="preserve"> 36.</w:t>
            </w:r>
            <w:r w:rsidR="007C7547" w:rsidRPr="007C7547">
              <w:rPr>
                <w:vertAlign w:val="superscript"/>
              </w:rPr>
              <w:t>3</w:t>
            </w:r>
            <w:r w:rsidR="007C7547" w:rsidRPr="00005401">
              <w:t>punktu pirms saskaņojuma sniegšanas, nosūta informāciju par attiecīg</w:t>
            </w:r>
            <w:r>
              <w:t>o</w:t>
            </w:r>
            <w:r w:rsidR="007C7547" w:rsidRPr="00005401">
              <w:t xml:space="preserve"> piedāvāt</w:t>
            </w:r>
            <w:r>
              <w:t>o</w:t>
            </w:r>
            <w:r w:rsidR="007C7547" w:rsidRPr="00005401">
              <w:t xml:space="preserve"> ekvivale</w:t>
            </w:r>
            <w:r w:rsidR="007C7547">
              <w:t>nt</w:t>
            </w:r>
            <w:r>
              <w:t>o</w:t>
            </w:r>
            <w:r w:rsidR="007C7547">
              <w:t xml:space="preserve"> prec</w:t>
            </w:r>
            <w:r>
              <w:t xml:space="preserve">i </w:t>
            </w:r>
            <w:r w:rsidR="007C7547" w:rsidRPr="00005401">
              <w:t xml:space="preserve"> </w:t>
            </w:r>
            <w:r>
              <w:t xml:space="preserve">atzinuma sniegšanai </w:t>
            </w:r>
            <w:r w:rsidR="007C7547">
              <w:t xml:space="preserve">Satversmes aizsardzības birojam (turpmāk – </w:t>
            </w:r>
            <w:r w:rsidR="007C7547" w:rsidRPr="00005401">
              <w:t>SAB</w:t>
            </w:r>
            <w:r w:rsidR="007C7547">
              <w:t>)</w:t>
            </w:r>
            <w:r w:rsidR="007C7547" w:rsidRPr="00005401">
              <w:t>. Gadījumā, ja tiek saņemts negatīvs atzinums no minētās valsts drošības iestādes par Piegādātāja piedāvāt</w:t>
            </w:r>
            <w:r>
              <w:t>o</w:t>
            </w:r>
            <w:r w:rsidR="007C7547" w:rsidRPr="00005401">
              <w:t xml:space="preserve"> ekvivalen</w:t>
            </w:r>
            <w:r>
              <w:t>to</w:t>
            </w:r>
            <w:r w:rsidR="007C7547" w:rsidRPr="00005401">
              <w:t xml:space="preserve"> prec</w:t>
            </w:r>
            <w:r>
              <w:t xml:space="preserve">i, Pasūtītājs </w:t>
            </w:r>
            <w:r w:rsidR="007C7547">
              <w:t>Preces</w:t>
            </w:r>
            <w:r w:rsidR="007C7547" w:rsidRPr="00005401">
              <w:t xml:space="preserve"> nomaiņu nesaskaņo</w:t>
            </w:r>
            <w:bookmarkEnd w:id="4"/>
          </w:p>
        </w:tc>
        <w:tc>
          <w:tcPr>
            <w:tcW w:w="1901" w:type="pct"/>
          </w:tcPr>
          <w:p w14:paraId="52BABC0E" w14:textId="77777777" w:rsidR="007C7547" w:rsidRPr="00326F16" w:rsidRDefault="007C7547" w:rsidP="00E1001A">
            <w:pPr>
              <w:ind w:left="148" w:right="126"/>
              <w:jc w:val="both"/>
              <w:rPr>
                <w:rFonts w:eastAsia="Times New Roman" w:cs="Times New Roman"/>
                <w:szCs w:val="24"/>
                <w:lang w:eastAsia="lv-LV"/>
              </w:rPr>
            </w:pPr>
          </w:p>
        </w:tc>
      </w:tr>
      <w:tr w:rsidR="002E29F5" w:rsidRPr="00326F16" w14:paraId="79E2FC3C" w14:textId="77777777" w:rsidTr="00C7766D">
        <w:trPr>
          <w:trHeight w:val="310"/>
        </w:trPr>
        <w:tc>
          <w:tcPr>
            <w:tcW w:w="376" w:type="pct"/>
            <w:tcBorders>
              <w:top w:val="single" w:sz="4" w:space="0" w:color="auto"/>
            </w:tcBorders>
            <w:vAlign w:val="center"/>
          </w:tcPr>
          <w:p w14:paraId="3ED4DB4E" w14:textId="77777777" w:rsidR="002E29F5" w:rsidRPr="00384803" w:rsidRDefault="002E29F5" w:rsidP="00E1001A">
            <w:pPr>
              <w:pStyle w:val="ListParagraph"/>
              <w:numPr>
                <w:ilvl w:val="1"/>
                <w:numId w:val="32"/>
              </w:numPr>
              <w:ind w:hanging="578"/>
              <w:rPr>
                <w:rFonts w:eastAsia="Times New Roman" w:cs="Times New Roman"/>
                <w:b/>
                <w:szCs w:val="24"/>
                <w:lang w:eastAsia="lv-LV"/>
              </w:rPr>
            </w:pPr>
          </w:p>
        </w:tc>
        <w:tc>
          <w:tcPr>
            <w:tcW w:w="2723" w:type="pct"/>
            <w:tcBorders>
              <w:top w:val="single" w:sz="4" w:space="0" w:color="auto"/>
            </w:tcBorders>
          </w:tcPr>
          <w:p w14:paraId="06EE1A87" w14:textId="33204E97" w:rsidR="002E29F5" w:rsidRPr="002E29F5" w:rsidRDefault="002E29F5" w:rsidP="001C3805">
            <w:pPr>
              <w:tabs>
                <w:tab w:val="left" w:pos="1108"/>
              </w:tabs>
              <w:ind w:left="135" w:right="83"/>
              <w:jc w:val="both"/>
              <w:rPr>
                <w:rFonts w:eastAsia="Times New Roman" w:cs="Times New Roman"/>
                <w:szCs w:val="24"/>
                <w:lang w:eastAsia="lv-LV"/>
              </w:rPr>
            </w:pPr>
            <w:r w:rsidRPr="002E29F5">
              <w:rPr>
                <w:rFonts w:eastAsia="Times New Roman" w:cs="Times New Roman"/>
                <w:szCs w:val="24"/>
                <w:lang w:eastAsia="lv-LV"/>
              </w:rPr>
              <w:t>P</w:t>
            </w:r>
            <w:r w:rsidR="00AC7D45">
              <w:rPr>
                <w:rFonts w:eastAsia="Times New Roman" w:cs="Times New Roman"/>
                <w:szCs w:val="24"/>
                <w:lang w:eastAsia="lv-LV"/>
              </w:rPr>
              <w:t>iegādātājs</w:t>
            </w:r>
            <w:r w:rsidRPr="002E29F5">
              <w:rPr>
                <w:rFonts w:eastAsia="Times New Roman" w:cs="Times New Roman"/>
                <w:szCs w:val="24"/>
                <w:lang w:eastAsia="lv-LV"/>
              </w:rPr>
              <w:t xml:space="preserve"> Preces piegādes laikā kopā ar Preci Pasūtītāja pilnvarotajai personai nodod Preces lietošanas instrukciju (informāciju par lietošanas mērķi, apkopi un glabāšanu) latviešu valodā izdrukāta dokumenta veidā vai elektroniskā veidā uz datu nesēja, vai atsūtot e-pastā, (ja attiecīgā veida Precei tāda ir) un garantiju apliecinošu dokumentāciju.</w:t>
            </w:r>
          </w:p>
        </w:tc>
        <w:tc>
          <w:tcPr>
            <w:tcW w:w="1901" w:type="pct"/>
          </w:tcPr>
          <w:p w14:paraId="777C62B0" w14:textId="77777777" w:rsidR="002E29F5" w:rsidRPr="00326F16" w:rsidRDefault="002E29F5" w:rsidP="00E1001A">
            <w:pPr>
              <w:ind w:left="148" w:right="126"/>
              <w:jc w:val="both"/>
              <w:rPr>
                <w:rFonts w:eastAsia="Times New Roman" w:cs="Times New Roman"/>
                <w:szCs w:val="24"/>
                <w:lang w:eastAsia="lv-LV"/>
              </w:rPr>
            </w:pPr>
          </w:p>
        </w:tc>
      </w:tr>
      <w:tr w:rsidR="002E29F5" w:rsidRPr="00326F16" w14:paraId="0364DEB8" w14:textId="77777777" w:rsidTr="00C7766D">
        <w:trPr>
          <w:trHeight w:val="310"/>
        </w:trPr>
        <w:tc>
          <w:tcPr>
            <w:tcW w:w="376" w:type="pct"/>
            <w:tcBorders>
              <w:top w:val="single" w:sz="4" w:space="0" w:color="auto"/>
            </w:tcBorders>
            <w:vAlign w:val="center"/>
          </w:tcPr>
          <w:p w14:paraId="1EEB3E0C" w14:textId="77777777" w:rsidR="002E29F5" w:rsidRPr="00384803" w:rsidRDefault="002E29F5" w:rsidP="00E1001A">
            <w:pPr>
              <w:pStyle w:val="ListParagraph"/>
              <w:numPr>
                <w:ilvl w:val="1"/>
                <w:numId w:val="32"/>
              </w:numPr>
              <w:ind w:hanging="578"/>
              <w:rPr>
                <w:rFonts w:eastAsia="Times New Roman" w:cs="Times New Roman"/>
                <w:b/>
                <w:szCs w:val="24"/>
                <w:lang w:eastAsia="lv-LV"/>
              </w:rPr>
            </w:pPr>
          </w:p>
        </w:tc>
        <w:tc>
          <w:tcPr>
            <w:tcW w:w="2723" w:type="pct"/>
            <w:tcBorders>
              <w:top w:val="single" w:sz="4" w:space="0" w:color="auto"/>
            </w:tcBorders>
          </w:tcPr>
          <w:p w14:paraId="41B80C21" w14:textId="1F2C38B3" w:rsidR="002E29F5" w:rsidRPr="002E29F5" w:rsidRDefault="002E29F5" w:rsidP="00E1001A">
            <w:pPr>
              <w:tabs>
                <w:tab w:val="left" w:pos="1108"/>
              </w:tabs>
              <w:ind w:left="135" w:right="83"/>
              <w:jc w:val="both"/>
              <w:rPr>
                <w:rFonts w:eastAsia="Times New Roman" w:cs="Times New Roman"/>
                <w:szCs w:val="24"/>
                <w:lang w:eastAsia="lv-LV"/>
              </w:rPr>
            </w:pPr>
            <w:bookmarkStart w:id="5" w:name="_Hlk162364999"/>
            <w:r w:rsidRPr="002E29F5">
              <w:rPr>
                <w:rFonts w:eastAsia="Times New Roman" w:cs="Times New Roman"/>
                <w:szCs w:val="24"/>
                <w:lang w:eastAsia="lv-LV"/>
              </w:rPr>
              <w:t xml:space="preserve">Piegādātajām Precēm ir jāatbilst CE (Conformité Européne) marķējuma standartam. </w:t>
            </w:r>
            <w:bookmarkEnd w:id="5"/>
          </w:p>
        </w:tc>
        <w:tc>
          <w:tcPr>
            <w:tcW w:w="1901" w:type="pct"/>
          </w:tcPr>
          <w:p w14:paraId="4CB6298D" w14:textId="77777777" w:rsidR="002E29F5" w:rsidRPr="00326F16" w:rsidRDefault="002E29F5" w:rsidP="00E1001A">
            <w:pPr>
              <w:ind w:left="148" w:right="126"/>
              <w:jc w:val="both"/>
              <w:rPr>
                <w:rFonts w:eastAsia="Times New Roman" w:cs="Times New Roman"/>
                <w:szCs w:val="24"/>
                <w:lang w:eastAsia="lv-LV"/>
              </w:rPr>
            </w:pPr>
          </w:p>
        </w:tc>
      </w:tr>
      <w:tr w:rsidR="008E00BA" w:rsidRPr="00326F16" w14:paraId="55BB4C9A" w14:textId="77777777" w:rsidTr="00C7766D">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8E00BA" w:rsidRPr="00326F16" w:rsidRDefault="008E00BA" w:rsidP="00E1001A">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62809FBD" w:rsidR="008E00BA" w:rsidRPr="00326F16" w:rsidRDefault="00087D18" w:rsidP="00E1001A">
            <w:pPr>
              <w:jc w:val="center"/>
              <w:rPr>
                <w:rFonts w:cs="Times New Roman"/>
                <w:b/>
                <w:szCs w:val="24"/>
              </w:rPr>
            </w:pPr>
            <w:r w:rsidRPr="00A47F92">
              <w:rPr>
                <w:rFonts w:cs="Times New Roman"/>
                <w:b/>
                <w:i/>
                <w:szCs w:val="24"/>
              </w:rPr>
              <w:t>Preces</w:t>
            </w:r>
            <w:r w:rsidRPr="00326F16">
              <w:rPr>
                <w:rFonts w:cs="Times New Roman"/>
                <w:b/>
                <w:szCs w:val="24"/>
              </w:rPr>
              <w:t xml:space="preserve"> garantija</w:t>
            </w:r>
          </w:p>
        </w:tc>
      </w:tr>
      <w:tr w:rsidR="00864BE0" w:rsidRPr="00326F16" w14:paraId="6F0C3FE6" w14:textId="77777777" w:rsidTr="00C7766D">
        <w:trPr>
          <w:trHeight w:val="310"/>
        </w:trPr>
        <w:tc>
          <w:tcPr>
            <w:tcW w:w="376" w:type="pct"/>
            <w:tcBorders>
              <w:top w:val="single" w:sz="4" w:space="0" w:color="auto"/>
            </w:tcBorders>
            <w:vAlign w:val="center"/>
          </w:tcPr>
          <w:p w14:paraId="0D7693E7" w14:textId="7EA9C2C3"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2723" w:type="pct"/>
            <w:tcBorders>
              <w:top w:val="single" w:sz="4" w:space="0" w:color="auto"/>
            </w:tcBorders>
          </w:tcPr>
          <w:p w14:paraId="1914C43C" w14:textId="35C9F2B0" w:rsidR="00864BE0" w:rsidRPr="00326F16" w:rsidRDefault="002E29F5" w:rsidP="00E1001A">
            <w:pPr>
              <w:tabs>
                <w:tab w:val="left" w:pos="1108"/>
              </w:tabs>
              <w:ind w:left="135" w:right="83"/>
              <w:jc w:val="both"/>
              <w:rPr>
                <w:rFonts w:eastAsia="Times New Roman" w:cs="Times New Roman"/>
                <w:szCs w:val="24"/>
                <w:lang w:eastAsia="lv-LV"/>
              </w:rPr>
            </w:pPr>
            <w:r w:rsidRPr="002E29F5">
              <w:rPr>
                <w:rFonts w:eastAsia="Times New Roman" w:cs="Times New Roman"/>
                <w:szCs w:val="24"/>
                <w:lang w:eastAsia="lv-LV"/>
              </w:rPr>
              <w:t>P</w:t>
            </w:r>
            <w:r w:rsidR="001C3805">
              <w:rPr>
                <w:rFonts w:eastAsia="Times New Roman" w:cs="Times New Roman"/>
                <w:szCs w:val="24"/>
                <w:lang w:eastAsia="lv-LV"/>
              </w:rPr>
              <w:t>iegādātājs</w:t>
            </w:r>
            <w:r w:rsidRPr="002E29F5">
              <w:rPr>
                <w:rFonts w:eastAsia="Times New Roman" w:cs="Times New Roman"/>
                <w:szCs w:val="24"/>
                <w:lang w:eastAsia="lv-LV"/>
              </w:rPr>
              <w:t xml:space="preserve"> nodrošina Precei garantiju ne mazāk kā 24 (divdesmit četri) mēnešus no dienas, kad Pušu pilnvarotās personas parakstījušas Preces piegādes pavadzīmi. Precei jābūt sertificētai atbilstoši </w:t>
            </w:r>
            <w:r w:rsidR="001C3805">
              <w:rPr>
                <w:rFonts w:eastAsia="Times New Roman" w:cs="Times New Roman"/>
                <w:szCs w:val="24"/>
                <w:lang w:eastAsia="lv-LV"/>
              </w:rPr>
              <w:t>Preces</w:t>
            </w:r>
            <w:r w:rsidRPr="002E29F5">
              <w:rPr>
                <w:rFonts w:eastAsia="Times New Roman" w:cs="Times New Roman"/>
                <w:szCs w:val="24"/>
                <w:lang w:eastAsia="lv-LV"/>
              </w:rPr>
              <w:t xml:space="preserve"> specifikācijai, ievērojot Latvijas Republikā spēkā esošos saistošos normatīvos aktus. Visi nepieciešamie sertifikāti, kas apliecina Preces lietošanu, jāiesniedz līdz ar lietošanas instrukciju, piegādājot Preci.</w:t>
            </w:r>
          </w:p>
        </w:tc>
        <w:tc>
          <w:tcPr>
            <w:tcW w:w="1901" w:type="pct"/>
          </w:tcPr>
          <w:p w14:paraId="4CB8F7EE" w14:textId="7E5BF332" w:rsidR="00864BE0" w:rsidRPr="00326F16" w:rsidRDefault="0062471D" w:rsidP="00E1001A">
            <w:pPr>
              <w:ind w:left="148" w:right="126"/>
              <w:jc w:val="both"/>
              <w:rPr>
                <w:rFonts w:eastAsia="Times New Roman" w:cs="Times New Roman"/>
                <w:szCs w:val="24"/>
                <w:lang w:eastAsia="lv-LV"/>
              </w:rPr>
            </w:pPr>
            <w:r w:rsidRPr="00F11641">
              <w:rPr>
                <w:rFonts w:eastAsia="Times New Roman" w:cs="Times New Roman"/>
                <w:i/>
                <w:iCs/>
                <w:szCs w:val="24"/>
                <w:lang w:eastAsia="lv-LV"/>
              </w:rPr>
              <w:t xml:space="preserve"> Pretendents norāda Preces </w:t>
            </w:r>
            <w:r>
              <w:rPr>
                <w:rFonts w:eastAsia="Times New Roman" w:cs="Times New Roman"/>
                <w:i/>
                <w:iCs/>
                <w:szCs w:val="24"/>
                <w:lang w:eastAsia="lv-LV"/>
              </w:rPr>
              <w:t xml:space="preserve">garantijas </w:t>
            </w:r>
            <w:r w:rsidR="00357A8D">
              <w:rPr>
                <w:rFonts w:eastAsia="Times New Roman" w:cs="Times New Roman"/>
                <w:i/>
                <w:iCs/>
                <w:szCs w:val="24"/>
                <w:lang w:eastAsia="lv-LV"/>
              </w:rPr>
              <w:t>laiku</w:t>
            </w:r>
            <w:r>
              <w:rPr>
                <w:rFonts w:eastAsia="Times New Roman" w:cs="Times New Roman"/>
                <w:i/>
                <w:iCs/>
                <w:szCs w:val="24"/>
                <w:lang w:eastAsia="lv-LV"/>
              </w:rPr>
              <w:t>-  ……mēneši</w:t>
            </w:r>
            <w:r w:rsidR="004F4E1E">
              <w:rPr>
                <w:rFonts w:eastAsia="Times New Roman" w:cs="Times New Roman"/>
                <w:szCs w:val="24"/>
                <w:lang w:eastAsia="lv-LV"/>
              </w:rPr>
              <w:t>_</w:t>
            </w:r>
          </w:p>
        </w:tc>
      </w:tr>
      <w:tr w:rsidR="00864BE0" w:rsidRPr="00326F16" w14:paraId="107F864C" w14:textId="77777777" w:rsidTr="00C7766D">
        <w:trPr>
          <w:trHeight w:val="310"/>
        </w:trPr>
        <w:tc>
          <w:tcPr>
            <w:tcW w:w="376" w:type="pct"/>
            <w:tcBorders>
              <w:top w:val="single" w:sz="4" w:space="0" w:color="auto"/>
            </w:tcBorders>
            <w:vAlign w:val="center"/>
          </w:tcPr>
          <w:p w14:paraId="43FC3D9C" w14:textId="51A1BAD5"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2723" w:type="pct"/>
            <w:tcBorders>
              <w:top w:val="single" w:sz="4" w:space="0" w:color="auto"/>
            </w:tcBorders>
          </w:tcPr>
          <w:p w14:paraId="3ED4689B" w14:textId="6FAC5599" w:rsidR="00864BE0" w:rsidRPr="00326F16" w:rsidRDefault="002E29F5" w:rsidP="00E1001A">
            <w:pPr>
              <w:tabs>
                <w:tab w:val="left" w:pos="1108"/>
              </w:tabs>
              <w:ind w:left="135" w:right="83"/>
              <w:jc w:val="both"/>
              <w:rPr>
                <w:rFonts w:eastAsia="Times New Roman" w:cs="Times New Roman"/>
                <w:szCs w:val="24"/>
                <w:lang w:eastAsia="lv-LV"/>
              </w:rPr>
            </w:pPr>
            <w:r w:rsidRPr="002E29F5">
              <w:rPr>
                <w:rFonts w:eastAsia="Times New Roman" w:cs="Times New Roman"/>
                <w:szCs w:val="24"/>
                <w:lang w:eastAsia="lv-LV"/>
              </w:rPr>
              <w:t xml:space="preserve">Ja Preces garantijas laikā atklājas Preces trūkumi, kas nav radušies Preces nepareizas uzglabāšanas </w:t>
            </w:r>
            <w:r w:rsidRPr="002E29F5">
              <w:rPr>
                <w:rFonts w:eastAsia="Times New Roman" w:cs="Times New Roman"/>
                <w:szCs w:val="24"/>
                <w:lang w:eastAsia="lv-LV"/>
              </w:rPr>
              <w:lastRenderedPageBreak/>
              <w:t xml:space="preserve">un/vai lietošanas rezultātā, Pasūtītāja pilnvarotā persona sagatavo pretenziju, ko nosūta </w:t>
            </w:r>
            <w:r w:rsidR="00001D95">
              <w:rPr>
                <w:rFonts w:eastAsia="Times New Roman" w:cs="Times New Roman"/>
                <w:szCs w:val="24"/>
                <w:lang w:eastAsia="lv-LV"/>
              </w:rPr>
              <w:t>Piegādātājam</w:t>
            </w:r>
            <w:r w:rsidRPr="002E29F5">
              <w:rPr>
                <w:rFonts w:eastAsia="Times New Roman" w:cs="Times New Roman"/>
                <w:szCs w:val="24"/>
                <w:lang w:eastAsia="lv-LV"/>
              </w:rPr>
              <w:t xml:space="preserve">. Preces garantijas termiņā </w:t>
            </w:r>
            <w:r w:rsidR="00001D95">
              <w:rPr>
                <w:rFonts w:eastAsia="Times New Roman" w:cs="Times New Roman"/>
                <w:szCs w:val="24"/>
                <w:lang w:eastAsia="lv-LV"/>
              </w:rPr>
              <w:t>Piegādātājs</w:t>
            </w:r>
            <w:r w:rsidRPr="002E29F5">
              <w:rPr>
                <w:rFonts w:eastAsia="Times New Roman" w:cs="Times New Roman"/>
                <w:szCs w:val="24"/>
                <w:lang w:eastAsia="lv-LV"/>
              </w:rPr>
              <w:t xml:space="preserve"> par saviem līdzekļiem </w:t>
            </w:r>
            <w:r w:rsidR="004F3D4F">
              <w:rPr>
                <w:rFonts w:eastAsia="Times New Roman" w:cs="Times New Roman"/>
                <w:szCs w:val="24"/>
                <w:lang w:eastAsia="lv-LV"/>
              </w:rPr>
              <w:t>10</w:t>
            </w:r>
            <w:r w:rsidR="00725DDE">
              <w:rPr>
                <w:rFonts w:eastAsia="Times New Roman" w:cs="Times New Roman"/>
                <w:szCs w:val="24"/>
                <w:lang w:eastAsia="lv-LV"/>
              </w:rPr>
              <w:t xml:space="preserve"> </w:t>
            </w:r>
            <w:r w:rsidRPr="002E29F5">
              <w:rPr>
                <w:rFonts w:eastAsia="Times New Roman" w:cs="Times New Roman"/>
                <w:szCs w:val="24"/>
                <w:lang w:eastAsia="lv-LV"/>
              </w:rPr>
              <w:t>(</w:t>
            </w:r>
            <w:r w:rsidR="004F3D4F">
              <w:rPr>
                <w:rFonts w:eastAsia="Times New Roman" w:cs="Times New Roman"/>
                <w:szCs w:val="24"/>
                <w:lang w:eastAsia="lv-LV"/>
              </w:rPr>
              <w:t>desmit</w:t>
            </w:r>
            <w:r w:rsidRPr="002E29F5">
              <w:rPr>
                <w:rFonts w:eastAsia="Times New Roman" w:cs="Times New Roman"/>
                <w:szCs w:val="24"/>
                <w:lang w:eastAsia="lv-LV"/>
              </w:rPr>
              <w:t xml:space="preserve">) darba dienu laikā bez papildu maksas novērš piegādātās Preces trūkumus, nepieciešamības gadījumā apmainot Preci pret jaunu, </w:t>
            </w:r>
            <w:r w:rsidR="00EE4C5A">
              <w:rPr>
                <w:rFonts w:eastAsia="Times New Roman" w:cs="Times New Roman"/>
                <w:szCs w:val="24"/>
                <w:lang w:eastAsia="lv-LV"/>
              </w:rPr>
              <w:t>L</w:t>
            </w:r>
            <w:r w:rsidRPr="002E29F5">
              <w:rPr>
                <w:rFonts w:eastAsia="Times New Roman" w:cs="Times New Roman"/>
                <w:szCs w:val="24"/>
                <w:lang w:eastAsia="lv-LV"/>
              </w:rPr>
              <w:t>īguma</w:t>
            </w:r>
            <w:r w:rsidR="00EE4C5A">
              <w:rPr>
                <w:rFonts w:eastAsia="Times New Roman" w:cs="Times New Roman"/>
                <w:szCs w:val="24"/>
                <w:lang w:eastAsia="lv-LV"/>
              </w:rPr>
              <w:t>m</w:t>
            </w:r>
            <w:r w:rsidRPr="002E29F5">
              <w:rPr>
                <w:rFonts w:eastAsia="Times New Roman" w:cs="Times New Roman"/>
                <w:szCs w:val="24"/>
                <w:lang w:eastAsia="lv-LV"/>
              </w:rPr>
              <w:t xml:space="preserve"> un tā pielikumam atbilstošu Preci</w:t>
            </w:r>
            <w:r w:rsidR="00EE4C5A" w:rsidRPr="002E29F5">
              <w:rPr>
                <w:rFonts w:eastAsia="Times New Roman" w:cs="Times New Roman"/>
                <w:szCs w:val="24"/>
                <w:lang w:eastAsia="lv-LV"/>
              </w:rPr>
              <w:t xml:space="preserve"> no Pasūtītāja pilnvarotās personas pretenzijas nosūtīšanas dienas</w:t>
            </w:r>
            <w:r w:rsidR="00EE4C5A" w:rsidRPr="00EE4C5A">
              <w:rPr>
                <w:rFonts w:eastAsia="Times New Roman" w:cs="Times New Roman"/>
                <w:szCs w:val="24"/>
                <w:lang w:eastAsia="lv-LV"/>
              </w:rPr>
              <w:t xml:space="preserve"> termiņā, kas ir vienāds ar </w:t>
            </w:r>
            <w:r w:rsidR="00725DDE" w:rsidRPr="00EE4C5A">
              <w:rPr>
                <w:rFonts w:eastAsia="Times New Roman" w:cs="Times New Roman"/>
                <w:szCs w:val="24"/>
                <w:lang w:eastAsia="lv-LV"/>
              </w:rPr>
              <w:t>pretendenta piedāvājumā norādīt</w:t>
            </w:r>
            <w:r w:rsidR="00EE4C5A" w:rsidRPr="00C7766D">
              <w:rPr>
                <w:rFonts w:eastAsia="Times New Roman" w:cs="Times New Roman"/>
                <w:szCs w:val="24"/>
                <w:lang w:eastAsia="lv-LV"/>
              </w:rPr>
              <w:t>o Preces piegādes</w:t>
            </w:r>
            <w:r w:rsidR="00725DDE" w:rsidRPr="00EE4C5A">
              <w:rPr>
                <w:rFonts w:eastAsia="Times New Roman" w:cs="Times New Roman"/>
                <w:szCs w:val="24"/>
                <w:lang w:eastAsia="lv-LV"/>
              </w:rPr>
              <w:t xml:space="preserve"> termiņ</w:t>
            </w:r>
            <w:r w:rsidR="00EE4C5A" w:rsidRPr="00EE4C5A">
              <w:rPr>
                <w:rFonts w:eastAsia="Times New Roman" w:cs="Times New Roman"/>
                <w:szCs w:val="24"/>
                <w:lang w:eastAsia="lv-LV"/>
              </w:rPr>
              <w:t xml:space="preserve">u </w:t>
            </w:r>
            <w:r w:rsidR="00EE4C5A">
              <w:rPr>
                <w:rFonts w:eastAsia="Times New Roman" w:cs="Times New Roman"/>
                <w:szCs w:val="24"/>
                <w:lang w:eastAsia="lv-LV"/>
              </w:rPr>
              <w:t>(</w:t>
            </w:r>
            <w:r w:rsidR="00EE4C5A" w:rsidRPr="00EE4C5A">
              <w:rPr>
                <w:rFonts w:eastAsia="Times New Roman" w:cs="Times New Roman"/>
                <w:szCs w:val="24"/>
                <w:lang w:eastAsia="lv-LV"/>
              </w:rPr>
              <w:t>šīs tabulas 3.2.apakšpunkt</w:t>
            </w:r>
            <w:r w:rsidR="00EE4C5A">
              <w:rPr>
                <w:rFonts w:eastAsia="Times New Roman" w:cs="Times New Roman"/>
                <w:szCs w:val="24"/>
                <w:lang w:eastAsia="lv-LV"/>
              </w:rPr>
              <w:t>s)</w:t>
            </w:r>
            <w:r w:rsidRPr="002E29F5">
              <w:rPr>
                <w:rFonts w:eastAsia="Times New Roman" w:cs="Times New Roman"/>
                <w:szCs w:val="24"/>
                <w:lang w:eastAsia="lv-LV"/>
              </w:rPr>
              <w:t xml:space="preserve">.   </w:t>
            </w:r>
          </w:p>
        </w:tc>
        <w:tc>
          <w:tcPr>
            <w:tcW w:w="1901" w:type="pct"/>
          </w:tcPr>
          <w:p w14:paraId="75BDE177" w14:textId="77777777" w:rsidR="00864BE0" w:rsidRPr="00326F16" w:rsidRDefault="00864BE0" w:rsidP="00E1001A">
            <w:pPr>
              <w:ind w:left="148" w:right="126"/>
              <w:jc w:val="both"/>
              <w:rPr>
                <w:rFonts w:eastAsia="Times New Roman" w:cs="Times New Roman"/>
                <w:szCs w:val="24"/>
                <w:lang w:eastAsia="lv-LV"/>
              </w:rPr>
            </w:pPr>
          </w:p>
        </w:tc>
      </w:tr>
      <w:tr w:rsidR="00087D18" w:rsidRPr="00326F16" w14:paraId="0C40C420" w14:textId="77777777" w:rsidTr="00C7766D">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87D18" w:rsidRPr="00326F16" w:rsidRDefault="00087D18" w:rsidP="00E1001A">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20929C67" w:rsidR="00087D18" w:rsidRPr="00326F16" w:rsidRDefault="00A47F92" w:rsidP="00E1001A">
            <w:pPr>
              <w:jc w:val="center"/>
              <w:rPr>
                <w:rFonts w:cs="Times New Roman"/>
                <w:b/>
                <w:szCs w:val="24"/>
              </w:rPr>
            </w:pPr>
            <w:r w:rsidRPr="00A47F92">
              <w:rPr>
                <w:rFonts w:cs="Times New Roman"/>
                <w:b/>
                <w:i/>
                <w:szCs w:val="24"/>
              </w:rPr>
              <w:t>Preces</w:t>
            </w:r>
            <w:r w:rsidR="0099000A">
              <w:rPr>
                <w:rFonts w:cs="Times New Roman"/>
                <w:b/>
                <w:szCs w:val="24"/>
              </w:rPr>
              <w:t xml:space="preserve"> </w:t>
            </w:r>
            <w:r w:rsidR="008B5B7B" w:rsidRPr="00326F16">
              <w:rPr>
                <w:rFonts w:cs="Times New Roman"/>
                <w:b/>
                <w:szCs w:val="24"/>
              </w:rPr>
              <w:t>izmaksas</w:t>
            </w:r>
          </w:p>
        </w:tc>
      </w:tr>
      <w:tr w:rsidR="00864BE0" w:rsidRPr="00326F16" w14:paraId="4ECDAE00" w14:textId="77777777" w:rsidTr="00C7766D">
        <w:trPr>
          <w:trHeight w:val="310"/>
        </w:trPr>
        <w:tc>
          <w:tcPr>
            <w:tcW w:w="376" w:type="pct"/>
            <w:tcBorders>
              <w:top w:val="single" w:sz="4" w:space="0" w:color="auto"/>
            </w:tcBorders>
            <w:vAlign w:val="center"/>
          </w:tcPr>
          <w:p w14:paraId="2BB0C5E9" w14:textId="7E350819"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2723" w:type="pct"/>
            <w:tcBorders>
              <w:top w:val="single" w:sz="4" w:space="0" w:color="auto"/>
            </w:tcBorders>
          </w:tcPr>
          <w:p w14:paraId="37A53DA8" w14:textId="0B973583" w:rsidR="00864BE0" w:rsidRPr="00326F16" w:rsidRDefault="00180693" w:rsidP="00001D95">
            <w:pPr>
              <w:tabs>
                <w:tab w:val="left" w:pos="1108"/>
              </w:tabs>
              <w:ind w:left="135" w:right="83"/>
              <w:jc w:val="both"/>
              <w:rPr>
                <w:rFonts w:eastAsia="Times New Roman" w:cs="Times New Roman"/>
                <w:szCs w:val="24"/>
                <w:lang w:eastAsia="lv-LV"/>
              </w:rPr>
            </w:pPr>
            <w:bookmarkStart w:id="6" w:name="_Hlk162366004"/>
            <w:r w:rsidRPr="00052AA1">
              <w:rPr>
                <w:rFonts w:eastAsia="Times New Roman" w:cs="Times New Roman"/>
                <w:szCs w:val="24"/>
                <w:lang w:eastAsia="lv-LV"/>
              </w:rPr>
              <w:t xml:space="preserve">Preces cenā ir jābūt iekļautām visām izmaksām, kas saistītas ar </w:t>
            </w:r>
            <w:r w:rsidR="006B0767" w:rsidRPr="006B0767">
              <w:rPr>
                <w:rFonts w:eastAsia="Times New Roman" w:cs="Times New Roman"/>
                <w:szCs w:val="24"/>
                <w:lang w:eastAsia="lv-LV"/>
              </w:rPr>
              <w:t xml:space="preserve">Preces vērtību, Preces piegādi, ieskaitot transporta izmaksas līdz </w:t>
            </w:r>
            <w:r w:rsidR="00414100">
              <w:rPr>
                <w:rFonts w:eastAsia="Times New Roman" w:cs="Times New Roman"/>
                <w:szCs w:val="24"/>
                <w:lang w:eastAsia="lv-LV"/>
              </w:rPr>
              <w:t>P</w:t>
            </w:r>
            <w:r w:rsidR="006B0767" w:rsidRPr="006B0767">
              <w:rPr>
                <w:rFonts w:eastAsia="Times New Roman" w:cs="Times New Roman"/>
                <w:szCs w:val="24"/>
                <w:lang w:eastAsia="lv-LV"/>
              </w:rPr>
              <w:t>asūtītāja norādītajai Preces piegādes vietai, darbaspēka izmaksas, nodokļus, izņemot PVN, nodevas, nekvalitatīvas, bojātas un/vai Līguma, tā pielikum</w:t>
            </w:r>
            <w:r w:rsidR="00414100">
              <w:rPr>
                <w:rFonts w:eastAsia="Times New Roman" w:cs="Times New Roman"/>
                <w:szCs w:val="24"/>
                <w:lang w:eastAsia="lv-LV"/>
              </w:rPr>
              <w:t xml:space="preserve">a, pasūtījuma </w:t>
            </w:r>
            <w:r w:rsidR="006B0767" w:rsidRPr="006B0767">
              <w:rPr>
                <w:rFonts w:eastAsia="Times New Roman" w:cs="Times New Roman"/>
                <w:szCs w:val="24"/>
                <w:lang w:eastAsia="lv-LV"/>
              </w:rPr>
              <w:t>prasībām neatbilstošas Preces apmaiņas izmaksas (ja tas būs nepieciešams), ar garantijas nodrošināšanu saistītas izmaksas, ar nepieciešamo atļauju iegūšanu no trešajām personām saistītās izmaksas, un citas ar Preces savlaicīgu un kvalitatīvu piegādi saistītas izmaksas, kas nepieciešamas Līguma pilnīgai un kvalitatīvai izpilde</w:t>
            </w:r>
            <w:r w:rsidR="00001D95">
              <w:rPr>
                <w:rFonts w:eastAsia="Times New Roman" w:cs="Times New Roman"/>
                <w:szCs w:val="24"/>
                <w:lang w:eastAsia="lv-LV"/>
              </w:rPr>
              <w:t>i.</w:t>
            </w:r>
            <w:bookmarkEnd w:id="6"/>
          </w:p>
        </w:tc>
        <w:tc>
          <w:tcPr>
            <w:tcW w:w="1901" w:type="pct"/>
          </w:tcPr>
          <w:p w14:paraId="593B30D8" w14:textId="77777777" w:rsidR="00864BE0" w:rsidRPr="00326F16" w:rsidRDefault="00864BE0" w:rsidP="00E1001A">
            <w:pPr>
              <w:ind w:left="148" w:right="126"/>
              <w:jc w:val="both"/>
              <w:rPr>
                <w:rFonts w:eastAsia="Times New Roman" w:cs="Times New Roman"/>
                <w:szCs w:val="24"/>
                <w:lang w:eastAsia="lv-LV"/>
              </w:rPr>
            </w:pPr>
          </w:p>
        </w:tc>
      </w:tr>
      <w:tr w:rsidR="001F0206" w:rsidRPr="00326F16" w14:paraId="2522867D" w14:textId="77777777" w:rsidTr="00C7766D">
        <w:trPr>
          <w:trHeight w:val="196"/>
        </w:trPr>
        <w:tc>
          <w:tcPr>
            <w:tcW w:w="376" w:type="pct"/>
            <w:shd w:val="pct15" w:color="auto" w:fill="auto"/>
          </w:tcPr>
          <w:p w14:paraId="786B798B" w14:textId="77777777" w:rsidR="001F0206" w:rsidRPr="00326F16" w:rsidRDefault="001F0206" w:rsidP="001F0206">
            <w:pPr>
              <w:pStyle w:val="ListParagraph"/>
              <w:numPr>
                <w:ilvl w:val="0"/>
                <w:numId w:val="32"/>
              </w:numPr>
              <w:ind w:hanging="578"/>
              <w:rPr>
                <w:rFonts w:eastAsia="Times New Roman" w:cs="Times New Roman"/>
                <w:b/>
                <w:szCs w:val="24"/>
                <w:lang w:eastAsia="lv-LV"/>
              </w:rPr>
            </w:pPr>
          </w:p>
        </w:tc>
        <w:tc>
          <w:tcPr>
            <w:tcW w:w="4624" w:type="pct"/>
            <w:gridSpan w:val="2"/>
            <w:shd w:val="pct15" w:color="auto" w:fill="auto"/>
          </w:tcPr>
          <w:p w14:paraId="4E22B910" w14:textId="0EB3293C" w:rsidR="001F0206" w:rsidRPr="00326F16" w:rsidRDefault="00F86C66" w:rsidP="00753B68">
            <w:pPr>
              <w:jc w:val="center"/>
              <w:rPr>
                <w:rFonts w:eastAsia="Times New Roman" w:cs="Times New Roman"/>
                <w:b/>
                <w:szCs w:val="24"/>
                <w:lang w:eastAsia="lv-LV"/>
              </w:rPr>
            </w:pPr>
            <w:r>
              <w:rPr>
                <w:rFonts w:eastAsia="Times New Roman" w:cs="Times New Roman"/>
                <w:b/>
                <w:bCs/>
                <w:szCs w:val="24"/>
                <w:lang w:eastAsia="lv-LV"/>
              </w:rPr>
              <w:t>P</w:t>
            </w:r>
            <w:r w:rsidR="001F0206" w:rsidRPr="00E1566C">
              <w:rPr>
                <w:rFonts w:eastAsia="Times New Roman" w:cs="Times New Roman"/>
                <w:b/>
                <w:bCs/>
                <w:szCs w:val="24"/>
                <w:lang w:eastAsia="lv-LV"/>
              </w:rPr>
              <w:t>retendenta atbilstīb</w:t>
            </w:r>
            <w:r>
              <w:rPr>
                <w:rFonts w:eastAsia="Times New Roman" w:cs="Times New Roman"/>
                <w:b/>
                <w:bCs/>
                <w:szCs w:val="24"/>
                <w:lang w:eastAsia="lv-LV"/>
              </w:rPr>
              <w:t>a</w:t>
            </w:r>
            <w:r w:rsidR="001F0206" w:rsidRPr="001F0206">
              <w:rPr>
                <w:rFonts w:eastAsia="Times New Roman" w:cs="Times New Roman"/>
                <w:sz w:val="28"/>
                <w:szCs w:val="24"/>
              </w:rPr>
              <w:t xml:space="preserve"> </w:t>
            </w:r>
            <w:r w:rsidR="001F0206" w:rsidRPr="001F0206">
              <w:rPr>
                <w:rFonts w:eastAsia="Times New Roman" w:cs="Times New Roman"/>
                <w:b/>
                <w:bCs/>
                <w:szCs w:val="24"/>
                <w:lang w:eastAsia="lv-LV"/>
              </w:rPr>
              <w:t>profesionālās darbības veikšanai</w:t>
            </w:r>
          </w:p>
        </w:tc>
      </w:tr>
      <w:tr w:rsidR="00F86C66" w:rsidRPr="00326F16" w14:paraId="084CF5DD" w14:textId="77777777" w:rsidTr="00C7766D">
        <w:trPr>
          <w:trHeight w:val="310"/>
        </w:trPr>
        <w:tc>
          <w:tcPr>
            <w:tcW w:w="376" w:type="pct"/>
            <w:tcBorders>
              <w:top w:val="single" w:sz="4" w:space="0" w:color="auto"/>
            </w:tcBorders>
            <w:vAlign w:val="center"/>
          </w:tcPr>
          <w:p w14:paraId="388E1D90"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tcBorders>
          </w:tcPr>
          <w:p w14:paraId="5F6B0E17" w14:textId="77777777"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F86C66" w:rsidRPr="00326F16" w14:paraId="488FAD56" w14:textId="77777777" w:rsidTr="00C7766D">
        <w:trPr>
          <w:trHeight w:val="310"/>
        </w:trPr>
        <w:tc>
          <w:tcPr>
            <w:tcW w:w="376" w:type="pct"/>
            <w:tcBorders>
              <w:top w:val="single" w:sz="4" w:space="0" w:color="auto"/>
            </w:tcBorders>
            <w:vAlign w:val="center"/>
          </w:tcPr>
          <w:p w14:paraId="0B80CB59"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tcBorders>
          </w:tcPr>
          <w:p w14:paraId="542041D7" w14:textId="494AEC5A"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716850" w:rsidRPr="00162D66" w:rsidRDefault="00F86C66" w:rsidP="00162D66">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F86C66" w:rsidRPr="00326F16" w14:paraId="21FBC504" w14:textId="77777777" w:rsidTr="00C7766D">
        <w:trPr>
          <w:trHeight w:val="310"/>
        </w:trPr>
        <w:tc>
          <w:tcPr>
            <w:tcW w:w="376" w:type="pct"/>
            <w:tcBorders>
              <w:top w:val="single" w:sz="4" w:space="0" w:color="auto"/>
              <w:bottom w:val="single" w:sz="4" w:space="0" w:color="auto"/>
            </w:tcBorders>
            <w:vAlign w:val="center"/>
          </w:tcPr>
          <w:p w14:paraId="4AF98B5E"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bottom w:val="single" w:sz="4" w:space="0" w:color="auto"/>
            </w:tcBorders>
          </w:tcPr>
          <w:p w14:paraId="5603C7D6" w14:textId="6F4BA661" w:rsidR="00F86C66" w:rsidRDefault="00F86C66" w:rsidP="00753B68">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dokument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(oriģināl</w:t>
            </w:r>
            <w:r w:rsidR="00604DB2">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kopij</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7"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7"/>
            <w:r w:rsidRPr="00F86C66">
              <w:rPr>
                <w:rFonts w:eastAsia="Times New Roman" w:cs="Times New Roman"/>
                <w:i/>
                <w:iCs/>
                <w:szCs w:val="24"/>
                <w:lang w:eastAsia="lv-LV"/>
              </w:rPr>
              <w:t xml:space="preserve">. </w:t>
            </w:r>
          </w:p>
        </w:tc>
      </w:tr>
    </w:tbl>
    <w:p w14:paraId="054A4C0C" w14:textId="77777777" w:rsidR="0076205C" w:rsidRDefault="0076205C" w:rsidP="0090112D">
      <w:pPr>
        <w:pStyle w:val="ListParagraph"/>
        <w:rPr>
          <w:rFonts w:eastAsia="Times New Roman" w:cs="Times New Roman"/>
          <w:b/>
          <w:caps/>
          <w:sz w:val="28"/>
          <w:szCs w:val="28"/>
          <w:lang w:eastAsia="lv-LV"/>
        </w:rPr>
      </w:pPr>
    </w:p>
    <w:p w14:paraId="476F4794" w14:textId="77777777" w:rsidR="0076205C" w:rsidRDefault="0076205C" w:rsidP="0076205C">
      <w:pPr>
        <w:tabs>
          <w:tab w:val="left" w:pos="851"/>
        </w:tabs>
        <w:spacing w:before="120"/>
        <w:jc w:val="both"/>
        <w:rPr>
          <w:bCs/>
          <w:noProof/>
          <w:szCs w:val="24"/>
        </w:rPr>
      </w:pPr>
    </w:p>
    <w:p w14:paraId="0ABD418B" w14:textId="77777777" w:rsidR="00C14626" w:rsidRDefault="00C14626" w:rsidP="0076205C">
      <w:pPr>
        <w:tabs>
          <w:tab w:val="left" w:pos="851"/>
        </w:tabs>
        <w:spacing w:before="120"/>
        <w:jc w:val="both"/>
        <w:rPr>
          <w:bCs/>
          <w:noProof/>
          <w:szCs w:val="24"/>
        </w:rPr>
      </w:pPr>
    </w:p>
    <w:p w14:paraId="4C3AAC77" w14:textId="77777777" w:rsidR="00C14626" w:rsidRPr="003561FD" w:rsidRDefault="00C14626" w:rsidP="0076205C">
      <w:pPr>
        <w:tabs>
          <w:tab w:val="left" w:pos="851"/>
        </w:tabs>
        <w:spacing w:before="120"/>
        <w:jc w:val="both"/>
        <w:rPr>
          <w:bCs/>
          <w:noProof/>
          <w:szCs w:val="24"/>
        </w:rPr>
      </w:pPr>
    </w:p>
    <w:p w14:paraId="19133F43" w14:textId="77777777" w:rsidR="0076205C" w:rsidRDefault="0076205C" w:rsidP="0090112D">
      <w:pPr>
        <w:pStyle w:val="ListParagraph"/>
        <w:rPr>
          <w:rFonts w:eastAsia="Times New Roman" w:cs="Times New Roman"/>
          <w:b/>
          <w:caps/>
          <w:sz w:val="28"/>
          <w:szCs w:val="28"/>
          <w:lang w:eastAsia="lv-LV"/>
        </w:rPr>
      </w:pPr>
    </w:p>
    <w:p w14:paraId="527EB0A9" w14:textId="5AF58C46"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lastRenderedPageBreak/>
        <w:t>Komisijas iegūstamā informācija</w:t>
      </w:r>
    </w:p>
    <w:p w14:paraId="699FCC69" w14:textId="77777777" w:rsidR="0076205C" w:rsidRPr="00C7766D" w:rsidRDefault="0076205C" w:rsidP="00C7766D">
      <w:pPr>
        <w:rPr>
          <w:rFonts w:eastAsia="Times New Roman" w:cs="Times New Roman"/>
          <w:b/>
          <w:caps/>
          <w:sz w:val="28"/>
          <w:szCs w:val="28"/>
          <w:lang w:eastAsia="lv-LV"/>
        </w:rPr>
      </w:pPr>
    </w:p>
    <w:p w14:paraId="41E4A321" w14:textId="42EC964A"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8" w:name="_Hlk141971361"/>
      <w:r w:rsidRPr="00A0540A">
        <w:rPr>
          <w:rFonts w:cs="Times New Roman"/>
          <w:szCs w:val="24"/>
        </w:rPr>
        <w:t>Valsts ieņēmumu dienesta</w:t>
      </w:r>
      <w:r>
        <w:rPr>
          <w:rFonts w:cs="Times New Roman"/>
          <w:szCs w:val="24"/>
        </w:rPr>
        <w:t xml:space="preserve"> </w:t>
      </w:r>
      <w:bookmarkEnd w:id="8"/>
      <w:r w:rsidR="00001D95">
        <w:rPr>
          <w:rFonts w:cs="Times New Roman"/>
          <w:szCs w:val="24"/>
        </w:rPr>
        <w:t xml:space="preserve">(turpmāk - VID) </w:t>
      </w:r>
      <w:r>
        <w:rPr>
          <w:rFonts w:cs="Times New Roman"/>
          <w:szCs w:val="24"/>
        </w:rPr>
        <w:t>publiski pieejamās datubāzes,</w:t>
      </w:r>
      <w:r w:rsidRPr="00A0540A">
        <w:rPr>
          <w:rFonts w:cs="Times New Roman"/>
          <w:szCs w:val="24"/>
        </w:rPr>
        <w:t xml:space="preserve"> iegūst informāciju par to, vai pretendentam, </w:t>
      </w:r>
      <w:bookmarkStart w:id="9" w:name="_Hlk141942056"/>
      <w:r w:rsidRPr="00A0540A">
        <w:rPr>
          <w:rFonts w:cs="Times New Roman"/>
          <w:szCs w:val="24"/>
        </w:rPr>
        <w:t xml:space="preserve">kuram būtu piešķiramas </w:t>
      </w:r>
      <w:r w:rsidR="00001D95">
        <w:rPr>
          <w:rFonts w:cs="Times New Roman"/>
          <w:szCs w:val="24"/>
        </w:rPr>
        <w:t>i</w:t>
      </w:r>
      <w:r w:rsidRPr="00A0540A">
        <w:rPr>
          <w:rFonts w:cs="Times New Roman"/>
          <w:szCs w:val="24"/>
        </w:rPr>
        <w:t xml:space="preserve">epirkuma līguma slēgšanas tiesības </w:t>
      </w:r>
      <w:bookmarkEnd w:id="9"/>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6249DC87"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10" w:name="_Hlk141972215"/>
      <w:r w:rsidRPr="0037158A">
        <w:rPr>
          <w:rFonts w:cs="Times New Roman"/>
          <w:szCs w:val="24"/>
        </w:rPr>
        <w:t xml:space="preserve">kas kopsummā pārsniedz </w:t>
      </w:r>
      <w:r w:rsidR="008F6916">
        <w:rPr>
          <w:rFonts w:cs="Times New Roman"/>
          <w:szCs w:val="24"/>
        </w:rPr>
        <w:t xml:space="preserve">EUR </w:t>
      </w:r>
      <w:r w:rsidRPr="0037158A">
        <w:rPr>
          <w:rFonts w:cs="Times New Roman"/>
          <w:szCs w:val="24"/>
        </w:rPr>
        <w:t>150</w:t>
      </w:r>
      <w:r w:rsidR="008F6916">
        <w:rPr>
          <w:rFonts w:cs="Times New Roman"/>
          <w:szCs w:val="24"/>
        </w:rPr>
        <w:t xml:space="preserve"> (</w:t>
      </w:r>
      <w:r w:rsidR="008F6916" w:rsidRPr="00A0540A">
        <w:rPr>
          <w:rFonts w:cs="Times New Roman"/>
          <w:szCs w:val="24"/>
        </w:rPr>
        <w:t xml:space="preserve">viens simts piecdesmit </w:t>
      </w:r>
      <w:r w:rsidR="008F6916" w:rsidRPr="006E4418">
        <w:rPr>
          <w:rFonts w:cs="Times New Roman"/>
          <w:i/>
          <w:iCs/>
          <w:szCs w:val="24"/>
        </w:rPr>
        <w:t>euro</w:t>
      </w:r>
      <w:r w:rsidR="008F6916">
        <w:rPr>
          <w:rFonts w:cs="Times New Roman"/>
          <w:szCs w:val="24"/>
        </w:rPr>
        <w:t>)</w:t>
      </w:r>
      <w:r w:rsidRPr="0037158A">
        <w:rPr>
          <w:rFonts w:cs="Times New Roman"/>
          <w:szCs w:val="24"/>
        </w:rPr>
        <w:t xml:space="preserve">, </w:t>
      </w:r>
      <w:bookmarkStart w:id="11" w:name="_Hlk141942066"/>
      <w:bookmarkEnd w:id="10"/>
      <w:r w:rsidRPr="0037158A">
        <w:rPr>
          <w:rFonts w:cs="Times New Roman"/>
          <w:szCs w:val="24"/>
        </w:rPr>
        <w:t xml:space="preserve">komisija lūdz 3 (trīs) darba dienu laikā iesniegt </w:t>
      </w:r>
      <w:bookmarkEnd w:id="11"/>
      <w:r w:rsidRPr="0037158A">
        <w:rPr>
          <w:rFonts w:cs="Times New Roman"/>
          <w:szCs w:val="24"/>
        </w:rPr>
        <w:t xml:space="preserve">izdruku no </w:t>
      </w:r>
      <w:r w:rsidR="00001D95">
        <w:rPr>
          <w:rFonts w:cs="Times New Roman"/>
          <w:szCs w:val="24"/>
        </w:rPr>
        <w:t>VID</w:t>
      </w:r>
      <w:r w:rsidRPr="0037158A">
        <w:rPr>
          <w:rFonts w:cs="Times New Roman"/>
          <w:szCs w:val="24"/>
        </w:rPr>
        <w:t xml:space="preserve"> elektroniskās deklarēšanas sistēmas par to, ka </w:t>
      </w:r>
      <w:bookmarkStart w:id="12" w:name="_Hlk141942113"/>
      <w:r w:rsidRPr="0037158A">
        <w:rPr>
          <w:rFonts w:cs="Times New Roman"/>
          <w:szCs w:val="24"/>
        </w:rPr>
        <w:t xml:space="preserve">pretendentam dienā, kad pieņemts lēmums par iespējamu līguma slēgšanas tiesību piešķiršanu, </w:t>
      </w:r>
      <w:bookmarkEnd w:id="12"/>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760C056E" w:rsidR="0037158A" w:rsidRDefault="0037158A" w:rsidP="00C7766D">
      <w:pPr>
        <w:jc w:val="both"/>
      </w:pPr>
      <w:r>
        <w:rPr>
          <w:rFonts w:cs="Times New Roman"/>
          <w:szCs w:val="24"/>
        </w:rPr>
        <w:tab/>
      </w:r>
      <w:r w:rsidRPr="00A0540A">
        <w:t xml:space="preserve">Ja </w:t>
      </w:r>
      <w:r w:rsidR="00001D95">
        <w:t xml:space="preserve">šīs sadaļas </w:t>
      </w:r>
      <w:r w:rsidRPr="00A0540A">
        <w:t>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6F0CD156" w:rsidR="0037158A" w:rsidRPr="008C3050" w:rsidRDefault="00896B8A" w:rsidP="0037158A">
      <w:pPr>
        <w:pStyle w:val="ListParagraph"/>
        <w:numPr>
          <w:ilvl w:val="1"/>
          <w:numId w:val="1"/>
        </w:numPr>
        <w:tabs>
          <w:tab w:val="left" w:pos="1276"/>
        </w:tabs>
        <w:ind w:left="0" w:firstLine="709"/>
        <w:jc w:val="both"/>
      </w:pPr>
      <w:bookmarkStart w:id="13"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 xml:space="preserve">kuram būtu piešķiramas </w:t>
      </w:r>
      <w:r w:rsidR="00001D95">
        <w:t>i</w:t>
      </w:r>
      <w:r w:rsidRPr="00896B8A">
        <w:t>epirkuma līguma slēgšanas tiesības</w:t>
      </w:r>
      <w:r w:rsidR="00951580">
        <w:t>,</w:t>
      </w:r>
      <w:r w:rsidR="00CD1BE4">
        <w:t xml:space="preserve"> </w:t>
      </w:r>
      <w:r w:rsidRPr="00896B8A">
        <w:t xml:space="preserve">komisija </w:t>
      </w:r>
      <w:bookmarkEnd w:id="13"/>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8F6916">
        <w:t xml:space="preserve">EUR </w:t>
      </w:r>
      <w:r w:rsidR="008F6916" w:rsidRPr="00CD1BE4">
        <w:t>150</w:t>
      </w:r>
      <w:r w:rsidR="008F6916">
        <w:t xml:space="preserve"> (</w:t>
      </w:r>
      <w:r w:rsidR="008F6916" w:rsidRPr="00A0540A">
        <w:rPr>
          <w:rFonts w:cs="Times New Roman"/>
          <w:szCs w:val="24"/>
        </w:rPr>
        <w:t>viens simts piecdesmit</w:t>
      </w:r>
      <w:r w:rsidR="008F6916" w:rsidRPr="00CD1BE4">
        <w:t xml:space="preserve"> </w:t>
      </w:r>
      <w:r w:rsidR="008F6916" w:rsidRPr="006E4418">
        <w:rPr>
          <w:i/>
          <w:iCs/>
        </w:rPr>
        <w:t>euro</w:t>
      </w:r>
      <w:r w:rsidR="008F6916">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2ECBB95F" w14:textId="77777777" w:rsidR="0098369B" w:rsidRPr="0098369B" w:rsidRDefault="0098369B" w:rsidP="00C7766D">
      <w:pPr>
        <w:pStyle w:val="ListParagraph"/>
        <w:numPr>
          <w:ilvl w:val="1"/>
          <w:numId w:val="1"/>
        </w:numPr>
        <w:ind w:left="0" w:firstLine="709"/>
        <w:jc w:val="both"/>
        <w:rPr>
          <w:bCs/>
        </w:rPr>
      </w:pPr>
      <w:r w:rsidRPr="0098369B">
        <w:rPr>
          <w:bCs/>
        </w:rPr>
        <w:t>Komisija attiecībā uz pretendentu, kuram būtu piešķiramas līguma slēgšanas tiesības, pārbauda, vai attiecībā uz šo pretendentu, tā dalībnieku,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ir noteiktas Starptautisko un Latvijas Republikas nacionālo sankciju likuma 11.</w:t>
      </w:r>
      <w:r w:rsidRPr="001A6145">
        <w:rPr>
          <w:bCs/>
          <w:vertAlign w:val="superscript"/>
        </w:rPr>
        <w:t>1</w:t>
      </w:r>
      <w:r w:rsidRPr="0098369B">
        <w:rPr>
          <w:bCs/>
        </w:rPr>
        <w:t xml:space="preserve"> panta pirmajā daļā noteiktās sankcijas, kuras ietekmē līguma izpildi. Kā arī šādu informāciju pārbauda attiecībā par pretendenta, kuram būtu piešķiramas līguma slēgšanas tiesības, dalībnieku un dalībnieka dalībnieku, valdes vai padomes locekli, patieso labuma guvēju, pārstāvēttiesīgo personu vai prokūristu, kā arī piesaistīto apakšuzņēmēju un tā dalībnieka dalībnieku, valdes vai padomes locekli, patieso labuma guvēju, pārstāvēttiesīgo personu vai prokūristu.  Ja attiecībā uz pretendentu vai kādu no minētajām personām ir noteiktas Starptautisko un Latvijas Republikas nacionālo sankciju likuma 11.</w:t>
      </w:r>
      <w:r w:rsidRPr="00C7766D">
        <w:rPr>
          <w:vertAlign w:val="superscript"/>
        </w:rPr>
        <w:t>1</w:t>
      </w:r>
      <w:r w:rsidRPr="0098369B">
        <w:rPr>
          <w:bCs/>
        </w:rPr>
        <w:t xml:space="preserve"> panta pirmajā daļā noteiktās sankcijas, kuras kavēs līguma izpildi, pretendents ir izslēdzams no dalības līguma slēgšanas tiesību piešķiršanas procedūrā.</w:t>
      </w:r>
    </w:p>
    <w:p w14:paraId="3022188A" w14:textId="61D48BE4" w:rsidR="00A91868" w:rsidRDefault="00A91868" w:rsidP="00A91868">
      <w:pPr>
        <w:pStyle w:val="ListParagraph"/>
        <w:numPr>
          <w:ilvl w:val="1"/>
          <w:numId w:val="1"/>
        </w:numPr>
        <w:ind w:left="0" w:firstLine="709"/>
        <w:jc w:val="both"/>
        <w:rPr>
          <w:rFonts w:eastAsia="Times New Roman" w:cs="Times New Roman"/>
          <w:b/>
          <w:caps/>
          <w:sz w:val="28"/>
          <w:szCs w:val="28"/>
          <w:lang w:eastAsia="lv-LV"/>
        </w:rPr>
      </w:pPr>
      <w:bookmarkStart w:id="14" w:name="_Hlk142462496"/>
      <w:r w:rsidRPr="001726EE">
        <w:rPr>
          <w:bCs/>
        </w:rPr>
        <w:t xml:space="preserve">Komisija, attiecībā uz </w:t>
      </w:r>
      <w:r w:rsidR="00001D95">
        <w:rPr>
          <w:bCs/>
        </w:rPr>
        <w:t>i</w:t>
      </w:r>
      <w:r w:rsidRPr="001726EE">
        <w:rPr>
          <w:bCs/>
        </w:rPr>
        <w:t xml:space="preserve">epirkuma uzvarētāju, </w:t>
      </w:r>
      <w:r w:rsidRPr="005F6994">
        <w:rPr>
          <w:bCs/>
        </w:rPr>
        <w:t>pirms līguma slēgšanas</w:t>
      </w:r>
      <w:r w:rsidRPr="001726EE">
        <w:rPr>
          <w:bCs/>
        </w:rPr>
        <w:t xml:space="preserve"> pārbauda </w:t>
      </w:r>
      <w:r w:rsidR="00001D95">
        <w:rPr>
          <w:bCs/>
        </w:rPr>
        <w:t xml:space="preserve">šīs sadaļas </w:t>
      </w:r>
      <w:r w:rsidRPr="001726EE">
        <w:rPr>
          <w:bCs/>
        </w:rPr>
        <w:t xml:space="preserve">2.4. apakšpunktā minēto informāciju. Ja attiecībā uz </w:t>
      </w:r>
      <w:r w:rsidR="00001D95">
        <w:rPr>
          <w:bCs/>
        </w:rPr>
        <w:t>i</w:t>
      </w:r>
      <w:r w:rsidRPr="001726EE">
        <w:rPr>
          <w:bCs/>
        </w:rPr>
        <w:t>epirkuma uzvarētāju vai kādu no minētajām personām ir piemērotas Starptautisko un Latvijas Republikas nacionālo sankciju</w:t>
      </w:r>
      <w:r w:rsidRPr="00FA1EA6">
        <w:rPr>
          <w:bCs/>
        </w:rPr>
        <w:t xml:space="preserve"> likuma 11.</w:t>
      </w:r>
      <w:r w:rsidRPr="00FA1EA6">
        <w:rPr>
          <w:bCs/>
          <w:vertAlign w:val="superscript"/>
        </w:rPr>
        <w:t>1 </w:t>
      </w:r>
      <w:r w:rsidRPr="00FA1EA6">
        <w:rPr>
          <w:bCs/>
        </w:rPr>
        <w:t xml:space="preserve">panta pirmajā daļā noteiktās sankcijas, kuras kavēs līguma izpildi, </w:t>
      </w:r>
      <w:r>
        <w:rPr>
          <w:bCs/>
        </w:rPr>
        <w:t>P</w:t>
      </w:r>
      <w:r w:rsidRPr="00FA1EA6">
        <w:rPr>
          <w:bCs/>
        </w:rPr>
        <w:t xml:space="preserve">asūtītājam ir tiesības neslēgt līgumu ar </w:t>
      </w:r>
      <w:r>
        <w:rPr>
          <w:bCs/>
        </w:rPr>
        <w:t>Iepirkuma</w:t>
      </w:r>
      <w:r w:rsidRPr="00FA1EA6">
        <w:rPr>
          <w:bCs/>
        </w:rPr>
        <w:t xml:space="preserve"> uzvarētāju un izslēgt to no dalības </w:t>
      </w:r>
      <w:r w:rsidR="00001D95">
        <w:rPr>
          <w:bCs/>
        </w:rPr>
        <w:t>i</w:t>
      </w:r>
      <w:r>
        <w:rPr>
          <w:bCs/>
        </w:rPr>
        <w:t>epirkumā</w:t>
      </w:r>
      <w:r w:rsidRPr="00FA1EA6">
        <w:rPr>
          <w:bCs/>
        </w:rPr>
        <w:t>.</w:t>
      </w:r>
    </w:p>
    <w:p w14:paraId="271445F8" w14:textId="51877ABA" w:rsidR="00A91868" w:rsidRPr="009415C8" w:rsidRDefault="00A91868" w:rsidP="00A91868">
      <w:pPr>
        <w:pStyle w:val="ListParagraph"/>
        <w:numPr>
          <w:ilvl w:val="1"/>
          <w:numId w:val="1"/>
        </w:numPr>
        <w:tabs>
          <w:tab w:val="left" w:pos="1276"/>
        </w:tabs>
        <w:ind w:left="0" w:firstLine="709"/>
        <w:jc w:val="both"/>
        <w:rPr>
          <w:rFonts w:cs="Times New Roman"/>
          <w:bCs/>
          <w:szCs w:val="24"/>
        </w:rPr>
      </w:pPr>
      <w:r>
        <w:rPr>
          <w:bCs/>
        </w:rPr>
        <w:t>Komisija</w:t>
      </w:r>
      <w:r w:rsidRPr="006B1AE6">
        <w:rPr>
          <w:bCs/>
        </w:rPr>
        <w:t xml:space="preserve"> </w:t>
      </w:r>
      <w:r w:rsidR="00001D95">
        <w:rPr>
          <w:bCs/>
        </w:rPr>
        <w:t xml:space="preserve">šīs sadaļas </w:t>
      </w:r>
      <w:r>
        <w:rPr>
          <w:bCs/>
        </w:rPr>
        <w:t>2.4. apakšpunktā</w:t>
      </w:r>
      <w:r w:rsidRPr="006B1AE6">
        <w:rPr>
          <w:bCs/>
        </w:rPr>
        <w:t xml:space="preserve"> minēto informāciju iegūst </w:t>
      </w:r>
      <w:r>
        <w:rPr>
          <w:bCs/>
        </w:rPr>
        <w:t xml:space="preserve">no </w:t>
      </w:r>
      <w:r w:rsidRPr="006B1AE6">
        <w:rPr>
          <w:bCs/>
        </w:rPr>
        <w:t xml:space="preserve">Latvijas </w:t>
      </w:r>
      <w:r w:rsidRPr="00C7766D">
        <w:rPr>
          <w:bCs/>
        </w:rPr>
        <w:t xml:space="preserve">Republikas </w:t>
      </w:r>
      <w:hyperlink r:id="rId11" w:anchor="/data-search" w:history="1">
        <w:r w:rsidRPr="00C7766D">
          <w:rPr>
            <w:rStyle w:val="Hyperlink"/>
            <w:bCs/>
          </w:rPr>
          <w:t>Uzņēmumu reģistra</w:t>
        </w:r>
      </w:hyperlink>
      <w:r w:rsidRPr="00C7766D">
        <w:rPr>
          <w:rStyle w:val="Hyperlink"/>
          <w:bCs/>
          <w:color w:val="auto"/>
          <w:u w:val="none"/>
        </w:rPr>
        <w:t xml:space="preserve">, </w:t>
      </w:r>
      <w:r w:rsidRPr="00C7766D">
        <w:rPr>
          <w:bCs/>
        </w:rPr>
        <w:t xml:space="preserve">pārbaudot sankciju meklēšanas saitēs. Ja informācija par </w:t>
      </w:r>
      <w:r w:rsidR="00001D95" w:rsidRPr="00C7766D">
        <w:rPr>
          <w:bCs/>
        </w:rPr>
        <w:t>šīs</w:t>
      </w:r>
      <w:r w:rsidR="00001D95">
        <w:rPr>
          <w:bCs/>
        </w:rPr>
        <w:t xml:space="preserve"> sadaļas </w:t>
      </w:r>
      <w:r>
        <w:rPr>
          <w:bCs/>
        </w:rPr>
        <w:t>2.4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6BEB9A01" w:rsidR="00A91868" w:rsidRPr="00001D95" w:rsidRDefault="00A91868" w:rsidP="00A91868">
      <w:pPr>
        <w:pStyle w:val="ListParagraph"/>
        <w:numPr>
          <w:ilvl w:val="1"/>
          <w:numId w:val="1"/>
        </w:numPr>
        <w:tabs>
          <w:tab w:val="left" w:pos="1276"/>
        </w:tabs>
        <w:ind w:left="0" w:firstLine="709"/>
        <w:jc w:val="both"/>
        <w:rPr>
          <w:rFonts w:cs="Times New Roman"/>
          <w:szCs w:val="24"/>
        </w:rPr>
      </w:pPr>
      <w:r w:rsidRPr="00C7766D">
        <w:rPr>
          <w:rFonts w:cs="Times New Roman"/>
          <w:szCs w:val="24"/>
          <w:shd w:val="clear" w:color="auto" w:fill="FFFFFF"/>
        </w:rPr>
        <w:t xml:space="preserve">Izziņas un citus dokumentus, kurus izsniedz Latvijas kompetentās institūcijas, pasūtītājs pieņem un atzīst, ja tie izdoti ne agrāk kā </w:t>
      </w:r>
      <w:r w:rsidR="004F65FD">
        <w:rPr>
          <w:rFonts w:cs="Times New Roman"/>
          <w:szCs w:val="24"/>
          <w:shd w:val="clear" w:color="auto" w:fill="FFFFFF"/>
        </w:rPr>
        <w:t>1 (</w:t>
      </w:r>
      <w:r w:rsidRPr="00C7766D">
        <w:rPr>
          <w:rFonts w:cs="Times New Roman"/>
          <w:szCs w:val="24"/>
          <w:shd w:val="clear" w:color="auto" w:fill="FFFFFF"/>
        </w:rPr>
        <w:t>vienu</w:t>
      </w:r>
      <w:r w:rsidR="004F65FD">
        <w:rPr>
          <w:rFonts w:cs="Times New Roman"/>
          <w:szCs w:val="24"/>
          <w:shd w:val="clear" w:color="auto" w:fill="FFFFFF"/>
        </w:rPr>
        <w:t>)</w:t>
      </w:r>
      <w:r w:rsidRPr="00C7766D">
        <w:rPr>
          <w:rFonts w:cs="Times New Roman"/>
          <w:szCs w:val="24"/>
          <w:shd w:val="clear" w:color="auto" w:fill="FFFFFF"/>
        </w:rPr>
        <w:t xml:space="preserve">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bookmarkEnd w:id="14"/>
    <w:p w14:paraId="247C8AE1" w14:textId="4BD95234" w:rsidR="000C7BCC" w:rsidRPr="000C7BCC" w:rsidRDefault="000C7BCC" w:rsidP="00C7766D">
      <w:pPr>
        <w:pStyle w:val="ListParagraph"/>
        <w:numPr>
          <w:ilvl w:val="1"/>
          <w:numId w:val="1"/>
        </w:numPr>
        <w:ind w:left="0" w:right="-1" w:firstLine="709"/>
        <w:jc w:val="both"/>
        <w:rPr>
          <w:rStyle w:val="ui-provider"/>
          <w:rFonts w:eastAsiaTheme="minorEastAsia"/>
        </w:rPr>
      </w:pPr>
      <w:r w:rsidRPr="00C7766D">
        <w:rPr>
          <w:bCs/>
        </w:rPr>
        <w:t>Ja Komisija konstatē</w:t>
      </w:r>
      <w:r w:rsidRPr="00C7766D">
        <w:t xml:space="preserve"> pretendenta, kuram būtu piešķiramas līguma slēgšanas tiesības, </w:t>
      </w:r>
      <w:r w:rsidR="00C7766D">
        <w:t>tā piedāvāto preču ražotāja</w:t>
      </w:r>
      <w:r w:rsidRPr="00C7766D">
        <w:t xml:space="preserve"> neatbilstību </w:t>
      </w:r>
      <w:r w:rsidRPr="00C7766D">
        <w:rPr>
          <w:rStyle w:val="ui-provider"/>
          <w:rFonts w:eastAsiaTheme="minorEastAsia"/>
        </w:rPr>
        <w:t xml:space="preserve">Ministru kabineta 2015. gada 28. jūnija </w:t>
      </w:r>
      <w:r w:rsidRPr="00C7766D">
        <w:rPr>
          <w:rStyle w:val="ui-provider"/>
          <w:rFonts w:eastAsiaTheme="minorEastAsia"/>
        </w:rPr>
        <w:lastRenderedPageBreak/>
        <w:t>noteikumu Nr.442 “Kārtība, kādā tiek nodrošināta</w:t>
      </w:r>
      <w:r w:rsidRPr="000C7BCC">
        <w:rPr>
          <w:rStyle w:val="ui-provider"/>
          <w:rFonts w:eastAsiaTheme="minorEastAsia"/>
        </w:rPr>
        <w:t xml:space="preserve"> informācijas un komunikācijas tehnoloģiju sistēmu atbilstība minimālajām drošības prasībām” </w:t>
      </w:r>
      <w:r w:rsidR="004F65FD">
        <w:rPr>
          <w:rStyle w:val="ui-provider"/>
          <w:rFonts w:eastAsiaTheme="minorEastAsia"/>
        </w:rPr>
        <w:t xml:space="preserve">ja </w:t>
      </w:r>
      <w:r w:rsidRPr="000C7BCC">
        <w:rPr>
          <w:rStyle w:val="ui-provider"/>
          <w:rFonts w:eastAsiaTheme="minorEastAsia"/>
        </w:rPr>
        <w:t>4</w:t>
      </w:r>
      <w:r w:rsidRPr="00C7766D">
        <w:rPr>
          <w:rStyle w:val="ui-provider"/>
          <w:rFonts w:eastAsiaTheme="minorEastAsia"/>
        </w:rPr>
        <w:t>.</w:t>
      </w:r>
      <w:r w:rsidRPr="00C7766D">
        <w:rPr>
          <w:rStyle w:val="ui-provider"/>
          <w:rFonts w:eastAsiaTheme="minorEastAsia"/>
          <w:vertAlign w:val="superscript"/>
        </w:rPr>
        <w:t xml:space="preserve">1 </w:t>
      </w:r>
      <w:r w:rsidRPr="00C7766D">
        <w:rPr>
          <w:rStyle w:val="ui-provider"/>
          <w:rFonts w:eastAsiaTheme="minorEastAsia"/>
        </w:rPr>
        <w:t>punkta,36.</w:t>
      </w:r>
      <w:r w:rsidRPr="00C7766D">
        <w:rPr>
          <w:rStyle w:val="ui-provider"/>
          <w:rFonts w:eastAsiaTheme="minorEastAsia"/>
          <w:vertAlign w:val="superscript"/>
        </w:rPr>
        <w:t xml:space="preserve">1 </w:t>
      </w:r>
      <w:r w:rsidRPr="00C7766D">
        <w:rPr>
          <w:rStyle w:val="ui-provider"/>
          <w:rFonts w:eastAsiaTheme="minorEastAsia"/>
        </w:rPr>
        <w:t>punkta prasībām un Valsts drošības iestāžu Informācijas tehnoloģiju drošības rekomendācijās noteiktajam, tad Komisija saskaņā ar MK 442. noteikumu 36.</w:t>
      </w:r>
      <w:r w:rsidRPr="00C7766D">
        <w:rPr>
          <w:rStyle w:val="ui-provider"/>
          <w:rFonts w:eastAsiaTheme="minorEastAsia"/>
          <w:vertAlign w:val="superscript"/>
        </w:rPr>
        <w:t>3</w:t>
      </w:r>
      <w:r w:rsidRPr="00C7766D">
        <w:rPr>
          <w:rStyle w:val="ui-provider"/>
          <w:rFonts w:eastAsiaTheme="minorEastAsia"/>
        </w:rPr>
        <w:t xml:space="preserve"> punkta nosacījumiem informāciju nosūta atzinuma</w:t>
      </w:r>
      <w:r w:rsidRPr="000C7BCC">
        <w:rPr>
          <w:rStyle w:val="ui-provider"/>
          <w:rFonts w:eastAsiaTheme="minorEastAsia"/>
        </w:rPr>
        <w:t xml:space="preserve"> sniegšanai SAB.</w:t>
      </w:r>
    </w:p>
    <w:p w14:paraId="76E98FAC" w14:textId="6A4EA6A0" w:rsidR="009B4B23" w:rsidRPr="00C7766D" w:rsidRDefault="009B4B23" w:rsidP="00C7766D">
      <w:pPr>
        <w:pStyle w:val="ListParagraph"/>
        <w:numPr>
          <w:ilvl w:val="1"/>
          <w:numId w:val="1"/>
        </w:numPr>
        <w:tabs>
          <w:tab w:val="left" w:pos="1276"/>
        </w:tabs>
        <w:ind w:left="0" w:right="-1" w:firstLine="709"/>
        <w:jc w:val="both"/>
        <w:rPr>
          <w:szCs w:val="24"/>
          <w:u w:val="single"/>
          <w:lang w:eastAsia="lv-LV"/>
        </w:rPr>
      </w:pPr>
      <w:r w:rsidRPr="00C7766D">
        <w:rPr>
          <w:szCs w:val="24"/>
          <w:u w:val="single"/>
          <w:lang w:eastAsia="lv-LV"/>
        </w:rPr>
        <w:t xml:space="preserve">Lai apliecinātu atbilstību </w:t>
      </w:r>
      <w:r w:rsidR="00414100" w:rsidRPr="000C7BCC">
        <w:rPr>
          <w:szCs w:val="24"/>
          <w:u w:val="single"/>
          <w:lang w:eastAsia="lv-LV"/>
        </w:rPr>
        <w:t>šīs sadaļas 2.8.</w:t>
      </w:r>
      <w:r w:rsidRPr="00C7766D">
        <w:rPr>
          <w:szCs w:val="24"/>
          <w:u w:val="single"/>
          <w:lang w:eastAsia="lv-LV"/>
        </w:rPr>
        <w:t xml:space="preserve"> apakšpunktā izvirzītajām prasībām</w:t>
      </w:r>
      <w:r w:rsidR="00414100" w:rsidRPr="000C7BCC">
        <w:rPr>
          <w:szCs w:val="24"/>
          <w:u w:val="single"/>
          <w:lang w:eastAsia="lv-LV"/>
        </w:rPr>
        <w:t>,</w:t>
      </w:r>
      <w:r w:rsidRPr="00C7766D">
        <w:rPr>
          <w:szCs w:val="24"/>
          <w:u w:val="single"/>
          <w:lang w:eastAsia="lv-LV"/>
        </w:rPr>
        <w:t xml:space="preserve"> pretendents iesniedz informāciju par:</w:t>
      </w:r>
    </w:p>
    <w:p w14:paraId="7939BD5B" w14:textId="77777777" w:rsidR="009B4B23" w:rsidRPr="00C7766D" w:rsidRDefault="009B4B23" w:rsidP="009B4B23">
      <w:pPr>
        <w:pStyle w:val="ListParagraph"/>
        <w:numPr>
          <w:ilvl w:val="0"/>
          <w:numId w:val="43"/>
        </w:numPr>
        <w:tabs>
          <w:tab w:val="left" w:pos="709"/>
        </w:tabs>
        <w:jc w:val="both"/>
        <w:rPr>
          <w:rFonts w:eastAsia="Times New Roman" w:cs="Times New Roman"/>
          <w:szCs w:val="24"/>
          <w:lang w:eastAsia="lv-LV"/>
        </w:rPr>
      </w:pPr>
      <w:r w:rsidRPr="00C7766D">
        <w:rPr>
          <w:szCs w:val="24"/>
          <w:lang w:eastAsia="lv-LV"/>
        </w:rPr>
        <w:t>pretendenta reģistrācijas valsti un reģistrācijas numuru;</w:t>
      </w:r>
    </w:p>
    <w:p w14:paraId="37224046" w14:textId="77777777" w:rsidR="009B4B23" w:rsidRPr="00C7766D" w:rsidRDefault="009B4B23" w:rsidP="009B4B23">
      <w:pPr>
        <w:pStyle w:val="ListParagraph"/>
        <w:numPr>
          <w:ilvl w:val="0"/>
          <w:numId w:val="43"/>
        </w:numPr>
        <w:tabs>
          <w:tab w:val="left" w:pos="709"/>
        </w:tabs>
        <w:jc w:val="both"/>
        <w:rPr>
          <w:rFonts w:eastAsia="Times New Roman" w:cs="Times New Roman"/>
          <w:szCs w:val="24"/>
          <w:lang w:eastAsia="lv-LV"/>
        </w:rPr>
      </w:pPr>
      <w:r w:rsidRPr="00C7766D">
        <w:rPr>
          <w:szCs w:val="24"/>
          <w:lang w:eastAsia="lv-LV"/>
        </w:rPr>
        <w:t>kādu valstu pilsoņi ir pretendenta patiesā labuma guvēji;</w:t>
      </w:r>
    </w:p>
    <w:p w14:paraId="38088CC8" w14:textId="77777777" w:rsidR="009B4B23" w:rsidRPr="00C7766D" w:rsidRDefault="009B4B23" w:rsidP="009B4B23">
      <w:pPr>
        <w:pStyle w:val="ListParagraph"/>
        <w:numPr>
          <w:ilvl w:val="0"/>
          <w:numId w:val="43"/>
        </w:numPr>
        <w:tabs>
          <w:tab w:val="left" w:pos="709"/>
        </w:tabs>
        <w:jc w:val="both"/>
        <w:rPr>
          <w:rFonts w:eastAsia="Times New Roman" w:cs="Times New Roman"/>
          <w:szCs w:val="24"/>
          <w:lang w:eastAsia="lv-LV"/>
        </w:rPr>
      </w:pPr>
      <w:r w:rsidRPr="00C7766D">
        <w:rPr>
          <w:szCs w:val="24"/>
          <w:lang w:eastAsia="lv-LV"/>
        </w:rPr>
        <w:t>pretendenta piesaistītā apakšuzņēmēja reģistrācijas valsti un reģistrācijas numuru’;</w:t>
      </w:r>
    </w:p>
    <w:p w14:paraId="3B0D95D8" w14:textId="77777777" w:rsidR="009B4B23" w:rsidRPr="00C7766D" w:rsidRDefault="009B4B23" w:rsidP="009B4B23">
      <w:pPr>
        <w:pStyle w:val="ListParagraph"/>
        <w:numPr>
          <w:ilvl w:val="0"/>
          <w:numId w:val="43"/>
        </w:numPr>
        <w:tabs>
          <w:tab w:val="left" w:pos="709"/>
        </w:tabs>
        <w:jc w:val="both"/>
        <w:rPr>
          <w:rFonts w:eastAsia="Times New Roman" w:cs="Times New Roman"/>
          <w:szCs w:val="24"/>
          <w:lang w:eastAsia="lv-LV"/>
        </w:rPr>
      </w:pPr>
      <w:r w:rsidRPr="00C7766D">
        <w:rPr>
          <w:szCs w:val="24"/>
          <w:lang w:eastAsia="lv-LV"/>
        </w:rPr>
        <w:t>kādu valstu pilsoņi ir apakšuzņēmēju patiesā labuma guvēji.</w:t>
      </w:r>
    </w:p>
    <w:p w14:paraId="0452AC1A" w14:textId="77777777" w:rsidR="00357A8D" w:rsidRPr="00C7766D" w:rsidRDefault="00357A8D" w:rsidP="009B4B23">
      <w:pPr>
        <w:pStyle w:val="ListParagraph"/>
        <w:numPr>
          <w:ilvl w:val="0"/>
          <w:numId w:val="43"/>
        </w:numPr>
        <w:tabs>
          <w:tab w:val="left" w:pos="709"/>
        </w:tabs>
        <w:jc w:val="both"/>
        <w:rPr>
          <w:rFonts w:eastAsia="Times New Roman" w:cs="Times New Roman"/>
          <w:szCs w:val="24"/>
          <w:lang w:eastAsia="lv-LV"/>
        </w:rPr>
      </w:pPr>
      <w:r w:rsidRPr="00C7766D">
        <w:rPr>
          <w:szCs w:val="24"/>
          <w:lang w:eastAsia="lv-LV"/>
        </w:rPr>
        <w:t xml:space="preserve">piedāvātās Preces ražotājs, </w:t>
      </w:r>
    </w:p>
    <w:p w14:paraId="4562C5D3" w14:textId="77777777" w:rsidR="00357A8D" w:rsidRPr="00C7766D" w:rsidRDefault="00357A8D" w:rsidP="009B4B23">
      <w:pPr>
        <w:pStyle w:val="ListParagraph"/>
        <w:numPr>
          <w:ilvl w:val="0"/>
          <w:numId w:val="43"/>
        </w:numPr>
        <w:tabs>
          <w:tab w:val="left" w:pos="709"/>
        </w:tabs>
        <w:jc w:val="both"/>
        <w:rPr>
          <w:rFonts w:eastAsia="Times New Roman" w:cs="Times New Roman"/>
          <w:szCs w:val="24"/>
          <w:lang w:eastAsia="lv-LV"/>
        </w:rPr>
      </w:pPr>
      <w:r w:rsidRPr="00C7766D">
        <w:rPr>
          <w:szCs w:val="24"/>
          <w:lang w:eastAsia="lv-LV"/>
        </w:rPr>
        <w:t>valsts, kurā Prece ražota;</w:t>
      </w:r>
    </w:p>
    <w:p w14:paraId="6D8531FA" w14:textId="7E9C1872" w:rsidR="00D370F1" w:rsidRPr="00C7766D" w:rsidRDefault="00357A8D" w:rsidP="009B4B23">
      <w:pPr>
        <w:pStyle w:val="ListParagraph"/>
        <w:numPr>
          <w:ilvl w:val="0"/>
          <w:numId w:val="43"/>
        </w:numPr>
        <w:tabs>
          <w:tab w:val="left" w:pos="709"/>
        </w:tabs>
        <w:jc w:val="both"/>
        <w:rPr>
          <w:rFonts w:eastAsia="Times New Roman" w:cs="Times New Roman"/>
          <w:szCs w:val="24"/>
          <w:lang w:eastAsia="lv-LV"/>
        </w:rPr>
      </w:pPr>
      <w:r w:rsidRPr="00C7766D">
        <w:rPr>
          <w:szCs w:val="24"/>
          <w:lang w:eastAsia="lv-LV"/>
        </w:rPr>
        <w:t>ražotāja patiesā labuma guvēji;</w:t>
      </w:r>
    </w:p>
    <w:p w14:paraId="1B607536" w14:textId="55A51080" w:rsidR="00FD2137" w:rsidRDefault="009B4B23" w:rsidP="009B4B23">
      <w:pPr>
        <w:tabs>
          <w:tab w:val="left" w:pos="709"/>
          <w:tab w:val="left" w:pos="1276"/>
        </w:tabs>
        <w:jc w:val="both"/>
      </w:pPr>
      <w:r w:rsidRPr="00C7766D">
        <w:tab/>
      </w:r>
      <w:r w:rsidRPr="00C7766D">
        <w:rPr>
          <w:b/>
          <w:bCs/>
        </w:rPr>
        <w:t>2.</w:t>
      </w:r>
      <w:r w:rsidR="0099000A" w:rsidRPr="00C7766D">
        <w:rPr>
          <w:b/>
          <w:bCs/>
        </w:rPr>
        <w:t>10</w:t>
      </w:r>
      <w:r w:rsidRPr="00C7766D">
        <w:rPr>
          <w:b/>
          <w:bCs/>
        </w:rPr>
        <w:t>.</w:t>
      </w:r>
      <w:r w:rsidRPr="00C7766D">
        <w:t xml:space="preserve"> Ja ir saņemts negatīvs atzinums no SAB par pretendentu vai piedāvāto </w:t>
      </w:r>
      <w:r w:rsidR="00414100" w:rsidRPr="00C7766D">
        <w:t>Preci</w:t>
      </w:r>
      <w:r w:rsidRPr="00C7766D">
        <w:t>,</w:t>
      </w:r>
      <w:r w:rsidR="00FD27EF" w:rsidRPr="00C7766D">
        <w:rPr>
          <w:color w:val="000000" w:themeColor="text1"/>
        </w:rPr>
        <w:t xml:space="preserve"> </w:t>
      </w:r>
      <w:r w:rsidR="008F6916" w:rsidRPr="00C7766D">
        <w:rPr>
          <w:color w:val="000000" w:themeColor="text1"/>
        </w:rPr>
        <w:t>K</w:t>
      </w:r>
      <w:r w:rsidR="00414100" w:rsidRPr="00C7766D">
        <w:rPr>
          <w:color w:val="000000" w:themeColor="text1"/>
        </w:rPr>
        <w:t>omisija</w:t>
      </w:r>
      <w:r w:rsidR="00FD27EF" w:rsidRPr="00C7766D">
        <w:rPr>
          <w:color w:val="000000" w:themeColor="text1"/>
        </w:rPr>
        <w:t xml:space="preserve"> to izslēgs no dalības </w:t>
      </w:r>
      <w:r w:rsidRPr="00C7766D">
        <w:t>Iepirkumā.</w:t>
      </w:r>
    </w:p>
    <w:p w14:paraId="4A6014FB" w14:textId="3876F530" w:rsidR="009B4B23" w:rsidRPr="00907E96" w:rsidRDefault="009B4B23" w:rsidP="00FD27EF">
      <w:pPr>
        <w:tabs>
          <w:tab w:val="left" w:pos="709"/>
          <w:tab w:val="left" w:pos="1276"/>
        </w:tabs>
        <w:jc w:val="both"/>
      </w:pPr>
    </w:p>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5"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5"/>
    </w:p>
    <w:p w14:paraId="22DDCEBA" w14:textId="77777777" w:rsidR="004567F0" w:rsidRPr="004567F0" w:rsidRDefault="004567F0" w:rsidP="004567F0"/>
    <w:p w14:paraId="2119767D" w14:textId="5EC9DEFA" w:rsidR="00936765" w:rsidRDefault="00936765" w:rsidP="00936765">
      <w:pPr>
        <w:tabs>
          <w:tab w:val="left" w:pos="709"/>
          <w:tab w:val="left" w:pos="1560"/>
          <w:tab w:val="center" w:pos="4320"/>
          <w:tab w:val="left" w:pos="6096"/>
          <w:tab w:val="right" w:pos="8640"/>
        </w:tabs>
        <w:ind w:right="-1"/>
        <w:jc w:val="both"/>
        <w:rPr>
          <w:lang w:eastAsia="lv-LV"/>
        </w:rPr>
      </w:pPr>
      <w:r>
        <w:rPr>
          <w:b/>
        </w:rPr>
        <w:t>3</w:t>
      </w:r>
      <w:r w:rsidRPr="006B1729">
        <w:rPr>
          <w:b/>
        </w:rPr>
        <w:t xml:space="preserve">.1. </w:t>
      </w:r>
      <w:r w:rsidRPr="006B1729">
        <w:t>Komisija par iepirkuma</w:t>
      </w:r>
      <w:r w:rsidRPr="00936765">
        <w:t xml:space="preserve"> uzvarētāju atzīst to pretendentu, kura </w:t>
      </w:r>
      <w:r w:rsidRPr="006B1729">
        <w:t xml:space="preserve">piedāvājums </w:t>
      </w:r>
      <w:r w:rsidR="008F6916">
        <w:t>Iepirkuma Uzaicinājumā</w:t>
      </w:r>
      <w:r w:rsidRPr="006B1729">
        <w:t xml:space="preserve"> norādītajām prasībām un kura piedāvājuma cena ir viszemākā</w:t>
      </w:r>
      <w:r w:rsidR="00B14766">
        <w:t>.</w:t>
      </w:r>
      <w:r w:rsidRPr="006B1729">
        <w:t xml:space="preserve"> </w:t>
      </w:r>
      <w:r>
        <w:rPr>
          <w:b/>
          <w:bCs/>
        </w:rPr>
        <w:t>3</w:t>
      </w:r>
      <w:r w:rsidRPr="00936765">
        <w:rPr>
          <w:b/>
          <w:bCs/>
        </w:rPr>
        <w:t>.</w:t>
      </w:r>
      <w:r w:rsidR="00C31077">
        <w:rPr>
          <w:b/>
          <w:bCs/>
        </w:rPr>
        <w:t>2</w:t>
      </w:r>
      <w:r w:rsidRPr="00936765">
        <w:rPr>
          <w:b/>
          <w:bCs/>
        </w:rPr>
        <w:t>.</w:t>
      </w:r>
      <w:r>
        <w:rPr>
          <w:i/>
        </w:rPr>
        <w:t xml:space="preserve"> </w:t>
      </w:r>
      <w:r w:rsidRPr="00B73374">
        <w:rPr>
          <w:lang w:eastAsia="lv-LV"/>
        </w:rPr>
        <w:t xml:space="preserve">Gadījumā, ja vairāki pretendenti </w:t>
      </w:r>
      <w:r w:rsidRPr="00B73374">
        <w:rPr>
          <w:i/>
        </w:rPr>
        <w:t>piedāvā vienādu finanšu piedāvājuma zemāko cenu</w:t>
      </w:r>
      <w:r w:rsidRPr="00B73374">
        <w:rPr>
          <w:lang w:eastAsia="lv-LV"/>
        </w:rPr>
        <w:t xml:space="preserve">, līguma slēgšanas tiesības tiek piešķirtas pretendentam, kurš </w:t>
      </w:r>
      <w:r>
        <w:rPr>
          <w:lang w:eastAsia="lv-LV"/>
        </w:rPr>
        <w:t>norādī</w:t>
      </w:r>
      <w:r w:rsidR="00C31077">
        <w:rPr>
          <w:lang w:eastAsia="lv-LV"/>
        </w:rPr>
        <w:t xml:space="preserve">jis īsāko </w:t>
      </w:r>
      <w:r w:rsidR="00C31077" w:rsidRPr="00C31077">
        <w:rPr>
          <w:lang w:eastAsia="lv-LV"/>
        </w:rPr>
        <w:t xml:space="preserve">Preces piegādes </w:t>
      </w:r>
      <w:r w:rsidR="00414100">
        <w:rPr>
          <w:lang w:eastAsia="lv-LV"/>
        </w:rPr>
        <w:t>termiņu</w:t>
      </w:r>
      <w:r w:rsidR="00C31077">
        <w:rPr>
          <w:lang w:eastAsia="lv-LV"/>
        </w:rPr>
        <w:t xml:space="preserve"> (</w:t>
      </w:r>
      <w:r w:rsidR="00A878F1">
        <w:rPr>
          <w:lang w:eastAsia="lv-LV"/>
        </w:rPr>
        <w:t xml:space="preserve">Uzaicinājuma 1.punkta “Tehniskais piedāvājums” </w:t>
      </w:r>
      <w:r w:rsidR="00C31077">
        <w:rPr>
          <w:lang w:eastAsia="lv-LV"/>
        </w:rPr>
        <w:t>3.2.apakšpunkts).</w:t>
      </w:r>
    </w:p>
    <w:p w14:paraId="5D46A29A" w14:textId="0ECBDF60" w:rsidR="003E5984" w:rsidRDefault="003E5984" w:rsidP="00936765">
      <w:pPr>
        <w:tabs>
          <w:tab w:val="left" w:pos="709"/>
          <w:tab w:val="left" w:pos="1560"/>
          <w:tab w:val="center" w:pos="4320"/>
          <w:tab w:val="left" w:pos="6096"/>
          <w:tab w:val="right" w:pos="8640"/>
        </w:tabs>
        <w:ind w:right="-1"/>
        <w:jc w:val="both"/>
        <w:rPr>
          <w:lang w:eastAsia="lv-LV"/>
        </w:rPr>
      </w:pPr>
      <w:r w:rsidRPr="003E5984">
        <w:rPr>
          <w:b/>
          <w:bCs/>
          <w:lang w:eastAsia="lv-LV"/>
        </w:rPr>
        <w:t>3.</w:t>
      </w:r>
      <w:r w:rsidR="00357A8D">
        <w:rPr>
          <w:b/>
          <w:bCs/>
          <w:lang w:eastAsia="lv-LV"/>
        </w:rPr>
        <w:t>3</w:t>
      </w:r>
      <w:r w:rsidRPr="003E5984">
        <w:rPr>
          <w:b/>
          <w:bCs/>
          <w:lang w:eastAsia="lv-LV"/>
        </w:rPr>
        <w:t>.</w:t>
      </w:r>
      <w:r>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370DA05A" w14:textId="77777777" w:rsidR="006A176E" w:rsidRDefault="006A176E"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50C685BE" w:rsidR="00A259CA" w:rsidRPr="00B66D1E" w:rsidRDefault="00B66D1E" w:rsidP="00B66D1E">
      <w:pPr>
        <w:jc w:val="right"/>
        <w:rPr>
          <w:rFonts w:eastAsia="Times New Roman" w:cs="Times New Roman"/>
          <w:i/>
          <w:iCs/>
          <w:szCs w:val="24"/>
          <w:lang w:eastAsia="lv-LV"/>
        </w:rPr>
      </w:pPr>
      <w:r w:rsidRPr="00B66D1E">
        <w:rPr>
          <w:i/>
          <w:iCs/>
          <w:szCs w:val="24"/>
        </w:rPr>
        <w:t>3.tabula</w:t>
      </w:r>
    </w:p>
    <w:tbl>
      <w:tblPr>
        <w:tblStyle w:val="TableGrid1"/>
        <w:tblW w:w="0" w:type="auto"/>
        <w:tblCellMar>
          <w:left w:w="0" w:type="dxa"/>
          <w:right w:w="0" w:type="dxa"/>
        </w:tblCellMar>
        <w:tblLook w:val="04A0" w:firstRow="1" w:lastRow="0" w:firstColumn="1" w:lastColumn="0" w:noHBand="0" w:noVBand="1"/>
      </w:tblPr>
      <w:tblGrid>
        <w:gridCol w:w="664"/>
        <w:gridCol w:w="4820"/>
        <w:gridCol w:w="3577"/>
      </w:tblGrid>
      <w:tr w:rsidR="001D7F8C" w:rsidRPr="00326F16" w14:paraId="0A9468AE" w14:textId="77777777" w:rsidTr="007E2B85">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3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D98357" w14:textId="102CBDBC" w:rsidR="007E2B85" w:rsidRPr="00326F16" w:rsidRDefault="00A259CA" w:rsidP="007E2B85">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 xml:space="preserve">Cena par </w:t>
            </w:r>
            <w:r w:rsidR="0076205C">
              <w:rPr>
                <w:rFonts w:ascii="Times New Roman" w:eastAsia="Times New Roman" w:hAnsi="Times New Roman" w:cs="Times New Roman"/>
                <w:b/>
                <w:sz w:val="24"/>
                <w:szCs w:val="24"/>
              </w:rPr>
              <w:t>1 ( vienu) vienību</w:t>
            </w:r>
          </w:p>
          <w:p w14:paraId="31905EDF" w14:textId="65BC476E" w:rsidR="00A259CA" w:rsidRPr="00326F16" w:rsidRDefault="00A259CA" w:rsidP="008C228A">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EUR bez PVN</w:t>
            </w:r>
          </w:p>
        </w:tc>
      </w:tr>
      <w:tr w:rsidR="008C228A" w:rsidRPr="00326F16" w14:paraId="7284DAF9" w14:textId="77777777" w:rsidTr="007E2B85">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A80A29D" w14:textId="77777777" w:rsidR="00A259CA" w:rsidRPr="00326F16" w:rsidRDefault="00A259CA" w:rsidP="008C228A">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6FC7CA8C" w14:textId="7DDE985D" w:rsidR="00A259CA" w:rsidRDefault="0076205C" w:rsidP="008C228A">
            <w:pPr>
              <w:ind w:left="49" w:right="101"/>
              <w:jc w:val="both"/>
              <w:rPr>
                <w:rFonts w:ascii="Times New Roman" w:hAnsi="Times New Roman" w:cs="Times New Roman"/>
                <w:i/>
                <w:sz w:val="24"/>
                <w:szCs w:val="24"/>
              </w:rPr>
            </w:pPr>
            <w:r>
              <w:rPr>
                <w:rFonts w:ascii="Times New Roman" w:hAnsi="Times New Roman" w:cs="Times New Roman"/>
                <w:i/>
                <w:sz w:val="24"/>
                <w:szCs w:val="24"/>
              </w:rPr>
              <w:t>Dokumentu lasītāj</w:t>
            </w:r>
            <w:r w:rsidR="004F3D4F">
              <w:rPr>
                <w:rFonts w:ascii="Times New Roman" w:hAnsi="Times New Roman" w:cs="Times New Roman"/>
                <w:i/>
                <w:sz w:val="24"/>
                <w:szCs w:val="24"/>
              </w:rPr>
              <w:t>s</w:t>
            </w:r>
          </w:p>
          <w:p w14:paraId="33EB6536" w14:textId="177886E5" w:rsidR="0076205C" w:rsidRPr="00326F16" w:rsidRDefault="0076205C" w:rsidP="008C228A">
            <w:pPr>
              <w:ind w:left="49" w:right="101"/>
              <w:jc w:val="both"/>
              <w:rPr>
                <w:rFonts w:ascii="Times New Roman" w:hAnsi="Times New Roman" w:cs="Times New Roman"/>
                <w:i/>
                <w:sz w:val="24"/>
                <w:szCs w:val="24"/>
              </w:rPr>
            </w:pPr>
          </w:p>
        </w:tc>
        <w:tc>
          <w:tcPr>
            <w:tcW w:w="3577" w:type="dxa"/>
            <w:tcBorders>
              <w:top w:val="single" w:sz="4" w:space="0" w:color="auto"/>
              <w:left w:val="single" w:sz="4" w:space="0" w:color="auto"/>
              <w:bottom w:val="single" w:sz="4" w:space="0" w:color="auto"/>
              <w:right w:val="single" w:sz="4" w:space="0" w:color="auto"/>
            </w:tcBorders>
            <w:vAlign w:val="center"/>
          </w:tcPr>
          <w:p w14:paraId="68968BFA" w14:textId="77777777" w:rsidR="00A259CA" w:rsidRPr="00326F16" w:rsidRDefault="00A259CA" w:rsidP="008C228A">
            <w:pPr>
              <w:jc w:val="center"/>
              <w:rPr>
                <w:rFonts w:ascii="Times New Roman" w:eastAsia="Times New Roman" w:hAnsi="Times New Roman" w:cs="Times New Roman"/>
                <w:sz w:val="24"/>
                <w:szCs w:val="24"/>
              </w:rPr>
            </w:pPr>
          </w:p>
        </w:tc>
      </w:tr>
    </w:tbl>
    <w:p w14:paraId="1A54A5FC" w14:textId="77777777" w:rsidR="003F3D25" w:rsidRDefault="003F3D25" w:rsidP="00D01AAD">
      <w:pPr>
        <w:jc w:val="both"/>
        <w:rPr>
          <w:rFonts w:cs="Times New Roman"/>
          <w:szCs w:val="24"/>
        </w:rPr>
      </w:pPr>
    </w:p>
    <w:p w14:paraId="2D13FAEF" w14:textId="3579BD01"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1F29142F"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2EC58074" w:rsidR="00805617"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finanšu piedāvājumā norādītā cena EUR bez PVN</w:t>
      </w:r>
      <w:r w:rsidR="00BC6432">
        <w:rPr>
          <w:rFonts w:eastAsia="Times New Roman" w:cs="Times New Roman"/>
          <w:szCs w:val="24"/>
          <w:lang w:eastAsia="lv-LV"/>
        </w:rPr>
        <w:t xml:space="preserve"> </w:t>
      </w:r>
      <w:r w:rsidR="00B674E6">
        <w:rPr>
          <w:rFonts w:eastAsia="Times New Roman" w:cs="Times New Roman"/>
          <w:i/>
          <w:szCs w:val="24"/>
          <w:lang w:eastAsia="lv-LV"/>
        </w:rPr>
        <w:t>neveidos</w:t>
      </w:r>
      <w:r w:rsidR="00805617" w:rsidRPr="00326F16">
        <w:rPr>
          <w:rFonts w:eastAsia="Times New Roman" w:cs="Times New Roman"/>
          <w:i/>
          <w:szCs w:val="24"/>
          <w:lang w:eastAsia="lv-LV"/>
        </w:rPr>
        <w:t xml:space="preserve"> iepirkuma kopējo cenu EUR bez PVN</w:t>
      </w:r>
      <w:r w:rsidR="00F61D38" w:rsidRPr="00326F16">
        <w:rPr>
          <w:rFonts w:eastAsia="Times New Roman" w:cs="Times New Roman"/>
          <w:i/>
          <w:szCs w:val="24"/>
          <w:lang w:eastAsia="lv-LV"/>
        </w:rPr>
        <w:t xml:space="preserve"> un</w:t>
      </w:r>
      <w:r w:rsidR="00805617" w:rsidRPr="00326F16">
        <w:rPr>
          <w:rFonts w:eastAsia="Times New Roman" w:cs="Times New Roman"/>
          <w:i/>
          <w:szCs w:val="24"/>
          <w:lang w:eastAsia="lv-LV"/>
        </w:rPr>
        <w:t xml:space="preserve"> tiks izmantota piedāvājum</w:t>
      </w:r>
      <w:r w:rsidR="00E910F0" w:rsidRPr="00326F16">
        <w:rPr>
          <w:rFonts w:eastAsia="Times New Roman" w:cs="Times New Roman"/>
          <w:i/>
          <w:szCs w:val="24"/>
          <w:lang w:eastAsia="lv-LV"/>
        </w:rPr>
        <w:t>a ar viszemāko cenu noteikšanai</w:t>
      </w:r>
      <w:r w:rsidR="00B674E6">
        <w:rPr>
          <w:rFonts w:eastAsia="Times New Roman" w:cs="Times New Roman"/>
          <w:szCs w:val="24"/>
          <w:lang w:eastAsia="lv-LV"/>
        </w:rPr>
        <w:t>.</w:t>
      </w:r>
    </w:p>
    <w:p w14:paraId="084F22ED" w14:textId="67398AB1" w:rsidR="006F41DC" w:rsidRDefault="006F41DC" w:rsidP="006F41DC">
      <w:pPr>
        <w:tabs>
          <w:tab w:val="left" w:pos="1134"/>
        </w:tabs>
        <w:jc w:val="both"/>
        <w:rPr>
          <w:rFonts w:eastAsia="Times New Roman" w:cs="Times New Roman"/>
          <w:szCs w:val="24"/>
          <w:lang w:eastAsia="lv-LV"/>
        </w:rPr>
      </w:pP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6" w:name="_Hlk142462671"/>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0C8C29D1" w14:textId="640EA486" w:rsidR="006A176E" w:rsidRPr="002221B8" w:rsidRDefault="006A176E" w:rsidP="0023453C">
      <w:pPr>
        <w:pStyle w:val="ListParagraph"/>
        <w:numPr>
          <w:ilvl w:val="0"/>
          <w:numId w:val="36"/>
        </w:numPr>
        <w:tabs>
          <w:tab w:val="left" w:pos="1134"/>
        </w:tabs>
        <w:ind w:left="0" w:firstLine="709"/>
        <w:jc w:val="both"/>
        <w:rPr>
          <w:b/>
          <w:bCs/>
          <w:szCs w:val="24"/>
        </w:rPr>
      </w:pPr>
      <w:r w:rsidRPr="002221B8">
        <w:rPr>
          <w:b/>
          <w:bCs/>
          <w:szCs w:val="24"/>
        </w:rPr>
        <w:t>Piedāvājumu pretendents var iesniegt līdz 202</w:t>
      </w:r>
      <w:r w:rsidR="00B14766">
        <w:rPr>
          <w:b/>
          <w:bCs/>
          <w:szCs w:val="24"/>
        </w:rPr>
        <w:t>4</w:t>
      </w:r>
      <w:r w:rsidRPr="002221B8">
        <w:rPr>
          <w:b/>
          <w:bCs/>
          <w:szCs w:val="24"/>
        </w:rPr>
        <w:t xml:space="preserve">. gada </w:t>
      </w:r>
      <w:r w:rsidR="002342CF">
        <w:rPr>
          <w:b/>
          <w:bCs/>
          <w:szCs w:val="24"/>
        </w:rPr>
        <w:t>14.oktobra</w:t>
      </w:r>
      <w:r w:rsidR="002342CF" w:rsidRPr="002221B8">
        <w:rPr>
          <w:b/>
          <w:bCs/>
          <w:szCs w:val="24"/>
        </w:rPr>
        <w:t xml:space="preserve"> </w:t>
      </w:r>
      <w:r w:rsidRPr="002221B8">
        <w:rPr>
          <w:b/>
          <w:bCs/>
          <w:szCs w:val="24"/>
        </w:rPr>
        <w:t>plkst. 10.00, nosūtot piedāvājumu uz elektroniskā pasta adresi</w:t>
      </w:r>
      <w:r w:rsidRPr="00C7766D">
        <w:rPr>
          <w:b/>
          <w:bCs/>
          <w:szCs w:val="24"/>
        </w:rPr>
        <w:t xml:space="preserve">:  </w:t>
      </w:r>
      <w:r w:rsidR="000C645C" w:rsidRPr="00C7766D">
        <w:rPr>
          <w:b/>
          <w:bCs/>
          <w:szCs w:val="24"/>
        </w:rPr>
        <w:t>Antra.Vimane</w:t>
      </w:r>
      <w:r w:rsidRPr="00C7766D">
        <w:rPr>
          <w:b/>
          <w:bCs/>
          <w:szCs w:val="24"/>
        </w:rPr>
        <w:t>@</w:t>
      </w:r>
      <w:r w:rsidRPr="002221B8">
        <w:rPr>
          <w:b/>
          <w:bCs/>
          <w:szCs w:val="24"/>
        </w:rPr>
        <w:t xml:space="preserve">vid.gov.lv.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lastRenderedPageBreak/>
        <w:t>Pēc piedāvājuma iesniegšanas termiņa beigām pretendentam nav tiesību mainīt savu piedāvājumu.</w:t>
      </w:r>
    </w:p>
    <w:p w14:paraId="3DDF4C0D" w14:textId="208D4C23" w:rsidR="00805617" w:rsidRPr="006F41DC"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002221B8" w:rsidRPr="0023453C">
        <w:rPr>
          <w:rFonts w:cs="Times New Roman"/>
          <w:bCs/>
          <w:szCs w:val="24"/>
        </w:rPr>
        <w:t>elektroniskā</w:t>
      </w:r>
      <w:r w:rsidRPr="006F41DC">
        <w:rPr>
          <w:rFonts w:cs="Times New Roman"/>
          <w:szCs w:val="24"/>
        </w:rPr>
        <w:t xml:space="preserve"> formātā</w:t>
      </w:r>
      <w:r w:rsidR="00E1001A" w:rsidRPr="006F41DC">
        <w:rPr>
          <w:rFonts w:cs="Times New Roman"/>
          <w:szCs w:val="24"/>
        </w:rPr>
        <w:t>, izmantojot drošu elektronisko parakstu.</w:t>
      </w:r>
    </w:p>
    <w:p w14:paraId="6E0CECE2" w14:textId="17180320"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Piedāvājumam  jābūt aizsargātam, izmantojot šifrēšanu. </w:t>
      </w:r>
      <w:r w:rsidR="0023453C">
        <w:rPr>
          <w:rFonts w:eastAsia="Times New Roman" w:cs="Times New Roman"/>
          <w:szCs w:val="24"/>
          <w:lang w:eastAsia="lv-LV"/>
        </w:rPr>
        <w:t>Instrukciju skat</w:t>
      </w:r>
      <w:r w:rsidR="0023453C" w:rsidRPr="00C7766D">
        <w:rPr>
          <w:rFonts w:eastAsia="Times New Roman" w:cs="Times New Roman"/>
          <w:szCs w:val="24"/>
          <w:lang w:eastAsia="lv-LV"/>
        </w:rPr>
        <w:t>. 1.pielikumā</w:t>
      </w:r>
      <w:r w:rsidR="0023453C" w:rsidRPr="001F09F7">
        <w:rPr>
          <w:rFonts w:eastAsia="Times New Roman" w:cs="Times New Roman"/>
          <w:szCs w:val="24"/>
          <w:lang w:eastAsia="lv-LV"/>
        </w:rPr>
        <w:t>.</w:t>
      </w:r>
    </w:p>
    <w:p w14:paraId="00E88328" w14:textId="186D66E8" w:rsidR="006A176E" w:rsidRPr="00C7766D"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Piedāvājuma iesniedzējs 202</w:t>
      </w:r>
      <w:r w:rsidR="00B14766">
        <w:rPr>
          <w:rFonts w:eastAsia="Times New Roman" w:cs="Times New Roman"/>
          <w:b/>
          <w:bCs/>
          <w:szCs w:val="24"/>
          <w:lang w:eastAsia="lv-LV"/>
        </w:rPr>
        <w:t>4</w:t>
      </w:r>
      <w:r w:rsidRPr="002221B8">
        <w:rPr>
          <w:rFonts w:eastAsia="Times New Roman" w:cs="Times New Roman"/>
          <w:b/>
          <w:bCs/>
          <w:szCs w:val="24"/>
          <w:lang w:eastAsia="lv-LV"/>
        </w:rPr>
        <w:t xml:space="preserve">. gada </w:t>
      </w:r>
      <w:r w:rsidR="002342CF">
        <w:rPr>
          <w:rFonts w:eastAsia="Times New Roman" w:cs="Times New Roman"/>
          <w:b/>
          <w:bCs/>
          <w:szCs w:val="24"/>
          <w:lang w:eastAsia="lv-LV"/>
        </w:rPr>
        <w:t xml:space="preserve">14.oktobrī </w:t>
      </w:r>
      <w:r w:rsidR="002342CF" w:rsidRPr="002221B8">
        <w:rPr>
          <w:rFonts w:eastAsia="Times New Roman" w:cs="Times New Roman"/>
          <w:b/>
          <w:bCs/>
          <w:szCs w:val="24"/>
          <w:lang w:eastAsia="lv-LV"/>
        </w:rPr>
        <w:t xml:space="preserve"> </w:t>
      </w:r>
      <w:r w:rsidRPr="002221B8">
        <w:rPr>
          <w:rFonts w:eastAsia="Times New Roman" w:cs="Times New Roman"/>
          <w:b/>
          <w:bCs/>
          <w:szCs w:val="24"/>
          <w:lang w:eastAsia="lv-LV"/>
        </w:rPr>
        <w:t xml:space="preserve">no plkst. 10.00 līdz plkst. 11.00 nosūta uz elektronisko pasta adresi: </w:t>
      </w:r>
      <w:r w:rsidR="008C55E2" w:rsidRPr="00C7766D">
        <w:rPr>
          <w:rFonts w:eastAsia="Times New Roman" w:cs="Times New Roman"/>
          <w:b/>
          <w:bCs/>
          <w:szCs w:val="24"/>
          <w:lang w:eastAsia="lv-LV"/>
        </w:rPr>
        <w:t>Antra.Vimane</w:t>
      </w:r>
      <w:r w:rsidRPr="00C7766D">
        <w:rPr>
          <w:rFonts w:eastAsia="Times New Roman" w:cs="Times New Roman"/>
          <w:b/>
          <w:bCs/>
          <w:szCs w:val="24"/>
          <w:lang w:eastAsia="lv-LV"/>
        </w:rPr>
        <w:t xml:space="preserve">@vid.gov.lv paroli (šifru) šifrētā piedāvājuma atvēršanai. </w:t>
      </w:r>
    </w:p>
    <w:p w14:paraId="72FC3C1E" w14:textId="0B28E5DB" w:rsidR="006A176E"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w:t>
      </w:r>
      <w:r w:rsidR="001F1BE9">
        <w:rPr>
          <w:rFonts w:eastAsia="Times New Roman" w:cs="Times New Roman"/>
          <w:szCs w:val="24"/>
          <w:lang w:eastAsia="lv-LV"/>
        </w:rPr>
        <w:t>t</w:t>
      </w:r>
      <w:r w:rsidRPr="006F41DC">
        <w:rPr>
          <w:rFonts w:eastAsia="Times New Roman" w:cs="Times New Roman"/>
          <w:szCs w:val="24"/>
          <w:lang w:eastAsia="lv-LV"/>
        </w:rPr>
        <w:t>a.</w:t>
      </w:r>
    </w:p>
    <w:p w14:paraId="1F862721" w14:textId="77777777" w:rsidR="000C7BCC" w:rsidRPr="000C7BCC" w:rsidRDefault="000C7BCC" w:rsidP="00C7766D">
      <w:pPr>
        <w:pStyle w:val="ListParagraph"/>
        <w:numPr>
          <w:ilvl w:val="0"/>
          <w:numId w:val="36"/>
        </w:numPr>
        <w:ind w:left="0" w:firstLine="709"/>
        <w:jc w:val="both"/>
        <w:rPr>
          <w:rFonts w:eastAsia="Times New Roman" w:cs="Times New Roman"/>
          <w:szCs w:val="24"/>
          <w:lang w:eastAsia="lv-LV"/>
        </w:rPr>
      </w:pPr>
      <w:r w:rsidRPr="000C7BCC">
        <w:rPr>
          <w:rFonts w:eastAsia="Times New Roman" w:cs="Times New Roman"/>
          <w:szCs w:val="24"/>
          <w:lang w:eastAsia="lv-LV"/>
        </w:rPr>
        <w:t xml:space="preserve">Lai piedāvājums tiktu saņemts VID, lūdzam personas piedāvājumu iesniegšanai izmantot e-pastu, kura sūtījuma FROM adreses domēns sakrīt ar faktiskā sūtītāja domēnu. </w:t>
      </w:r>
      <w:r w:rsidRPr="00C7766D">
        <w:rPr>
          <w:rFonts w:eastAsia="Times New Roman" w:cs="Times New Roman"/>
          <w:i/>
          <w:iCs/>
          <w:szCs w:val="24"/>
          <w:lang w:eastAsia="lv-LV"/>
        </w:rPr>
        <w:t>(Saskaņā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e-pastu pārbaude izmantojot autentifikācijas protokolu (DMARC), kas ietver sevī arī sūtītāja identifikatora (SENDERID) pārbaudi. Sūtījuma FROM adreses domēna nesakritības gadījumā ar faktiskā sūtītāja domēnu, sūtītāja identifikatora SENDERID validācija nenotiek veiksmīgi,  e-pasts tiek uzskatīts par viltotu un netiek piegādāts adresātam.)</w:t>
      </w:r>
    </w:p>
    <w:bookmarkEnd w:id="16"/>
    <w:p w14:paraId="4445DBDE" w14:textId="77B0CED5" w:rsidR="008D4751" w:rsidRPr="00C7766D" w:rsidRDefault="002E4DCA" w:rsidP="002E4DCA">
      <w:pPr>
        <w:pStyle w:val="ListParagraph"/>
        <w:numPr>
          <w:ilvl w:val="0"/>
          <w:numId w:val="36"/>
        </w:numPr>
        <w:tabs>
          <w:tab w:val="left" w:pos="993"/>
        </w:tabs>
        <w:ind w:left="0" w:firstLine="709"/>
        <w:jc w:val="both"/>
        <w:rPr>
          <w:rFonts w:eastAsia="Times New Roman" w:cs="Times New Roman"/>
          <w:szCs w:val="24"/>
          <w:lang w:eastAsia="lv-LV"/>
        </w:rPr>
      </w:pPr>
      <w:r w:rsidRPr="00D16C44">
        <w:rPr>
          <w:szCs w:val="24"/>
        </w:rPr>
        <w:t>Aicinām pretendentu pēc piedāvājuma nosūtīšanas</w:t>
      </w:r>
      <w:r w:rsidR="008D4751" w:rsidRPr="00D16C44">
        <w:rPr>
          <w:szCs w:val="24"/>
        </w:rPr>
        <w:t xml:space="preserve"> pārliecināties</w:t>
      </w:r>
      <w:r w:rsidRPr="00D16C44">
        <w:rPr>
          <w:szCs w:val="24"/>
        </w:rPr>
        <w:t xml:space="preserve"> </w:t>
      </w:r>
      <w:r w:rsidR="008D4751" w:rsidRPr="00D16C44">
        <w:rPr>
          <w:szCs w:val="24"/>
        </w:rPr>
        <w:t xml:space="preserve">vai tiek saņemta atbilde, </w:t>
      </w:r>
      <w:r w:rsidR="008D4751" w:rsidRPr="00D16C44">
        <w:rPr>
          <w:iCs/>
          <w:szCs w:val="24"/>
        </w:rPr>
        <w:t>kas apliecina piedāvājum</w:t>
      </w:r>
      <w:r w:rsidRPr="00D16C44">
        <w:rPr>
          <w:iCs/>
          <w:szCs w:val="24"/>
        </w:rPr>
        <w:t>a</w:t>
      </w:r>
      <w:r w:rsidR="008D4751" w:rsidRPr="00D16C44">
        <w:rPr>
          <w:iCs/>
          <w:szCs w:val="24"/>
        </w:rPr>
        <w:t xml:space="preserve"> saņem</w:t>
      </w:r>
      <w:r w:rsidRPr="00D16C44">
        <w:rPr>
          <w:iCs/>
          <w:szCs w:val="24"/>
        </w:rPr>
        <w:t>šanu</w:t>
      </w:r>
      <w:r w:rsidR="008D4751" w:rsidRPr="00D16C44">
        <w:rPr>
          <w:iCs/>
          <w:szCs w:val="24"/>
        </w:rPr>
        <w:t>.</w:t>
      </w:r>
      <w:r w:rsidRPr="00D16C44">
        <w:rPr>
          <w:iCs/>
          <w:szCs w:val="24"/>
        </w:rPr>
        <w:t xml:space="preserve"> Atbildes nesaņemšanas gadījumā zvanīt –</w:t>
      </w:r>
      <w:r w:rsidR="00B06A37" w:rsidRPr="00D16C44">
        <w:rPr>
          <w:iCs/>
          <w:szCs w:val="24"/>
        </w:rPr>
        <w:t xml:space="preserve"> </w:t>
      </w:r>
      <w:r w:rsidR="00C7766D" w:rsidRPr="00C7766D">
        <w:rPr>
          <w:iCs/>
          <w:szCs w:val="24"/>
        </w:rPr>
        <w:t>Antrai Vīmanei</w:t>
      </w:r>
      <w:r w:rsidR="00B06A37" w:rsidRPr="00C7766D">
        <w:rPr>
          <w:iCs/>
          <w:szCs w:val="24"/>
        </w:rPr>
        <w:t xml:space="preserve">, </w:t>
      </w:r>
      <w:r w:rsidR="00C7766D" w:rsidRPr="00C7766D">
        <w:rPr>
          <w:iCs/>
          <w:szCs w:val="24"/>
        </w:rPr>
        <w:t>tālr. 67120205</w:t>
      </w:r>
    </w:p>
    <w:p w14:paraId="47109A75" w14:textId="77777777" w:rsidR="008D4751" w:rsidRDefault="008D4751" w:rsidP="008D4751">
      <w:pPr>
        <w:tabs>
          <w:tab w:val="left" w:pos="993"/>
        </w:tabs>
        <w:jc w:val="both"/>
        <w:rPr>
          <w:rFonts w:eastAsia="Times New Roman" w:cs="Times New Roman"/>
          <w:sz w:val="26"/>
          <w:szCs w:val="2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4E6E598B" w:rsidR="0023453C" w:rsidRDefault="0023453C">
      <w:pPr>
        <w:rPr>
          <w:rFonts w:cs="Times New Roman"/>
          <w:sz w:val="20"/>
          <w:szCs w:val="20"/>
        </w:rPr>
      </w:pPr>
      <w:r>
        <w:rPr>
          <w:rFonts w:cs="Times New Roman"/>
          <w:sz w:val="20"/>
          <w:szCs w:val="20"/>
        </w:rPr>
        <w:br w:type="page"/>
      </w:r>
    </w:p>
    <w:p w14:paraId="7A6DF7A5" w14:textId="1DDB51BD" w:rsidR="003B3847" w:rsidRDefault="0023453C" w:rsidP="0023453C">
      <w:pPr>
        <w:widowControl w:val="0"/>
        <w:jc w:val="right"/>
        <w:rPr>
          <w:rFonts w:cs="Times New Roman"/>
          <w:sz w:val="20"/>
          <w:szCs w:val="20"/>
        </w:rPr>
      </w:pPr>
      <w:r w:rsidRPr="0094629E">
        <w:rPr>
          <w:rFonts w:cs="Times New Roman"/>
          <w:sz w:val="20"/>
          <w:szCs w:val="20"/>
        </w:rPr>
        <w:lastRenderedPageBreak/>
        <w:t>1.pielikums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86694" w14:textId="77777777" w:rsidR="00017792" w:rsidRDefault="00017792" w:rsidP="00183526">
      <w:r>
        <w:separator/>
      </w:r>
    </w:p>
  </w:endnote>
  <w:endnote w:type="continuationSeparator" w:id="0">
    <w:p w14:paraId="485A0603" w14:textId="77777777" w:rsidR="00017792" w:rsidRDefault="00017792" w:rsidP="00183526">
      <w:r>
        <w:continuationSeparator/>
      </w:r>
    </w:p>
  </w:endnote>
  <w:endnote w:type="continuationNotice" w:id="1">
    <w:p w14:paraId="29807614" w14:textId="77777777" w:rsidR="00017792" w:rsidRDefault="000177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C669E" w14:textId="77777777" w:rsidR="00017792" w:rsidRDefault="00017792" w:rsidP="00183526">
      <w:r>
        <w:separator/>
      </w:r>
    </w:p>
  </w:footnote>
  <w:footnote w:type="continuationSeparator" w:id="0">
    <w:p w14:paraId="6E77F6D5" w14:textId="77777777" w:rsidR="00017792" w:rsidRDefault="00017792" w:rsidP="00183526">
      <w:r>
        <w:continuationSeparator/>
      </w:r>
    </w:p>
  </w:footnote>
  <w:footnote w:type="continuationNotice" w:id="1">
    <w:p w14:paraId="796FEA1D" w14:textId="77777777" w:rsidR="00017792" w:rsidRDefault="00017792"/>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1ED8A223" w14:textId="77777777" w:rsidR="003E3655" w:rsidRPr="004B501C" w:rsidRDefault="003E3655" w:rsidP="002A574D">
      <w:pPr>
        <w:pStyle w:val="FootnoteText"/>
        <w:jc w:val="both"/>
      </w:pPr>
      <w:r w:rsidRPr="0071077D">
        <w:rPr>
          <w:rStyle w:val="FootnoteReference"/>
        </w:rPr>
        <w:footnoteRef/>
      </w:r>
      <w:r w:rsidRPr="0071077D">
        <w:t xml:space="preserve"> </w:t>
      </w:r>
      <w:r w:rsidR="002A574D" w:rsidRPr="0071077D">
        <w:rPr>
          <w:i/>
        </w:rPr>
        <w:t>Pretendentam ir jānorāda Preces modeļa nosaukums, marka vai artikuls un interneta adrese, kurā var atrast informāciju par attiecīgo Preces modeli vai norāda attiecīgās Preces modeļa kārtas numuru savā piedāvājumā ietvertajā katalogā ar Preces modeļa aprakstu, lai identificētu katalogā norādīto Preces modeli.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1E6C42E8"/>
    <w:multiLevelType w:val="hybridMultilevel"/>
    <w:tmpl w:val="0C5A1A5A"/>
    <w:lvl w:ilvl="0" w:tplc="04260001">
      <w:start w:val="1"/>
      <w:numFmt w:val="bullet"/>
      <w:lvlText w:val=""/>
      <w:lvlJc w:val="left"/>
      <w:pPr>
        <w:ind w:left="1506" w:hanging="360"/>
      </w:pPr>
      <w:rPr>
        <w:rFonts w:ascii="Symbol" w:hAnsi="Symbol" w:hint="default"/>
      </w:rPr>
    </w:lvl>
    <w:lvl w:ilvl="1" w:tplc="04260003">
      <w:start w:val="1"/>
      <w:numFmt w:val="bullet"/>
      <w:lvlText w:val="o"/>
      <w:lvlJc w:val="left"/>
      <w:pPr>
        <w:ind w:left="2226" w:hanging="360"/>
      </w:pPr>
      <w:rPr>
        <w:rFonts w:ascii="Courier New" w:hAnsi="Courier New" w:cs="Courier New" w:hint="default"/>
      </w:rPr>
    </w:lvl>
    <w:lvl w:ilvl="2" w:tplc="04260005" w:tentative="1">
      <w:start w:val="1"/>
      <w:numFmt w:val="bullet"/>
      <w:lvlText w:val=""/>
      <w:lvlJc w:val="left"/>
      <w:pPr>
        <w:ind w:left="2946" w:hanging="360"/>
      </w:pPr>
      <w:rPr>
        <w:rFonts w:ascii="Wingdings" w:hAnsi="Wingdings" w:hint="default"/>
      </w:rPr>
    </w:lvl>
    <w:lvl w:ilvl="3" w:tplc="04260001" w:tentative="1">
      <w:start w:val="1"/>
      <w:numFmt w:val="bullet"/>
      <w:lvlText w:val=""/>
      <w:lvlJc w:val="left"/>
      <w:pPr>
        <w:ind w:left="3666" w:hanging="360"/>
      </w:pPr>
      <w:rPr>
        <w:rFonts w:ascii="Symbol" w:hAnsi="Symbol" w:hint="default"/>
      </w:rPr>
    </w:lvl>
    <w:lvl w:ilvl="4" w:tplc="04260003" w:tentative="1">
      <w:start w:val="1"/>
      <w:numFmt w:val="bullet"/>
      <w:lvlText w:val="o"/>
      <w:lvlJc w:val="left"/>
      <w:pPr>
        <w:ind w:left="4386" w:hanging="360"/>
      </w:pPr>
      <w:rPr>
        <w:rFonts w:ascii="Courier New" w:hAnsi="Courier New" w:cs="Courier New" w:hint="default"/>
      </w:rPr>
    </w:lvl>
    <w:lvl w:ilvl="5" w:tplc="04260005" w:tentative="1">
      <w:start w:val="1"/>
      <w:numFmt w:val="bullet"/>
      <w:lvlText w:val=""/>
      <w:lvlJc w:val="left"/>
      <w:pPr>
        <w:ind w:left="5106" w:hanging="360"/>
      </w:pPr>
      <w:rPr>
        <w:rFonts w:ascii="Wingdings" w:hAnsi="Wingdings" w:hint="default"/>
      </w:rPr>
    </w:lvl>
    <w:lvl w:ilvl="6" w:tplc="04260001" w:tentative="1">
      <w:start w:val="1"/>
      <w:numFmt w:val="bullet"/>
      <w:lvlText w:val=""/>
      <w:lvlJc w:val="left"/>
      <w:pPr>
        <w:ind w:left="5826" w:hanging="360"/>
      </w:pPr>
      <w:rPr>
        <w:rFonts w:ascii="Symbol" w:hAnsi="Symbol" w:hint="default"/>
      </w:rPr>
    </w:lvl>
    <w:lvl w:ilvl="7" w:tplc="04260003" w:tentative="1">
      <w:start w:val="1"/>
      <w:numFmt w:val="bullet"/>
      <w:lvlText w:val="o"/>
      <w:lvlJc w:val="left"/>
      <w:pPr>
        <w:ind w:left="6546" w:hanging="360"/>
      </w:pPr>
      <w:rPr>
        <w:rFonts w:ascii="Courier New" w:hAnsi="Courier New" w:cs="Courier New" w:hint="default"/>
      </w:rPr>
    </w:lvl>
    <w:lvl w:ilvl="8" w:tplc="04260005" w:tentative="1">
      <w:start w:val="1"/>
      <w:numFmt w:val="bullet"/>
      <w:lvlText w:val=""/>
      <w:lvlJc w:val="left"/>
      <w:pPr>
        <w:ind w:left="7266" w:hanging="360"/>
      </w:pPr>
      <w:rPr>
        <w:rFonts w:ascii="Wingdings" w:hAnsi="Wingdings" w:hint="default"/>
      </w:rPr>
    </w:lvl>
  </w:abstractNum>
  <w:abstractNum w:abstractNumId="15"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163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D49670D"/>
    <w:multiLevelType w:val="hybridMultilevel"/>
    <w:tmpl w:val="DF7E65E6"/>
    <w:lvl w:ilvl="0" w:tplc="BB567EE2">
      <w:start w:val="1"/>
      <w:numFmt w:val="bullet"/>
      <w:lvlText w:val=""/>
      <w:lvlJc w:val="left"/>
      <w:pPr>
        <w:ind w:left="1004" w:hanging="360"/>
      </w:pPr>
      <w:rPr>
        <w:rFonts w:ascii="Symbol" w:hAnsi="Symbol" w:hint="default"/>
        <w:strike w:val="0"/>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6"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8"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9"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55C385B"/>
    <w:multiLevelType w:val="hybridMultilevel"/>
    <w:tmpl w:val="40AA2672"/>
    <w:lvl w:ilvl="0" w:tplc="D7989380">
      <w:start w:val="1"/>
      <w:numFmt w:val="bullet"/>
      <w:lvlText w:val="-"/>
      <w:lvlJc w:val="left"/>
      <w:pPr>
        <w:ind w:left="365" w:hanging="360"/>
      </w:pPr>
      <w:rPr>
        <w:rFonts w:ascii="Times New Roman" w:eastAsia="Calibri" w:hAnsi="Times New Roman" w:cs="Times New Roman" w:hint="default"/>
      </w:rPr>
    </w:lvl>
    <w:lvl w:ilvl="1" w:tplc="04260003" w:tentative="1">
      <w:start w:val="1"/>
      <w:numFmt w:val="bullet"/>
      <w:lvlText w:val="o"/>
      <w:lvlJc w:val="left"/>
      <w:pPr>
        <w:ind w:left="1085" w:hanging="360"/>
      </w:pPr>
      <w:rPr>
        <w:rFonts w:ascii="Courier New" w:hAnsi="Courier New" w:cs="Courier New" w:hint="default"/>
      </w:rPr>
    </w:lvl>
    <w:lvl w:ilvl="2" w:tplc="04260005" w:tentative="1">
      <w:start w:val="1"/>
      <w:numFmt w:val="bullet"/>
      <w:lvlText w:val=""/>
      <w:lvlJc w:val="left"/>
      <w:pPr>
        <w:ind w:left="1805" w:hanging="360"/>
      </w:pPr>
      <w:rPr>
        <w:rFonts w:ascii="Wingdings" w:hAnsi="Wingdings" w:hint="default"/>
      </w:rPr>
    </w:lvl>
    <w:lvl w:ilvl="3" w:tplc="04260001" w:tentative="1">
      <w:start w:val="1"/>
      <w:numFmt w:val="bullet"/>
      <w:lvlText w:val=""/>
      <w:lvlJc w:val="left"/>
      <w:pPr>
        <w:ind w:left="2525" w:hanging="360"/>
      </w:pPr>
      <w:rPr>
        <w:rFonts w:ascii="Symbol" w:hAnsi="Symbol" w:hint="default"/>
      </w:rPr>
    </w:lvl>
    <w:lvl w:ilvl="4" w:tplc="04260003" w:tentative="1">
      <w:start w:val="1"/>
      <w:numFmt w:val="bullet"/>
      <w:lvlText w:val="o"/>
      <w:lvlJc w:val="left"/>
      <w:pPr>
        <w:ind w:left="3245" w:hanging="360"/>
      </w:pPr>
      <w:rPr>
        <w:rFonts w:ascii="Courier New" w:hAnsi="Courier New" w:cs="Courier New" w:hint="default"/>
      </w:rPr>
    </w:lvl>
    <w:lvl w:ilvl="5" w:tplc="04260005" w:tentative="1">
      <w:start w:val="1"/>
      <w:numFmt w:val="bullet"/>
      <w:lvlText w:val=""/>
      <w:lvlJc w:val="left"/>
      <w:pPr>
        <w:ind w:left="3965" w:hanging="360"/>
      </w:pPr>
      <w:rPr>
        <w:rFonts w:ascii="Wingdings" w:hAnsi="Wingdings" w:hint="default"/>
      </w:rPr>
    </w:lvl>
    <w:lvl w:ilvl="6" w:tplc="04260001" w:tentative="1">
      <w:start w:val="1"/>
      <w:numFmt w:val="bullet"/>
      <w:lvlText w:val=""/>
      <w:lvlJc w:val="left"/>
      <w:pPr>
        <w:ind w:left="4685" w:hanging="360"/>
      </w:pPr>
      <w:rPr>
        <w:rFonts w:ascii="Symbol" w:hAnsi="Symbol" w:hint="default"/>
      </w:rPr>
    </w:lvl>
    <w:lvl w:ilvl="7" w:tplc="04260003" w:tentative="1">
      <w:start w:val="1"/>
      <w:numFmt w:val="bullet"/>
      <w:lvlText w:val="o"/>
      <w:lvlJc w:val="left"/>
      <w:pPr>
        <w:ind w:left="5405" w:hanging="360"/>
      </w:pPr>
      <w:rPr>
        <w:rFonts w:ascii="Courier New" w:hAnsi="Courier New" w:cs="Courier New" w:hint="default"/>
      </w:rPr>
    </w:lvl>
    <w:lvl w:ilvl="8" w:tplc="04260005" w:tentative="1">
      <w:start w:val="1"/>
      <w:numFmt w:val="bullet"/>
      <w:lvlText w:val=""/>
      <w:lvlJc w:val="left"/>
      <w:pPr>
        <w:ind w:left="6125" w:hanging="360"/>
      </w:pPr>
      <w:rPr>
        <w:rFonts w:ascii="Wingdings" w:hAnsi="Wingdings" w:hint="default"/>
      </w:rPr>
    </w:lvl>
  </w:abstractNum>
  <w:abstractNum w:abstractNumId="35"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6" w15:restartNumberingAfterBreak="0">
    <w:nsid w:val="6983092C"/>
    <w:multiLevelType w:val="multilevel"/>
    <w:tmpl w:val="D0AE5AB8"/>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strike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7"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9"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49465079">
    <w:abstractNumId w:val="20"/>
  </w:num>
  <w:num w:numId="2" w16cid:durableId="2058628187">
    <w:abstractNumId w:val="22"/>
  </w:num>
  <w:num w:numId="3" w16cid:durableId="992834864">
    <w:abstractNumId w:val="1"/>
  </w:num>
  <w:num w:numId="4" w16cid:durableId="1929849243">
    <w:abstractNumId w:val="37"/>
  </w:num>
  <w:num w:numId="5" w16cid:durableId="214670186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7379332">
    <w:abstractNumId w:val="4"/>
  </w:num>
  <w:num w:numId="7" w16cid:durableId="2018538516">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6784240">
    <w:abstractNumId w:val="17"/>
  </w:num>
  <w:num w:numId="9" w16cid:durableId="504443534">
    <w:abstractNumId w:val="19"/>
  </w:num>
  <w:num w:numId="10" w16cid:durableId="743528804">
    <w:abstractNumId w:val="3"/>
  </w:num>
  <w:num w:numId="11" w16cid:durableId="751661746">
    <w:abstractNumId w:val="10"/>
  </w:num>
  <w:num w:numId="12" w16cid:durableId="1731070978">
    <w:abstractNumId w:val="31"/>
  </w:num>
  <w:num w:numId="13" w16cid:durableId="1871449455">
    <w:abstractNumId w:val="7"/>
  </w:num>
  <w:num w:numId="14" w16cid:durableId="1809204173">
    <w:abstractNumId w:val="40"/>
  </w:num>
  <w:num w:numId="15" w16cid:durableId="1899242332">
    <w:abstractNumId w:val="29"/>
  </w:num>
  <w:num w:numId="16" w16cid:durableId="217402561">
    <w:abstractNumId w:val="27"/>
  </w:num>
  <w:num w:numId="17" w16cid:durableId="1008564011">
    <w:abstractNumId w:val="6"/>
  </w:num>
  <w:num w:numId="18" w16cid:durableId="1723671852">
    <w:abstractNumId w:val="5"/>
  </w:num>
  <w:num w:numId="19" w16cid:durableId="1089738664">
    <w:abstractNumId w:val="41"/>
  </w:num>
  <w:num w:numId="20" w16cid:durableId="27151325">
    <w:abstractNumId w:val="2"/>
  </w:num>
  <w:num w:numId="21" w16cid:durableId="429741546">
    <w:abstractNumId w:val="18"/>
  </w:num>
  <w:num w:numId="22" w16cid:durableId="1018889009">
    <w:abstractNumId w:val="33"/>
  </w:num>
  <w:num w:numId="23" w16cid:durableId="2127040171">
    <w:abstractNumId w:val="26"/>
  </w:num>
  <w:num w:numId="24" w16cid:durableId="1795906747">
    <w:abstractNumId w:val="39"/>
  </w:num>
  <w:num w:numId="25" w16cid:durableId="276910995">
    <w:abstractNumId w:val="8"/>
  </w:num>
  <w:num w:numId="26" w16cid:durableId="1790934627">
    <w:abstractNumId w:val="24"/>
  </w:num>
  <w:num w:numId="27" w16cid:durableId="770202724">
    <w:abstractNumId w:val="21"/>
  </w:num>
  <w:num w:numId="28" w16cid:durableId="55325614">
    <w:abstractNumId w:val="16"/>
  </w:num>
  <w:num w:numId="29" w16cid:durableId="960960300">
    <w:abstractNumId w:val="13"/>
  </w:num>
  <w:num w:numId="30" w16cid:durableId="207304621">
    <w:abstractNumId w:val="15"/>
  </w:num>
  <w:num w:numId="31" w16cid:durableId="1779254933">
    <w:abstractNumId w:val="35"/>
  </w:num>
  <w:num w:numId="32" w16cid:durableId="1554534763">
    <w:abstractNumId w:val="28"/>
  </w:num>
  <w:num w:numId="33" w16cid:durableId="1986620653">
    <w:abstractNumId w:val="25"/>
  </w:num>
  <w:num w:numId="34" w16cid:durableId="1189953345">
    <w:abstractNumId w:val="0"/>
  </w:num>
  <w:num w:numId="35" w16cid:durableId="1648706967">
    <w:abstractNumId w:val="32"/>
  </w:num>
  <w:num w:numId="36" w16cid:durableId="432016584">
    <w:abstractNumId w:val="23"/>
  </w:num>
  <w:num w:numId="37" w16cid:durableId="1423914954">
    <w:abstractNumId w:val="0"/>
  </w:num>
  <w:num w:numId="38" w16cid:durableId="1949702600">
    <w:abstractNumId w:val="0"/>
  </w:num>
  <w:num w:numId="39" w16cid:durableId="1230923300">
    <w:abstractNumId w:val="9"/>
  </w:num>
  <w:num w:numId="40" w16cid:durableId="75251910">
    <w:abstractNumId w:val="30"/>
  </w:num>
  <w:num w:numId="41" w16cid:durableId="1511872563">
    <w:abstractNumId w:val="12"/>
  </w:num>
  <w:num w:numId="42" w16cid:durableId="906459970">
    <w:abstractNumId w:val="34"/>
  </w:num>
  <w:num w:numId="43" w16cid:durableId="1639342439">
    <w:abstractNumId w:val="14"/>
  </w:num>
  <w:num w:numId="44" w16cid:durableId="6874916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1D95"/>
    <w:rsid w:val="00002007"/>
    <w:rsid w:val="00002C22"/>
    <w:rsid w:val="000059E0"/>
    <w:rsid w:val="00005E79"/>
    <w:rsid w:val="00006C2C"/>
    <w:rsid w:val="00007175"/>
    <w:rsid w:val="00010EA7"/>
    <w:rsid w:val="000128BA"/>
    <w:rsid w:val="000134CD"/>
    <w:rsid w:val="00014CEA"/>
    <w:rsid w:val="00014DFD"/>
    <w:rsid w:val="00017792"/>
    <w:rsid w:val="000253D3"/>
    <w:rsid w:val="00025B6C"/>
    <w:rsid w:val="00032351"/>
    <w:rsid w:val="000341F3"/>
    <w:rsid w:val="00034770"/>
    <w:rsid w:val="00043082"/>
    <w:rsid w:val="00044E23"/>
    <w:rsid w:val="00054748"/>
    <w:rsid w:val="00055163"/>
    <w:rsid w:val="00056721"/>
    <w:rsid w:val="0006163F"/>
    <w:rsid w:val="00061AAB"/>
    <w:rsid w:val="00061E9F"/>
    <w:rsid w:val="000664A4"/>
    <w:rsid w:val="00070641"/>
    <w:rsid w:val="00070B01"/>
    <w:rsid w:val="000776A7"/>
    <w:rsid w:val="00085BE6"/>
    <w:rsid w:val="00086A7A"/>
    <w:rsid w:val="00087D18"/>
    <w:rsid w:val="00090291"/>
    <w:rsid w:val="0009245D"/>
    <w:rsid w:val="000A0838"/>
    <w:rsid w:val="000A163C"/>
    <w:rsid w:val="000A224B"/>
    <w:rsid w:val="000A3F84"/>
    <w:rsid w:val="000B1B96"/>
    <w:rsid w:val="000B29D6"/>
    <w:rsid w:val="000B4C63"/>
    <w:rsid w:val="000C23CD"/>
    <w:rsid w:val="000C645C"/>
    <w:rsid w:val="000C6592"/>
    <w:rsid w:val="000C7BCC"/>
    <w:rsid w:val="000D2092"/>
    <w:rsid w:val="000D2954"/>
    <w:rsid w:val="000D7490"/>
    <w:rsid w:val="000E345B"/>
    <w:rsid w:val="000F4217"/>
    <w:rsid w:val="000F5054"/>
    <w:rsid w:val="000F740E"/>
    <w:rsid w:val="001026E7"/>
    <w:rsid w:val="0010542E"/>
    <w:rsid w:val="00112522"/>
    <w:rsid w:val="00112C30"/>
    <w:rsid w:val="00113380"/>
    <w:rsid w:val="00122319"/>
    <w:rsid w:val="00123564"/>
    <w:rsid w:val="00127A17"/>
    <w:rsid w:val="00127DB0"/>
    <w:rsid w:val="001338F7"/>
    <w:rsid w:val="0013790B"/>
    <w:rsid w:val="001412FA"/>
    <w:rsid w:val="00147A96"/>
    <w:rsid w:val="00153721"/>
    <w:rsid w:val="00154282"/>
    <w:rsid w:val="00154725"/>
    <w:rsid w:val="001574FD"/>
    <w:rsid w:val="00162D66"/>
    <w:rsid w:val="0016491C"/>
    <w:rsid w:val="00166847"/>
    <w:rsid w:val="00166D68"/>
    <w:rsid w:val="0016742B"/>
    <w:rsid w:val="0017122C"/>
    <w:rsid w:val="001737B5"/>
    <w:rsid w:val="001769A0"/>
    <w:rsid w:val="00180693"/>
    <w:rsid w:val="001834F2"/>
    <w:rsid w:val="00183526"/>
    <w:rsid w:val="0019250D"/>
    <w:rsid w:val="00193220"/>
    <w:rsid w:val="001934EF"/>
    <w:rsid w:val="001940CB"/>
    <w:rsid w:val="00194A2E"/>
    <w:rsid w:val="001A00E5"/>
    <w:rsid w:val="001A1CC5"/>
    <w:rsid w:val="001A6145"/>
    <w:rsid w:val="001B1734"/>
    <w:rsid w:val="001B293F"/>
    <w:rsid w:val="001B3229"/>
    <w:rsid w:val="001B77CF"/>
    <w:rsid w:val="001C0483"/>
    <w:rsid w:val="001C28B3"/>
    <w:rsid w:val="001C327F"/>
    <w:rsid w:val="001C3805"/>
    <w:rsid w:val="001D0800"/>
    <w:rsid w:val="001D08A3"/>
    <w:rsid w:val="001D0EB6"/>
    <w:rsid w:val="001D5F76"/>
    <w:rsid w:val="001D6A6E"/>
    <w:rsid w:val="001D7F8C"/>
    <w:rsid w:val="001E1C18"/>
    <w:rsid w:val="001E22B4"/>
    <w:rsid w:val="001E4E30"/>
    <w:rsid w:val="001E5496"/>
    <w:rsid w:val="001E7089"/>
    <w:rsid w:val="001E7C30"/>
    <w:rsid w:val="001F0206"/>
    <w:rsid w:val="001F09F7"/>
    <w:rsid w:val="001F1B7B"/>
    <w:rsid w:val="001F1BE9"/>
    <w:rsid w:val="001F75B4"/>
    <w:rsid w:val="00207472"/>
    <w:rsid w:val="00211D3D"/>
    <w:rsid w:val="00212746"/>
    <w:rsid w:val="00217107"/>
    <w:rsid w:val="002221B8"/>
    <w:rsid w:val="00227D10"/>
    <w:rsid w:val="00231AAF"/>
    <w:rsid w:val="00233CE4"/>
    <w:rsid w:val="00233DB3"/>
    <w:rsid w:val="002342CF"/>
    <w:rsid w:val="0023453C"/>
    <w:rsid w:val="00236B9A"/>
    <w:rsid w:val="00240842"/>
    <w:rsid w:val="00243089"/>
    <w:rsid w:val="0024395C"/>
    <w:rsid w:val="00247646"/>
    <w:rsid w:val="00251438"/>
    <w:rsid w:val="00252978"/>
    <w:rsid w:val="002535D6"/>
    <w:rsid w:val="002540C5"/>
    <w:rsid w:val="00254D9C"/>
    <w:rsid w:val="00257E53"/>
    <w:rsid w:val="002636A9"/>
    <w:rsid w:val="00263A8B"/>
    <w:rsid w:val="00264ACD"/>
    <w:rsid w:val="002652F2"/>
    <w:rsid w:val="002679AC"/>
    <w:rsid w:val="00275CE1"/>
    <w:rsid w:val="002821EA"/>
    <w:rsid w:val="002867D5"/>
    <w:rsid w:val="00290E8B"/>
    <w:rsid w:val="0029358F"/>
    <w:rsid w:val="002A21A3"/>
    <w:rsid w:val="002A574D"/>
    <w:rsid w:val="002A630D"/>
    <w:rsid w:val="002A72E0"/>
    <w:rsid w:val="002B0FCF"/>
    <w:rsid w:val="002B334F"/>
    <w:rsid w:val="002B79AD"/>
    <w:rsid w:val="002C3CA6"/>
    <w:rsid w:val="002D1A3D"/>
    <w:rsid w:val="002D2490"/>
    <w:rsid w:val="002D299B"/>
    <w:rsid w:val="002D6BA8"/>
    <w:rsid w:val="002E29F5"/>
    <w:rsid w:val="002E4DCA"/>
    <w:rsid w:val="002E4F68"/>
    <w:rsid w:val="002E4F86"/>
    <w:rsid w:val="002E7319"/>
    <w:rsid w:val="002E74A7"/>
    <w:rsid w:val="002F0838"/>
    <w:rsid w:val="002F42A8"/>
    <w:rsid w:val="002F4891"/>
    <w:rsid w:val="002F797F"/>
    <w:rsid w:val="003127E8"/>
    <w:rsid w:val="00313B3B"/>
    <w:rsid w:val="00320940"/>
    <w:rsid w:val="00320A84"/>
    <w:rsid w:val="003219DE"/>
    <w:rsid w:val="00321B9B"/>
    <w:rsid w:val="00326F16"/>
    <w:rsid w:val="003275F2"/>
    <w:rsid w:val="00331763"/>
    <w:rsid w:val="00333C47"/>
    <w:rsid w:val="00335775"/>
    <w:rsid w:val="00337B84"/>
    <w:rsid w:val="0034065A"/>
    <w:rsid w:val="003435AD"/>
    <w:rsid w:val="00343FC8"/>
    <w:rsid w:val="00350730"/>
    <w:rsid w:val="00354E17"/>
    <w:rsid w:val="00357A8D"/>
    <w:rsid w:val="00360B63"/>
    <w:rsid w:val="00361DFE"/>
    <w:rsid w:val="00363CC4"/>
    <w:rsid w:val="00363DA9"/>
    <w:rsid w:val="0037158A"/>
    <w:rsid w:val="003723E1"/>
    <w:rsid w:val="00373DE8"/>
    <w:rsid w:val="003806B3"/>
    <w:rsid w:val="003828F1"/>
    <w:rsid w:val="0038448D"/>
    <w:rsid w:val="00384803"/>
    <w:rsid w:val="00385EAD"/>
    <w:rsid w:val="003915D0"/>
    <w:rsid w:val="0039633D"/>
    <w:rsid w:val="003A3B43"/>
    <w:rsid w:val="003A7C65"/>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3D25"/>
    <w:rsid w:val="003F4BD9"/>
    <w:rsid w:val="00400A3B"/>
    <w:rsid w:val="0040277E"/>
    <w:rsid w:val="00404493"/>
    <w:rsid w:val="004060B7"/>
    <w:rsid w:val="00412D93"/>
    <w:rsid w:val="00413119"/>
    <w:rsid w:val="00414100"/>
    <w:rsid w:val="00421687"/>
    <w:rsid w:val="0042318C"/>
    <w:rsid w:val="00425370"/>
    <w:rsid w:val="00425584"/>
    <w:rsid w:val="00425C2C"/>
    <w:rsid w:val="004308E1"/>
    <w:rsid w:val="00430F8A"/>
    <w:rsid w:val="00433E2B"/>
    <w:rsid w:val="004358EF"/>
    <w:rsid w:val="00437B95"/>
    <w:rsid w:val="00437E13"/>
    <w:rsid w:val="00443A9C"/>
    <w:rsid w:val="00443C4E"/>
    <w:rsid w:val="00445A1A"/>
    <w:rsid w:val="00450B69"/>
    <w:rsid w:val="004567F0"/>
    <w:rsid w:val="00466C6B"/>
    <w:rsid w:val="00475B0E"/>
    <w:rsid w:val="00480763"/>
    <w:rsid w:val="00481712"/>
    <w:rsid w:val="0048494D"/>
    <w:rsid w:val="00484C79"/>
    <w:rsid w:val="00486BEC"/>
    <w:rsid w:val="0049218D"/>
    <w:rsid w:val="00497900"/>
    <w:rsid w:val="00497BE9"/>
    <w:rsid w:val="004B36DC"/>
    <w:rsid w:val="004B3C64"/>
    <w:rsid w:val="004B47CE"/>
    <w:rsid w:val="004B501C"/>
    <w:rsid w:val="004B67A8"/>
    <w:rsid w:val="004C4561"/>
    <w:rsid w:val="004D27CA"/>
    <w:rsid w:val="004D2AC6"/>
    <w:rsid w:val="004D2CB9"/>
    <w:rsid w:val="004D539D"/>
    <w:rsid w:val="004D71E0"/>
    <w:rsid w:val="004D79E1"/>
    <w:rsid w:val="004F0060"/>
    <w:rsid w:val="004F1FBD"/>
    <w:rsid w:val="004F2341"/>
    <w:rsid w:val="004F2FB9"/>
    <w:rsid w:val="004F3D4F"/>
    <w:rsid w:val="004F4E1E"/>
    <w:rsid w:val="004F5582"/>
    <w:rsid w:val="004F65FD"/>
    <w:rsid w:val="004F6E4A"/>
    <w:rsid w:val="004F7F5C"/>
    <w:rsid w:val="00501FAC"/>
    <w:rsid w:val="00502105"/>
    <w:rsid w:val="0050373D"/>
    <w:rsid w:val="00505429"/>
    <w:rsid w:val="00505579"/>
    <w:rsid w:val="00506FAA"/>
    <w:rsid w:val="005072F2"/>
    <w:rsid w:val="00510A87"/>
    <w:rsid w:val="00512266"/>
    <w:rsid w:val="005169C7"/>
    <w:rsid w:val="0052064A"/>
    <w:rsid w:val="00522051"/>
    <w:rsid w:val="005226C2"/>
    <w:rsid w:val="00526901"/>
    <w:rsid w:val="00530C42"/>
    <w:rsid w:val="00531E9F"/>
    <w:rsid w:val="005357A7"/>
    <w:rsid w:val="005449CA"/>
    <w:rsid w:val="005478D1"/>
    <w:rsid w:val="00550C85"/>
    <w:rsid w:val="005519D6"/>
    <w:rsid w:val="00552D7C"/>
    <w:rsid w:val="0055402F"/>
    <w:rsid w:val="005573A4"/>
    <w:rsid w:val="005641EB"/>
    <w:rsid w:val="00565858"/>
    <w:rsid w:val="00566785"/>
    <w:rsid w:val="00566939"/>
    <w:rsid w:val="00583D95"/>
    <w:rsid w:val="00592ECD"/>
    <w:rsid w:val="005933A4"/>
    <w:rsid w:val="0059620C"/>
    <w:rsid w:val="005A703E"/>
    <w:rsid w:val="005A7A46"/>
    <w:rsid w:val="005B4733"/>
    <w:rsid w:val="005B5C95"/>
    <w:rsid w:val="005B5EAB"/>
    <w:rsid w:val="005C2607"/>
    <w:rsid w:val="005C6571"/>
    <w:rsid w:val="005D40C9"/>
    <w:rsid w:val="005E63A5"/>
    <w:rsid w:val="005E6EE6"/>
    <w:rsid w:val="005F1C2B"/>
    <w:rsid w:val="00601696"/>
    <w:rsid w:val="0060292D"/>
    <w:rsid w:val="00603899"/>
    <w:rsid w:val="00604DB2"/>
    <w:rsid w:val="00604EC8"/>
    <w:rsid w:val="00611814"/>
    <w:rsid w:val="00612059"/>
    <w:rsid w:val="006167EF"/>
    <w:rsid w:val="00617097"/>
    <w:rsid w:val="006170E0"/>
    <w:rsid w:val="00621DEE"/>
    <w:rsid w:val="0062471D"/>
    <w:rsid w:val="0062577E"/>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B0767"/>
    <w:rsid w:val="006B1729"/>
    <w:rsid w:val="006B2CD2"/>
    <w:rsid w:val="006B4756"/>
    <w:rsid w:val="006B5BF8"/>
    <w:rsid w:val="006B6715"/>
    <w:rsid w:val="006C6414"/>
    <w:rsid w:val="006D48D7"/>
    <w:rsid w:val="006D64FF"/>
    <w:rsid w:val="006D6B57"/>
    <w:rsid w:val="006D7451"/>
    <w:rsid w:val="006E1284"/>
    <w:rsid w:val="006E1EED"/>
    <w:rsid w:val="006E2BD1"/>
    <w:rsid w:val="006E2C24"/>
    <w:rsid w:val="006E3CA1"/>
    <w:rsid w:val="006F3D91"/>
    <w:rsid w:val="006F41DC"/>
    <w:rsid w:val="006F5EB2"/>
    <w:rsid w:val="006F5FC3"/>
    <w:rsid w:val="006F7418"/>
    <w:rsid w:val="00706B3F"/>
    <w:rsid w:val="0071077D"/>
    <w:rsid w:val="0071542A"/>
    <w:rsid w:val="00716500"/>
    <w:rsid w:val="00716787"/>
    <w:rsid w:val="00716850"/>
    <w:rsid w:val="00717370"/>
    <w:rsid w:val="00720779"/>
    <w:rsid w:val="00720948"/>
    <w:rsid w:val="00725DDE"/>
    <w:rsid w:val="007312E1"/>
    <w:rsid w:val="007315BB"/>
    <w:rsid w:val="00731AF5"/>
    <w:rsid w:val="00736C4C"/>
    <w:rsid w:val="007462BE"/>
    <w:rsid w:val="0074644B"/>
    <w:rsid w:val="007467D2"/>
    <w:rsid w:val="00746BDD"/>
    <w:rsid w:val="00761FF8"/>
    <w:rsid w:val="0076205C"/>
    <w:rsid w:val="007636B3"/>
    <w:rsid w:val="00767071"/>
    <w:rsid w:val="00767E87"/>
    <w:rsid w:val="0077090C"/>
    <w:rsid w:val="007728B1"/>
    <w:rsid w:val="00782DEF"/>
    <w:rsid w:val="00784B6B"/>
    <w:rsid w:val="007904D3"/>
    <w:rsid w:val="00792541"/>
    <w:rsid w:val="00794D30"/>
    <w:rsid w:val="00794E85"/>
    <w:rsid w:val="007A1723"/>
    <w:rsid w:val="007A1E64"/>
    <w:rsid w:val="007A3B50"/>
    <w:rsid w:val="007A56BC"/>
    <w:rsid w:val="007A6FFF"/>
    <w:rsid w:val="007A7ED3"/>
    <w:rsid w:val="007B22C7"/>
    <w:rsid w:val="007B3954"/>
    <w:rsid w:val="007B6AAD"/>
    <w:rsid w:val="007B7359"/>
    <w:rsid w:val="007C3840"/>
    <w:rsid w:val="007C7547"/>
    <w:rsid w:val="007D1803"/>
    <w:rsid w:val="007D2A2A"/>
    <w:rsid w:val="007D3FB1"/>
    <w:rsid w:val="007E18F1"/>
    <w:rsid w:val="007E2B85"/>
    <w:rsid w:val="007E3FA1"/>
    <w:rsid w:val="007E71A5"/>
    <w:rsid w:val="007F2F8D"/>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624E"/>
    <w:rsid w:val="00855A52"/>
    <w:rsid w:val="00862024"/>
    <w:rsid w:val="00863401"/>
    <w:rsid w:val="00864BE0"/>
    <w:rsid w:val="008663DE"/>
    <w:rsid w:val="0086718C"/>
    <w:rsid w:val="0087071E"/>
    <w:rsid w:val="00870932"/>
    <w:rsid w:val="00874510"/>
    <w:rsid w:val="00880693"/>
    <w:rsid w:val="00892C30"/>
    <w:rsid w:val="00892D63"/>
    <w:rsid w:val="00893F7A"/>
    <w:rsid w:val="00896B8A"/>
    <w:rsid w:val="008A6314"/>
    <w:rsid w:val="008B2EC3"/>
    <w:rsid w:val="008B542D"/>
    <w:rsid w:val="008B5B7B"/>
    <w:rsid w:val="008B7F46"/>
    <w:rsid w:val="008C228A"/>
    <w:rsid w:val="008C3050"/>
    <w:rsid w:val="008C3DBE"/>
    <w:rsid w:val="008C55E2"/>
    <w:rsid w:val="008C5986"/>
    <w:rsid w:val="008D34D7"/>
    <w:rsid w:val="008D41FC"/>
    <w:rsid w:val="008D4751"/>
    <w:rsid w:val="008D5B93"/>
    <w:rsid w:val="008E00BA"/>
    <w:rsid w:val="008E206C"/>
    <w:rsid w:val="008F033F"/>
    <w:rsid w:val="008F2524"/>
    <w:rsid w:val="008F5114"/>
    <w:rsid w:val="008F6916"/>
    <w:rsid w:val="008F6BC8"/>
    <w:rsid w:val="008F6E9C"/>
    <w:rsid w:val="0090112D"/>
    <w:rsid w:val="0090677C"/>
    <w:rsid w:val="0090759B"/>
    <w:rsid w:val="009113AC"/>
    <w:rsid w:val="0091169E"/>
    <w:rsid w:val="00913516"/>
    <w:rsid w:val="00917641"/>
    <w:rsid w:val="0092247C"/>
    <w:rsid w:val="0092250B"/>
    <w:rsid w:val="00926CFC"/>
    <w:rsid w:val="009302CD"/>
    <w:rsid w:val="0093300E"/>
    <w:rsid w:val="00936765"/>
    <w:rsid w:val="00936DA3"/>
    <w:rsid w:val="00940C8A"/>
    <w:rsid w:val="00942A7B"/>
    <w:rsid w:val="00945D7B"/>
    <w:rsid w:val="0094629E"/>
    <w:rsid w:val="009507EB"/>
    <w:rsid w:val="00950F93"/>
    <w:rsid w:val="00951580"/>
    <w:rsid w:val="0095403E"/>
    <w:rsid w:val="00954A97"/>
    <w:rsid w:val="00957A49"/>
    <w:rsid w:val="00960CB5"/>
    <w:rsid w:val="00960F4F"/>
    <w:rsid w:val="009617C3"/>
    <w:rsid w:val="009626E8"/>
    <w:rsid w:val="0096341C"/>
    <w:rsid w:val="009721DC"/>
    <w:rsid w:val="0097337D"/>
    <w:rsid w:val="00977382"/>
    <w:rsid w:val="009809E5"/>
    <w:rsid w:val="0098369B"/>
    <w:rsid w:val="00984DDA"/>
    <w:rsid w:val="00985191"/>
    <w:rsid w:val="0098540E"/>
    <w:rsid w:val="009863DC"/>
    <w:rsid w:val="0099000A"/>
    <w:rsid w:val="009905FC"/>
    <w:rsid w:val="00994980"/>
    <w:rsid w:val="00994B84"/>
    <w:rsid w:val="00996733"/>
    <w:rsid w:val="0099737C"/>
    <w:rsid w:val="009A0415"/>
    <w:rsid w:val="009A2A1B"/>
    <w:rsid w:val="009A5406"/>
    <w:rsid w:val="009B0DF6"/>
    <w:rsid w:val="009B1F8E"/>
    <w:rsid w:val="009B2996"/>
    <w:rsid w:val="009B4B23"/>
    <w:rsid w:val="009E08E9"/>
    <w:rsid w:val="009E4410"/>
    <w:rsid w:val="009E616B"/>
    <w:rsid w:val="009F0135"/>
    <w:rsid w:val="009F0566"/>
    <w:rsid w:val="009F2814"/>
    <w:rsid w:val="009F3E40"/>
    <w:rsid w:val="009F5FCF"/>
    <w:rsid w:val="00A01148"/>
    <w:rsid w:val="00A03C6A"/>
    <w:rsid w:val="00A0540A"/>
    <w:rsid w:val="00A05A41"/>
    <w:rsid w:val="00A0697A"/>
    <w:rsid w:val="00A07C71"/>
    <w:rsid w:val="00A1004A"/>
    <w:rsid w:val="00A12CD7"/>
    <w:rsid w:val="00A15D7A"/>
    <w:rsid w:val="00A178E3"/>
    <w:rsid w:val="00A2470C"/>
    <w:rsid w:val="00A259CA"/>
    <w:rsid w:val="00A47F92"/>
    <w:rsid w:val="00A53A63"/>
    <w:rsid w:val="00A570C4"/>
    <w:rsid w:val="00A600AF"/>
    <w:rsid w:val="00A619ED"/>
    <w:rsid w:val="00A73AF7"/>
    <w:rsid w:val="00A7529C"/>
    <w:rsid w:val="00A77531"/>
    <w:rsid w:val="00A815AA"/>
    <w:rsid w:val="00A878F1"/>
    <w:rsid w:val="00A90686"/>
    <w:rsid w:val="00A91868"/>
    <w:rsid w:val="00A939F5"/>
    <w:rsid w:val="00A94368"/>
    <w:rsid w:val="00A9733B"/>
    <w:rsid w:val="00AA0235"/>
    <w:rsid w:val="00AA0EE5"/>
    <w:rsid w:val="00AB26BC"/>
    <w:rsid w:val="00AB352E"/>
    <w:rsid w:val="00AC06A7"/>
    <w:rsid w:val="00AC3DDE"/>
    <w:rsid w:val="00AC56DA"/>
    <w:rsid w:val="00AC644E"/>
    <w:rsid w:val="00AC6559"/>
    <w:rsid w:val="00AC7D45"/>
    <w:rsid w:val="00AD4496"/>
    <w:rsid w:val="00AD5B07"/>
    <w:rsid w:val="00AE10A5"/>
    <w:rsid w:val="00AE6031"/>
    <w:rsid w:val="00AF2D56"/>
    <w:rsid w:val="00AF43DC"/>
    <w:rsid w:val="00B01743"/>
    <w:rsid w:val="00B06A37"/>
    <w:rsid w:val="00B126E8"/>
    <w:rsid w:val="00B127A4"/>
    <w:rsid w:val="00B13704"/>
    <w:rsid w:val="00B14766"/>
    <w:rsid w:val="00B14DD6"/>
    <w:rsid w:val="00B216D8"/>
    <w:rsid w:val="00B21CE4"/>
    <w:rsid w:val="00B2424E"/>
    <w:rsid w:val="00B31C7E"/>
    <w:rsid w:val="00B34241"/>
    <w:rsid w:val="00B34373"/>
    <w:rsid w:val="00B358E5"/>
    <w:rsid w:val="00B37378"/>
    <w:rsid w:val="00B46466"/>
    <w:rsid w:val="00B47BD2"/>
    <w:rsid w:val="00B560C3"/>
    <w:rsid w:val="00B60556"/>
    <w:rsid w:val="00B6215F"/>
    <w:rsid w:val="00B66D1E"/>
    <w:rsid w:val="00B6741A"/>
    <w:rsid w:val="00B674E6"/>
    <w:rsid w:val="00B67E29"/>
    <w:rsid w:val="00B73EA6"/>
    <w:rsid w:val="00B73F60"/>
    <w:rsid w:val="00B759CB"/>
    <w:rsid w:val="00B75BBA"/>
    <w:rsid w:val="00B76CB6"/>
    <w:rsid w:val="00B81403"/>
    <w:rsid w:val="00B823C7"/>
    <w:rsid w:val="00B827AE"/>
    <w:rsid w:val="00B83755"/>
    <w:rsid w:val="00B86A8E"/>
    <w:rsid w:val="00B97326"/>
    <w:rsid w:val="00B97413"/>
    <w:rsid w:val="00BA38CA"/>
    <w:rsid w:val="00BA5C96"/>
    <w:rsid w:val="00BA6247"/>
    <w:rsid w:val="00BB1D19"/>
    <w:rsid w:val="00BB3080"/>
    <w:rsid w:val="00BB36C8"/>
    <w:rsid w:val="00BB7291"/>
    <w:rsid w:val="00BC6432"/>
    <w:rsid w:val="00BC6B5A"/>
    <w:rsid w:val="00BD4197"/>
    <w:rsid w:val="00BD6EEC"/>
    <w:rsid w:val="00BE0F9D"/>
    <w:rsid w:val="00BE32EB"/>
    <w:rsid w:val="00BF1B43"/>
    <w:rsid w:val="00BF2A0F"/>
    <w:rsid w:val="00BF315D"/>
    <w:rsid w:val="00BF57DA"/>
    <w:rsid w:val="00C020E3"/>
    <w:rsid w:val="00C03717"/>
    <w:rsid w:val="00C050CE"/>
    <w:rsid w:val="00C14327"/>
    <w:rsid w:val="00C14626"/>
    <w:rsid w:val="00C1541E"/>
    <w:rsid w:val="00C15993"/>
    <w:rsid w:val="00C15BDB"/>
    <w:rsid w:val="00C15EFA"/>
    <w:rsid w:val="00C21854"/>
    <w:rsid w:val="00C23883"/>
    <w:rsid w:val="00C31077"/>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56B66"/>
    <w:rsid w:val="00C60F0C"/>
    <w:rsid w:val="00C7766D"/>
    <w:rsid w:val="00C80EE4"/>
    <w:rsid w:val="00C85F37"/>
    <w:rsid w:val="00C8707D"/>
    <w:rsid w:val="00C91E57"/>
    <w:rsid w:val="00C921B6"/>
    <w:rsid w:val="00CA2C08"/>
    <w:rsid w:val="00CA618F"/>
    <w:rsid w:val="00CB4A24"/>
    <w:rsid w:val="00CB6379"/>
    <w:rsid w:val="00CB7C8F"/>
    <w:rsid w:val="00CC1573"/>
    <w:rsid w:val="00CC192B"/>
    <w:rsid w:val="00CC5FC7"/>
    <w:rsid w:val="00CC7947"/>
    <w:rsid w:val="00CD0506"/>
    <w:rsid w:val="00CD1BE4"/>
    <w:rsid w:val="00CD4F1B"/>
    <w:rsid w:val="00CD6A46"/>
    <w:rsid w:val="00CE0759"/>
    <w:rsid w:val="00CE0883"/>
    <w:rsid w:val="00CE6B40"/>
    <w:rsid w:val="00CF2A59"/>
    <w:rsid w:val="00CF7024"/>
    <w:rsid w:val="00D01AAD"/>
    <w:rsid w:val="00D04525"/>
    <w:rsid w:val="00D058B6"/>
    <w:rsid w:val="00D07817"/>
    <w:rsid w:val="00D079F8"/>
    <w:rsid w:val="00D16C44"/>
    <w:rsid w:val="00D17168"/>
    <w:rsid w:val="00D236FF"/>
    <w:rsid w:val="00D370F1"/>
    <w:rsid w:val="00D406B1"/>
    <w:rsid w:val="00D46CAF"/>
    <w:rsid w:val="00D50D71"/>
    <w:rsid w:val="00D560C7"/>
    <w:rsid w:val="00D57E75"/>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45AD"/>
    <w:rsid w:val="00DB463C"/>
    <w:rsid w:val="00DB49E1"/>
    <w:rsid w:val="00DB6ABE"/>
    <w:rsid w:val="00DC0400"/>
    <w:rsid w:val="00DC4648"/>
    <w:rsid w:val="00DC5DF7"/>
    <w:rsid w:val="00DC7D53"/>
    <w:rsid w:val="00DD2488"/>
    <w:rsid w:val="00DE1C8A"/>
    <w:rsid w:val="00DE766A"/>
    <w:rsid w:val="00DF3FBD"/>
    <w:rsid w:val="00E022B3"/>
    <w:rsid w:val="00E03766"/>
    <w:rsid w:val="00E057D8"/>
    <w:rsid w:val="00E1001A"/>
    <w:rsid w:val="00E13CE1"/>
    <w:rsid w:val="00E21016"/>
    <w:rsid w:val="00E34BB3"/>
    <w:rsid w:val="00E37E47"/>
    <w:rsid w:val="00E41032"/>
    <w:rsid w:val="00E4216B"/>
    <w:rsid w:val="00E43E86"/>
    <w:rsid w:val="00E466C0"/>
    <w:rsid w:val="00E47790"/>
    <w:rsid w:val="00E5157B"/>
    <w:rsid w:val="00E5447F"/>
    <w:rsid w:val="00E54612"/>
    <w:rsid w:val="00E61101"/>
    <w:rsid w:val="00E6141C"/>
    <w:rsid w:val="00E67C4D"/>
    <w:rsid w:val="00E73473"/>
    <w:rsid w:val="00E7532A"/>
    <w:rsid w:val="00E81C32"/>
    <w:rsid w:val="00E82744"/>
    <w:rsid w:val="00E82FCD"/>
    <w:rsid w:val="00E861A3"/>
    <w:rsid w:val="00E86B03"/>
    <w:rsid w:val="00E90E42"/>
    <w:rsid w:val="00E910F0"/>
    <w:rsid w:val="00E91A85"/>
    <w:rsid w:val="00E9201C"/>
    <w:rsid w:val="00E94BD9"/>
    <w:rsid w:val="00EB0F07"/>
    <w:rsid w:val="00EB0FFF"/>
    <w:rsid w:val="00EB3854"/>
    <w:rsid w:val="00EB448C"/>
    <w:rsid w:val="00EC0324"/>
    <w:rsid w:val="00EC2FBC"/>
    <w:rsid w:val="00EC34E6"/>
    <w:rsid w:val="00EC4D7F"/>
    <w:rsid w:val="00EC61CF"/>
    <w:rsid w:val="00ED4B77"/>
    <w:rsid w:val="00EE0105"/>
    <w:rsid w:val="00EE02A0"/>
    <w:rsid w:val="00EE135F"/>
    <w:rsid w:val="00EE1632"/>
    <w:rsid w:val="00EE27ED"/>
    <w:rsid w:val="00EE4C5A"/>
    <w:rsid w:val="00EE76A0"/>
    <w:rsid w:val="00EE7C1B"/>
    <w:rsid w:val="00EF1159"/>
    <w:rsid w:val="00EF2D6E"/>
    <w:rsid w:val="00EF322D"/>
    <w:rsid w:val="00EF4161"/>
    <w:rsid w:val="00F00565"/>
    <w:rsid w:val="00F04947"/>
    <w:rsid w:val="00F117FB"/>
    <w:rsid w:val="00F1382C"/>
    <w:rsid w:val="00F13A58"/>
    <w:rsid w:val="00F14CF0"/>
    <w:rsid w:val="00F167CC"/>
    <w:rsid w:val="00F2261B"/>
    <w:rsid w:val="00F2346B"/>
    <w:rsid w:val="00F237EB"/>
    <w:rsid w:val="00F347E2"/>
    <w:rsid w:val="00F40AB6"/>
    <w:rsid w:val="00F45498"/>
    <w:rsid w:val="00F50690"/>
    <w:rsid w:val="00F5122E"/>
    <w:rsid w:val="00F52460"/>
    <w:rsid w:val="00F53991"/>
    <w:rsid w:val="00F5717C"/>
    <w:rsid w:val="00F57A79"/>
    <w:rsid w:val="00F61D38"/>
    <w:rsid w:val="00F63462"/>
    <w:rsid w:val="00F70C28"/>
    <w:rsid w:val="00F733FA"/>
    <w:rsid w:val="00F7464B"/>
    <w:rsid w:val="00F81BFA"/>
    <w:rsid w:val="00F841E8"/>
    <w:rsid w:val="00F84A32"/>
    <w:rsid w:val="00F86C66"/>
    <w:rsid w:val="00F950A6"/>
    <w:rsid w:val="00F975A4"/>
    <w:rsid w:val="00FA0EF8"/>
    <w:rsid w:val="00FA2120"/>
    <w:rsid w:val="00FA26FE"/>
    <w:rsid w:val="00FB1AFE"/>
    <w:rsid w:val="00FB2753"/>
    <w:rsid w:val="00FB5AC1"/>
    <w:rsid w:val="00FB6A95"/>
    <w:rsid w:val="00FC041F"/>
    <w:rsid w:val="00FC2874"/>
    <w:rsid w:val="00FC46D3"/>
    <w:rsid w:val="00FC7100"/>
    <w:rsid w:val="00FD08AC"/>
    <w:rsid w:val="00FD0903"/>
    <w:rsid w:val="00FD2137"/>
    <w:rsid w:val="00FD27EF"/>
    <w:rsid w:val="00FD2941"/>
    <w:rsid w:val="00FD5149"/>
    <w:rsid w:val="00FD649B"/>
    <w:rsid w:val="00FD683C"/>
    <w:rsid w:val="00FD7449"/>
    <w:rsid w:val="00FE5495"/>
    <w:rsid w:val="00FF1B6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Colorful List - Accent 11,Saraksta rindkopa"/>
    <w:basedOn w:val="Normal"/>
    <w:link w:val="ListParagraphChar"/>
    <w:uiPriority w:val="34"/>
    <w:qFormat/>
    <w:rsid w:val="001B293F"/>
    <w:pPr>
      <w:ind w:left="720"/>
      <w:contextualSpacing/>
    </w:pPr>
  </w:style>
  <w:style w:type="character" w:styleId="CommentReference">
    <w:name w:val="annotation reference"/>
    <w:basedOn w:val="DefaultParagraphFont"/>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Default">
    <w:name w:val="Default"/>
    <w:rsid w:val="002E29F5"/>
    <w:pPr>
      <w:autoSpaceDE w:val="0"/>
      <w:autoSpaceDN w:val="0"/>
      <w:adjustRightInd w:val="0"/>
    </w:pPr>
    <w:rPr>
      <w:rFonts w:eastAsia="Times New Roman" w:cs="Times New Roman"/>
      <w:color w:val="000000"/>
      <w:szCs w:val="24"/>
      <w:lang w:eastAsia="lv-LV"/>
    </w:rPr>
  </w:style>
  <w:style w:type="character" w:customStyle="1" w:styleId="ui-provider">
    <w:name w:val="ui-provider"/>
    <w:basedOn w:val="DefaultParagraphFont"/>
    <w:rsid w:val="000C7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72443A3EDDF3429A7907A0774D2383" ma:contentTypeVersion="0" ma:contentTypeDescription="Izveidot jaunu dokumentu." ma:contentTypeScope="" ma:versionID="0de356278535aebd0b83a7b26ef00c6c">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1AB9C-32B6-4E6D-A810-F278065CB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9</Pages>
  <Words>13049</Words>
  <Characters>7439</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Antra Vīmane</cp:lastModifiedBy>
  <cp:revision>141</cp:revision>
  <dcterms:created xsi:type="dcterms:W3CDTF">2023-01-31T06:49:00Z</dcterms:created>
  <dcterms:modified xsi:type="dcterms:W3CDTF">2024-09-30T06:56:00Z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0x0101007C72443A3EDDF3429A7907A0774D2383</vt:lpwstr>
  </property>
</Properties>
</file>