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B75953" w:rsidRDefault="00E86B03" w:rsidP="00D01AAD">
      <w:pPr>
        <w:jc w:val="center"/>
        <w:rPr>
          <w:rFonts w:cs="Times New Roman"/>
          <w:b/>
          <w:szCs w:val="24"/>
        </w:rPr>
      </w:pPr>
      <w:bookmarkStart w:id="0" w:name="_Hlk152746968"/>
      <w:bookmarkEnd w:id="0"/>
      <w:r w:rsidRPr="00B75953">
        <w:rPr>
          <w:rFonts w:eastAsia="Times New Roman" w:cs="Times New Roman"/>
          <w:b/>
          <w:szCs w:val="24"/>
          <w:lang w:eastAsia="lv-LV"/>
        </w:rPr>
        <w:t>PRETENDENTA PIEDĀVĀJUMS</w:t>
      </w:r>
    </w:p>
    <w:p w14:paraId="3D9B2F48" w14:textId="77777777" w:rsidR="00E86B03" w:rsidRPr="00B75953" w:rsidRDefault="00E86B03" w:rsidP="00D01AAD">
      <w:pPr>
        <w:jc w:val="center"/>
        <w:rPr>
          <w:rFonts w:eastAsia="Times New Roman" w:cs="Times New Roman"/>
          <w:b/>
          <w:szCs w:val="24"/>
        </w:rPr>
      </w:pPr>
      <w:r w:rsidRPr="00B75953">
        <w:rPr>
          <w:rFonts w:eastAsia="Times New Roman" w:cs="Times New Roman"/>
          <w:b/>
          <w:szCs w:val="24"/>
        </w:rPr>
        <w:t>Valsts ieņēmumu dienesta rīkotajam iepirkumam</w:t>
      </w:r>
    </w:p>
    <w:p w14:paraId="0571A76A" w14:textId="21B7DB20" w:rsidR="00E86B03" w:rsidRPr="00B75953" w:rsidRDefault="004B3C64" w:rsidP="00D01AAD">
      <w:pPr>
        <w:jc w:val="center"/>
        <w:rPr>
          <w:rFonts w:eastAsia="Times New Roman" w:cs="Times New Roman"/>
          <w:b/>
          <w:szCs w:val="24"/>
        </w:rPr>
      </w:pPr>
      <w:r w:rsidRPr="00B75953">
        <w:rPr>
          <w:rFonts w:eastAsia="Times New Roman" w:cs="Times New Roman"/>
          <w:b/>
          <w:szCs w:val="24"/>
        </w:rPr>
        <w:t>“</w:t>
      </w:r>
      <w:r w:rsidR="00C007FC" w:rsidRPr="00B75953">
        <w:rPr>
          <w:rFonts w:eastAsia="Times New Roman" w:cs="Times New Roman"/>
          <w:b/>
          <w:szCs w:val="24"/>
        </w:rPr>
        <w:t>IBM programmatūras līdzekļu pārvaldības serviss</w:t>
      </w:r>
      <w:r w:rsidRPr="00B75953">
        <w:rPr>
          <w:rFonts w:eastAsia="Times New Roman" w:cs="Times New Roman"/>
          <w:b/>
          <w:szCs w:val="24"/>
        </w:rPr>
        <w:t>”</w:t>
      </w:r>
    </w:p>
    <w:p w14:paraId="74304135" w14:textId="3C347978" w:rsidR="00E86B03" w:rsidRPr="00B75953" w:rsidRDefault="00E86B03" w:rsidP="00D01AAD">
      <w:pPr>
        <w:jc w:val="center"/>
        <w:rPr>
          <w:rFonts w:eastAsia="Times New Roman" w:cs="Times New Roman"/>
          <w:b/>
          <w:szCs w:val="24"/>
        </w:rPr>
      </w:pPr>
      <w:r w:rsidRPr="00B75953">
        <w:rPr>
          <w:rFonts w:eastAsia="Times New Roman" w:cs="Times New Roman"/>
          <w:b/>
          <w:szCs w:val="24"/>
          <w:lang w:eastAsia="lv-LV"/>
        </w:rPr>
        <w:t xml:space="preserve">Iepirkuma </w:t>
      </w:r>
      <w:r w:rsidRPr="00B75953">
        <w:rPr>
          <w:rFonts w:eastAsia="Times New Roman" w:cs="Times New Roman"/>
          <w:b/>
          <w:szCs w:val="24"/>
        </w:rPr>
        <w:t>identifikācijas Nr. FM VID 20</w:t>
      </w:r>
      <w:r w:rsidR="008F6E9C" w:rsidRPr="00B75953">
        <w:rPr>
          <w:rFonts w:eastAsia="Times New Roman" w:cs="Times New Roman"/>
          <w:b/>
          <w:szCs w:val="24"/>
        </w:rPr>
        <w:t>2</w:t>
      </w:r>
      <w:r w:rsidR="00C007FC" w:rsidRPr="00B75953">
        <w:rPr>
          <w:rFonts w:eastAsia="Times New Roman" w:cs="Times New Roman"/>
          <w:b/>
          <w:szCs w:val="24"/>
        </w:rPr>
        <w:t>4</w:t>
      </w:r>
      <w:r w:rsidRPr="00B75953">
        <w:rPr>
          <w:rFonts w:eastAsia="Times New Roman" w:cs="Times New Roman"/>
          <w:b/>
          <w:szCs w:val="24"/>
        </w:rPr>
        <w:t>/</w:t>
      </w:r>
      <w:r w:rsidR="00F53EB1" w:rsidRPr="00B75953">
        <w:rPr>
          <w:rFonts w:eastAsia="Times New Roman" w:cs="Times New Roman"/>
          <w:b/>
          <w:szCs w:val="24"/>
        </w:rPr>
        <w:t>253</w:t>
      </w:r>
    </w:p>
    <w:p w14:paraId="20A034DD" w14:textId="77777777" w:rsidR="00B674E6" w:rsidRPr="00B75953" w:rsidRDefault="00B674E6" w:rsidP="00B674E6">
      <w:pPr>
        <w:ind w:firstLine="709"/>
        <w:jc w:val="both"/>
        <w:rPr>
          <w:rFonts w:cs="Times New Roman"/>
          <w:szCs w:val="24"/>
        </w:rPr>
      </w:pPr>
    </w:p>
    <w:p w14:paraId="323C4A9C" w14:textId="77777777" w:rsidR="00086A7A" w:rsidRPr="00B75953" w:rsidRDefault="00B674E6" w:rsidP="00B674E6">
      <w:pPr>
        <w:ind w:firstLine="709"/>
        <w:jc w:val="both"/>
        <w:rPr>
          <w:rFonts w:cs="Times New Roman"/>
          <w:szCs w:val="24"/>
        </w:rPr>
      </w:pPr>
      <w:r w:rsidRPr="00B75953">
        <w:rPr>
          <w:rFonts w:cs="Times New Roman"/>
          <w:szCs w:val="24"/>
        </w:rPr>
        <w:t xml:space="preserve">Pretendents______________________, reģistrācijas Nr. _____________, parakstot pretendenta piedāvājumu, </w:t>
      </w:r>
    </w:p>
    <w:p w14:paraId="7D446F2A" w14:textId="0B996582" w:rsidR="00B674E6" w:rsidRPr="00B75953" w:rsidRDefault="00B674E6" w:rsidP="00B164AD">
      <w:pPr>
        <w:pStyle w:val="ListParagraph"/>
        <w:numPr>
          <w:ilvl w:val="0"/>
          <w:numId w:val="3"/>
        </w:numPr>
        <w:tabs>
          <w:tab w:val="left" w:pos="1134"/>
        </w:tabs>
        <w:ind w:left="0" w:firstLine="709"/>
        <w:jc w:val="both"/>
        <w:rPr>
          <w:szCs w:val="24"/>
        </w:rPr>
      </w:pPr>
      <w:r w:rsidRPr="00B75953">
        <w:rPr>
          <w:szCs w:val="24"/>
        </w:rPr>
        <w:t>apliecina, ka nodrošinās iepirkuma “</w:t>
      </w:r>
      <w:r w:rsidR="00E30F22" w:rsidRPr="00B75953">
        <w:rPr>
          <w:rFonts w:cs="Times New Roman"/>
          <w:color w:val="000000"/>
        </w:rPr>
        <w:t>IBM programmatūras līdzekļu pārvaldības serviss</w:t>
      </w:r>
      <w:r w:rsidRPr="00B75953">
        <w:rPr>
          <w:szCs w:val="24"/>
        </w:rPr>
        <w:t>”, ID Nr.FM VID 20</w:t>
      </w:r>
      <w:r w:rsidR="008F6E9C" w:rsidRPr="00B75953">
        <w:rPr>
          <w:szCs w:val="24"/>
        </w:rPr>
        <w:t>2</w:t>
      </w:r>
      <w:r w:rsidR="00E30F22" w:rsidRPr="00B75953">
        <w:rPr>
          <w:szCs w:val="24"/>
        </w:rPr>
        <w:t>4</w:t>
      </w:r>
      <w:r w:rsidRPr="00B75953">
        <w:rPr>
          <w:szCs w:val="24"/>
        </w:rPr>
        <w:t>/</w:t>
      </w:r>
      <w:r w:rsidR="00E30F22" w:rsidRPr="00B75953">
        <w:rPr>
          <w:szCs w:val="24"/>
        </w:rPr>
        <w:t>253</w:t>
      </w:r>
      <w:r w:rsidRPr="00B75953">
        <w:rPr>
          <w:szCs w:val="24"/>
        </w:rPr>
        <w:t xml:space="preserve"> izpildi atbilstoši obligātajām (minimālajām) tehniskajām prasībām un finanšu piedāvājumā noteiktajām cenām</w:t>
      </w:r>
      <w:r w:rsidR="00086A7A" w:rsidRPr="00B75953">
        <w:rPr>
          <w:szCs w:val="24"/>
        </w:rPr>
        <w:t>;</w:t>
      </w:r>
    </w:p>
    <w:p w14:paraId="6E15FF21" w14:textId="02DF8EA0" w:rsidR="00AC3DDE" w:rsidRPr="00B75953" w:rsidRDefault="00086A7A" w:rsidP="00B164AD">
      <w:pPr>
        <w:pStyle w:val="ListParagraph"/>
        <w:numPr>
          <w:ilvl w:val="0"/>
          <w:numId w:val="3"/>
        </w:numPr>
        <w:tabs>
          <w:tab w:val="left" w:pos="1134"/>
        </w:tabs>
        <w:ind w:left="0" w:firstLine="709"/>
        <w:jc w:val="both"/>
        <w:rPr>
          <w:strike/>
          <w:szCs w:val="24"/>
        </w:rPr>
      </w:pPr>
      <w:r w:rsidRPr="00B75953">
        <w:rPr>
          <w:szCs w:val="24"/>
        </w:rPr>
        <w:t xml:space="preserve">apliecina, ka iepirkuma līguma saistību izpildē neveiks darījumus (neiegādāsies preces vai pakalpojumus) ar tādu fizisku vai juridisku personu, kurai ir piemērotas (tai skaitā tās dalībniekam, valdes vai padomes loceklim, patiesā labuma guvējam, </w:t>
      </w:r>
      <w:proofErr w:type="spellStart"/>
      <w:r w:rsidRPr="00B75953">
        <w:rPr>
          <w:szCs w:val="24"/>
        </w:rPr>
        <w:t>pārstāvēttiesīgai</w:t>
      </w:r>
      <w:proofErr w:type="spellEnd"/>
      <w:r w:rsidRPr="00B75953">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B75953">
        <w:rPr>
          <w:szCs w:val="24"/>
        </w:rPr>
        <w:t>pārstāvēttiesīgai</w:t>
      </w:r>
      <w:proofErr w:type="spellEnd"/>
      <w:r w:rsidRPr="00B75953">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B75953">
        <w:rPr>
          <w:szCs w:val="24"/>
        </w:rPr>
        <w:t>;</w:t>
      </w:r>
    </w:p>
    <w:p w14:paraId="354E4091" w14:textId="23C06162" w:rsidR="00AC3DDE" w:rsidRPr="00B75953" w:rsidRDefault="00AC3DDE" w:rsidP="00B164AD">
      <w:pPr>
        <w:pStyle w:val="ListParagraph"/>
        <w:numPr>
          <w:ilvl w:val="0"/>
          <w:numId w:val="5"/>
        </w:numPr>
        <w:tabs>
          <w:tab w:val="left" w:pos="1134"/>
        </w:tabs>
        <w:ind w:left="0" w:firstLine="709"/>
        <w:jc w:val="both"/>
        <w:rPr>
          <w:rFonts w:cs="Times New Roman"/>
          <w:szCs w:val="24"/>
        </w:rPr>
      </w:pPr>
      <w:r w:rsidRPr="00B75953">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B75953" w:rsidRDefault="00AC3DDE" w:rsidP="006A176E">
      <w:pPr>
        <w:pStyle w:val="ListParagraph"/>
        <w:tabs>
          <w:tab w:val="left" w:pos="1134"/>
        </w:tabs>
        <w:ind w:left="0" w:firstLine="709"/>
        <w:jc w:val="both"/>
        <w:rPr>
          <w:rFonts w:cs="Times New Roman"/>
        </w:rPr>
      </w:pPr>
      <w:r w:rsidRPr="00B75953">
        <w:rPr>
          <w:rFonts w:cs="Times New Roman"/>
          <w:szCs w:val="24"/>
        </w:rPr>
        <w:t xml:space="preserve">a) </w:t>
      </w:r>
      <w:r w:rsidRPr="00B75953">
        <w:rPr>
          <w:rFonts w:cs="Times New Roman"/>
        </w:rPr>
        <w:t xml:space="preserve">Krievijas </w:t>
      </w:r>
      <w:proofErr w:type="spellStart"/>
      <w:r w:rsidRPr="00B75953">
        <w:rPr>
          <w:rFonts w:cs="Times New Roman"/>
        </w:rPr>
        <w:t>valstspiederīgais</w:t>
      </w:r>
      <w:proofErr w:type="spellEnd"/>
      <w:r w:rsidRPr="00B75953">
        <w:rPr>
          <w:rFonts w:cs="Times New Roman"/>
        </w:rPr>
        <w:t>, fiziska persona, kas uzturas Krievijā, vai juridiska persona, vienība vai struktūra, kura iedibināta Krievijā;</w:t>
      </w:r>
    </w:p>
    <w:p w14:paraId="743C8CF5" w14:textId="4AC21816" w:rsidR="00AC3DDE" w:rsidRPr="00B75953" w:rsidRDefault="00AC3DDE" w:rsidP="006A176E">
      <w:pPr>
        <w:pStyle w:val="ListParagraph"/>
        <w:tabs>
          <w:tab w:val="left" w:pos="1134"/>
        </w:tabs>
        <w:ind w:left="0" w:firstLine="709"/>
        <w:jc w:val="both"/>
        <w:rPr>
          <w:rFonts w:cs="Times New Roman"/>
          <w:szCs w:val="24"/>
        </w:rPr>
      </w:pPr>
      <w:r w:rsidRPr="00B75953">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B75953" w:rsidRDefault="00AC3DDE" w:rsidP="006A176E">
      <w:pPr>
        <w:pStyle w:val="ListParagraph"/>
        <w:tabs>
          <w:tab w:val="num" w:pos="360"/>
          <w:tab w:val="left" w:pos="1134"/>
        </w:tabs>
        <w:ind w:left="0" w:firstLine="709"/>
        <w:jc w:val="both"/>
        <w:rPr>
          <w:rFonts w:cs="Times New Roman"/>
          <w:szCs w:val="24"/>
        </w:rPr>
      </w:pPr>
      <w:r w:rsidRPr="00B75953">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B75953" w:rsidRDefault="00E86B03" w:rsidP="00D01AAD">
      <w:pPr>
        <w:jc w:val="center"/>
        <w:rPr>
          <w:rFonts w:eastAsia="Times New Roman" w:cs="Times New Roman"/>
          <w:b/>
          <w:szCs w:val="24"/>
          <w:lang w:eastAsia="lv-LV"/>
        </w:rPr>
      </w:pPr>
    </w:p>
    <w:p w14:paraId="6288DC7A" w14:textId="3F13688A" w:rsidR="00E86B03" w:rsidRPr="00B75953" w:rsidRDefault="00E86B03" w:rsidP="00D01AAD">
      <w:pPr>
        <w:numPr>
          <w:ilvl w:val="0"/>
          <w:numId w:val="1"/>
        </w:numPr>
        <w:ind w:left="426"/>
        <w:contextualSpacing/>
        <w:jc w:val="center"/>
        <w:rPr>
          <w:rFonts w:eastAsia="Times New Roman" w:cs="Times New Roman"/>
          <w:b/>
          <w:caps/>
          <w:sz w:val="28"/>
          <w:szCs w:val="28"/>
          <w:lang w:eastAsia="lv-LV"/>
        </w:rPr>
      </w:pPr>
      <w:r w:rsidRPr="00B75953">
        <w:rPr>
          <w:rFonts w:eastAsia="Times New Roman" w:cs="Times New Roman"/>
          <w:b/>
          <w:caps/>
          <w:sz w:val="28"/>
          <w:szCs w:val="28"/>
          <w:lang w:eastAsia="lv-LV"/>
        </w:rPr>
        <w:t>Tehniskais piedāvājums</w:t>
      </w:r>
    </w:p>
    <w:p w14:paraId="669E5A16" w14:textId="30712DAB" w:rsidR="00936765" w:rsidRPr="00B75953" w:rsidRDefault="00502105" w:rsidP="00502105">
      <w:pPr>
        <w:ind w:left="66"/>
        <w:contextualSpacing/>
        <w:jc w:val="right"/>
        <w:rPr>
          <w:i/>
          <w:iCs/>
          <w:szCs w:val="24"/>
        </w:rPr>
      </w:pPr>
      <w:r w:rsidRPr="00B75953">
        <w:rPr>
          <w:i/>
          <w:iCs/>
          <w:szCs w:val="24"/>
        </w:rPr>
        <w:t>1.tabula</w:t>
      </w:r>
    </w:p>
    <w:tbl>
      <w:tblPr>
        <w:tblStyle w:val="TableGrid"/>
        <w:tblW w:w="9356" w:type="dxa"/>
        <w:tblInd w:w="-5" w:type="dxa"/>
        <w:tblLayout w:type="fixed"/>
        <w:tblLook w:val="04A0" w:firstRow="1" w:lastRow="0" w:firstColumn="1" w:lastColumn="0" w:noHBand="0" w:noVBand="1"/>
      </w:tblPr>
      <w:tblGrid>
        <w:gridCol w:w="2552"/>
        <w:gridCol w:w="6804"/>
      </w:tblGrid>
      <w:tr w:rsidR="000D18FC" w:rsidRPr="00B75953" w14:paraId="3B08656B" w14:textId="77777777" w:rsidTr="00FE7E2F">
        <w:tc>
          <w:tcPr>
            <w:tcW w:w="2552" w:type="dxa"/>
            <w:vAlign w:val="center"/>
          </w:tcPr>
          <w:p w14:paraId="3F69D3F7" w14:textId="581641EC" w:rsidR="000D18FC" w:rsidRPr="00B75953" w:rsidRDefault="00134B0D" w:rsidP="002C522F">
            <w:pPr>
              <w:ind w:right="39"/>
              <w:rPr>
                <w:rFonts w:ascii="Times New Roman" w:hAnsi="Times New Roman" w:cs="Times New Roman"/>
                <w:b/>
                <w:bCs/>
                <w:sz w:val="24"/>
                <w:szCs w:val="24"/>
              </w:rPr>
            </w:pPr>
            <w:r w:rsidRPr="00B75953">
              <w:rPr>
                <w:rFonts w:ascii="Times New Roman" w:hAnsi="Times New Roman" w:cs="Times New Roman"/>
                <w:b/>
                <w:bCs/>
                <w:sz w:val="24"/>
                <w:szCs w:val="24"/>
              </w:rPr>
              <w:t>Iepirkuma priekšmets</w:t>
            </w:r>
          </w:p>
        </w:tc>
        <w:tc>
          <w:tcPr>
            <w:tcW w:w="6804" w:type="dxa"/>
            <w:vAlign w:val="center"/>
          </w:tcPr>
          <w:p w14:paraId="59F58551" w14:textId="79E8117E" w:rsidR="000D18FC" w:rsidRPr="00B75953" w:rsidRDefault="00134B0D" w:rsidP="00134B0D">
            <w:pPr>
              <w:ind w:left="31"/>
              <w:jc w:val="both"/>
              <w:rPr>
                <w:rFonts w:ascii="Times New Roman" w:hAnsi="Times New Roman" w:cs="Times New Roman"/>
                <w:b/>
                <w:bCs/>
                <w:sz w:val="24"/>
                <w:szCs w:val="24"/>
              </w:rPr>
            </w:pPr>
            <w:r w:rsidRPr="00B75953">
              <w:rPr>
                <w:rFonts w:ascii="Times New Roman" w:hAnsi="Times New Roman" w:cs="Times New Roman"/>
                <w:sz w:val="24"/>
                <w:szCs w:val="24"/>
              </w:rPr>
              <w:t>Valsts ieņēmumu dienesta (turpmāk – VID</w:t>
            </w:r>
            <w:r w:rsidR="00380A4C" w:rsidRPr="00B75953">
              <w:rPr>
                <w:rFonts w:ascii="Times New Roman" w:hAnsi="Times New Roman" w:cs="Times New Roman"/>
                <w:sz w:val="24"/>
                <w:szCs w:val="24"/>
              </w:rPr>
              <w:t xml:space="preserve"> vai Pasūtītājs</w:t>
            </w:r>
            <w:r w:rsidRPr="00B75953">
              <w:rPr>
                <w:rFonts w:ascii="Times New Roman" w:hAnsi="Times New Roman" w:cs="Times New Roman"/>
                <w:sz w:val="24"/>
                <w:szCs w:val="24"/>
              </w:rPr>
              <w:t>) rīcībā esošo IBM programmatūras līdzekļu pārvaldība (uzskaite), rekomendāciju par programmatūras licencēšanas piemērotākiem risinājumiem efektīvākai licenču izmantošanai sniegšana un IBM programmatūras izmantošanas atskai</w:t>
            </w:r>
            <w:r w:rsidR="00163C27" w:rsidRPr="00B75953">
              <w:rPr>
                <w:rFonts w:ascii="Times New Roman" w:hAnsi="Times New Roman" w:cs="Times New Roman"/>
                <w:sz w:val="24"/>
                <w:szCs w:val="24"/>
              </w:rPr>
              <w:t>tes</w:t>
            </w:r>
            <w:r w:rsidRPr="00B75953">
              <w:rPr>
                <w:rFonts w:ascii="Times New Roman" w:hAnsi="Times New Roman" w:cs="Times New Roman"/>
                <w:sz w:val="24"/>
                <w:szCs w:val="24"/>
              </w:rPr>
              <w:t xml:space="preserve"> izveidošana</w:t>
            </w:r>
            <w:r w:rsidR="00E9149D" w:rsidRPr="00B75953">
              <w:rPr>
                <w:rFonts w:ascii="Times New Roman" w:hAnsi="Times New Roman" w:cs="Times New Roman"/>
                <w:sz w:val="24"/>
                <w:szCs w:val="24"/>
              </w:rPr>
              <w:t xml:space="preserve"> (turpmāk – Pakalpojums)</w:t>
            </w:r>
            <w:r w:rsidRPr="00B75953">
              <w:rPr>
                <w:rFonts w:ascii="Times New Roman" w:hAnsi="Times New Roman" w:cs="Times New Roman"/>
                <w:sz w:val="24"/>
                <w:szCs w:val="24"/>
              </w:rPr>
              <w:t>.</w:t>
            </w:r>
          </w:p>
        </w:tc>
      </w:tr>
      <w:tr w:rsidR="000953B5" w:rsidRPr="00B75953" w14:paraId="008FCABA" w14:textId="77777777" w:rsidTr="00FE7E2F">
        <w:tc>
          <w:tcPr>
            <w:tcW w:w="2552" w:type="dxa"/>
            <w:vAlign w:val="center"/>
          </w:tcPr>
          <w:p w14:paraId="0F0E8528" w14:textId="2760E35D" w:rsidR="000953B5" w:rsidRPr="00B75953" w:rsidRDefault="000953B5" w:rsidP="002C522F">
            <w:pPr>
              <w:ind w:right="39"/>
              <w:rPr>
                <w:rFonts w:cs="Times New Roman"/>
                <w:b/>
                <w:bCs/>
                <w:szCs w:val="24"/>
              </w:rPr>
            </w:pPr>
            <w:r w:rsidRPr="00B75953">
              <w:rPr>
                <w:rFonts w:ascii="Times New Roman" w:hAnsi="Times New Roman" w:cs="Times New Roman"/>
                <w:b/>
                <w:bCs/>
                <w:sz w:val="24"/>
                <w:szCs w:val="24"/>
              </w:rPr>
              <w:t>Minimālās prasības pretendentu pieredzei, ja nepieciešams</w:t>
            </w:r>
          </w:p>
        </w:tc>
        <w:tc>
          <w:tcPr>
            <w:tcW w:w="6804" w:type="dxa"/>
            <w:vAlign w:val="center"/>
          </w:tcPr>
          <w:p w14:paraId="7B22CD9E" w14:textId="56F4150C" w:rsidR="000953B5" w:rsidRPr="00B75953" w:rsidRDefault="0025159C" w:rsidP="000953B5">
            <w:pPr>
              <w:jc w:val="both"/>
              <w:rPr>
                <w:rFonts w:ascii="Times New Roman" w:hAnsi="Times New Roman" w:cs="Times New Roman"/>
                <w:sz w:val="24"/>
                <w:szCs w:val="24"/>
              </w:rPr>
            </w:pPr>
            <w:r w:rsidRPr="00B75953">
              <w:rPr>
                <w:rFonts w:ascii="Times New Roman" w:hAnsi="Times New Roman" w:cs="Times New Roman"/>
                <w:sz w:val="24"/>
                <w:szCs w:val="24"/>
              </w:rPr>
              <w:t xml:space="preserve">Pakalpojuma sniedzējs </w:t>
            </w:r>
            <w:r w:rsidR="000953B5" w:rsidRPr="00B75953">
              <w:rPr>
                <w:rFonts w:ascii="Times New Roman" w:hAnsi="Times New Roman" w:cs="Times New Roman"/>
                <w:sz w:val="24"/>
                <w:szCs w:val="24"/>
              </w:rPr>
              <w:t>ir IBM sertificēts programmatūras licenču pārvaldības partneris</w:t>
            </w:r>
            <w:r w:rsidR="2E08ED68" w:rsidRPr="00B75953">
              <w:rPr>
                <w:rFonts w:ascii="Times New Roman" w:hAnsi="Times New Roman" w:cs="Times New Roman"/>
                <w:sz w:val="24"/>
                <w:szCs w:val="24"/>
              </w:rPr>
              <w:t xml:space="preserve"> vai tā oficiāls pārstāvis Latvijas teritorijā</w:t>
            </w:r>
            <w:r w:rsidR="0011472F" w:rsidRPr="00B75953">
              <w:rPr>
                <w:rFonts w:ascii="Times New Roman" w:hAnsi="Times New Roman" w:cs="Times New Roman"/>
                <w:sz w:val="20"/>
                <w:szCs w:val="20"/>
              </w:rPr>
              <w:t>*</w:t>
            </w:r>
            <w:r w:rsidR="000953B5" w:rsidRPr="00B75953">
              <w:rPr>
                <w:rFonts w:ascii="Times New Roman" w:hAnsi="Times New Roman" w:cs="Times New Roman"/>
                <w:sz w:val="24"/>
                <w:szCs w:val="24"/>
              </w:rPr>
              <w:t>:</w:t>
            </w:r>
          </w:p>
          <w:p w14:paraId="094EB9C7" w14:textId="77777777" w:rsidR="000953B5" w:rsidRPr="00B75953" w:rsidRDefault="00000000" w:rsidP="00BE2DB2">
            <w:pPr>
              <w:jc w:val="both"/>
              <w:rPr>
                <w:rStyle w:val="Hyperlink"/>
                <w:rFonts w:cs="Times New Roman"/>
                <w:szCs w:val="24"/>
              </w:rPr>
            </w:pPr>
            <w:hyperlink r:id="rId11" w:history="1">
              <w:r w:rsidR="000953B5" w:rsidRPr="00B75953">
                <w:rPr>
                  <w:rStyle w:val="Hyperlink"/>
                  <w:rFonts w:ascii="Times New Roman" w:hAnsi="Times New Roman" w:cs="Times New Roman"/>
                  <w:sz w:val="24"/>
                  <w:szCs w:val="24"/>
                </w:rPr>
                <w:t>https://www.ibm.com/about/software-licensing/us-en/verification/iasp</w:t>
              </w:r>
            </w:hyperlink>
          </w:p>
          <w:p w14:paraId="300F230B" w14:textId="77777777" w:rsidR="00525721" w:rsidRPr="00B75953" w:rsidRDefault="00525721" w:rsidP="00BE2DB2">
            <w:pPr>
              <w:jc w:val="both"/>
              <w:rPr>
                <w:rStyle w:val="Hyperlink"/>
                <w:rFonts w:cs="Times New Roman"/>
                <w:szCs w:val="24"/>
              </w:rPr>
            </w:pPr>
          </w:p>
          <w:p w14:paraId="3B171BBC" w14:textId="64BED965" w:rsidR="000953B5" w:rsidRPr="00B75953" w:rsidRDefault="0011472F" w:rsidP="004D243B">
            <w:pPr>
              <w:ind w:left="31"/>
              <w:jc w:val="both"/>
              <w:rPr>
                <w:rFonts w:ascii="Times New Roman" w:hAnsi="Times New Roman"/>
                <w:sz w:val="24"/>
              </w:rPr>
            </w:pPr>
            <w:r w:rsidRPr="00B75953">
              <w:rPr>
                <w:rFonts w:ascii="Times New Roman" w:hAnsi="Times New Roman"/>
                <w:sz w:val="20"/>
                <w:szCs w:val="20"/>
              </w:rPr>
              <w:t>*</w:t>
            </w:r>
            <w:r w:rsidR="00487002" w:rsidRPr="00B75953">
              <w:rPr>
                <w:rFonts w:ascii="Times New Roman" w:hAnsi="Times New Roman"/>
                <w:sz w:val="20"/>
                <w:szCs w:val="20"/>
              </w:rPr>
              <w:t xml:space="preserve">Komisija noradītajā </w:t>
            </w:r>
            <w:r w:rsidR="006F6674" w:rsidRPr="00B75953">
              <w:rPr>
                <w:rFonts w:ascii="Times New Roman" w:hAnsi="Times New Roman"/>
                <w:sz w:val="20"/>
                <w:szCs w:val="20"/>
              </w:rPr>
              <w:t>tīmekļvietnē</w:t>
            </w:r>
            <w:r w:rsidR="00487002" w:rsidRPr="00B75953">
              <w:rPr>
                <w:rFonts w:ascii="Times New Roman" w:hAnsi="Times New Roman"/>
                <w:sz w:val="20"/>
                <w:szCs w:val="20"/>
              </w:rPr>
              <w:t xml:space="preserve"> </w:t>
            </w:r>
            <w:r w:rsidR="00502DB9" w:rsidRPr="00B75953">
              <w:rPr>
                <w:rFonts w:ascii="Times New Roman" w:hAnsi="Times New Roman"/>
                <w:sz w:val="20"/>
                <w:szCs w:val="20"/>
              </w:rPr>
              <w:t xml:space="preserve">var </w:t>
            </w:r>
            <w:r w:rsidR="00487002" w:rsidRPr="00B75953">
              <w:rPr>
                <w:rFonts w:ascii="Times New Roman" w:hAnsi="Times New Roman"/>
                <w:sz w:val="20"/>
                <w:szCs w:val="20"/>
              </w:rPr>
              <w:t>pārliecinā</w:t>
            </w:r>
            <w:r w:rsidR="00502DB9" w:rsidRPr="00B75953">
              <w:rPr>
                <w:rFonts w:ascii="Times New Roman" w:hAnsi="Times New Roman"/>
                <w:sz w:val="20"/>
                <w:szCs w:val="20"/>
              </w:rPr>
              <w:t>t</w:t>
            </w:r>
            <w:r w:rsidR="00F47921" w:rsidRPr="00B75953">
              <w:rPr>
                <w:rFonts w:ascii="Times New Roman" w:hAnsi="Times New Roman"/>
                <w:sz w:val="20"/>
                <w:szCs w:val="20"/>
              </w:rPr>
              <w:t>ies</w:t>
            </w:r>
            <w:r w:rsidR="006F6674" w:rsidRPr="00B75953">
              <w:rPr>
                <w:rFonts w:ascii="Times New Roman" w:hAnsi="Times New Roman"/>
                <w:sz w:val="20"/>
                <w:szCs w:val="20"/>
              </w:rPr>
              <w:t xml:space="preserve"> par Pakalpojuma sniedzēja atbilstību</w:t>
            </w:r>
            <w:r w:rsidR="00F47921" w:rsidRPr="00B75953">
              <w:rPr>
                <w:rFonts w:ascii="Times New Roman" w:hAnsi="Times New Roman"/>
                <w:sz w:val="20"/>
                <w:szCs w:val="20"/>
              </w:rPr>
              <w:t xml:space="preserve"> šajā sadaļā </w:t>
            </w:r>
            <w:r w:rsidR="00502DB9" w:rsidRPr="00B75953">
              <w:rPr>
                <w:rFonts w:ascii="Times New Roman" w:hAnsi="Times New Roman"/>
                <w:sz w:val="20"/>
                <w:szCs w:val="20"/>
              </w:rPr>
              <w:t>izvirzītajai</w:t>
            </w:r>
            <w:r w:rsidR="00F47921" w:rsidRPr="00B75953">
              <w:rPr>
                <w:rFonts w:ascii="Times New Roman" w:hAnsi="Times New Roman"/>
                <w:sz w:val="20"/>
                <w:szCs w:val="20"/>
              </w:rPr>
              <w:t xml:space="preserve"> prasībai</w:t>
            </w:r>
            <w:r w:rsidR="006F6674" w:rsidRPr="00B75953">
              <w:rPr>
                <w:rFonts w:ascii="Times New Roman" w:hAnsi="Times New Roman"/>
                <w:sz w:val="20"/>
                <w:szCs w:val="20"/>
              </w:rPr>
              <w:t xml:space="preserve">, vai arī </w:t>
            </w:r>
            <w:r w:rsidR="00EF33AA" w:rsidRPr="00B75953">
              <w:rPr>
                <w:rFonts w:ascii="Times New Roman" w:hAnsi="Times New Roman" w:cs="Times New Roman"/>
                <w:sz w:val="20"/>
                <w:szCs w:val="20"/>
              </w:rPr>
              <w:t>Pakalpojuma sniedzējs</w:t>
            </w:r>
            <w:r w:rsidR="006F6674" w:rsidRPr="00B75953">
              <w:rPr>
                <w:rFonts w:ascii="Times New Roman" w:hAnsi="Times New Roman"/>
                <w:sz w:val="20"/>
                <w:szCs w:val="20"/>
              </w:rPr>
              <w:t xml:space="preserve"> iesniedz</w:t>
            </w:r>
            <w:r w:rsidR="00EF33AA" w:rsidRPr="00B75953">
              <w:rPr>
                <w:rFonts w:ascii="Times New Roman" w:hAnsi="Times New Roman"/>
                <w:sz w:val="20"/>
                <w:szCs w:val="20"/>
              </w:rPr>
              <w:t xml:space="preserve"> apliecinājumu, ka tas ir </w:t>
            </w:r>
            <w:r w:rsidR="00EF33AA" w:rsidRPr="00B75953">
              <w:rPr>
                <w:rFonts w:ascii="Times New Roman" w:hAnsi="Times New Roman" w:cs="Times New Roman"/>
                <w:sz w:val="20"/>
                <w:szCs w:val="20"/>
              </w:rPr>
              <w:t>IBM sertificēts programmatūras licenču pārvaldības partneris vai tā oficiāls pārstāvis Latvijas teritorijā.</w:t>
            </w:r>
          </w:p>
        </w:tc>
      </w:tr>
      <w:tr w:rsidR="00134B0D" w:rsidRPr="00B75953" w14:paraId="205B0900" w14:textId="77777777" w:rsidTr="00FE7E2F">
        <w:tc>
          <w:tcPr>
            <w:tcW w:w="2552" w:type="dxa"/>
            <w:vAlign w:val="center"/>
          </w:tcPr>
          <w:p w14:paraId="2C3F4A8B" w14:textId="54E0D1B9" w:rsidR="00134B0D" w:rsidRPr="00B75953" w:rsidRDefault="00134B0D" w:rsidP="002C522F">
            <w:pPr>
              <w:ind w:right="39"/>
              <w:rPr>
                <w:rFonts w:cs="Times New Roman"/>
                <w:b/>
                <w:bCs/>
                <w:szCs w:val="24"/>
              </w:rPr>
            </w:pPr>
            <w:r w:rsidRPr="00B75953">
              <w:rPr>
                <w:rFonts w:ascii="Times New Roman" w:hAnsi="Times New Roman" w:cs="Times New Roman"/>
                <w:b/>
                <w:bCs/>
                <w:sz w:val="24"/>
                <w:szCs w:val="24"/>
              </w:rPr>
              <w:t>Pasūtījuma izpildes nosacījumi</w:t>
            </w:r>
          </w:p>
        </w:tc>
        <w:tc>
          <w:tcPr>
            <w:tcW w:w="6804" w:type="dxa"/>
            <w:vAlign w:val="center"/>
          </w:tcPr>
          <w:p w14:paraId="131B7B6F" w14:textId="7C8F9D61" w:rsidR="00134B0D" w:rsidRPr="00B75953" w:rsidRDefault="00134B0D" w:rsidP="00FE7E2F">
            <w:pPr>
              <w:ind w:left="31"/>
              <w:jc w:val="both"/>
              <w:rPr>
                <w:rFonts w:cs="Times New Roman"/>
                <w:b/>
              </w:rPr>
            </w:pPr>
            <w:r w:rsidRPr="00B75953">
              <w:rPr>
                <w:rFonts w:ascii="Times New Roman" w:hAnsi="Times New Roman" w:cs="Times New Roman"/>
                <w:b/>
                <w:bCs/>
                <w:sz w:val="24"/>
                <w:szCs w:val="24"/>
              </w:rPr>
              <w:t>Pasūtījuma izpildei</w:t>
            </w:r>
            <w:r w:rsidR="0025159C" w:rsidRPr="00B75953">
              <w:rPr>
                <w:rFonts w:ascii="Times New Roman" w:hAnsi="Times New Roman" w:cs="Times New Roman"/>
                <w:b/>
                <w:bCs/>
                <w:sz w:val="24"/>
                <w:szCs w:val="24"/>
              </w:rPr>
              <w:t xml:space="preserve"> VID</w:t>
            </w:r>
            <w:r w:rsidRPr="00B75953">
              <w:rPr>
                <w:rFonts w:ascii="Times New Roman" w:hAnsi="Times New Roman" w:cs="Times New Roman"/>
                <w:b/>
                <w:bCs/>
                <w:sz w:val="24"/>
                <w:szCs w:val="24"/>
              </w:rPr>
              <w:t xml:space="preserve"> izvirzītās obligāti izpildām</w:t>
            </w:r>
            <w:r w:rsidR="0025159C" w:rsidRPr="00B75953">
              <w:rPr>
                <w:rFonts w:ascii="Times New Roman" w:hAnsi="Times New Roman" w:cs="Times New Roman"/>
                <w:b/>
                <w:bCs/>
                <w:sz w:val="24"/>
                <w:szCs w:val="24"/>
              </w:rPr>
              <w:t>ā</w:t>
            </w:r>
            <w:r w:rsidRPr="00B75953">
              <w:rPr>
                <w:rFonts w:ascii="Times New Roman" w:hAnsi="Times New Roman" w:cs="Times New Roman"/>
                <w:b/>
                <w:bCs/>
                <w:sz w:val="24"/>
                <w:szCs w:val="24"/>
              </w:rPr>
              <w:t>s prasības</w:t>
            </w:r>
          </w:p>
        </w:tc>
      </w:tr>
      <w:tr w:rsidR="000D18FC" w:rsidRPr="00B75953" w14:paraId="585C067B" w14:textId="77777777" w:rsidTr="20497DD7">
        <w:tc>
          <w:tcPr>
            <w:tcW w:w="2552" w:type="dxa"/>
          </w:tcPr>
          <w:p w14:paraId="4C27906A" w14:textId="10EF89E8" w:rsidR="000D18FC" w:rsidRPr="00B75953" w:rsidRDefault="000D18FC" w:rsidP="002C522F">
            <w:pPr>
              <w:ind w:right="-284"/>
              <w:rPr>
                <w:rFonts w:ascii="Times New Roman" w:hAnsi="Times New Roman" w:cs="Times New Roman"/>
                <w:b/>
                <w:bCs/>
                <w:sz w:val="24"/>
                <w:szCs w:val="24"/>
              </w:rPr>
            </w:pPr>
            <w:r w:rsidRPr="00B75953">
              <w:rPr>
                <w:rFonts w:ascii="Times New Roman" w:hAnsi="Times New Roman" w:cs="Times New Roman"/>
                <w:b/>
                <w:bCs/>
                <w:sz w:val="24"/>
                <w:szCs w:val="24"/>
              </w:rPr>
              <w:t>Darba uzdevum</w:t>
            </w:r>
            <w:r w:rsidR="00F30626" w:rsidRPr="00B75953">
              <w:rPr>
                <w:rFonts w:ascii="Times New Roman" w:hAnsi="Times New Roman" w:cs="Times New Roman"/>
                <w:b/>
                <w:bCs/>
                <w:sz w:val="24"/>
                <w:szCs w:val="24"/>
              </w:rPr>
              <w:t>i</w:t>
            </w:r>
          </w:p>
        </w:tc>
        <w:tc>
          <w:tcPr>
            <w:tcW w:w="6804" w:type="dxa"/>
            <w:shd w:val="clear" w:color="auto" w:fill="auto"/>
          </w:tcPr>
          <w:p w14:paraId="03596B17" w14:textId="3889B82B" w:rsidR="000D18FC" w:rsidRPr="00B75953" w:rsidRDefault="00E9149D" w:rsidP="00E9149D">
            <w:pPr>
              <w:ind w:left="31"/>
              <w:jc w:val="both"/>
              <w:rPr>
                <w:rFonts w:ascii="Times New Roman" w:hAnsi="Times New Roman" w:cs="Times New Roman"/>
                <w:sz w:val="24"/>
                <w:szCs w:val="24"/>
              </w:rPr>
            </w:pPr>
            <w:r w:rsidRPr="00B75953">
              <w:rPr>
                <w:rFonts w:ascii="Times New Roman" w:hAnsi="Times New Roman" w:cs="Times New Roman"/>
                <w:sz w:val="24"/>
                <w:szCs w:val="24"/>
              </w:rPr>
              <w:t>1. Pakalpojuma sniedzējs 1 (vienu) reizi gadā sagatavo</w:t>
            </w:r>
            <w:r w:rsidR="00B61258" w:rsidRPr="00B75953">
              <w:rPr>
                <w:rFonts w:ascii="Times New Roman" w:hAnsi="Times New Roman" w:cs="Times New Roman"/>
                <w:sz w:val="24"/>
                <w:szCs w:val="24"/>
              </w:rPr>
              <w:t xml:space="preserve"> un iesniedz VID</w:t>
            </w:r>
            <w:r w:rsidRPr="00B75953">
              <w:rPr>
                <w:rFonts w:ascii="Times New Roman" w:hAnsi="Times New Roman" w:cs="Times New Roman"/>
                <w:sz w:val="24"/>
                <w:szCs w:val="24"/>
              </w:rPr>
              <w:t xml:space="preserve"> izmantoto IBM programmatūras līdzekļu atskaiti</w:t>
            </w:r>
            <w:r w:rsidR="00F30626" w:rsidRPr="00B75953">
              <w:rPr>
                <w:rFonts w:ascii="Times New Roman" w:hAnsi="Times New Roman" w:cs="Times New Roman"/>
                <w:sz w:val="24"/>
                <w:szCs w:val="24"/>
              </w:rPr>
              <w:t>.</w:t>
            </w:r>
          </w:p>
          <w:p w14:paraId="61B42E2B" w14:textId="2C9581E2" w:rsidR="00F30626" w:rsidRPr="00B75953" w:rsidRDefault="00563CE5" w:rsidP="1B6D001B">
            <w:pPr>
              <w:ind w:left="31"/>
              <w:jc w:val="both"/>
              <w:rPr>
                <w:rFonts w:ascii="Times New Roman" w:hAnsi="Times New Roman" w:cs="Times New Roman"/>
                <w:sz w:val="24"/>
                <w:szCs w:val="24"/>
              </w:rPr>
            </w:pPr>
            <w:r w:rsidRPr="00B75953">
              <w:rPr>
                <w:rFonts w:ascii="Times New Roman" w:hAnsi="Times New Roman" w:cs="Times New Roman"/>
                <w:sz w:val="24"/>
                <w:szCs w:val="24"/>
              </w:rPr>
              <w:lastRenderedPageBreak/>
              <w:t>2</w:t>
            </w:r>
            <w:r w:rsidR="004755E6" w:rsidRPr="00B75953">
              <w:rPr>
                <w:rFonts w:ascii="Times New Roman" w:hAnsi="Times New Roman" w:cs="Times New Roman"/>
                <w:sz w:val="24"/>
                <w:szCs w:val="24"/>
              </w:rPr>
              <w:t xml:space="preserve">. </w:t>
            </w:r>
            <w:r w:rsidR="002C6F77" w:rsidRPr="00B75953">
              <w:rPr>
                <w:rFonts w:ascii="Times New Roman" w:hAnsi="Times New Roman" w:cs="Times New Roman"/>
                <w:sz w:val="24"/>
                <w:szCs w:val="24"/>
              </w:rPr>
              <w:t>Pakalpojuma sniedzējs p</w:t>
            </w:r>
            <w:r w:rsidR="004755E6" w:rsidRPr="00B75953">
              <w:rPr>
                <w:rFonts w:ascii="Times New Roman" w:hAnsi="Times New Roman" w:cs="Times New Roman"/>
                <w:sz w:val="24"/>
                <w:szCs w:val="24"/>
              </w:rPr>
              <w:t xml:space="preserve">ēc nepieciešamības </w:t>
            </w:r>
            <w:r w:rsidR="002C6F77" w:rsidRPr="00B75953">
              <w:rPr>
                <w:rFonts w:ascii="Times New Roman" w:hAnsi="Times New Roman" w:cs="Times New Roman"/>
                <w:sz w:val="24"/>
                <w:szCs w:val="24"/>
              </w:rPr>
              <w:t xml:space="preserve">sniedz </w:t>
            </w:r>
            <w:r w:rsidR="004755E6" w:rsidRPr="00B75953">
              <w:rPr>
                <w:rFonts w:ascii="Times New Roman" w:hAnsi="Times New Roman" w:cs="Times New Roman"/>
                <w:sz w:val="24"/>
                <w:szCs w:val="24"/>
              </w:rPr>
              <w:t>rekomendācij</w:t>
            </w:r>
            <w:r w:rsidR="002722CC" w:rsidRPr="00B75953">
              <w:rPr>
                <w:rFonts w:ascii="Times New Roman" w:hAnsi="Times New Roman" w:cs="Times New Roman"/>
                <w:sz w:val="24"/>
                <w:szCs w:val="24"/>
              </w:rPr>
              <w:t>as</w:t>
            </w:r>
            <w:r w:rsidR="004755E6" w:rsidRPr="00B75953">
              <w:rPr>
                <w:rFonts w:ascii="Times New Roman" w:hAnsi="Times New Roman" w:cs="Times New Roman"/>
                <w:sz w:val="24"/>
                <w:szCs w:val="24"/>
              </w:rPr>
              <w:t xml:space="preserve"> par programmatūras licencēšanas piemērotākiem risinājumiem efektīvākai licenču izmantošanai</w:t>
            </w:r>
            <w:r w:rsidRPr="00B75953">
              <w:rPr>
                <w:rFonts w:ascii="Times New Roman" w:hAnsi="Times New Roman" w:cs="Times New Roman"/>
                <w:sz w:val="24"/>
                <w:szCs w:val="24"/>
              </w:rPr>
              <w:t>.</w:t>
            </w:r>
          </w:p>
        </w:tc>
      </w:tr>
      <w:tr w:rsidR="000D18FC" w:rsidRPr="00B75953" w14:paraId="0A58707E" w14:textId="77777777" w:rsidTr="20497DD7">
        <w:tc>
          <w:tcPr>
            <w:tcW w:w="2552" w:type="dxa"/>
          </w:tcPr>
          <w:p w14:paraId="5D7174DF" w14:textId="77777777" w:rsidR="000D18FC" w:rsidRPr="00B75953" w:rsidRDefault="000D18FC" w:rsidP="002C522F">
            <w:pPr>
              <w:rPr>
                <w:rFonts w:ascii="Times New Roman" w:hAnsi="Times New Roman" w:cs="Times New Roman"/>
                <w:b/>
                <w:bCs/>
                <w:sz w:val="24"/>
                <w:szCs w:val="24"/>
              </w:rPr>
            </w:pPr>
            <w:r w:rsidRPr="00B75953">
              <w:rPr>
                <w:rFonts w:ascii="Times New Roman" w:hAnsi="Times New Roman" w:cs="Times New Roman"/>
                <w:b/>
                <w:bCs/>
                <w:sz w:val="24"/>
                <w:szCs w:val="24"/>
              </w:rPr>
              <w:lastRenderedPageBreak/>
              <w:t xml:space="preserve">Plānotie darba uzdevumu nodevumi </w:t>
            </w:r>
          </w:p>
        </w:tc>
        <w:tc>
          <w:tcPr>
            <w:tcW w:w="6804" w:type="dxa"/>
          </w:tcPr>
          <w:p w14:paraId="649D8732" w14:textId="44EDF194" w:rsidR="00CC56CF" w:rsidRPr="00B75953" w:rsidRDefault="009A1087" w:rsidP="00696D5B">
            <w:pPr>
              <w:jc w:val="both"/>
              <w:rPr>
                <w:rFonts w:ascii="Times New Roman" w:hAnsi="Times New Roman" w:cs="Times New Roman"/>
                <w:sz w:val="24"/>
                <w:szCs w:val="24"/>
              </w:rPr>
            </w:pPr>
            <w:r w:rsidRPr="00B75953">
              <w:rPr>
                <w:rFonts w:ascii="Times New Roman" w:hAnsi="Times New Roman" w:cs="Times New Roman"/>
                <w:sz w:val="24"/>
                <w:szCs w:val="24"/>
              </w:rPr>
              <w:t>1</w:t>
            </w:r>
            <w:r w:rsidR="001F00C9" w:rsidRPr="00B75953">
              <w:rPr>
                <w:rFonts w:ascii="Times New Roman" w:hAnsi="Times New Roman" w:cs="Times New Roman"/>
                <w:sz w:val="24"/>
                <w:szCs w:val="24"/>
              </w:rPr>
              <w:t xml:space="preserve"> (v</w:t>
            </w:r>
            <w:r w:rsidR="00993A6A" w:rsidRPr="00B75953">
              <w:rPr>
                <w:rFonts w:ascii="Times New Roman" w:hAnsi="Times New Roman" w:cs="Times New Roman"/>
                <w:sz w:val="24"/>
                <w:szCs w:val="24"/>
              </w:rPr>
              <w:t>iena</w:t>
            </w:r>
            <w:r w:rsidR="001F00C9" w:rsidRPr="00B75953">
              <w:rPr>
                <w:rFonts w:ascii="Times New Roman" w:hAnsi="Times New Roman" w:cs="Times New Roman"/>
                <w:sz w:val="24"/>
                <w:szCs w:val="24"/>
              </w:rPr>
              <w:t>)</w:t>
            </w:r>
            <w:r w:rsidR="00993A6A" w:rsidRPr="00B75953">
              <w:rPr>
                <w:rFonts w:ascii="Times New Roman" w:hAnsi="Times New Roman" w:cs="Times New Roman"/>
                <w:sz w:val="24"/>
                <w:szCs w:val="24"/>
              </w:rPr>
              <w:t xml:space="preserve"> s</w:t>
            </w:r>
            <w:r w:rsidRPr="00B75953">
              <w:rPr>
                <w:rFonts w:ascii="Times New Roman" w:hAnsi="Times New Roman" w:cs="Times New Roman"/>
                <w:sz w:val="24"/>
                <w:szCs w:val="24"/>
              </w:rPr>
              <w:t xml:space="preserve">agatavota </w:t>
            </w:r>
            <w:r w:rsidR="007958FB" w:rsidRPr="00B75953">
              <w:rPr>
                <w:rFonts w:ascii="Times New Roman" w:hAnsi="Times New Roman" w:cs="Times New Roman"/>
                <w:sz w:val="24"/>
                <w:szCs w:val="24"/>
              </w:rPr>
              <w:t>atskaite</w:t>
            </w:r>
            <w:r w:rsidR="007A6B09" w:rsidRPr="00B75953">
              <w:rPr>
                <w:rFonts w:ascii="Times New Roman" w:hAnsi="Times New Roman" w:cs="Times New Roman"/>
                <w:sz w:val="24"/>
                <w:szCs w:val="24"/>
              </w:rPr>
              <w:t>, saskaņā ar ražotāja noteikumiem,</w:t>
            </w:r>
            <w:r w:rsidR="007958FB" w:rsidRPr="00B75953">
              <w:rPr>
                <w:rFonts w:ascii="Times New Roman" w:hAnsi="Times New Roman" w:cs="Times New Roman"/>
                <w:sz w:val="24"/>
                <w:szCs w:val="24"/>
              </w:rPr>
              <w:t xml:space="preserve"> par VID rīcībā esošiem un izmantotiem</w:t>
            </w:r>
            <w:r w:rsidRPr="00B75953">
              <w:rPr>
                <w:rFonts w:ascii="Times New Roman" w:hAnsi="Times New Roman" w:cs="Times New Roman"/>
                <w:sz w:val="24"/>
                <w:szCs w:val="24"/>
              </w:rPr>
              <w:t xml:space="preserve"> IBM programmatūras līdzekļ</w:t>
            </w:r>
            <w:r w:rsidR="007958FB" w:rsidRPr="00B75953">
              <w:rPr>
                <w:rFonts w:ascii="Times New Roman" w:hAnsi="Times New Roman" w:cs="Times New Roman"/>
                <w:sz w:val="24"/>
                <w:szCs w:val="24"/>
              </w:rPr>
              <w:t>iem</w:t>
            </w:r>
            <w:r w:rsidR="00F21132" w:rsidRPr="00B75953">
              <w:rPr>
                <w:rFonts w:ascii="Times New Roman" w:hAnsi="Times New Roman" w:cs="Times New Roman"/>
                <w:sz w:val="24"/>
                <w:szCs w:val="24"/>
              </w:rPr>
              <w:t>, derīga</w:t>
            </w:r>
            <w:r w:rsidRPr="00B75953">
              <w:rPr>
                <w:rFonts w:ascii="Times New Roman" w:hAnsi="Times New Roman" w:cs="Times New Roman"/>
                <w:sz w:val="24"/>
                <w:szCs w:val="24"/>
              </w:rPr>
              <w:t xml:space="preserve"> iesniegšanai IBM</w:t>
            </w:r>
            <w:r w:rsidR="00696D5B" w:rsidRPr="00B75953">
              <w:rPr>
                <w:rFonts w:ascii="Times New Roman" w:hAnsi="Times New Roman" w:cs="Times New Roman"/>
                <w:sz w:val="24"/>
                <w:szCs w:val="24"/>
              </w:rPr>
              <w:t>.</w:t>
            </w:r>
          </w:p>
        </w:tc>
      </w:tr>
      <w:tr w:rsidR="00142571" w:rsidRPr="00B75953" w14:paraId="2855F2BA" w14:textId="77777777" w:rsidTr="20497DD7">
        <w:tc>
          <w:tcPr>
            <w:tcW w:w="2552" w:type="dxa"/>
          </w:tcPr>
          <w:p w14:paraId="5BA35D53" w14:textId="0E57C8AF" w:rsidR="00142571" w:rsidRPr="00B75953" w:rsidRDefault="00142571" w:rsidP="002C522F">
            <w:pPr>
              <w:rPr>
                <w:rFonts w:ascii="Times New Roman" w:hAnsi="Times New Roman" w:cs="Times New Roman"/>
                <w:b/>
                <w:bCs/>
                <w:sz w:val="24"/>
                <w:szCs w:val="24"/>
              </w:rPr>
            </w:pPr>
            <w:r w:rsidRPr="00B75953">
              <w:rPr>
                <w:rFonts w:ascii="Times New Roman" w:hAnsi="Times New Roman" w:cs="Times New Roman"/>
                <w:b/>
                <w:bCs/>
                <w:sz w:val="24"/>
                <w:szCs w:val="24"/>
              </w:rPr>
              <w:t>Darba uzdevumu nodevumu nodošanas-pie</w:t>
            </w:r>
            <w:r w:rsidR="006648B6" w:rsidRPr="00B75953">
              <w:rPr>
                <w:rFonts w:ascii="Times New Roman" w:hAnsi="Times New Roman" w:cs="Times New Roman"/>
                <w:b/>
                <w:bCs/>
                <w:sz w:val="24"/>
                <w:szCs w:val="24"/>
              </w:rPr>
              <w:t>ņ</w:t>
            </w:r>
            <w:r w:rsidRPr="00B75953">
              <w:rPr>
                <w:rFonts w:ascii="Times New Roman" w:hAnsi="Times New Roman" w:cs="Times New Roman"/>
                <w:b/>
                <w:bCs/>
                <w:sz w:val="24"/>
                <w:szCs w:val="24"/>
              </w:rPr>
              <w:t>emšanas kārtība</w:t>
            </w:r>
          </w:p>
        </w:tc>
        <w:tc>
          <w:tcPr>
            <w:tcW w:w="6804" w:type="dxa"/>
          </w:tcPr>
          <w:p w14:paraId="2B6D700C" w14:textId="18775848" w:rsidR="00142571" w:rsidRPr="00B75953" w:rsidRDefault="00FC7318" w:rsidP="20497DD7">
            <w:pPr>
              <w:jc w:val="both"/>
              <w:rPr>
                <w:rFonts w:ascii="Times New Roman" w:hAnsi="Times New Roman" w:cs="Times New Roman"/>
                <w:sz w:val="24"/>
                <w:szCs w:val="24"/>
              </w:rPr>
            </w:pPr>
            <w:r w:rsidRPr="00B75953">
              <w:rPr>
                <w:rFonts w:ascii="Times New Roman" w:hAnsi="Times New Roman" w:cs="Times New Roman"/>
                <w:sz w:val="24"/>
                <w:szCs w:val="24"/>
              </w:rPr>
              <w:t>1.</w:t>
            </w:r>
            <w:r w:rsidR="00380A4C" w:rsidRPr="00B75953">
              <w:rPr>
                <w:rFonts w:ascii="Times New Roman" w:hAnsi="Times New Roman" w:cs="Times New Roman"/>
                <w:sz w:val="24"/>
                <w:szCs w:val="24"/>
              </w:rPr>
              <w:t xml:space="preserve"> </w:t>
            </w:r>
            <w:r w:rsidR="20497DD7" w:rsidRPr="00B75953">
              <w:rPr>
                <w:rFonts w:ascii="Times New Roman" w:hAnsi="Times New Roman" w:cs="Times New Roman"/>
                <w:sz w:val="24"/>
                <w:szCs w:val="24"/>
              </w:rPr>
              <w:t>Sagatavotu atskait</w:t>
            </w:r>
            <w:r w:rsidR="00F82CBD" w:rsidRPr="00B75953">
              <w:rPr>
                <w:rFonts w:ascii="Times New Roman" w:hAnsi="Times New Roman" w:cs="Times New Roman"/>
                <w:sz w:val="24"/>
                <w:szCs w:val="24"/>
              </w:rPr>
              <w:t>i</w:t>
            </w:r>
            <w:r w:rsidR="00142571" w:rsidRPr="00B75953">
              <w:rPr>
                <w:rFonts w:ascii="Times New Roman" w:hAnsi="Times New Roman" w:cs="Times New Roman"/>
                <w:sz w:val="24"/>
                <w:szCs w:val="24"/>
              </w:rPr>
              <w:t xml:space="preserve"> Pakalpojuma sniedzējs iesniedz </w:t>
            </w:r>
            <w:r w:rsidRPr="00B75953">
              <w:rPr>
                <w:rFonts w:ascii="Times New Roman" w:hAnsi="Times New Roman" w:cs="Times New Roman"/>
                <w:sz w:val="24"/>
                <w:szCs w:val="24"/>
              </w:rPr>
              <w:t xml:space="preserve">VID, </w:t>
            </w:r>
            <w:r w:rsidR="00142571" w:rsidRPr="00B75953">
              <w:rPr>
                <w:rFonts w:ascii="Times New Roman" w:hAnsi="Times New Roman" w:cs="Times New Roman"/>
                <w:sz w:val="24"/>
                <w:szCs w:val="24"/>
              </w:rPr>
              <w:t>nosūtot uz VID pilnvarotās personas e-pastu.</w:t>
            </w:r>
          </w:p>
          <w:p w14:paraId="2070547A" w14:textId="49AF3EF7" w:rsidR="00142571" w:rsidRPr="00B75953" w:rsidRDefault="00FC7318" w:rsidP="20497DD7">
            <w:pPr>
              <w:ind w:left="31"/>
              <w:jc w:val="both"/>
              <w:rPr>
                <w:rFonts w:ascii="Times New Roman" w:hAnsi="Times New Roman" w:cs="Times New Roman"/>
                <w:sz w:val="24"/>
                <w:szCs w:val="24"/>
              </w:rPr>
            </w:pPr>
            <w:r w:rsidRPr="00B75953">
              <w:rPr>
                <w:rFonts w:ascii="Times New Roman" w:hAnsi="Times New Roman" w:cs="Times New Roman"/>
                <w:sz w:val="24"/>
                <w:szCs w:val="24"/>
              </w:rPr>
              <w:t>2.</w:t>
            </w:r>
            <w:r w:rsidR="00380A4C" w:rsidRPr="00B75953">
              <w:rPr>
                <w:rFonts w:ascii="Times New Roman" w:hAnsi="Times New Roman" w:cs="Times New Roman"/>
                <w:sz w:val="24"/>
                <w:szCs w:val="24"/>
              </w:rPr>
              <w:t xml:space="preserve"> </w:t>
            </w:r>
            <w:r w:rsidR="00142571" w:rsidRPr="00B75953">
              <w:rPr>
                <w:rFonts w:ascii="Times New Roman" w:hAnsi="Times New Roman" w:cs="Times New Roman"/>
                <w:sz w:val="24"/>
                <w:szCs w:val="24"/>
              </w:rPr>
              <w:t xml:space="preserve">VID pilnvarotā persona veic </w:t>
            </w:r>
            <w:r w:rsidR="005D5CEF" w:rsidRPr="00B75953">
              <w:rPr>
                <w:rFonts w:ascii="Times New Roman" w:hAnsi="Times New Roman" w:cs="Times New Roman"/>
                <w:sz w:val="24"/>
                <w:szCs w:val="24"/>
              </w:rPr>
              <w:t>saņemt</w:t>
            </w:r>
            <w:r w:rsidR="00276970" w:rsidRPr="00B75953">
              <w:rPr>
                <w:rFonts w:ascii="Times New Roman" w:hAnsi="Times New Roman" w:cs="Times New Roman"/>
                <w:sz w:val="24"/>
                <w:szCs w:val="24"/>
              </w:rPr>
              <w:t>ā</w:t>
            </w:r>
            <w:r w:rsidR="20497DD7" w:rsidRPr="00B75953">
              <w:rPr>
                <w:rFonts w:ascii="Times New Roman" w:hAnsi="Times New Roman" w:cs="Times New Roman"/>
                <w:sz w:val="24"/>
                <w:szCs w:val="24"/>
              </w:rPr>
              <w:t>s atskaites</w:t>
            </w:r>
            <w:r w:rsidR="00142571" w:rsidRPr="00B75953">
              <w:rPr>
                <w:rFonts w:ascii="Times New Roman" w:hAnsi="Times New Roman" w:cs="Times New Roman"/>
                <w:sz w:val="24"/>
                <w:szCs w:val="24"/>
              </w:rPr>
              <w:t xml:space="preserve"> </w:t>
            </w:r>
            <w:r w:rsidR="005D5CEF" w:rsidRPr="00B75953">
              <w:rPr>
                <w:rFonts w:ascii="Times New Roman" w:hAnsi="Times New Roman" w:cs="Times New Roman"/>
                <w:sz w:val="24"/>
                <w:szCs w:val="24"/>
              </w:rPr>
              <w:t xml:space="preserve">pārbaudi. Ja pārbaudē nav konstatētas neatbilstības, </w:t>
            </w:r>
            <w:r w:rsidR="20497DD7" w:rsidRPr="00B75953">
              <w:rPr>
                <w:rFonts w:ascii="Times New Roman" w:hAnsi="Times New Roman" w:cs="Times New Roman"/>
                <w:sz w:val="24"/>
                <w:szCs w:val="24"/>
              </w:rPr>
              <w:t>atskaiti</w:t>
            </w:r>
            <w:r w:rsidR="005D5CEF" w:rsidRPr="00B75953">
              <w:rPr>
                <w:rFonts w:ascii="Times New Roman" w:hAnsi="Times New Roman" w:cs="Times New Roman"/>
                <w:sz w:val="24"/>
                <w:szCs w:val="24"/>
              </w:rPr>
              <w:t xml:space="preserve"> </w:t>
            </w:r>
            <w:r w:rsidR="006602BF" w:rsidRPr="00B75953">
              <w:rPr>
                <w:rFonts w:ascii="Times New Roman" w:hAnsi="Times New Roman" w:cs="Times New Roman"/>
                <w:sz w:val="24"/>
                <w:szCs w:val="24"/>
              </w:rPr>
              <w:t>u</w:t>
            </w:r>
            <w:r w:rsidR="005D5CEF" w:rsidRPr="00B75953">
              <w:rPr>
                <w:rFonts w:ascii="Times New Roman" w:hAnsi="Times New Roman" w:cs="Times New Roman"/>
                <w:sz w:val="24"/>
                <w:szCs w:val="24"/>
              </w:rPr>
              <w:t xml:space="preserve">zskata par akceptējamu. </w:t>
            </w:r>
            <w:r w:rsidRPr="00B75953">
              <w:rPr>
                <w:rFonts w:ascii="Times New Roman" w:hAnsi="Times New Roman" w:cs="Times New Roman"/>
                <w:sz w:val="24"/>
                <w:szCs w:val="24"/>
              </w:rPr>
              <w:t xml:space="preserve">Par </w:t>
            </w:r>
            <w:r w:rsidR="20497DD7" w:rsidRPr="00B75953">
              <w:rPr>
                <w:rFonts w:ascii="Times New Roman" w:hAnsi="Times New Roman" w:cs="Times New Roman"/>
                <w:sz w:val="24"/>
                <w:szCs w:val="24"/>
              </w:rPr>
              <w:t>atskaites</w:t>
            </w:r>
            <w:r w:rsidRPr="00B75953">
              <w:rPr>
                <w:rFonts w:ascii="Times New Roman" w:hAnsi="Times New Roman" w:cs="Times New Roman"/>
                <w:sz w:val="24"/>
                <w:szCs w:val="24"/>
              </w:rPr>
              <w:t xml:space="preserve"> akceptēšanu</w:t>
            </w:r>
            <w:r w:rsidR="005D5CEF" w:rsidRPr="00B75953">
              <w:rPr>
                <w:rFonts w:ascii="Times New Roman" w:hAnsi="Times New Roman" w:cs="Times New Roman"/>
                <w:sz w:val="24"/>
                <w:szCs w:val="24"/>
              </w:rPr>
              <w:t xml:space="preserve"> </w:t>
            </w:r>
            <w:r w:rsidRPr="00B75953">
              <w:rPr>
                <w:rFonts w:ascii="Times New Roman" w:hAnsi="Times New Roman" w:cs="Times New Roman"/>
                <w:sz w:val="24"/>
                <w:szCs w:val="24"/>
              </w:rPr>
              <w:t>VID</w:t>
            </w:r>
            <w:r w:rsidR="005D5CEF" w:rsidRPr="00B75953">
              <w:rPr>
                <w:rFonts w:ascii="Times New Roman" w:hAnsi="Times New Roman" w:cs="Times New Roman"/>
                <w:sz w:val="24"/>
                <w:szCs w:val="24"/>
              </w:rPr>
              <w:t xml:space="preserve"> pilnvarotā persona</w:t>
            </w:r>
            <w:r w:rsidRPr="00B75953">
              <w:rPr>
                <w:rFonts w:ascii="Times New Roman" w:hAnsi="Times New Roman" w:cs="Times New Roman"/>
                <w:sz w:val="24"/>
                <w:szCs w:val="24"/>
              </w:rPr>
              <w:t xml:space="preserve"> </w:t>
            </w:r>
            <w:r w:rsidR="005D5CEF" w:rsidRPr="00B75953">
              <w:rPr>
                <w:rFonts w:ascii="Times New Roman" w:hAnsi="Times New Roman" w:cs="Times New Roman"/>
                <w:sz w:val="24"/>
                <w:szCs w:val="24"/>
              </w:rPr>
              <w:t>nosūta</w:t>
            </w:r>
            <w:r w:rsidR="00142571" w:rsidRPr="00B75953">
              <w:rPr>
                <w:rFonts w:ascii="Times New Roman" w:hAnsi="Times New Roman" w:cs="Times New Roman"/>
                <w:sz w:val="24"/>
                <w:szCs w:val="24"/>
              </w:rPr>
              <w:t xml:space="preserve"> atbildes e-pastu</w:t>
            </w:r>
            <w:r w:rsidRPr="00B75953">
              <w:rPr>
                <w:rFonts w:ascii="Times New Roman" w:hAnsi="Times New Roman" w:cs="Times New Roman"/>
                <w:sz w:val="24"/>
                <w:szCs w:val="24"/>
              </w:rPr>
              <w:t xml:space="preserve"> </w:t>
            </w:r>
            <w:r w:rsidR="002722CC" w:rsidRPr="00B75953">
              <w:rPr>
                <w:rFonts w:ascii="Times New Roman" w:hAnsi="Times New Roman" w:cs="Times New Roman"/>
                <w:sz w:val="24"/>
                <w:szCs w:val="24"/>
              </w:rPr>
              <w:t>P</w:t>
            </w:r>
            <w:r w:rsidRPr="00B75953">
              <w:rPr>
                <w:rFonts w:ascii="Times New Roman" w:hAnsi="Times New Roman" w:cs="Times New Roman"/>
                <w:sz w:val="24"/>
                <w:szCs w:val="24"/>
              </w:rPr>
              <w:t>akalpojuma sniedzējam</w:t>
            </w:r>
            <w:r w:rsidR="00142571" w:rsidRPr="00B75953">
              <w:rPr>
                <w:rFonts w:ascii="Times New Roman" w:hAnsi="Times New Roman" w:cs="Times New Roman"/>
                <w:sz w:val="24"/>
                <w:szCs w:val="24"/>
              </w:rPr>
              <w:t>.</w:t>
            </w:r>
          </w:p>
          <w:p w14:paraId="2540219B" w14:textId="7FD4E8AD" w:rsidR="00142571" w:rsidRPr="00B75953" w:rsidRDefault="00FC7318" w:rsidP="00DC0E60">
            <w:pPr>
              <w:ind w:left="31"/>
              <w:jc w:val="both"/>
              <w:rPr>
                <w:rFonts w:ascii="Times New Roman" w:hAnsi="Times New Roman" w:cs="Times New Roman"/>
                <w:sz w:val="24"/>
                <w:szCs w:val="24"/>
              </w:rPr>
            </w:pPr>
            <w:r w:rsidRPr="00B75953">
              <w:rPr>
                <w:rFonts w:ascii="Times New Roman" w:hAnsi="Times New Roman" w:cs="Times New Roman"/>
                <w:sz w:val="24"/>
                <w:szCs w:val="24"/>
              </w:rPr>
              <w:t>3.</w:t>
            </w:r>
            <w:r w:rsidR="005601ED" w:rsidRPr="00B75953">
              <w:rPr>
                <w:rFonts w:ascii="Times New Roman" w:hAnsi="Times New Roman" w:cs="Times New Roman"/>
                <w:sz w:val="24"/>
                <w:szCs w:val="24"/>
              </w:rPr>
              <w:t xml:space="preserve"> </w:t>
            </w:r>
            <w:r w:rsidR="00AD6D0C" w:rsidRPr="00B75953">
              <w:rPr>
                <w:rFonts w:ascii="Times New Roman" w:hAnsi="Times New Roman" w:cs="Times New Roman"/>
                <w:sz w:val="24"/>
                <w:szCs w:val="24"/>
              </w:rPr>
              <w:t>Pasūtītājs a</w:t>
            </w:r>
            <w:r w:rsidR="00FD7EC2" w:rsidRPr="00B75953">
              <w:rPr>
                <w:rFonts w:ascii="Times New Roman" w:hAnsi="Times New Roman" w:cs="Times New Roman"/>
                <w:sz w:val="24"/>
                <w:szCs w:val="24"/>
              </w:rPr>
              <w:t xml:space="preserve">kceptēto atskaiti </w:t>
            </w:r>
            <w:r w:rsidR="00AD6D0C" w:rsidRPr="00B75953">
              <w:rPr>
                <w:rFonts w:ascii="Times New Roman" w:hAnsi="Times New Roman" w:cs="Times New Roman"/>
                <w:sz w:val="24"/>
                <w:szCs w:val="24"/>
              </w:rPr>
              <w:t>i</w:t>
            </w:r>
            <w:r w:rsidR="00413369" w:rsidRPr="00B75953">
              <w:rPr>
                <w:rFonts w:ascii="Times New Roman" w:hAnsi="Times New Roman" w:cs="Times New Roman"/>
                <w:sz w:val="24"/>
                <w:szCs w:val="24"/>
              </w:rPr>
              <w:t>e</w:t>
            </w:r>
            <w:r w:rsidR="00AD6D0C" w:rsidRPr="00B75953">
              <w:rPr>
                <w:rFonts w:ascii="Times New Roman" w:hAnsi="Times New Roman" w:cs="Times New Roman"/>
                <w:sz w:val="24"/>
                <w:szCs w:val="24"/>
              </w:rPr>
              <w:t xml:space="preserve">sniedz </w:t>
            </w:r>
            <w:r w:rsidR="00FD7EC2" w:rsidRPr="00B75953">
              <w:rPr>
                <w:rFonts w:ascii="Times New Roman" w:hAnsi="Times New Roman" w:cs="Times New Roman"/>
                <w:sz w:val="24"/>
                <w:szCs w:val="24"/>
              </w:rPr>
              <w:t>ražotājam IBM</w:t>
            </w:r>
            <w:r w:rsidR="00AD6D0C" w:rsidRPr="00B75953">
              <w:rPr>
                <w:rFonts w:ascii="Times New Roman" w:hAnsi="Times New Roman" w:cs="Times New Roman"/>
                <w:sz w:val="24"/>
                <w:szCs w:val="24"/>
              </w:rPr>
              <w:t>.</w:t>
            </w:r>
          </w:p>
        </w:tc>
      </w:tr>
      <w:tr w:rsidR="00822DFD" w:rsidRPr="00B75953" w14:paraId="0CA514C6" w14:textId="77777777" w:rsidTr="20497DD7">
        <w:tc>
          <w:tcPr>
            <w:tcW w:w="2552" w:type="dxa"/>
          </w:tcPr>
          <w:p w14:paraId="7899A80A" w14:textId="4B936529" w:rsidR="00822DFD" w:rsidRPr="00B75953" w:rsidRDefault="002D6638">
            <w:pPr>
              <w:rPr>
                <w:rFonts w:ascii="Times New Roman" w:hAnsi="Times New Roman" w:cs="Times New Roman"/>
                <w:b/>
                <w:bCs/>
                <w:sz w:val="24"/>
                <w:szCs w:val="24"/>
              </w:rPr>
            </w:pPr>
            <w:r w:rsidRPr="00B75953">
              <w:rPr>
                <w:rFonts w:ascii="Times New Roman" w:hAnsi="Times New Roman" w:cs="Times New Roman"/>
                <w:b/>
                <w:bCs/>
                <w:sz w:val="24"/>
                <w:szCs w:val="24"/>
              </w:rPr>
              <w:t>Samaksas noteikumi</w:t>
            </w:r>
          </w:p>
        </w:tc>
        <w:tc>
          <w:tcPr>
            <w:tcW w:w="6804" w:type="dxa"/>
          </w:tcPr>
          <w:p w14:paraId="578BF971" w14:textId="4E6DCA92" w:rsidR="00822DFD" w:rsidRPr="00B75953" w:rsidRDefault="00780E83" w:rsidP="20497DD7">
            <w:pPr>
              <w:widowControl w:val="0"/>
              <w:ind w:right="-1"/>
              <w:jc w:val="both"/>
              <w:outlineLvl w:val="1"/>
              <w:rPr>
                <w:rFonts w:ascii="Times New Roman" w:hAnsi="Times New Roman" w:cs="Times New Roman"/>
                <w:sz w:val="24"/>
                <w:szCs w:val="24"/>
              </w:rPr>
            </w:pPr>
            <w:r w:rsidRPr="00B75953">
              <w:rPr>
                <w:rFonts w:ascii="Times New Roman" w:hAnsi="Times New Roman" w:cs="Times New Roman"/>
                <w:sz w:val="24"/>
                <w:szCs w:val="24"/>
              </w:rPr>
              <w:t xml:space="preserve">1. </w:t>
            </w:r>
            <w:r w:rsidR="00822DFD" w:rsidRPr="00B75953">
              <w:rPr>
                <w:rFonts w:ascii="Times New Roman" w:hAnsi="Times New Roman" w:cs="Times New Roman"/>
                <w:sz w:val="24"/>
                <w:szCs w:val="24"/>
              </w:rPr>
              <w:t>P</w:t>
            </w:r>
            <w:r w:rsidR="00FC7318" w:rsidRPr="00B75953">
              <w:rPr>
                <w:rFonts w:ascii="Times New Roman" w:hAnsi="Times New Roman" w:cs="Times New Roman"/>
                <w:sz w:val="24"/>
                <w:szCs w:val="24"/>
              </w:rPr>
              <w:t>akalpojuma sniedzējs</w:t>
            </w:r>
            <w:r w:rsidR="00822DFD" w:rsidRPr="00B75953">
              <w:rPr>
                <w:rFonts w:ascii="Times New Roman" w:hAnsi="Times New Roman" w:cs="Times New Roman"/>
                <w:sz w:val="24"/>
                <w:szCs w:val="24"/>
              </w:rPr>
              <w:t xml:space="preserve"> </w:t>
            </w:r>
            <w:r w:rsidR="003D6EFA" w:rsidRPr="00B75953">
              <w:rPr>
                <w:rFonts w:ascii="Times New Roman" w:hAnsi="Times New Roman" w:cs="Times New Roman"/>
                <w:sz w:val="24"/>
                <w:szCs w:val="24"/>
              </w:rPr>
              <w:t>pēc līguma noslēgšanas</w:t>
            </w:r>
            <w:r w:rsidR="00822DFD" w:rsidRPr="00B75953">
              <w:rPr>
                <w:rFonts w:ascii="Times New Roman" w:hAnsi="Times New Roman" w:cs="Times New Roman"/>
                <w:sz w:val="24"/>
                <w:szCs w:val="24"/>
              </w:rPr>
              <w:t xml:space="preserve"> sagatavo rēķinu</w:t>
            </w:r>
            <w:r w:rsidR="00F025D1" w:rsidRPr="00B75953">
              <w:rPr>
                <w:rFonts w:ascii="Times New Roman" w:hAnsi="Times New Roman" w:cs="Times New Roman"/>
                <w:sz w:val="24"/>
                <w:szCs w:val="24"/>
              </w:rPr>
              <w:t xml:space="preserve"> un aktu</w:t>
            </w:r>
            <w:r w:rsidR="00822DFD" w:rsidRPr="00B75953">
              <w:rPr>
                <w:rFonts w:ascii="Times New Roman" w:hAnsi="Times New Roman" w:cs="Times New Roman"/>
                <w:sz w:val="24"/>
                <w:szCs w:val="24"/>
              </w:rPr>
              <w:t xml:space="preserve"> par </w:t>
            </w:r>
            <w:r w:rsidR="002722CC" w:rsidRPr="00B75953">
              <w:rPr>
                <w:rFonts w:ascii="Times New Roman" w:hAnsi="Times New Roman" w:cs="Times New Roman"/>
                <w:sz w:val="24"/>
                <w:szCs w:val="24"/>
              </w:rPr>
              <w:t>sniedzamo</w:t>
            </w:r>
            <w:r w:rsidR="00822DFD" w:rsidRPr="00B75953">
              <w:rPr>
                <w:rFonts w:ascii="Times New Roman" w:hAnsi="Times New Roman" w:cs="Times New Roman"/>
                <w:sz w:val="24"/>
                <w:szCs w:val="24"/>
              </w:rPr>
              <w:t xml:space="preserve"> Pakalpojumu. </w:t>
            </w:r>
            <w:r w:rsidR="002722CC" w:rsidRPr="00B75953">
              <w:rPr>
                <w:rFonts w:ascii="Times New Roman" w:hAnsi="Times New Roman" w:cs="Times New Roman"/>
                <w:sz w:val="24"/>
                <w:szCs w:val="24"/>
              </w:rPr>
              <w:t>S</w:t>
            </w:r>
            <w:r w:rsidR="00822DFD" w:rsidRPr="00B75953">
              <w:rPr>
                <w:rFonts w:ascii="Times New Roman" w:hAnsi="Times New Roman" w:cs="Times New Roman"/>
                <w:sz w:val="24"/>
                <w:szCs w:val="24"/>
              </w:rPr>
              <w:t>agatavotu rēķinu</w:t>
            </w:r>
            <w:r w:rsidR="00F025D1" w:rsidRPr="00B75953">
              <w:rPr>
                <w:rFonts w:ascii="Times New Roman" w:hAnsi="Times New Roman" w:cs="Times New Roman"/>
                <w:sz w:val="24"/>
                <w:szCs w:val="24"/>
              </w:rPr>
              <w:t xml:space="preserve"> un aktu par Pakalpojuma uzsākšanu</w:t>
            </w:r>
            <w:r w:rsidR="00822DFD" w:rsidRPr="00B75953">
              <w:rPr>
                <w:rFonts w:ascii="Times New Roman" w:hAnsi="Times New Roman" w:cs="Times New Roman"/>
                <w:sz w:val="24"/>
                <w:szCs w:val="24"/>
              </w:rPr>
              <w:t xml:space="preserve"> P</w:t>
            </w:r>
            <w:r w:rsidR="002722CC" w:rsidRPr="00B75953">
              <w:rPr>
                <w:rFonts w:ascii="Times New Roman" w:hAnsi="Times New Roman" w:cs="Times New Roman"/>
                <w:sz w:val="24"/>
                <w:szCs w:val="24"/>
              </w:rPr>
              <w:t>akalpojuma snied</w:t>
            </w:r>
            <w:r w:rsidR="00503D14" w:rsidRPr="00B75953">
              <w:rPr>
                <w:rFonts w:ascii="Times New Roman" w:hAnsi="Times New Roman" w:cs="Times New Roman"/>
                <w:sz w:val="24"/>
                <w:szCs w:val="24"/>
              </w:rPr>
              <w:t>z</w:t>
            </w:r>
            <w:r w:rsidR="002722CC" w:rsidRPr="00B75953">
              <w:rPr>
                <w:rFonts w:ascii="Times New Roman" w:hAnsi="Times New Roman" w:cs="Times New Roman"/>
                <w:sz w:val="24"/>
                <w:szCs w:val="24"/>
              </w:rPr>
              <w:t>ējs</w:t>
            </w:r>
            <w:r w:rsidR="00822DFD" w:rsidRPr="00B75953">
              <w:rPr>
                <w:rFonts w:ascii="Times New Roman" w:hAnsi="Times New Roman" w:cs="Times New Roman"/>
                <w:sz w:val="24"/>
                <w:szCs w:val="24"/>
              </w:rPr>
              <w:t xml:space="preserve"> nosūtīta Pasūtītājam uz elektroniskā pasta adresi </w:t>
            </w:r>
            <w:hyperlink r:id="rId12" w:history="1">
              <w:r w:rsidR="00822DFD" w:rsidRPr="00B75953">
                <w:rPr>
                  <w:rFonts w:ascii="Times New Roman" w:hAnsi="Times New Roman" w:cs="Times New Roman"/>
                  <w:sz w:val="24"/>
                  <w:szCs w:val="24"/>
                </w:rPr>
                <w:t>FP.lietvediba@vid.gov.lv</w:t>
              </w:r>
            </w:hyperlink>
            <w:r w:rsidR="00822DFD" w:rsidRPr="00B75953">
              <w:rPr>
                <w:rFonts w:ascii="Times New Roman" w:hAnsi="Times New Roman" w:cs="Times New Roman"/>
                <w:sz w:val="24"/>
                <w:szCs w:val="24"/>
              </w:rPr>
              <w:t xml:space="preserve"> vai e-rēķinu uz </w:t>
            </w:r>
            <w:proofErr w:type="spellStart"/>
            <w:r w:rsidR="00822DFD" w:rsidRPr="00B75953">
              <w:rPr>
                <w:rFonts w:ascii="Times New Roman" w:hAnsi="Times New Roman" w:cs="Times New Roman"/>
                <w:sz w:val="24"/>
                <w:szCs w:val="24"/>
              </w:rPr>
              <w:t>eAdresi</w:t>
            </w:r>
            <w:proofErr w:type="spellEnd"/>
            <w:r w:rsidR="00822DFD" w:rsidRPr="00B75953">
              <w:rPr>
                <w:rFonts w:ascii="Times New Roman" w:hAnsi="Times New Roman" w:cs="Times New Roman"/>
                <w:sz w:val="24"/>
                <w:szCs w:val="24"/>
              </w:rPr>
              <w:t xml:space="preserve"> EINVOICE_VID@ 90000069281.</w:t>
            </w:r>
            <w:r w:rsidR="00FD40DB" w:rsidRPr="00B75953">
              <w:rPr>
                <w:rFonts w:ascii="Times New Roman" w:hAnsi="Times New Roman" w:cs="Times New Roman"/>
                <w:sz w:val="24"/>
                <w:szCs w:val="24"/>
              </w:rPr>
              <w:t xml:space="preserve"> Ja </w:t>
            </w:r>
            <w:r w:rsidR="002722CC" w:rsidRPr="00B75953">
              <w:rPr>
                <w:rFonts w:ascii="Times New Roman" w:hAnsi="Times New Roman" w:cs="Times New Roman"/>
                <w:sz w:val="24"/>
                <w:szCs w:val="24"/>
              </w:rPr>
              <w:t>P</w:t>
            </w:r>
            <w:r w:rsidR="00FD40DB" w:rsidRPr="00B75953">
              <w:rPr>
                <w:rFonts w:ascii="Times New Roman" w:hAnsi="Times New Roman" w:cs="Times New Roman"/>
                <w:sz w:val="24"/>
                <w:szCs w:val="24"/>
              </w:rPr>
              <w:t>akalpojuma sniedzējs VID iesniedz elektronisko rēķinu, tam jāatbilst normatīvajos aktos noteiktajam formātam.</w:t>
            </w:r>
          </w:p>
          <w:p w14:paraId="1DE72EA4" w14:textId="2BF2058C" w:rsidR="00780E83" w:rsidRPr="00B75953" w:rsidRDefault="00780E83" w:rsidP="00822DFD">
            <w:pPr>
              <w:ind w:left="31"/>
              <w:jc w:val="both"/>
              <w:rPr>
                <w:rFonts w:ascii="Times New Roman" w:hAnsi="Times New Roman" w:cs="Times New Roman"/>
                <w:sz w:val="24"/>
                <w:szCs w:val="24"/>
              </w:rPr>
            </w:pPr>
            <w:r w:rsidRPr="00B75953">
              <w:rPr>
                <w:rFonts w:ascii="Times New Roman" w:hAnsi="Times New Roman" w:cs="Times New Roman"/>
                <w:sz w:val="24"/>
                <w:szCs w:val="24"/>
              </w:rPr>
              <w:t xml:space="preserve">2. </w:t>
            </w:r>
            <w:r w:rsidR="00F025D1" w:rsidRPr="00B75953">
              <w:rPr>
                <w:rFonts w:ascii="Times New Roman" w:hAnsi="Times New Roman" w:cs="Times New Roman"/>
                <w:sz w:val="24"/>
                <w:szCs w:val="24"/>
              </w:rPr>
              <w:t>Pasūtītājs veic samaksu par Pakalpojumu sniegšanu 30 (trīsdesmit) dienu laikā pēc akta par Pakalpojumu sniegšanas uzsākšanas abpusējas parakstīšanas un rēķina iesniegšanas</w:t>
            </w:r>
            <w:r w:rsidR="007F3045" w:rsidRPr="00B75953">
              <w:rPr>
                <w:rFonts w:ascii="Times New Roman" w:hAnsi="Times New Roman" w:cs="Times New Roman"/>
                <w:sz w:val="24"/>
                <w:szCs w:val="24"/>
              </w:rPr>
              <w:t>,</w:t>
            </w:r>
            <w:r w:rsidR="003D6EFA" w:rsidRPr="00B75953">
              <w:rPr>
                <w:rFonts w:ascii="Times New Roman" w:hAnsi="Times New Roman" w:cs="Times New Roman"/>
                <w:sz w:val="24"/>
                <w:szCs w:val="24"/>
              </w:rPr>
              <w:t xml:space="preserve"> </w:t>
            </w:r>
            <w:r w:rsidRPr="00B75953">
              <w:rPr>
                <w:rFonts w:ascii="Times New Roman" w:hAnsi="Times New Roman" w:cs="Times New Roman"/>
                <w:sz w:val="24"/>
                <w:szCs w:val="24"/>
              </w:rPr>
              <w:t xml:space="preserve">maksājumu pārskaitot uz </w:t>
            </w:r>
            <w:r w:rsidR="00773EA7" w:rsidRPr="00B75953">
              <w:rPr>
                <w:rFonts w:ascii="Times New Roman" w:hAnsi="Times New Roman" w:cs="Times New Roman"/>
                <w:sz w:val="24"/>
                <w:szCs w:val="24"/>
              </w:rPr>
              <w:t>Pakalpojuma sniedzēja</w:t>
            </w:r>
            <w:r w:rsidRPr="00B75953">
              <w:rPr>
                <w:rFonts w:ascii="Times New Roman" w:hAnsi="Times New Roman" w:cs="Times New Roman"/>
                <w:sz w:val="24"/>
                <w:szCs w:val="24"/>
              </w:rPr>
              <w:t xml:space="preserve"> norēķinu kontu </w:t>
            </w:r>
            <w:r w:rsidR="00503D14" w:rsidRPr="00B75953">
              <w:rPr>
                <w:rFonts w:ascii="Times New Roman" w:hAnsi="Times New Roman" w:cs="Times New Roman"/>
                <w:sz w:val="24"/>
                <w:szCs w:val="24"/>
              </w:rPr>
              <w:t>kredītiestādē</w:t>
            </w:r>
            <w:r w:rsidRPr="00B75953">
              <w:rPr>
                <w:rFonts w:ascii="Times New Roman" w:hAnsi="Times New Roman" w:cs="Times New Roman"/>
                <w:sz w:val="24"/>
                <w:szCs w:val="24"/>
              </w:rPr>
              <w:t>.</w:t>
            </w:r>
          </w:p>
          <w:p w14:paraId="3D80C56C" w14:textId="7ECB8F4B" w:rsidR="00D33EDC" w:rsidRPr="00B75953" w:rsidRDefault="00145CC9">
            <w:pPr>
              <w:ind w:left="31"/>
              <w:jc w:val="both"/>
              <w:rPr>
                <w:rFonts w:ascii="Times New Roman" w:hAnsi="Times New Roman" w:cs="Times New Roman"/>
                <w:sz w:val="24"/>
                <w:szCs w:val="24"/>
              </w:rPr>
            </w:pPr>
            <w:r w:rsidRPr="00B75953">
              <w:rPr>
                <w:rFonts w:ascii="Times New Roman" w:hAnsi="Times New Roman" w:cs="Times New Roman"/>
                <w:sz w:val="24"/>
                <w:szCs w:val="24"/>
              </w:rPr>
              <w:t>3</w:t>
            </w:r>
            <w:r w:rsidR="00D33EDC" w:rsidRPr="00B75953">
              <w:rPr>
                <w:rFonts w:ascii="Times New Roman" w:hAnsi="Times New Roman" w:cs="Times New Roman"/>
                <w:sz w:val="24"/>
                <w:szCs w:val="24"/>
              </w:rPr>
              <w:t>. Par samaksas brīdi uzskatāms naudas pārskaitīšanas datums no VID norēķinu konta.</w:t>
            </w:r>
          </w:p>
          <w:p w14:paraId="39D071A8" w14:textId="6245335E" w:rsidR="002704FD" w:rsidRPr="00B75953" w:rsidRDefault="001B032C" w:rsidP="00DC0E60">
            <w:pPr>
              <w:ind w:left="31"/>
              <w:jc w:val="both"/>
              <w:rPr>
                <w:rFonts w:ascii="Times New Roman" w:hAnsi="Times New Roman" w:cs="Times New Roman"/>
                <w:sz w:val="24"/>
                <w:szCs w:val="24"/>
              </w:rPr>
            </w:pPr>
            <w:r w:rsidRPr="00B75953">
              <w:rPr>
                <w:rFonts w:ascii="Times New Roman" w:eastAsia="Times New Roman" w:hAnsi="Times New Roman" w:cs="Times New Roman"/>
                <w:sz w:val="24"/>
                <w:szCs w:val="24"/>
                <w:lang w:eastAsia="lv-LV"/>
              </w:rPr>
              <w:t>4</w:t>
            </w:r>
            <w:r w:rsidR="002704FD" w:rsidRPr="00B75953">
              <w:rPr>
                <w:rFonts w:ascii="Times New Roman" w:eastAsia="Times New Roman" w:hAnsi="Times New Roman" w:cs="Times New Roman"/>
                <w:sz w:val="24"/>
                <w:szCs w:val="24"/>
                <w:lang w:eastAsia="lv-LV"/>
              </w:rPr>
              <w:t>. Ja piemēroto sankciju dēļ VID nav tiesības veikt samaksu Pakalpojuma sniedzējam, VID atliek samaksas veikšanu un samaksai noteikt</w:t>
            </w:r>
            <w:r w:rsidR="002722CC" w:rsidRPr="00B75953">
              <w:rPr>
                <w:rFonts w:ascii="Times New Roman" w:eastAsia="Times New Roman" w:hAnsi="Times New Roman" w:cs="Times New Roman"/>
                <w:sz w:val="24"/>
                <w:szCs w:val="24"/>
                <w:lang w:eastAsia="lv-LV"/>
              </w:rPr>
              <w:t>ais</w:t>
            </w:r>
            <w:r w:rsidR="002704FD" w:rsidRPr="00B75953">
              <w:rPr>
                <w:rFonts w:ascii="Times New Roman" w:eastAsia="Times New Roman" w:hAnsi="Times New Roman" w:cs="Times New Roman"/>
                <w:sz w:val="24"/>
                <w:szCs w:val="24"/>
                <w:lang w:eastAsia="lv-LV"/>
              </w:rPr>
              <w:t xml:space="preserve"> termiņ</w:t>
            </w:r>
            <w:r w:rsidR="002722CC" w:rsidRPr="00B75953">
              <w:rPr>
                <w:rFonts w:ascii="Times New Roman" w:eastAsia="Times New Roman" w:hAnsi="Times New Roman" w:cs="Times New Roman"/>
                <w:sz w:val="24"/>
                <w:szCs w:val="24"/>
                <w:lang w:eastAsia="lv-LV"/>
              </w:rPr>
              <w:t>š</w:t>
            </w:r>
            <w:r w:rsidR="002704FD" w:rsidRPr="00B75953">
              <w:rPr>
                <w:rFonts w:ascii="Times New Roman" w:eastAsia="Times New Roman" w:hAnsi="Times New Roman" w:cs="Times New Roman"/>
                <w:sz w:val="24"/>
                <w:szCs w:val="24"/>
                <w:lang w:eastAsia="lv-LV"/>
              </w:rPr>
              <w:t xml:space="preserve"> tiek apturēt</w:t>
            </w:r>
            <w:r w:rsidR="002722CC" w:rsidRPr="00B75953">
              <w:rPr>
                <w:rFonts w:ascii="Times New Roman" w:eastAsia="Times New Roman" w:hAnsi="Times New Roman" w:cs="Times New Roman"/>
                <w:sz w:val="24"/>
                <w:szCs w:val="24"/>
                <w:lang w:eastAsia="lv-LV"/>
              </w:rPr>
              <w:t>s</w:t>
            </w:r>
            <w:r w:rsidR="002704FD" w:rsidRPr="00B75953">
              <w:rPr>
                <w:rFonts w:ascii="Times New Roman" w:eastAsia="Times New Roman" w:hAnsi="Times New Roman" w:cs="Times New Roman"/>
                <w:sz w:val="24"/>
                <w:szCs w:val="24"/>
                <w:lang w:eastAsia="lv-LV"/>
              </w:rPr>
              <w:t xml:space="preserve"> līdz brīdim, kad pret Tehniskā piedāvājuma sadaļas “Citi nosacījumi” 1.1.apakšpunktā norādītajiem sankciju subjektiem tiek atceltas sankcijas un maksājumu ir iespējams veikt.</w:t>
            </w:r>
          </w:p>
        </w:tc>
      </w:tr>
      <w:tr w:rsidR="002D6638" w:rsidRPr="00B75953" w14:paraId="391E987A" w14:textId="77777777" w:rsidTr="20497DD7">
        <w:tc>
          <w:tcPr>
            <w:tcW w:w="2552" w:type="dxa"/>
          </w:tcPr>
          <w:p w14:paraId="5E7FBC5E" w14:textId="75190C81" w:rsidR="002D6638" w:rsidRPr="00B75953" w:rsidRDefault="002D6638">
            <w:pPr>
              <w:rPr>
                <w:rFonts w:ascii="Times New Roman" w:hAnsi="Times New Roman" w:cs="Times New Roman"/>
                <w:b/>
                <w:bCs/>
                <w:sz w:val="24"/>
                <w:szCs w:val="24"/>
              </w:rPr>
            </w:pPr>
            <w:r w:rsidRPr="00B75953">
              <w:rPr>
                <w:rFonts w:ascii="Times New Roman" w:hAnsi="Times New Roman" w:cs="Times New Roman"/>
                <w:b/>
                <w:bCs/>
                <w:sz w:val="24"/>
                <w:szCs w:val="24"/>
              </w:rPr>
              <w:t>Līguma darbības termiņš</w:t>
            </w:r>
          </w:p>
        </w:tc>
        <w:tc>
          <w:tcPr>
            <w:tcW w:w="6804" w:type="dxa"/>
          </w:tcPr>
          <w:p w14:paraId="2D952E02" w14:textId="77777777" w:rsidR="00AA7953" w:rsidRPr="00B75953" w:rsidRDefault="00AA7953" w:rsidP="00DC0E60">
            <w:pPr>
              <w:jc w:val="both"/>
              <w:rPr>
                <w:rFonts w:ascii="Times New Roman" w:hAnsi="Times New Roman" w:cs="Times New Roman"/>
                <w:sz w:val="24"/>
                <w:szCs w:val="24"/>
              </w:rPr>
            </w:pPr>
            <w:r w:rsidRPr="00B75953">
              <w:rPr>
                <w:rFonts w:ascii="Times New Roman" w:hAnsi="Times New Roman" w:cs="Times New Roman"/>
                <w:sz w:val="24"/>
                <w:szCs w:val="24"/>
              </w:rPr>
              <w:t xml:space="preserve">1. Līgums stājas spēkā ar pēdējā pievienotā droša elektroniskā paraksta un tā laika zīmoga datumu. </w:t>
            </w:r>
          </w:p>
          <w:p w14:paraId="1D0B8DDC" w14:textId="77777777" w:rsidR="002D6638" w:rsidRPr="00B75953" w:rsidRDefault="00AA7953" w:rsidP="00410077">
            <w:pPr>
              <w:jc w:val="both"/>
              <w:rPr>
                <w:rFonts w:ascii="Times New Roman" w:hAnsi="Times New Roman" w:cs="Times New Roman"/>
                <w:sz w:val="24"/>
                <w:szCs w:val="24"/>
              </w:rPr>
            </w:pPr>
            <w:r w:rsidRPr="00B75953">
              <w:rPr>
                <w:rFonts w:ascii="Times New Roman" w:hAnsi="Times New Roman" w:cs="Times New Roman"/>
                <w:sz w:val="24"/>
                <w:szCs w:val="24"/>
              </w:rPr>
              <w:t xml:space="preserve">2. </w:t>
            </w:r>
            <w:r w:rsidR="002D6638" w:rsidRPr="00B75953">
              <w:rPr>
                <w:rFonts w:ascii="Times New Roman" w:hAnsi="Times New Roman" w:cs="Times New Roman"/>
                <w:sz w:val="24"/>
                <w:szCs w:val="24"/>
              </w:rPr>
              <w:t xml:space="preserve">Līgumu par Pakalpojuma nodrošināšanu paredzēts slēgt uz </w:t>
            </w:r>
            <w:r w:rsidR="00A17CFD" w:rsidRPr="00B75953">
              <w:rPr>
                <w:rFonts w:ascii="Times New Roman" w:hAnsi="Times New Roman" w:cs="Times New Roman"/>
                <w:sz w:val="24"/>
                <w:szCs w:val="24"/>
              </w:rPr>
              <w:t>1</w:t>
            </w:r>
            <w:r w:rsidR="002D6638" w:rsidRPr="00B75953">
              <w:rPr>
                <w:rFonts w:ascii="Times New Roman" w:hAnsi="Times New Roman" w:cs="Times New Roman"/>
                <w:sz w:val="24"/>
                <w:szCs w:val="24"/>
              </w:rPr>
              <w:t xml:space="preserve"> (</w:t>
            </w:r>
            <w:r w:rsidR="00A17CFD" w:rsidRPr="00B75953">
              <w:rPr>
                <w:rFonts w:ascii="Times New Roman" w:hAnsi="Times New Roman" w:cs="Times New Roman"/>
                <w:sz w:val="24"/>
                <w:szCs w:val="24"/>
              </w:rPr>
              <w:t>vienu</w:t>
            </w:r>
            <w:r w:rsidR="002D6638" w:rsidRPr="00B75953">
              <w:rPr>
                <w:rFonts w:ascii="Times New Roman" w:hAnsi="Times New Roman" w:cs="Times New Roman"/>
                <w:sz w:val="24"/>
                <w:szCs w:val="24"/>
              </w:rPr>
              <w:t>) gad</w:t>
            </w:r>
            <w:r w:rsidR="00A17CFD" w:rsidRPr="00B75953">
              <w:rPr>
                <w:rFonts w:ascii="Times New Roman" w:hAnsi="Times New Roman" w:cs="Times New Roman"/>
                <w:sz w:val="24"/>
                <w:szCs w:val="24"/>
              </w:rPr>
              <w:t>u</w:t>
            </w:r>
            <w:r w:rsidR="002D6638" w:rsidRPr="00B75953">
              <w:rPr>
                <w:rFonts w:ascii="Times New Roman" w:hAnsi="Times New Roman" w:cs="Times New Roman"/>
                <w:sz w:val="24"/>
                <w:szCs w:val="24"/>
              </w:rPr>
              <w:t>.</w:t>
            </w:r>
          </w:p>
          <w:p w14:paraId="76D34922" w14:textId="77777777" w:rsidR="002D7965" w:rsidRPr="00B75953" w:rsidRDefault="002D7965" w:rsidP="00410077">
            <w:pPr>
              <w:jc w:val="both"/>
              <w:rPr>
                <w:rFonts w:ascii="Times New Roman" w:hAnsi="Times New Roman" w:cs="Times New Roman"/>
                <w:sz w:val="24"/>
                <w:szCs w:val="24"/>
              </w:rPr>
            </w:pPr>
            <w:r w:rsidRPr="00B75953">
              <w:rPr>
                <w:rFonts w:ascii="Times New Roman" w:hAnsi="Times New Roman" w:cs="Times New Roman"/>
                <w:sz w:val="24"/>
                <w:szCs w:val="24"/>
              </w:rPr>
              <w:t>3. Pusēm ir tiesības vienpusēji izbeigt līguma darbību, vismaz 30 (trīsdesmit) dienas iepriekš rakstiski paziņojot par to otrai Pusei.</w:t>
            </w:r>
          </w:p>
          <w:p w14:paraId="00063CC7" w14:textId="3718EB8C" w:rsidR="002D7965" w:rsidRPr="00B75953" w:rsidRDefault="002D7965" w:rsidP="00FE7E2F">
            <w:pPr>
              <w:jc w:val="both"/>
              <w:rPr>
                <w:rFonts w:ascii="Times New Roman" w:hAnsi="Times New Roman" w:cs="Times New Roman"/>
                <w:sz w:val="24"/>
                <w:szCs w:val="24"/>
              </w:rPr>
            </w:pPr>
            <w:r w:rsidRPr="00B75953">
              <w:rPr>
                <w:rFonts w:ascii="Times New Roman" w:hAnsi="Times New Roman" w:cs="Times New Roman"/>
                <w:sz w:val="24"/>
                <w:szCs w:val="24"/>
              </w:rPr>
              <w:t xml:space="preserve">4.VID ir tiesības vienpusēji izbeigt </w:t>
            </w:r>
            <w:r w:rsidR="00F70F9E" w:rsidRPr="00B75953">
              <w:rPr>
                <w:rFonts w:ascii="Times New Roman" w:hAnsi="Times New Roman" w:cs="Times New Roman"/>
                <w:sz w:val="24"/>
                <w:szCs w:val="24"/>
              </w:rPr>
              <w:t>l</w:t>
            </w:r>
            <w:r w:rsidRPr="00B75953">
              <w:rPr>
                <w:rFonts w:ascii="Times New Roman" w:hAnsi="Times New Roman" w:cs="Times New Roman"/>
                <w:sz w:val="24"/>
                <w:szCs w:val="24"/>
              </w:rPr>
              <w:t xml:space="preserve">īguma darbību, vismaz 1 (vienu) darba dienu iepriekš rakstiski paziņojot par to </w:t>
            </w:r>
            <w:r w:rsidR="00F70F9E" w:rsidRPr="00B75953">
              <w:rPr>
                <w:rFonts w:ascii="Times New Roman" w:hAnsi="Times New Roman" w:cs="Times New Roman"/>
                <w:sz w:val="24"/>
                <w:szCs w:val="24"/>
              </w:rPr>
              <w:t>Pakalpojuma sniedzējam</w:t>
            </w:r>
            <w:r w:rsidRPr="00B75953">
              <w:rPr>
                <w:rFonts w:ascii="Times New Roman" w:hAnsi="Times New Roman" w:cs="Times New Roman"/>
                <w:sz w:val="24"/>
                <w:szCs w:val="24"/>
              </w:rPr>
              <w:t>:</w:t>
            </w:r>
          </w:p>
          <w:p w14:paraId="0A565824" w14:textId="118FED3B" w:rsidR="002D7965" w:rsidRPr="00B75953" w:rsidRDefault="00F70F9E" w:rsidP="00FE7E2F">
            <w:pPr>
              <w:jc w:val="both"/>
              <w:rPr>
                <w:rFonts w:ascii="Times New Roman" w:hAnsi="Times New Roman" w:cs="Times New Roman"/>
                <w:sz w:val="24"/>
                <w:szCs w:val="24"/>
              </w:rPr>
            </w:pPr>
            <w:r w:rsidRPr="00B75953">
              <w:rPr>
                <w:rFonts w:ascii="Times New Roman" w:hAnsi="Times New Roman" w:cs="Times New Roman"/>
                <w:sz w:val="24"/>
                <w:szCs w:val="24"/>
              </w:rPr>
              <w:t>4.1.</w:t>
            </w:r>
            <w:r w:rsidR="008E3D94" w:rsidRPr="00B75953">
              <w:rPr>
                <w:rFonts w:ascii="Times New Roman" w:hAnsi="Times New Roman" w:cs="Times New Roman"/>
                <w:sz w:val="24"/>
                <w:szCs w:val="24"/>
              </w:rPr>
              <w:t xml:space="preserve"> </w:t>
            </w:r>
            <w:r w:rsidR="002D7965" w:rsidRPr="00B75953">
              <w:rPr>
                <w:rFonts w:ascii="Times New Roman" w:hAnsi="Times New Roman" w:cs="Times New Roman"/>
                <w:sz w:val="24"/>
                <w:szCs w:val="24"/>
              </w:rPr>
              <w:t xml:space="preserve">ja atbilstoši Starptautisko un Latvijas Republikas nacionālo sankciju likumam </w:t>
            </w:r>
            <w:r w:rsidR="002704FD" w:rsidRPr="00B75953">
              <w:rPr>
                <w:rFonts w:ascii="Times New Roman" w:hAnsi="Times New Roman" w:cs="Times New Roman"/>
                <w:sz w:val="24"/>
                <w:szCs w:val="24"/>
              </w:rPr>
              <w:t>Tehniskā piedāvājuma sadaļas “Citi nosacījumi” 1.1.</w:t>
            </w:r>
            <w:r w:rsidR="00223B85" w:rsidRPr="00B75953">
              <w:rPr>
                <w:rFonts w:ascii="Times New Roman" w:hAnsi="Times New Roman" w:cs="Times New Roman"/>
                <w:sz w:val="24"/>
                <w:szCs w:val="24"/>
              </w:rPr>
              <w:t xml:space="preserve"> </w:t>
            </w:r>
            <w:r w:rsidR="002704FD" w:rsidRPr="00B75953">
              <w:rPr>
                <w:rFonts w:ascii="Times New Roman" w:hAnsi="Times New Roman" w:cs="Times New Roman"/>
                <w:sz w:val="24"/>
                <w:szCs w:val="24"/>
              </w:rPr>
              <w:t>apakš</w:t>
            </w:r>
            <w:r w:rsidRPr="00B75953">
              <w:rPr>
                <w:rFonts w:ascii="Times New Roman" w:hAnsi="Times New Roman" w:cs="Times New Roman"/>
                <w:sz w:val="24"/>
                <w:szCs w:val="24"/>
              </w:rPr>
              <w:t>punktā</w:t>
            </w:r>
            <w:r w:rsidR="002D7965" w:rsidRPr="00B75953">
              <w:rPr>
                <w:rFonts w:ascii="Times New Roman" w:hAnsi="Times New Roman" w:cs="Times New Roman"/>
                <w:sz w:val="24"/>
                <w:szCs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w:t>
            </w:r>
            <w:r w:rsidR="00410077" w:rsidRPr="00B75953">
              <w:rPr>
                <w:rFonts w:ascii="Times New Roman" w:hAnsi="Times New Roman" w:cs="Times New Roman"/>
                <w:sz w:val="24"/>
                <w:szCs w:val="24"/>
              </w:rPr>
              <w:t>l</w:t>
            </w:r>
            <w:r w:rsidR="002D7965" w:rsidRPr="00B75953">
              <w:rPr>
                <w:rFonts w:ascii="Times New Roman" w:hAnsi="Times New Roman" w:cs="Times New Roman"/>
                <w:sz w:val="24"/>
                <w:szCs w:val="24"/>
              </w:rPr>
              <w:t xml:space="preserve">īgumu nav iespējams izpildīt vai </w:t>
            </w:r>
            <w:r w:rsidRPr="00B75953">
              <w:rPr>
                <w:rFonts w:ascii="Times New Roman" w:hAnsi="Times New Roman" w:cs="Times New Roman"/>
                <w:sz w:val="24"/>
                <w:szCs w:val="24"/>
              </w:rPr>
              <w:t>l</w:t>
            </w:r>
            <w:r w:rsidR="002D7965" w:rsidRPr="00B75953">
              <w:rPr>
                <w:rFonts w:ascii="Times New Roman" w:hAnsi="Times New Roman" w:cs="Times New Roman"/>
                <w:sz w:val="24"/>
                <w:szCs w:val="24"/>
              </w:rPr>
              <w:t>īguma izpilde tiek būtiski kavēta;</w:t>
            </w:r>
          </w:p>
          <w:p w14:paraId="656A467A" w14:textId="4A489161" w:rsidR="002D7965" w:rsidRPr="00B75953" w:rsidRDefault="00F70F9E" w:rsidP="00FE7E2F">
            <w:pPr>
              <w:pStyle w:val="Heading2"/>
              <w:keepNext w:val="0"/>
              <w:numPr>
                <w:ilvl w:val="1"/>
                <w:numId w:val="0"/>
              </w:numPr>
              <w:ind w:right="0"/>
              <w:contextualSpacing/>
              <w:rPr>
                <w:rFonts w:ascii="Times New Roman" w:hAnsi="Times New Roman"/>
                <w:sz w:val="24"/>
              </w:rPr>
            </w:pPr>
            <w:bookmarkStart w:id="1" w:name="_Hlk103009075"/>
            <w:r w:rsidRPr="00B75953">
              <w:rPr>
                <w:rFonts w:ascii="Times New Roman" w:hAnsi="Times New Roman"/>
                <w:sz w:val="24"/>
              </w:rPr>
              <w:t>4.2.</w:t>
            </w:r>
            <w:r w:rsidR="008E3D94" w:rsidRPr="00B75953">
              <w:rPr>
                <w:rFonts w:ascii="Times New Roman" w:hAnsi="Times New Roman"/>
                <w:sz w:val="24"/>
              </w:rPr>
              <w:t xml:space="preserve"> </w:t>
            </w:r>
            <w:r w:rsidR="002D7965" w:rsidRPr="00B75953">
              <w:rPr>
                <w:rFonts w:ascii="Times New Roman" w:hAnsi="Times New Roman"/>
                <w:sz w:val="24"/>
              </w:rPr>
              <w:t xml:space="preserve">ja uz </w:t>
            </w:r>
            <w:r w:rsidRPr="00B75953">
              <w:rPr>
                <w:rFonts w:ascii="Times New Roman" w:hAnsi="Times New Roman"/>
                <w:sz w:val="24"/>
              </w:rPr>
              <w:t>Pakalpojuma sniedzēju</w:t>
            </w:r>
            <w:r w:rsidR="002D7965" w:rsidRPr="00B75953">
              <w:rPr>
                <w:rFonts w:ascii="Times New Roman" w:hAnsi="Times New Roman"/>
                <w:sz w:val="24"/>
              </w:rPr>
              <w:t xml:space="preserve"> </w:t>
            </w:r>
            <w:r w:rsidRPr="00B75953">
              <w:rPr>
                <w:rFonts w:ascii="Times New Roman" w:hAnsi="Times New Roman"/>
                <w:sz w:val="24"/>
              </w:rPr>
              <w:t>l</w:t>
            </w:r>
            <w:r w:rsidR="002D7965" w:rsidRPr="00B75953">
              <w:rPr>
                <w:rFonts w:ascii="Times New Roman" w:hAnsi="Times New Roman"/>
                <w:sz w:val="24"/>
              </w:rPr>
              <w:t xml:space="preserve">īguma spēkā esības laikā iestājas kāds no nosacījumiem, kas izriet no Padomes Regulas </w:t>
            </w:r>
            <w:r w:rsidR="002D7965" w:rsidRPr="00B75953">
              <w:rPr>
                <w:rFonts w:ascii="Times New Roman" w:hAnsi="Times New Roman"/>
                <w:sz w:val="24"/>
              </w:rPr>
              <w:lastRenderedPageBreak/>
              <w:t>(ES) Nr. 833/2014 (2014. gada 31. jūlijs) 5.k. panta 1.punktā noteiktā</w:t>
            </w:r>
            <w:bookmarkEnd w:id="1"/>
            <w:r w:rsidR="005D4CA5" w:rsidRPr="00B75953">
              <w:rPr>
                <w:rFonts w:ascii="Times New Roman" w:hAnsi="Times New Roman"/>
                <w:bCs/>
                <w:sz w:val="24"/>
              </w:rPr>
              <w:t>.</w:t>
            </w:r>
          </w:p>
        </w:tc>
      </w:tr>
      <w:tr w:rsidR="002704FD" w:rsidRPr="00B75953" w14:paraId="280639AE" w14:textId="77777777" w:rsidTr="20497DD7">
        <w:tc>
          <w:tcPr>
            <w:tcW w:w="2552" w:type="dxa"/>
          </w:tcPr>
          <w:p w14:paraId="778B71BA" w14:textId="66A3F3CF" w:rsidR="002704FD" w:rsidRPr="00B75953" w:rsidRDefault="002704FD" w:rsidP="002704FD">
            <w:pPr>
              <w:rPr>
                <w:rFonts w:ascii="Times New Roman" w:hAnsi="Times New Roman" w:cs="Times New Roman"/>
                <w:b/>
                <w:bCs/>
                <w:sz w:val="24"/>
                <w:szCs w:val="24"/>
              </w:rPr>
            </w:pPr>
            <w:r w:rsidRPr="00B75953">
              <w:rPr>
                <w:rFonts w:ascii="Times New Roman" w:hAnsi="Times New Roman" w:cs="Times New Roman"/>
                <w:b/>
                <w:bCs/>
                <w:sz w:val="24"/>
                <w:szCs w:val="24"/>
              </w:rPr>
              <w:lastRenderedPageBreak/>
              <w:t>Citi nosacījumi</w:t>
            </w:r>
          </w:p>
        </w:tc>
        <w:tc>
          <w:tcPr>
            <w:tcW w:w="6804" w:type="dxa"/>
          </w:tcPr>
          <w:p w14:paraId="2F5B64C7" w14:textId="66407682" w:rsidR="002704FD" w:rsidRPr="00B75953" w:rsidRDefault="002704FD" w:rsidP="00DC0E60">
            <w:pPr>
              <w:tabs>
                <w:tab w:val="left" w:pos="1108"/>
              </w:tabs>
              <w:ind w:right="83"/>
              <w:jc w:val="both"/>
              <w:rPr>
                <w:rFonts w:ascii="Times New Roman" w:eastAsia="Times New Roman" w:hAnsi="Times New Roman" w:cs="Times New Roman"/>
                <w:sz w:val="24"/>
                <w:szCs w:val="24"/>
                <w:lang w:eastAsia="lv-LV"/>
              </w:rPr>
            </w:pPr>
            <w:r w:rsidRPr="00B75953">
              <w:rPr>
                <w:rFonts w:ascii="Times New Roman" w:eastAsia="Times New Roman" w:hAnsi="Times New Roman" w:cs="Times New Roman"/>
                <w:sz w:val="24"/>
                <w:szCs w:val="24"/>
                <w:lang w:eastAsia="lv-LV"/>
              </w:rPr>
              <w:t>1.Pakalpojuma sniedzējs 2 (divu) darba dienu laikā rakstveidā informē VID:</w:t>
            </w:r>
          </w:p>
          <w:p w14:paraId="71A8F085" w14:textId="69966BD3" w:rsidR="002704FD" w:rsidRPr="00B75953" w:rsidRDefault="002704FD" w:rsidP="00DC0E60">
            <w:pPr>
              <w:pStyle w:val="Heading2"/>
              <w:keepNext w:val="0"/>
              <w:numPr>
                <w:ilvl w:val="0"/>
                <w:numId w:val="0"/>
              </w:numPr>
              <w:ind w:right="-1"/>
              <w:rPr>
                <w:rFonts w:ascii="Times New Roman" w:hAnsi="Times New Roman"/>
                <w:b w:val="0"/>
                <w:sz w:val="24"/>
              </w:rPr>
            </w:pPr>
            <w:r w:rsidRPr="00B75953">
              <w:rPr>
                <w:rFonts w:ascii="Times New Roman" w:hAnsi="Times New Roman"/>
                <w:b w:val="0"/>
                <w:sz w:val="24"/>
              </w:rPr>
              <w:t>1.1.</w:t>
            </w:r>
            <w:r w:rsidR="00536BE8" w:rsidRPr="00B75953">
              <w:rPr>
                <w:rFonts w:ascii="Times New Roman" w:hAnsi="Times New Roman"/>
                <w:b w:val="0"/>
                <w:sz w:val="24"/>
              </w:rPr>
              <w:t xml:space="preserve"> </w:t>
            </w:r>
            <w:r w:rsidRPr="00B75953">
              <w:rPr>
                <w:rFonts w:ascii="Times New Roman" w:hAnsi="Times New Roman"/>
                <w:b w:val="0"/>
                <w:sz w:val="24"/>
              </w:rPr>
              <w:t xml:space="preserve">par tam piemērotajām sankcijām Starptautisko un Latvijas Republikas nacionālo sankciju </w:t>
            </w:r>
            <w:r w:rsidR="0025159C" w:rsidRPr="00B75953">
              <w:rPr>
                <w:rFonts w:ascii="Times New Roman" w:hAnsi="Times New Roman"/>
                <w:b w:val="0"/>
                <w:sz w:val="24"/>
              </w:rPr>
              <w:t>l</w:t>
            </w:r>
            <w:r w:rsidRPr="00B75953">
              <w:rPr>
                <w:rFonts w:ascii="Times New Roman" w:hAnsi="Times New Roman"/>
                <w:b w:val="0"/>
                <w:sz w:val="24"/>
              </w:rPr>
              <w:t xml:space="preserve">ikuma izpratnē (tai skaitā arī, ja </w:t>
            </w:r>
            <w:r w:rsidRPr="00B75953">
              <w:rPr>
                <w:rFonts w:ascii="Times New Roman" w:hAnsi="Times New Roman"/>
                <w:b w:val="0"/>
                <w:bCs/>
                <w:sz w:val="24"/>
              </w:rPr>
              <w:t xml:space="preserve">Pakalpojuma sniedzēja dalībniekam, tā dalībniekam, valdes vai padomes loceklim, patiesajam labuma guvējam, </w:t>
            </w:r>
            <w:proofErr w:type="spellStart"/>
            <w:r w:rsidRPr="00B75953">
              <w:rPr>
                <w:rFonts w:ascii="Times New Roman" w:hAnsi="Times New Roman"/>
                <w:b w:val="0"/>
                <w:bCs/>
                <w:sz w:val="24"/>
              </w:rPr>
              <w:t>pārstāvēttiesīgai</w:t>
            </w:r>
            <w:proofErr w:type="spellEnd"/>
            <w:r w:rsidRPr="00B75953">
              <w:rPr>
                <w:rFonts w:ascii="Times New Roman" w:hAnsi="Times New Roman"/>
                <w:b w:val="0"/>
                <w:bCs/>
                <w:sz w:val="24"/>
              </w:rPr>
              <w:t xml:space="preserve"> personai vai prokūristam, Pakalpojuma sniedzēja</w:t>
            </w:r>
            <w:r w:rsidRPr="00B75953">
              <w:rPr>
                <w:rFonts w:ascii="Times New Roman" w:hAnsi="Times New Roman"/>
                <w:sz w:val="24"/>
              </w:rPr>
              <w:t xml:space="preserve"> </w:t>
            </w:r>
            <w:r w:rsidRPr="00B75953">
              <w:rPr>
                <w:rFonts w:ascii="Times New Roman" w:hAnsi="Times New Roman"/>
                <w:b w:val="0"/>
                <w:sz w:val="24"/>
              </w:rPr>
              <w:t xml:space="preserve">dalībniekam, valdes vai padomes loceklim, patiesā labuma guvējam, </w:t>
            </w:r>
            <w:proofErr w:type="spellStart"/>
            <w:r w:rsidRPr="00B75953">
              <w:rPr>
                <w:rFonts w:ascii="Times New Roman" w:hAnsi="Times New Roman"/>
                <w:b w:val="0"/>
                <w:sz w:val="24"/>
              </w:rPr>
              <w:t>pārstāvēttiesīgajai</w:t>
            </w:r>
            <w:proofErr w:type="spellEnd"/>
            <w:r w:rsidRPr="00B75953">
              <w:rPr>
                <w:rFonts w:ascii="Times New Roman" w:hAnsi="Times New Roman"/>
                <w:b w:val="0"/>
                <w:sz w:val="24"/>
              </w:rPr>
              <w:t xml:space="preserve"> personai vai prokūristam, vai personai, kura ir pilnvarota pārstāvēt Pakalpojuma sniedzēju darbībās, kas saistītas ar filiāli, vai personālsabiedrības biedru, tā valdes vai padomes locekli, patieso labuma guvēju, pārstāvēttiesīgo personu vai prokūristu, ja Pakalpojuma sniedzējs ir personālsabiedrība, ir noteiktas starptautiskās vai nacionālās sankcijas vai būtiskas finanšu un kapitāla intereses ietekmējošas Eiropas Savienības un Ziemeļatlantijas līguma organizācijas dalībvalsts sankcijas);</w:t>
            </w:r>
          </w:p>
          <w:p w14:paraId="79201CCB" w14:textId="33A725C3" w:rsidR="002704FD" w:rsidRPr="00B75953" w:rsidRDefault="002704FD" w:rsidP="00DC0E60">
            <w:pPr>
              <w:pStyle w:val="Heading2"/>
              <w:keepNext w:val="0"/>
              <w:numPr>
                <w:ilvl w:val="1"/>
                <w:numId w:val="0"/>
              </w:numPr>
              <w:ind w:right="-1"/>
              <w:rPr>
                <w:rFonts w:ascii="Times New Roman" w:hAnsi="Times New Roman"/>
                <w:b w:val="0"/>
                <w:sz w:val="24"/>
              </w:rPr>
            </w:pPr>
            <w:r w:rsidRPr="00B75953">
              <w:rPr>
                <w:rFonts w:ascii="Times New Roman" w:hAnsi="Times New Roman"/>
                <w:b w:val="0"/>
                <w:sz w:val="24"/>
              </w:rPr>
              <w:t>1.2.</w:t>
            </w:r>
            <w:r w:rsidR="00536BE8" w:rsidRPr="00B75953">
              <w:rPr>
                <w:rFonts w:ascii="Times New Roman" w:hAnsi="Times New Roman"/>
                <w:b w:val="0"/>
                <w:sz w:val="24"/>
              </w:rPr>
              <w:t xml:space="preserve"> </w:t>
            </w:r>
            <w:r w:rsidRPr="00B75953">
              <w:rPr>
                <w:rFonts w:ascii="Times New Roman" w:hAnsi="Times New Roman"/>
                <w:b w:val="0"/>
                <w:sz w:val="24"/>
              </w:rPr>
              <w:t xml:space="preserve">ja mainās Pakalpojuma sniedzēja dalībnieki, valdes un padomes locekļi, patiesā labuma guvēji, </w:t>
            </w:r>
            <w:proofErr w:type="spellStart"/>
            <w:r w:rsidRPr="00B75953">
              <w:rPr>
                <w:rFonts w:ascii="Times New Roman" w:hAnsi="Times New Roman"/>
                <w:b w:val="0"/>
                <w:sz w:val="24"/>
              </w:rPr>
              <w:t>pārstāvēttiesīgās</w:t>
            </w:r>
            <w:proofErr w:type="spellEnd"/>
            <w:r w:rsidRPr="00B75953">
              <w:rPr>
                <w:rFonts w:ascii="Times New Roman" w:hAnsi="Times New Roman"/>
                <w:b w:val="0"/>
                <w:sz w:val="24"/>
              </w:rPr>
              <w:t xml:space="preserve"> personas, prokūristi vai personas, kuras ir pilnvarotas pārstāvēt Pakalpojuma sniedzēju darbībās, kas saistītas ar filiāli, vai personālsabiedrības biedri, tās valdes vai padomes locekļi, patiesā labuma guvēji, </w:t>
            </w:r>
            <w:proofErr w:type="spellStart"/>
            <w:r w:rsidRPr="00B75953">
              <w:rPr>
                <w:rFonts w:ascii="Times New Roman" w:hAnsi="Times New Roman"/>
                <w:b w:val="0"/>
                <w:sz w:val="24"/>
              </w:rPr>
              <w:t>pārstāvēttiesīgās</w:t>
            </w:r>
            <w:proofErr w:type="spellEnd"/>
            <w:r w:rsidRPr="00B75953">
              <w:rPr>
                <w:rFonts w:ascii="Times New Roman" w:hAnsi="Times New Roman"/>
                <w:b w:val="0"/>
                <w:sz w:val="24"/>
              </w:rPr>
              <w:t xml:space="preserve"> personas vai prokūristi, ja Pakalpojuma sniedzējs ir personālsabiedrība, un informācija par šajā apakšpunktā minētajām personām (tajā skaitā Pakalpojuma sniedzēja, dalībnieka tā dalībnieka, valdes un padomes locekļiem, patiesā labuma guvējiem, </w:t>
            </w:r>
            <w:proofErr w:type="spellStart"/>
            <w:r w:rsidRPr="00B75953">
              <w:rPr>
                <w:rFonts w:ascii="Times New Roman" w:hAnsi="Times New Roman"/>
                <w:b w:val="0"/>
                <w:sz w:val="24"/>
              </w:rPr>
              <w:t>pārstāvēttiesīgām</w:t>
            </w:r>
            <w:proofErr w:type="spellEnd"/>
            <w:r w:rsidRPr="00B75953">
              <w:rPr>
                <w:rFonts w:ascii="Times New Roman" w:hAnsi="Times New Roman"/>
                <w:b w:val="0"/>
                <w:sz w:val="24"/>
              </w:rPr>
              <w:t xml:space="preserve"> personām vai prokūristiem) Uzņēmumu reģistra atvērto datu vietnē: </w:t>
            </w:r>
            <w:hyperlink r:id="rId13" w:anchor="/data-search" w:history="1">
              <w:r w:rsidRPr="00B75953">
                <w:rPr>
                  <w:rFonts w:ascii="Times New Roman" w:hAnsi="Times New Roman"/>
                  <w:b w:val="0"/>
                  <w:sz w:val="24"/>
                </w:rPr>
                <w:t>https://info.ur.gov.lv/#/data-search</w:t>
              </w:r>
            </w:hyperlink>
            <w:r w:rsidRPr="00B75953">
              <w:rPr>
                <w:rFonts w:ascii="Times New Roman" w:hAnsi="Times New Roman"/>
                <w:b w:val="0"/>
                <w:sz w:val="24"/>
              </w:rPr>
              <w:t xml:space="preserve"> nav publicēta;</w:t>
            </w:r>
          </w:p>
          <w:p w14:paraId="4BFD4E92" w14:textId="5CFE238F" w:rsidR="00A10D18" w:rsidRPr="00B75953" w:rsidRDefault="002704FD" w:rsidP="00A10D18">
            <w:pPr>
              <w:rPr>
                <w:rFonts w:ascii="Times New Roman" w:hAnsi="Times New Roman" w:cs="Times New Roman"/>
                <w:sz w:val="24"/>
                <w:szCs w:val="24"/>
              </w:rPr>
            </w:pPr>
            <w:r w:rsidRPr="00B75953">
              <w:rPr>
                <w:rFonts w:ascii="Times New Roman" w:hAnsi="Times New Roman" w:cs="Times New Roman"/>
                <w:sz w:val="24"/>
                <w:szCs w:val="24"/>
              </w:rPr>
              <w:t>1.3.</w:t>
            </w:r>
            <w:r w:rsidR="00536BE8" w:rsidRPr="00B75953">
              <w:rPr>
                <w:rFonts w:ascii="Times New Roman" w:hAnsi="Times New Roman" w:cs="Times New Roman"/>
                <w:sz w:val="24"/>
                <w:szCs w:val="24"/>
              </w:rPr>
              <w:t xml:space="preserve"> </w:t>
            </w:r>
            <w:r w:rsidRPr="00B75953">
              <w:rPr>
                <w:rFonts w:ascii="Times New Roman" w:hAnsi="Times New Roman" w:cs="Times New Roman"/>
                <w:sz w:val="24"/>
                <w:szCs w:val="24"/>
              </w:rPr>
              <w:t xml:space="preserve">ja uz pakalpojuma sniedzēju Līguma spēkā esības laikā iestājas kāds no nosacījumiem, kas izriet no Padomes Regulas (ES) Nr. 833/2014 (2014. gada 31. jūlijs) 5.k. panta 1.punktā noteiktā.  </w:t>
            </w:r>
          </w:p>
          <w:p w14:paraId="49C9B419" w14:textId="3EB42FBD" w:rsidR="00A10D18" w:rsidRPr="00B75953" w:rsidRDefault="00A10D18" w:rsidP="00FE7E2F">
            <w:pPr>
              <w:spacing w:before="100" w:beforeAutospacing="1" w:after="100" w:afterAutospacing="1"/>
              <w:jc w:val="both"/>
              <w:rPr>
                <w:rFonts w:ascii="Times New Roman" w:eastAsia="Times New Roman" w:hAnsi="Times New Roman" w:cs="Times New Roman"/>
                <w:sz w:val="24"/>
                <w:szCs w:val="24"/>
                <w:lang w:eastAsia="lv-LV"/>
              </w:rPr>
            </w:pPr>
            <w:r w:rsidRPr="00B75953">
              <w:rPr>
                <w:rFonts w:ascii="Times New Roman" w:eastAsia="Times New Roman" w:hAnsi="Times New Roman" w:cs="Times New Roman"/>
                <w:sz w:val="24"/>
                <w:szCs w:val="24"/>
                <w:lang w:eastAsia="lv-LV"/>
              </w:rPr>
              <w:t>2. Pakalpojuma sniedzējs apņemas visā Pušu sadarbības laikā, kā arī pēc tam neizpaust trešajām personām sakarā ar līguma izpildi iegūto, tā rīcībā esošo tehnisko, finansiālo un citu informāciju par Pasūtītāju, kā arī informāciju saistībā ar Pasūtītājam sniegto Pakalpojumu. Visa informācija, ko Pasūtītājs sniedz Pakalpojuma sniedzējam saistībā ar līguma izpildi, kā arī līguma izpildes laikā, tiek uzskatīta par neizpaužamu, un nedrīkst tikt izpausta vai padarīta publiski pieejama bez Pasūtītāja rakstiskas piekrišanas.</w:t>
            </w:r>
          </w:p>
          <w:p w14:paraId="5A0F0AA2" w14:textId="4480E7BA" w:rsidR="00A10D18" w:rsidRPr="00B75953" w:rsidRDefault="00A10D18" w:rsidP="00FE7E2F">
            <w:pPr>
              <w:spacing w:before="100" w:beforeAutospacing="1" w:after="100" w:afterAutospacing="1"/>
              <w:jc w:val="both"/>
              <w:rPr>
                <w:rFonts w:ascii="Times New Roman" w:eastAsia="Times New Roman" w:hAnsi="Times New Roman" w:cs="Times New Roman"/>
                <w:sz w:val="24"/>
                <w:szCs w:val="24"/>
                <w:lang w:eastAsia="lv-LV"/>
              </w:rPr>
            </w:pPr>
            <w:r w:rsidRPr="00B75953">
              <w:rPr>
                <w:rFonts w:ascii="Times New Roman" w:eastAsia="Times New Roman" w:hAnsi="Times New Roman" w:cs="Times New Roman"/>
                <w:sz w:val="24"/>
                <w:szCs w:val="24"/>
                <w:lang w:eastAsia="lv-LV"/>
              </w:rPr>
              <w:t>Šīs sadaļas 2.punktā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p>
          <w:p w14:paraId="3B96ECC6" w14:textId="6B22D287" w:rsidR="002704FD" w:rsidRPr="00B75953" w:rsidRDefault="00A10D18" w:rsidP="00FE7E2F">
            <w:pPr>
              <w:spacing w:before="100" w:beforeAutospacing="1" w:after="100" w:afterAutospacing="1"/>
              <w:jc w:val="both"/>
              <w:rPr>
                <w:rFonts w:ascii="Times New Roman" w:eastAsia="Times New Roman" w:hAnsi="Times New Roman" w:cs="Times New Roman"/>
                <w:sz w:val="24"/>
                <w:szCs w:val="24"/>
                <w:lang w:eastAsia="lv-LV"/>
              </w:rPr>
            </w:pPr>
            <w:r w:rsidRPr="00B75953">
              <w:rPr>
                <w:rFonts w:ascii="Times New Roman" w:eastAsia="Times New Roman" w:hAnsi="Times New Roman" w:cs="Times New Roman"/>
                <w:sz w:val="24"/>
                <w:szCs w:val="24"/>
                <w:lang w:eastAsia="lv-LV"/>
              </w:rPr>
              <w:t xml:space="preserve">Puses ar informācijas prettiesisku izpaušanu līguma ietvaros saprot </w:t>
            </w:r>
            <w:r w:rsidR="00897C7E" w:rsidRPr="00B75953">
              <w:rPr>
                <w:rFonts w:ascii="Times New Roman" w:eastAsia="Times New Roman" w:hAnsi="Times New Roman" w:cs="Times New Roman"/>
                <w:sz w:val="24"/>
                <w:szCs w:val="24"/>
                <w:lang w:eastAsia="lv-LV"/>
              </w:rPr>
              <w:t>–</w:t>
            </w:r>
            <w:r w:rsidRPr="00B75953">
              <w:rPr>
                <w:rFonts w:ascii="Times New Roman" w:eastAsia="Times New Roman" w:hAnsi="Times New Roman" w:cs="Times New Roman"/>
                <w:sz w:val="24"/>
                <w:szCs w:val="24"/>
                <w:lang w:eastAsia="lv-LV"/>
              </w:rPr>
              <w:t xml:space="preserve"> tās nodošanu mutiski, rakstiski, elektroniski vai jebkādā citā tehniskā veidā, tās kopēšanu, pavairošanu, kopēšanu datu nesējos, izplatīšanu, pārdošanu, dāvināšanu, iznomāšanu, izmainīšanu, pārveidošanu, </w:t>
            </w:r>
            <w:r w:rsidRPr="00B75953">
              <w:rPr>
                <w:rFonts w:ascii="Times New Roman" w:eastAsia="Times New Roman" w:hAnsi="Times New Roman" w:cs="Times New Roman"/>
                <w:sz w:val="24"/>
                <w:szCs w:val="24"/>
                <w:lang w:eastAsia="lv-LV"/>
              </w:rPr>
              <w:lastRenderedPageBreak/>
              <w:t>labošanu un nodošanu trešajām personām vai citas līdzīgas darbības ar neizpaužamu informāciju.</w:t>
            </w:r>
          </w:p>
        </w:tc>
      </w:tr>
    </w:tbl>
    <w:p w14:paraId="2BF7A594" w14:textId="77777777" w:rsidR="000D18FC" w:rsidRPr="00B75953" w:rsidRDefault="000D18FC" w:rsidP="00502105">
      <w:pPr>
        <w:ind w:left="66"/>
        <w:contextualSpacing/>
        <w:jc w:val="right"/>
        <w:rPr>
          <w:rFonts w:eastAsia="Times New Roman" w:cs="Times New Roman"/>
          <w:b/>
          <w:i/>
          <w:iCs/>
          <w:caps/>
          <w:sz w:val="28"/>
          <w:szCs w:val="28"/>
          <w:lang w:eastAsia="lv-LV"/>
        </w:rPr>
      </w:pPr>
    </w:p>
    <w:p w14:paraId="52A609CB" w14:textId="47AA9DFD" w:rsidR="00D62CC1" w:rsidRPr="00B75953" w:rsidRDefault="00D62CC1" w:rsidP="00A706B0">
      <w:pPr>
        <w:numPr>
          <w:ilvl w:val="0"/>
          <w:numId w:val="1"/>
        </w:numPr>
        <w:ind w:left="426"/>
        <w:contextualSpacing/>
        <w:jc w:val="center"/>
        <w:rPr>
          <w:rFonts w:eastAsia="Times New Roman" w:cs="Times New Roman"/>
          <w:b/>
          <w:caps/>
          <w:sz w:val="28"/>
          <w:szCs w:val="28"/>
          <w:lang w:eastAsia="lv-LV"/>
        </w:rPr>
      </w:pPr>
      <w:r w:rsidRPr="00B75953">
        <w:rPr>
          <w:rFonts w:eastAsia="Times New Roman" w:cs="Times New Roman"/>
          <w:b/>
          <w:caps/>
          <w:sz w:val="28"/>
          <w:szCs w:val="28"/>
          <w:lang w:eastAsia="lv-LV"/>
        </w:rPr>
        <w:t> Finanšu piedāvājums</w:t>
      </w:r>
    </w:p>
    <w:p w14:paraId="46D29FB7" w14:textId="483C114F" w:rsidR="00D62CC1" w:rsidRPr="00B75953" w:rsidRDefault="00D62CC1" w:rsidP="00D62CC1">
      <w:pPr>
        <w:jc w:val="right"/>
        <w:rPr>
          <w:rFonts w:eastAsia="Times New Roman" w:cs="Times New Roman"/>
          <w:i/>
          <w:iCs/>
          <w:szCs w:val="24"/>
          <w:lang w:eastAsia="lv-LV"/>
        </w:rPr>
      </w:pPr>
      <w:r w:rsidRPr="00B75953">
        <w:rPr>
          <w:i/>
          <w:iCs/>
          <w:szCs w:val="24"/>
        </w:rPr>
        <w:t>2.tabula</w:t>
      </w:r>
    </w:p>
    <w:tbl>
      <w:tblPr>
        <w:tblStyle w:val="TableGrid1"/>
        <w:tblW w:w="9351" w:type="dxa"/>
        <w:tblCellMar>
          <w:left w:w="0" w:type="dxa"/>
          <w:right w:w="0" w:type="dxa"/>
        </w:tblCellMar>
        <w:tblLook w:val="04A0" w:firstRow="1" w:lastRow="0" w:firstColumn="1" w:lastColumn="0" w:noHBand="0" w:noVBand="1"/>
      </w:tblPr>
      <w:tblGrid>
        <w:gridCol w:w="7508"/>
        <w:gridCol w:w="1843"/>
      </w:tblGrid>
      <w:tr w:rsidR="00E03A79" w:rsidRPr="00B75953" w14:paraId="14A61D7E" w14:textId="77777777" w:rsidTr="00FE7E2F">
        <w:trPr>
          <w:trHeight w:val="501"/>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E03A79" w:rsidRPr="00B75953" w:rsidRDefault="00E03A79" w:rsidP="005C13BD">
            <w:pPr>
              <w:jc w:val="center"/>
              <w:rPr>
                <w:rFonts w:ascii="Times New Roman" w:eastAsia="Times New Roman" w:hAnsi="Times New Roman" w:cs="Times New Roman"/>
                <w:b/>
                <w:sz w:val="24"/>
                <w:szCs w:val="24"/>
              </w:rPr>
            </w:pPr>
            <w:r w:rsidRPr="00B75953">
              <w:rPr>
                <w:rFonts w:ascii="Times New Roman" w:eastAsia="Times New Roman" w:hAnsi="Times New Roman" w:cs="Times New Roman"/>
                <w:b/>
                <w:sz w:val="24"/>
                <w:szCs w:val="24"/>
              </w:rPr>
              <w:t>Iepirkuma priekšmets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1A7592FF" w:rsidR="00E03A79" w:rsidRPr="00B75953" w:rsidRDefault="00E03A79" w:rsidP="005C13BD">
            <w:pPr>
              <w:jc w:val="center"/>
              <w:rPr>
                <w:rFonts w:ascii="Times New Roman" w:eastAsia="Times New Roman" w:hAnsi="Times New Roman" w:cs="Times New Roman"/>
                <w:b/>
                <w:sz w:val="24"/>
                <w:szCs w:val="24"/>
              </w:rPr>
            </w:pPr>
            <w:r w:rsidRPr="00B75953">
              <w:rPr>
                <w:rFonts w:eastAsia="Times New Roman" w:cs="Times New Roman"/>
                <w:b/>
                <w:szCs w:val="24"/>
              </w:rPr>
              <w:t>Cena</w:t>
            </w:r>
            <w:r w:rsidR="00FD40DB" w:rsidRPr="00B75953">
              <w:rPr>
                <w:rFonts w:eastAsia="Times New Roman" w:cs="Times New Roman"/>
                <w:b/>
                <w:szCs w:val="24"/>
              </w:rPr>
              <w:t>*</w:t>
            </w:r>
          </w:p>
          <w:p w14:paraId="22E70B38" w14:textId="77777777" w:rsidR="00E03A79" w:rsidRPr="00B75953" w:rsidRDefault="00E03A79" w:rsidP="005C13BD">
            <w:pPr>
              <w:jc w:val="center"/>
              <w:rPr>
                <w:rFonts w:ascii="Times New Roman" w:eastAsia="Times New Roman" w:hAnsi="Times New Roman" w:cs="Times New Roman"/>
                <w:b/>
                <w:sz w:val="24"/>
                <w:szCs w:val="24"/>
              </w:rPr>
            </w:pPr>
            <w:r w:rsidRPr="00B75953">
              <w:rPr>
                <w:rFonts w:ascii="Times New Roman" w:eastAsia="Times New Roman" w:hAnsi="Times New Roman" w:cs="Times New Roman"/>
                <w:b/>
                <w:sz w:val="24"/>
                <w:szCs w:val="24"/>
              </w:rPr>
              <w:t>EUR bez PVN</w:t>
            </w:r>
          </w:p>
        </w:tc>
      </w:tr>
      <w:tr w:rsidR="00E03A79" w:rsidRPr="00B75953" w14:paraId="10464DFD" w14:textId="77777777" w:rsidTr="00FE7E2F">
        <w:trPr>
          <w:trHeight w:val="297"/>
        </w:trPr>
        <w:tc>
          <w:tcPr>
            <w:tcW w:w="7508" w:type="dxa"/>
            <w:tcBorders>
              <w:top w:val="single" w:sz="4" w:space="0" w:color="auto"/>
              <w:left w:val="single" w:sz="4" w:space="0" w:color="auto"/>
              <w:bottom w:val="single" w:sz="4" w:space="0" w:color="auto"/>
              <w:right w:val="single" w:sz="4" w:space="0" w:color="auto"/>
            </w:tcBorders>
            <w:vAlign w:val="center"/>
          </w:tcPr>
          <w:p w14:paraId="223E5207" w14:textId="09DEF6B8" w:rsidR="00E03A79" w:rsidRPr="00B75953" w:rsidRDefault="00E03A79" w:rsidP="00FE7E2F">
            <w:pPr>
              <w:ind w:left="49" w:right="101"/>
              <w:jc w:val="both"/>
              <w:rPr>
                <w:rFonts w:ascii="Times New Roman" w:hAnsi="Times New Roman" w:cs="Times New Roman"/>
                <w:sz w:val="24"/>
                <w:szCs w:val="24"/>
              </w:rPr>
            </w:pPr>
            <w:r w:rsidRPr="00B75953">
              <w:rPr>
                <w:rFonts w:ascii="Times New Roman" w:hAnsi="Times New Roman" w:cs="Times New Roman"/>
                <w:sz w:val="24"/>
                <w:szCs w:val="24"/>
              </w:rPr>
              <w:t>VID rīcībā esošo IBM programmatūras līdzekļu pārvaldība (uzskaite), rekomendāciju par programmatūras licencēšanas piemērotākiem risinājumiem efektīvākai licenču izmantošanai sniegšana un IBM programmatūras izmantošanas atskai</w:t>
            </w:r>
            <w:r w:rsidR="006D2546" w:rsidRPr="00B75953">
              <w:rPr>
                <w:rFonts w:ascii="Times New Roman" w:hAnsi="Times New Roman" w:cs="Times New Roman"/>
                <w:sz w:val="24"/>
                <w:szCs w:val="24"/>
              </w:rPr>
              <w:t>tes</w:t>
            </w:r>
            <w:r w:rsidRPr="00B75953">
              <w:rPr>
                <w:rFonts w:ascii="Times New Roman" w:hAnsi="Times New Roman" w:cs="Times New Roman"/>
                <w:sz w:val="24"/>
                <w:szCs w:val="24"/>
              </w:rPr>
              <w:t xml:space="preserve"> izveidošana</w:t>
            </w:r>
          </w:p>
        </w:tc>
        <w:tc>
          <w:tcPr>
            <w:tcW w:w="1843" w:type="dxa"/>
            <w:tcBorders>
              <w:top w:val="single" w:sz="4" w:space="0" w:color="auto"/>
              <w:left w:val="single" w:sz="4" w:space="0" w:color="auto"/>
              <w:bottom w:val="single" w:sz="4" w:space="0" w:color="auto"/>
              <w:right w:val="single" w:sz="4" w:space="0" w:color="auto"/>
            </w:tcBorders>
            <w:vAlign w:val="center"/>
          </w:tcPr>
          <w:p w14:paraId="4BDD9FBF" w14:textId="6D896B52" w:rsidR="00E03A79" w:rsidRPr="00B75953" w:rsidRDefault="00E03A79" w:rsidP="00BE3F7D">
            <w:pPr>
              <w:ind w:left="49" w:right="101"/>
              <w:jc w:val="center"/>
              <w:rPr>
                <w:rFonts w:ascii="Times New Roman" w:hAnsi="Times New Roman" w:cs="Times New Roman"/>
                <w:sz w:val="24"/>
                <w:szCs w:val="24"/>
              </w:rPr>
            </w:pPr>
          </w:p>
        </w:tc>
      </w:tr>
    </w:tbl>
    <w:p w14:paraId="2322B3A5" w14:textId="2DB0A0B6" w:rsidR="00185CB0" w:rsidRPr="00B75953" w:rsidRDefault="00FD40DB" w:rsidP="00DC0E60">
      <w:pPr>
        <w:tabs>
          <w:tab w:val="left" w:pos="426"/>
        </w:tabs>
        <w:jc w:val="both"/>
        <w:rPr>
          <w:szCs w:val="24"/>
        </w:rPr>
      </w:pPr>
      <w:r w:rsidRPr="00B75953">
        <w:rPr>
          <w:rFonts w:eastAsia="Times New Roman" w:cs="Times New Roman"/>
          <w:lang w:eastAsia="lv-LV"/>
        </w:rPr>
        <w:t>*</w:t>
      </w:r>
      <w:r w:rsidR="00185CB0" w:rsidRPr="00B75953">
        <w:rPr>
          <w:rFonts w:eastAsia="Times New Roman"/>
        </w:rPr>
        <w:t xml:space="preserve"> cenā ir ietvertas visas izmaksas, kas saistītas ar </w:t>
      </w:r>
      <w:r w:rsidR="00185CB0" w:rsidRPr="00B75953">
        <w:t xml:space="preserve">Pakalpojuma sniegšanu, tajā skaitā, </w:t>
      </w:r>
      <w:r w:rsidR="00A10D18" w:rsidRPr="00B75953">
        <w:t xml:space="preserve">rekomendāciju sniegšana, </w:t>
      </w:r>
      <w:r w:rsidR="00F75B6C" w:rsidRPr="00B75953">
        <w:t>atskai</w:t>
      </w:r>
      <w:r w:rsidR="00EA463D" w:rsidRPr="00B75953">
        <w:t>tes</w:t>
      </w:r>
      <w:r w:rsidR="00F75B6C" w:rsidRPr="00B75953">
        <w:t xml:space="preserve"> sagatavošana</w:t>
      </w:r>
      <w:r w:rsidR="000E6E52" w:rsidRPr="00B75953">
        <w:t xml:space="preserve"> (tajā skaitā sagatavot</w:t>
      </w:r>
      <w:r w:rsidR="00EA463D" w:rsidRPr="00B75953">
        <w:t>ās</w:t>
      </w:r>
      <w:r w:rsidR="000E6E52" w:rsidRPr="00B75953">
        <w:t xml:space="preserve"> atskai</w:t>
      </w:r>
      <w:r w:rsidR="00EA463D" w:rsidRPr="00B75953">
        <w:t>tes</w:t>
      </w:r>
      <w:r w:rsidR="000E6E52" w:rsidRPr="00B75953">
        <w:t xml:space="preserve"> precizēšana, ja tāda būs nepieciešama)</w:t>
      </w:r>
      <w:r w:rsidR="00F75B6C" w:rsidRPr="00B75953">
        <w:t xml:space="preserve">, </w:t>
      </w:r>
      <w:r w:rsidR="00185CB0" w:rsidRPr="00B75953">
        <w:t>nodokļi (izņemot – PVN), nodevas, izmaksas nepieciešamo atļauju iegūšanai no trešajām personām</w:t>
      </w:r>
      <w:r w:rsidR="00F75B6C" w:rsidRPr="00B75953">
        <w:t>, darbaspēka izmaksas</w:t>
      </w:r>
      <w:r w:rsidR="00185CB0" w:rsidRPr="00B75953">
        <w:t xml:space="preserve"> u.c. ar līguma savlaicīgu un kvalitatīvu izpildi saistītās izmaksas. </w:t>
      </w:r>
    </w:p>
    <w:p w14:paraId="08977935" w14:textId="05527432" w:rsidR="00D62CC1" w:rsidRPr="00B75953" w:rsidRDefault="00D62CC1" w:rsidP="00DC0E60">
      <w:pPr>
        <w:rPr>
          <w:rFonts w:eastAsia="Times New Roman" w:cs="Times New Roman"/>
          <w:szCs w:val="24"/>
          <w:lang w:eastAsia="lv-LV"/>
        </w:rPr>
      </w:pPr>
    </w:p>
    <w:p w14:paraId="3611A8B7" w14:textId="6AED8598" w:rsidR="00D62CC1" w:rsidRPr="00B75953" w:rsidRDefault="00D62CC1" w:rsidP="00D62CC1">
      <w:pPr>
        <w:jc w:val="both"/>
        <w:rPr>
          <w:rFonts w:cs="Times New Roman"/>
          <w:szCs w:val="24"/>
        </w:rPr>
      </w:pPr>
      <w:r w:rsidRPr="00B75953">
        <w:rPr>
          <w:rFonts w:cs="Times New Roman"/>
          <w:szCs w:val="24"/>
        </w:rPr>
        <w:t>Nosacījumi piedāvājuma iesniegšanai:</w:t>
      </w:r>
    </w:p>
    <w:p w14:paraId="5E8252BD" w14:textId="77777777" w:rsidR="00D62CC1" w:rsidRPr="00B75953" w:rsidRDefault="00D62CC1" w:rsidP="00B164AD">
      <w:pPr>
        <w:pStyle w:val="ListParagraph"/>
        <w:numPr>
          <w:ilvl w:val="0"/>
          <w:numId w:val="2"/>
        </w:numPr>
        <w:tabs>
          <w:tab w:val="left" w:pos="1134"/>
        </w:tabs>
        <w:ind w:left="0" w:firstLine="709"/>
        <w:jc w:val="both"/>
        <w:rPr>
          <w:rFonts w:eastAsia="Times New Roman" w:cs="Times New Roman"/>
          <w:szCs w:val="24"/>
          <w:lang w:eastAsia="lv-LV"/>
        </w:rPr>
      </w:pPr>
      <w:r w:rsidRPr="00B75953">
        <w:rPr>
          <w:rFonts w:cs="Times New Roman"/>
          <w:szCs w:val="24"/>
        </w:rPr>
        <w:t xml:space="preserve">Pretendents nedrīkst iesniegt vairākus piedāvājuma variantus. </w:t>
      </w:r>
    </w:p>
    <w:p w14:paraId="48AD09D5" w14:textId="28745A24" w:rsidR="00D62CC1" w:rsidRPr="00B75953" w:rsidRDefault="00C86C58" w:rsidP="00B164AD">
      <w:pPr>
        <w:pStyle w:val="ListParagraph"/>
        <w:numPr>
          <w:ilvl w:val="0"/>
          <w:numId w:val="2"/>
        </w:numPr>
        <w:tabs>
          <w:tab w:val="left" w:pos="1134"/>
        </w:tabs>
        <w:ind w:left="0" w:firstLine="709"/>
        <w:jc w:val="both"/>
        <w:rPr>
          <w:rFonts w:eastAsia="Times New Roman" w:cs="Times New Roman"/>
          <w:szCs w:val="24"/>
          <w:lang w:eastAsia="lv-LV"/>
        </w:rPr>
      </w:pPr>
      <w:r w:rsidRPr="00B75953">
        <w:rPr>
          <w:rFonts w:cs="Times New Roman"/>
          <w:szCs w:val="24"/>
        </w:rPr>
        <w:t>Finanšu piedāvājumā</w:t>
      </w:r>
      <w:r w:rsidR="00DB1A40" w:rsidRPr="00B75953">
        <w:rPr>
          <w:rFonts w:cs="Times New Roman"/>
          <w:szCs w:val="24"/>
        </w:rPr>
        <w:t xml:space="preserve"> c</w:t>
      </w:r>
      <w:r w:rsidR="00D62CC1" w:rsidRPr="00B75953">
        <w:t>enām</w:t>
      </w:r>
      <w:r w:rsidR="00DB1A40" w:rsidRPr="00B75953">
        <w:t xml:space="preserve"> </w:t>
      </w:r>
      <w:r w:rsidR="00D62CC1" w:rsidRPr="00B75953">
        <w:t>jābūt norādītām EUR bez PVN, norādot ne vairāk kā 2 (divas) zīmes aiz komata.</w:t>
      </w:r>
    </w:p>
    <w:p w14:paraId="315EFCCF" w14:textId="5BBED1C3" w:rsidR="00D62CC1" w:rsidRPr="00B75953" w:rsidRDefault="00D62CC1" w:rsidP="00B164AD">
      <w:pPr>
        <w:pStyle w:val="ListParagraph"/>
        <w:numPr>
          <w:ilvl w:val="0"/>
          <w:numId w:val="2"/>
        </w:numPr>
        <w:tabs>
          <w:tab w:val="left" w:pos="1134"/>
        </w:tabs>
        <w:ind w:left="0" w:firstLine="709"/>
        <w:jc w:val="both"/>
        <w:rPr>
          <w:rFonts w:eastAsia="Times New Roman" w:cs="Times New Roman"/>
          <w:szCs w:val="24"/>
          <w:lang w:eastAsia="lv-LV"/>
        </w:rPr>
      </w:pPr>
      <w:r w:rsidRPr="00B75953">
        <w:rPr>
          <w:rFonts w:cs="Times New Roman"/>
          <w:szCs w:val="24"/>
        </w:rPr>
        <w:t xml:space="preserve">Pretendenta iesniegtajā </w:t>
      </w:r>
      <w:r w:rsidRPr="00B75953">
        <w:rPr>
          <w:rFonts w:eastAsia="Times New Roman" w:cs="Times New Roman"/>
          <w:szCs w:val="24"/>
          <w:lang w:eastAsia="lv-LV"/>
        </w:rPr>
        <w:t>f</w:t>
      </w:r>
      <w:r w:rsidRPr="00B75953">
        <w:rPr>
          <w:rFonts w:cs="Times New Roman"/>
          <w:szCs w:val="24"/>
        </w:rPr>
        <w:t>inanšu piedāvājumā norādītā cena kopā EUR bez PVN veidos</w:t>
      </w:r>
      <w:r w:rsidR="001C5FA3" w:rsidRPr="00B75953">
        <w:rPr>
          <w:rFonts w:cs="Times New Roman"/>
          <w:szCs w:val="24"/>
        </w:rPr>
        <w:t xml:space="preserve"> </w:t>
      </w:r>
      <w:r w:rsidRPr="00B75953">
        <w:rPr>
          <w:rFonts w:cs="Times New Roman"/>
          <w:szCs w:val="24"/>
        </w:rPr>
        <w:t>iepirkuma kopējo cenu EUR bez PVN.</w:t>
      </w:r>
    </w:p>
    <w:p w14:paraId="600E7F6B" w14:textId="11D37B33" w:rsidR="002542E9" w:rsidRPr="00B75953" w:rsidRDefault="002542E9">
      <w:pPr>
        <w:pStyle w:val="ListParagraph"/>
        <w:numPr>
          <w:ilvl w:val="0"/>
          <w:numId w:val="2"/>
        </w:numPr>
        <w:tabs>
          <w:tab w:val="left" w:pos="1134"/>
        </w:tabs>
        <w:ind w:left="0" w:firstLine="709"/>
        <w:jc w:val="both"/>
        <w:rPr>
          <w:rStyle w:val="CommentReference"/>
          <w:rFonts w:eastAsia="Times New Roman" w:cs="Times New Roman"/>
          <w:sz w:val="24"/>
          <w:szCs w:val="22"/>
          <w:lang w:eastAsia="lv-LV"/>
        </w:rPr>
      </w:pPr>
      <w:r w:rsidRPr="00B75953">
        <w:rPr>
          <w:rFonts w:cs="Times New Roman"/>
        </w:rPr>
        <w:t>Pretendents pievieno piedāvājumam līguma projektu</w:t>
      </w:r>
      <w:r w:rsidR="00071E46" w:rsidRPr="00B75953">
        <w:rPr>
          <w:rFonts w:cs="Times New Roman"/>
        </w:rPr>
        <w:t xml:space="preserve"> </w:t>
      </w:r>
      <w:r w:rsidR="00D30913" w:rsidRPr="00B75953">
        <w:rPr>
          <w:rFonts w:cs="Times New Roman"/>
        </w:rPr>
        <w:t xml:space="preserve">latviešu vai </w:t>
      </w:r>
      <w:r w:rsidR="00071E46" w:rsidRPr="00B75953">
        <w:rPr>
          <w:rFonts w:cs="Times New Roman"/>
        </w:rPr>
        <w:t>angļu valodā.</w:t>
      </w:r>
      <w:r w:rsidR="00E3522B" w:rsidRPr="00B75953">
        <w:rPr>
          <w:rStyle w:val="CommentReference"/>
        </w:rPr>
        <w:t xml:space="preserve"> </w:t>
      </w:r>
    </w:p>
    <w:p w14:paraId="08F69732" w14:textId="77777777" w:rsidR="00E74E04" w:rsidRPr="00B75953" w:rsidRDefault="00E74E04" w:rsidP="00E74E04">
      <w:pPr>
        <w:pStyle w:val="ListParagraph"/>
        <w:numPr>
          <w:ilvl w:val="0"/>
          <w:numId w:val="2"/>
        </w:numPr>
        <w:tabs>
          <w:tab w:val="left" w:pos="1134"/>
        </w:tabs>
        <w:ind w:left="0" w:firstLine="709"/>
        <w:jc w:val="both"/>
        <w:rPr>
          <w:rFonts w:cs="Times New Roman"/>
        </w:rPr>
      </w:pPr>
      <w:r w:rsidRPr="000B0DE4">
        <w:rPr>
          <w:rFonts w:cs="Times New Roman"/>
        </w:rPr>
        <w:t>Iepirkuma procedūra līdz</w:t>
      </w:r>
      <w:r w:rsidRPr="00B75953">
        <w:rPr>
          <w:rFonts w:cs="Times New Roman"/>
        </w:rPr>
        <w:t xml:space="preserve"> 9 999,99 EUR bez PVN, piedāvājumi, kas pārsniedz norādīto summu, netiks izskatīti.</w:t>
      </w:r>
    </w:p>
    <w:p w14:paraId="6DF42DE7" w14:textId="1CC893C8" w:rsidR="007F2D72" w:rsidRPr="00B75953" w:rsidRDefault="007F2D72" w:rsidP="007F2D72">
      <w:pPr>
        <w:pStyle w:val="ListParagraph"/>
        <w:numPr>
          <w:ilvl w:val="0"/>
          <w:numId w:val="2"/>
        </w:numPr>
        <w:tabs>
          <w:tab w:val="left" w:pos="1134"/>
        </w:tabs>
        <w:ind w:left="0" w:firstLine="709"/>
        <w:jc w:val="both"/>
        <w:rPr>
          <w:rFonts w:cs="Times New Roman"/>
        </w:rPr>
      </w:pPr>
      <w:r w:rsidRPr="00B75953">
        <w:rPr>
          <w:rFonts w:cs="Times New Roman"/>
        </w:rPr>
        <w:t xml:space="preserve">Gadījumā, ja pretendenti piedāvā vienādu finanšu piedāvājuma cenu EUR bez PVN, līguma slēgšanas tiesības tiek piešķirtas pretendentam, </w:t>
      </w:r>
      <w:r w:rsidR="00F511B6" w:rsidRPr="00B75953">
        <w:rPr>
          <w:rStyle w:val="ui-provider"/>
        </w:rPr>
        <w:t>kuram ir augstākā visu darba ņēmēju vidējā stundas tarifa likme.</w:t>
      </w:r>
    </w:p>
    <w:p w14:paraId="608AE06A" w14:textId="77777777" w:rsidR="00D62CC1" w:rsidRPr="00B75953"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B75953" w14:paraId="6868C298"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B75953" w:rsidRDefault="00D62CC1" w:rsidP="005C13BD">
            <w:pPr>
              <w:widowControl w:val="0"/>
              <w:spacing w:before="120"/>
              <w:rPr>
                <w:rFonts w:cs="Times New Roman"/>
                <w:b/>
                <w:sz w:val="24"/>
                <w:szCs w:val="24"/>
              </w:rPr>
            </w:pPr>
            <w:r w:rsidRPr="00B75953">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B75953" w:rsidRDefault="00D62CC1" w:rsidP="005C13BD">
            <w:pPr>
              <w:widowControl w:val="0"/>
              <w:spacing w:before="120"/>
              <w:rPr>
                <w:rFonts w:cs="Times New Roman"/>
                <w:b/>
                <w:sz w:val="24"/>
                <w:szCs w:val="24"/>
              </w:rPr>
            </w:pPr>
          </w:p>
        </w:tc>
      </w:tr>
      <w:tr w:rsidR="00D62CC1" w:rsidRPr="00B75953" w14:paraId="77F2C3D4"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B75953" w:rsidRDefault="00D62CC1" w:rsidP="005C13BD">
            <w:pPr>
              <w:widowControl w:val="0"/>
              <w:spacing w:before="120"/>
              <w:rPr>
                <w:rFonts w:cs="Times New Roman"/>
                <w:sz w:val="24"/>
                <w:szCs w:val="24"/>
              </w:rPr>
            </w:pPr>
            <w:r w:rsidRPr="00B75953">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B75953" w:rsidRDefault="00D62CC1" w:rsidP="005C13BD">
            <w:pPr>
              <w:widowControl w:val="0"/>
              <w:spacing w:before="120"/>
              <w:rPr>
                <w:rFonts w:cs="Times New Roman"/>
                <w:sz w:val="24"/>
                <w:szCs w:val="24"/>
              </w:rPr>
            </w:pPr>
          </w:p>
        </w:tc>
      </w:tr>
      <w:tr w:rsidR="00D62CC1" w:rsidRPr="00B75953" w14:paraId="3B5C3986"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B75953" w:rsidRDefault="00D62CC1" w:rsidP="005C13BD">
            <w:pPr>
              <w:widowControl w:val="0"/>
              <w:spacing w:before="120"/>
              <w:rPr>
                <w:rFonts w:cs="Times New Roman"/>
                <w:sz w:val="24"/>
                <w:szCs w:val="24"/>
              </w:rPr>
            </w:pPr>
            <w:r w:rsidRPr="00B75953">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B75953" w:rsidRDefault="00D62CC1" w:rsidP="005C13BD">
            <w:pPr>
              <w:widowControl w:val="0"/>
              <w:spacing w:before="120"/>
              <w:rPr>
                <w:rFonts w:cs="Times New Roman"/>
                <w:sz w:val="24"/>
                <w:szCs w:val="24"/>
              </w:rPr>
            </w:pPr>
          </w:p>
        </w:tc>
      </w:tr>
      <w:tr w:rsidR="00D62CC1" w:rsidRPr="00B75953" w14:paraId="03E60C57"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B75953" w:rsidRDefault="00D62CC1" w:rsidP="005C13BD">
            <w:pPr>
              <w:widowControl w:val="0"/>
              <w:spacing w:before="120"/>
              <w:rPr>
                <w:rFonts w:ascii="Times New Roman" w:hAnsi="Times New Roman" w:cs="Times New Roman"/>
                <w:sz w:val="24"/>
                <w:szCs w:val="24"/>
              </w:rPr>
            </w:pPr>
            <w:r w:rsidRPr="00B75953">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B75953" w:rsidRDefault="00D62CC1" w:rsidP="005C13BD">
            <w:pPr>
              <w:widowControl w:val="0"/>
              <w:spacing w:before="120"/>
              <w:rPr>
                <w:rFonts w:ascii="Times New Roman" w:hAnsi="Times New Roman" w:cs="Times New Roman"/>
                <w:sz w:val="24"/>
                <w:szCs w:val="24"/>
              </w:rPr>
            </w:pPr>
          </w:p>
        </w:tc>
      </w:tr>
      <w:tr w:rsidR="00D62CC1" w:rsidRPr="00B75953" w14:paraId="157B7177"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B75953" w:rsidRDefault="00D62CC1" w:rsidP="005C13BD">
            <w:pPr>
              <w:widowControl w:val="0"/>
              <w:spacing w:before="120"/>
              <w:rPr>
                <w:rFonts w:ascii="Times New Roman" w:hAnsi="Times New Roman" w:cs="Times New Roman"/>
                <w:sz w:val="24"/>
                <w:szCs w:val="24"/>
              </w:rPr>
            </w:pPr>
            <w:r w:rsidRPr="00B75953">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B75953" w:rsidRDefault="00D62CC1" w:rsidP="005C13BD">
            <w:pPr>
              <w:widowControl w:val="0"/>
              <w:spacing w:before="120"/>
              <w:rPr>
                <w:rFonts w:ascii="Times New Roman" w:hAnsi="Times New Roman" w:cs="Times New Roman"/>
                <w:sz w:val="24"/>
                <w:szCs w:val="24"/>
              </w:rPr>
            </w:pPr>
          </w:p>
        </w:tc>
      </w:tr>
      <w:tr w:rsidR="00D62CC1" w:rsidRPr="00B75953" w14:paraId="0CDF6E7F"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B75953" w:rsidRDefault="00D62CC1" w:rsidP="005C13BD">
            <w:pPr>
              <w:widowControl w:val="0"/>
              <w:spacing w:before="120"/>
              <w:rPr>
                <w:rFonts w:ascii="Times New Roman" w:hAnsi="Times New Roman" w:cs="Times New Roman"/>
                <w:sz w:val="24"/>
                <w:szCs w:val="24"/>
              </w:rPr>
            </w:pPr>
            <w:r w:rsidRPr="00B75953">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B75953" w:rsidRDefault="00D62CC1" w:rsidP="005C13BD">
            <w:pPr>
              <w:widowControl w:val="0"/>
              <w:spacing w:before="120"/>
              <w:rPr>
                <w:rFonts w:ascii="Times New Roman" w:hAnsi="Times New Roman" w:cs="Times New Roman"/>
                <w:sz w:val="24"/>
                <w:szCs w:val="24"/>
              </w:rPr>
            </w:pPr>
          </w:p>
        </w:tc>
      </w:tr>
      <w:tr w:rsidR="00D62CC1" w:rsidRPr="00B75953" w14:paraId="054290AB"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B75953" w:rsidRDefault="00D62CC1" w:rsidP="005C13BD">
            <w:pPr>
              <w:widowControl w:val="0"/>
              <w:spacing w:before="120"/>
              <w:rPr>
                <w:rFonts w:ascii="Times New Roman" w:hAnsi="Times New Roman" w:cs="Times New Roman"/>
                <w:sz w:val="24"/>
                <w:szCs w:val="24"/>
              </w:rPr>
            </w:pPr>
            <w:r w:rsidRPr="00B75953">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B75953" w:rsidRDefault="00D62CC1" w:rsidP="005C13BD">
            <w:pPr>
              <w:widowControl w:val="0"/>
              <w:spacing w:before="120"/>
              <w:rPr>
                <w:rFonts w:ascii="Times New Roman" w:hAnsi="Times New Roman" w:cs="Times New Roman"/>
                <w:sz w:val="24"/>
                <w:szCs w:val="24"/>
              </w:rPr>
            </w:pPr>
          </w:p>
        </w:tc>
      </w:tr>
    </w:tbl>
    <w:p w14:paraId="65B4A59E" w14:textId="77777777" w:rsidR="00D62CC1" w:rsidRPr="00B75953" w:rsidRDefault="00D62CC1" w:rsidP="00D62CC1">
      <w:pPr>
        <w:widowControl w:val="0"/>
        <w:rPr>
          <w:rFonts w:cs="Times New Roman"/>
          <w:sz w:val="20"/>
          <w:szCs w:val="20"/>
        </w:rPr>
      </w:pPr>
    </w:p>
    <w:p w14:paraId="5E4292C3" w14:textId="77777777" w:rsidR="00D62CC1" w:rsidRPr="00B75953" w:rsidRDefault="00D62CC1" w:rsidP="00D62CC1">
      <w:pPr>
        <w:widowControl w:val="0"/>
        <w:rPr>
          <w:rFonts w:cs="Times New Roman"/>
          <w:sz w:val="20"/>
          <w:szCs w:val="20"/>
        </w:rPr>
      </w:pPr>
      <w:r w:rsidRPr="00B75953">
        <w:rPr>
          <w:rFonts w:cs="Times New Roman"/>
          <w:sz w:val="20"/>
          <w:szCs w:val="20"/>
        </w:rPr>
        <w:t xml:space="preserve">Pretendenta pilnvarotā persona_________________________________(vārds, uzvārds) </w:t>
      </w:r>
    </w:p>
    <w:p w14:paraId="3B05200D" w14:textId="77777777" w:rsidR="00D62CC1" w:rsidRPr="00B75953" w:rsidRDefault="00D62CC1" w:rsidP="00D62CC1">
      <w:pPr>
        <w:widowControl w:val="0"/>
        <w:rPr>
          <w:rFonts w:cs="Times New Roman"/>
          <w:sz w:val="20"/>
          <w:szCs w:val="20"/>
        </w:rPr>
      </w:pPr>
    </w:p>
    <w:p w14:paraId="4EAB6B10" w14:textId="77777777" w:rsidR="00D62CC1" w:rsidRPr="00B75953" w:rsidRDefault="00D62CC1" w:rsidP="00D62CC1">
      <w:pPr>
        <w:widowControl w:val="0"/>
        <w:rPr>
          <w:rFonts w:cs="Times New Roman"/>
          <w:sz w:val="20"/>
          <w:szCs w:val="20"/>
        </w:rPr>
      </w:pPr>
      <w:r w:rsidRPr="00B75953">
        <w:rPr>
          <w:rFonts w:cs="Times New Roman"/>
          <w:sz w:val="20"/>
          <w:szCs w:val="20"/>
        </w:rPr>
        <w:t>_________________________________________________________</w:t>
      </w:r>
      <w:r w:rsidRPr="00B75953">
        <w:rPr>
          <w:rFonts w:cs="Times New Roman"/>
          <w:sz w:val="20"/>
          <w:szCs w:val="20"/>
        </w:rPr>
        <w:tab/>
      </w:r>
      <w:r w:rsidRPr="00B75953">
        <w:rPr>
          <w:rFonts w:cs="Times New Roman"/>
          <w:sz w:val="20"/>
          <w:szCs w:val="20"/>
        </w:rPr>
        <w:tab/>
      </w:r>
      <w:r w:rsidRPr="00B75953">
        <w:rPr>
          <w:rFonts w:cs="Times New Roman"/>
          <w:sz w:val="20"/>
          <w:szCs w:val="20"/>
        </w:rPr>
        <w:tab/>
        <w:t>________________</w:t>
      </w:r>
    </w:p>
    <w:p w14:paraId="21372493" w14:textId="77777777" w:rsidR="00D62CC1" w:rsidRPr="00B75953" w:rsidRDefault="00D62CC1" w:rsidP="00D62CC1">
      <w:pPr>
        <w:widowControl w:val="0"/>
        <w:rPr>
          <w:rFonts w:cs="Times New Roman"/>
          <w:sz w:val="20"/>
          <w:szCs w:val="20"/>
        </w:rPr>
      </w:pPr>
      <w:r w:rsidRPr="00B75953">
        <w:rPr>
          <w:rFonts w:cs="Times New Roman"/>
          <w:sz w:val="20"/>
          <w:szCs w:val="20"/>
        </w:rPr>
        <w:t xml:space="preserve">Paraksts (ja nav parakstīts elektroniski), </w:t>
      </w:r>
      <w:r w:rsidRPr="00B75953">
        <w:rPr>
          <w:rFonts w:cs="Times New Roman"/>
          <w:sz w:val="20"/>
          <w:szCs w:val="20"/>
        </w:rPr>
        <w:tab/>
      </w:r>
      <w:r w:rsidRPr="00B75953">
        <w:rPr>
          <w:rFonts w:cs="Times New Roman"/>
          <w:sz w:val="20"/>
          <w:szCs w:val="20"/>
        </w:rPr>
        <w:tab/>
      </w:r>
      <w:r w:rsidRPr="00B75953">
        <w:rPr>
          <w:rFonts w:cs="Times New Roman"/>
          <w:sz w:val="20"/>
          <w:szCs w:val="20"/>
        </w:rPr>
        <w:tab/>
      </w:r>
      <w:r w:rsidRPr="00B75953">
        <w:rPr>
          <w:rFonts w:cs="Times New Roman"/>
          <w:sz w:val="20"/>
          <w:szCs w:val="20"/>
        </w:rPr>
        <w:tab/>
      </w:r>
      <w:r w:rsidRPr="00B75953">
        <w:rPr>
          <w:rFonts w:cs="Times New Roman"/>
          <w:sz w:val="20"/>
          <w:szCs w:val="20"/>
        </w:rPr>
        <w:tab/>
      </w:r>
      <w:r w:rsidRPr="00B75953">
        <w:rPr>
          <w:rFonts w:cs="Times New Roman"/>
          <w:sz w:val="20"/>
          <w:szCs w:val="20"/>
        </w:rPr>
        <w:tab/>
      </w:r>
      <w:r w:rsidRPr="00B75953">
        <w:rPr>
          <w:rFonts w:cs="Times New Roman"/>
          <w:sz w:val="20"/>
          <w:szCs w:val="20"/>
        </w:rPr>
        <w:tab/>
        <w:t>Datums</w:t>
      </w:r>
    </w:p>
    <w:p w14:paraId="5B82D41F" w14:textId="77777777" w:rsidR="00D62CC1" w:rsidRPr="00B75953"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B75953" w:rsidRDefault="00D62CC1" w:rsidP="00D62CC1">
      <w:pPr>
        <w:tabs>
          <w:tab w:val="left" w:pos="2127"/>
          <w:tab w:val="left" w:pos="6096"/>
        </w:tabs>
        <w:jc w:val="both"/>
        <w:rPr>
          <w:rFonts w:eastAsia="Times New Roman" w:cs="Times New Roman"/>
          <w:sz w:val="16"/>
          <w:szCs w:val="16"/>
          <w:lang w:eastAsia="lv-LV"/>
        </w:rPr>
      </w:pPr>
      <w:r w:rsidRPr="00B75953">
        <w:rPr>
          <w:rFonts w:eastAsia="Times New Roman" w:cs="Times New Roman"/>
          <w:sz w:val="16"/>
          <w:szCs w:val="16"/>
          <w:lang w:eastAsia="lv-LV"/>
        </w:rPr>
        <w:t>DOKUMENTS IR ELEKTRONISKI PARAKSTĪTS AR DROŠU ELEKTRONISKO PARAKSTU UN SATUR LAIKA ZĪMOGU</w:t>
      </w:r>
    </w:p>
    <w:p w14:paraId="76DCD272" w14:textId="77777777" w:rsidR="00D62CC1" w:rsidRPr="00B75953" w:rsidRDefault="00D62CC1" w:rsidP="002472AB">
      <w:pPr>
        <w:pStyle w:val="ListParagraph"/>
        <w:rPr>
          <w:rFonts w:eastAsia="Times New Roman" w:cs="Times New Roman"/>
          <w:b/>
          <w:caps/>
          <w:sz w:val="28"/>
          <w:szCs w:val="28"/>
          <w:lang w:eastAsia="lv-LV"/>
        </w:rPr>
      </w:pPr>
    </w:p>
    <w:p w14:paraId="527EB0A9" w14:textId="00BD3D14" w:rsidR="0037158A" w:rsidRPr="00B75953" w:rsidRDefault="0037158A" w:rsidP="005E48E8">
      <w:pPr>
        <w:numPr>
          <w:ilvl w:val="0"/>
          <w:numId w:val="1"/>
        </w:numPr>
        <w:ind w:left="426"/>
        <w:contextualSpacing/>
        <w:jc w:val="center"/>
        <w:rPr>
          <w:rFonts w:eastAsia="Times New Roman" w:cs="Times New Roman"/>
          <w:b/>
          <w:caps/>
          <w:sz w:val="28"/>
          <w:szCs w:val="28"/>
          <w:lang w:eastAsia="lv-LV"/>
        </w:rPr>
      </w:pPr>
      <w:r w:rsidRPr="00B75953">
        <w:rPr>
          <w:rFonts w:eastAsia="Times New Roman" w:cs="Times New Roman"/>
          <w:b/>
          <w:caps/>
          <w:sz w:val="28"/>
          <w:szCs w:val="28"/>
          <w:lang w:eastAsia="lv-LV"/>
        </w:rPr>
        <w:t>Komisijas iegūstamā informācija</w:t>
      </w:r>
    </w:p>
    <w:p w14:paraId="614C2998" w14:textId="77777777" w:rsidR="0037158A" w:rsidRPr="00B75953" w:rsidRDefault="0037158A" w:rsidP="0037158A">
      <w:pPr>
        <w:pStyle w:val="ListParagraph"/>
        <w:rPr>
          <w:rFonts w:eastAsia="Times New Roman" w:cs="Times New Roman"/>
          <w:b/>
          <w:caps/>
          <w:sz w:val="28"/>
          <w:szCs w:val="28"/>
          <w:lang w:eastAsia="lv-LV"/>
        </w:rPr>
      </w:pPr>
    </w:p>
    <w:p w14:paraId="41E4A321" w14:textId="7533CE7C" w:rsidR="0037158A" w:rsidRPr="00B75953" w:rsidRDefault="0037158A" w:rsidP="00DC0E60">
      <w:pPr>
        <w:pStyle w:val="ListParagraph"/>
        <w:numPr>
          <w:ilvl w:val="1"/>
          <w:numId w:val="12"/>
        </w:numPr>
        <w:tabs>
          <w:tab w:val="left" w:pos="1134"/>
        </w:tabs>
        <w:ind w:left="0" w:firstLine="709"/>
        <w:jc w:val="both"/>
        <w:rPr>
          <w:rFonts w:cs="Times New Roman"/>
          <w:szCs w:val="24"/>
        </w:rPr>
      </w:pPr>
      <w:r w:rsidRPr="00B75953">
        <w:rPr>
          <w:rFonts w:cs="Times New Roman"/>
          <w:szCs w:val="24"/>
        </w:rPr>
        <w:t xml:space="preserve"> Komisija no </w:t>
      </w:r>
      <w:bookmarkStart w:id="2" w:name="_Hlk141971361"/>
      <w:r w:rsidRPr="00B75953">
        <w:rPr>
          <w:rFonts w:cs="Times New Roman"/>
          <w:szCs w:val="24"/>
        </w:rPr>
        <w:t>Valsts ieņēmumu dienesta</w:t>
      </w:r>
      <w:r w:rsidR="00140A85" w:rsidRPr="00B75953">
        <w:rPr>
          <w:rFonts w:cs="Times New Roman"/>
          <w:szCs w:val="24"/>
        </w:rPr>
        <w:t xml:space="preserve"> (turpmāk – VID)</w:t>
      </w:r>
      <w:r w:rsidRPr="00B75953">
        <w:rPr>
          <w:rFonts w:cs="Times New Roman"/>
          <w:szCs w:val="24"/>
        </w:rPr>
        <w:t xml:space="preserve"> </w:t>
      </w:r>
      <w:bookmarkEnd w:id="2"/>
      <w:r w:rsidRPr="00B75953">
        <w:rPr>
          <w:rFonts w:cs="Times New Roman"/>
          <w:szCs w:val="24"/>
        </w:rPr>
        <w:t xml:space="preserve">publiski pieejamās datubāzes, iegūst informāciju par to, vai pretendentam, </w:t>
      </w:r>
      <w:bookmarkStart w:id="3" w:name="_Hlk141942056"/>
      <w:r w:rsidRPr="00B75953">
        <w:rPr>
          <w:rFonts w:cs="Times New Roman"/>
          <w:szCs w:val="24"/>
        </w:rPr>
        <w:t xml:space="preserve">kuram būtu piešķiramas Iepirkuma līguma </w:t>
      </w:r>
      <w:r w:rsidRPr="00B75953">
        <w:rPr>
          <w:rFonts w:cs="Times New Roman"/>
          <w:szCs w:val="24"/>
        </w:rPr>
        <w:lastRenderedPageBreak/>
        <w:t xml:space="preserve">slēgšanas tiesības </w:t>
      </w:r>
      <w:bookmarkEnd w:id="3"/>
      <w:r w:rsidRPr="00B75953">
        <w:rPr>
          <w:rFonts w:cs="Times New Roman"/>
          <w:szCs w:val="24"/>
        </w:rPr>
        <w:t xml:space="preserve">dienā, kad pieņemts lēmums par iespējamu līguma slēgšanas tiesību piešķiršanu, Latvijā nav VID administrēto nodokļu (nodevu) parādu, kas kopsummā pārsniedz EUR 150 (viens simts piecdesmit </w:t>
      </w:r>
      <w:r w:rsidRPr="00B75953">
        <w:rPr>
          <w:rFonts w:cs="Times New Roman"/>
          <w:i/>
          <w:szCs w:val="24"/>
        </w:rPr>
        <w:t>euro</w:t>
      </w:r>
      <w:r w:rsidRPr="00B75953">
        <w:rPr>
          <w:rFonts w:cs="Times New Roman"/>
          <w:szCs w:val="24"/>
        </w:rPr>
        <w:t>).</w:t>
      </w:r>
    </w:p>
    <w:p w14:paraId="7B530CF0" w14:textId="50DA468B" w:rsidR="0037158A" w:rsidRPr="00B75953" w:rsidRDefault="0037158A" w:rsidP="00DC0E60">
      <w:pPr>
        <w:pStyle w:val="ListParagraph"/>
        <w:numPr>
          <w:ilvl w:val="1"/>
          <w:numId w:val="12"/>
        </w:numPr>
        <w:tabs>
          <w:tab w:val="left" w:pos="1276"/>
        </w:tabs>
        <w:ind w:left="0" w:firstLine="709"/>
        <w:jc w:val="both"/>
        <w:rPr>
          <w:rFonts w:cs="Times New Roman"/>
          <w:szCs w:val="24"/>
        </w:rPr>
      </w:pPr>
      <w:r w:rsidRPr="00B75953">
        <w:rPr>
          <w:rFonts w:cs="Times New Roman"/>
          <w:szCs w:val="24"/>
        </w:rPr>
        <w:t xml:space="preserve">Ja pretendentam dienā, kad pieņemts lēmums par iespējamu līguma slēgšanas tiesību piešķiršanu, ir VID administrēto nodokļu (nodevu) parādi, </w:t>
      </w:r>
      <w:bookmarkStart w:id="4" w:name="_Hlk141972215"/>
      <w:r w:rsidRPr="00B75953">
        <w:rPr>
          <w:rFonts w:cs="Times New Roman"/>
          <w:szCs w:val="24"/>
        </w:rPr>
        <w:t xml:space="preserve">kas kopsummā pārsniedz </w:t>
      </w:r>
      <w:r w:rsidR="00140A85" w:rsidRPr="00B75953">
        <w:rPr>
          <w:rFonts w:cs="Times New Roman"/>
          <w:szCs w:val="24"/>
        </w:rPr>
        <w:t xml:space="preserve">EUR </w:t>
      </w:r>
      <w:r w:rsidRPr="00B75953">
        <w:rPr>
          <w:rFonts w:cs="Times New Roman"/>
          <w:szCs w:val="24"/>
        </w:rPr>
        <w:t xml:space="preserve">150 </w:t>
      </w:r>
      <w:r w:rsidR="00140A85" w:rsidRPr="00B75953">
        <w:rPr>
          <w:rFonts w:cs="Times New Roman"/>
          <w:szCs w:val="24"/>
        </w:rPr>
        <w:t xml:space="preserve">(viens simts piecdesmit </w:t>
      </w:r>
      <w:r w:rsidRPr="00B75953">
        <w:rPr>
          <w:rFonts w:cs="Times New Roman"/>
          <w:i/>
          <w:iCs/>
          <w:szCs w:val="24"/>
        </w:rPr>
        <w:t>euro</w:t>
      </w:r>
      <w:r w:rsidR="00140A85" w:rsidRPr="00B75953">
        <w:rPr>
          <w:rFonts w:cs="Times New Roman"/>
          <w:szCs w:val="24"/>
        </w:rPr>
        <w:t>)</w:t>
      </w:r>
      <w:r w:rsidRPr="00B75953">
        <w:rPr>
          <w:rFonts w:cs="Times New Roman"/>
          <w:szCs w:val="24"/>
        </w:rPr>
        <w:t xml:space="preserve">, </w:t>
      </w:r>
      <w:bookmarkStart w:id="5" w:name="_Hlk141942066"/>
      <w:bookmarkEnd w:id="4"/>
      <w:r w:rsidRPr="00B75953">
        <w:rPr>
          <w:rFonts w:cs="Times New Roman"/>
          <w:szCs w:val="24"/>
        </w:rPr>
        <w:t xml:space="preserve">komisija lūdz 3 (trīs) darba dienu laikā iesniegt </w:t>
      </w:r>
      <w:bookmarkEnd w:id="5"/>
      <w:r w:rsidRPr="00B75953">
        <w:rPr>
          <w:rFonts w:cs="Times New Roman"/>
          <w:szCs w:val="24"/>
        </w:rPr>
        <w:t xml:space="preserve">izdruku no </w:t>
      </w:r>
      <w:r w:rsidR="00140A85" w:rsidRPr="00B75953">
        <w:rPr>
          <w:rFonts w:cs="Times New Roman"/>
          <w:szCs w:val="24"/>
        </w:rPr>
        <w:t>VID</w:t>
      </w:r>
      <w:r w:rsidRPr="00B75953">
        <w:rPr>
          <w:rFonts w:cs="Times New Roman"/>
          <w:szCs w:val="24"/>
        </w:rPr>
        <w:t xml:space="preserve"> elektroniskās deklarēšanas sistēmas par to, ka </w:t>
      </w:r>
      <w:bookmarkStart w:id="6" w:name="_Hlk141942113"/>
      <w:r w:rsidRPr="00B75953">
        <w:rPr>
          <w:rFonts w:cs="Times New Roman"/>
          <w:szCs w:val="24"/>
        </w:rPr>
        <w:t xml:space="preserve">pretendentam dienā, kad pieņemts lēmums par iespējamu līguma slēgšanas tiesību piešķiršanu, </w:t>
      </w:r>
      <w:bookmarkEnd w:id="6"/>
      <w:r w:rsidRPr="00B75953">
        <w:rPr>
          <w:rFonts w:cs="Times New Roman"/>
          <w:szCs w:val="24"/>
        </w:rPr>
        <w:t xml:space="preserve">Latvijā nav nodokļu parādu, kas kopsummā pārsniedz EUR 150 (viens simts piecdesmit </w:t>
      </w:r>
      <w:r w:rsidRPr="00B75953">
        <w:rPr>
          <w:rFonts w:cs="Times New Roman"/>
          <w:i/>
          <w:szCs w:val="24"/>
        </w:rPr>
        <w:t>euro</w:t>
      </w:r>
      <w:r w:rsidRPr="00B75953">
        <w:rPr>
          <w:rFonts w:cs="Times New Roman"/>
          <w:szCs w:val="24"/>
        </w:rPr>
        <w:t>).</w:t>
      </w:r>
    </w:p>
    <w:p w14:paraId="3C245F3B" w14:textId="5BAF0ACB" w:rsidR="0037158A" w:rsidRPr="00B75953" w:rsidRDefault="0037158A" w:rsidP="00954E44">
      <w:pPr>
        <w:jc w:val="both"/>
      </w:pPr>
      <w:r w:rsidRPr="00B75953">
        <w:rPr>
          <w:rFonts w:cs="Times New Roman"/>
          <w:szCs w:val="24"/>
        </w:rPr>
        <w:tab/>
      </w:r>
      <w:r w:rsidRPr="00B75953">
        <w:t xml:space="preserve">Ja </w:t>
      </w:r>
      <w:r w:rsidR="00071944" w:rsidRPr="00B75953">
        <w:t xml:space="preserve">šajā </w:t>
      </w:r>
      <w:r w:rsidRPr="00B75953">
        <w:t>apakšpunktā noteiktajā termiņā izdruka netiek iesniegta, pretendents tiek izslēgts no dalības iepirkumā.</w:t>
      </w:r>
    </w:p>
    <w:p w14:paraId="5A6620A4" w14:textId="653DF85E" w:rsidR="0037158A" w:rsidRPr="00B75953" w:rsidRDefault="00896B8A" w:rsidP="00DC0E60">
      <w:pPr>
        <w:pStyle w:val="ListParagraph"/>
        <w:numPr>
          <w:ilvl w:val="1"/>
          <w:numId w:val="12"/>
        </w:numPr>
        <w:tabs>
          <w:tab w:val="left" w:pos="1276"/>
        </w:tabs>
        <w:ind w:left="0" w:firstLine="709"/>
        <w:jc w:val="both"/>
      </w:pPr>
      <w:bookmarkStart w:id="7" w:name="_Hlk141971216"/>
      <w:r w:rsidRPr="00B75953">
        <w:t>Ārvalstī reģistrētam vai pastāvīgi dzīvojošam pretendentam, kuram būtu piešķiramas Iepirkuma līguma slēgšanas tiesības</w:t>
      </w:r>
      <w:r w:rsidR="00951580" w:rsidRPr="00B75953">
        <w:t>,</w:t>
      </w:r>
      <w:r w:rsidR="00CD1BE4" w:rsidRPr="00B75953">
        <w:t xml:space="preserve"> </w:t>
      </w:r>
      <w:r w:rsidRPr="00B75953">
        <w:t xml:space="preserve">komisija </w:t>
      </w:r>
      <w:bookmarkEnd w:id="7"/>
      <w:r w:rsidRPr="00B75953">
        <w:t>lūdz 3 (trīs) darba dienu laikā iesniegt apliecinājumu, ka pretendentam dienā, kad pieņemts lēmums par iespējamu līguma slēgšanas tiesību piešķiršanu,</w:t>
      </w:r>
      <w:r w:rsidR="00C60F0C" w:rsidRPr="00B75953">
        <w:rPr>
          <w:rFonts w:ascii="Arial" w:hAnsi="Arial" w:cs="Arial"/>
          <w:color w:val="414142"/>
          <w:sz w:val="20"/>
          <w:szCs w:val="20"/>
          <w:shd w:val="clear" w:color="auto" w:fill="FFFFFF"/>
        </w:rPr>
        <w:t xml:space="preserve"> </w:t>
      </w:r>
      <w:r w:rsidR="00C60F0C" w:rsidRPr="00B75953">
        <w:t>Latvijā</w:t>
      </w:r>
      <w:r w:rsidR="00951580" w:rsidRPr="00B75953">
        <w:t xml:space="preserve"> </w:t>
      </w:r>
      <w:r w:rsidR="00951580" w:rsidRPr="00B75953">
        <w:rPr>
          <w:rFonts w:cs="Times New Roman"/>
        </w:rPr>
        <w:t>nav nodokļu parādu</w:t>
      </w:r>
      <w:r w:rsidR="00CD1BE4" w:rsidRPr="00B75953">
        <w:t xml:space="preserve">, kas kopsummā pārsniedz </w:t>
      </w:r>
      <w:r w:rsidR="00140A85" w:rsidRPr="00B75953">
        <w:t xml:space="preserve">EUR </w:t>
      </w:r>
      <w:r w:rsidR="00CD1BE4" w:rsidRPr="00B75953">
        <w:t>150</w:t>
      </w:r>
      <w:r w:rsidR="00140A85" w:rsidRPr="00B75953">
        <w:t xml:space="preserve"> (</w:t>
      </w:r>
      <w:r w:rsidR="00140A85" w:rsidRPr="00B75953">
        <w:rPr>
          <w:rFonts w:cs="Times New Roman"/>
        </w:rPr>
        <w:t>viens simts piecdesmit</w:t>
      </w:r>
      <w:r w:rsidR="00CD1BE4" w:rsidRPr="00B75953">
        <w:t xml:space="preserve"> </w:t>
      </w:r>
      <w:r w:rsidR="00CD1BE4" w:rsidRPr="00B75953">
        <w:rPr>
          <w:i/>
          <w:iCs/>
        </w:rPr>
        <w:t>euro</w:t>
      </w:r>
      <w:r w:rsidR="00140A85" w:rsidRPr="00B75953">
        <w:t>)</w:t>
      </w:r>
      <w:r w:rsidR="00CD1BE4" w:rsidRPr="00B75953">
        <w:t xml:space="preserve">, </w:t>
      </w:r>
      <w:r w:rsidR="00F52460" w:rsidRPr="00B75953">
        <w:t xml:space="preserve">un </w:t>
      </w:r>
      <w:r w:rsidRPr="00B75953">
        <w:t>valstī</w:t>
      </w:r>
      <w:r w:rsidR="00F167CC" w:rsidRPr="00B75953">
        <w:t>,</w:t>
      </w:r>
      <w:r w:rsidRPr="00B75953">
        <w:t xml:space="preserve"> </w:t>
      </w:r>
      <w:r w:rsidR="00F167CC" w:rsidRPr="00B75953">
        <w:t>kurā tas reģistrēts vai kurā atrodas tā pastāvīgā dzīvesvieta, saskaņā ar attiecīgās ārvalsts normatīvajiem aktiem nav nodokļu parādu</w:t>
      </w:r>
      <w:r w:rsidR="00CD1BE4" w:rsidRPr="00B75953">
        <w:t>.</w:t>
      </w:r>
    </w:p>
    <w:p w14:paraId="0E8A75C2" w14:textId="4962BC37" w:rsidR="00892D63" w:rsidRPr="00B75953" w:rsidRDefault="00A91868" w:rsidP="00DC0E60">
      <w:pPr>
        <w:pStyle w:val="ListParagraph"/>
        <w:numPr>
          <w:ilvl w:val="1"/>
          <w:numId w:val="12"/>
        </w:numPr>
        <w:tabs>
          <w:tab w:val="left" w:pos="1276"/>
        </w:tabs>
        <w:ind w:left="0" w:firstLine="709"/>
        <w:jc w:val="both"/>
        <w:rPr>
          <w:bCs/>
        </w:rPr>
      </w:pPr>
      <w:r w:rsidRPr="00B75953">
        <w:rPr>
          <w:bCs/>
        </w:rPr>
        <w:t>Komisija</w:t>
      </w:r>
      <w:r w:rsidR="00892D63" w:rsidRPr="00B75953">
        <w:rPr>
          <w:bCs/>
        </w:rPr>
        <w:t xml:space="preserve"> attiecībā uz pretendentu, </w:t>
      </w:r>
      <w:bookmarkStart w:id="8" w:name="_Hlk141942561"/>
      <w:r w:rsidR="00892D63" w:rsidRPr="00B75953">
        <w:rPr>
          <w:bCs/>
        </w:rPr>
        <w:t>kuram būtu piešķiramas līguma slēgšanas tiesības</w:t>
      </w:r>
      <w:bookmarkEnd w:id="8"/>
      <w:r w:rsidR="00892D63" w:rsidRPr="00B75953">
        <w:rPr>
          <w:bCs/>
        </w:rPr>
        <w:t xml:space="preserve">, pārbauda, vai attiecībā uz šo pretendentu, </w:t>
      </w:r>
      <w:r w:rsidR="008D5B93" w:rsidRPr="00B75953">
        <w:rPr>
          <w:bCs/>
        </w:rPr>
        <w:t>tā dalībnieku,</w:t>
      </w:r>
      <w:r w:rsidR="00892D63" w:rsidRPr="00B75953">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B75953">
        <w:rPr>
          <w:bCs/>
          <w:vertAlign w:val="superscript"/>
        </w:rPr>
        <w:t xml:space="preserve">1 </w:t>
      </w:r>
      <w:r w:rsidR="00892D63" w:rsidRPr="00B75953">
        <w:rPr>
          <w:bCs/>
        </w:rPr>
        <w:t>panta pirmajā daļā noteiktās sankcijas, kuras ietekmē līguma izpildi.</w:t>
      </w:r>
      <w:r w:rsidR="00C11359" w:rsidRPr="00B75953">
        <w:rPr>
          <w:bCs/>
        </w:rPr>
        <w:t xml:space="preserve"> </w:t>
      </w:r>
      <w:bookmarkStart w:id="9" w:name="_Hlk173408690"/>
      <w:r w:rsidR="00C11359" w:rsidRPr="00B75953">
        <w:rPr>
          <w:bCs/>
        </w:rPr>
        <w:t xml:space="preserve">Kā arī šādu informāciju pārbauda attiecībā par pretendenta, kuram būtu piešķiramas līguma slēgšanas tiesības, dalībnieku un dalībnieka dalībnieku, valdes vai padomes locekli, patieso labuma guvēju, pārstāvēttiesīgo personu vai prokūristu, kā arī piesaistīto apakšuzņēmēju un tā dalībnieka dalībnieku, valdes vai padomes locekli, patieso labuma guvēju, pārstāvēttiesīgo personu vai prokūristu. </w:t>
      </w:r>
      <w:bookmarkEnd w:id="9"/>
      <w:r w:rsidR="00892D63" w:rsidRPr="00B75953">
        <w:rPr>
          <w:bCs/>
        </w:rPr>
        <w:t xml:space="preserve"> Ja attiecībā uz pretendentu vai kādu no minētajām personām ir noteiktas Starptautisko un Latvijas Republikas nacionālo sankciju likuma 11.</w:t>
      </w:r>
      <w:r w:rsidR="00892D63" w:rsidRPr="00B75953">
        <w:rPr>
          <w:bCs/>
          <w:vertAlign w:val="superscript"/>
        </w:rPr>
        <w:t xml:space="preserve">1 </w:t>
      </w:r>
      <w:r w:rsidR="00892D63" w:rsidRPr="00B75953">
        <w:rPr>
          <w:bCs/>
        </w:rPr>
        <w:t>panta pirmajā daļā noteiktās sankcijas, kuras kavēs līguma izpildi, pretendents ir izslēdzams no dalības līguma slēgšanas tiesību piešķiršanas procedūrā.</w:t>
      </w:r>
    </w:p>
    <w:p w14:paraId="271445F8" w14:textId="2FFCD8AB" w:rsidR="00A91868" w:rsidRPr="00B75953" w:rsidRDefault="00A91868" w:rsidP="00DC0E60">
      <w:pPr>
        <w:pStyle w:val="ListParagraph"/>
        <w:numPr>
          <w:ilvl w:val="1"/>
          <w:numId w:val="12"/>
        </w:numPr>
        <w:tabs>
          <w:tab w:val="left" w:pos="1276"/>
        </w:tabs>
        <w:ind w:left="0" w:firstLine="709"/>
        <w:jc w:val="both"/>
        <w:rPr>
          <w:rFonts w:cs="Times New Roman"/>
        </w:rPr>
      </w:pPr>
      <w:bookmarkStart w:id="10" w:name="_Hlk142462496"/>
      <w:r w:rsidRPr="00B75953">
        <w:t xml:space="preserve">Komisija </w:t>
      </w:r>
      <w:r w:rsidR="00071944" w:rsidRPr="00B75953">
        <w:t xml:space="preserve">šīs sadaļas </w:t>
      </w:r>
      <w:r w:rsidR="00D62CC1" w:rsidRPr="00B75953">
        <w:t>3</w:t>
      </w:r>
      <w:r w:rsidRPr="00B75953">
        <w:t xml:space="preserve">.4. apakšpunktā minēto informāciju iegūst no Latvijas Republikas </w:t>
      </w:r>
      <w:hyperlink r:id="rId14" w:anchor="/data-search" w:history="1">
        <w:r w:rsidRPr="00B75953">
          <w:rPr>
            <w:rStyle w:val="Hyperlink"/>
          </w:rPr>
          <w:t>Uzņēmumu reģistra</w:t>
        </w:r>
      </w:hyperlink>
      <w:r w:rsidRPr="00B75953">
        <w:rPr>
          <w:rStyle w:val="Hyperlink"/>
          <w:color w:val="auto"/>
          <w:u w:val="none"/>
        </w:rPr>
        <w:t xml:space="preserve">, </w:t>
      </w:r>
      <w:r w:rsidRPr="00B75953">
        <w:t xml:space="preserve">pārbaudot sankciju meklēšanas saitēs. Ja informācija par </w:t>
      </w:r>
      <w:r w:rsidR="00D62CC1" w:rsidRPr="00B75953">
        <w:t>3</w:t>
      </w:r>
      <w:r w:rsidRPr="00B75953">
        <w:t xml:space="preserve">.4. apakšpunktā minētajām </w:t>
      </w:r>
      <w:r w:rsidRPr="00B75953">
        <w:rPr>
          <w:rFonts w:cs="Times New Roman"/>
        </w:rPr>
        <w:t>personām vietnē nav publicēta, pretendentam tā jāiesniedz:</w:t>
      </w:r>
    </w:p>
    <w:p w14:paraId="4FCCFAC8" w14:textId="77777777" w:rsidR="00A91868" w:rsidRPr="00B75953" w:rsidRDefault="00A91868" w:rsidP="00DC0E60">
      <w:pPr>
        <w:pStyle w:val="ListParagraph"/>
        <w:numPr>
          <w:ilvl w:val="2"/>
          <w:numId w:val="12"/>
        </w:numPr>
        <w:ind w:left="1843"/>
        <w:jc w:val="both"/>
        <w:rPr>
          <w:rFonts w:cs="Times New Roman"/>
          <w:bCs/>
          <w:szCs w:val="24"/>
        </w:rPr>
      </w:pPr>
      <w:r w:rsidRPr="00B75953">
        <w:rPr>
          <w:rFonts w:cs="Times New Roman"/>
          <w:bCs/>
          <w:szCs w:val="24"/>
        </w:rPr>
        <w:t xml:space="preserve">kopā ar piedāvājumu vai </w:t>
      </w:r>
    </w:p>
    <w:p w14:paraId="05BDB3A2" w14:textId="77777777" w:rsidR="00A91868" w:rsidRPr="00B75953" w:rsidRDefault="00A91868" w:rsidP="00DC0E60">
      <w:pPr>
        <w:pStyle w:val="ListParagraph"/>
        <w:numPr>
          <w:ilvl w:val="2"/>
          <w:numId w:val="12"/>
        </w:numPr>
        <w:ind w:left="1843"/>
        <w:jc w:val="both"/>
        <w:rPr>
          <w:rFonts w:cs="Times New Roman"/>
          <w:bCs/>
          <w:szCs w:val="24"/>
        </w:rPr>
      </w:pPr>
      <w:r w:rsidRPr="00B75953">
        <w:rPr>
          <w:rFonts w:cs="Times New Roman"/>
          <w:bCs/>
          <w:szCs w:val="24"/>
        </w:rPr>
        <w:t>3 (trīs) darba dienu laikā no Komisijas pieprasījuma nosūtīšanas datuma.</w:t>
      </w:r>
    </w:p>
    <w:p w14:paraId="59A113AF" w14:textId="117A65E3" w:rsidR="00A91868" w:rsidRPr="00B75953" w:rsidRDefault="00A91868" w:rsidP="00DC0E60">
      <w:pPr>
        <w:pStyle w:val="ListParagraph"/>
        <w:numPr>
          <w:ilvl w:val="1"/>
          <w:numId w:val="12"/>
        </w:numPr>
        <w:tabs>
          <w:tab w:val="left" w:pos="1276"/>
        </w:tabs>
        <w:ind w:left="0" w:firstLine="709"/>
        <w:jc w:val="both"/>
        <w:rPr>
          <w:rFonts w:cs="Times New Roman"/>
        </w:rPr>
      </w:pPr>
      <w:r w:rsidRPr="00B75953">
        <w:rPr>
          <w:rFonts w:cs="Times New Roman"/>
          <w:shd w:val="clear" w:color="auto" w:fill="FFFFFF"/>
        </w:rPr>
        <w:t xml:space="preserve">Izziņas un citus dokumentus, kurus izsniedz Latvijas kompetentās institūcijas, </w:t>
      </w:r>
      <w:r w:rsidR="00481C07" w:rsidRPr="00B75953">
        <w:rPr>
          <w:rFonts w:cs="Times New Roman"/>
          <w:shd w:val="clear" w:color="auto" w:fill="FFFFFF"/>
        </w:rPr>
        <w:t>Komisija</w:t>
      </w:r>
      <w:r w:rsidRPr="00B75953">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B75953">
        <w:rPr>
          <w:rFonts w:cs="Times New Roman"/>
          <w:shd w:val="clear" w:color="auto" w:fill="FFFFFF"/>
        </w:rPr>
        <w:t xml:space="preserve">Komisija </w:t>
      </w:r>
      <w:r w:rsidRPr="00B75953">
        <w:rPr>
          <w:rFonts w:cs="Times New Roman"/>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Pr="00B75953" w:rsidRDefault="0037158A" w:rsidP="0037158A">
      <w:pPr>
        <w:jc w:val="center"/>
        <w:rPr>
          <w:rFonts w:eastAsia="Times New Roman" w:cs="Times New Roman"/>
          <w:b/>
          <w:caps/>
          <w:sz w:val="28"/>
          <w:szCs w:val="28"/>
          <w:lang w:eastAsia="lv-LV"/>
        </w:rPr>
      </w:pPr>
    </w:p>
    <w:p w14:paraId="189ED92D" w14:textId="425A7240" w:rsidR="00936765" w:rsidRPr="00B75953" w:rsidRDefault="00BA6247" w:rsidP="005E48E8">
      <w:pPr>
        <w:numPr>
          <w:ilvl w:val="0"/>
          <w:numId w:val="1"/>
        </w:numPr>
        <w:ind w:left="426"/>
        <w:contextualSpacing/>
        <w:jc w:val="center"/>
        <w:rPr>
          <w:sz w:val="28"/>
          <w:szCs w:val="28"/>
        </w:rPr>
      </w:pPr>
      <w:bookmarkStart w:id="11" w:name="_Toc476310548"/>
      <w:r w:rsidRPr="00B75953">
        <w:rPr>
          <w:rFonts w:eastAsia="Times New Roman" w:cs="Times New Roman"/>
          <w:b/>
          <w:caps/>
          <w:sz w:val="28"/>
          <w:szCs w:val="28"/>
          <w:lang w:eastAsia="lv-LV"/>
        </w:rPr>
        <w:t xml:space="preserve"> </w:t>
      </w:r>
      <w:r w:rsidR="00936765" w:rsidRPr="00B75953">
        <w:rPr>
          <w:rFonts w:eastAsia="Times New Roman" w:cs="Times New Roman"/>
          <w:b/>
          <w:caps/>
          <w:sz w:val="28"/>
          <w:szCs w:val="28"/>
          <w:lang w:eastAsia="lv-LV"/>
        </w:rPr>
        <w:t>P</w:t>
      </w:r>
      <w:r w:rsidR="00153721" w:rsidRPr="00B75953">
        <w:rPr>
          <w:rFonts w:eastAsia="Times New Roman" w:cs="Times New Roman"/>
          <w:b/>
          <w:caps/>
          <w:sz w:val="28"/>
          <w:szCs w:val="28"/>
          <w:lang w:eastAsia="lv-LV"/>
        </w:rPr>
        <w:t>IEDĀVĀJUMA IZVĒLE UN PIEDĀVĀJUMA IZVĒLES KRITĒRIJI</w:t>
      </w:r>
      <w:bookmarkEnd w:id="11"/>
    </w:p>
    <w:p w14:paraId="22DDCEBA" w14:textId="77777777" w:rsidR="004567F0" w:rsidRPr="00B75953" w:rsidRDefault="004567F0" w:rsidP="004567F0"/>
    <w:p w14:paraId="3C834683" w14:textId="76580B3E" w:rsidR="00936765" w:rsidRPr="00B75953" w:rsidRDefault="002472AB" w:rsidP="00662443">
      <w:pPr>
        <w:tabs>
          <w:tab w:val="left" w:pos="709"/>
          <w:tab w:val="left" w:pos="1560"/>
          <w:tab w:val="center" w:pos="4320"/>
          <w:tab w:val="left" w:pos="6096"/>
          <w:tab w:val="right" w:pos="8640"/>
        </w:tabs>
        <w:ind w:right="-1" w:firstLine="709"/>
        <w:jc w:val="both"/>
      </w:pPr>
      <w:r w:rsidRPr="00B75953">
        <w:rPr>
          <w:b/>
        </w:rPr>
        <w:t>4</w:t>
      </w:r>
      <w:r w:rsidR="00936765" w:rsidRPr="00B75953">
        <w:rPr>
          <w:b/>
        </w:rPr>
        <w:t xml:space="preserve">.1. </w:t>
      </w:r>
      <w:r w:rsidR="00936765" w:rsidRPr="00B75953">
        <w:t xml:space="preserve">Komisija par iepirkuma uzvarētāju atzīst to pretendentu, kura piedāvājums atbilst </w:t>
      </w:r>
      <w:r w:rsidR="00140A85" w:rsidRPr="00B75953">
        <w:t>Iepirkuma uzaicinājumā</w:t>
      </w:r>
      <w:r w:rsidR="00936765" w:rsidRPr="00B75953">
        <w:t xml:space="preserve"> norādītajām prasībām un kura piedāvā</w:t>
      </w:r>
      <w:r w:rsidR="00D62CC1" w:rsidRPr="00B75953">
        <w:t>tā</w:t>
      </w:r>
      <w:r w:rsidR="00936765" w:rsidRPr="00B75953">
        <w:t xml:space="preserve"> cena</w:t>
      </w:r>
      <w:r w:rsidR="00D62CC1" w:rsidRPr="00B75953">
        <w:t xml:space="preserve"> kopā</w:t>
      </w:r>
      <w:r w:rsidR="00936765" w:rsidRPr="00B75953">
        <w:t xml:space="preserve"> </w:t>
      </w:r>
      <w:r w:rsidR="00A91B09" w:rsidRPr="00B75953">
        <w:t xml:space="preserve">EUR bez PVN </w:t>
      </w:r>
      <w:r w:rsidR="00936765" w:rsidRPr="00B75953">
        <w:t>ir viszemākā</w:t>
      </w:r>
      <w:r w:rsidR="00662443" w:rsidRPr="00B75953">
        <w:t>.</w:t>
      </w:r>
    </w:p>
    <w:p w14:paraId="0A1C2001" w14:textId="34417C39" w:rsidR="0023453C" w:rsidRPr="00B75953" w:rsidRDefault="002472AB" w:rsidP="002F5E25">
      <w:pPr>
        <w:tabs>
          <w:tab w:val="left" w:pos="1560"/>
          <w:tab w:val="center" w:pos="4320"/>
          <w:tab w:val="left" w:pos="6096"/>
          <w:tab w:val="right" w:pos="8640"/>
        </w:tabs>
        <w:ind w:right="-1" w:firstLine="709"/>
        <w:jc w:val="both"/>
        <w:rPr>
          <w:rFonts w:cs="Times New Roman"/>
          <w:sz w:val="20"/>
          <w:szCs w:val="20"/>
        </w:rPr>
      </w:pPr>
      <w:r w:rsidRPr="00B75953">
        <w:rPr>
          <w:b/>
          <w:bCs/>
          <w:lang w:eastAsia="lv-LV"/>
        </w:rPr>
        <w:t>4.</w:t>
      </w:r>
      <w:r w:rsidR="00776AB2" w:rsidRPr="00B75953">
        <w:rPr>
          <w:b/>
          <w:bCs/>
          <w:lang w:eastAsia="lv-LV"/>
        </w:rPr>
        <w:t>2</w:t>
      </w:r>
      <w:r w:rsidR="003E5984" w:rsidRPr="00B75953">
        <w:rPr>
          <w:b/>
          <w:bCs/>
          <w:lang w:eastAsia="lv-LV"/>
        </w:rPr>
        <w:t>.</w:t>
      </w:r>
      <w:r w:rsidR="003E5984" w:rsidRPr="00B75953">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sidRPr="00B75953">
        <w:rPr>
          <w:rFonts w:cs="Times New Roman"/>
          <w:sz w:val="20"/>
          <w:szCs w:val="20"/>
        </w:rPr>
        <w:br w:type="page"/>
      </w:r>
    </w:p>
    <w:p w14:paraId="782AF8BC" w14:textId="77777777" w:rsidR="001375F2" w:rsidRPr="00B75953" w:rsidRDefault="001375F2" w:rsidP="00DC0E60">
      <w:pPr>
        <w:pStyle w:val="ListParagraph"/>
        <w:numPr>
          <w:ilvl w:val="0"/>
          <w:numId w:val="12"/>
        </w:numPr>
        <w:jc w:val="center"/>
        <w:rPr>
          <w:rFonts w:eastAsia="Times New Roman" w:cs="Times New Roman"/>
          <w:b/>
          <w:bCs/>
          <w:sz w:val="28"/>
          <w:szCs w:val="28"/>
          <w:lang w:eastAsia="lv-LV"/>
        </w:rPr>
      </w:pPr>
      <w:r w:rsidRPr="00B75953">
        <w:rPr>
          <w:rFonts w:eastAsia="Times New Roman" w:cs="Times New Roman"/>
          <w:b/>
          <w:bCs/>
          <w:sz w:val="28"/>
          <w:szCs w:val="28"/>
          <w:lang w:eastAsia="lv-LV"/>
        </w:rPr>
        <w:lastRenderedPageBreak/>
        <w:t>NOSACĪJUMI PIEDĀVĀJUMA IESNIEGŠANAI</w:t>
      </w:r>
    </w:p>
    <w:p w14:paraId="23954CE5" w14:textId="77777777" w:rsidR="001375F2" w:rsidRPr="00B75953" w:rsidRDefault="001375F2" w:rsidP="001375F2">
      <w:pPr>
        <w:tabs>
          <w:tab w:val="left" w:pos="1134"/>
        </w:tabs>
        <w:jc w:val="both"/>
        <w:rPr>
          <w:rFonts w:eastAsia="Times New Roman" w:cs="Times New Roman"/>
          <w:szCs w:val="24"/>
          <w:lang w:eastAsia="lv-LV"/>
        </w:rPr>
      </w:pPr>
    </w:p>
    <w:p w14:paraId="31B3A5C3" w14:textId="50E763F1" w:rsidR="001375F2" w:rsidRPr="00B75953" w:rsidRDefault="001375F2" w:rsidP="00DC0E60">
      <w:pPr>
        <w:pStyle w:val="ListParagraph"/>
        <w:numPr>
          <w:ilvl w:val="1"/>
          <w:numId w:val="12"/>
        </w:numPr>
        <w:tabs>
          <w:tab w:val="left" w:pos="1134"/>
        </w:tabs>
        <w:ind w:left="0" w:firstLine="709"/>
        <w:jc w:val="both"/>
        <w:rPr>
          <w:szCs w:val="24"/>
        </w:rPr>
      </w:pPr>
      <w:r w:rsidRPr="00B75953">
        <w:rPr>
          <w:szCs w:val="24"/>
        </w:rPr>
        <w:t xml:space="preserve">Piedāvājumu pretendents var iesniegt </w:t>
      </w:r>
      <w:r w:rsidRPr="00D14B4C">
        <w:rPr>
          <w:b/>
          <w:bCs/>
          <w:szCs w:val="24"/>
        </w:rPr>
        <w:t>līdz 2024. gada</w:t>
      </w:r>
      <w:r w:rsidRPr="00B75953">
        <w:rPr>
          <w:szCs w:val="24"/>
        </w:rPr>
        <w:t xml:space="preserve"> </w:t>
      </w:r>
      <w:r w:rsidR="00BD7700" w:rsidRPr="00B75953">
        <w:rPr>
          <w:b/>
          <w:bCs/>
          <w:szCs w:val="24"/>
        </w:rPr>
        <w:t>28</w:t>
      </w:r>
      <w:r w:rsidR="004143EA" w:rsidRPr="00B75953">
        <w:rPr>
          <w:b/>
          <w:bCs/>
          <w:szCs w:val="24"/>
        </w:rPr>
        <w:t>.</w:t>
      </w:r>
      <w:r w:rsidR="00A7767C" w:rsidRPr="00B75953">
        <w:rPr>
          <w:b/>
          <w:bCs/>
          <w:szCs w:val="24"/>
        </w:rPr>
        <w:t xml:space="preserve"> oktobrim</w:t>
      </w:r>
      <w:r w:rsidRPr="00B75953">
        <w:rPr>
          <w:b/>
          <w:bCs/>
          <w:szCs w:val="24"/>
        </w:rPr>
        <w:t xml:space="preserve"> plkst. 10.00, nosūtot piedāvājumu uz elektroniskā pasta adresi:  </w:t>
      </w:r>
      <w:r w:rsidR="00E07AB3" w:rsidRPr="00B75953">
        <w:rPr>
          <w:b/>
          <w:bCs/>
          <w:szCs w:val="24"/>
        </w:rPr>
        <w:t>Santa.Opmane</w:t>
      </w:r>
      <w:r w:rsidRPr="00B75953">
        <w:rPr>
          <w:b/>
          <w:bCs/>
          <w:szCs w:val="24"/>
        </w:rPr>
        <w:t>@vid.gov.lv.</w:t>
      </w:r>
      <w:r w:rsidRPr="00B75953">
        <w:rPr>
          <w:szCs w:val="24"/>
        </w:rPr>
        <w:t xml:space="preserve"> </w:t>
      </w:r>
    </w:p>
    <w:p w14:paraId="53EB08FF" w14:textId="77777777" w:rsidR="001375F2" w:rsidRPr="00B75953" w:rsidRDefault="001375F2" w:rsidP="00DC0E60">
      <w:pPr>
        <w:pStyle w:val="ListParagraph"/>
        <w:numPr>
          <w:ilvl w:val="1"/>
          <w:numId w:val="12"/>
        </w:numPr>
        <w:tabs>
          <w:tab w:val="left" w:pos="1134"/>
        </w:tabs>
        <w:ind w:left="0" w:firstLine="709"/>
        <w:jc w:val="both"/>
        <w:rPr>
          <w:szCs w:val="24"/>
        </w:rPr>
      </w:pPr>
      <w:r w:rsidRPr="00B75953">
        <w:rPr>
          <w:szCs w:val="24"/>
        </w:rPr>
        <w:t>Pretendents pirms piedāvājumu iesniegšanas termiņa beigām var grozīt vai atsaukt iesniegto piedāvājumu.</w:t>
      </w:r>
    </w:p>
    <w:p w14:paraId="7AC512B3" w14:textId="77777777" w:rsidR="001375F2" w:rsidRPr="00B75953" w:rsidRDefault="001375F2" w:rsidP="00DC0E60">
      <w:pPr>
        <w:pStyle w:val="ListParagraph"/>
        <w:numPr>
          <w:ilvl w:val="1"/>
          <w:numId w:val="12"/>
        </w:numPr>
        <w:tabs>
          <w:tab w:val="left" w:pos="1134"/>
        </w:tabs>
        <w:ind w:left="0" w:firstLine="709"/>
        <w:jc w:val="both"/>
        <w:rPr>
          <w:szCs w:val="24"/>
        </w:rPr>
      </w:pPr>
      <w:r w:rsidRPr="00B75953">
        <w:rPr>
          <w:szCs w:val="24"/>
        </w:rPr>
        <w:t>Pēc piedāvājuma iesniegšanas termiņa beigām pretendentam nav tiesību mainīt savu piedāvājumu.</w:t>
      </w:r>
    </w:p>
    <w:p w14:paraId="756B44BA" w14:textId="77777777" w:rsidR="001375F2" w:rsidRPr="00B75953" w:rsidRDefault="001375F2" w:rsidP="00DC0E60">
      <w:pPr>
        <w:pStyle w:val="ListParagraph"/>
        <w:numPr>
          <w:ilvl w:val="1"/>
          <w:numId w:val="12"/>
        </w:numPr>
        <w:tabs>
          <w:tab w:val="left" w:pos="1134"/>
        </w:tabs>
        <w:ind w:left="0" w:firstLine="709"/>
        <w:jc w:val="both"/>
        <w:rPr>
          <w:szCs w:val="24"/>
        </w:rPr>
      </w:pPr>
      <w:r w:rsidRPr="00B75953">
        <w:rPr>
          <w:szCs w:val="24"/>
        </w:rPr>
        <w:t>Piedāvājumam  jābūt aizsargātam, izmantojot šifrēšanu. Instrukciju skat. 1.pielikumā.</w:t>
      </w:r>
    </w:p>
    <w:p w14:paraId="2F387C65" w14:textId="57F20697" w:rsidR="001375F2" w:rsidRPr="00B75953" w:rsidRDefault="001375F2" w:rsidP="00DC0E60">
      <w:pPr>
        <w:pStyle w:val="ListParagraph"/>
        <w:numPr>
          <w:ilvl w:val="1"/>
          <w:numId w:val="12"/>
        </w:numPr>
        <w:tabs>
          <w:tab w:val="left" w:pos="1134"/>
        </w:tabs>
        <w:ind w:left="0" w:firstLine="709"/>
        <w:jc w:val="both"/>
        <w:rPr>
          <w:b/>
          <w:bCs/>
          <w:szCs w:val="24"/>
        </w:rPr>
      </w:pPr>
      <w:r w:rsidRPr="00B75953">
        <w:rPr>
          <w:b/>
          <w:bCs/>
          <w:szCs w:val="24"/>
        </w:rPr>
        <w:t>Piedāvājuma iesniedzējs 2024. gada</w:t>
      </w:r>
      <w:r w:rsidR="00E07AB3" w:rsidRPr="00B75953">
        <w:rPr>
          <w:b/>
          <w:bCs/>
          <w:szCs w:val="24"/>
        </w:rPr>
        <w:t xml:space="preserve"> </w:t>
      </w:r>
      <w:r w:rsidR="00BD7700" w:rsidRPr="00B75953">
        <w:rPr>
          <w:b/>
          <w:bCs/>
          <w:szCs w:val="24"/>
        </w:rPr>
        <w:t>28</w:t>
      </w:r>
      <w:r w:rsidR="004143EA" w:rsidRPr="00B75953">
        <w:rPr>
          <w:b/>
          <w:szCs w:val="24"/>
        </w:rPr>
        <w:t>.</w:t>
      </w:r>
      <w:r w:rsidR="00A7767C" w:rsidRPr="00B75953">
        <w:rPr>
          <w:b/>
          <w:szCs w:val="24"/>
        </w:rPr>
        <w:t xml:space="preserve"> </w:t>
      </w:r>
      <w:r w:rsidR="00A7767C" w:rsidRPr="00B75953">
        <w:rPr>
          <w:b/>
          <w:bCs/>
          <w:szCs w:val="24"/>
        </w:rPr>
        <w:t>oktobrī</w:t>
      </w:r>
      <w:r w:rsidRPr="00B75953">
        <w:rPr>
          <w:b/>
          <w:bCs/>
          <w:szCs w:val="24"/>
        </w:rPr>
        <w:t xml:space="preserve"> no plkst. 10.00 līdz plkst. 1</w:t>
      </w:r>
      <w:r w:rsidR="00E07AB3" w:rsidRPr="00B75953">
        <w:rPr>
          <w:b/>
          <w:bCs/>
          <w:szCs w:val="24"/>
        </w:rPr>
        <w:t>6</w:t>
      </w:r>
      <w:r w:rsidRPr="00B75953">
        <w:rPr>
          <w:b/>
          <w:bCs/>
          <w:szCs w:val="24"/>
        </w:rPr>
        <w:t xml:space="preserve">.00 nosūta uz elektronisko pasta adresi: </w:t>
      </w:r>
      <w:r w:rsidR="00F05713" w:rsidRPr="00B75953">
        <w:rPr>
          <w:b/>
          <w:bCs/>
          <w:szCs w:val="24"/>
        </w:rPr>
        <w:t>Santa.Opmane</w:t>
      </w:r>
      <w:r w:rsidRPr="00B75953">
        <w:rPr>
          <w:b/>
          <w:bCs/>
          <w:szCs w:val="24"/>
        </w:rPr>
        <w:t xml:space="preserve">@vid.gov.lv paroli šifrētā piedāvājuma atvēršanai. </w:t>
      </w:r>
    </w:p>
    <w:p w14:paraId="25090D07" w14:textId="733C2812" w:rsidR="001375F2" w:rsidRPr="00B75953" w:rsidRDefault="001375F2" w:rsidP="00DC0E60">
      <w:pPr>
        <w:pStyle w:val="ListParagraph"/>
        <w:numPr>
          <w:ilvl w:val="1"/>
          <w:numId w:val="12"/>
        </w:numPr>
        <w:tabs>
          <w:tab w:val="left" w:pos="1134"/>
        </w:tabs>
        <w:ind w:left="0" w:firstLine="709"/>
        <w:jc w:val="both"/>
        <w:rPr>
          <w:szCs w:val="24"/>
        </w:rPr>
      </w:pPr>
      <w:r w:rsidRPr="00B75953">
        <w:rPr>
          <w:szCs w:val="24"/>
        </w:rPr>
        <w:t xml:space="preserve">Piedāvājumu, kas nav iesniegts noteiktajā kārtībā vai kas ir iesniegts nešifrētā veidā un/vai kuram šīs sadaļas </w:t>
      </w:r>
      <w:r w:rsidR="00530897" w:rsidRPr="00B75953">
        <w:rPr>
          <w:szCs w:val="24"/>
        </w:rPr>
        <w:t>e</w:t>
      </w:r>
      <w:r w:rsidR="00CF5F73" w:rsidRPr="00B75953">
        <w:rPr>
          <w:szCs w:val="24"/>
        </w:rPr>
        <w:t>. apakš</w:t>
      </w:r>
      <w:r w:rsidRPr="00B75953">
        <w:rPr>
          <w:szCs w:val="24"/>
        </w:rPr>
        <w:t>punktā noteiktajā termiņā nav atsūtīta parole, Pasūtītājs neizskata.</w:t>
      </w:r>
    </w:p>
    <w:p w14:paraId="0C420E32" w14:textId="216EC1AB" w:rsidR="00055B1F" w:rsidRPr="00B75953" w:rsidRDefault="00055B1F" w:rsidP="00DC0E60">
      <w:pPr>
        <w:pStyle w:val="ListParagraph"/>
        <w:numPr>
          <w:ilvl w:val="1"/>
          <w:numId w:val="12"/>
        </w:numPr>
        <w:tabs>
          <w:tab w:val="left" w:pos="1134"/>
        </w:tabs>
        <w:ind w:left="0" w:firstLine="709"/>
        <w:jc w:val="both"/>
        <w:rPr>
          <w:i/>
          <w:iCs/>
          <w:szCs w:val="24"/>
          <w:lang w:eastAsia="lv-LV"/>
        </w:rPr>
      </w:pPr>
      <w:r w:rsidRPr="00B75953">
        <w:rPr>
          <w:szCs w:val="24"/>
        </w:rPr>
        <w:t xml:space="preserve">Lai piedāvājums tiktu saņemts VID, lūdzam personas piedāvājumu iesniegšanai izmantot e-pastu, kura sūtījuma FROM adreses domēns sakrīt ar faktiskā sūtītāja domēnu. </w:t>
      </w:r>
      <w:r w:rsidRPr="00B75953">
        <w:rPr>
          <w:i/>
          <w:iCs/>
          <w:szCs w:val="24"/>
        </w:rPr>
        <w:t>(</w:t>
      </w:r>
      <w:r w:rsidRPr="00B75953">
        <w:rPr>
          <w:i/>
          <w:iCs/>
          <w:szCs w:val="24"/>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2" w:name="_Hlk65506279"/>
      <w:r w:rsidRPr="00B75953">
        <w:rPr>
          <w:i/>
          <w:iCs/>
          <w:szCs w:val="24"/>
          <w:lang w:eastAsia="lv-LV"/>
        </w:rPr>
        <w:t xml:space="preserve">e-pastu </w:t>
      </w:r>
      <w:bookmarkEnd w:id="12"/>
      <w:r w:rsidRPr="00B75953">
        <w:rPr>
          <w:i/>
          <w:iCs/>
          <w:szCs w:val="24"/>
          <w:lang w:eastAsia="lv-LV"/>
        </w:rPr>
        <w:t>pārbaude izmantojot autentifikācijas protokolu (DMARC), kas ietver sevī arī sūtītāja identifikatora (SENDERID) pārbaudi.</w:t>
      </w:r>
      <w:r w:rsidRPr="00B75953">
        <w:rPr>
          <w:szCs w:val="24"/>
        </w:rPr>
        <w:t xml:space="preserve"> </w:t>
      </w:r>
      <w:r w:rsidRPr="00B75953">
        <w:rPr>
          <w:i/>
          <w:iCs/>
          <w:szCs w:val="24"/>
          <w:lang w:eastAsia="lv-LV"/>
        </w:rPr>
        <w:t>Sūtījuma FROM adreses domēna nesakritības gadījumā ar faktiskā sūtītāja domēnu, sūtītāja identifikatora SENDERID validācija nenotiek veiksmīgi,  e-pasts tiek uzskatīts par viltotu un netiek piegādāts adresātam.)</w:t>
      </w:r>
    </w:p>
    <w:p w14:paraId="5DF5559C" w14:textId="7226D714" w:rsidR="0007041E" w:rsidRPr="00B75953" w:rsidRDefault="00055B1F" w:rsidP="00DC0E60">
      <w:pPr>
        <w:pStyle w:val="ListParagraph"/>
        <w:numPr>
          <w:ilvl w:val="1"/>
          <w:numId w:val="12"/>
        </w:numPr>
        <w:tabs>
          <w:tab w:val="left" w:pos="1134"/>
        </w:tabs>
        <w:ind w:left="0" w:firstLine="709"/>
        <w:jc w:val="both"/>
        <w:rPr>
          <w:szCs w:val="24"/>
        </w:rPr>
      </w:pPr>
      <w:r w:rsidRPr="00B75953">
        <w:rPr>
          <w:szCs w:val="24"/>
        </w:rPr>
        <w:t xml:space="preserve">Aicinām pretendentu pēc piedāvājuma nosūtīšanas pārliecināties vai tiek saņemta atbilde, kas apliecina piedāvājuma saņemšanu. Atbildes nesaņemšanas gadījumā zvanīt – </w:t>
      </w:r>
      <w:r w:rsidR="0007041E" w:rsidRPr="00B75953">
        <w:rPr>
          <w:szCs w:val="24"/>
        </w:rPr>
        <w:t xml:space="preserve">VID Finanšu pārvaldes galvenajai iepirkumu speciālistei Santai Opmanei, Tālrunis 67120235, e-pasta adrese: </w:t>
      </w:r>
      <w:hyperlink r:id="rId15" w:history="1">
        <w:r w:rsidR="0007041E" w:rsidRPr="00B75953">
          <w:rPr>
            <w:rStyle w:val="Hyperlink"/>
            <w:color w:val="auto"/>
            <w:szCs w:val="24"/>
          </w:rPr>
          <w:t>Santa.Opmane@vid.gov.lv</w:t>
        </w:r>
      </w:hyperlink>
      <w:r w:rsidR="0007041E" w:rsidRPr="00B75953">
        <w:rPr>
          <w:szCs w:val="24"/>
        </w:rPr>
        <w:t>.</w:t>
      </w:r>
    </w:p>
    <w:p w14:paraId="2084D105" w14:textId="27E22CE5" w:rsidR="00055B1F" w:rsidRPr="00B75953" w:rsidRDefault="00055B1F" w:rsidP="0007041E">
      <w:pPr>
        <w:pStyle w:val="ListParagraph"/>
        <w:tabs>
          <w:tab w:val="left" w:pos="1134"/>
        </w:tabs>
        <w:ind w:left="709"/>
        <w:jc w:val="both"/>
        <w:rPr>
          <w:rFonts w:eastAsia="Times New Roman" w:cs="Times New Roman"/>
          <w:szCs w:val="24"/>
          <w:lang w:eastAsia="lv-LV"/>
        </w:rPr>
      </w:pPr>
    </w:p>
    <w:p w14:paraId="73317918" w14:textId="77777777" w:rsidR="001375F2" w:rsidRPr="00B75953" w:rsidRDefault="001375F2" w:rsidP="001375F2">
      <w:pPr>
        <w:tabs>
          <w:tab w:val="left" w:pos="993"/>
        </w:tabs>
        <w:jc w:val="both"/>
        <w:rPr>
          <w:rFonts w:eastAsia="Times New Roman" w:cs="Times New Roman"/>
          <w:sz w:val="26"/>
          <w:szCs w:val="26"/>
          <w:lang w:eastAsia="lv-LV"/>
        </w:rPr>
      </w:pPr>
    </w:p>
    <w:p w14:paraId="5EF92498" w14:textId="77777777" w:rsidR="001375F2" w:rsidRPr="00B75953" w:rsidRDefault="001375F2" w:rsidP="0023453C">
      <w:pPr>
        <w:widowControl w:val="0"/>
        <w:jc w:val="right"/>
        <w:rPr>
          <w:rFonts w:cs="Times New Roman"/>
          <w:sz w:val="20"/>
          <w:szCs w:val="20"/>
        </w:rPr>
      </w:pPr>
    </w:p>
    <w:p w14:paraId="09CCBB6C" w14:textId="77777777" w:rsidR="00B32AE1" w:rsidRPr="00B75953" w:rsidRDefault="00B32AE1">
      <w:pPr>
        <w:rPr>
          <w:rFonts w:cs="Times New Roman"/>
          <w:sz w:val="20"/>
          <w:szCs w:val="20"/>
        </w:rPr>
      </w:pPr>
      <w:r w:rsidRPr="00B75953">
        <w:rPr>
          <w:rFonts w:cs="Times New Roman"/>
          <w:sz w:val="20"/>
          <w:szCs w:val="20"/>
        </w:rPr>
        <w:br w:type="page"/>
      </w:r>
    </w:p>
    <w:p w14:paraId="7A6DF7A5" w14:textId="25B41D17" w:rsidR="003B3847" w:rsidRPr="00B75953" w:rsidRDefault="0023453C" w:rsidP="0023453C">
      <w:pPr>
        <w:widowControl w:val="0"/>
        <w:jc w:val="right"/>
        <w:rPr>
          <w:rFonts w:cs="Times New Roman"/>
          <w:sz w:val="20"/>
          <w:szCs w:val="20"/>
        </w:rPr>
      </w:pPr>
      <w:r w:rsidRPr="00B75953">
        <w:rPr>
          <w:rFonts w:cs="Times New Roman"/>
          <w:sz w:val="20"/>
          <w:szCs w:val="20"/>
        </w:rPr>
        <w:lastRenderedPageBreak/>
        <w:t>1.pielikums</w:t>
      </w:r>
    </w:p>
    <w:p w14:paraId="01DB74F0" w14:textId="5B21D448" w:rsidR="0023453C" w:rsidRPr="00B75953" w:rsidRDefault="0023453C" w:rsidP="0023453C">
      <w:pPr>
        <w:widowControl w:val="0"/>
        <w:jc w:val="right"/>
        <w:rPr>
          <w:rFonts w:cs="Times New Roman"/>
          <w:sz w:val="20"/>
          <w:szCs w:val="20"/>
        </w:rPr>
      </w:pPr>
    </w:p>
    <w:p w14:paraId="21B67CDD" w14:textId="4E737CCA" w:rsidR="0023453C" w:rsidRPr="00B75953" w:rsidRDefault="0023453C" w:rsidP="0023453C">
      <w:pPr>
        <w:widowControl w:val="0"/>
        <w:jc w:val="center"/>
        <w:rPr>
          <w:rFonts w:eastAsia="Times New Roman" w:cs="Times New Roman"/>
          <w:b/>
          <w:bCs/>
          <w:szCs w:val="24"/>
          <w:lang w:eastAsia="lv-LV"/>
        </w:rPr>
      </w:pPr>
      <w:r w:rsidRPr="00B75953">
        <w:rPr>
          <w:rFonts w:eastAsia="Times New Roman" w:cs="Times New Roman"/>
          <w:b/>
          <w:bCs/>
          <w:szCs w:val="24"/>
          <w:lang w:eastAsia="lv-LV"/>
        </w:rPr>
        <w:t>Piedāvājuma  šifrēšan</w:t>
      </w:r>
      <w:r w:rsidR="001F09F7" w:rsidRPr="00B75953">
        <w:rPr>
          <w:rFonts w:eastAsia="Times New Roman" w:cs="Times New Roman"/>
          <w:b/>
          <w:bCs/>
          <w:szCs w:val="24"/>
          <w:lang w:eastAsia="lv-LV"/>
        </w:rPr>
        <w:t>a</w:t>
      </w:r>
    </w:p>
    <w:p w14:paraId="005474BD" w14:textId="77777777" w:rsidR="0023453C" w:rsidRPr="00B75953" w:rsidRDefault="0023453C" w:rsidP="0023453C">
      <w:pPr>
        <w:widowControl w:val="0"/>
        <w:rPr>
          <w:rFonts w:eastAsia="Times New Roman" w:cs="Times New Roman"/>
          <w:szCs w:val="24"/>
          <w:lang w:eastAsia="lv-LV"/>
        </w:rPr>
      </w:pPr>
    </w:p>
    <w:p w14:paraId="2D2A245E" w14:textId="77777777" w:rsidR="0023453C" w:rsidRPr="00B75953" w:rsidRDefault="0023453C" w:rsidP="0023453C">
      <w:pPr>
        <w:widowControl w:val="0"/>
        <w:rPr>
          <w:rFonts w:eastAsia="Times New Roman" w:cs="Times New Roman"/>
          <w:szCs w:val="24"/>
          <w:lang w:eastAsia="lv-LV"/>
        </w:rPr>
      </w:pPr>
      <w:r w:rsidRPr="00B75953">
        <w:rPr>
          <w:rFonts w:eastAsia="Times New Roman" w:cs="Times New Roman"/>
          <w:szCs w:val="24"/>
          <w:lang w:eastAsia="lv-LV"/>
        </w:rPr>
        <w:t xml:space="preserve">Instrukcija: </w:t>
      </w:r>
    </w:p>
    <w:p w14:paraId="281DD657" w14:textId="6C17FB94" w:rsidR="0023453C" w:rsidRPr="00B75953" w:rsidRDefault="0023453C" w:rsidP="00B164AD">
      <w:pPr>
        <w:pStyle w:val="ListParagraph"/>
        <w:widowControl w:val="0"/>
        <w:numPr>
          <w:ilvl w:val="0"/>
          <w:numId w:val="6"/>
        </w:numPr>
        <w:rPr>
          <w:rFonts w:eastAsia="Times New Roman" w:cs="Times New Roman"/>
          <w:szCs w:val="24"/>
          <w:lang w:eastAsia="lv-LV"/>
        </w:rPr>
      </w:pPr>
      <w:r w:rsidRPr="00B75953">
        <w:rPr>
          <w:rFonts w:eastAsia="Times New Roman" w:cs="Times New Roman"/>
          <w:szCs w:val="24"/>
          <w:lang w:eastAsia="lv-LV"/>
        </w:rPr>
        <w:t xml:space="preserve">Uz faila nosaukuma </w:t>
      </w:r>
      <w:r w:rsidR="00DA2A60" w:rsidRPr="00B75953">
        <w:rPr>
          <w:rFonts w:eastAsia="Times New Roman" w:cs="Times New Roman"/>
          <w:szCs w:val="24"/>
          <w:lang w:eastAsia="lv-LV"/>
        </w:rPr>
        <w:t xml:space="preserve">vienu reizi </w:t>
      </w:r>
      <w:r w:rsidRPr="00B75953">
        <w:rPr>
          <w:rFonts w:eastAsia="Times New Roman" w:cs="Times New Roman"/>
          <w:szCs w:val="24"/>
          <w:lang w:eastAsia="lv-LV"/>
        </w:rPr>
        <w:t>nospiež labo peles taustiņu;</w:t>
      </w:r>
    </w:p>
    <w:p w14:paraId="1D59FE11" w14:textId="075C0014" w:rsidR="0023453C" w:rsidRPr="00B75953" w:rsidRDefault="0023453C" w:rsidP="00B164AD">
      <w:pPr>
        <w:pStyle w:val="ListParagraph"/>
        <w:widowControl w:val="0"/>
        <w:numPr>
          <w:ilvl w:val="0"/>
          <w:numId w:val="6"/>
        </w:numPr>
        <w:jc w:val="both"/>
        <w:rPr>
          <w:rFonts w:eastAsia="Times New Roman" w:cs="Times New Roman"/>
          <w:szCs w:val="24"/>
          <w:lang w:eastAsia="lv-LV"/>
        </w:rPr>
      </w:pPr>
      <w:r w:rsidRPr="00B75953">
        <w:rPr>
          <w:rFonts w:eastAsia="Times New Roman" w:cs="Times New Roman"/>
          <w:szCs w:val="24"/>
          <w:lang w:eastAsia="lv-LV"/>
        </w:rPr>
        <w:t>7-Zip (</w:t>
      </w:r>
      <w:r w:rsidRPr="00B75953">
        <w:rPr>
          <w:rFonts w:eastAsia="Times New Roman" w:cs="Times New Roman"/>
          <w:i/>
          <w:iCs/>
          <w:szCs w:val="24"/>
          <w:lang w:eastAsia="lv-LV"/>
        </w:rPr>
        <w:t xml:space="preserve">ja šāds nosaukums neuzrādās, tad ir nepieciešams lejupielādēt attiecīgo programmu – </w:t>
      </w:r>
      <w:hyperlink r:id="rId16" w:history="1">
        <w:r w:rsidRPr="00B75953">
          <w:rPr>
            <w:rStyle w:val="Hyperlink"/>
            <w:rFonts w:eastAsia="Times New Roman" w:cs="Times New Roman"/>
            <w:i/>
            <w:iCs/>
            <w:szCs w:val="24"/>
            <w:lang w:eastAsia="lv-LV"/>
          </w:rPr>
          <w:t>https://www.7-zip.org/</w:t>
        </w:r>
      </w:hyperlink>
      <w:r w:rsidRPr="00B75953">
        <w:rPr>
          <w:rFonts w:eastAsia="Times New Roman" w:cs="Times New Roman"/>
          <w:szCs w:val="24"/>
          <w:lang w:eastAsia="lv-LV"/>
        </w:rPr>
        <w:t>);</w:t>
      </w:r>
    </w:p>
    <w:p w14:paraId="41CEE6A5" w14:textId="71B967BA" w:rsidR="0023453C" w:rsidRPr="00B75953" w:rsidRDefault="0023453C" w:rsidP="00B164AD">
      <w:pPr>
        <w:pStyle w:val="ListParagraph"/>
        <w:widowControl w:val="0"/>
        <w:numPr>
          <w:ilvl w:val="0"/>
          <w:numId w:val="6"/>
        </w:numPr>
        <w:rPr>
          <w:rFonts w:eastAsia="Times New Roman" w:cs="Times New Roman"/>
          <w:szCs w:val="24"/>
          <w:lang w:eastAsia="lv-LV"/>
        </w:rPr>
      </w:pPr>
      <w:r w:rsidRPr="00B75953">
        <w:rPr>
          <w:rFonts w:eastAsia="Times New Roman" w:cs="Times New Roman"/>
          <w:szCs w:val="24"/>
          <w:lang w:eastAsia="lv-LV"/>
        </w:rPr>
        <w:t>Ielikt arhīvā;</w:t>
      </w:r>
    </w:p>
    <w:p w14:paraId="07321532" w14:textId="0172596A" w:rsidR="0023453C" w:rsidRPr="00B75953" w:rsidRDefault="0023453C" w:rsidP="00B164AD">
      <w:pPr>
        <w:pStyle w:val="ListParagraph"/>
        <w:widowControl w:val="0"/>
        <w:numPr>
          <w:ilvl w:val="0"/>
          <w:numId w:val="6"/>
        </w:numPr>
        <w:rPr>
          <w:rFonts w:eastAsia="Times New Roman" w:cs="Times New Roman"/>
          <w:szCs w:val="24"/>
          <w:lang w:eastAsia="lv-LV"/>
        </w:rPr>
      </w:pPr>
      <w:r w:rsidRPr="00B75953">
        <w:rPr>
          <w:rFonts w:eastAsia="Times New Roman" w:cs="Times New Roman"/>
          <w:szCs w:val="24"/>
          <w:lang w:eastAsia="lv-LV"/>
        </w:rPr>
        <w:t>Ievadīt savu paroli;</w:t>
      </w:r>
    </w:p>
    <w:p w14:paraId="3BD9B7BC" w14:textId="4333EFA8" w:rsidR="0023453C" w:rsidRPr="00B75953" w:rsidRDefault="0023453C" w:rsidP="00B164AD">
      <w:pPr>
        <w:pStyle w:val="ListParagraph"/>
        <w:widowControl w:val="0"/>
        <w:numPr>
          <w:ilvl w:val="0"/>
          <w:numId w:val="6"/>
        </w:numPr>
        <w:rPr>
          <w:rFonts w:eastAsia="Times New Roman" w:cs="Times New Roman"/>
          <w:szCs w:val="24"/>
          <w:lang w:eastAsia="lv-LV"/>
        </w:rPr>
      </w:pPr>
      <w:r w:rsidRPr="00B75953">
        <w:rPr>
          <w:rFonts w:eastAsia="Times New Roman" w:cs="Times New Roman"/>
          <w:szCs w:val="24"/>
          <w:lang w:eastAsia="lv-LV"/>
        </w:rPr>
        <w:t>Labi</w:t>
      </w:r>
      <w:r w:rsidR="00C53C40" w:rsidRPr="00B75953">
        <w:rPr>
          <w:rFonts w:eastAsia="Times New Roman" w:cs="Times New Roman"/>
          <w:szCs w:val="24"/>
          <w:lang w:eastAsia="lv-LV"/>
        </w:rPr>
        <w:t>;</w:t>
      </w:r>
    </w:p>
    <w:p w14:paraId="1235EC8A" w14:textId="79D9525B" w:rsidR="00C53C40" w:rsidRPr="00B75953" w:rsidRDefault="00C53C40" w:rsidP="00B164AD">
      <w:pPr>
        <w:pStyle w:val="ListParagraph"/>
        <w:widowControl w:val="0"/>
        <w:numPr>
          <w:ilvl w:val="0"/>
          <w:numId w:val="6"/>
        </w:numPr>
        <w:rPr>
          <w:rFonts w:eastAsia="Times New Roman" w:cs="Times New Roman"/>
          <w:szCs w:val="24"/>
          <w:lang w:eastAsia="lv-LV"/>
        </w:rPr>
      </w:pPr>
      <w:r w:rsidRPr="00B75953">
        <w:rPr>
          <w:rFonts w:eastAsia="Times New Roman" w:cs="Times New Roman"/>
          <w:szCs w:val="24"/>
          <w:u w:val="single"/>
          <w:lang w:eastAsia="lv-LV"/>
        </w:rPr>
        <w:t>Šifrēto</w:t>
      </w:r>
      <w:r w:rsidRPr="00B75953">
        <w:rPr>
          <w:rFonts w:eastAsia="Times New Roman" w:cs="Times New Roman"/>
          <w:szCs w:val="24"/>
          <w:lang w:eastAsia="lv-LV"/>
        </w:rPr>
        <w:t xml:space="preserve"> failu paraksta ar drošu elektronisko parakstu</w:t>
      </w:r>
      <w:r w:rsidR="00480763" w:rsidRPr="00B75953">
        <w:rPr>
          <w:rFonts w:eastAsia="Times New Roman" w:cs="Times New Roman"/>
          <w:szCs w:val="24"/>
          <w:lang w:eastAsia="lv-LV"/>
        </w:rPr>
        <w:t xml:space="preserve"> – </w:t>
      </w:r>
      <w:hyperlink r:id="rId17" w:history="1">
        <w:r w:rsidR="00480763" w:rsidRPr="00B75953">
          <w:rPr>
            <w:rStyle w:val="Hyperlink"/>
            <w:rFonts w:eastAsia="Times New Roman" w:cs="Times New Roman"/>
            <w:szCs w:val="24"/>
            <w:lang w:eastAsia="lv-LV"/>
          </w:rPr>
          <w:t>https://www.eparaksts.lv/lv/</w:t>
        </w:r>
      </w:hyperlink>
      <w:r w:rsidRPr="00B75953">
        <w:rPr>
          <w:rFonts w:eastAsia="Times New Roman" w:cs="Times New Roman"/>
          <w:szCs w:val="24"/>
          <w:lang w:eastAsia="lv-LV"/>
        </w:rPr>
        <w:t>.</w:t>
      </w:r>
      <w:r w:rsidR="001F09F7" w:rsidRPr="00B75953">
        <w:rPr>
          <w:rFonts w:eastAsia="Times New Roman" w:cs="Times New Roman"/>
          <w:szCs w:val="24"/>
          <w:lang w:eastAsia="lv-LV"/>
        </w:rPr>
        <w:t xml:space="preserve"> </w:t>
      </w:r>
    </w:p>
    <w:p w14:paraId="0A41460C" w14:textId="5FD1367A" w:rsidR="0023453C" w:rsidRPr="00B75953" w:rsidRDefault="0023453C" w:rsidP="00A77531">
      <w:pPr>
        <w:widowControl w:val="0"/>
        <w:rPr>
          <w:rFonts w:cs="Times New Roman"/>
          <w:sz w:val="20"/>
          <w:szCs w:val="20"/>
        </w:rPr>
      </w:pPr>
    </w:p>
    <w:p w14:paraId="299FA4BC" w14:textId="0699A6C2" w:rsidR="0023453C" w:rsidRPr="00B75953" w:rsidRDefault="00DA2A60" w:rsidP="00343FC8">
      <w:pPr>
        <w:widowControl w:val="0"/>
        <w:jc w:val="center"/>
        <w:rPr>
          <w:rFonts w:cs="Times New Roman"/>
          <w:sz w:val="20"/>
          <w:szCs w:val="20"/>
        </w:rPr>
      </w:pPr>
      <w:r w:rsidRPr="00B75953">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B75953" w:rsidRDefault="0023453C" w:rsidP="00A77531">
      <w:pPr>
        <w:widowControl w:val="0"/>
        <w:rPr>
          <w:rFonts w:cs="Times New Roman"/>
          <w:sz w:val="20"/>
          <w:szCs w:val="20"/>
        </w:rPr>
      </w:pPr>
    </w:p>
    <w:p w14:paraId="1437BC72" w14:textId="0460B75E" w:rsidR="0023453C" w:rsidRPr="00B75953" w:rsidRDefault="00DA2A60" w:rsidP="00343FC8">
      <w:pPr>
        <w:widowControl w:val="0"/>
        <w:jc w:val="center"/>
        <w:rPr>
          <w:rFonts w:cs="Times New Roman"/>
          <w:sz w:val="20"/>
          <w:szCs w:val="20"/>
        </w:rPr>
      </w:pPr>
      <w:r w:rsidRPr="00B75953">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96D69F1" w14:textId="77777777" w:rsidR="0023453C" w:rsidRPr="00B75953" w:rsidRDefault="0023453C" w:rsidP="00A77531">
      <w:pPr>
        <w:widowControl w:val="0"/>
        <w:rPr>
          <w:rFonts w:cs="Times New Roman"/>
          <w:sz w:val="20"/>
          <w:szCs w:val="20"/>
        </w:rPr>
      </w:pPr>
    </w:p>
    <w:p w14:paraId="21C76CB0" w14:textId="4DD3F69F" w:rsidR="0023453C" w:rsidRPr="00B75953" w:rsidRDefault="0023453C" w:rsidP="00A77531">
      <w:pPr>
        <w:widowControl w:val="0"/>
        <w:rPr>
          <w:rFonts w:cs="Times New Roman"/>
          <w:sz w:val="20"/>
          <w:szCs w:val="20"/>
        </w:rPr>
      </w:pPr>
      <w:r w:rsidRPr="00B75953">
        <w:rPr>
          <w:rFonts w:cs="Times New Roman"/>
          <w:sz w:val="20"/>
          <w:szCs w:val="20"/>
        </w:rPr>
        <w:t>Izveidotais šifrētais piedāvājums (dzeltenā mapīte</w:t>
      </w:r>
      <w:r w:rsidR="00DA2A60" w:rsidRPr="00B75953">
        <w:rPr>
          <w:rFonts w:cs="Times New Roman"/>
          <w:sz w:val="20"/>
          <w:szCs w:val="20"/>
        </w:rPr>
        <w:t>).</w:t>
      </w:r>
    </w:p>
    <w:p w14:paraId="0CD48C74" w14:textId="2EB64498" w:rsidR="0023453C" w:rsidRDefault="00DA2A60" w:rsidP="00343FC8">
      <w:pPr>
        <w:widowControl w:val="0"/>
        <w:jc w:val="center"/>
        <w:rPr>
          <w:rFonts w:cs="Times New Roman"/>
          <w:sz w:val="20"/>
          <w:szCs w:val="20"/>
        </w:rPr>
      </w:pPr>
      <w:r w:rsidRPr="00B75953">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636CE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63FC" w14:textId="77777777" w:rsidR="00FE3724" w:rsidRDefault="00FE3724" w:rsidP="00183526">
      <w:r>
        <w:separator/>
      </w:r>
    </w:p>
  </w:endnote>
  <w:endnote w:type="continuationSeparator" w:id="0">
    <w:p w14:paraId="341200F6" w14:textId="77777777" w:rsidR="00FE3724" w:rsidRDefault="00FE3724" w:rsidP="00183526">
      <w:r>
        <w:continuationSeparator/>
      </w:r>
    </w:p>
  </w:endnote>
  <w:endnote w:type="continuationNotice" w:id="1">
    <w:p w14:paraId="06C9DC73" w14:textId="77777777" w:rsidR="00FE3724" w:rsidRDefault="00FE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4D0C" w14:textId="77777777" w:rsidR="00FE3724" w:rsidRDefault="00FE3724" w:rsidP="00183526">
      <w:r>
        <w:separator/>
      </w:r>
    </w:p>
  </w:footnote>
  <w:footnote w:type="continuationSeparator" w:id="0">
    <w:p w14:paraId="43180224" w14:textId="77777777" w:rsidR="00FE3724" w:rsidRDefault="00FE3724" w:rsidP="00183526">
      <w:r>
        <w:continuationSeparator/>
      </w:r>
    </w:p>
  </w:footnote>
  <w:footnote w:type="continuationNotice" w:id="1">
    <w:p w14:paraId="08E57D3D" w14:textId="77777777" w:rsidR="00FE3724" w:rsidRDefault="00FE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1FF11088"/>
    <w:multiLevelType w:val="multilevel"/>
    <w:tmpl w:val="0854C14C"/>
    <w:lvl w:ilvl="0">
      <w:start w:val="3"/>
      <w:numFmt w:val="decimal"/>
      <w:lvlText w:val="%1."/>
      <w:lvlJc w:val="left"/>
      <w:pPr>
        <w:ind w:left="390" w:hanging="390"/>
      </w:pPr>
      <w:rPr>
        <w:rFonts w:hint="default"/>
        <w:b/>
        <w:bCs/>
      </w:rPr>
    </w:lvl>
    <w:lvl w:ilvl="1">
      <w:start w:val="1"/>
      <w:numFmt w:val="decimal"/>
      <w:lvlText w:val="%1.%2."/>
      <w:lvlJc w:val="left"/>
      <w:pPr>
        <w:ind w:left="1294" w:hanging="720"/>
      </w:pPr>
      <w:rPr>
        <w:rFonts w:ascii="Times New Roman" w:hAnsi="Times New Roman" w:cs="Times New Roman" w:hint="default"/>
        <w:b w:val="0"/>
        <w:bCs/>
        <w:i w:val="0"/>
        <w:iCs/>
      </w:rPr>
    </w:lvl>
    <w:lvl w:ilvl="2">
      <w:start w:val="1"/>
      <w:numFmt w:val="decimal"/>
      <w:lvlText w:val="%1.%2.%3."/>
      <w:lvlJc w:val="left"/>
      <w:pPr>
        <w:ind w:left="1713" w:hanging="720"/>
      </w:pPr>
      <w:rPr>
        <w:rFonts w:hint="default"/>
        <w:strike w:val="0"/>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268E503D"/>
    <w:multiLevelType w:val="hybridMultilevel"/>
    <w:tmpl w:val="AB44F608"/>
    <w:lvl w:ilvl="0" w:tplc="4E325538">
      <w:start w:val="1"/>
      <w:numFmt w:val="decimal"/>
      <w:lvlText w:val="%1."/>
      <w:lvlJc w:val="left"/>
      <w:pPr>
        <w:ind w:left="391" w:hanging="360"/>
      </w:pPr>
      <w:rPr>
        <w:rFonts w:hint="default"/>
      </w:rPr>
    </w:lvl>
    <w:lvl w:ilvl="1" w:tplc="04260019" w:tentative="1">
      <w:start w:val="1"/>
      <w:numFmt w:val="lowerLetter"/>
      <w:lvlText w:val="%2."/>
      <w:lvlJc w:val="left"/>
      <w:pPr>
        <w:ind w:left="1111" w:hanging="360"/>
      </w:pPr>
    </w:lvl>
    <w:lvl w:ilvl="2" w:tplc="0426001B" w:tentative="1">
      <w:start w:val="1"/>
      <w:numFmt w:val="lowerRoman"/>
      <w:lvlText w:val="%3."/>
      <w:lvlJc w:val="right"/>
      <w:pPr>
        <w:ind w:left="1831" w:hanging="180"/>
      </w:pPr>
    </w:lvl>
    <w:lvl w:ilvl="3" w:tplc="0426000F" w:tentative="1">
      <w:start w:val="1"/>
      <w:numFmt w:val="decimal"/>
      <w:lvlText w:val="%4."/>
      <w:lvlJc w:val="left"/>
      <w:pPr>
        <w:ind w:left="2551" w:hanging="360"/>
      </w:pPr>
    </w:lvl>
    <w:lvl w:ilvl="4" w:tplc="04260019" w:tentative="1">
      <w:start w:val="1"/>
      <w:numFmt w:val="lowerLetter"/>
      <w:lvlText w:val="%5."/>
      <w:lvlJc w:val="left"/>
      <w:pPr>
        <w:ind w:left="3271" w:hanging="360"/>
      </w:pPr>
    </w:lvl>
    <w:lvl w:ilvl="5" w:tplc="0426001B" w:tentative="1">
      <w:start w:val="1"/>
      <w:numFmt w:val="lowerRoman"/>
      <w:lvlText w:val="%6."/>
      <w:lvlJc w:val="right"/>
      <w:pPr>
        <w:ind w:left="3991" w:hanging="180"/>
      </w:pPr>
    </w:lvl>
    <w:lvl w:ilvl="6" w:tplc="0426000F" w:tentative="1">
      <w:start w:val="1"/>
      <w:numFmt w:val="decimal"/>
      <w:lvlText w:val="%7."/>
      <w:lvlJc w:val="left"/>
      <w:pPr>
        <w:ind w:left="4711" w:hanging="360"/>
      </w:pPr>
    </w:lvl>
    <w:lvl w:ilvl="7" w:tplc="04260019" w:tentative="1">
      <w:start w:val="1"/>
      <w:numFmt w:val="lowerLetter"/>
      <w:lvlText w:val="%8."/>
      <w:lvlJc w:val="left"/>
      <w:pPr>
        <w:ind w:left="5431" w:hanging="360"/>
      </w:pPr>
    </w:lvl>
    <w:lvl w:ilvl="8" w:tplc="0426001B" w:tentative="1">
      <w:start w:val="1"/>
      <w:numFmt w:val="lowerRoman"/>
      <w:lvlText w:val="%9."/>
      <w:lvlJc w:val="right"/>
      <w:pPr>
        <w:ind w:left="6151" w:hanging="180"/>
      </w:pPr>
    </w:lvl>
  </w:abstractNum>
  <w:abstractNum w:abstractNumId="3" w15:restartNumberingAfterBreak="0">
    <w:nsid w:val="2B494A8D"/>
    <w:multiLevelType w:val="multilevel"/>
    <w:tmpl w:val="397A90CA"/>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3847D9E"/>
    <w:multiLevelType w:val="hybridMultilevel"/>
    <w:tmpl w:val="3F72891C"/>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9670D"/>
    <w:multiLevelType w:val="hybridMultilevel"/>
    <w:tmpl w:val="7B12F18A"/>
    <w:lvl w:ilvl="0" w:tplc="EA52FD76">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11C0DE3"/>
    <w:multiLevelType w:val="multilevel"/>
    <w:tmpl w:val="C2D62F68"/>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B7C6FB4"/>
    <w:multiLevelType w:val="hybridMultilevel"/>
    <w:tmpl w:val="7138F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B75E91"/>
    <w:multiLevelType w:val="multilevel"/>
    <w:tmpl w:val="5BC610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ascii="Times New Roman" w:hAnsi="Times New Roman" w:cs="Times New Roman" w:hint="default"/>
        <w:b w:val="0"/>
        <w:bCs w:val="0"/>
        <w:i w:val="0"/>
        <w:color w:val="auto"/>
        <w:sz w:val="24"/>
        <w:szCs w:val="24"/>
      </w:rPr>
    </w:lvl>
    <w:lvl w:ilvl="2">
      <w:start w:val="1"/>
      <w:numFmt w:val="decimal"/>
      <w:lvlText w:val="%1.%2.%3."/>
      <w:lvlJc w:val="left"/>
      <w:pPr>
        <w:tabs>
          <w:tab w:val="num" w:pos="1288"/>
        </w:tabs>
        <w:ind w:left="1072" w:hanging="504"/>
      </w:pPr>
      <w:rPr>
        <w:rFonts w:ascii="Times New Roman" w:hAnsi="Times New Roman" w:cs="Times New Roman" w:hint="default"/>
        <w:sz w:val="26"/>
        <w:szCs w:val="26"/>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70C86B70"/>
    <w:multiLevelType w:val="hybridMultilevel"/>
    <w:tmpl w:val="FF04D4CC"/>
    <w:lvl w:ilvl="0" w:tplc="20222E72">
      <w:start w:val="1"/>
      <w:numFmt w:val="decimal"/>
      <w:lvlText w:val="%1)"/>
      <w:lvlJc w:val="left"/>
      <w:pPr>
        <w:ind w:left="1440" w:hanging="360"/>
      </w:pPr>
    </w:lvl>
    <w:lvl w:ilvl="1" w:tplc="2A4C10DC">
      <w:start w:val="1"/>
      <w:numFmt w:val="decimal"/>
      <w:lvlText w:val="%2)"/>
      <w:lvlJc w:val="left"/>
      <w:pPr>
        <w:ind w:left="1440" w:hanging="360"/>
      </w:pPr>
    </w:lvl>
    <w:lvl w:ilvl="2" w:tplc="2236B92E">
      <w:start w:val="1"/>
      <w:numFmt w:val="decimal"/>
      <w:lvlText w:val="%3)"/>
      <w:lvlJc w:val="left"/>
      <w:pPr>
        <w:ind w:left="1440" w:hanging="360"/>
      </w:pPr>
    </w:lvl>
    <w:lvl w:ilvl="3" w:tplc="959896A4">
      <w:start w:val="1"/>
      <w:numFmt w:val="decimal"/>
      <w:lvlText w:val="%4)"/>
      <w:lvlJc w:val="left"/>
      <w:pPr>
        <w:ind w:left="1440" w:hanging="360"/>
      </w:pPr>
    </w:lvl>
    <w:lvl w:ilvl="4" w:tplc="BFCEFCC6">
      <w:start w:val="1"/>
      <w:numFmt w:val="decimal"/>
      <w:lvlText w:val="%5)"/>
      <w:lvlJc w:val="left"/>
      <w:pPr>
        <w:ind w:left="1440" w:hanging="360"/>
      </w:pPr>
    </w:lvl>
    <w:lvl w:ilvl="5" w:tplc="F206600E">
      <w:start w:val="1"/>
      <w:numFmt w:val="decimal"/>
      <w:lvlText w:val="%6)"/>
      <w:lvlJc w:val="left"/>
      <w:pPr>
        <w:ind w:left="1440" w:hanging="360"/>
      </w:pPr>
    </w:lvl>
    <w:lvl w:ilvl="6" w:tplc="6142BCB0">
      <w:start w:val="1"/>
      <w:numFmt w:val="decimal"/>
      <w:lvlText w:val="%7)"/>
      <w:lvlJc w:val="left"/>
      <w:pPr>
        <w:ind w:left="1440" w:hanging="360"/>
      </w:pPr>
    </w:lvl>
    <w:lvl w:ilvl="7" w:tplc="3C086846">
      <w:start w:val="1"/>
      <w:numFmt w:val="decimal"/>
      <w:lvlText w:val="%8)"/>
      <w:lvlJc w:val="left"/>
      <w:pPr>
        <w:ind w:left="1440" w:hanging="360"/>
      </w:pPr>
    </w:lvl>
    <w:lvl w:ilvl="8" w:tplc="D914891C">
      <w:start w:val="1"/>
      <w:numFmt w:val="decimal"/>
      <w:lvlText w:val="%9)"/>
      <w:lvlJc w:val="left"/>
      <w:pPr>
        <w:ind w:left="1440" w:hanging="360"/>
      </w:pPr>
    </w:lvl>
  </w:abstractNum>
  <w:abstractNum w:abstractNumId="13" w15:restartNumberingAfterBreak="0">
    <w:nsid w:val="722B318D"/>
    <w:multiLevelType w:val="multilevel"/>
    <w:tmpl w:val="ABA4296C"/>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33607031">
    <w:abstractNumId w:val="3"/>
  </w:num>
  <w:num w:numId="2" w16cid:durableId="1926918543">
    <w:abstractNumId w:val="9"/>
  </w:num>
  <w:num w:numId="3" w16cid:durableId="2107341477">
    <w:abstractNumId w:val="5"/>
  </w:num>
  <w:num w:numId="4" w16cid:durableId="1821925811">
    <w:abstractNumId w:val="0"/>
  </w:num>
  <w:num w:numId="5" w16cid:durableId="838889223">
    <w:abstractNumId w:val="10"/>
  </w:num>
  <w:num w:numId="6" w16cid:durableId="1727488645">
    <w:abstractNumId w:val="7"/>
  </w:num>
  <w:num w:numId="7" w16cid:durableId="987129491">
    <w:abstractNumId w:val="12"/>
  </w:num>
  <w:num w:numId="8" w16cid:durableId="2129350978">
    <w:abstractNumId w:val="1"/>
  </w:num>
  <w:num w:numId="9" w16cid:durableId="4013998">
    <w:abstractNumId w:val="8"/>
  </w:num>
  <w:num w:numId="10" w16cid:durableId="250816114">
    <w:abstractNumId w:val="2"/>
  </w:num>
  <w:num w:numId="11" w16cid:durableId="1319268311">
    <w:abstractNumId w:val="6"/>
  </w:num>
  <w:num w:numId="12" w16cid:durableId="772020722">
    <w:abstractNumId w:val="4"/>
  </w:num>
  <w:num w:numId="13" w16cid:durableId="1470200226">
    <w:abstractNumId w:val="13"/>
  </w:num>
  <w:num w:numId="14" w16cid:durableId="54441607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ECF"/>
    <w:rsid w:val="00002007"/>
    <w:rsid w:val="00002C22"/>
    <w:rsid w:val="000059E0"/>
    <w:rsid w:val="00005E79"/>
    <w:rsid w:val="00006C2C"/>
    <w:rsid w:val="00007175"/>
    <w:rsid w:val="00010EA7"/>
    <w:rsid w:val="000128BA"/>
    <w:rsid w:val="000134CD"/>
    <w:rsid w:val="00014CEA"/>
    <w:rsid w:val="00014DFD"/>
    <w:rsid w:val="000225FD"/>
    <w:rsid w:val="000253D3"/>
    <w:rsid w:val="00025B6C"/>
    <w:rsid w:val="00032351"/>
    <w:rsid w:val="000341F3"/>
    <w:rsid w:val="00034770"/>
    <w:rsid w:val="00054748"/>
    <w:rsid w:val="00055163"/>
    <w:rsid w:val="00055B1F"/>
    <w:rsid w:val="00056721"/>
    <w:rsid w:val="0006163F"/>
    <w:rsid w:val="00061AAB"/>
    <w:rsid w:val="000664A4"/>
    <w:rsid w:val="0007041E"/>
    <w:rsid w:val="00070641"/>
    <w:rsid w:val="00070B01"/>
    <w:rsid w:val="00071944"/>
    <w:rsid w:val="00071E46"/>
    <w:rsid w:val="00076050"/>
    <w:rsid w:val="000776A7"/>
    <w:rsid w:val="000777AA"/>
    <w:rsid w:val="00085BE6"/>
    <w:rsid w:val="000860C6"/>
    <w:rsid w:val="00086A7A"/>
    <w:rsid w:val="00087D18"/>
    <w:rsid w:val="000914CC"/>
    <w:rsid w:val="0009245D"/>
    <w:rsid w:val="000929E8"/>
    <w:rsid w:val="000953B5"/>
    <w:rsid w:val="000957DE"/>
    <w:rsid w:val="000A0838"/>
    <w:rsid w:val="000A163C"/>
    <w:rsid w:val="000A3F84"/>
    <w:rsid w:val="000A6D15"/>
    <w:rsid w:val="000B29D6"/>
    <w:rsid w:val="000B6945"/>
    <w:rsid w:val="000C23CD"/>
    <w:rsid w:val="000C30C9"/>
    <w:rsid w:val="000C6592"/>
    <w:rsid w:val="000D0E59"/>
    <w:rsid w:val="000D18FC"/>
    <w:rsid w:val="000D2092"/>
    <w:rsid w:val="000D2954"/>
    <w:rsid w:val="000D7490"/>
    <w:rsid w:val="000E345B"/>
    <w:rsid w:val="000E6E52"/>
    <w:rsid w:val="000F2E1E"/>
    <w:rsid w:val="000F385B"/>
    <w:rsid w:val="000F4217"/>
    <w:rsid w:val="000F5054"/>
    <w:rsid w:val="000F58BB"/>
    <w:rsid w:val="00100D7C"/>
    <w:rsid w:val="00102160"/>
    <w:rsid w:val="001026E7"/>
    <w:rsid w:val="0010542E"/>
    <w:rsid w:val="00112522"/>
    <w:rsid w:val="00112C30"/>
    <w:rsid w:val="00113380"/>
    <w:rsid w:val="0011472F"/>
    <w:rsid w:val="00122319"/>
    <w:rsid w:val="00122E73"/>
    <w:rsid w:val="00122EB7"/>
    <w:rsid w:val="00123564"/>
    <w:rsid w:val="00127A17"/>
    <w:rsid w:val="00127B5E"/>
    <w:rsid w:val="00127DB0"/>
    <w:rsid w:val="001338F7"/>
    <w:rsid w:val="00134B0D"/>
    <w:rsid w:val="001375F2"/>
    <w:rsid w:val="0013790B"/>
    <w:rsid w:val="00140A85"/>
    <w:rsid w:val="001412FA"/>
    <w:rsid w:val="00142571"/>
    <w:rsid w:val="00145CC9"/>
    <w:rsid w:val="00147A96"/>
    <w:rsid w:val="00153721"/>
    <w:rsid w:val="00154282"/>
    <w:rsid w:val="00154725"/>
    <w:rsid w:val="001574FD"/>
    <w:rsid w:val="00162D66"/>
    <w:rsid w:val="00163C27"/>
    <w:rsid w:val="0016491C"/>
    <w:rsid w:val="00166847"/>
    <w:rsid w:val="00166D68"/>
    <w:rsid w:val="0016742B"/>
    <w:rsid w:val="00167730"/>
    <w:rsid w:val="0017122C"/>
    <w:rsid w:val="001737B5"/>
    <w:rsid w:val="001765CB"/>
    <w:rsid w:val="001834F2"/>
    <w:rsid w:val="00183526"/>
    <w:rsid w:val="00185CB0"/>
    <w:rsid w:val="0019250D"/>
    <w:rsid w:val="00193220"/>
    <w:rsid w:val="001940CB"/>
    <w:rsid w:val="00194A2E"/>
    <w:rsid w:val="001A00E5"/>
    <w:rsid w:val="001A1CC5"/>
    <w:rsid w:val="001A548A"/>
    <w:rsid w:val="001B032C"/>
    <w:rsid w:val="001B1734"/>
    <w:rsid w:val="001B293F"/>
    <w:rsid w:val="001B3229"/>
    <w:rsid w:val="001B77CF"/>
    <w:rsid w:val="001C0483"/>
    <w:rsid w:val="001C28B3"/>
    <w:rsid w:val="001C327F"/>
    <w:rsid w:val="001C36E2"/>
    <w:rsid w:val="001C5FA3"/>
    <w:rsid w:val="001D0800"/>
    <w:rsid w:val="001D08A3"/>
    <w:rsid w:val="001D6A6E"/>
    <w:rsid w:val="001D7F8C"/>
    <w:rsid w:val="001E1994"/>
    <w:rsid w:val="001E1C18"/>
    <w:rsid w:val="001E22B4"/>
    <w:rsid w:val="001E7089"/>
    <w:rsid w:val="001E7C30"/>
    <w:rsid w:val="001F00C9"/>
    <w:rsid w:val="001F0206"/>
    <w:rsid w:val="001F09F7"/>
    <w:rsid w:val="001F1B7B"/>
    <w:rsid w:val="001F1BE9"/>
    <w:rsid w:val="001F75B4"/>
    <w:rsid w:val="00204CF2"/>
    <w:rsid w:val="00207472"/>
    <w:rsid w:val="00207CC3"/>
    <w:rsid w:val="00211D3D"/>
    <w:rsid w:val="00212746"/>
    <w:rsid w:val="00217107"/>
    <w:rsid w:val="002221B8"/>
    <w:rsid w:val="00222AE9"/>
    <w:rsid w:val="00223B85"/>
    <w:rsid w:val="002278B3"/>
    <w:rsid w:val="00227D10"/>
    <w:rsid w:val="00231AAF"/>
    <w:rsid w:val="00232784"/>
    <w:rsid w:val="00233CE4"/>
    <w:rsid w:val="00233DB3"/>
    <w:rsid w:val="0023453C"/>
    <w:rsid w:val="00236B9A"/>
    <w:rsid w:val="0023705F"/>
    <w:rsid w:val="00240842"/>
    <w:rsid w:val="00243089"/>
    <w:rsid w:val="0024395C"/>
    <w:rsid w:val="002472AB"/>
    <w:rsid w:val="00247646"/>
    <w:rsid w:val="00251438"/>
    <w:rsid w:val="0025159C"/>
    <w:rsid w:val="00252978"/>
    <w:rsid w:val="002540C5"/>
    <w:rsid w:val="002542E9"/>
    <w:rsid w:val="00254D9C"/>
    <w:rsid w:val="00257E53"/>
    <w:rsid w:val="00263A8B"/>
    <w:rsid w:val="00264ACD"/>
    <w:rsid w:val="002652F2"/>
    <w:rsid w:val="002704FD"/>
    <w:rsid w:val="002722CC"/>
    <w:rsid w:val="00275CE1"/>
    <w:rsid w:val="00275E2F"/>
    <w:rsid w:val="00276970"/>
    <w:rsid w:val="0028070E"/>
    <w:rsid w:val="002821EA"/>
    <w:rsid w:val="00284044"/>
    <w:rsid w:val="00284753"/>
    <w:rsid w:val="00286247"/>
    <w:rsid w:val="002867D5"/>
    <w:rsid w:val="00286B7D"/>
    <w:rsid w:val="00287216"/>
    <w:rsid w:val="0029358F"/>
    <w:rsid w:val="002A0581"/>
    <w:rsid w:val="002A473C"/>
    <w:rsid w:val="002A574D"/>
    <w:rsid w:val="002A630D"/>
    <w:rsid w:val="002A63B5"/>
    <w:rsid w:val="002A72E0"/>
    <w:rsid w:val="002B0AD0"/>
    <w:rsid w:val="002B0FCF"/>
    <w:rsid w:val="002B334F"/>
    <w:rsid w:val="002B79AD"/>
    <w:rsid w:val="002C3CA6"/>
    <w:rsid w:val="002C5404"/>
    <w:rsid w:val="002C6F77"/>
    <w:rsid w:val="002D2490"/>
    <w:rsid w:val="002D299B"/>
    <w:rsid w:val="002D314F"/>
    <w:rsid w:val="002D6638"/>
    <w:rsid w:val="002D7965"/>
    <w:rsid w:val="002E1216"/>
    <w:rsid w:val="002E4DCA"/>
    <w:rsid w:val="002E4EE6"/>
    <w:rsid w:val="002E4F68"/>
    <w:rsid w:val="002E7319"/>
    <w:rsid w:val="002E74A7"/>
    <w:rsid w:val="002F42A8"/>
    <w:rsid w:val="002F4891"/>
    <w:rsid w:val="002F5E25"/>
    <w:rsid w:val="002F797F"/>
    <w:rsid w:val="003127E8"/>
    <w:rsid w:val="00313B3B"/>
    <w:rsid w:val="003206A7"/>
    <w:rsid w:val="00320940"/>
    <w:rsid w:val="00320A84"/>
    <w:rsid w:val="003219DE"/>
    <w:rsid w:val="00321B9B"/>
    <w:rsid w:val="00326F16"/>
    <w:rsid w:val="00331763"/>
    <w:rsid w:val="0033333B"/>
    <w:rsid w:val="00333C47"/>
    <w:rsid w:val="00335EEE"/>
    <w:rsid w:val="00337B84"/>
    <w:rsid w:val="003435AD"/>
    <w:rsid w:val="00343FC8"/>
    <w:rsid w:val="00350730"/>
    <w:rsid w:val="00354E17"/>
    <w:rsid w:val="00360A0E"/>
    <w:rsid w:val="00360B63"/>
    <w:rsid w:val="00361DFE"/>
    <w:rsid w:val="00363B59"/>
    <w:rsid w:val="00363CC4"/>
    <w:rsid w:val="00363DA9"/>
    <w:rsid w:val="0037158A"/>
    <w:rsid w:val="003723E1"/>
    <w:rsid w:val="00373DE8"/>
    <w:rsid w:val="003806B3"/>
    <w:rsid w:val="00380A4C"/>
    <w:rsid w:val="003828F1"/>
    <w:rsid w:val="0038448D"/>
    <w:rsid w:val="00384803"/>
    <w:rsid w:val="00384EEC"/>
    <w:rsid w:val="00385EAD"/>
    <w:rsid w:val="003915D0"/>
    <w:rsid w:val="00395AEA"/>
    <w:rsid w:val="003961E2"/>
    <w:rsid w:val="003A3B43"/>
    <w:rsid w:val="003B0577"/>
    <w:rsid w:val="003B3847"/>
    <w:rsid w:val="003B3F08"/>
    <w:rsid w:val="003B426A"/>
    <w:rsid w:val="003B569E"/>
    <w:rsid w:val="003B5C4E"/>
    <w:rsid w:val="003B60DC"/>
    <w:rsid w:val="003C2BE6"/>
    <w:rsid w:val="003C3738"/>
    <w:rsid w:val="003C3BDC"/>
    <w:rsid w:val="003D6890"/>
    <w:rsid w:val="003D6EFA"/>
    <w:rsid w:val="003E20DD"/>
    <w:rsid w:val="003E3655"/>
    <w:rsid w:val="003E5984"/>
    <w:rsid w:val="003E5C05"/>
    <w:rsid w:val="003F08E4"/>
    <w:rsid w:val="003F4BD9"/>
    <w:rsid w:val="003F6716"/>
    <w:rsid w:val="00400A3B"/>
    <w:rsid w:val="0040277E"/>
    <w:rsid w:val="00404493"/>
    <w:rsid w:val="004060B7"/>
    <w:rsid w:val="00410077"/>
    <w:rsid w:val="00412D93"/>
    <w:rsid w:val="00413119"/>
    <w:rsid w:val="00413369"/>
    <w:rsid w:val="004143EA"/>
    <w:rsid w:val="00421687"/>
    <w:rsid w:val="0042318C"/>
    <w:rsid w:val="00425584"/>
    <w:rsid w:val="00425C2C"/>
    <w:rsid w:val="00426E3E"/>
    <w:rsid w:val="004308E1"/>
    <w:rsid w:val="0043395F"/>
    <w:rsid w:val="00433E2B"/>
    <w:rsid w:val="00435E94"/>
    <w:rsid w:val="00437B95"/>
    <w:rsid w:val="00443A9C"/>
    <w:rsid w:val="00443C4E"/>
    <w:rsid w:val="00443F92"/>
    <w:rsid w:val="00445A1A"/>
    <w:rsid w:val="00450B69"/>
    <w:rsid w:val="004567F0"/>
    <w:rsid w:val="00466C6B"/>
    <w:rsid w:val="004755E6"/>
    <w:rsid w:val="00475B0E"/>
    <w:rsid w:val="00480763"/>
    <w:rsid w:val="00481C07"/>
    <w:rsid w:val="0048494D"/>
    <w:rsid w:val="00484C79"/>
    <w:rsid w:val="00486BEC"/>
    <w:rsid w:val="00487002"/>
    <w:rsid w:val="0049218D"/>
    <w:rsid w:val="0049305C"/>
    <w:rsid w:val="00497900"/>
    <w:rsid w:val="004A66A8"/>
    <w:rsid w:val="004B36DC"/>
    <w:rsid w:val="004B3C64"/>
    <w:rsid w:val="004B47CE"/>
    <w:rsid w:val="004B501C"/>
    <w:rsid w:val="004B67A8"/>
    <w:rsid w:val="004C1CEC"/>
    <w:rsid w:val="004C4561"/>
    <w:rsid w:val="004D243B"/>
    <w:rsid w:val="004D27CA"/>
    <w:rsid w:val="004D2AC6"/>
    <w:rsid w:val="004D2CB9"/>
    <w:rsid w:val="004D71E0"/>
    <w:rsid w:val="004D79E1"/>
    <w:rsid w:val="004F0060"/>
    <w:rsid w:val="004F13AE"/>
    <w:rsid w:val="004F1FBD"/>
    <w:rsid w:val="004F2341"/>
    <w:rsid w:val="004F2FB9"/>
    <w:rsid w:val="004F5582"/>
    <w:rsid w:val="004F6E4A"/>
    <w:rsid w:val="004F7F5C"/>
    <w:rsid w:val="00501FAC"/>
    <w:rsid w:val="00502105"/>
    <w:rsid w:val="00502DB9"/>
    <w:rsid w:val="0050373D"/>
    <w:rsid w:val="00503D14"/>
    <w:rsid w:val="00505429"/>
    <w:rsid w:val="00505579"/>
    <w:rsid w:val="00506FAA"/>
    <w:rsid w:val="00510A87"/>
    <w:rsid w:val="00512266"/>
    <w:rsid w:val="005169C7"/>
    <w:rsid w:val="00516F88"/>
    <w:rsid w:val="00517418"/>
    <w:rsid w:val="00517F51"/>
    <w:rsid w:val="0052064A"/>
    <w:rsid w:val="00522051"/>
    <w:rsid w:val="005226C2"/>
    <w:rsid w:val="005233F1"/>
    <w:rsid w:val="00525721"/>
    <w:rsid w:val="00526901"/>
    <w:rsid w:val="00530897"/>
    <w:rsid w:val="00531E9F"/>
    <w:rsid w:val="00536BE8"/>
    <w:rsid w:val="005449CA"/>
    <w:rsid w:val="00544A72"/>
    <w:rsid w:val="005478D1"/>
    <w:rsid w:val="00547F7B"/>
    <w:rsid w:val="00550C85"/>
    <w:rsid w:val="005519D6"/>
    <w:rsid w:val="00552D7C"/>
    <w:rsid w:val="0055402F"/>
    <w:rsid w:val="0055663C"/>
    <w:rsid w:val="005573A4"/>
    <w:rsid w:val="005601ED"/>
    <w:rsid w:val="00563CE5"/>
    <w:rsid w:val="005641EB"/>
    <w:rsid w:val="00565858"/>
    <w:rsid w:val="00566785"/>
    <w:rsid w:val="00566939"/>
    <w:rsid w:val="00572B8D"/>
    <w:rsid w:val="00592ECD"/>
    <w:rsid w:val="005933A4"/>
    <w:rsid w:val="0059620C"/>
    <w:rsid w:val="00597AB0"/>
    <w:rsid w:val="005A0449"/>
    <w:rsid w:val="005A703E"/>
    <w:rsid w:val="005A7A46"/>
    <w:rsid w:val="005B5EAB"/>
    <w:rsid w:val="005B7B4C"/>
    <w:rsid w:val="005C2607"/>
    <w:rsid w:val="005C37F7"/>
    <w:rsid w:val="005C5A07"/>
    <w:rsid w:val="005C6571"/>
    <w:rsid w:val="005D40C9"/>
    <w:rsid w:val="005D4CA5"/>
    <w:rsid w:val="005D5CEF"/>
    <w:rsid w:val="005E218A"/>
    <w:rsid w:val="005E3AC9"/>
    <w:rsid w:val="005E48E8"/>
    <w:rsid w:val="005E4B91"/>
    <w:rsid w:val="005E4F71"/>
    <w:rsid w:val="005E63A5"/>
    <w:rsid w:val="005E6EE6"/>
    <w:rsid w:val="005F1C2B"/>
    <w:rsid w:val="005F5763"/>
    <w:rsid w:val="006007FF"/>
    <w:rsid w:val="00601696"/>
    <w:rsid w:val="0060292D"/>
    <w:rsid w:val="00603899"/>
    <w:rsid w:val="00604DB2"/>
    <w:rsid w:val="00604EC8"/>
    <w:rsid w:val="00604FF5"/>
    <w:rsid w:val="00605FB4"/>
    <w:rsid w:val="00606981"/>
    <w:rsid w:val="00612059"/>
    <w:rsid w:val="006167EF"/>
    <w:rsid w:val="00617097"/>
    <w:rsid w:val="006170E0"/>
    <w:rsid w:val="006208D5"/>
    <w:rsid w:val="0063092F"/>
    <w:rsid w:val="00631456"/>
    <w:rsid w:val="00632A4C"/>
    <w:rsid w:val="006335A4"/>
    <w:rsid w:val="0063367E"/>
    <w:rsid w:val="00634C97"/>
    <w:rsid w:val="00635A53"/>
    <w:rsid w:val="00636CED"/>
    <w:rsid w:val="0063748D"/>
    <w:rsid w:val="00637E4B"/>
    <w:rsid w:val="006447C9"/>
    <w:rsid w:val="00644981"/>
    <w:rsid w:val="00645120"/>
    <w:rsid w:val="00646770"/>
    <w:rsid w:val="00652046"/>
    <w:rsid w:val="00654B90"/>
    <w:rsid w:val="0065651E"/>
    <w:rsid w:val="00656699"/>
    <w:rsid w:val="006602BF"/>
    <w:rsid w:val="006611D4"/>
    <w:rsid w:val="00662052"/>
    <w:rsid w:val="00662443"/>
    <w:rsid w:val="00662A90"/>
    <w:rsid w:val="00662F03"/>
    <w:rsid w:val="006648B6"/>
    <w:rsid w:val="00664DB9"/>
    <w:rsid w:val="006660EF"/>
    <w:rsid w:val="00666267"/>
    <w:rsid w:val="00667512"/>
    <w:rsid w:val="00670CE7"/>
    <w:rsid w:val="00671A63"/>
    <w:rsid w:val="00672879"/>
    <w:rsid w:val="00674450"/>
    <w:rsid w:val="00675333"/>
    <w:rsid w:val="006765C8"/>
    <w:rsid w:val="006775A3"/>
    <w:rsid w:val="00680D22"/>
    <w:rsid w:val="00682985"/>
    <w:rsid w:val="00683F78"/>
    <w:rsid w:val="00685355"/>
    <w:rsid w:val="0068632A"/>
    <w:rsid w:val="006916A5"/>
    <w:rsid w:val="0069319E"/>
    <w:rsid w:val="00696D5B"/>
    <w:rsid w:val="00697781"/>
    <w:rsid w:val="006A0FEE"/>
    <w:rsid w:val="006A176E"/>
    <w:rsid w:val="006A1B64"/>
    <w:rsid w:val="006A1EB2"/>
    <w:rsid w:val="006A59D2"/>
    <w:rsid w:val="006A6D7C"/>
    <w:rsid w:val="006B1729"/>
    <w:rsid w:val="006B4756"/>
    <w:rsid w:val="006B5BF8"/>
    <w:rsid w:val="006B6715"/>
    <w:rsid w:val="006C585F"/>
    <w:rsid w:val="006C6414"/>
    <w:rsid w:val="006D1C27"/>
    <w:rsid w:val="006D2546"/>
    <w:rsid w:val="006D6B57"/>
    <w:rsid w:val="006D7451"/>
    <w:rsid w:val="006E1284"/>
    <w:rsid w:val="006E1EED"/>
    <w:rsid w:val="006E2BD1"/>
    <w:rsid w:val="006E2C24"/>
    <w:rsid w:val="006E3CA1"/>
    <w:rsid w:val="006E3D04"/>
    <w:rsid w:val="006E651E"/>
    <w:rsid w:val="006F3D91"/>
    <w:rsid w:val="006F41DC"/>
    <w:rsid w:val="006F5FC3"/>
    <w:rsid w:val="006F6674"/>
    <w:rsid w:val="006F7418"/>
    <w:rsid w:val="007037CB"/>
    <w:rsid w:val="00706B3F"/>
    <w:rsid w:val="007124D1"/>
    <w:rsid w:val="0071542A"/>
    <w:rsid w:val="00715AA5"/>
    <w:rsid w:val="00716500"/>
    <w:rsid w:val="00716787"/>
    <w:rsid w:val="00716850"/>
    <w:rsid w:val="00717370"/>
    <w:rsid w:val="00720779"/>
    <w:rsid w:val="00720948"/>
    <w:rsid w:val="007312E1"/>
    <w:rsid w:val="007315BB"/>
    <w:rsid w:val="00731738"/>
    <w:rsid w:val="00731AF5"/>
    <w:rsid w:val="00736C4C"/>
    <w:rsid w:val="00744018"/>
    <w:rsid w:val="007462BE"/>
    <w:rsid w:val="0074644B"/>
    <w:rsid w:val="007467D2"/>
    <w:rsid w:val="00746BDD"/>
    <w:rsid w:val="0075671F"/>
    <w:rsid w:val="00761FF8"/>
    <w:rsid w:val="007636B3"/>
    <w:rsid w:val="00767071"/>
    <w:rsid w:val="0077090C"/>
    <w:rsid w:val="007716C9"/>
    <w:rsid w:val="007728B1"/>
    <w:rsid w:val="00773EA7"/>
    <w:rsid w:val="00776AB2"/>
    <w:rsid w:val="00780E83"/>
    <w:rsid w:val="00784B6B"/>
    <w:rsid w:val="007904D3"/>
    <w:rsid w:val="00792541"/>
    <w:rsid w:val="00794D30"/>
    <w:rsid w:val="00794E85"/>
    <w:rsid w:val="007958FB"/>
    <w:rsid w:val="007A1723"/>
    <w:rsid w:val="007A3B50"/>
    <w:rsid w:val="007A6B09"/>
    <w:rsid w:val="007A7ED3"/>
    <w:rsid w:val="007B22C7"/>
    <w:rsid w:val="007B3954"/>
    <w:rsid w:val="007B5B27"/>
    <w:rsid w:val="007B7359"/>
    <w:rsid w:val="007C3840"/>
    <w:rsid w:val="007C679A"/>
    <w:rsid w:val="007C6D40"/>
    <w:rsid w:val="007D1803"/>
    <w:rsid w:val="007D2A2A"/>
    <w:rsid w:val="007D3FB1"/>
    <w:rsid w:val="007D7A6C"/>
    <w:rsid w:val="007E06E3"/>
    <w:rsid w:val="007E18F1"/>
    <w:rsid w:val="007E2648"/>
    <w:rsid w:val="007E2B85"/>
    <w:rsid w:val="007E3287"/>
    <w:rsid w:val="007E3FA1"/>
    <w:rsid w:val="007E71A5"/>
    <w:rsid w:val="007E7A59"/>
    <w:rsid w:val="007F2D72"/>
    <w:rsid w:val="007F2F8D"/>
    <w:rsid w:val="007F3045"/>
    <w:rsid w:val="0080085A"/>
    <w:rsid w:val="0080182F"/>
    <w:rsid w:val="00801D6B"/>
    <w:rsid w:val="00801FE9"/>
    <w:rsid w:val="00802419"/>
    <w:rsid w:val="00802627"/>
    <w:rsid w:val="008032CC"/>
    <w:rsid w:val="00805617"/>
    <w:rsid w:val="00805BC4"/>
    <w:rsid w:val="0080703E"/>
    <w:rsid w:val="008112BB"/>
    <w:rsid w:val="008121A1"/>
    <w:rsid w:val="00812FAA"/>
    <w:rsid w:val="008139AC"/>
    <w:rsid w:val="008154C3"/>
    <w:rsid w:val="008165F8"/>
    <w:rsid w:val="008208B3"/>
    <w:rsid w:val="00822DFD"/>
    <w:rsid w:val="00827C45"/>
    <w:rsid w:val="008308CE"/>
    <w:rsid w:val="008342D8"/>
    <w:rsid w:val="008348FB"/>
    <w:rsid w:val="00840638"/>
    <w:rsid w:val="00842BC1"/>
    <w:rsid w:val="00843AE3"/>
    <w:rsid w:val="00844647"/>
    <w:rsid w:val="0084624E"/>
    <w:rsid w:val="008465A0"/>
    <w:rsid w:val="00846CF3"/>
    <w:rsid w:val="00853A59"/>
    <w:rsid w:val="00855A52"/>
    <w:rsid w:val="00861979"/>
    <w:rsid w:val="00862024"/>
    <w:rsid w:val="00864BE0"/>
    <w:rsid w:val="008663DE"/>
    <w:rsid w:val="0086718C"/>
    <w:rsid w:val="0087071E"/>
    <w:rsid w:val="00870932"/>
    <w:rsid w:val="00874510"/>
    <w:rsid w:val="00880693"/>
    <w:rsid w:val="00892C30"/>
    <w:rsid w:val="00892D63"/>
    <w:rsid w:val="00893972"/>
    <w:rsid w:val="00893F7A"/>
    <w:rsid w:val="008945F9"/>
    <w:rsid w:val="00896B8A"/>
    <w:rsid w:val="00897C7E"/>
    <w:rsid w:val="008A6314"/>
    <w:rsid w:val="008B2EC3"/>
    <w:rsid w:val="008B542D"/>
    <w:rsid w:val="008B5B7B"/>
    <w:rsid w:val="008B7F46"/>
    <w:rsid w:val="008C228A"/>
    <w:rsid w:val="008C3050"/>
    <w:rsid w:val="008C3DBE"/>
    <w:rsid w:val="008C5986"/>
    <w:rsid w:val="008D34D7"/>
    <w:rsid w:val="008D41FC"/>
    <w:rsid w:val="008D4751"/>
    <w:rsid w:val="008D5B93"/>
    <w:rsid w:val="008D77D6"/>
    <w:rsid w:val="008E00BA"/>
    <w:rsid w:val="008E08BB"/>
    <w:rsid w:val="008E19AD"/>
    <w:rsid w:val="008E206C"/>
    <w:rsid w:val="008E3D94"/>
    <w:rsid w:val="008E4B60"/>
    <w:rsid w:val="008F2524"/>
    <w:rsid w:val="008F5114"/>
    <w:rsid w:val="008F5CE1"/>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4EFD"/>
    <w:rsid w:val="0094520D"/>
    <w:rsid w:val="00945D7B"/>
    <w:rsid w:val="009507EB"/>
    <w:rsid w:val="00950F93"/>
    <w:rsid w:val="00951580"/>
    <w:rsid w:val="0095403E"/>
    <w:rsid w:val="00954A97"/>
    <w:rsid w:val="00954E44"/>
    <w:rsid w:val="00957A49"/>
    <w:rsid w:val="00960CB5"/>
    <w:rsid w:val="009617C3"/>
    <w:rsid w:val="009626E8"/>
    <w:rsid w:val="0096341C"/>
    <w:rsid w:val="00967439"/>
    <w:rsid w:val="009721DC"/>
    <w:rsid w:val="00977346"/>
    <w:rsid w:val="00977382"/>
    <w:rsid w:val="009809E5"/>
    <w:rsid w:val="00984DDA"/>
    <w:rsid w:val="00985191"/>
    <w:rsid w:val="009863DC"/>
    <w:rsid w:val="009905FC"/>
    <w:rsid w:val="00993A6A"/>
    <w:rsid w:val="0099476B"/>
    <w:rsid w:val="00994B4C"/>
    <w:rsid w:val="00994B84"/>
    <w:rsid w:val="00996733"/>
    <w:rsid w:val="0099737C"/>
    <w:rsid w:val="009A0415"/>
    <w:rsid w:val="009A1087"/>
    <w:rsid w:val="009A2A1B"/>
    <w:rsid w:val="009A3AED"/>
    <w:rsid w:val="009A5406"/>
    <w:rsid w:val="009A69F5"/>
    <w:rsid w:val="009B0DF6"/>
    <w:rsid w:val="009B1F8E"/>
    <w:rsid w:val="009B2674"/>
    <w:rsid w:val="009B2996"/>
    <w:rsid w:val="009B52CF"/>
    <w:rsid w:val="009B545A"/>
    <w:rsid w:val="009D0460"/>
    <w:rsid w:val="009E05EF"/>
    <w:rsid w:val="009E08E9"/>
    <w:rsid w:val="009E1B10"/>
    <w:rsid w:val="009E4410"/>
    <w:rsid w:val="009F0135"/>
    <w:rsid w:val="009F0566"/>
    <w:rsid w:val="009F2814"/>
    <w:rsid w:val="009F517E"/>
    <w:rsid w:val="009F5FCF"/>
    <w:rsid w:val="009F7BC5"/>
    <w:rsid w:val="00A007CE"/>
    <w:rsid w:val="00A01148"/>
    <w:rsid w:val="00A03C6A"/>
    <w:rsid w:val="00A0540A"/>
    <w:rsid w:val="00A05A41"/>
    <w:rsid w:val="00A0697A"/>
    <w:rsid w:val="00A07C71"/>
    <w:rsid w:val="00A1004A"/>
    <w:rsid w:val="00A10D18"/>
    <w:rsid w:val="00A12857"/>
    <w:rsid w:val="00A12CD7"/>
    <w:rsid w:val="00A15D7A"/>
    <w:rsid w:val="00A1614C"/>
    <w:rsid w:val="00A178E3"/>
    <w:rsid w:val="00A17CFD"/>
    <w:rsid w:val="00A2470C"/>
    <w:rsid w:val="00A259CA"/>
    <w:rsid w:val="00A273F3"/>
    <w:rsid w:val="00A30173"/>
    <w:rsid w:val="00A47F92"/>
    <w:rsid w:val="00A51891"/>
    <w:rsid w:val="00A52C7D"/>
    <w:rsid w:val="00A52E89"/>
    <w:rsid w:val="00A53A63"/>
    <w:rsid w:val="00A570C4"/>
    <w:rsid w:val="00A575A8"/>
    <w:rsid w:val="00A600AF"/>
    <w:rsid w:val="00A619ED"/>
    <w:rsid w:val="00A706B0"/>
    <w:rsid w:val="00A70FA9"/>
    <w:rsid w:val="00A73AF7"/>
    <w:rsid w:val="00A7529C"/>
    <w:rsid w:val="00A77531"/>
    <w:rsid w:val="00A7767C"/>
    <w:rsid w:val="00A815AA"/>
    <w:rsid w:val="00A90686"/>
    <w:rsid w:val="00A91868"/>
    <w:rsid w:val="00A91B09"/>
    <w:rsid w:val="00A93128"/>
    <w:rsid w:val="00A939F5"/>
    <w:rsid w:val="00A94368"/>
    <w:rsid w:val="00A9733B"/>
    <w:rsid w:val="00AA0235"/>
    <w:rsid w:val="00AA0EE5"/>
    <w:rsid w:val="00AA7953"/>
    <w:rsid w:val="00AB26BC"/>
    <w:rsid w:val="00AC06A7"/>
    <w:rsid w:val="00AC3DDE"/>
    <w:rsid w:val="00AC56DA"/>
    <w:rsid w:val="00AC644E"/>
    <w:rsid w:val="00AC6559"/>
    <w:rsid w:val="00AD4496"/>
    <w:rsid w:val="00AD5B07"/>
    <w:rsid w:val="00AD6D0C"/>
    <w:rsid w:val="00AD6E33"/>
    <w:rsid w:val="00AE10A5"/>
    <w:rsid w:val="00AE6031"/>
    <w:rsid w:val="00AE7E1B"/>
    <w:rsid w:val="00AF1A33"/>
    <w:rsid w:val="00AF2D56"/>
    <w:rsid w:val="00B01743"/>
    <w:rsid w:val="00B021E1"/>
    <w:rsid w:val="00B02CB1"/>
    <w:rsid w:val="00B03A8E"/>
    <w:rsid w:val="00B05B4B"/>
    <w:rsid w:val="00B06A37"/>
    <w:rsid w:val="00B06B02"/>
    <w:rsid w:val="00B073EB"/>
    <w:rsid w:val="00B125B1"/>
    <w:rsid w:val="00B126E8"/>
    <w:rsid w:val="00B127A4"/>
    <w:rsid w:val="00B13704"/>
    <w:rsid w:val="00B14DD6"/>
    <w:rsid w:val="00B164AD"/>
    <w:rsid w:val="00B203D1"/>
    <w:rsid w:val="00B216D8"/>
    <w:rsid w:val="00B21CE4"/>
    <w:rsid w:val="00B2424E"/>
    <w:rsid w:val="00B26B2B"/>
    <w:rsid w:val="00B305EF"/>
    <w:rsid w:val="00B31787"/>
    <w:rsid w:val="00B31C7E"/>
    <w:rsid w:val="00B32AE1"/>
    <w:rsid w:val="00B33BEF"/>
    <w:rsid w:val="00B34373"/>
    <w:rsid w:val="00B358E5"/>
    <w:rsid w:val="00B37378"/>
    <w:rsid w:val="00B46466"/>
    <w:rsid w:val="00B47BD2"/>
    <w:rsid w:val="00B57FCC"/>
    <w:rsid w:val="00B60556"/>
    <w:rsid w:val="00B61258"/>
    <w:rsid w:val="00B6215F"/>
    <w:rsid w:val="00B66D1E"/>
    <w:rsid w:val="00B6741A"/>
    <w:rsid w:val="00B674E6"/>
    <w:rsid w:val="00B67E29"/>
    <w:rsid w:val="00B73EA6"/>
    <w:rsid w:val="00B73F60"/>
    <w:rsid w:val="00B75953"/>
    <w:rsid w:val="00B75F2A"/>
    <w:rsid w:val="00B76CB6"/>
    <w:rsid w:val="00B81403"/>
    <w:rsid w:val="00B823C7"/>
    <w:rsid w:val="00B83755"/>
    <w:rsid w:val="00B86A8E"/>
    <w:rsid w:val="00B97326"/>
    <w:rsid w:val="00BA17AF"/>
    <w:rsid w:val="00BA38CA"/>
    <w:rsid w:val="00BA5C96"/>
    <w:rsid w:val="00BA6247"/>
    <w:rsid w:val="00BB3080"/>
    <w:rsid w:val="00BB36C8"/>
    <w:rsid w:val="00BC0F5C"/>
    <w:rsid w:val="00BC2872"/>
    <w:rsid w:val="00BC6432"/>
    <w:rsid w:val="00BC6B5A"/>
    <w:rsid w:val="00BD0987"/>
    <w:rsid w:val="00BD0BA3"/>
    <w:rsid w:val="00BD1D31"/>
    <w:rsid w:val="00BD4197"/>
    <w:rsid w:val="00BD4B17"/>
    <w:rsid w:val="00BD6EEC"/>
    <w:rsid w:val="00BD7700"/>
    <w:rsid w:val="00BE0F9D"/>
    <w:rsid w:val="00BE179C"/>
    <w:rsid w:val="00BE2DB2"/>
    <w:rsid w:val="00BE32EB"/>
    <w:rsid w:val="00BE3F7D"/>
    <w:rsid w:val="00BF1B43"/>
    <w:rsid w:val="00BF315D"/>
    <w:rsid w:val="00BF3FAF"/>
    <w:rsid w:val="00BF57DA"/>
    <w:rsid w:val="00C007FC"/>
    <w:rsid w:val="00C020E3"/>
    <w:rsid w:val="00C03717"/>
    <w:rsid w:val="00C03761"/>
    <w:rsid w:val="00C050CE"/>
    <w:rsid w:val="00C11359"/>
    <w:rsid w:val="00C14327"/>
    <w:rsid w:val="00C1541E"/>
    <w:rsid w:val="00C15993"/>
    <w:rsid w:val="00C15BDB"/>
    <w:rsid w:val="00C21854"/>
    <w:rsid w:val="00C23883"/>
    <w:rsid w:val="00C25603"/>
    <w:rsid w:val="00C266D8"/>
    <w:rsid w:val="00C330C2"/>
    <w:rsid w:val="00C333C6"/>
    <w:rsid w:val="00C35AA7"/>
    <w:rsid w:val="00C4082D"/>
    <w:rsid w:val="00C40C05"/>
    <w:rsid w:val="00C41BED"/>
    <w:rsid w:val="00C4211E"/>
    <w:rsid w:val="00C42B1A"/>
    <w:rsid w:val="00C452AD"/>
    <w:rsid w:val="00C45842"/>
    <w:rsid w:val="00C45913"/>
    <w:rsid w:val="00C47555"/>
    <w:rsid w:val="00C51AB8"/>
    <w:rsid w:val="00C53108"/>
    <w:rsid w:val="00C53C40"/>
    <w:rsid w:val="00C548B4"/>
    <w:rsid w:val="00C550FA"/>
    <w:rsid w:val="00C56A53"/>
    <w:rsid w:val="00C60F0C"/>
    <w:rsid w:val="00C663EE"/>
    <w:rsid w:val="00C80EE4"/>
    <w:rsid w:val="00C82FEE"/>
    <w:rsid w:val="00C84F08"/>
    <w:rsid w:val="00C85F37"/>
    <w:rsid w:val="00C86C58"/>
    <w:rsid w:val="00C8707D"/>
    <w:rsid w:val="00C91E57"/>
    <w:rsid w:val="00C921B6"/>
    <w:rsid w:val="00CA2C08"/>
    <w:rsid w:val="00CA618F"/>
    <w:rsid w:val="00CA7FA8"/>
    <w:rsid w:val="00CB4A24"/>
    <w:rsid w:val="00CB6379"/>
    <w:rsid w:val="00CB6837"/>
    <w:rsid w:val="00CB7C8F"/>
    <w:rsid w:val="00CC1573"/>
    <w:rsid w:val="00CC192B"/>
    <w:rsid w:val="00CC56CF"/>
    <w:rsid w:val="00CC5FC7"/>
    <w:rsid w:val="00CC7947"/>
    <w:rsid w:val="00CD0506"/>
    <w:rsid w:val="00CD1BE4"/>
    <w:rsid w:val="00CD4321"/>
    <w:rsid w:val="00CD6A46"/>
    <w:rsid w:val="00CD6C40"/>
    <w:rsid w:val="00CE0759"/>
    <w:rsid w:val="00CE0883"/>
    <w:rsid w:val="00CE6B40"/>
    <w:rsid w:val="00CF2A59"/>
    <w:rsid w:val="00CF4BDF"/>
    <w:rsid w:val="00CF5F73"/>
    <w:rsid w:val="00CF7024"/>
    <w:rsid w:val="00D01AAD"/>
    <w:rsid w:val="00D04525"/>
    <w:rsid w:val="00D04D23"/>
    <w:rsid w:val="00D079F8"/>
    <w:rsid w:val="00D14B4C"/>
    <w:rsid w:val="00D16802"/>
    <w:rsid w:val="00D16C44"/>
    <w:rsid w:val="00D236FF"/>
    <w:rsid w:val="00D240F9"/>
    <w:rsid w:val="00D25BE8"/>
    <w:rsid w:val="00D30913"/>
    <w:rsid w:val="00D33EDC"/>
    <w:rsid w:val="00D4411D"/>
    <w:rsid w:val="00D46CAF"/>
    <w:rsid w:val="00D50D71"/>
    <w:rsid w:val="00D51F59"/>
    <w:rsid w:val="00D560C7"/>
    <w:rsid w:val="00D57E75"/>
    <w:rsid w:val="00D62CC1"/>
    <w:rsid w:val="00D66A5F"/>
    <w:rsid w:val="00D71476"/>
    <w:rsid w:val="00D76408"/>
    <w:rsid w:val="00D834E2"/>
    <w:rsid w:val="00D84D07"/>
    <w:rsid w:val="00D8521E"/>
    <w:rsid w:val="00D87D36"/>
    <w:rsid w:val="00D93C8B"/>
    <w:rsid w:val="00D94177"/>
    <w:rsid w:val="00D94515"/>
    <w:rsid w:val="00D9539C"/>
    <w:rsid w:val="00D95C74"/>
    <w:rsid w:val="00D96C47"/>
    <w:rsid w:val="00DA0D4D"/>
    <w:rsid w:val="00DA1F52"/>
    <w:rsid w:val="00DA2A60"/>
    <w:rsid w:val="00DA7162"/>
    <w:rsid w:val="00DA7329"/>
    <w:rsid w:val="00DB1A40"/>
    <w:rsid w:val="00DB463C"/>
    <w:rsid w:val="00DB49E1"/>
    <w:rsid w:val="00DB6ABE"/>
    <w:rsid w:val="00DB7FDA"/>
    <w:rsid w:val="00DC0400"/>
    <w:rsid w:val="00DC0E60"/>
    <w:rsid w:val="00DC264C"/>
    <w:rsid w:val="00DC39F9"/>
    <w:rsid w:val="00DC4648"/>
    <w:rsid w:val="00DC5DF7"/>
    <w:rsid w:val="00DC7D53"/>
    <w:rsid w:val="00DD2488"/>
    <w:rsid w:val="00DD5F06"/>
    <w:rsid w:val="00DE443A"/>
    <w:rsid w:val="00DE4A8E"/>
    <w:rsid w:val="00DE766A"/>
    <w:rsid w:val="00DF0FF5"/>
    <w:rsid w:val="00DF3FBD"/>
    <w:rsid w:val="00DF5917"/>
    <w:rsid w:val="00E03766"/>
    <w:rsid w:val="00E03A79"/>
    <w:rsid w:val="00E056B0"/>
    <w:rsid w:val="00E057D8"/>
    <w:rsid w:val="00E07AB3"/>
    <w:rsid w:val="00E1001A"/>
    <w:rsid w:val="00E10356"/>
    <w:rsid w:val="00E12E35"/>
    <w:rsid w:val="00E13CE1"/>
    <w:rsid w:val="00E162D5"/>
    <w:rsid w:val="00E21016"/>
    <w:rsid w:val="00E21B6E"/>
    <w:rsid w:val="00E22CC4"/>
    <w:rsid w:val="00E30F22"/>
    <w:rsid w:val="00E32D64"/>
    <w:rsid w:val="00E34BB3"/>
    <w:rsid w:val="00E3522B"/>
    <w:rsid w:val="00E37E47"/>
    <w:rsid w:val="00E41032"/>
    <w:rsid w:val="00E4216B"/>
    <w:rsid w:val="00E43E86"/>
    <w:rsid w:val="00E466A4"/>
    <w:rsid w:val="00E47790"/>
    <w:rsid w:val="00E5157B"/>
    <w:rsid w:val="00E5447F"/>
    <w:rsid w:val="00E54612"/>
    <w:rsid w:val="00E61101"/>
    <w:rsid w:val="00E67C4D"/>
    <w:rsid w:val="00E74E04"/>
    <w:rsid w:val="00E7532A"/>
    <w:rsid w:val="00E75617"/>
    <w:rsid w:val="00E82744"/>
    <w:rsid w:val="00E82FCD"/>
    <w:rsid w:val="00E861A3"/>
    <w:rsid w:val="00E86B03"/>
    <w:rsid w:val="00E90E42"/>
    <w:rsid w:val="00E910F0"/>
    <w:rsid w:val="00E9149D"/>
    <w:rsid w:val="00E91A85"/>
    <w:rsid w:val="00E9201C"/>
    <w:rsid w:val="00EA235F"/>
    <w:rsid w:val="00EA463D"/>
    <w:rsid w:val="00EB0F07"/>
    <w:rsid w:val="00EB0FFF"/>
    <w:rsid w:val="00EB3854"/>
    <w:rsid w:val="00EB448C"/>
    <w:rsid w:val="00EB5E90"/>
    <w:rsid w:val="00EB7D68"/>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325B"/>
    <w:rsid w:val="00EF33AA"/>
    <w:rsid w:val="00EF4161"/>
    <w:rsid w:val="00EF42E8"/>
    <w:rsid w:val="00F00565"/>
    <w:rsid w:val="00F025D1"/>
    <w:rsid w:val="00F04947"/>
    <w:rsid w:val="00F05468"/>
    <w:rsid w:val="00F05713"/>
    <w:rsid w:val="00F058B5"/>
    <w:rsid w:val="00F117FB"/>
    <w:rsid w:val="00F1382C"/>
    <w:rsid w:val="00F13A58"/>
    <w:rsid w:val="00F15F0D"/>
    <w:rsid w:val="00F167CC"/>
    <w:rsid w:val="00F21132"/>
    <w:rsid w:val="00F2346B"/>
    <w:rsid w:val="00F237EB"/>
    <w:rsid w:val="00F270AE"/>
    <w:rsid w:val="00F2769E"/>
    <w:rsid w:val="00F30626"/>
    <w:rsid w:val="00F347E2"/>
    <w:rsid w:val="00F35C01"/>
    <w:rsid w:val="00F40AB6"/>
    <w:rsid w:val="00F47921"/>
    <w:rsid w:val="00F511B6"/>
    <w:rsid w:val="00F5122E"/>
    <w:rsid w:val="00F52460"/>
    <w:rsid w:val="00F53EB1"/>
    <w:rsid w:val="00F5717C"/>
    <w:rsid w:val="00F57A79"/>
    <w:rsid w:val="00F61D38"/>
    <w:rsid w:val="00F63462"/>
    <w:rsid w:val="00F70C28"/>
    <w:rsid w:val="00F70F9E"/>
    <w:rsid w:val="00F733FA"/>
    <w:rsid w:val="00F7464B"/>
    <w:rsid w:val="00F75B6C"/>
    <w:rsid w:val="00F81BFA"/>
    <w:rsid w:val="00F82CBD"/>
    <w:rsid w:val="00F841E8"/>
    <w:rsid w:val="00F86C66"/>
    <w:rsid w:val="00F950A6"/>
    <w:rsid w:val="00F9671C"/>
    <w:rsid w:val="00FA0EF8"/>
    <w:rsid w:val="00FA26FE"/>
    <w:rsid w:val="00FA4613"/>
    <w:rsid w:val="00FB1AFE"/>
    <w:rsid w:val="00FB2753"/>
    <w:rsid w:val="00FB5AC1"/>
    <w:rsid w:val="00FB6A95"/>
    <w:rsid w:val="00FC041F"/>
    <w:rsid w:val="00FC2874"/>
    <w:rsid w:val="00FC46D3"/>
    <w:rsid w:val="00FC7100"/>
    <w:rsid w:val="00FC7318"/>
    <w:rsid w:val="00FC7A91"/>
    <w:rsid w:val="00FD08AC"/>
    <w:rsid w:val="00FD0903"/>
    <w:rsid w:val="00FD098A"/>
    <w:rsid w:val="00FD2941"/>
    <w:rsid w:val="00FD40DB"/>
    <w:rsid w:val="00FD5149"/>
    <w:rsid w:val="00FD649B"/>
    <w:rsid w:val="00FD683C"/>
    <w:rsid w:val="00FD7449"/>
    <w:rsid w:val="00FD7EC2"/>
    <w:rsid w:val="00FE3724"/>
    <w:rsid w:val="00FE41D6"/>
    <w:rsid w:val="00FE45E8"/>
    <w:rsid w:val="00FE5495"/>
    <w:rsid w:val="00FE7E2F"/>
    <w:rsid w:val="00FF4703"/>
    <w:rsid w:val="00FF50FC"/>
    <w:rsid w:val="0B337886"/>
    <w:rsid w:val="1B6D001B"/>
    <w:rsid w:val="20497DD7"/>
    <w:rsid w:val="217B3CF3"/>
    <w:rsid w:val="25936EF6"/>
    <w:rsid w:val="2E08ED68"/>
    <w:rsid w:val="312431A9"/>
    <w:rsid w:val="36F3851B"/>
    <w:rsid w:val="4216B671"/>
    <w:rsid w:val="4B176724"/>
    <w:rsid w:val="5E3CDE18"/>
    <w:rsid w:val="664629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qFormat/>
    <w:rsid w:val="000D18FC"/>
    <w:pPr>
      <w:autoSpaceDE w:val="0"/>
      <w:autoSpaceDN w:val="0"/>
      <w:adjustRightInd w:val="0"/>
    </w:pPr>
    <w:rPr>
      <w:rFonts w:eastAsia="Times New Roman" w:cs="Times New Roman"/>
      <w:color w:val="000000"/>
      <w:szCs w:val="24"/>
      <w:lang w:eastAsia="lv-LV"/>
    </w:rPr>
  </w:style>
  <w:style w:type="paragraph" w:customStyle="1" w:styleId="pf0">
    <w:name w:val="pf0"/>
    <w:basedOn w:val="Normal"/>
    <w:rsid w:val="007E2648"/>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7E2648"/>
    <w:rPr>
      <w:rFonts w:ascii="Segoe UI" w:hAnsi="Segoe UI" w:cs="Segoe UI" w:hint="default"/>
      <w:color w:val="44546A"/>
      <w:sz w:val="18"/>
      <w:szCs w:val="18"/>
    </w:rPr>
  </w:style>
  <w:style w:type="character" w:customStyle="1" w:styleId="ui-provider">
    <w:name w:val="ui-provider"/>
    <w:basedOn w:val="DefaultParagraphFont"/>
    <w:rsid w:val="00F5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693">
      <w:bodyDiv w:val="1"/>
      <w:marLeft w:val="0"/>
      <w:marRight w:val="0"/>
      <w:marTop w:val="0"/>
      <w:marBottom w:val="0"/>
      <w:divBdr>
        <w:top w:val="none" w:sz="0" w:space="0" w:color="auto"/>
        <w:left w:val="none" w:sz="0" w:space="0" w:color="auto"/>
        <w:bottom w:val="none" w:sz="0" w:space="0" w:color="auto"/>
        <w:right w:val="none" w:sz="0" w:space="0" w:color="auto"/>
      </w:divBdr>
    </w:div>
    <w:div w:id="272369234">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108353295">
      <w:bodyDiv w:val="1"/>
      <w:marLeft w:val="0"/>
      <w:marRight w:val="0"/>
      <w:marTop w:val="0"/>
      <w:marBottom w:val="0"/>
      <w:divBdr>
        <w:top w:val="none" w:sz="0" w:space="0" w:color="auto"/>
        <w:left w:val="none" w:sz="0" w:space="0" w:color="auto"/>
        <w:bottom w:val="none" w:sz="0" w:space="0" w:color="auto"/>
        <w:right w:val="none" w:sz="0" w:space="0" w:color="auto"/>
      </w:divBdr>
    </w:div>
    <w:div w:id="19774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m.com/about/software-licensing/us-en/verification/iasp"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nta.Opmane@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58AD3421665514CA9EB1680A247E569" ma:contentTypeVersion="0" ma:contentTypeDescription="Izveidot jaunu dokumentu." ma:contentTypeScope="" ma:versionID="b4326b688d4cb7a833145fb71ff8c52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3DADC-E41C-4891-B34B-D4F61D16F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11505</Words>
  <Characters>6558</Characters>
  <Application>Microsoft Office Word</Application>
  <DocSecurity>0</DocSecurity>
  <Lines>54</Lines>
  <Paragraphs>36</Paragraphs>
  <ScaleCrop>false</ScaleCrop>
  <Company>Valsts ieņēmumu dienests</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334</cp:revision>
  <dcterms:created xsi:type="dcterms:W3CDTF">2023-01-31T06:49:00Z</dcterms:created>
  <dcterms:modified xsi:type="dcterms:W3CDTF">2024-10-24T05:54:00Z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0x010100558AD3421665514CA9EB1680A247E569</vt:lpwstr>
  </property>
</Properties>
</file>