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15DF789"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3214E9">
        <w:rPr>
          <w:rFonts w:eastAsia="Times New Roman" w:cs="Times New Roman"/>
          <w:b/>
          <w:szCs w:val="24"/>
        </w:rPr>
        <w:t>Palešu plēvju</w:t>
      </w:r>
      <w:r w:rsidR="00D134A7" w:rsidRPr="00D134A7">
        <w:rPr>
          <w:rFonts w:eastAsia="Times New Roman" w:cs="Times New Roman"/>
          <w:b/>
          <w:szCs w:val="24"/>
        </w:rPr>
        <w:t xml:space="preserve"> piegāde</w:t>
      </w:r>
      <w:r w:rsidRPr="00326F16">
        <w:rPr>
          <w:rFonts w:eastAsia="Times New Roman" w:cs="Times New Roman"/>
          <w:b/>
          <w:szCs w:val="24"/>
        </w:rPr>
        <w:t>”</w:t>
      </w:r>
    </w:p>
    <w:p w14:paraId="74304135" w14:textId="1735592A" w:rsidR="00E86B03" w:rsidRPr="00326F16" w:rsidRDefault="00E86B03" w:rsidP="00D01AAD">
      <w:pPr>
        <w:jc w:val="center"/>
        <w:rPr>
          <w:rFonts w:eastAsia="Times New Roman" w:cs="Times New Roman"/>
          <w:b/>
          <w:szCs w:val="24"/>
        </w:rPr>
      </w:pPr>
      <w:r w:rsidRPr="00326F16">
        <w:rPr>
          <w:rFonts w:eastAsia="Times New Roman" w:cs="Times New Roman"/>
          <w:b/>
          <w:szCs w:val="24"/>
        </w:rPr>
        <w:t xml:space="preserve">Iepirkuma identifikācijas Nr. FM VID </w:t>
      </w:r>
      <w:r w:rsidR="00D134A7" w:rsidRPr="00D134A7">
        <w:rPr>
          <w:rFonts w:eastAsia="Times New Roman" w:cs="Times New Roman"/>
          <w:b/>
          <w:szCs w:val="24"/>
        </w:rPr>
        <w:t>2024/2</w:t>
      </w:r>
      <w:r w:rsidR="003214E9">
        <w:rPr>
          <w:rFonts w:eastAsia="Times New Roman" w:cs="Times New Roman"/>
          <w:b/>
          <w:szCs w:val="24"/>
        </w:rPr>
        <w:t>75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BDC9558"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1F005A">
        <w:rPr>
          <w:szCs w:val="24"/>
        </w:rPr>
        <w:t>Palešu plēvju</w:t>
      </w:r>
      <w:r w:rsidR="00D134A7" w:rsidRPr="00D134A7">
        <w:rPr>
          <w:szCs w:val="24"/>
        </w:rPr>
        <w:t xml:space="preserve"> piegāde</w:t>
      </w:r>
      <w:r w:rsidRPr="00086A7A">
        <w:rPr>
          <w:szCs w:val="24"/>
        </w:rPr>
        <w:t xml:space="preserve">”, ID Nr.FM VID </w:t>
      </w:r>
      <w:r w:rsidR="00D134A7" w:rsidRPr="00D134A7">
        <w:rPr>
          <w:szCs w:val="24"/>
        </w:rPr>
        <w:t>2024/2</w:t>
      </w:r>
      <w:r w:rsidR="001F005A">
        <w:rPr>
          <w:szCs w:val="24"/>
        </w:rPr>
        <w:t>75</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55B47D1B"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
        <w:gridCol w:w="6059"/>
        <w:gridCol w:w="2398"/>
      </w:tblGrid>
      <w:tr w:rsidR="005B7E58" w:rsidRPr="00326F16" w14:paraId="42DE842F" w14:textId="77777777" w:rsidTr="008B08C8">
        <w:trPr>
          <w:trHeight w:val="123"/>
          <w:tblHeader/>
        </w:trPr>
        <w:tc>
          <w:tcPr>
            <w:tcW w:w="475" w:type="pct"/>
            <w:shd w:val="clear" w:color="auto" w:fill="BFBFBF" w:themeFill="background1" w:themeFillShade="BF"/>
            <w:vAlign w:val="center"/>
          </w:tcPr>
          <w:p w14:paraId="44A14AE4" w14:textId="77777777" w:rsidR="005B7E58" w:rsidRDefault="005B7E58" w:rsidP="008B08C8">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7AC2DF9F" w14:textId="77777777" w:rsidR="005B7E58" w:rsidRPr="00326F16" w:rsidRDefault="005B7E58" w:rsidP="008B08C8">
            <w:pPr>
              <w:jc w:val="center"/>
              <w:rPr>
                <w:rFonts w:eastAsia="Times New Roman" w:cs="Times New Roman"/>
                <w:b/>
                <w:szCs w:val="24"/>
                <w:lang w:eastAsia="lv-LV"/>
              </w:rPr>
            </w:pPr>
            <w:r w:rsidRPr="00326F16">
              <w:rPr>
                <w:rFonts w:eastAsia="Times New Roman" w:cs="Times New Roman"/>
                <w:b/>
                <w:szCs w:val="24"/>
                <w:lang w:eastAsia="lv-LV"/>
              </w:rPr>
              <w:t>p.k.</w:t>
            </w:r>
          </w:p>
        </w:tc>
        <w:tc>
          <w:tcPr>
            <w:tcW w:w="3242" w:type="pct"/>
            <w:shd w:val="clear" w:color="auto" w:fill="BFBFBF" w:themeFill="background1" w:themeFillShade="BF"/>
            <w:vAlign w:val="center"/>
          </w:tcPr>
          <w:p w14:paraId="2109CBF4" w14:textId="77777777" w:rsidR="005B7E58" w:rsidRPr="00326F16" w:rsidRDefault="005B7E58" w:rsidP="008B08C8">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283" w:type="pct"/>
            <w:shd w:val="clear" w:color="auto" w:fill="BFBFBF" w:themeFill="background1" w:themeFillShade="BF"/>
            <w:vAlign w:val="center"/>
          </w:tcPr>
          <w:p w14:paraId="0FE2066B" w14:textId="77777777" w:rsidR="005B7E58" w:rsidRPr="00326F16" w:rsidRDefault="005B7E58" w:rsidP="008B08C8">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6D1CE1E1" w14:textId="77777777" w:rsidR="005B7E58" w:rsidRPr="00326F16" w:rsidRDefault="005B7E58" w:rsidP="008B08C8">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0812589F" w14:textId="77777777" w:rsidR="005B7E58" w:rsidRPr="00326F16" w:rsidRDefault="005B7E58" w:rsidP="008B08C8">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5B7E58" w:rsidRPr="00326F16" w14:paraId="0CE10D41" w14:textId="77777777" w:rsidTr="008B08C8">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1D04B" w14:textId="77777777" w:rsidR="005B7E58" w:rsidRPr="00384803" w:rsidRDefault="005B7E58" w:rsidP="005B7E5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2820C98E" w14:textId="77777777" w:rsidR="005B7E58" w:rsidRPr="00326F16" w:rsidRDefault="005B7E58" w:rsidP="008B08C8">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5B7E58" w:rsidRPr="00326F16" w14:paraId="7045DF99" w14:textId="77777777" w:rsidTr="008B08C8">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30C620B9" w14:textId="77777777" w:rsidR="005B7E58" w:rsidRPr="00326F16" w:rsidRDefault="005B7E58" w:rsidP="005B7E58">
            <w:pPr>
              <w:pStyle w:val="ListParagraph"/>
              <w:numPr>
                <w:ilvl w:val="1"/>
                <w:numId w:val="32"/>
              </w:numPr>
              <w:ind w:left="720"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tcPr>
          <w:p w14:paraId="3BE23632" w14:textId="7B56F6F4" w:rsidR="005B7E58" w:rsidRPr="00326F16" w:rsidRDefault="005B7E58" w:rsidP="008B08C8">
            <w:pPr>
              <w:ind w:left="135" w:right="145"/>
              <w:jc w:val="both"/>
              <w:rPr>
                <w:rFonts w:eastAsia="Times New Roman" w:cs="Times New Roman"/>
                <w:bCs/>
                <w:szCs w:val="24"/>
                <w:lang w:eastAsia="lv-LV"/>
              </w:rPr>
            </w:pPr>
            <w:r>
              <w:rPr>
                <w:rFonts w:eastAsia="Times New Roman" w:cs="Times New Roman"/>
                <w:szCs w:val="24"/>
              </w:rPr>
              <w:t xml:space="preserve">Kvalitatīvu un jaunu </w:t>
            </w:r>
            <w:r w:rsidRPr="00095C3E">
              <w:rPr>
                <w:rFonts w:cs="Times New Roman"/>
                <w:sz w:val="26"/>
                <w:szCs w:val="26"/>
              </w:rPr>
              <w:t>palešu plēvju</w:t>
            </w:r>
            <w:r>
              <w:rPr>
                <w:rFonts w:cs="Times New Roman"/>
                <w:b/>
                <w:sz w:val="26"/>
                <w:szCs w:val="26"/>
              </w:rPr>
              <w:t xml:space="preserve"> </w:t>
            </w:r>
            <w:r>
              <w:rPr>
                <w:rFonts w:eastAsia="Times New Roman" w:cs="Times New Roman"/>
                <w:szCs w:val="24"/>
              </w:rPr>
              <w:t xml:space="preserve">(turpmāk – Prece) </w:t>
            </w:r>
            <w:r>
              <w:rPr>
                <w:szCs w:val="24"/>
              </w:rPr>
              <w:t>piegāde Valsts ieņēmumu dienestam (turpmāk – VID vai Pasūtītājs).</w:t>
            </w:r>
          </w:p>
        </w:tc>
      </w:tr>
      <w:tr w:rsidR="005B7E58" w:rsidRPr="00326F16" w14:paraId="247004DD" w14:textId="77777777" w:rsidTr="008B08C8">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9FDCB4" w14:textId="77777777" w:rsidR="005B7E58" w:rsidRPr="00326F16" w:rsidRDefault="005B7E58" w:rsidP="005B7E5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66E2C36C" w14:textId="77777777" w:rsidR="005B7E58" w:rsidRPr="00095C3E" w:rsidRDefault="005B7E58" w:rsidP="008B08C8">
            <w:pPr>
              <w:jc w:val="center"/>
              <w:rPr>
                <w:rFonts w:eastAsia="Times New Roman" w:cs="Times New Roman"/>
                <w:b/>
                <w:szCs w:val="24"/>
                <w:lang w:eastAsia="lv-LV"/>
              </w:rPr>
            </w:pPr>
            <w:r w:rsidRPr="00095C3E">
              <w:rPr>
                <w:rFonts w:cs="Times New Roman"/>
                <w:b/>
                <w:szCs w:val="24"/>
              </w:rPr>
              <w:t>Preces tehniskās prasības</w:t>
            </w:r>
            <w:r w:rsidRPr="00095C3E">
              <w:rPr>
                <w:rStyle w:val="FootnoteReference"/>
                <w:rFonts w:cs="Times New Roman"/>
                <w:b/>
                <w:szCs w:val="24"/>
              </w:rPr>
              <w:footnoteReference w:id="3"/>
            </w:r>
            <w:r w:rsidRPr="00095C3E">
              <w:rPr>
                <w:rFonts w:cs="Times New Roman"/>
                <w:b/>
                <w:szCs w:val="24"/>
              </w:rPr>
              <w:t>,</w:t>
            </w:r>
            <w:r w:rsidRPr="00095C3E">
              <w:rPr>
                <w:rStyle w:val="FootnoteReference"/>
                <w:rFonts w:cs="Times New Roman"/>
                <w:b/>
                <w:szCs w:val="24"/>
              </w:rPr>
              <w:footnoteReference w:id="4"/>
            </w:r>
          </w:p>
        </w:tc>
      </w:tr>
      <w:tr w:rsidR="005B7E58" w:rsidRPr="00326F16" w14:paraId="6D2EF562" w14:textId="77777777" w:rsidTr="008B08C8">
        <w:trPr>
          <w:trHeight w:val="310"/>
        </w:trPr>
        <w:tc>
          <w:tcPr>
            <w:tcW w:w="475" w:type="pct"/>
            <w:tcBorders>
              <w:top w:val="single" w:sz="4" w:space="0" w:color="auto"/>
            </w:tcBorders>
            <w:vAlign w:val="center"/>
          </w:tcPr>
          <w:p w14:paraId="78776B12"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18539B1C" w14:textId="737D7213" w:rsidR="005B7E58" w:rsidRPr="00095C3E" w:rsidRDefault="005B7E58" w:rsidP="008B08C8">
            <w:pPr>
              <w:tabs>
                <w:tab w:val="left" w:pos="1108"/>
              </w:tabs>
              <w:ind w:left="135" w:right="83"/>
              <w:jc w:val="both"/>
              <w:rPr>
                <w:rFonts w:eastAsia="Times New Roman" w:cs="Times New Roman"/>
                <w:szCs w:val="24"/>
                <w:lang w:eastAsia="lv-LV"/>
              </w:rPr>
            </w:pPr>
            <w:r w:rsidRPr="00095C3E">
              <w:rPr>
                <w:rFonts w:cs="Times New Roman"/>
                <w:szCs w:val="24"/>
              </w:rPr>
              <w:t xml:space="preserve">Preces platums </w:t>
            </w:r>
            <w:r w:rsidR="00603F91">
              <w:rPr>
                <w:rFonts w:cs="Times New Roman"/>
                <w:szCs w:val="24"/>
              </w:rPr>
              <w:t>–</w:t>
            </w:r>
            <w:r w:rsidRPr="00095C3E">
              <w:rPr>
                <w:rFonts w:cs="Times New Roman"/>
                <w:szCs w:val="24"/>
              </w:rPr>
              <w:t xml:space="preserve">  45</w:t>
            </w:r>
            <w:r w:rsidR="00603F91">
              <w:rPr>
                <w:rFonts w:cs="Times New Roman"/>
                <w:szCs w:val="24"/>
              </w:rPr>
              <w:t xml:space="preserve"> </w:t>
            </w:r>
            <w:r w:rsidRPr="00095C3E">
              <w:rPr>
                <w:rFonts w:cs="Times New Roman"/>
                <w:szCs w:val="24"/>
              </w:rPr>
              <w:t xml:space="preserve">cm </w:t>
            </w:r>
            <w:r w:rsidRPr="00095C3E">
              <w:rPr>
                <w:rFonts w:eastAsia="Times New Roman" w:cs="Times New Roman"/>
                <w:szCs w:val="24"/>
                <w:lang w:eastAsia="lv-LV"/>
              </w:rPr>
              <w:t>(+/- 2)</w:t>
            </w:r>
            <w:r w:rsidR="00603F91">
              <w:rPr>
                <w:rFonts w:eastAsia="Times New Roman" w:cs="Times New Roman"/>
                <w:szCs w:val="24"/>
                <w:lang w:eastAsia="lv-LV"/>
              </w:rPr>
              <w:t>.</w:t>
            </w:r>
          </w:p>
        </w:tc>
        <w:tc>
          <w:tcPr>
            <w:tcW w:w="1283" w:type="pct"/>
          </w:tcPr>
          <w:p w14:paraId="5A724787" w14:textId="77777777" w:rsidR="005B7E58" w:rsidRPr="00326F16" w:rsidRDefault="005B7E58" w:rsidP="008B08C8">
            <w:pPr>
              <w:ind w:right="126"/>
              <w:jc w:val="both"/>
              <w:rPr>
                <w:rFonts w:eastAsia="Times New Roman" w:cs="Times New Roman"/>
                <w:szCs w:val="24"/>
                <w:lang w:eastAsia="lv-LV"/>
              </w:rPr>
            </w:pPr>
          </w:p>
        </w:tc>
      </w:tr>
      <w:tr w:rsidR="005B7E58" w:rsidRPr="00326F16" w14:paraId="1984E100" w14:textId="77777777" w:rsidTr="008B08C8">
        <w:trPr>
          <w:trHeight w:val="310"/>
        </w:trPr>
        <w:tc>
          <w:tcPr>
            <w:tcW w:w="475" w:type="pct"/>
            <w:tcBorders>
              <w:top w:val="single" w:sz="4" w:space="0" w:color="auto"/>
            </w:tcBorders>
            <w:vAlign w:val="center"/>
          </w:tcPr>
          <w:p w14:paraId="3D88ADA8"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3F7AE604" w14:textId="177E861D" w:rsidR="005B7E58" w:rsidRPr="00095C3E" w:rsidRDefault="005B7E58" w:rsidP="008B08C8">
            <w:pPr>
              <w:tabs>
                <w:tab w:val="left" w:pos="1108"/>
              </w:tabs>
              <w:ind w:left="135" w:right="83"/>
              <w:jc w:val="both"/>
              <w:rPr>
                <w:rFonts w:eastAsia="Times New Roman" w:cs="Times New Roman"/>
                <w:szCs w:val="24"/>
                <w:lang w:eastAsia="lv-LV"/>
              </w:rPr>
            </w:pPr>
            <w:r w:rsidRPr="00095C3E">
              <w:rPr>
                <w:rFonts w:cs="Times New Roman"/>
                <w:szCs w:val="24"/>
              </w:rPr>
              <w:t xml:space="preserve">Preces biezums </w:t>
            </w:r>
            <w:r w:rsidR="00603F91">
              <w:rPr>
                <w:rFonts w:cs="Times New Roman"/>
                <w:szCs w:val="24"/>
              </w:rPr>
              <w:t>–</w:t>
            </w:r>
            <w:r w:rsidRPr="00095C3E">
              <w:rPr>
                <w:rFonts w:cs="Times New Roman"/>
                <w:szCs w:val="24"/>
              </w:rPr>
              <w:t xml:space="preserve">  17 mikroni </w:t>
            </w:r>
            <w:r w:rsidRPr="00095C3E">
              <w:rPr>
                <w:rFonts w:eastAsia="Times New Roman" w:cs="Times New Roman"/>
                <w:szCs w:val="24"/>
                <w:lang w:eastAsia="lv-LV"/>
              </w:rPr>
              <w:t>(+/- 3)</w:t>
            </w:r>
            <w:r w:rsidR="00603F91">
              <w:rPr>
                <w:rFonts w:eastAsia="Times New Roman" w:cs="Times New Roman"/>
                <w:szCs w:val="24"/>
                <w:lang w:eastAsia="lv-LV"/>
              </w:rPr>
              <w:t>.</w:t>
            </w:r>
          </w:p>
        </w:tc>
        <w:tc>
          <w:tcPr>
            <w:tcW w:w="1283" w:type="pct"/>
          </w:tcPr>
          <w:p w14:paraId="68D6F514" w14:textId="77777777" w:rsidR="005B7E58" w:rsidRPr="00326F16" w:rsidRDefault="005B7E58" w:rsidP="008B08C8">
            <w:pPr>
              <w:ind w:right="126"/>
              <w:jc w:val="both"/>
              <w:rPr>
                <w:rFonts w:eastAsia="Times New Roman" w:cs="Times New Roman"/>
                <w:szCs w:val="24"/>
                <w:lang w:eastAsia="lv-LV"/>
              </w:rPr>
            </w:pPr>
          </w:p>
        </w:tc>
      </w:tr>
      <w:tr w:rsidR="005B7E58" w:rsidRPr="00326F16" w14:paraId="2438A1B1" w14:textId="77777777" w:rsidTr="008B08C8">
        <w:trPr>
          <w:trHeight w:val="310"/>
        </w:trPr>
        <w:tc>
          <w:tcPr>
            <w:tcW w:w="475" w:type="pct"/>
            <w:tcBorders>
              <w:top w:val="single" w:sz="4" w:space="0" w:color="auto"/>
            </w:tcBorders>
            <w:vAlign w:val="center"/>
          </w:tcPr>
          <w:p w14:paraId="19B88396"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569CC903" w14:textId="25B4391A" w:rsidR="005B7E58" w:rsidRPr="00095C3E" w:rsidRDefault="005B7E58" w:rsidP="008B08C8">
            <w:pPr>
              <w:tabs>
                <w:tab w:val="left" w:pos="1108"/>
              </w:tabs>
              <w:ind w:left="135" w:right="83"/>
              <w:jc w:val="both"/>
              <w:rPr>
                <w:rFonts w:eastAsia="Times New Roman" w:cs="Times New Roman"/>
                <w:szCs w:val="24"/>
                <w:lang w:eastAsia="lv-LV"/>
              </w:rPr>
            </w:pPr>
            <w:r w:rsidRPr="00095C3E">
              <w:rPr>
                <w:rFonts w:cs="Times New Roman"/>
                <w:szCs w:val="24"/>
              </w:rPr>
              <w:t xml:space="preserve">Preces ruļļa garums </w:t>
            </w:r>
            <w:r w:rsidR="00603F91">
              <w:rPr>
                <w:rFonts w:cs="Times New Roman"/>
                <w:szCs w:val="24"/>
              </w:rPr>
              <w:t>–</w:t>
            </w:r>
            <w:r w:rsidRPr="00095C3E">
              <w:rPr>
                <w:rFonts w:cs="Times New Roman"/>
                <w:szCs w:val="24"/>
              </w:rPr>
              <w:t xml:space="preserve"> </w:t>
            </w:r>
            <w:r w:rsidRPr="00095C3E">
              <w:rPr>
                <w:rFonts w:eastAsia="Times New Roman" w:cs="Times New Roman"/>
                <w:szCs w:val="24"/>
                <w:lang w:eastAsia="lv-LV"/>
              </w:rPr>
              <w:t xml:space="preserve"> 250 metri (+/- 20)</w:t>
            </w:r>
            <w:r w:rsidR="00603F91">
              <w:rPr>
                <w:rFonts w:eastAsia="Times New Roman" w:cs="Times New Roman"/>
                <w:szCs w:val="24"/>
                <w:lang w:eastAsia="lv-LV"/>
              </w:rPr>
              <w:t>.</w:t>
            </w:r>
          </w:p>
        </w:tc>
        <w:tc>
          <w:tcPr>
            <w:tcW w:w="1283" w:type="pct"/>
          </w:tcPr>
          <w:p w14:paraId="57D868C8"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6C644CCD" w14:textId="77777777" w:rsidTr="008B08C8">
        <w:trPr>
          <w:trHeight w:val="310"/>
        </w:trPr>
        <w:tc>
          <w:tcPr>
            <w:tcW w:w="475" w:type="pct"/>
            <w:tcBorders>
              <w:top w:val="single" w:sz="4" w:space="0" w:color="auto"/>
            </w:tcBorders>
            <w:vAlign w:val="center"/>
          </w:tcPr>
          <w:p w14:paraId="2B9FBF65"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2A7E5318" w14:textId="27316411" w:rsidR="005B7E58" w:rsidRPr="00095C3E" w:rsidRDefault="005B7E58" w:rsidP="008B08C8">
            <w:pPr>
              <w:tabs>
                <w:tab w:val="left" w:pos="1108"/>
              </w:tabs>
              <w:ind w:left="135" w:right="83"/>
              <w:jc w:val="both"/>
              <w:rPr>
                <w:rFonts w:eastAsia="Times New Roman" w:cs="Times New Roman"/>
                <w:szCs w:val="24"/>
                <w:lang w:eastAsia="lv-LV"/>
              </w:rPr>
            </w:pPr>
            <w:r w:rsidRPr="00095C3E">
              <w:rPr>
                <w:rFonts w:cs="Times New Roman"/>
                <w:szCs w:val="24"/>
              </w:rPr>
              <w:t xml:space="preserve">Preces krāsa </w:t>
            </w:r>
            <w:r w:rsidR="00603F91">
              <w:rPr>
                <w:rFonts w:cs="Times New Roman"/>
                <w:szCs w:val="24"/>
              </w:rPr>
              <w:t>–</w:t>
            </w:r>
            <w:r w:rsidRPr="00095C3E">
              <w:rPr>
                <w:rFonts w:cs="Times New Roman"/>
                <w:szCs w:val="24"/>
              </w:rPr>
              <w:t xml:space="preserve">  </w:t>
            </w:r>
            <w:r w:rsidR="00603F91">
              <w:rPr>
                <w:rFonts w:cs="Times New Roman"/>
                <w:szCs w:val="24"/>
              </w:rPr>
              <w:t>c</w:t>
            </w:r>
            <w:r w:rsidRPr="00095C3E">
              <w:rPr>
                <w:rFonts w:cs="Times New Roman"/>
                <w:szCs w:val="24"/>
              </w:rPr>
              <w:t>aurspīdīga</w:t>
            </w:r>
            <w:r>
              <w:rPr>
                <w:rFonts w:cs="Times New Roman"/>
                <w:szCs w:val="24"/>
              </w:rPr>
              <w:t>.</w:t>
            </w:r>
          </w:p>
        </w:tc>
        <w:tc>
          <w:tcPr>
            <w:tcW w:w="1283" w:type="pct"/>
          </w:tcPr>
          <w:p w14:paraId="4B468B8C"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06A8A330" w14:textId="77777777" w:rsidTr="008B08C8">
        <w:trPr>
          <w:trHeight w:val="301"/>
        </w:trPr>
        <w:tc>
          <w:tcPr>
            <w:tcW w:w="475" w:type="pct"/>
            <w:tcBorders>
              <w:top w:val="single" w:sz="4" w:space="0" w:color="auto"/>
            </w:tcBorders>
            <w:shd w:val="clear" w:color="auto" w:fill="D9D9D9" w:themeFill="background1" w:themeFillShade="D9"/>
            <w:vAlign w:val="center"/>
          </w:tcPr>
          <w:p w14:paraId="5EE35798" w14:textId="77777777" w:rsidR="005B7E58" w:rsidRPr="00326F16" w:rsidRDefault="005B7E58" w:rsidP="005B7E5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tcBorders>
            <w:shd w:val="clear" w:color="auto" w:fill="D9D9D9" w:themeFill="background1" w:themeFillShade="D9"/>
            <w:vAlign w:val="center"/>
          </w:tcPr>
          <w:p w14:paraId="52A45DA0" w14:textId="77777777" w:rsidR="005B7E58" w:rsidRPr="00095C3E" w:rsidRDefault="005B7E58" w:rsidP="008B08C8">
            <w:pPr>
              <w:ind w:right="83"/>
              <w:jc w:val="center"/>
              <w:rPr>
                <w:rFonts w:eastAsia="Times New Roman" w:cs="Times New Roman"/>
                <w:szCs w:val="24"/>
                <w:lang w:eastAsia="lv-LV"/>
              </w:rPr>
            </w:pPr>
            <w:r w:rsidRPr="00095C3E">
              <w:rPr>
                <w:rFonts w:cs="Times New Roman"/>
                <w:b/>
                <w:szCs w:val="24"/>
              </w:rPr>
              <w:t>Preces piegāde</w:t>
            </w:r>
          </w:p>
        </w:tc>
      </w:tr>
      <w:tr w:rsidR="005B7E58" w:rsidRPr="00326F16" w14:paraId="4FA9A8FA" w14:textId="77777777" w:rsidTr="008B08C8">
        <w:trPr>
          <w:trHeight w:val="310"/>
        </w:trPr>
        <w:tc>
          <w:tcPr>
            <w:tcW w:w="475" w:type="pct"/>
            <w:tcBorders>
              <w:top w:val="single" w:sz="4" w:space="0" w:color="auto"/>
            </w:tcBorders>
            <w:vAlign w:val="center"/>
          </w:tcPr>
          <w:p w14:paraId="0E8916AC"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3C377ABC" w14:textId="77777777"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bCs/>
                <w:szCs w:val="24"/>
              </w:rPr>
              <w:t>Pretendents par saviem līdzekļiem, izmantojot sev pieejamo darbaspēku un transportu, nodrošina kvalitatīvas, jaunas, nelietotas un līguma nosacījumiem atbilstošas Preces savlaicīgu piegādi atsevišķu piegāžu veidā uz Tehniskā piedāvājuma 3.2.apakšpunktā noteikto Preces piegādes vietu, atbilstoši Pasūtītāja pilnvarotās kontaktpersonas elektroniski nosūtītajam Preces pieteikumam.</w:t>
            </w:r>
          </w:p>
        </w:tc>
        <w:tc>
          <w:tcPr>
            <w:tcW w:w="1283" w:type="pct"/>
          </w:tcPr>
          <w:p w14:paraId="376C4541"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438364FC" w14:textId="77777777" w:rsidTr="008B08C8">
        <w:trPr>
          <w:trHeight w:val="310"/>
        </w:trPr>
        <w:tc>
          <w:tcPr>
            <w:tcW w:w="475" w:type="pct"/>
            <w:tcBorders>
              <w:top w:val="single" w:sz="4" w:space="0" w:color="auto"/>
            </w:tcBorders>
            <w:vAlign w:val="center"/>
          </w:tcPr>
          <w:p w14:paraId="3AC45AE8"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4B0F758B" w14:textId="77777777" w:rsidR="00F903A5" w:rsidRDefault="005B7E58" w:rsidP="008B08C8">
            <w:pPr>
              <w:tabs>
                <w:tab w:val="left" w:pos="1108"/>
              </w:tabs>
              <w:ind w:left="135" w:right="83"/>
              <w:jc w:val="both"/>
              <w:rPr>
                <w:rFonts w:cs="Times New Roman"/>
                <w:szCs w:val="24"/>
              </w:rPr>
            </w:pPr>
            <w:r>
              <w:rPr>
                <w:rFonts w:cs="Times New Roman"/>
                <w:bCs/>
                <w:szCs w:val="24"/>
                <w:u w:val="single"/>
              </w:rPr>
              <w:t>Piegādes vieta</w:t>
            </w:r>
            <w:r>
              <w:rPr>
                <w:rFonts w:cs="Times New Roman"/>
                <w:bCs/>
                <w:szCs w:val="24"/>
              </w:rPr>
              <w:t xml:space="preserve">: </w:t>
            </w:r>
            <w:r>
              <w:rPr>
                <w:rFonts w:cs="Times New Roman"/>
                <w:szCs w:val="24"/>
              </w:rPr>
              <w:t xml:space="preserve">Talejas iela 1, Rīga. </w:t>
            </w:r>
          </w:p>
          <w:p w14:paraId="19E05930" w14:textId="7649FFED"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szCs w:val="24"/>
                <w:u w:val="single"/>
              </w:rPr>
              <w:t xml:space="preserve">Pasūtītāja </w:t>
            </w:r>
            <w:r>
              <w:rPr>
                <w:rFonts w:cs="Times New Roman"/>
                <w:szCs w:val="24"/>
                <w:u w:val="single"/>
                <w:lang w:eastAsia="lv-LV"/>
              </w:rPr>
              <w:t>darba laiks</w:t>
            </w:r>
            <w:r>
              <w:rPr>
                <w:rFonts w:cs="Times New Roman"/>
                <w:szCs w:val="24"/>
                <w:lang w:eastAsia="lv-LV"/>
              </w:rPr>
              <w:t>: no pirmdienas līdz ceturtdienai no plkst.</w:t>
            </w:r>
            <w:r w:rsidR="00F903A5">
              <w:rPr>
                <w:rFonts w:cs="Times New Roman"/>
                <w:szCs w:val="24"/>
                <w:lang w:eastAsia="lv-LV"/>
              </w:rPr>
              <w:t xml:space="preserve"> </w:t>
            </w:r>
            <w:r>
              <w:rPr>
                <w:rFonts w:cs="Times New Roman"/>
                <w:szCs w:val="24"/>
                <w:lang w:eastAsia="lv-LV"/>
              </w:rPr>
              <w:t>08.15 līdz plkst.</w:t>
            </w:r>
            <w:r w:rsidR="00F903A5">
              <w:rPr>
                <w:rFonts w:cs="Times New Roman"/>
                <w:szCs w:val="24"/>
                <w:lang w:eastAsia="lv-LV"/>
              </w:rPr>
              <w:t xml:space="preserve"> </w:t>
            </w:r>
            <w:r>
              <w:rPr>
                <w:rFonts w:cs="Times New Roman"/>
                <w:szCs w:val="24"/>
                <w:lang w:eastAsia="lv-LV"/>
              </w:rPr>
              <w:t>15.30 un piektdienās no plkst.</w:t>
            </w:r>
            <w:r w:rsidR="00F903A5">
              <w:rPr>
                <w:rFonts w:cs="Times New Roman"/>
                <w:szCs w:val="24"/>
                <w:lang w:eastAsia="lv-LV"/>
              </w:rPr>
              <w:t xml:space="preserve"> </w:t>
            </w:r>
            <w:r>
              <w:rPr>
                <w:rFonts w:cs="Times New Roman"/>
                <w:szCs w:val="24"/>
                <w:lang w:eastAsia="lv-LV"/>
              </w:rPr>
              <w:t>08.15 līdz plkst.</w:t>
            </w:r>
            <w:r w:rsidR="00F903A5">
              <w:rPr>
                <w:rFonts w:cs="Times New Roman"/>
                <w:szCs w:val="24"/>
                <w:lang w:eastAsia="lv-LV"/>
              </w:rPr>
              <w:t xml:space="preserve"> </w:t>
            </w:r>
            <w:r>
              <w:rPr>
                <w:rFonts w:cs="Times New Roman"/>
                <w:szCs w:val="24"/>
                <w:lang w:eastAsia="lv-LV"/>
              </w:rPr>
              <w:t>14.00.</w:t>
            </w:r>
          </w:p>
        </w:tc>
        <w:tc>
          <w:tcPr>
            <w:tcW w:w="1283" w:type="pct"/>
          </w:tcPr>
          <w:p w14:paraId="4ECA5749"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74BDDDF6" w14:textId="77777777" w:rsidTr="008B08C8">
        <w:trPr>
          <w:trHeight w:val="310"/>
        </w:trPr>
        <w:tc>
          <w:tcPr>
            <w:tcW w:w="475" w:type="pct"/>
            <w:tcBorders>
              <w:top w:val="single" w:sz="4" w:space="0" w:color="auto"/>
            </w:tcBorders>
            <w:vAlign w:val="center"/>
          </w:tcPr>
          <w:p w14:paraId="22C5ECBE"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1E17FCA8" w14:textId="6DC32E17" w:rsidR="005B7E58" w:rsidRPr="00326F16" w:rsidRDefault="005B7E58" w:rsidP="008B08C8">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Piegādes termiņš: 10 (desmit) darba dienu laikā, skaitot no VID pilnvarotās personas elektroniska </w:t>
            </w:r>
            <w:r w:rsidR="003704A7" w:rsidRPr="00D4592F">
              <w:rPr>
                <w:rFonts w:eastAsia="Times New Roman" w:cs="Times New Roman"/>
                <w:szCs w:val="24"/>
                <w:lang w:eastAsia="lv-LV"/>
              </w:rPr>
              <w:t xml:space="preserve"> Preces pieteikuma</w:t>
            </w:r>
            <w:r w:rsidR="003704A7">
              <w:rPr>
                <w:rFonts w:eastAsia="Times New Roman" w:cs="Times New Roman"/>
                <w:szCs w:val="24"/>
                <w:lang w:eastAsia="lv-LV"/>
              </w:rPr>
              <w:t xml:space="preserve"> </w:t>
            </w:r>
            <w:r>
              <w:rPr>
                <w:rFonts w:eastAsia="Times New Roman" w:cs="Times New Roman"/>
                <w:szCs w:val="24"/>
                <w:lang w:eastAsia="lv-LV"/>
              </w:rPr>
              <w:t xml:space="preserve"> nosūtīšanas dienas uz </w:t>
            </w:r>
            <w:r w:rsidR="00551428">
              <w:rPr>
                <w:rFonts w:eastAsia="Times New Roman" w:cs="Times New Roman"/>
                <w:szCs w:val="24"/>
                <w:lang w:eastAsia="lv-LV"/>
              </w:rPr>
              <w:t>p</w:t>
            </w:r>
            <w:r>
              <w:rPr>
                <w:rFonts w:eastAsia="Times New Roman" w:cs="Times New Roman"/>
                <w:szCs w:val="24"/>
                <w:lang w:eastAsia="lv-LV"/>
              </w:rPr>
              <w:t xml:space="preserve">retendenta norādīto elektroniskā pasta adresi. Pušu pilnvarotās kontaktpersonas iepriekš </w:t>
            </w:r>
            <w:r w:rsidRPr="008A4D7E">
              <w:rPr>
                <w:rFonts w:eastAsia="Times New Roman" w:cs="Times New Roman"/>
                <w:szCs w:val="24"/>
                <w:lang w:eastAsia="lv-LV"/>
              </w:rPr>
              <w:t>savlaicīgi</w:t>
            </w:r>
            <w:r>
              <w:rPr>
                <w:rFonts w:eastAsia="Times New Roman" w:cs="Times New Roman"/>
                <w:szCs w:val="24"/>
                <w:lang w:eastAsia="lv-LV"/>
              </w:rPr>
              <w:t xml:space="preserve"> saskaņo noteiktu Preces piegādes laiku Pasūtītāja darba laikā.</w:t>
            </w:r>
          </w:p>
        </w:tc>
        <w:tc>
          <w:tcPr>
            <w:tcW w:w="1283" w:type="pct"/>
          </w:tcPr>
          <w:p w14:paraId="19448563"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16A51030" w14:textId="77777777" w:rsidTr="008B08C8">
        <w:trPr>
          <w:trHeight w:val="310"/>
        </w:trPr>
        <w:tc>
          <w:tcPr>
            <w:tcW w:w="475" w:type="pct"/>
            <w:tcBorders>
              <w:top w:val="single" w:sz="4" w:space="0" w:color="auto"/>
            </w:tcBorders>
            <w:vAlign w:val="center"/>
          </w:tcPr>
          <w:p w14:paraId="32F90CA5"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1766ED89" w14:textId="77777777" w:rsidR="005B7E58" w:rsidRPr="00326F16" w:rsidRDefault="005B7E58" w:rsidP="008B08C8">
            <w:pPr>
              <w:tabs>
                <w:tab w:val="left" w:pos="1108"/>
              </w:tabs>
              <w:ind w:left="135" w:right="83"/>
              <w:jc w:val="both"/>
              <w:rPr>
                <w:rFonts w:eastAsia="Times New Roman" w:cs="Times New Roman"/>
                <w:szCs w:val="24"/>
                <w:lang w:eastAsia="lv-LV"/>
              </w:rPr>
            </w:pPr>
            <w:r>
              <w:rPr>
                <w:rFonts w:eastAsia="Times New Roman" w:cs="Times New Roman"/>
                <w:szCs w:val="24"/>
                <w:lang w:eastAsia="lv-LV"/>
              </w:rPr>
              <w:t>Pasūtītāja pilnvarotā persona sagatavo Preces pasūtījumu, kurā norāda piegādājamās Preces nosaukumu, skaitu, vēlamo piegādes laiku un vietu, un elektroniski  to nosūta uz Pretendenta norādīto elektroniskā pasta adresi.</w:t>
            </w:r>
          </w:p>
        </w:tc>
        <w:tc>
          <w:tcPr>
            <w:tcW w:w="1283" w:type="pct"/>
          </w:tcPr>
          <w:p w14:paraId="62B36135"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1E2C6E25" w14:textId="77777777" w:rsidTr="008B08C8">
        <w:trPr>
          <w:trHeight w:val="310"/>
        </w:trPr>
        <w:tc>
          <w:tcPr>
            <w:tcW w:w="475" w:type="pct"/>
            <w:tcBorders>
              <w:top w:val="single" w:sz="4" w:space="0" w:color="auto"/>
            </w:tcBorders>
            <w:vAlign w:val="center"/>
          </w:tcPr>
          <w:p w14:paraId="556AC46C"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7BFE4BE8" w14:textId="77777777"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bCs/>
                <w:szCs w:val="24"/>
              </w:rPr>
              <w:t xml:space="preserve">Preces </w:t>
            </w:r>
            <w:r>
              <w:rPr>
                <w:rFonts w:cs="Times New Roman"/>
                <w:szCs w:val="24"/>
              </w:rPr>
              <w:t>piegāde tiek uzskatīta par veiktu katras Preces piegādes pavadzīmes abpusējas parakstīšanas dienā.</w:t>
            </w:r>
          </w:p>
        </w:tc>
        <w:tc>
          <w:tcPr>
            <w:tcW w:w="1283" w:type="pct"/>
          </w:tcPr>
          <w:p w14:paraId="65B2F9F7"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6A320DAE" w14:textId="77777777" w:rsidTr="008B08C8">
        <w:trPr>
          <w:trHeight w:val="310"/>
        </w:trPr>
        <w:tc>
          <w:tcPr>
            <w:tcW w:w="475" w:type="pct"/>
            <w:tcBorders>
              <w:top w:val="single" w:sz="4" w:space="0" w:color="auto"/>
            </w:tcBorders>
            <w:vAlign w:val="center"/>
          </w:tcPr>
          <w:p w14:paraId="298A4D1F"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39BD6345" w14:textId="5270DA3C"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bCs/>
                <w:szCs w:val="24"/>
              </w:rPr>
              <w:t>Pretendents nodrošina un veic piegādātās Preces izkraušanas darbus Preces piegādes vietā</w:t>
            </w:r>
            <w:r w:rsidR="003722D3">
              <w:rPr>
                <w:rFonts w:cs="Times New Roman"/>
                <w:bCs/>
                <w:szCs w:val="24"/>
              </w:rPr>
              <w:t xml:space="preserve"> Pasūtītāja pilnvarotās personas norādītajās telpās</w:t>
            </w:r>
            <w:r>
              <w:rPr>
                <w:rFonts w:cs="Times New Roman"/>
                <w:bCs/>
                <w:szCs w:val="24"/>
              </w:rPr>
              <w:t xml:space="preserve">. </w:t>
            </w:r>
          </w:p>
        </w:tc>
        <w:tc>
          <w:tcPr>
            <w:tcW w:w="1283" w:type="pct"/>
          </w:tcPr>
          <w:p w14:paraId="31963312"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35E237D9" w14:textId="77777777" w:rsidTr="008B08C8">
        <w:trPr>
          <w:trHeight w:val="310"/>
        </w:trPr>
        <w:tc>
          <w:tcPr>
            <w:tcW w:w="475" w:type="pct"/>
            <w:tcBorders>
              <w:top w:val="single" w:sz="4" w:space="0" w:color="auto"/>
            </w:tcBorders>
            <w:vAlign w:val="center"/>
          </w:tcPr>
          <w:p w14:paraId="1D43CBBE"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4CEBF158" w14:textId="77777777"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bCs/>
                <w:szCs w:val="24"/>
              </w:rPr>
              <w:t>Saņemot Preci, Pasūtītāja pilnvarotā persona pārbauda saņemtās Preces atbilstību līguma nosacījumiem un nosūtītajam Preces pieteikumam, kā arī salīdzina pavadzīmē norādītās Preces vienību skaita atbilstību elektroniski nosūtītajā Preces pieteikumā norādītajam.</w:t>
            </w:r>
          </w:p>
        </w:tc>
        <w:tc>
          <w:tcPr>
            <w:tcW w:w="1283" w:type="pct"/>
          </w:tcPr>
          <w:p w14:paraId="12969516"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380793CB" w14:textId="77777777" w:rsidTr="008B08C8">
        <w:trPr>
          <w:trHeight w:val="310"/>
        </w:trPr>
        <w:tc>
          <w:tcPr>
            <w:tcW w:w="475" w:type="pct"/>
            <w:tcBorders>
              <w:top w:val="single" w:sz="4" w:space="0" w:color="auto"/>
            </w:tcBorders>
            <w:vAlign w:val="center"/>
          </w:tcPr>
          <w:p w14:paraId="428544EB"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0DB1B0FC" w14:textId="5FBAD235" w:rsidR="005B7E58" w:rsidRPr="00326F16" w:rsidRDefault="005B7E58" w:rsidP="008B08C8">
            <w:pPr>
              <w:tabs>
                <w:tab w:val="left" w:pos="1108"/>
              </w:tabs>
              <w:ind w:left="135" w:right="83"/>
              <w:jc w:val="both"/>
              <w:rPr>
                <w:rFonts w:eastAsia="Times New Roman" w:cs="Times New Roman"/>
                <w:szCs w:val="24"/>
                <w:lang w:eastAsia="lv-LV"/>
              </w:rPr>
            </w:pPr>
            <w:r>
              <w:rPr>
                <w:rFonts w:eastAsia="Times New Roman" w:cs="Times New Roman"/>
                <w:szCs w:val="24"/>
                <w:lang w:eastAsia="lv-LV"/>
              </w:rPr>
              <w:t>Ja saņemtā Prece neatbilst līguma, tā pielikuma nosacījumiem, un/vai Preces elektroniskajam pasūtījumam (</w:t>
            </w:r>
            <w:r w:rsidR="003704A7">
              <w:rPr>
                <w:rFonts w:eastAsia="Times New Roman" w:cs="Times New Roman"/>
                <w:szCs w:val="24"/>
                <w:lang w:eastAsia="lv-LV"/>
              </w:rPr>
              <w:t xml:space="preserve">neatbilstība Preces specifikācijai, </w:t>
            </w:r>
            <w:r>
              <w:rPr>
                <w:rFonts w:eastAsia="Times New Roman" w:cs="Times New Roman"/>
                <w:szCs w:val="24"/>
                <w:lang w:eastAsia="lv-LV"/>
              </w:rPr>
              <w:t xml:space="preserve">kvantitātes </w:t>
            </w:r>
            <w:r w:rsidR="003704A7">
              <w:rPr>
                <w:rFonts w:eastAsia="Times New Roman" w:cs="Times New Roman"/>
                <w:szCs w:val="24"/>
                <w:lang w:eastAsia="lv-LV"/>
              </w:rPr>
              <w:t>un</w:t>
            </w:r>
            <w:r>
              <w:rPr>
                <w:rFonts w:eastAsia="Times New Roman" w:cs="Times New Roman"/>
                <w:szCs w:val="24"/>
                <w:lang w:eastAsia="lv-LV"/>
              </w:rPr>
              <w:t xml:space="preserve"> citas neatbilstības), Pasūtītāja pilnvarotā kontaktpersona piegādāto Preci nepieņem un pavadzīmi neparaksta, un nosūta </w:t>
            </w:r>
            <w:r w:rsidR="00551428">
              <w:rPr>
                <w:rFonts w:eastAsia="Times New Roman" w:cs="Times New Roman"/>
                <w:szCs w:val="24"/>
                <w:lang w:eastAsia="lv-LV"/>
              </w:rPr>
              <w:t>p</w:t>
            </w:r>
            <w:r w:rsidR="0032584F">
              <w:rPr>
                <w:rFonts w:eastAsia="Times New Roman" w:cs="Times New Roman"/>
                <w:szCs w:val="24"/>
                <w:lang w:eastAsia="lv-LV"/>
              </w:rPr>
              <w:t>retendenta</w:t>
            </w:r>
            <w:r>
              <w:rPr>
                <w:rFonts w:eastAsia="Times New Roman" w:cs="Times New Roman"/>
                <w:szCs w:val="24"/>
                <w:lang w:eastAsia="lv-LV"/>
              </w:rPr>
              <w:t xml:space="preserve"> pilnvarotajai personai uz </w:t>
            </w:r>
            <w:r w:rsidR="0032584F">
              <w:rPr>
                <w:rFonts w:eastAsia="Times New Roman" w:cs="Times New Roman"/>
                <w:szCs w:val="24"/>
                <w:lang w:eastAsia="lv-LV"/>
              </w:rPr>
              <w:t>elektroniskā pasta adresi argumentētu</w:t>
            </w:r>
            <w:r>
              <w:rPr>
                <w:rFonts w:eastAsia="Times New Roman" w:cs="Times New Roman"/>
                <w:szCs w:val="24"/>
                <w:lang w:eastAsia="lv-LV"/>
              </w:rPr>
              <w:t xml:space="preserve"> pretenziju. </w:t>
            </w:r>
            <w:r w:rsidR="0032584F">
              <w:rPr>
                <w:rFonts w:eastAsia="Times New Roman" w:cs="Times New Roman"/>
                <w:szCs w:val="24"/>
                <w:lang w:eastAsia="lv-LV"/>
              </w:rPr>
              <w:t>Pretendents</w:t>
            </w:r>
            <w:r>
              <w:rPr>
                <w:rFonts w:eastAsia="Times New Roman" w:cs="Times New Roman"/>
                <w:szCs w:val="24"/>
                <w:lang w:eastAsia="lv-LV"/>
              </w:rPr>
              <w:t xml:space="preserve"> </w:t>
            </w:r>
            <w:r>
              <w:rPr>
                <w:lang w:eastAsia="lv-LV"/>
              </w:rPr>
              <w:t>par saviem līdzekļiem bez papildu samaksas laikā novērš pretenzijā norādītos Preces trūkumus vai nepieciešamības gadījumā to apmaina pret jaunu</w:t>
            </w:r>
            <w:r w:rsidR="0032584F">
              <w:rPr>
                <w:lang w:eastAsia="lv-LV"/>
              </w:rPr>
              <w:t>, līguma noteikumiem atbilstošu</w:t>
            </w:r>
            <w:r>
              <w:rPr>
                <w:lang w:eastAsia="lv-LV"/>
              </w:rPr>
              <w:t xml:space="preserve"> Preci.</w:t>
            </w:r>
          </w:p>
        </w:tc>
        <w:tc>
          <w:tcPr>
            <w:tcW w:w="1283" w:type="pct"/>
          </w:tcPr>
          <w:p w14:paraId="74DF5D34"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22E2D105" w14:textId="77777777" w:rsidTr="008B08C8">
        <w:trPr>
          <w:trHeight w:val="310"/>
        </w:trPr>
        <w:tc>
          <w:tcPr>
            <w:tcW w:w="475" w:type="pct"/>
            <w:tcBorders>
              <w:top w:val="single" w:sz="4" w:space="0" w:color="auto"/>
            </w:tcBorders>
            <w:vAlign w:val="center"/>
          </w:tcPr>
          <w:p w14:paraId="15BDAEFC" w14:textId="77777777" w:rsidR="005B7E58" w:rsidRPr="00095C3E"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28EEC407" w14:textId="1D1F2907" w:rsidR="005B7E58" w:rsidRPr="00326F16" w:rsidRDefault="005B7E58" w:rsidP="008B08C8">
            <w:pPr>
              <w:tabs>
                <w:tab w:val="left" w:pos="1108"/>
              </w:tabs>
              <w:ind w:left="135" w:right="83"/>
              <w:jc w:val="both"/>
              <w:rPr>
                <w:rFonts w:eastAsia="Times New Roman" w:cs="Times New Roman"/>
                <w:szCs w:val="24"/>
                <w:lang w:eastAsia="lv-LV"/>
              </w:rPr>
            </w:pPr>
            <w:r>
              <w:rPr>
                <w:szCs w:val="24"/>
              </w:rPr>
              <w:t xml:space="preserve">Ja </w:t>
            </w:r>
            <w:r w:rsidR="00382AC6">
              <w:rPr>
                <w:szCs w:val="24"/>
              </w:rPr>
              <w:t>p</w:t>
            </w:r>
            <w:r>
              <w:rPr>
                <w:szCs w:val="24"/>
              </w:rPr>
              <w:t xml:space="preserve">retendents objektīvu (pierādāmu) apstākļu dēļ (pārtraukta Preces ražošana u.tml.) nevar piegādāt Tehniskajā piedāvājumā norādīto Preci, </w:t>
            </w:r>
            <w:r w:rsidR="00551428">
              <w:rPr>
                <w:szCs w:val="24"/>
              </w:rPr>
              <w:t>p</w:t>
            </w:r>
            <w:r>
              <w:rPr>
                <w:szCs w:val="24"/>
              </w:rPr>
              <w:t>retendents, nosūtot Pasūtītājam motivētu vēstuli un saņemot Pasūtītāja rakstveida piekrišanu, var piedāvāt Pasūtītājam ekvivalentas preces piegādi ar tādu pašu vai labāku raksturojumu un tehniskajiem parametriem, n</w:t>
            </w:r>
            <w:r w:rsidR="00551428">
              <w:rPr>
                <w:szCs w:val="24"/>
              </w:rPr>
              <w:t>emainot</w:t>
            </w:r>
            <w:r>
              <w:rPr>
                <w:szCs w:val="24"/>
              </w:rPr>
              <w:t xml:space="preserve"> Finanšu piedāvājumā norādīto Preces cenu.</w:t>
            </w:r>
          </w:p>
        </w:tc>
        <w:tc>
          <w:tcPr>
            <w:tcW w:w="1283" w:type="pct"/>
          </w:tcPr>
          <w:p w14:paraId="6AE30925"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7C18C7FC" w14:textId="77777777" w:rsidTr="008B08C8">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97AF7" w14:textId="77777777" w:rsidR="005B7E58" w:rsidRPr="00326F16" w:rsidRDefault="005B7E58" w:rsidP="005B7E5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96F40E1" w14:textId="77777777" w:rsidR="005B7E58" w:rsidRPr="00326F16" w:rsidRDefault="005B7E58" w:rsidP="008B08C8">
            <w:pPr>
              <w:jc w:val="center"/>
              <w:rPr>
                <w:rFonts w:cs="Times New Roman"/>
                <w:b/>
                <w:szCs w:val="24"/>
              </w:rPr>
            </w:pPr>
            <w:r w:rsidRPr="00A06426">
              <w:rPr>
                <w:rFonts w:cs="Times New Roman"/>
                <w:b/>
                <w:szCs w:val="24"/>
              </w:rPr>
              <w:t>Preces</w:t>
            </w:r>
            <w:r w:rsidRPr="00326F16">
              <w:rPr>
                <w:rFonts w:cs="Times New Roman"/>
                <w:b/>
                <w:szCs w:val="24"/>
              </w:rPr>
              <w:t xml:space="preserve"> garantija</w:t>
            </w:r>
          </w:p>
        </w:tc>
      </w:tr>
      <w:tr w:rsidR="005B7E58" w:rsidRPr="00326F16" w14:paraId="558B1913" w14:textId="77777777" w:rsidTr="008B08C8">
        <w:trPr>
          <w:trHeight w:val="310"/>
        </w:trPr>
        <w:tc>
          <w:tcPr>
            <w:tcW w:w="475" w:type="pct"/>
            <w:tcBorders>
              <w:top w:val="single" w:sz="4" w:space="0" w:color="auto"/>
            </w:tcBorders>
            <w:vAlign w:val="center"/>
          </w:tcPr>
          <w:p w14:paraId="5DBCFCFD"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36426C39" w14:textId="77777777"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bCs/>
                <w:szCs w:val="24"/>
              </w:rPr>
              <w:t>Pretendents nodrošina un garantē piegādātās Preces kvalitātes atbilstību Latvijas Republikā spēkā esošo normatīvo aktu prasībām. Pretendents nodrošina piegādātajai Precei garantijas laiku 12 (divpadsmit) mēneši no katras attiecīgās Preces piegādes pavadzīmes abpusējas parakstīšanas dienas.</w:t>
            </w:r>
          </w:p>
        </w:tc>
        <w:tc>
          <w:tcPr>
            <w:tcW w:w="1283" w:type="pct"/>
          </w:tcPr>
          <w:p w14:paraId="2D3E9948"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7AA60CB0" w14:textId="77777777" w:rsidTr="008B08C8">
        <w:trPr>
          <w:trHeight w:val="310"/>
        </w:trPr>
        <w:tc>
          <w:tcPr>
            <w:tcW w:w="475" w:type="pct"/>
            <w:tcBorders>
              <w:top w:val="single" w:sz="4" w:space="0" w:color="auto"/>
            </w:tcBorders>
            <w:vAlign w:val="center"/>
          </w:tcPr>
          <w:p w14:paraId="544DD767"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494D5AAA" w14:textId="63824E00"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bCs/>
                <w:szCs w:val="24"/>
              </w:rPr>
              <w:t xml:space="preserve">Ja garantijas laikā Precei konstatēti trūkumi, bojājumi, kas nav radušies Pasūtītāja vainas dēļ (Pasūtītājs ir ievērojis Preces glabāšanas un/vai lietošanas prasības), Pasūtītāja pilnvarotā persona nosūta </w:t>
            </w:r>
            <w:r w:rsidR="0080779B">
              <w:rPr>
                <w:rFonts w:cs="Times New Roman"/>
                <w:bCs/>
                <w:szCs w:val="24"/>
              </w:rPr>
              <w:t>argumentētu</w:t>
            </w:r>
            <w:r>
              <w:rPr>
                <w:rFonts w:cs="Times New Roman"/>
                <w:bCs/>
                <w:szCs w:val="24"/>
              </w:rPr>
              <w:t xml:space="preserve"> pretenziju </w:t>
            </w:r>
            <w:r w:rsidR="0080779B">
              <w:rPr>
                <w:rFonts w:cs="Times New Roman"/>
                <w:bCs/>
                <w:szCs w:val="24"/>
              </w:rPr>
              <w:t>p</w:t>
            </w:r>
            <w:r>
              <w:rPr>
                <w:rFonts w:cs="Times New Roman"/>
                <w:bCs/>
                <w:szCs w:val="24"/>
              </w:rPr>
              <w:t>retendenta pilnvarota</w:t>
            </w:r>
            <w:r w:rsidR="0080779B">
              <w:rPr>
                <w:rFonts w:cs="Times New Roman"/>
                <w:bCs/>
                <w:szCs w:val="24"/>
              </w:rPr>
              <w:t>ja</w:t>
            </w:r>
            <w:r>
              <w:rPr>
                <w:rFonts w:cs="Times New Roman"/>
                <w:bCs/>
                <w:szCs w:val="24"/>
              </w:rPr>
              <w:t>i personai uz elektroniskā pasta adresi.</w:t>
            </w:r>
          </w:p>
        </w:tc>
        <w:tc>
          <w:tcPr>
            <w:tcW w:w="1283" w:type="pct"/>
          </w:tcPr>
          <w:p w14:paraId="379C1A34"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59C15EEB" w14:textId="77777777" w:rsidTr="008B08C8">
        <w:trPr>
          <w:trHeight w:val="310"/>
        </w:trPr>
        <w:tc>
          <w:tcPr>
            <w:tcW w:w="475" w:type="pct"/>
            <w:tcBorders>
              <w:top w:val="single" w:sz="4" w:space="0" w:color="auto"/>
            </w:tcBorders>
            <w:vAlign w:val="center"/>
          </w:tcPr>
          <w:p w14:paraId="4F41A6EF"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24AE075A" w14:textId="6834EB76"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bCs/>
                <w:szCs w:val="24"/>
              </w:rPr>
              <w:t xml:space="preserve">Preces garantijas laikā </w:t>
            </w:r>
            <w:r w:rsidR="00B5776D">
              <w:rPr>
                <w:rFonts w:cs="Times New Roman"/>
                <w:bCs/>
                <w:szCs w:val="24"/>
              </w:rPr>
              <w:t>p</w:t>
            </w:r>
            <w:r>
              <w:rPr>
                <w:rFonts w:cs="Times New Roman"/>
                <w:bCs/>
                <w:szCs w:val="24"/>
              </w:rPr>
              <w:t xml:space="preserve">retendents par saviem līdzekļiem bez papildu samaksas novērš piegādātās Preces trūkumus, bojājumus, kas nav radušies pasūtītāja vainas dēļ (Pasūtītājs ir ievērojis Preces glabāšanas un/vai lietošanas prasības) vai nepieciešamības gadījumā apmaina to pret jaunu, līguma nosacījumiem atbilstošu Preci 3 (trīs) darba dienu laikā no dienas, kad Pasūtītāja pilnvarotā persona Tehniskā piedāvājuma 4.2. punktā noteiktajā kārtībā ir nosūtījusi </w:t>
            </w:r>
            <w:r w:rsidR="00B5776D">
              <w:rPr>
                <w:rFonts w:cs="Times New Roman"/>
                <w:bCs/>
                <w:szCs w:val="24"/>
              </w:rPr>
              <w:t>argumentētu</w:t>
            </w:r>
            <w:r>
              <w:rPr>
                <w:rFonts w:cs="Times New Roman"/>
                <w:bCs/>
                <w:szCs w:val="24"/>
              </w:rPr>
              <w:t xml:space="preserve"> pretenziju </w:t>
            </w:r>
            <w:r w:rsidR="00B5776D">
              <w:rPr>
                <w:rFonts w:cs="Times New Roman"/>
                <w:bCs/>
                <w:szCs w:val="24"/>
              </w:rPr>
              <w:t>p</w:t>
            </w:r>
            <w:r>
              <w:rPr>
                <w:rFonts w:cs="Times New Roman"/>
                <w:bCs/>
                <w:szCs w:val="24"/>
              </w:rPr>
              <w:t>retendenta pilnvarota</w:t>
            </w:r>
            <w:r w:rsidR="00B5776D">
              <w:rPr>
                <w:rFonts w:cs="Times New Roman"/>
                <w:bCs/>
                <w:szCs w:val="24"/>
              </w:rPr>
              <w:t>ja</w:t>
            </w:r>
            <w:r>
              <w:rPr>
                <w:rFonts w:cs="Times New Roman"/>
                <w:bCs/>
                <w:szCs w:val="24"/>
              </w:rPr>
              <w:t>i personai uz elektronisk</w:t>
            </w:r>
            <w:r w:rsidR="00B5776D">
              <w:rPr>
                <w:rFonts w:cs="Times New Roman"/>
                <w:bCs/>
                <w:szCs w:val="24"/>
              </w:rPr>
              <w:t>ā</w:t>
            </w:r>
            <w:r>
              <w:rPr>
                <w:rFonts w:cs="Times New Roman"/>
                <w:bCs/>
                <w:szCs w:val="24"/>
              </w:rPr>
              <w:t xml:space="preserve"> pasta adresi.</w:t>
            </w:r>
          </w:p>
        </w:tc>
        <w:tc>
          <w:tcPr>
            <w:tcW w:w="1283" w:type="pct"/>
          </w:tcPr>
          <w:p w14:paraId="435CCA15"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7F0F8F44" w14:textId="77777777" w:rsidTr="008B08C8">
        <w:trPr>
          <w:trHeight w:val="310"/>
        </w:trPr>
        <w:tc>
          <w:tcPr>
            <w:tcW w:w="475" w:type="pct"/>
            <w:tcBorders>
              <w:top w:val="single" w:sz="4" w:space="0" w:color="auto"/>
            </w:tcBorders>
            <w:vAlign w:val="center"/>
          </w:tcPr>
          <w:p w14:paraId="6A634EA9"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7ECD9BCE" w14:textId="77777777" w:rsidR="005B7E58" w:rsidRDefault="005B7E58" w:rsidP="008B08C8">
            <w:pPr>
              <w:tabs>
                <w:tab w:val="left" w:pos="1108"/>
              </w:tabs>
              <w:ind w:left="135" w:right="83"/>
              <w:jc w:val="both"/>
              <w:rPr>
                <w:rFonts w:cs="Times New Roman"/>
                <w:bCs/>
                <w:szCs w:val="24"/>
              </w:rPr>
            </w:pPr>
            <w:r>
              <w:rPr>
                <w:rFonts w:eastAsia="Times New Roman" w:cs="Times New Roman"/>
                <w:bCs/>
                <w:szCs w:val="24"/>
                <w:lang w:eastAsia="lv-LV"/>
              </w:rPr>
              <w:t>Līguma garantijas noteikumi attiecas uz garantijas darbības laikā neierobežotu reižu skaitu veiktu Preces trūkumu novēršanu vai apmaiņu.</w:t>
            </w:r>
          </w:p>
        </w:tc>
        <w:tc>
          <w:tcPr>
            <w:tcW w:w="1283" w:type="pct"/>
          </w:tcPr>
          <w:p w14:paraId="30DF3C0D"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666A9D02" w14:textId="77777777" w:rsidTr="008B08C8">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82E06" w14:textId="77777777" w:rsidR="005B7E58" w:rsidRPr="00326F16" w:rsidRDefault="005B7E58" w:rsidP="005B7E5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560A5BA5" w14:textId="77777777" w:rsidR="005B7E58" w:rsidRPr="00326F16" w:rsidRDefault="005B7E58" w:rsidP="008B08C8">
            <w:pPr>
              <w:jc w:val="center"/>
              <w:rPr>
                <w:rFonts w:cs="Times New Roman"/>
                <w:b/>
                <w:szCs w:val="24"/>
              </w:rPr>
            </w:pPr>
            <w:r w:rsidRPr="001351D4">
              <w:rPr>
                <w:rFonts w:cs="Times New Roman"/>
                <w:b/>
                <w:szCs w:val="24"/>
              </w:rPr>
              <w:t>Preces</w:t>
            </w:r>
            <w:r w:rsidRPr="00326F16">
              <w:rPr>
                <w:rFonts w:cs="Times New Roman"/>
                <w:b/>
                <w:szCs w:val="24"/>
              </w:rPr>
              <w:t xml:space="preserve"> izmaksas</w:t>
            </w:r>
          </w:p>
        </w:tc>
      </w:tr>
      <w:tr w:rsidR="005B7E58" w:rsidRPr="00326F16" w14:paraId="2380E492" w14:textId="77777777" w:rsidTr="008B08C8">
        <w:trPr>
          <w:trHeight w:val="310"/>
        </w:trPr>
        <w:tc>
          <w:tcPr>
            <w:tcW w:w="475" w:type="pct"/>
            <w:tcBorders>
              <w:top w:val="single" w:sz="4" w:space="0" w:color="auto"/>
            </w:tcBorders>
            <w:vAlign w:val="center"/>
          </w:tcPr>
          <w:p w14:paraId="23164E4A"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29C62A53" w14:textId="0F4FB4CB" w:rsidR="005B7E58" w:rsidRPr="00326F16" w:rsidRDefault="005B7E58" w:rsidP="008B08C8">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Preces cenā ir jābūt iekļautām visām izmaksām, kas saistītas ar Preces vērtību, </w:t>
            </w:r>
            <w:r w:rsidR="00C94DDB">
              <w:rPr>
                <w:rFonts w:eastAsia="Times New Roman" w:cs="Times New Roman"/>
                <w:szCs w:val="24"/>
                <w:lang w:eastAsia="lv-LV"/>
              </w:rPr>
              <w:t xml:space="preserve">Preces </w:t>
            </w:r>
            <w:r>
              <w:rPr>
                <w:rFonts w:eastAsia="Times New Roman" w:cs="Times New Roman"/>
                <w:szCs w:val="24"/>
                <w:lang w:eastAsia="lv-LV"/>
              </w:rPr>
              <w:t xml:space="preserve">piegādi, ieskaitot transporta un izkraušanas  izmaksas līdz </w:t>
            </w:r>
            <w:r w:rsidR="00C94DDB">
              <w:rPr>
                <w:rFonts w:eastAsia="Times New Roman" w:cs="Times New Roman"/>
                <w:szCs w:val="24"/>
                <w:lang w:eastAsia="lv-LV"/>
              </w:rPr>
              <w:t>Tehniskā piedāvājuma 3.2. apakšpunktā norādītajai</w:t>
            </w:r>
            <w:r>
              <w:rPr>
                <w:rFonts w:eastAsia="Times New Roman" w:cs="Times New Roman"/>
                <w:szCs w:val="24"/>
                <w:lang w:eastAsia="lv-LV"/>
              </w:rPr>
              <w:t xml:space="preserve"> Preces piegādes vietai, nodokļ</w:t>
            </w:r>
            <w:r w:rsidR="00C94DDB">
              <w:rPr>
                <w:rFonts w:eastAsia="Times New Roman" w:cs="Times New Roman"/>
                <w:szCs w:val="24"/>
                <w:lang w:eastAsia="lv-LV"/>
              </w:rPr>
              <w:t>iem</w:t>
            </w:r>
            <w:r>
              <w:rPr>
                <w:rFonts w:eastAsia="Times New Roman" w:cs="Times New Roman"/>
                <w:szCs w:val="24"/>
                <w:lang w:eastAsia="lv-LV"/>
              </w:rPr>
              <w:t>, izņemot pievienotās vērtības nodokli, nodev</w:t>
            </w:r>
            <w:r w:rsidR="00C94DDB">
              <w:rPr>
                <w:rFonts w:eastAsia="Times New Roman" w:cs="Times New Roman"/>
                <w:szCs w:val="24"/>
                <w:lang w:eastAsia="lv-LV"/>
              </w:rPr>
              <w:t>ām</w:t>
            </w:r>
            <w:r>
              <w:rPr>
                <w:rFonts w:eastAsia="Times New Roman" w:cs="Times New Roman"/>
                <w:szCs w:val="24"/>
                <w:lang w:eastAsia="lv-LV"/>
              </w:rPr>
              <w:t>, ar garantijas nodrošināšanu saistītā</w:t>
            </w:r>
            <w:r w:rsidR="003955D4">
              <w:rPr>
                <w:rFonts w:eastAsia="Times New Roman" w:cs="Times New Roman"/>
                <w:szCs w:val="24"/>
                <w:lang w:eastAsia="lv-LV"/>
              </w:rPr>
              <w:t>m</w:t>
            </w:r>
            <w:r>
              <w:rPr>
                <w:rFonts w:eastAsia="Times New Roman" w:cs="Times New Roman"/>
                <w:szCs w:val="24"/>
                <w:lang w:eastAsia="lv-LV"/>
              </w:rPr>
              <w:t xml:space="preserve"> izmaks</w:t>
            </w:r>
            <w:r w:rsidR="003955D4">
              <w:rPr>
                <w:rFonts w:eastAsia="Times New Roman" w:cs="Times New Roman"/>
                <w:szCs w:val="24"/>
                <w:lang w:eastAsia="lv-LV"/>
              </w:rPr>
              <w:t>ām</w:t>
            </w:r>
            <w:r>
              <w:rPr>
                <w:rFonts w:eastAsia="Times New Roman" w:cs="Times New Roman"/>
                <w:szCs w:val="24"/>
                <w:lang w:eastAsia="lv-LV"/>
              </w:rPr>
              <w:t>, nekvalitatīvas, bojātas un/vai līguma nosacījumiem neatbilstošas Preces apmaiņas izmaks</w:t>
            </w:r>
            <w:r w:rsidR="003955D4">
              <w:rPr>
                <w:rFonts w:eastAsia="Times New Roman" w:cs="Times New Roman"/>
                <w:szCs w:val="24"/>
                <w:lang w:eastAsia="lv-LV"/>
              </w:rPr>
              <w:t>ām</w:t>
            </w:r>
            <w:r>
              <w:rPr>
                <w:rFonts w:eastAsia="Times New Roman" w:cs="Times New Roman"/>
                <w:szCs w:val="24"/>
                <w:lang w:eastAsia="lv-LV"/>
              </w:rPr>
              <w:t xml:space="preserve"> (ja tādas būs nepieciešamas)</w:t>
            </w:r>
            <w:r w:rsidR="003955D4">
              <w:rPr>
                <w:rFonts w:eastAsia="Times New Roman" w:cs="Times New Roman"/>
                <w:szCs w:val="24"/>
                <w:lang w:eastAsia="lv-LV"/>
              </w:rPr>
              <w:t>,</w:t>
            </w:r>
            <w:r>
              <w:rPr>
                <w:rFonts w:eastAsia="Times New Roman" w:cs="Times New Roman"/>
                <w:szCs w:val="24"/>
                <w:lang w:eastAsia="lv-LV"/>
              </w:rPr>
              <w:t xml:space="preserve"> ar nepieciešamo atļauju saņemšanu no trešajām personām saistītā</w:t>
            </w:r>
            <w:r w:rsidR="003955D4">
              <w:rPr>
                <w:rFonts w:eastAsia="Times New Roman" w:cs="Times New Roman"/>
                <w:szCs w:val="24"/>
                <w:lang w:eastAsia="lv-LV"/>
              </w:rPr>
              <w:t>m</w:t>
            </w:r>
            <w:r>
              <w:rPr>
                <w:rFonts w:eastAsia="Times New Roman" w:cs="Times New Roman"/>
                <w:szCs w:val="24"/>
                <w:lang w:eastAsia="lv-LV"/>
              </w:rPr>
              <w:t xml:space="preserve"> izmaks</w:t>
            </w:r>
            <w:r w:rsidR="003955D4">
              <w:rPr>
                <w:rFonts w:eastAsia="Times New Roman" w:cs="Times New Roman"/>
                <w:szCs w:val="24"/>
                <w:lang w:eastAsia="lv-LV"/>
              </w:rPr>
              <w:t>ām</w:t>
            </w:r>
            <w:r>
              <w:rPr>
                <w:rFonts w:eastAsia="Times New Roman" w:cs="Times New Roman"/>
                <w:szCs w:val="24"/>
                <w:lang w:eastAsia="lv-LV"/>
              </w:rPr>
              <w:t xml:space="preserve"> un cit</w:t>
            </w:r>
            <w:r w:rsidR="003955D4">
              <w:rPr>
                <w:rFonts w:eastAsia="Times New Roman" w:cs="Times New Roman"/>
                <w:szCs w:val="24"/>
                <w:lang w:eastAsia="lv-LV"/>
              </w:rPr>
              <w:t>ām</w:t>
            </w:r>
            <w:r>
              <w:rPr>
                <w:rFonts w:eastAsia="Times New Roman" w:cs="Times New Roman"/>
                <w:szCs w:val="24"/>
                <w:lang w:eastAsia="lv-LV"/>
              </w:rPr>
              <w:t xml:space="preserve"> ar Preces piegādes savlaicīgu un kvalitatīvu izpildi saistītā</w:t>
            </w:r>
            <w:r w:rsidR="003955D4">
              <w:rPr>
                <w:rFonts w:eastAsia="Times New Roman" w:cs="Times New Roman"/>
                <w:szCs w:val="24"/>
                <w:lang w:eastAsia="lv-LV"/>
              </w:rPr>
              <w:t>m</w:t>
            </w:r>
            <w:r>
              <w:rPr>
                <w:rFonts w:eastAsia="Times New Roman" w:cs="Times New Roman"/>
                <w:szCs w:val="24"/>
                <w:lang w:eastAsia="lv-LV"/>
              </w:rPr>
              <w:t xml:space="preserve"> izmaks</w:t>
            </w:r>
            <w:r w:rsidR="003955D4">
              <w:rPr>
                <w:rFonts w:eastAsia="Times New Roman" w:cs="Times New Roman"/>
                <w:szCs w:val="24"/>
                <w:lang w:eastAsia="lv-LV"/>
              </w:rPr>
              <w:t>ām</w:t>
            </w:r>
            <w:r>
              <w:rPr>
                <w:rFonts w:eastAsia="Times New Roman" w:cs="Times New Roman"/>
                <w:szCs w:val="24"/>
                <w:lang w:eastAsia="lv-LV"/>
              </w:rPr>
              <w:t>.</w:t>
            </w:r>
          </w:p>
        </w:tc>
        <w:tc>
          <w:tcPr>
            <w:tcW w:w="1283" w:type="pct"/>
          </w:tcPr>
          <w:p w14:paraId="325289E5"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01343CBD" w14:textId="77777777" w:rsidTr="008B08C8">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D685E" w14:textId="77777777" w:rsidR="005B7E58" w:rsidRPr="00326F16" w:rsidRDefault="005B7E58" w:rsidP="005B7E5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D29A1E2" w14:textId="77777777" w:rsidR="005B7E58" w:rsidRPr="00326F16" w:rsidRDefault="005B7E58" w:rsidP="008B08C8">
            <w:pPr>
              <w:jc w:val="center"/>
              <w:rPr>
                <w:rFonts w:cs="Times New Roman"/>
                <w:b/>
                <w:szCs w:val="24"/>
              </w:rPr>
            </w:pPr>
            <w:r w:rsidRPr="00326F16">
              <w:rPr>
                <w:rFonts w:cs="Times New Roman"/>
                <w:b/>
                <w:bCs/>
                <w:szCs w:val="24"/>
              </w:rPr>
              <w:t>Samaksas noteikumi</w:t>
            </w:r>
          </w:p>
        </w:tc>
      </w:tr>
      <w:tr w:rsidR="005B7E58" w:rsidRPr="00326F16" w14:paraId="7EEFC909" w14:textId="77777777" w:rsidTr="008B08C8">
        <w:trPr>
          <w:trHeight w:val="310"/>
        </w:trPr>
        <w:tc>
          <w:tcPr>
            <w:tcW w:w="475" w:type="pct"/>
            <w:tcBorders>
              <w:top w:val="single" w:sz="4" w:space="0" w:color="auto"/>
            </w:tcBorders>
            <w:vAlign w:val="center"/>
          </w:tcPr>
          <w:p w14:paraId="4C0AC5C6"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54520FBA" w14:textId="01AE3A8A"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szCs w:val="24"/>
              </w:rPr>
              <w:t>Samaksu par kvalitatīvas</w:t>
            </w:r>
            <w:r w:rsidR="003033FC">
              <w:rPr>
                <w:rFonts w:cs="Times New Roman"/>
                <w:szCs w:val="24"/>
              </w:rPr>
              <w:t>,</w:t>
            </w:r>
            <w:r>
              <w:rPr>
                <w:rFonts w:cs="Times New Roman"/>
                <w:szCs w:val="24"/>
              </w:rPr>
              <w:t xml:space="preserve"> līguma nosacījumiem un pasūtījumam atbilstošas Preces piegādi Pasūtītājs veic 30 (trīsdesmit) dienu laikā no katras attiecīgās Preces </w:t>
            </w:r>
            <w:r w:rsidR="003033FC">
              <w:rPr>
                <w:rFonts w:cs="Times New Roman"/>
                <w:szCs w:val="24"/>
              </w:rPr>
              <w:t xml:space="preserve">piegādes </w:t>
            </w:r>
            <w:r>
              <w:rPr>
                <w:rFonts w:cs="Times New Roman"/>
                <w:szCs w:val="24"/>
              </w:rPr>
              <w:t xml:space="preserve">pavadzīmes abpusējas parakstīšanas dienas, maksājumu pārskaitot uz Piegādātāja līgumā norādīto norēķinu kontu </w:t>
            </w:r>
            <w:r w:rsidR="003033FC">
              <w:rPr>
                <w:rFonts w:cs="Times New Roman"/>
                <w:szCs w:val="24"/>
              </w:rPr>
              <w:t>kredītiestādē</w:t>
            </w:r>
            <w:r>
              <w:rPr>
                <w:rFonts w:cs="Times New Roman"/>
                <w:szCs w:val="24"/>
              </w:rPr>
              <w:t>.</w:t>
            </w:r>
          </w:p>
        </w:tc>
        <w:tc>
          <w:tcPr>
            <w:tcW w:w="1283" w:type="pct"/>
          </w:tcPr>
          <w:p w14:paraId="6B322CDB" w14:textId="77777777" w:rsidR="005B7E58" w:rsidRPr="00326F16" w:rsidRDefault="005B7E58" w:rsidP="008B08C8">
            <w:pPr>
              <w:ind w:left="148" w:right="126"/>
              <w:jc w:val="both"/>
              <w:rPr>
                <w:rFonts w:eastAsia="Times New Roman" w:cs="Times New Roman"/>
                <w:szCs w:val="24"/>
                <w:lang w:eastAsia="lv-LV"/>
              </w:rPr>
            </w:pPr>
          </w:p>
        </w:tc>
      </w:tr>
      <w:tr w:rsidR="005B7E58" w:rsidRPr="00326F16" w14:paraId="6C76298A" w14:textId="77777777" w:rsidTr="008B08C8">
        <w:trPr>
          <w:trHeight w:val="310"/>
        </w:trPr>
        <w:tc>
          <w:tcPr>
            <w:tcW w:w="475" w:type="pct"/>
            <w:tcBorders>
              <w:top w:val="single" w:sz="4" w:space="0" w:color="auto"/>
            </w:tcBorders>
            <w:vAlign w:val="center"/>
          </w:tcPr>
          <w:p w14:paraId="50006BA9"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5E51A29B" w14:textId="77777777" w:rsidR="00001E44" w:rsidRPr="00DB5D3A" w:rsidRDefault="00001E44" w:rsidP="00001E44">
            <w:pPr>
              <w:tabs>
                <w:tab w:val="left" w:pos="1108"/>
              </w:tabs>
              <w:ind w:left="135" w:right="83"/>
              <w:jc w:val="both"/>
              <w:rPr>
                <w:szCs w:val="24"/>
              </w:rPr>
            </w:pPr>
            <w:r w:rsidRPr="00DB5D3A">
              <w:rPr>
                <w:szCs w:val="24"/>
              </w:rPr>
              <w:t xml:space="preserve">Lai novērstu līguma pirmstermiņa izbeigšanu un līguma pienācīgas neizpildes risku, Pusēm rakstiski savstarpēji par to vienojoties līguma darbības laikā, līgumā noteiktā Preces </w:t>
            </w:r>
            <w:r w:rsidRPr="00DB5D3A">
              <w:rPr>
                <w:szCs w:val="24"/>
              </w:rPr>
              <w:lastRenderedPageBreak/>
              <w:t>cena (pretendenta Finanšu piedāvājumā norādītā cena) var tikt pārskatīta (palielināta vai samazināta), ievērojot šādus nosacījumus (jāizpildās visiem nosacījumiem):</w:t>
            </w:r>
          </w:p>
          <w:p w14:paraId="7CD7FB42" w14:textId="77777777" w:rsidR="00001E44" w:rsidRPr="00DB5D3A" w:rsidRDefault="00001E44" w:rsidP="00001E44">
            <w:pPr>
              <w:pStyle w:val="ListParagraph"/>
              <w:numPr>
                <w:ilvl w:val="0"/>
                <w:numId w:val="48"/>
              </w:numPr>
              <w:tabs>
                <w:tab w:val="left" w:pos="1108"/>
              </w:tabs>
              <w:ind w:right="83"/>
              <w:jc w:val="both"/>
              <w:rPr>
                <w:szCs w:val="24"/>
              </w:rPr>
            </w:pPr>
            <w:r w:rsidRPr="00DB5D3A">
              <w:rPr>
                <w:szCs w:val="24"/>
              </w:rPr>
              <w:t>ne ātrāk kā 1 (vienu) gadu no līguma spēkā stāšanās dienas;</w:t>
            </w:r>
          </w:p>
          <w:p w14:paraId="04CF02D9" w14:textId="77777777" w:rsidR="00001E44" w:rsidRPr="00DB5D3A" w:rsidRDefault="00001E44" w:rsidP="00001E44">
            <w:pPr>
              <w:pStyle w:val="ListParagraph"/>
              <w:numPr>
                <w:ilvl w:val="0"/>
                <w:numId w:val="48"/>
              </w:numPr>
              <w:tabs>
                <w:tab w:val="left" w:pos="1108"/>
              </w:tabs>
              <w:ind w:right="83"/>
              <w:jc w:val="both"/>
              <w:rPr>
                <w:szCs w:val="24"/>
              </w:rPr>
            </w:pPr>
            <w:r w:rsidRPr="00DB5D3A">
              <w:rPr>
                <w:szCs w:val="24"/>
              </w:rPr>
              <w:t>ne biežāk kā 1 (vienu) reizi 12 (divpadsmit) mēnešu periodā (noslēgtā līguma gada ietvaros);</w:t>
            </w:r>
          </w:p>
          <w:p w14:paraId="14ACF9A7" w14:textId="77777777" w:rsidR="00001E44" w:rsidRPr="00DB5D3A" w:rsidRDefault="00001E44" w:rsidP="00001E44">
            <w:pPr>
              <w:pStyle w:val="ListParagraph"/>
              <w:numPr>
                <w:ilvl w:val="0"/>
                <w:numId w:val="48"/>
              </w:numPr>
              <w:tabs>
                <w:tab w:val="left" w:pos="1108"/>
              </w:tabs>
              <w:ind w:right="83"/>
              <w:jc w:val="both"/>
              <w:rPr>
                <w:szCs w:val="24"/>
              </w:rPr>
            </w:pPr>
            <w:r w:rsidRPr="00DB5D3A">
              <w:rPr>
                <w:szCs w:val="24"/>
              </w:rPr>
              <w:t>ierosinot ne vēlāk kā 3 (trīs) mēnešu laikā pēc kārtējā līguma darbības gada beigām;</w:t>
            </w:r>
          </w:p>
          <w:p w14:paraId="4AF245B2" w14:textId="66792080" w:rsidR="00001E44" w:rsidRPr="00DB5D3A" w:rsidRDefault="00001E44" w:rsidP="00001E44">
            <w:pPr>
              <w:pStyle w:val="ListParagraph"/>
              <w:numPr>
                <w:ilvl w:val="0"/>
                <w:numId w:val="48"/>
              </w:numPr>
              <w:tabs>
                <w:tab w:val="left" w:pos="1108"/>
              </w:tabs>
              <w:ind w:right="83"/>
              <w:jc w:val="both"/>
              <w:rPr>
                <w:szCs w:val="24"/>
              </w:rPr>
            </w:pPr>
            <w:r w:rsidRPr="00DB5D3A">
              <w:rPr>
                <w:szCs w:val="24"/>
              </w:rPr>
              <w:t>ja Centrālās statistikas pārvaldes publicētās patēriņa cenu izmaiņu palielinājums vai samazinājums 12 (divpadsmit) mēnešos pret iepriekšējiem 12 (divpadsmit) mēnešiem (%), skaitot no līguma spēkā stāšanās dienas, pārsniedz 5</w:t>
            </w:r>
            <w:r w:rsidR="0095719C">
              <w:rPr>
                <w:szCs w:val="24"/>
              </w:rPr>
              <w:t>%</w:t>
            </w:r>
            <w:r w:rsidRPr="00DB5D3A">
              <w:rPr>
                <w:szCs w:val="24"/>
              </w:rPr>
              <w:t xml:space="preserve"> (piecus</w:t>
            </w:r>
            <w:r w:rsidR="0095719C">
              <w:rPr>
                <w:szCs w:val="24"/>
              </w:rPr>
              <w:t xml:space="preserve"> procentus</w:t>
            </w:r>
            <w:r w:rsidRPr="00DB5D3A">
              <w:rPr>
                <w:szCs w:val="24"/>
              </w:rPr>
              <w:t>);</w:t>
            </w:r>
          </w:p>
          <w:p w14:paraId="5B42B9DE" w14:textId="77777777" w:rsidR="0095719C" w:rsidRPr="00931C6E" w:rsidRDefault="00001E44" w:rsidP="0095719C">
            <w:pPr>
              <w:pStyle w:val="ListParagraph"/>
              <w:numPr>
                <w:ilvl w:val="0"/>
                <w:numId w:val="48"/>
              </w:numPr>
              <w:tabs>
                <w:tab w:val="left" w:pos="1108"/>
              </w:tabs>
              <w:ind w:right="83"/>
              <w:jc w:val="both"/>
              <w:rPr>
                <w:rFonts w:eastAsia="Times New Roman" w:cs="Times New Roman"/>
                <w:szCs w:val="24"/>
                <w:lang w:eastAsia="lv-LV"/>
              </w:rPr>
            </w:pPr>
            <w:r w:rsidRPr="00DB5D3A">
              <w:rPr>
                <w:szCs w:val="24"/>
              </w:rPr>
              <w:t xml:space="preserve">par starpību starp Centrālās statistikas pārvaldes publicētām patēriņa cenu izmaiņām un 5 % </w:t>
            </w:r>
            <w:r w:rsidR="0095719C">
              <w:rPr>
                <w:szCs w:val="24"/>
              </w:rPr>
              <w:t xml:space="preserve">(piecu procentu) </w:t>
            </w:r>
            <w:r w:rsidRPr="00DB5D3A">
              <w:rPr>
                <w:szCs w:val="24"/>
              </w:rPr>
              <w:t>slieksni;</w:t>
            </w:r>
          </w:p>
          <w:p w14:paraId="3B2F02F1" w14:textId="1A941475" w:rsidR="005B7E58" w:rsidRPr="00326F16" w:rsidRDefault="00001E44" w:rsidP="00931C6E">
            <w:pPr>
              <w:pStyle w:val="ListParagraph"/>
              <w:numPr>
                <w:ilvl w:val="0"/>
                <w:numId w:val="48"/>
              </w:numPr>
              <w:tabs>
                <w:tab w:val="left" w:pos="1108"/>
              </w:tabs>
              <w:ind w:right="83"/>
              <w:jc w:val="both"/>
              <w:rPr>
                <w:rFonts w:eastAsia="Times New Roman" w:cs="Times New Roman"/>
                <w:szCs w:val="24"/>
                <w:lang w:eastAsia="lv-LV"/>
              </w:rPr>
            </w:pPr>
            <w:r w:rsidRPr="00DB5D3A">
              <w:rPr>
                <w:szCs w:val="24"/>
              </w:rPr>
              <w:t>kopējais cenu paaugstinājums vai samazinājums nedrīkst pārsniegt 5 % (piecus procentus) no līgumā noteiktas Preces cenas</w:t>
            </w:r>
            <w:r w:rsidR="00235F24" w:rsidRPr="007E1697">
              <w:rPr>
                <w:rFonts w:eastAsia="Times New Roman" w:cs="Times New Roman"/>
                <w:szCs w:val="24"/>
                <w:lang w:eastAsia="lv-LV"/>
              </w:rPr>
              <w:t>.</w:t>
            </w:r>
          </w:p>
        </w:tc>
        <w:tc>
          <w:tcPr>
            <w:tcW w:w="1283" w:type="pct"/>
          </w:tcPr>
          <w:p w14:paraId="1590BB82" w14:textId="77777777" w:rsidR="005B7E58" w:rsidRPr="00326F16" w:rsidRDefault="005B7E58" w:rsidP="008B08C8">
            <w:pPr>
              <w:ind w:left="148" w:right="126"/>
              <w:jc w:val="both"/>
              <w:rPr>
                <w:rFonts w:eastAsia="Times New Roman" w:cs="Times New Roman"/>
                <w:szCs w:val="24"/>
                <w:lang w:eastAsia="lv-LV"/>
              </w:rPr>
            </w:pPr>
          </w:p>
        </w:tc>
      </w:tr>
      <w:tr w:rsidR="00AF47F5" w:rsidRPr="00326F16" w14:paraId="78BFE13A" w14:textId="77777777" w:rsidTr="008B08C8">
        <w:trPr>
          <w:trHeight w:val="310"/>
        </w:trPr>
        <w:tc>
          <w:tcPr>
            <w:tcW w:w="475" w:type="pct"/>
            <w:tcBorders>
              <w:top w:val="single" w:sz="4" w:space="0" w:color="auto"/>
            </w:tcBorders>
            <w:vAlign w:val="center"/>
          </w:tcPr>
          <w:p w14:paraId="075C2979" w14:textId="77777777" w:rsidR="00AF47F5" w:rsidRPr="00384803" w:rsidRDefault="00AF47F5"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75AFA9F2" w14:textId="514F2A51" w:rsidR="00AF47F5" w:rsidRPr="007E1697" w:rsidRDefault="00AF47F5" w:rsidP="008B08C8">
            <w:pPr>
              <w:tabs>
                <w:tab w:val="left" w:pos="1108"/>
              </w:tabs>
              <w:ind w:left="135" w:right="83"/>
              <w:jc w:val="both"/>
              <w:rPr>
                <w:rFonts w:eastAsia="Times New Roman" w:cs="Times New Roman"/>
                <w:szCs w:val="24"/>
                <w:lang w:eastAsia="lv-LV"/>
              </w:rPr>
            </w:pPr>
            <w:r w:rsidRPr="00933B4B">
              <w:rPr>
                <w:rFonts w:eastAsia="Times New Roman" w:cs="Times New Roman"/>
                <w:szCs w:val="24"/>
                <w:lang w:eastAsia="lv-LV"/>
              </w:rPr>
              <w:t>Pasūtītājam nav pienākuma izlietot visu līgumā</w:t>
            </w:r>
            <w:r>
              <w:rPr>
                <w:rFonts w:eastAsia="Times New Roman" w:cs="Times New Roman"/>
                <w:szCs w:val="24"/>
                <w:lang w:eastAsia="lv-LV"/>
              </w:rPr>
              <w:t xml:space="preserve"> (Tehniskā piedāvājuma 7.1. apakšpunktā)</w:t>
            </w:r>
            <w:r w:rsidRPr="00933B4B">
              <w:rPr>
                <w:rFonts w:eastAsia="Times New Roman" w:cs="Times New Roman"/>
                <w:szCs w:val="24"/>
                <w:lang w:eastAsia="lv-LV"/>
              </w:rPr>
              <w:t xml:space="preserve"> noteikto līguma summu bez PVN, pasūtot Preci līgumā noteiktajā kārtībā.</w:t>
            </w:r>
          </w:p>
        </w:tc>
        <w:tc>
          <w:tcPr>
            <w:tcW w:w="1283" w:type="pct"/>
          </w:tcPr>
          <w:p w14:paraId="6F17A272" w14:textId="77777777" w:rsidR="00AF47F5" w:rsidRPr="00326F16" w:rsidRDefault="00AF47F5" w:rsidP="008B08C8">
            <w:pPr>
              <w:ind w:left="148" w:right="126"/>
              <w:jc w:val="both"/>
              <w:rPr>
                <w:rFonts w:eastAsia="Times New Roman" w:cs="Times New Roman"/>
                <w:szCs w:val="24"/>
                <w:lang w:eastAsia="lv-LV"/>
              </w:rPr>
            </w:pPr>
          </w:p>
        </w:tc>
      </w:tr>
      <w:tr w:rsidR="005B7E58" w:rsidRPr="00326F16" w14:paraId="3025F027" w14:textId="77777777" w:rsidTr="008B08C8">
        <w:trPr>
          <w:trHeight w:val="196"/>
        </w:trPr>
        <w:tc>
          <w:tcPr>
            <w:tcW w:w="475" w:type="pct"/>
            <w:shd w:val="pct15" w:color="auto" w:fill="auto"/>
          </w:tcPr>
          <w:p w14:paraId="0C247FA2" w14:textId="77777777" w:rsidR="005B7E58" w:rsidRPr="00326F16" w:rsidRDefault="005B7E58" w:rsidP="005B7E58">
            <w:pPr>
              <w:pStyle w:val="ListParagraph"/>
              <w:numPr>
                <w:ilvl w:val="0"/>
                <w:numId w:val="32"/>
              </w:numPr>
              <w:ind w:hanging="578"/>
              <w:rPr>
                <w:rFonts w:eastAsia="Times New Roman" w:cs="Times New Roman"/>
                <w:b/>
                <w:szCs w:val="24"/>
                <w:lang w:eastAsia="lv-LV"/>
              </w:rPr>
            </w:pPr>
          </w:p>
        </w:tc>
        <w:tc>
          <w:tcPr>
            <w:tcW w:w="4525" w:type="pct"/>
            <w:gridSpan w:val="2"/>
            <w:shd w:val="pct15" w:color="auto" w:fill="auto"/>
          </w:tcPr>
          <w:p w14:paraId="6F411DED" w14:textId="77777777" w:rsidR="005B7E58" w:rsidRPr="00326F16" w:rsidRDefault="005B7E58" w:rsidP="008B08C8">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5B7E58" w:rsidRPr="00326F16" w14:paraId="3B10836E" w14:textId="77777777" w:rsidTr="008B08C8">
        <w:trPr>
          <w:trHeight w:val="310"/>
        </w:trPr>
        <w:tc>
          <w:tcPr>
            <w:tcW w:w="475" w:type="pct"/>
            <w:tcBorders>
              <w:top w:val="single" w:sz="4" w:space="0" w:color="auto"/>
            </w:tcBorders>
            <w:vAlign w:val="center"/>
          </w:tcPr>
          <w:p w14:paraId="3A7AE71A" w14:textId="77777777" w:rsidR="005B7E58" w:rsidRPr="00384803" w:rsidRDefault="005B7E58" w:rsidP="005B7E58">
            <w:pPr>
              <w:pStyle w:val="ListParagraph"/>
              <w:numPr>
                <w:ilvl w:val="1"/>
                <w:numId w:val="32"/>
              </w:numPr>
              <w:ind w:left="720" w:hanging="578"/>
              <w:rPr>
                <w:rFonts w:eastAsia="Times New Roman" w:cs="Times New Roman"/>
                <w:b/>
                <w:szCs w:val="24"/>
                <w:lang w:eastAsia="lv-LV"/>
              </w:rPr>
            </w:pPr>
          </w:p>
        </w:tc>
        <w:tc>
          <w:tcPr>
            <w:tcW w:w="3242" w:type="pct"/>
            <w:tcBorders>
              <w:top w:val="single" w:sz="4" w:space="0" w:color="auto"/>
            </w:tcBorders>
          </w:tcPr>
          <w:p w14:paraId="1800AF9B" w14:textId="67FBE08E" w:rsidR="005B7E58" w:rsidRPr="00326F16" w:rsidRDefault="005B7E58" w:rsidP="008B08C8">
            <w:pPr>
              <w:tabs>
                <w:tab w:val="left" w:pos="1108"/>
              </w:tabs>
              <w:ind w:left="135" w:right="83"/>
              <w:jc w:val="both"/>
              <w:rPr>
                <w:rFonts w:eastAsia="Times New Roman" w:cs="Times New Roman"/>
                <w:szCs w:val="24"/>
                <w:lang w:eastAsia="lv-LV"/>
              </w:rPr>
            </w:pPr>
            <w:r>
              <w:rPr>
                <w:rFonts w:cs="Times New Roman"/>
                <w:szCs w:val="24"/>
              </w:rPr>
              <w:t>Līgums stājās spēkā ar tā abpusējas parakstīšanas dienu. Līgums ir spēkā līdz pušu saistību pilnīgai izpildei. Pasūtītājs pasūta Preci līdz 202</w:t>
            </w:r>
            <w:r w:rsidR="00F168B3">
              <w:rPr>
                <w:rFonts w:cs="Times New Roman"/>
                <w:szCs w:val="24"/>
              </w:rPr>
              <w:t>7</w:t>
            </w:r>
            <w:r>
              <w:rPr>
                <w:rFonts w:cs="Times New Roman"/>
                <w:szCs w:val="24"/>
              </w:rPr>
              <w:t>.</w:t>
            </w:r>
            <w:r w:rsidR="00F168B3">
              <w:rPr>
                <w:rFonts w:cs="Times New Roman"/>
                <w:szCs w:val="24"/>
              </w:rPr>
              <w:t xml:space="preserve"> </w:t>
            </w:r>
            <w:r>
              <w:rPr>
                <w:rFonts w:cs="Times New Roman"/>
                <w:szCs w:val="24"/>
              </w:rPr>
              <w:t xml:space="preserve">gada 31.decembrim vai līdz brīdim, kad Pasūtītājs ir izlietojis līgumā noteikto līguma summu         </w:t>
            </w:r>
            <w:r w:rsidR="00F168B3">
              <w:rPr>
                <w:b/>
                <w:color w:val="000000"/>
                <w:szCs w:val="24"/>
              </w:rPr>
              <w:t>5 000</w:t>
            </w:r>
            <w:r w:rsidRPr="00706D15">
              <w:rPr>
                <w:b/>
                <w:color w:val="000000"/>
                <w:szCs w:val="24"/>
              </w:rPr>
              <w:t>,00 EUR</w:t>
            </w:r>
            <w:r w:rsidRPr="00706D15">
              <w:rPr>
                <w:color w:val="000000"/>
                <w:szCs w:val="24"/>
              </w:rPr>
              <w:t xml:space="preserve"> (</w:t>
            </w:r>
            <w:r w:rsidR="00F168B3">
              <w:rPr>
                <w:color w:val="000000"/>
                <w:szCs w:val="24"/>
              </w:rPr>
              <w:t>pieci</w:t>
            </w:r>
            <w:r w:rsidRPr="00706D15">
              <w:rPr>
                <w:color w:val="000000"/>
                <w:szCs w:val="24"/>
              </w:rPr>
              <w:t xml:space="preserve"> tūkstoši </w:t>
            </w:r>
            <w:r w:rsidRPr="00706D15">
              <w:rPr>
                <w:i/>
                <w:color w:val="000000"/>
                <w:szCs w:val="24"/>
              </w:rPr>
              <w:t>euro</w:t>
            </w:r>
            <w:r w:rsidRPr="00706D15">
              <w:rPr>
                <w:color w:val="000000"/>
                <w:szCs w:val="24"/>
              </w:rPr>
              <w:t xml:space="preserve"> un 00 centi)</w:t>
            </w:r>
            <w:r w:rsidR="00F168B3">
              <w:rPr>
                <w:color w:val="000000"/>
                <w:szCs w:val="24"/>
              </w:rPr>
              <w:t xml:space="preserve"> </w:t>
            </w:r>
            <w:r>
              <w:rPr>
                <w:rFonts w:cs="Times New Roman"/>
                <w:szCs w:val="24"/>
              </w:rPr>
              <w:t>bez PVN (atkarībā no tā, kurš apstāklis iestājas pirmais).</w:t>
            </w:r>
          </w:p>
        </w:tc>
        <w:tc>
          <w:tcPr>
            <w:tcW w:w="1283" w:type="pct"/>
          </w:tcPr>
          <w:p w14:paraId="6D5D9B02" w14:textId="77777777" w:rsidR="005B7E58" w:rsidRPr="00326F16" w:rsidRDefault="005B7E58" w:rsidP="008B08C8">
            <w:pPr>
              <w:ind w:left="148" w:right="126"/>
              <w:jc w:val="both"/>
              <w:rPr>
                <w:rFonts w:eastAsia="Times New Roman" w:cs="Times New Roman"/>
                <w:szCs w:val="24"/>
                <w:lang w:eastAsia="lv-LV"/>
              </w:rPr>
            </w:pPr>
          </w:p>
        </w:tc>
      </w:tr>
      <w:tr w:rsidR="008E0342" w:rsidRPr="00326F16" w14:paraId="2F8854AB" w14:textId="77777777" w:rsidTr="008B08C8">
        <w:trPr>
          <w:trHeight w:val="310"/>
        </w:trPr>
        <w:tc>
          <w:tcPr>
            <w:tcW w:w="475" w:type="pct"/>
            <w:tcBorders>
              <w:top w:val="single" w:sz="4" w:space="0" w:color="auto"/>
              <w:bottom w:val="single" w:sz="4" w:space="0" w:color="auto"/>
            </w:tcBorders>
            <w:shd w:val="clear" w:color="auto" w:fill="D9D9D9" w:themeFill="background1" w:themeFillShade="D9"/>
            <w:vAlign w:val="center"/>
          </w:tcPr>
          <w:p w14:paraId="32504069" w14:textId="3C7D93ED" w:rsidR="008E0342" w:rsidRPr="008E0342" w:rsidRDefault="008E0342" w:rsidP="008E0342">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bottom w:val="single" w:sz="4" w:space="0" w:color="auto"/>
            </w:tcBorders>
            <w:shd w:val="clear" w:color="auto" w:fill="D9D9D9" w:themeFill="background1" w:themeFillShade="D9"/>
          </w:tcPr>
          <w:p w14:paraId="4BC3BF22" w14:textId="031BE826" w:rsidR="008E0342" w:rsidRPr="00326F16" w:rsidRDefault="008E0342" w:rsidP="008E0342">
            <w:pPr>
              <w:ind w:left="148" w:right="126"/>
              <w:jc w:val="center"/>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8E0342" w:rsidRPr="00326F16" w14:paraId="254D0D01" w14:textId="77777777" w:rsidTr="008E0342">
        <w:trPr>
          <w:trHeight w:val="310"/>
        </w:trPr>
        <w:tc>
          <w:tcPr>
            <w:tcW w:w="475" w:type="pct"/>
            <w:tcBorders>
              <w:top w:val="single" w:sz="4" w:space="0" w:color="auto"/>
              <w:bottom w:val="single" w:sz="4" w:space="0" w:color="auto"/>
            </w:tcBorders>
            <w:vAlign w:val="center"/>
          </w:tcPr>
          <w:p w14:paraId="32A34A7C" w14:textId="2569A884" w:rsidR="008E0342" w:rsidRPr="008E0342" w:rsidRDefault="008E0342" w:rsidP="008E0342">
            <w:pPr>
              <w:pStyle w:val="ListParagraph"/>
              <w:numPr>
                <w:ilvl w:val="1"/>
                <w:numId w:val="32"/>
              </w:numPr>
              <w:ind w:left="720" w:hanging="578"/>
              <w:rPr>
                <w:rFonts w:eastAsia="Times New Roman" w:cs="Times New Roman"/>
                <w:b/>
                <w:szCs w:val="24"/>
                <w:lang w:eastAsia="lv-LV"/>
              </w:rPr>
            </w:pPr>
          </w:p>
        </w:tc>
        <w:tc>
          <w:tcPr>
            <w:tcW w:w="4525" w:type="pct"/>
            <w:gridSpan w:val="2"/>
            <w:tcBorders>
              <w:top w:val="single" w:sz="4" w:space="0" w:color="auto"/>
              <w:bottom w:val="single" w:sz="4" w:space="0" w:color="auto"/>
            </w:tcBorders>
          </w:tcPr>
          <w:p w14:paraId="3AF36435" w14:textId="77777777" w:rsidR="008E0342" w:rsidRDefault="008E0342" w:rsidP="008E034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233E3A3D" w14:textId="26580AF0" w:rsidR="008E0342" w:rsidRPr="008F46EF" w:rsidRDefault="008E0342" w:rsidP="008E0342">
            <w:pPr>
              <w:ind w:left="148" w:right="126"/>
              <w:jc w:val="both"/>
              <w:rPr>
                <w:rFonts w:cs="Times New Roman"/>
                <w:b/>
                <w:szCs w:val="24"/>
              </w:rPr>
            </w:pPr>
            <w:r w:rsidRPr="00F86C66">
              <w:rPr>
                <w:rFonts w:eastAsia="Times New Roman" w:cs="Times New Roman"/>
                <w:bCs/>
                <w:i/>
                <w:iCs/>
                <w:szCs w:val="24"/>
                <w:lang w:eastAsia="lv-LV"/>
              </w:rPr>
              <w:t>Informācija tiks pārbaudīta Latvijas Republikas Uzņēmumu reģistra vestajos reģistros.</w:t>
            </w:r>
          </w:p>
        </w:tc>
      </w:tr>
      <w:tr w:rsidR="008E0342" w:rsidRPr="00326F16" w14:paraId="2D34846D" w14:textId="77777777" w:rsidTr="008E0342">
        <w:trPr>
          <w:trHeight w:val="310"/>
        </w:trPr>
        <w:tc>
          <w:tcPr>
            <w:tcW w:w="475" w:type="pct"/>
            <w:tcBorders>
              <w:top w:val="single" w:sz="4" w:space="0" w:color="auto"/>
              <w:bottom w:val="single" w:sz="4" w:space="0" w:color="auto"/>
            </w:tcBorders>
            <w:vAlign w:val="center"/>
          </w:tcPr>
          <w:p w14:paraId="1D9C60B3" w14:textId="77777777" w:rsidR="008E0342" w:rsidRPr="008E0342" w:rsidRDefault="008E0342" w:rsidP="008E0342">
            <w:pPr>
              <w:pStyle w:val="ListParagraph"/>
              <w:numPr>
                <w:ilvl w:val="1"/>
                <w:numId w:val="32"/>
              </w:numPr>
              <w:ind w:left="720" w:hanging="578"/>
              <w:rPr>
                <w:rFonts w:eastAsia="Times New Roman" w:cs="Times New Roman"/>
                <w:b/>
                <w:szCs w:val="24"/>
                <w:lang w:eastAsia="lv-LV"/>
              </w:rPr>
            </w:pPr>
          </w:p>
        </w:tc>
        <w:tc>
          <w:tcPr>
            <w:tcW w:w="4525" w:type="pct"/>
            <w:gridSpan w:val="2"/>
            <w:tcBorders>
              <w:top w:val="single" w:sz="4" w:space="0" w:color="auto"/>
              <w:bottom w:val="single" w:sz="4" w:space="0" w:color="auto"/>
            </w:tcBorders>
          </w:tcPr>
          <w:p w14:paraId="1BE6F25F" w14:textId="77777777" w:rsidR="008E0342" w:rsidRDefault="008E0342" w:rsidP="008E034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13368261" w14:textId="05ECDC9D" w:rsidR="008E0342" w:rsidRPr="001F0206" w:rsidRDefault="008E0342" w:rsidP="008E0342">
            <w:pPr>
              <w:tabs>
                <w:tab w:val="left" w:pos="1108"/>
              </w:tabs>
              <w:ind w:left="135" w:right="83"/>
              <w:jc w:val="both"/>
              <w:rPr>
                <w:rFonts w:eastAsia="Times New Roman" w:cs="Times New Roman"/>
                <w:b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8E0342" w:rsidRPr="00326F16" w14:paraId="0A437446" w14:textId="77777777" w:rsidTr="008E0342">
        <w:trPr>
          <w:trHeight w:val="310"/>
        </w:trPr>
        <w:tc>
          <w:tcPr>
            <w:tcW w:w="475" w:type="pct"/>
            <w:tcBorders>
              <w:top w:val="single" w:sz="4" w:space="0" w:color="auto"/>
              <w:bottom w:val="single" w:sz="4" w:space="0" w:color="auto"/>
            </w:tcBorders>
            <w:vAlign w:val="center"/>
          </w:tcPr>
          <w:p w14:paraId="3A4565C2" w14:textId="77777777" w:rsidR="008E0342" w:rsidRPr="008E0342" w:rsidRDefault="008E0342" w:rsidP="008E0342">
            <w:pPr>
              <w:pStyle w:val="ListParagraph"/>
              <w:numPr>
                <w:ilvl w:val="1"/>
                <w:numId w:val="32"/>
              </w:numPr>
              <w:ind w:left="720" w:hanging="578"/>
              <w:rPr>
                <w:rFonts w:eastAsia="Times New Roman" w:cs="Times New Roman"/>
                <w:b/>
                <w:szCs w:val="24"/>
                <w:lang w:eastAsia="lv-LV"/>
              </w:rPr>
            </w:pPr>
          </w:p>
        </w:tc>
        <w:tc>
          <w:tcPr>
            <w:tcW w:w="4525" w:type="pct"/>
            <w:gridSpan w:val="2"/>
            <w:tcBorders>
              <w:top w:val="single" w:sz="4" w:space="0" w:color="auto"/>
              <w:bottom w:val="single" w:sz="4" w:space="0" w:color="auto"/>
            </w:tcBorders>
          </w:tcPr>
          <w:p w14:paraId="221188D1" w14:textId="77777777" w:rsidR="008E0342" w:rsidRDefault="008E0342" w:rsidP="008E034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135DA303" w14:textId="15BA8229" w:rsidR="008E0342" w:rsidRPr="001F0206" w:rsidRDefault="008E0342" w:rsidP="008E0342">
            <w:pPr>
              <w:tabs>
                <w:tab w:val="left" w:pos="1108"/>
              </w:tabs>
              <w:ind w:left="135" w:right="83"/>
              <w:jc w:val="both"/>
              <w:rPr>
                <w:rFonts w:eastAsia="Times New Roman" w:cs="Times New Roman"/>
                <w:bCs/>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w:t>
            </w:r>
          </w:p>
        </w:tc>
      </w:tr>
    </w:tbl>
    <w:p w14:paraId="47BAA312" w14:textId="77777777" w:rsidR="0073188D" w:rsidRDefault="0073188D" w:rsidP="0073188D">
      <w:pPr>
        <w:pStyle w:val="Heading2"/>
        <w:numPr>
          <w:ilvl w:val="0"/>
          <w:numId w:val="0"/>
        </w:numPr>
        <w:tabs>
          <w:tab w:val="clear" w:pos="567"/>
          <w:tab w:val="left" w:pos="426"/>
        </w:tabs>
        <w:ind w:left="567"/>
        <w:rPr>
          <w:rFonts w:ascii="Times New Roman Bold" w:hAnsi="Times New Roman Bold"/>
          <w:caps/>
          <w:sz w:val="28"/>
          <w:szCs w:val="28"/>
        </w:rPr>
      </w:pPr>
    </w:p>
    <w:p w14:paraId="7AAAAAE4" w14:textId="77777777" w:rsidR="005B58C1" w:rsidRPr="00315C68" w:rsidRDefault="005B58C1" w:rsidP="00315C68"/>
    <w:p w14:paraId="52A609CB" w14:textId="4F353838"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4820"/>
        <w:gridCol w:w="4531"/>
      </w:tblGrid>
      <w:tr w:rsidR="00F302E9" w:rsidRPr="00326F16" w14:paraId="5F1A0700" w14:textId="77777777" w:rsidTr="00F302E9">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AAF73" w14:textId="77777777" w:rsidR="00F302E9" w:rsidRPr="00326F16" w:rsidRDefault="00F302E9" w:rsidP="008B08C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9C3E5" w14:textId="77777777" w:rsidR="00F302E9" w:rsidRPr="00326F16" w:rsidRDefault="00F302E9" w:rsidP="008B08C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rulli</w:t>
            </w:r>
          </w:p>
          <w:p w14:paraId="1F9CD813" w14:textId="77777777" w:rsidR="00F302E9" w:rsidRPr="00326F16" w:rsidRDefault="00F302E9" w:rsidP="008B08C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F302E9" w:rsidRPr="00326F16" w14:paraId="78F25AE0" w14:textId="77777777" w:rsidTr="00F302E9">
        <w:trPr>
          <w:trHeight w:val="330"/>
        </w:trPr>
        <w:tc>
          <w:tcPr>
            <w:tcW w:w="4820" w:type="dxa"/>
            <w:tcBorders>
              <w:top w:val="single" w:sz="4" w:space="0" w:color="auto"/>
              <w:left w:val="single" w:sz="4" w:space="0" w:color="auto"/>
              <w:bottom w:val="single" w:sz="4" w:space="0" w:color="auto"/>
              <w:right w:val="single" w:sz="4" w:space="0" w:color="auto"/>
            </w:tcBorders>
            <w:vAlign w:val="center"/>
          </w:tcPr>
          <w:p w14:paraId="737D1434" w14:textId="77777777" w:rsidR="00F302E9" w:rsidRPr="00532429" w:rsidRDefault="00F302E9" w:rsidP="008B08C8">
            <w:pPr>
              <w:ind w:left="49" w:right="101"/>
              <w:jc w:val="center"/>
              <w:rPr>
                <w:rFonts w:ascii="Times New Roman" w:hAnsi="Times New Roman" w:cs="Times New Roman"/>
                <w:sz w:val="24"/>
                <w:szCs w:val="24"/>
              </w:rPr>
            </w:pPr>
            <w:r w:rsidRPr="00532429">
              <w:rPr>
                <w:rFonts w:ascii="Times New Roman" w:hAnsi="Times New Roman" w:cs="Times New Roman"/>
                <w:sz w:val="24"/>
                <w:szCs w:val="24"/>
              </w:rPr>
              <w:t>Palešu plēve</w:t>
            </w:r>
          </w:p>
        </w:tc>
        <w:tc>
          <w:tcPr>
            <w:tcW w:w="4531" w:type="dxa"/>
            <w:tcBorders>
              <w:top w:val="single" w:sz="4" w:space="0" w:color="auto"/>
              <w:left w:val="single" w:sz="4" w:space="0" w:color="auto"/>
              <w:bottom w:val="single" w:sz="4" w:space="0" w:color="auto"/>
              <w:right w:val="single" w:sz="4" w:space="0" w:color="auto"/>
            </w:tcBorders>
            <w:vAlign w:val="center"/>
          </w:tcPr>
          <w:p w14:paraId="207D1098" w14:textId="77777777" w:rsidR="00F302E9" w:rsidRPr="00326F16" w:rsidRDefault="00F302E9" w:rsidP="008B08C8">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650ABFFA" w14:textId="525E75BA" w:rsidR="0073188D" w:rsidRPr="00821B8C" w:rsidRDefault="00D62CC1" w:rsidP="00821B8C">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 xml:space="preserve">finanšu piedāvājumā norādītā cena </w:t>
      </w:r>
      <w:r w:rsidR="0073188D">
        <w:rPr>
          <w:rFonts w:eastAsia="Times New Roman" w:cs="Times New Roman"/>
          <w:szCs w:val="24"/>
          <w:lang w:eastAsia="lv-LV"/>
        </w:rPr>
        <w:t xml:space="preserve">par 1 (vienu) </w:t>
      </w:r>
      <w:r w:rsidR="0040345D">
        <w:rPr>
          <w:rFonts w:eastAsia="Times New Roman" w:cs="Times New Roman"/>
          <w:szCs w:val="24"/>
          <w:lang w:eastAsia="lv-LV"/>
        </w:rPr>
        <w:t>rulli</w:t>
      </w:r>
      <w:r w:rsidR="0073188D">
        <w:rPr>
          <w:rFonts w:eastAsia="Times New Roman" w:cs="Times New Roman"/>
          <w:szCs w:val="24"/>
          <w:lang w:eastAsia="lv-LV"/>
        </w:rPr>
        <w:t xml:space="preserve"> </w:t>
      </w:r>
      <w:r w:rsidRPr="00326F16">
        <w:rPr>
          <w:rFonts w:eastAsia="Times New Roman" w:cs="Times New Roman"/>
          <w:szCs w:val="24"/>
          <w:lang w:eastAsia="lv-LV"/>
        </w:rPr>
        <w:t xml:space="preserve">EUR bez </w:t>
      </w:r>
      <w:r w:rsidRPr="0073188D">
        <w:rPr>
          <w:rFonts w:eastAsia="Times New Roman" w:cs="Times New Roman"/>
          <w:szCs w:val="24"/>
          <w:lang w:eastAsia="lv-LV"/>
        </w:rPr>
        <w:t>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0143CEC9"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00140A85">
        <w:rPr>
          <w:rFonts w:cs="Times New Roman"/>
          <w:szCs w:val="24"/>
        </w:rPr>
        <w:t>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263604D8" w:rsidR="0037158A" w:rsidRDefault="0037158A" w:rsidP="009459AA">
      <w:pPr>
        <w:jc w:val="both"/>
      </w:pPr>
      <w:r>
        <w:rPr>
          <w:rFonts w:cs="Times New Roman"/>
          <w:szCs w:val="24"/>
        </w:rPr>
        <w:tab/>
      </w:r>
      <w:r w:rsidRPr="00A0540A">
        <w:t xml:space="preserve">Ja </w:t>
      </w:r>
      <w:r w:rsidR="008A0E25">
        <w:t xml:space="preserve">šajā </w:t>
      </w:r>
      <w:r w:rsidRPr="00A0540A">
        <w:t>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 xml:space="preserve">viens simts </w:t>
      </w:r>
      <w:r w:rsidR="00140A85" w:rsidRPr="00A0540A">
        <w:rPr>
          <w:rFonts w:cs="Times New Roman"/>
          <w:szCs w:val="24"/>
        </w:rPr>
        <w:lastRenderedPageBreak/>
        <w:t>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027D9D7D"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kas ietekmē līguma izpildi.</w:t>
      </w:r>
      <w:r w:rsidR="00C11359">
        <w:rPr>
          <w:bCs/>
        </w:rPr>
        <w:t xml:space="preserve"> </w:t>
      </w:r>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1C1565B"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3C834683" w14:textId="1733D45F" w:rsidR="00936765" w:rsidRPr="006B1729" w:rsidRDefault="002472AB" w:rsidP="001A3395">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1A3395">
        <w:rPr>
          <w:rFonts w:eastAsia="Times New Roman" w:cs="Times New Roman"/>
          <w:szCs w:val="24"/>
          <w:lang w:eastAsia="lv-LV"/>
        </w:rPr>
        <w:t xml:space="preserve">par 1 (vienu) gab. </w:t>
      </w:r>
      <w:r w:rsidR="001A3395" w:rsidRPr="00326F16">
        <w:rPr>
          <w:rFonts w:eastAsia="Times New Roman" w:cs="Times New Roman"/>
          <w:szCs w:val="24"/>
          <w:lang w:eastAsia="lv-LV"/>
        </w:rPr>
        <w:t xml:space="preserve">EUR bez </w:t>
      </w:r>
      <w:r w:rsidR="001A3395" w:rsidRPr="0073188D">
        <w:rPr>
          <w:rFonts w:eastAsia="Times New Roman" w:cs="Times New Roman"/>
          <w:szCs w:val="24"/>
          <w:lang w:eastAsia="lv-LV"/>
        </w:rPr>
        <w:t>PVN</w:t>
      </w:r>
      <w:r w:rsidR="001A3395" w:rsidRPr="00D62CC1">
        <w:rPr>
          <w:highlight w:val="yellow"/>
        </w:rPr>
        <w:t xml:space="preserve"> </w:t>
      </w:r>
      <w:r w:rsidR="00936765" w:rsidRPr="006B1729">
        <w:t xml:space="preserve"> ir viszemākā</w:t>
      </w:r>
      <w:r w:rsidR="001A3395">
        <w:t>.</w:t>
      </w:r>
    </w:p>
    <w:p w14:paraId="0A1C2001" w14:textId="7957A1FC" w:rsidR="0023453C" w:rsidRPr="0010006D" w:rsidRDefault="002472AB" w:rsidP="0010006D">
      <w:pPr>
        <w:tabs>
          <w:tab w:val="left" w:pos="1560"/>
          <w:tab w:val="center" w:pos="4320"/>
          <w:tab w:val="left" w:pos="6096"/>
          <w:tab w:val="right" w:pos="8640"/>
        </w:tabs>
        <w:ind w:right="-1" w:firstLine="709"/>
        <w:jc w:val="both"/>
        <w:rPr>
          <w:lang w:eastAsia="lv-LV"/>
        </w:rPr>
      </w:pPr>
      <w:r>
        <w:rPr>
          <w:b/>
          <w:bCs/>
          <w:lang w:eastAsia="lv-LV"/>
        </w:rPr>
        <w:t>4.</w:t>
      </w:r>
      <w:r w:rsidR="0052207C">
        <w:rPr>
          <w:b/>
          <w:bCs/>
          <w:lang w:eastAsia="lv-LV"/>
        </w:rPr>
        <w:t>2</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2792F09" w:rsidR="001375F2" w:rsidRPr="00CE047E" w:rsidRDefault="001375F2" w:rsidP="002F5E25">
      <w:pPr>
        <w:pStyle w:val="ListParagraph"/>
        <w:numPr>
          <w:ilvl w:val="1"/>
          <w:numId w:val="1"/>
        </w:numPr>
        <w:tabs>
          <w:tab w:val="left" w:pos="1134"/>
        </w:tabs>
        <w:ind w:left="0" w:firstLine="709"/>
        <w:jc w:val="both"/>
        <w:rPr>
          <w:b/>
          <w:bCs/>
          <w:szCs w:val="24"/>
        </w:rPr>
      </w:pPr>
      <w:r w:rsidRPr="00CE047E">
        <w:rPr>
          <w:b/>
          <w:bCs/>
          <w:szCs w:val="24"/>
        </w:rPr>
        <w:t xml:space="preserve">Piedāvājumu pretendents var iesniegt līdz 2024. gada </w:t>
      </w:r>
      <w:r w:rsidR="00AE5216">
        <w:rPr>
          <w:b/>
          <w:bCs/>
          <w:szCs w:val="24"/>
        </w:rPr>
        <w:t>29. novembra</w:t>
      </w:r>
      <w:r w:rsidRPr="00CE047E">
        <w:rPr>
          <w:b/>
          <w:bCs/>
          <w:szCs w:val="24"/>
        </w:rPr>
        <w:t xml:space="preserve"> plkst. 10.00, nosūtot piedāvājumu uz elektroniskā pasta adresi:  </w:t>
      </w:r>
      <w:r w:rsidR="00CE047E">
        <w:rPr>
          <w:b/>
          <w:bCs/>
          <w:szCs w:val="24"/>
        </w:rPr>
        <w:t>Santa.Opmane</w:t>
      </w:r>
      <w:r w:rsidRPr="00CE047E">
        <w:rPr>
          <w:b/>
          <w:bCs/>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135864FC"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AE5216">
        <w:rPr>
          <w:b/>
          <w:bCs/>
          <w:szCs w:val="24"/>
        </w:rPr>
        <w:t xml:space="preserve">29. novembrī </w:t>
      </w:r>
      <w:r w:rsidRPr="002472AB">
        <w:rPr>
          <w:b/>
          <w:bCs/>
          <w:szCs w:val="24"/>
        </w:rPr>
        <w:t>no plkst. 10.00 līdz plkst. 1</w:t>
      </w:r>
      <w:r w:rsidR="00EB2343">
        <w:rPr>
          <w:b/>
          <w:bCs/>
          <w:szCs w:val="24"/>
        </w:rPr>
        <w:t>6</w:t>
      </w:r>
      <w:r w:rsidRPr="002472AB">
        <w:rPr>
          <w:b/>
          <w:bCs/>
          <w:szCs w:val="24"/>
        </w:rPr>
        <w:t xml:space="preserve">.00 nosūta uz elektronisko pasta adresi: </w:t>
      </w:r>
      <w:r w:rsidR="00CE047E">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1C627724" w:rsidR="00055B1F" w:rsidRPr="00055B1F" w:rsidRDefault="00055B1F" w:rsidP="00655D49">
      <w:pPr>
        <w:pStyle w:val="ListParagraph"/>
        <w:numPr>
          <w:ilvl w:val="1"/>
          <w:numId w:val="1"/>
        </w:numPr>
        <w:tabs>
          <w:tab w:val="left" w:pos="1134"/>
        </w:tabs>
        <w:ind w:left="0" w:firstLine="709"/>
        <w:jc w:val="both"/>
        <w:rPr>
          <w:i/>
          <w:iCs/>
          <w:sz w:val="22"/>
          <w:lang w:eastAsia="lv-LV"/>
        </w:rPr>
      </w:pPr>
      <w:r w:rsidRPr="003F3442">
        <w:rPr>
          <w:sz w:val="26"/>
          <w:szCs w:val="26"/>
        </w:rPr>
        <w:t>Lai piedāvājums tiktu saņemts VID, lūdzam personas piedāvājumu iesniegšanai</w:t>
      </w:r>
      <w:r w:rsidRPr="00055B1F">
        <w:rPr>
          <w:sz w:val="26"/>
          <w:szCs w:val="26"/>
        </w:rPr>
        <w:t xml:space="preserve"> izmantot e-pastu, </w:t>
      </w:r>
      <w:r w:rsidRPr="00655D49">
        <w:rPr>
          <w:sz w:val="26"/>
          <w:szCs w:val="26"/>
        </w:rPr>
        <w:t>kura sūtījuma FROM adreses domēns sakrīt ar faktiskā sūtītāja domēnu</w:t>
      </w:r>
      <w:r w:rsidRPr="00055B1F">
        <w:rPr>
          <w:sz w:val="26"/>
          <w:szCs w:val="26"/>
        </w:rPr>
        <w:t>.</w:t>
      </w:r>
      <w:r>
        <w:rPr>
          <w:sz w:val="26"/>
          <w:szCs w:val="26"/>
        </w:rPr>
        <w:t xml:space="preserve"> </w:t>
      </w:r>
    </w:p>
    <w:p w14:paraId="2084D105" w14:textId="7D64516A" w:rsidR="00055B1F" w:rsidRDefault="001457EF" w:rsidP="00655D49">
      <w:pPr>
        <w:pStyle w:val="ListParagraph"/>
        <w:numPr>
          <w:ilvl w:val="1"/>
          <w:numId w:val="1"/>
        </w:numPr>
        <w:tabs>
          <w:tab w:val="left" w:pos="1134"/>
        </w:tabs>
        <w:ind w:left="0" w:firstLine="709"/>
        <w:jc w:val="both"/>
        <w:rPr>
          <w:rFonts w:eastAsia="Times New Roman" w:cs="Times New Roman"/>
          <w:szCs w:val="24"/>
          <w:lang w:eastAsia="lv-LV"/>
        </w:rPr>
      </w:pPr>
      <w:r w:rsidRPr="00B75953">
        <w:rPr>
          <w:szCs w:val="24"/>
        </w:rPr>
        <w:t xml:space="preserve">Aicinām pretendentu pēc piedāvājuma nosūtīšanas pārliecināties vai tiek saņemta atbilde, kas apliecina piedāvājuma saņemšanu. Atbildes nesaņemšanas gadījumā zvanīt – VID Finanšu pārvaldes galvenajai iepirkumu speciālistei Santai Opmanei, Tālrunis 67120235, e-pasta adrese: </w:t>
      </w:r>
      <w:hyperlink r:id="rId12" w:history="1">
        <w:r w:rsidRPr="00B75953">
          <w:rPr>
            <w:rStyle w:val="Hyperlink"/>
            <w:color w:val="auto"/>
            <w:szCs w:val="24"/>
          </w:rPr>
          <w:t>Santa.Opmane@vid.gov.lv</w:t>
        </w:r>
      </w:hyperlink>
      <w:r>
        <w:rPr>
          <w:rStyle w:val="Hyperlink"/>
          <w:color w:val="auto"/>
          <w:szCs w:val="24"/>
        </w:rPr>
        <w:t>.</w:t>
      </w:r>
      <w:r w:rsidR="00055B1F" w:rsidRPr="002472AB">
        <w:rPr>
          <w:iCs/>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AB4B4E">
        <w:rPr>
          <w:rFonts w:cs="Times New Roman"/>
          <w:sz w:val="20"/>
          <w:szCs w:val="20"/>
        </w:rPr>
        <w:lastRenderedPageBreak/>
        <w:t>1.pie</w:t>
      </w:r>
      <w:r>
        <w:rPr>
          <w:rFonts w:cs="Times New Roman"/>
          <w:sz w:val="20"/>
          <w:szCs w:val="20"/>
        </w:rPr>
        <w:t>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6E2F" w14:textId="77777777" w:rsidR="005C0E0C" w:rsidRDefault="005C0E0C" w:rsidP="00183526">
      <w:r>
        <w:separator/>
      </w:r>
    </w:p>
  </w:endnote>
  <w:endnote w:type="continuationSeparator" w:id="0">
    <w:p w14:paraId="3493F8F4" w14:textId="77777777" w:rsidR="005C0E0C" w:rsidRDefault="005C0E0C" w:rsidP="00183526">
      <w:r>
        <w:continuationSeparator/>
      </w:r>
    </w:p>
  </w:endnote>
  <w:endnote w:type="continuationNotice" w:id="1">
    <w:p w14:paraId="5DDE33D5" w14:textId="77777777" w:rsidR="005C0E0C" w:rsidRDefault="005C0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1C9E" w14:textId="77777777" w:rsidR="005C0E0C" w:rsidRDefault="005C0E0C" w:rsidP="00183526">
      <w:r>
        <w:separator/>
      </w:r>
    </w:p>
  </w:footnote>
  <w:footnote w:type="continuationSeparator" w:id="0">
    <w:p w14:paraId="1B5333BA" w14:textId="77777777" w:rsidR="005C0E0C" w:rsidRDefault="005C0E0C" w:rsidP="00183526">
      <w:r>
        <w:continuationSeparator/>
      </w:r>
    </w:p>
  </w:footnote>
  <w:footnote w:type="continuationNotice" w:id="1">
    <w:p w14:paraId="6C9AEFE6" w14:textId="77777777" w:rsidR="005C0E0C" w:rsidRDefault="005C0E0C"/>
  </w:footnote>
  <w:footnote w:id="2">
    <w:p w14:paraId="5892403C" w14:textId="77777777" w:rsidR="005B7E58" w:rsidRPr="004B501C" w:rsidRDefault="005B7E58" w:rsidP="005B7E58">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DB729B1" w14:textId="77777777" w:rsidR="005B7E58" w:rsidRPr="004B501C" w:rsidRDefault="005B7E58" w:rsidP="005B7E58">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6C75AB7" w14:textId="77777777" w:rsidR="005B7E58" w:rsidRPr="00552D7C" w:rsidRDefault="005B7E58" w:rsidP="005B7E58">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96853"/>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6A60814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4184374"/>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211"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4E2E2A"/>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211"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A900946"/>
    <w:multiLevelType w:val="hybridMultilevel"/>
    <w:tmpl w:val="A4B66044"/>
    <w:lvl w:ilvl="0" w:tplc="8152C372">
      <w:start w:val="7"/>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0" w15:restartNumberingAfterBreak="0">
    <w:nsid w:val="698D11CD"/>
    <w:multiLevelType w:val="multilevel"/>
    <w:tmpl w:val="654A555E"/>
    <w:lvl w:ilvl="0">
      <w:start w:val="9"/>
      <w:numFmt w:val="decimal"/>
      <w:lvlText w:val="%1."/>
      <w:lvlJc w:val="left"/>
      <w:pPr>
        <w:ind w:left="720" w:hanging="360"/>
      </w:pPr>
      <w:rPr>
        <w:rFonts w:ascii="Times New Roman Bold" w:hAnsi="Times New Roman Bold" w:hint="default"/>
        <w:b/>
      </w:rPr>
    </w:lvl>
    <w:lvl w:ilvl="1">
      <w:start w:val="10"/>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41"/>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6"/>
  </w:num>
  <w:num w:numId="13" w16cid:durableId="1606426433">
    <w:abstractNumId w:val="8"/>
  </w:num>
  <w:num w:numId="14" w16cid:durableId="298806307">
    <w:abstractNumId w:val="44"/>
  </w:num>
  <w:num w:numId="15" w16cid:durableId="1364211704">
    <w:abstractNumId w:val="33"/>
  </w:num>
  <w:num w:numId="16" w16cid:durableId="1727993836">
    <w:abstractNumId w:val="31"/>
  </w:num>
  <w:num w:numId="17" w16cid:durableId="185801260">
    <w:abstractNumId w:val="7"/>
  </w:num>
  <w:num w:numId="18" w16cid:durableId="1604146751">
    <w:abstractNumId w:val="6"/>
  </w:num>
  <w:num w:numId="19" w16cid:durableId="82386620">
    <w:abstractNumId w:val="45"/>
  </w:num>
  <w:num w:numId="20" w16cid:durableId="791241671">
    <w:abstractNumId w:val="2"/>
  </w:num>
  <w:num w:numId="21" w16cid:durableId="1472362145">
    <w:abstractNumId w:val="18"/>
  </w:num>
  <w:num w:numId="22" w16cid:durableId="1099524379">
    <w:abstractNumId w:val="38"/>
  </w:num>
  <w:num w:numId="23" w16cid:durableId="122433928">
    <w:abstractNumId w:val="30"/>
  </w:num>
  <w:num w:numId="24" w16cid:durableId="1359232207">
    <w:abstractNumId w:val="43"/>
  </w:num>
  <w:num w:numId="25" w16cid:durableId="303237464">
    <w:abstractNumId w:val="9"/>
  </w:num>
  <w:num w:numId="26" w16cid:durableId="562646045">
    <w:abstractNumId w:val="26"/>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9"/>
  </w:num>
  <w:num w:numId="32" w16cid:durableId="911039321">
    <w:abstractNumId w:val="32"/>
  </w:num>
  <w:num w:numId="33" w16cid:durableId="2107341477">
    <w:abstractNumId w:val="29"/>
  </w:num>
  <w:num w:numId="34" w16cid:durableId="1821925811">
    <w:abstractNumId w:val="0"/>
  </w:num>
  <w:num w:numId="35" w16cid:durableId="838889223">
    <w:abstractNumId w:val="37"/>
  </w:num>
  <w:num w:numId="36" w16cid:durableId="1652055705">
    <w:abstractNumId w:val="25"/>
  </w:num>
  <w:num w:numId="37" w16cid:durableId="1669020823">
    <w:abstractNumId w:val="0"/>
  </w:num>
  <w:num w:numId="38" w16cid:durableId="1021661606">
    <w:abstractNumId w:val="0"/>
  </w:num>
  <w:num w:numId="39" w16cid:durableId="206072610">
    <w:abstractNumId w:val="10"/>
  </w:num>
  <w:num w:numId="40" w16cid:durableId="1727488645">
    <w:abstractNumId w:val="34"/>
  </w:num>
  <w:num w:numId="41" w16cid:durableId="233315903">
    <w:abstractNumId w:val="13"/>
  </w:num>
  <w:num w:numId="42" w16cid:durableId="309483166">
    <w:abstractNumId w:val="22"/>
  </w:num>
  <w:num w:numId="43" w16cid:durableId="871380624">
    <w:abstractNumId w:val="28"/>
  </w:num>
  <w:num w:numId="44" w16cid:durableId="936449056">
    <w:abstractNumId w:val="27"/>
  </w:num>
  <w:num w:numId="45" w16cid:durableId="1982076758">
    <w:abstractNumId w:val="4"/>
  </w:num>
  <w:num w:numId="46" w16cid:durableId="969482217">
    <w:abstractNumId w:val="40"/>
  </w:num>
  <w:num w:numId="47" w16cid:durableId="6835049">
    <w:abstractNumId w:val="24"/>
  </w:num>
  <w:num w:numId="48" w16cid:durableId="257220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E44"/>
    <w:rsid w:val="00002007"/>
    <w:rsid w:val="00002C22"/>
    <w:rsid w:val="0000409C"/>
    <w:rsid w:val="000059E0"/>
    <w:rsid w:val="00005E79"/>
    <w:rsid w:val="00006C2C"/>
    <w:rsid w:val="00007175"/>
    <w:rsid w:val="00010EA7"/>
    <w:rsid w:val="000128BA"/>
    <w:rsid w:val="000134CD"/>
    <w:rsid w:val="00014CEA"/>
    <w:rsid w:val="00014DFD"/>
    <w:rsid w:val="000253D3"/>
    <w:rsid w:val="00025B6C"/>
    <w:rsid w:val="00032351"/>
    <w:rsid w:val="000341F3"/>
    <w:rsid w:val="00034644"/>
    <w:rsid w:val="00034770"/>
    <w:rsid w:val="00054748"/>
    <w:rsid w:val="00055163"/>
    <w:rsid w:val="00055B1F"/>
    <w:rsid w:val="00056721"/>
    <w:rsid w:val="0006163F"/>
    <w:rsid w:val="00061AAB"/>
    <w:rsid w:val="000664A4"/>
    <w:rsid w:val="00070641"/>
    <w:rsid w:val="00070B01"/>
    <w:rsid w:val="000776A7"/>
    <w:rsid w:val="00082C47"/>
    <w:rsid w:val="00085BE6"/>
    <w:rsid w:val="00086A7A"/>
    <w:rsid w:val="00087D18"/>
    <w:rsid w:val="0009245D"/>
    <w:rsid w:val="000961E2"/>
    <w:rsid w:val="000A0838"/>
    <w:rsid w:val="000A163C"/>
    <w:rsid w:val="000A36A5"/>
    <w:rsid w:val="000A3F84"/>
    <w:rsid w:val="000B29D6"/>
    <w:rsid w:val="000B6B08"/>
    <w:rsid w:val="000B761B"/>
    <w:rsid w:val="000C23CD"/>
    <w:rsid w:val="000C6592"/>
    <w:rsid w:val="000C7F16"/>
    <w:rsid w:val="000D2092"/>
    <w:rsid w:val="000D2954"/>
    <w:rsid w:val="000D7490"/>
    <w:rsid w:val="000E345B"/>
    <w:rsid w:val="000F4217"/>
    <w:rsid w:val="000F46A2"/>
    <w:rsid w:val="000F5054"/>
    <w:rsid w:val="0010006D"/>
    <w:rsid w:val="00100D7C"/>
    <w:rsid w:val="001026E7"/>
    <w:rsid w:val="0010542E"/>
    <w:rsid w:val="00112522"/>
    <w:rsid w:val="00112C30"/>
    <w:rsid w:val="00113380"/>
    <w:rsid w:val="00122319"/>
    <w:rsid w:val="00123564"/>
    <w:rsid w:val="00127A17"/>
    <w:rsid w:val="00127B5E"/>
    <w:rsid w:val="00127DB0"/>
    <w:rsid w:val="001338F7"/>
    <w:rsid w:val="00135832"/>
    <w:rsid w:val="001375F2"/>
    <w:rsid w:val="0013790B"/>
    <w:rsid w:val="00140A85"/>
    <w:rsid w:val="001412FA"/>
    <w:rsid w:val="001457EF"/>
    <w:rsid w:val="00147A96"/>
    <w:rsid w:val="00153721"/>
    <w:rsid w:val="00154282"/>
    <w:rsid w:val="00154725"/>
    <w:rsid w:val="001574FD"/>
    <w:rsid w:val="00162D66"/>
    <w:rsid w:val="0016491C"/>
    <w:rsid w:val="00166847"/>
    <w:rsid w:val="00166D68"/>
    <w:rsid w:val="0016742B"/>
    <w:rsid w:val="0017122C"/>
    <w:rsid w:val="001712CE"/>
    <w:rsid w:val="001737B5"/>
    <w:rsid w:val="001834F2"/>
    <w:rsid w:val="00183526"/>
    <w:rsid w:val="0019250D"/>
    <w:rsid w:val="00193220"/>
    <w:rsid w:val="001940CB"/>
    <w:rsid w:val="00194A2E"/>
    <w:rsid w:val="00195EB5"/>
    <w:rsid w:val="001A00E5"/>
    <w:rsid w:val="001A1CC5"/>
    <w:rsid w:val="001A3395"/>
    <w:rsid w:val="001A36D0"/>
    <w:rsid w:val="001B1734"/>
    <w:rsid w:val="001B293F"/>
    <w:rsid w:val="001B3229"/>
    <w:rsid w:val="001B3C21"/>
    <w:rsid w:val="001B77CF"/>
    <w:rsid w:val="001C0483"/>
    <w:rsid w:val="001C28B3"/>
    <w:rsid w:val="001C327F"/>
    <w:rsid w:val="001D0800"/>
    <w:rsid w:val="001D08A3"/>
    <w:rsid w:val="001D6A25"/>
    <w:rsid w:val="001D6A6E"/>
    <w:rsid w:val="001D7F8C"/>
    <w:rsid w:val="001E1C18"/>
    <w:rsid w:val="001E22B4"/>
    <w:rsid w:val="001E7089"/>
    <w:rsid w:val="001E7C30"/>
    <w:rsid w:val="001F005A"/>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5F24"/>
    <w:rsid w:val="00236B9A"/>
    <w:rsid w:val="00240842"/>
    <w:rsid w:val="00243089"/>
    <w:rsid w:val="0024395C"/>
    <w:rsid w:val="00244547"/>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966DD"/>
    <w:rsid w:val="002A574D"/>
    <w:rsid w:val="002A630D"/>
    <w:rsid w:val="002A72E0"/>
    <w:rsid w:val="002B043A"/>
    <w:rsid w:val="002B0FCF"/>
    <w:rsid w:val="002B334F"/>
    <w:rsid w:val="002B79AD"/>
    <w:rsid w:val="002C3CA6"/>
    <w:rsid w:val="002D2490"/>
    <w:rsid w:val="002D299B"/>
    <w:rsid w:val="002E4DCA"/>
    <w:rsid w:val="002E4F68"/>
    <w:rsid w:val="002E7319"/>
    <w:rsid w:val="002E74A7"/>
    <w:rsid w:val="002F42A8"/>
    <w:rsid w:val="002F4891"/>
    <w:rsid w:val="002F5E25"/>
    <w:rsid w:val="002F5F9D"/>
    <w:rsid w:val="002F71C0"/>
    <w:rsid w:val="002F797F"/>
    <w:rsid w:val="003033FC"/>
    <w:rsid w:val="00307EBF"/>
    <w:rsid w:val="003127E8"/>
    <w:rsid w:val="00313B3B"/>
    <w:rsid w:val="00315C68"/>
    <w:rsid w:val="00320940"/>
    <w:rsid w:val="00320A84"/>
    <w:rsid w:val="003214E9"/>
    <w:rsid w:val="003219DE"/>
    <w:rsid w:val="00321B9B"/>
    <w:rsid w:val="003252E8"/>
    <w:rsid w:val="0032584F"/>
    <w:rsid w:val="00326F16"/>
    <w:rsid w:val="00331763"/>
    <w:rsid w:val="00333C47"/>
    <w:rsid w:val="0033513A"/>
    <w:rsid w:val="00337B84"/>
    <w:rsid w:val="003435AD"/>
    <w:rsid w:val="00343FC8"/>
    <w:rsid w:val="00350730"/>
    <w:rsid w:val="00354E17"/>
    <w:rsid w:val="00357B32"/>
    <w:rsid w:val="00360B63"/>
    <w:rsid w:val="00361DFE"/>
    <w:rsid w:val="00363CC4"/>
    <w:rsid w:val="00363DA9"/>
    <w:rsid w:val="003704A7"/>
    <w:rsid w:val="00370742"/>
    <w:rsid w:val="0037158A"/>
    <w:rsid w:val="003722D3"/>
    <w:rsid w:val="003723E1"/>
    <w:rsid w:val="00373DE8"/>
    <w:rsid w:val="00374893"/>
    <w:rsid w:val="003806B3"/>
    <w:rsid w:val="003828F1"/>
    <w:rsid w:val="00382AC6"/>
    <w:rsid w:val="0038448D"/>
    <w:rsid w:val="00384803"/>
    <w:rsid w:val="00385EAD"/>
    <w:rsid w:val="003915D0"/>
    <w:rsid w:val="003955D4"/>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3442"/>
    <w:rsid w:val="003F4BD9"/>
    <w:rsid w:val="00400A3B"/>
    <w:rsid w:val="0040277E"/>
    <w:rsid w:val="0040345D"/>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7900"/>
    <w:rsid w:val="004B36DC"/>
    <w:rsid w:val="004B3C64"/>
    <w:rsid w:val="004B47CE"/>
    <w:rsid w:val="004B501C"/>
    <w:rsid w:val="004B67A8"/>
    <w:rsid w:val="004C4561"/>
    <w:rsid w:val="004C7BAE"/>
    <w:rsid w:val="004D27CA"/>
    <w:rsid w:val="004D2AC6"/>
    <w:rsid w:val="004D2CB9"/>
    <w:rsid w:val="004D71E0"/>
    <w:rsid w:val="004D79E1"/>
    <w:rsid w:val="004F0060"/>
    <w:rsid w:val="004F1FBD"/>
    <w:rsid w:val="004F2341"/>
    <w:rsid w:val="004F2FB9"/>
    <w:rsid w:val="004F5582"/>
    <w:rsid w:val="004F63CB"/>
    <w:rsid w:val="004F6E4A"/>
    <w:rsid w:val="004F7F5C"/>
    <w:rsid w:val="00501FAC"/>
    <w:rsid w:val="00502105"/>
    <w:rsid w:val="0050373D"/>
    <w:rsid w:val="00505429"/>
    <w:rsid w:val="00505579"/>
    <w:rsid w:val="00506FAA"/>
    <w:rsid w:val="00510A87"/>
    <w:rsid w:val="00512266"/>
    <w:rsid w:val="005169C7"/>
    <w:rsid w:val="0052064A"/>
    <w:rsid w:val="00522051"/>
    <w:rsid w:val="0052207C"/>
    <w:rsid w:val="005226C2"/>
    <w:rsid w:val="00526901"/>
    <w:rsid w:val="00531E9F"/>
    <w:rsid w:val="00531EFE"/>
    <w:rsid w:val="005449CA"/>
    <w:rsid w:val="00544ADB"/>
    <w:rsid w:val="005478D1"/>
    <w:rsid w:val="00550C85"/>
    <w:rsid w:val="00551428"/>
    <w:rsid w:val="005519D6"/>
    <w:rsid w:val="00552D7C"/>
    <w:rsid w:val="0055402F"/>
    <w:rsid w:val="005573A4"/>
    <w:rsid w:val="005641EB"/>
    <w:rsid w:val="00565858"/>
    <w:rsid w:val="00566785"/>
    <w:rsid w:val="00566939"/>
    <w:rsid w:val="00592ECD"/>
    <w:rsid w:val="005933A4"/>
    <w:rsid w:val="0059620C"/>
    <w:rsid w:val="005A703E"/>
    <w:rsid w:val="005A7A46"/>
    <w:rsid w:val="005B536A"/>
    <w:rsid w:val="005B58C1"/>
    <w:rsid w:val="005B5EAB"/>
    <w:rsid w:val="005B7E58"/>
    <w:rsid w:val="005C0E0C"/>
    <w:rsid w:val="005C2607"/>
    <w:rsid w:val="005C6571"/>
    <w:rsid w:val="005D40C9"/>
    <w:rsid w:val="005E63A5"/>
    <w:rsid w:val="005E6EE6"/>
    <w:rsid w:val="005F1C2B"/>
    <w:rsid w:val="00601696"/>
    <w:rsid w:val="0060292D"/>
    <w:rsid w:val="00603899"/>
    <w:rsid w:val="00603F91"/>
    <w:rsid w:val="00604DB2"/>
    <w:rsid w:val="00604EC8"/>
    <w:rsid w:val="00612059"/>
    <w:rsid w:val="006167EF"/>
    <w:rsid w:val="00617097"/>
    <w:rsid w:val="006170E0"/>
    <w:rsid w:val="0063092F"/>
    <w:rsid w:val="00631456"/>
    <w:rsid w:val="006335A4"/>
    <w:rsid w:val="0063748D"/>
    <w:rsid w:val="00637E4B"/>
    <w:rsid w:val="006423C0"/>
    <w:rsid w:val="006447C9"/>
    <w:rsid w:val="00646770"/>
    <w:rsid w:val="00652046"/>
    <w:rsid w:val="00654B90"/>
    <w:rsid w:val="00655D49"/>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0101"/>
    <w:rsid w:val="006F3D91"/>
    <w:rsid w:val="006F41DC"/>
    <w:rsid w:val="006F5FC3"/>
    <w:rsid w:val="006F7418"/>
    <w:rsid w:val="00706B3F"/>
    <w:rsid w:val="0071542A"/>
    <w:rsid w:val="00716500"/>
    <w:rsid w:val="00716787"/>
    <w:rsid w:val="00716850"/>
    <w:rsid w:val="00717370"/>
    <w:rsid w:val="00720141"/>
    <w:rsid w:val="00720779"/>
    <w:rsid w:val="00720948"/>
    <w:rsid w:val="007312E1"/>
    <w:rsid w:val="007315BB"/>
    <w:rsid w:val="0073188D"/>
    <w:rsid w:val="00731AF5"/>
    <w:rsid w:val="00736C4C"/>
    <w:rsid w:val="00737105"/>
    <w:rsid w:val="007462BE"/>
    <w:rsid w:val="0074644B"/>
    <w:rsid w:val="007467D2"/>
    <w:rsid w:val="00746BDD"/>
    <w:rsid w:val="00761FF8"/>
    <w:rsid w:val="007636B3"/>
    <w:rsid w:val="00767071"/>
    <w:rsid w:val="0077090C"/>
    <w:rsid w:val="007716C9"/>
    <w:rsid w:val="007728B1"/>
    <w:rsid w:val="00777F57"/>
    <w:rsid w:val="00784B6B"/>
    <w:rsid w:val="007904D3"/>
    <w:rsid w:val="00792541"/>
    <w:rsid w:val="00794D30"/>
    <w:rsid w:val="00794E85"/>
    <w:rsid w:val="007A1723"/>
    <w:rsid w:val="007A3B50"/>
    <w:rsid w:val="007A6DCB"/>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0779B"/>
    <w:rsid w:val="00812FAA"/>
    <w:rsid w:val="008154C3"/>
    <w:rsid w:val="008165F8"/>
    <w:rsid w:val="008208B3"/>
    <w:rsid w:val="00821B8C"/>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85D55"/>
    <w:rsid w:val="00892C30"/>
    <w:rsid w:val="00892D63"/>
    <w:rsid w:val="00893F7A"/>
    <w:rsid w:val="00896B8A"/>
    <w:rsid w:val="008A0E25"/>
    <w:rsid w:val="008A6314"/>
    <w:rsid w:val="008B2EC3"/>
    <w:rsid w:val="008B542D"/>
    <w:rsid w:val="008B5B7B"/>
    <w:rsid w:val="008B6E99"/>
    <w:rsid w:val="008B7F46"/>
    <w:rsid w:val="008C228A"/>
    <w:rsid w:val="008C3050"/>
    <w:rsid w:val="008C3DBE"/>
    <w:rsid w:val="008C5986"/>
    <w:rsid w:val="008D34D7"/>
    <w:rsid w:val="008D41FC"/>
    <w:rsid w:val="008D4751"/>
    <w:rsid w:val="008D5B93"/>
    <w:rsid w:val="008E00BA"/>
    <w:rsid w:val="008E0342"/>
    <w:rsid w:val="008E206C"/>
    <w:rsid w:val="008F2524"/>
    <w:rsid w:val="008F5114"/>
    <w:rsid w:val="008F6BC8"/>
    <w:rsid w:val="008F6E9C"/>
    <w:rsid w:val="0090677C"/>
    <w:rsid w:val="00907259"/>
    <w:rsid w:val="0090759B"/>
    <w:rsid w:val="0091125F"/>
    <w:rsid w:val="009113AC"/>
    <w:rsid w:val="0091169E"/>
    <w:rsid w:val="00913516"/>
    <w:rsid w:val="00917641"/>
    <w:rsid w:val="0092247C"/>
    <w:rsid w:val="0092250B"/>
    <w:rsid w:val="00926CFC"/>
    <w:rsid w:val="009302CD"/>
    <w:rsid w:val="00931C6E"/>
    <w:rsid w:val="0093300E"/>
    <w:rsid w:val="00936765"/>
    <w:rsid w:val="00936DA3"/>
    <w:rsid w:val="00942A7B"/>
    <w:rsid w:val="009459AA"/>
    <w:rsid w:val="00945D7B"/>
    <w:rsid w:val="009507EB"/>
    <w:rsid w:val="00950F93"/>
    <w:rsid w:val="00951580"/>
    <w:rsid w:val="0095403E"/>
    <w:rsid w:val="00954A97"/>
    <w:rsid w:val="0095719C"/>
    <w:rsid w:val="00957A49"/>
    <w:rsid w:val="00960CB5"/>
    <w:rsid w:val="009617C3"/>
    <w:rsid w:val="009626E8"/>
    <w:rsid w:val="0096341C"/>
    <w:rsid w:val="0096407E"/>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021D"/>
    <w:rsid w:val="009E08E9"/>
    <w:rsid w:val="009E4410"/>
    <w:rsid w:val="009F0135"/>
    <w:rsid w:val="009F0566"/>
    <w:rsid w:val="009F2814"/>
    <w:rsid w:val="009F5FCF"/>
    <w:rsid w:val="00A01148"/>
    <w:rsid w:val="00A03C6A"/>
    <w:rsid w:val="00A0540A"/>
    <w:rsid w:val="00A05A41"/>
    <w:rsid w:val="00A05FC2"/>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6169"/>
    <w:rsid w:val="00A76A32"/>
    <w:rsid w:val="00A77531"/>
    <w:rsid w:val="00A815AA"/>
    <w:rsid w:val="00A90686"/>
    <w:rsid w:val="00A91868"/>
    <w:rsid w:val="00A939F5"/>
    <w:rsid w:val="00A94368"/>
    <w:rsid w:val="00A9733B"/>
    <w:rsid w:val="00AA0235"/>
    <w:rsid w:val="00AA0EE5"/>
    <w:rsid w:val="00AB26BC"/>
    <w:rsid w:val="00AB4B4E"/>
    <w:rsid w:val="00AC06A7"/>
    <w:rsid w:val="00AC3DDE"/>
    <w:rsid w:val="00AC56DA"/>
    <w:rsid w:val="00AC644E"/>
    <w:rsid w:val="00AC6559"/>
    <w:rsid w:val="00AD4496"/>
    <w:rsid w:val="00AD5B07"/>
    <w:rsid w:val="00AE10A5"/>
    <w:rsid w:val="00AE5216"/>
    <w:rsid w:val="00AE6031"/>
    <w:rsid w:val="00AF2D56"/>
    <w:rsid w:val="00AF47F5"/>
    <w:rsid w:val="00B01743"/>
    <w:rsid w:val="00B06A37"/>
    <w:rsid w:val="00B126E8"/>
    <w:rsid w:val="00B127A4"/>
    <w:rsid w:val="00B13704"/>
    <w:rsid w:val="00B14DD6"/>
    <w:rsid w:val="00B203D1"/>
    <w:rsid w:val="00B216D8"/>
    <w:rsid w:val="00B21CE4"/>
    <w:rsid w:val="00B22471"/>
    <w:rsid w:val="00B2424E"/>
    <w:rsid w:val="00B31C7E"/>
    <w:rsid w:val="00B32AE1"/>
    <w:rsid w:val="00B34373"/>
    <w:rsid w:val="00B358E5"/>
    <w:rsid w:val="00B37378"/>
    <w:rsid w:val="00B46466"/>
    <w:rsid w:val="00B47BD2"/>
    <w:rsid w:val="00B5776D"/>
    <w:rsid w:val="00B60556"/>
    <w:rsid w:val="00B6215F"/>
    <w:rsid w:val="00B66D1E"/>
    <w:rsid w:val="00B6741A"/>
    <w:rsid w:val="00B674E6"/>
    <w:rsid w:val="00B67E29"/>
    <w:rsid w:val="00B73EA6"/>
    <w:rsid w:val="00B73F60"/>
    <w:rsid w:val="00B76CB6"/>
    <w:rsid w:val="00B81403"/>
    <w:rsid w:val="00B823C7"/>
    <w:rsid w:val="00B83755"/>
    <w:rsid w:val="00B85CA1"/>
    <w:rsid w:val="00B86A8E"/>
    <w:rsid w:val="00B97326"/>
    <w:rsid w:val="00BA38CA"/>
    <w:rsid w:val="00BA5C96"/>
    <w:rsid w:val="00BA6247"/>
    <w:rsid w:val="00BA6AE0"/>
    <w:rsid w:val="00BA6CBA"/>
    <w:rsid w:val="00BB3080"/>
    <w:rsid w:val="00BB36C8"/>
    <w:rsid w:val="00BC6432"/>
    <w:rsid w:val="00BC6B5A"/>
    <w:rsid w:val="00BD4197"/>
    <w:rsid w:val="00BD6EEC"/>
    <w:rsid w:val="00BE0F9D"/>
    <w:rsid w:val="00BE32EB"/>
    <w:rsid w:val="00BF1B43"/>
    <w:rsid w:val="00BF315D"/>
    <w:rsid w:val="00BF57DA"/>
    <w:rsid w:val="00C020E3"/>
    <w:rsid w:val="00C03194"/>
    <w:rsid w:val="00C03717"/>
    <w:rsid w:val="00C050CE"/>
    <w:rsid w:val="00C11359"/>
    <w:rsid w:val="00C14327"/>
    <w:rsid w:val="00C1541E"/>
    <w:rsid w:val="00C15993"/>
    <w:rsid w:val="00C15BDB"/>
    <w:rsid w:val="00C21854"/>
    <w:rsid w:val="00C23883"/>
    <w:rsid w:val="00C30B57"/>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7060"/>
    <w:rsid w:val="00C80EE4"/>
    <w:rsid w:val="00C85F37"/>
    <w:rsid w:val="00C8707D"/>
    <w:rsid w:val="00C91E57"/>
    <w:rsid w:val="00C921B6"/>
    <w:rsid w:val="00C94DDB"/>
    <w:rsid w:val="00CA2C08"/>
    <w:rsid w:val="00CA618F"/>
    <w:rsid w:val="00CB4A24"/>
    <w:rsid w:val="00CB6379"/>
    <w:rsid w:val="00CB7C8F"/>
    <w:rsid w:val="00CC1573"/>
    <w:rsid w:val="00CC192B"/>
    <w:rsid w:val="00CC5FC7"/>
    <w:rsid w:val="00CC7947"/>
    <w:rsid w:val="00CD0506"/>
    <w:rsid w:val="00CD1BE4"/>
    <w:rsid w:val="00CD6A46"/>
    <w:rsid w:val="00CD6C40"/>
    <w:rsid w:val="00CE047E"/>
    <w:rsid w:val="00CE0759"/>
    <w:rsid w:val="00CE0883"/>
    <w:rsid w:val="00CE0CA0"/>
    <w:rsid w:val="00CE6B40"/>
    <w:rsid w:val="00CF2A59"/>
    <w:rsid w:val="00CF5F73"/>
    <w:rsid w:val="00CF7024"/>
    <w:rsid w:val="00D01AAD"/>
    <w:rsid w:val="00D04525"/>
    <w:rsid w:val="00D079F8"/>
    <w:rsid w:val="00D134A7"/>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3C7D"/>
    <w:rsid w:val="00DB463C"/>
    <w:rsid w:val="00DB49E1"/>
    <w:rsid w:val="00DB6ABE"/>
    <w:rsid w:val="00DC0400"/>
    <w:rsid w:val="00DC39F9"/>
    <w:rsid w:val="00DC4648"/>
    <w:rsid w:val="00DC5DF7"/>
    <w:rsid w:val="00DC7D53"/>
    <w:rsid w:val="00DD2488"/>
    <w:rsid w:val="00DE766A"/>
    <w:rsid w:val="00DF3FBD"/>
    <w:rsid w:val="00E03766"/>
    <w:rsid w:val="00E057D8"/>
    <w:rsid w:val="00E1001A"/>
    <w:rsid w:val="00E10356"/>
    <w:rsid w:val="00E13CE1"/>
    <w:rsid w:val="00E21016"/>
    <w:rsid w:val="00E31C81"/>
    <w:rsid w:val="00E34BB3"/>
    <w:rsid w:val="00E37E47"/>
    <w:rsid w:val="00E41032"/>
    <w:rsid w:val="00E4216B"/>
    <w:rsid w:val="00E43E86"/>
    <w:rsid w:val="00E47117"/>
    <w:rsid w:val="00E47790"/>
    <w:rsid w:val="00E5157B"/>
    <w:rsid w:val="00E53183"/>
    <w:rsid w:val="00E5447F"/>
    <w:rsid w:val="00E54612"/>
    <w:rsid w:val="00E61101"/>
    <w:rsid w:val="00E646B1"/>
    <w:rsid w:val="00E67C4D"/>
    <w:rsid w:val="00E7532A"/>
    <w:rsid w:val="00E82744"/>
    <w:rsid w:val="00E82FCD"/>
    <w:rsid w:val="00E861A3"/>
    <w:rsid w:val="00E86B03"/>
    <w:rsid w:val="00E90E42"/>
    <w:rsid w:val="00E910F0"/>
    <w:rsid w:val="00E91A85"/>
    <w:rsid w:val="00E9201C"/>
    <w:rsid w:val="00EA235F"/>
    <w:rsid w:val="00EB0F07"/>
    <w:rsid w:val="00EB0FFF"/>
    <w:rsid w:val="00EB2343"/>
    <w:rsid w:val="00EB2A6F"/>
    <w:rsid w:val="00EB3854"/>
    <w:rsid w:val="00EB448C"/>
    <w:rsid w:val="00EB4858"/>
    <w:rsid w:val="00EC0324"/>
    <w:rsid w:val="00EC0E2C"/>
    <w:rsid w:val="00EC282D"/>
    <w:rsid w:val="00EC2FBC"/>
    <w:rsid w:val="00EC4D7F"/>
    <w:rsid w:val="00ED4B77"/>
    <w:rsid w:val="00EE0105"/>
    <w:rsid w:val="00EE02A0"/>
    <w:rsid w:val="00EE135F"/>
    <w:rsid w:val="00EE1632"/>
    <w:rsid w:val="00EE27ED"/>
    <w:rsid w:val="00EE76A0"/>
    <w:rsid w:val="00EE7C1B"/>
    <w:rsid w:val="00EF0E34"/>
    <w:rsid w:val="00EF1159"/>
    <w:rsid w:val="00EF2D6E"/>
    <w:rsid w:val="00EF322D"/>
    <w:rsid w:val="00EF4161"/>
    <w:rsid w:val="00EF65AA"/>
    <w:rsid w:val="00EF73CD"/>
    <w:rsid w:val="00F00565"/>
    <w:rsid w:val="00F04947"/>
    <w:rsid w:val="00F117FB"/>
    <w:rsid w:val="00F1382C"/>
    <w:rsid w:val="00F13A58"/>
    <w:rsid w:val="00F165AE"/>
    <w:rsid w:val="00F167CC"/>
    <w:rsid w:val="00F168B3"/>
    <w:rsid w:val="00F2346B"/>
    <w:rsid w:val="00F237EB"/>
    <w:rsid w:val="00F302E9"/>
    <w:rsid w:val="00F347E2"/>
    <w:rsid w:val="00F40AB6"/>
    <w:rsid w:val="00F5122E"/>
    <w:rsid w:val="00F52460"/>
    <w:rsid w:val="00F5717C"/>
    <w:rsid w:val="00F57A79"/>
    <w:rsid w:val="00F61D38"/>
    <w:rsid w:val="00F63462"/>
    <w:rsid w:val="00F640EC"/>
    <w:rsid w:val="00F67FC3"/>
    <w:rsid w:val="00F70C28"/>
    <w:rsid w:val="00F733FA"/>
    <w:rsid w:val="00F7464B"/>
    <w:rsid w:val="00F81BFA"/>
    <w:rsid w:val="00F841E8"/>
    <w:rsid w:val="00F86C66"/>
    <w:rsid w:val="00F903A5"/>
    <w:rsid w:val="00F950A6"/>
    <w:rsid w:val="00FA0EF8"/>
    <w:rsid w:val="00FA26FE"/>
    <w:rsid w:val="00FB1AFE"/>
    <w:rsid w:val="00FB2753"/>
    <w:rsid w:val="00FB5AC1"/>
    <w:rsid w:val="00FB6A95"/>
    <w:rsid w:val="00FC041F"/>
    <w:rsid w:val="00FC2874"/>
    <w:rsid w:val="00FC407B"/>
    <w:rsid w:val="00FC46D3"/>
    <w:rsid w:val="00FC7100"/>
    <w:rsid w:val="00FD08AC"/>
    <w:rsid w:val="00FD0903"/>
    <w:rsid w:val="00FD0BCF"/>
    <w:rsid w:val="00FD2941"/>
    <w:rsid w:val="00FD5149"/>
    <w:rsid w:val="00FD649B"/>
    <w:rsid w:val="00FD683C"/>
    <w:rsid w:val="00FD7449"/>
    <w:rsid w:val="00FE12AE"/>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nta.Opmane@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E277714EAB07143AFA1D5B4B4128E2F" ma:contentTypeVersion="0" ma:contentTypeDescription="Izveidot jaunu dokumentu." ma:contentTypeScope="" ma:versionID="6bdfab292e881e82cc698c41178e2df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10C6B-38BA-46F8-8F6E-4FC27865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8</Pages>
  <Words>10492</Words>
  <Characters>5981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204</cp:revision>
  <dcterms:created xsi:type="dcterms:W3CDTF">2023-01-31T06:49:00Z</dcterms:created>
  <dcterms:modified xsi:type="dcterms:W3CDTF">2024-11-14T05:44:00Z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0x0101000E277714EAB07143AFA1D5B4B4128E2F</vt:lpwstr>
  </property>
</Properties>
</file>