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E3626E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A2F95" w:rsidRPr="00006383">
        <w:rPr>
          <w:rFonts w:cs="Times New Roman"/>
          <w:b/>
          <w:color w:val="333333"/>
          <w:szCs w:val="24"/>
          <w:shd w:val="clear" w:color="auto" w:fill="FFFFFF"/>
        </w:rPr>
        <w:t>Mērierīču piegāde</w:t>
      </w:r>
      <w:r w:rsidRPr="00326F16">
        <w:rPr>
          <w:rFonts w:eastAsia="Times New Roman" w:cs="Times New Roman"/>
          <w:b/>
          <w:szCs w:val="24"/>
        </w:rPr>
        <w:t>”</w:t>
      </w:r>
    </w:p>
    <w:p w14:paraId="74304135" w14:textId="5F7EF79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A2F95">
        <w:rPr>
          <w:rFonts w:eastAsia="Times New Roman" w:cs="Times New Roman"/>
          <w:b/>
          <w:szCs w:val="24"/>
        </w:rPr>
        <w:t>4</w:t>
      </w:r>
      <w:r w:rsidRPr="00326F16">
        <w:rPr>
          <w:rFonts w:eastAsia="Times New Roman" w:cs="Times New Roman"/>
          <w:b/>
          <w:szCs w:val="24"/>
        </w:rPr>
        <w:t>/</w:t>
      </w:r>
      <w:r w:rsidR="003A2F95">
        <w:rPr>
          <w:rFonts w:eastAsia="Times New Roman" w:cs="Times New Roman"/>
          <w:b/>
          <w:szCs w:val="24"/>
        </w:rPr>
        <w:t>260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352752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A2F95" w:rsidRPr="003A2F95">
        <w:rPr>
          <w:szCs w:val="24"/>
        </w:rPr>
        <w:t>Mērierīču piegāde</w:t>
      </w:r>
      <w:r w:rsidRPr="00086A7A">
        <w:rPr>
          <w:szCs w:val="24"/>
        </w:rPr>
        <w:t>”, ID Nr.FM VID 20</w:t>
      </w:r>
      <w:r w:rsidR="008F6E9C" w:rsidRPr="00086A7A">
        <w:rPr>
          <w:szCs w:val="24"/>
        </w:rPr>
        <w:t>2</w:t>
      </w:r>
      <w:r w:rsidR="003A2F95">
        <w:rPr>
          <w:szCs w:val="24"/>
        </w:rPr>
        <w:t>4</w:t>
      </w:r>
      <w:r w:rsidRPr="00086A7A">
        <w:rPr>
          <w:szCs w:val="24"/>
        </w:rPr>
        <w:t>/</w:t>
      </w:r>
      <w:r w:rsidR="003A2F95">
        <w:rPr>
          <w:szCs w:val="24"/>
        </w:rPr>
        <w:t>260</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23D033CB"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7A4274D4" w14:textId="3622B109" w:rsidR="00E86B03" w:rsidRPr="00997E15" w:rsidRDefault="00AC3DDE" w:rsidP="00997E15">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502DD1">
        <w:trPr>
          <w:trHeight w:val="123"/>
          <w:tblHeader/>
        </w:trPr>
        <w:tc>
          <w:tcPr>
            <w:tcW w:w="452" w:type="pct"/>
            <w:shd w:val="clear" w:color="auto" w:fill="BFBFBF" w:themeFill="background1" w:themeFillShade="BF"/>
            <w:vAlign w:val="center"/>
          </w:tcPr>
          <w:p w14:paraId="09887A92" w14:textId="77777777" w:rsidR="00E1001A" w:rsidRDefault="00E86B03" w:rsidP="00502DD1">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502DD1">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502DD1">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502DD1">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502DD1">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502DD1">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502DD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502DD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502DD1">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502DD1">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502DD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5C0C4A60" w:rsidR="000D2092" w:rsidRPr="00326F16" w:rsidRDefault="003A2F95" w:rsidP="00502DD1">
            <w:pPr>
              <w:ind w:left="135" w:right="145"/>
              <w:jc w:val="both"/>
              <w:rPr>
                <w:rFonts w:eastAsia="Times New Roman" w:cs="Times New Roman"/>
                <w:bCs/>
                <w:szCs w:val="24"/>
                <w:lang w:eastAsia="lv-LV"/>
              </w:rPr>
            </w:pPr>
            <w:r w:rsidRPr="00026DA1">
              <w:rPr>
                <w:rFonts w:eastAsia="Times New Roman" w:cs="Times New Roman"/>
                <w:bCs/>
                <w:szCs w:val="24"/>
                <w:lang w:eastAsia="lv-LV"/>
              </w:rPr>
              <w:t>Mērierīču</w:t>
            </w:r>
            <w:r>
              <w:rPr>
                <w:rFonts w:eastAsia="Times New Roman" w:cs="Times New Roman"/>
                <w:bCs/>
                <w:szCs w:val="24"/>
                <w:lang w:eastAsia="lv-LV"/>
              </w:rPr>
              <w:t xml:space="preserve"> (turpmāk – Prece)</w:t>
            </w:r>
            <w:r w:rsidRPr="00026DA1">
              <w:rPr>
                <w:rFonts w:eastAsia="Times New Roman" w:cs="Times New Roman"/>
                <w:bCs/>
                <w:szCs w:val="24"/>
                <w:lang w:eastAsia="lv-LV"/>
              </w:rPr>
              <w:t xml:space="preserve"> piegāde Valsts ieņēmumu dienestam (turpmāk – Pasūtītājs vai VID) saskaņā ar Pasūtītāja izvirzītajām prasībām.</w:t>
            </w:r>
          </w:p>
        </w:tc>
      </w:tr>
      <w:tr w:rsidR="00E86B03" w:rsidRPr="00326F16" w14:paraId="4AE631B0" w14:textId="77777777" w:rsidTr="00502DD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502DD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1FF62BF" w:rsidR="00E86B03" w:rsidRPr="00502DD1" w:rsidRDefault="00005E79" w:rsidP="00502DD1">
            <w:pPr>
              <w:jc w:val="center"/>
              <w:rPr>
                <w:rFonts w:eastAsia="Times New Roman" w:cs="Times New Roman"/>
                <w:b/>
                <w:iCs/>
                <w:szCs w:val="24"/>
                <w:lang w:eastAsia="lv-LV"/>
              </w:rPr>
            </w:pPr>
            <w:r w:rsidRPr="00502DD1">
              <w:rPr>
                <w:rFonts w:cs="Times New Roman"/>
                <w:b/>
                <w:iCs/>
                <w:szCs w:val="24"/>
              </w:rPr>
              <w:t>Preces t</w:t>
            </w:r>
            <w:r w:rsidR="00A47F92" w:rsidRPr="00502DD1">
              <w:rPr>
                <w:rFonts w:cs="Times New Roman"/>
                <w:b/>
                <w:iCs/>
                <w:szCs w:val="24"/>
              </w:rPr>
              <w:t>e</w:t>
            </w:r>
            <w:r w:rsidR="00827C45" w:rsidRPr="00502DD1">
              <w:rPr>
                <w:rFonts w:cs="Times New Roman"/>
                <w:b/>
                <w:iCs/>
                <w:szCs w:val="24"/>
              </w:rPr>
              <w:t>hniskās prasības</w:t>
            </w:r>
            <w:r w:rsidR="003E3655" w:rsidRPr="00502DD1">
              <w:rPr>
                <w:rStyle w:val="FootnoteReference"/>
                <w:rFonts w:cs="Times New Roman"/>
                <w:b/>
                <w:iCs/>
                <w:szCs w:val="24"/>
              </w:rPr>
              <w:footnoteReference w:id="3"/>
            </w:r>
            <w:r w:rsidR="004B501C" w:rsidRPr="00502DD1">
              <w:rPr>
                <w:rFonts w:cs="Times New Roman"/>
                <w:b/>
                <w:iCs/>
                <w:szCs w:val="24"/>
              </w:rPr>
              <w:t>,</w:t>
            </w:r>
            <w:r w:rsidR="004B501C" w:rsidRPr="00502DD1">
              <w:rPr>
                <w:rStyle w:val="FootnoteReference"/>
                <w:rFonts w:cs="Times New Roman"/>
                <w:b/>
                <w:iCs/>
                <w:szCs w:val="24"/>
              </w:rPr>
              <w:footnoteReference w:id="4"/>
            </w:r>
          </w:p>
        </w:tc>
      </w:tr>
      <w:tr w:rsidR="00C4273D" w:rsidRPr="00326F16" w14:paraId="24FF91FC" w14:textId="77777777" w:rsidTr="00E0395D">
        <w:trPr>
          <w:trHeight w:val="2802"/>
        </w:trPr>
        <w:tc>
          <w:tcPr>
            <w:tcW w:w="452" w:type="pct"/>
            <w:tcBorders>
              <w:top w:val="single" w:sz="4" w:space="0" w:color="auto"/>
            </w:tcBorders>
            <w:vAlign w:val="center"/>
          </w:tcPr>
          <w:p w14:paraId="7C0D0593" w14:textId="6130F19A" w:rsidR="00C4273D" w:rsidRPr="00384803" w:rsidRDefault="00C4273D"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503FD0" w14:textId="77777777" w:rsidR="00C4273D" w:rsidRPr="008E652D" w:rsidRDefault="00C4273D" w:rsidP="00502DD1">
            <w:pPr>
              <w:tabs>
                <w:tab w:val="left" w:pos="809"/>
              </w:tabs>
              <w:ind w:left="104" w:right="83"/>
              <w:jc w:val="both"/>
              <w:rPr>
                <w:rFonts w:eastAsia="Times New Roman" w:cs="Times New Roman"/>
                <w:b/>
                <w:szCs w:val="24"/>
                <w:lang w:eastAsia="lv-LV"/>
              </w:rPr>
            </w:pPr>
            <w:r w:rsidRPr="008E652D">
              <w:rPr>
                <w:rFonts w:eastAsia="Times New Roman" w:cs="Times New Roman"/>
                <w:b/>
                <w:szCs w:val="24"/>
                <w:u w:val="single"/>
                <w:lang w:eastAsia="lv-LV"/>
              </w:rPr>
              <w:t>Lāzera tālmērs</w:t>
            </w:r>
            <w:r w:rsidRPr="008E652D">
              <w:rPr>
                <w:rFonts w:eastAsia="Times New Roman" w:cs="Times New Roman"/>
                <w:b/>
                <w:szCs w:val="24"/>
                <w:lang w:eastAsia="lv-LV"/>
              </w:rPr>
              <w:t>:</w:t>
            </w:r>
          </w:p>
          <w:p w14:paraId="2DAD06D3" w14:textId="6A92E10F" w:rsidR="00C4273D" w:rsidRPr="008E652D" w:rsidRDefault="00C4273D" w:rsidP="00502DD1">
            <w:pPr>
              <w:tabs>
                <w:tab w:val="left" w:pos="809"/>
              </w:tabs>
              <w:ind w:left="104" w:right="83"/>
              <w:jc w:val="both"/>
              <w:rPr>
                <w:rFonts w:eastAsia="Times New Roman" w:cs="Times New Roman"/>
                <w:szCs w:val="24"/>
                <w:lang w:eastAsia="lv-LV"/>
              </w:rPr>
            </w:pPr>
            <w:r w:rsidRPr="008E652D">
              <w:rPr>
                <w:rFonts w:eastAsia="Times New Roman" w:cs="Times New Roman"/>
                <w:szCs w:val="24"/>
                <w:lang w:eastAsia="lv-LV"/>
              </w:rPr>
              <w:t>2.1.1. Mērīšanas diapazons no 0,05 līdz 50 m</w:t>
            </w:r>
            <w:r>
              <w:rPr>
                <w:rFonts w:eastAsia="Times New Roman" w:cs="Times New Roman"/>
                <w:szCs w:val="24"/>
                <w:lang w:eastAsia="lv-LV"/>
              </w:rPr>
              <w:t>;</w:t>
            </w:r>
          </w:p>
          <w:p w14:paraId="61EB94A8" w14:textId="77777777" w:rsidR="00C4273D" w:rsidRPr="008E652D" w:rsidRDefault="00C4273D" w:rsidP="00502DD1">
            <w:pPr>
              <w:pStyle w:val="ListParagraph"/>
              <w:ind w:left="104" w:right="83"/>
              <w:jc w:val="both"/>
              <w:rPr>
                <w:rFonts w:eastAsia="Times New Roman" w:cs="Times New Roman"/>
                <w:szCs w:val="24"/>
                <w:lang w:eastAsia="lv-LV"/>
              </w:rPr>
            </w:pPr>
            <w:r w:rsidRPr="008E652D">
              <w:rPr>
                <w:rFonts w:eastAsia="Times New Roman" w:cs="Times New Roman"/>
                <w:szCs w:val="24"/>
                <w:lang w:eastAsia="lv-LV"/>
              </w:rPr>
              <w:t>2.1.2. Mērīšanas precizitāte:  līdz 2 mm</w:t>
            </w:r>
            <w:r>
              <w:rPr>
                <w:rFonts w:eastAsia="Times New Roman" w:cs="Times New Roman"/>
                <w:szCs w:val="24"/>
                <w:lang w:eastAsia="lv-LV"/>
              </w:rPr>
              <w:t>;</w:t>
            </w:r>
            <w:r w:rsidRPr="008E652D">
              <w:rPr>
                <w:rFonts w:eastAsia="Times New Roman" w:cs="Times New Roman"/>
                <w:szCs w:val="24"/>
                <w:lang w:eastAsia="lv-LV"/>
              </w:rPr>
              <w:t xml:space="preserve"> </w:t>
            </w:r>
          </w:p>
          <w:p w14:paraId="25B2E03A" w14:textId="77777777" w:rsidR="00C4273D" w:rsidRPr="008E652D" w:rsidRDefault="00C4273D" w:rsidP="00502DD1">
            <w:pPr>
              <w:tabs>
                <w:tab w:val="left" w:pos="809"/>
              </w:tabs>
              <w:ind w:left="104" w:right="83"/>
              <w:jc w:val="both"/>
              <w:rPr>
                <w:rFonts w:eastAsia="Times New Roman" w:cs="Times New Roman"/>
                <w:szCs w:val="24"/>
                <w:lang w:eastAsia="lv-LV"/>
              </w:rPr>
            </w:pPr>
            <w:r w:rsidRPr="008E652D">
              <w:rPr>
                <w:rFonts w:eastAsia="Times New Roman" w:cs="Times New Roman"/>
                <w:szCs w:val="24"/>
                <w:lang w:eastAsia="lv-LV"/>
              </w:rPr>
              <w:t>2.1.3. Barošana: AA vai AAA baterijas vai akumulatori</w:t>
            </w:r>
            <w:r>
              <w:rPr>
                <w:rFonts w:eastAsia="Times New Roman" w:cs="Times New Roman"/>
                <w:szCs w:val="24"/>
                <w:lang w:eastAsia="lv-LV"/>
              </w:rPr>
              <w:t>;</w:t>
            </w:r>
          </w:p>
          <w:p w14:paraId="5A50D9D3" w14:textId="77777777" w:rsidR="00C4273D" w:rsidRPr="008E652D" w:rsidRDefault="00C4273D" w:rsidP="00502DD1">
            <w:pPr>
              <w:tabs>
                <w:tab w:val="left" w:pos="809"/>
              </w:tabs>
              <w:ind w:left="104" w:right="83"/>
              <w:jc w:val="both"/>
              <w:rPr>
                <w:rFonts w:eastAsia="Times New Roman" w:cs="Times New Roman"/>
                <w:szCs w:val="24"/>
                <w:lang w:eastAsia="lv-LV"/>
              </w:rPr>
            </w:pPr>
            <w:r w:rsidRPr="008E652D">
              <w:rPr>
                <w:rFonts w:eastAsia="Times New Roman" w:cs="Times New Roman"/>
                <w:szCs w:val="24"/>
                <w:lang w:eastAsia="lv-LV"/>
              </w:rPr>
              <w:t>2.1.4. Darbības laiks, lietojot nepārtrauktā režīmā, vismaz 2 stundas</w:t>
            </w:r>
            <w:r>
              <w:rPr>
                <w:rFonts w:eastAsia="Times New Roman" w:cs="Times New Roman"/>
                <w:szCs w:val="24"/>
                <w:lang w:eastAsia="lv-LV"/>
              </w:rPr>
              <w:t>;</w:t>
            </w:r>
          </w:p>
          <w:p w14:paraId="6AC15BCD" w14:textId="77777777" w:rsidR="00C4273D" w:rsidRPr="008E652D" w:rsidRDefault="00C4273D" w:rsidP="00502DD1">
            <w:pPr>
              <w:tabs>
                <w:tab w:val="left" w:pos="809"/>
              </w:tabs>
              <w:ind w:left="104" w:right="83"/>
              <w:jc w:val="both"/>
              <w:rPr>
                <w:rFonts w:eastAsia="Times New Roman" w:cs="Times New Roman"/>
                <w:szCs w:val="24"/>
                <w:lang w:eastAsia="lv-LV"/>
              </w:rPr>
            </w:pPr>
            <w:r w:rsidRPr="008E652D">
              <w:rPr>
                <w:rFonts w:eastAsia="Times New Roman" w:cs="Times New Roman"/>
                <w:szCs w:val="24"/>
                <w:lang w:eastAsia="lv-LV"/>
              </w:rPr>
              <w:t>2.1.5. Vismaz IP44 aizsardzība</w:t>
            </w:r>
            <w:r>
              <w:rPr>
                <w:rFonts w:eastAsia="Times New Roman" w:cs="Times New Roman"/>
                <w:szCs w:val="24"/>
                <w:lang w:eastAsia="lv-LV"/>
              </w:rPr>
              <w:t>;</w:t>
            </w:r>
          </w:p>
          <w:p w14:paraId="6B5B6BEB" w14:textId="17201C5B" w:rsidR="00C4273D" w:rsidRPr="008E652D" w:rsidRDefault="00C4273D" w:rsidP="00502DD1">
            <w:pPr>
              <w:pStyle w:val="ListParagraph"/>
              <w:tabs>
                <w:tab w:val="left" w:pos="809"/>
              </w:tabs>
              <w:ind w:left="104" w:right="83"/>
              <w:jc w:val="both"/>
              <w:rPr>
                <w:rFonts w:eastAsia="Times New Roman" w:cs="Times New Roman"/>
                <w:szCs w:val="24"/>
                <w:lang w:eastAsia="lv-LV"/>
              </w:rPr>
            </w:pPr>
            <w:r w:rsidRPr="008E652D">
              <w:rPr>
                <w:rFonts w:eastAsia="Times New Roman" w:cs="Times New Roman"/>
                <w:szCs w:val="24"/>
                <w:lang w:eastAsia="lv-LV"/>
              </w:rPr>
              <w:t>2.1.</w:t>
            </w:r>
            <w:r w:rsidR="00E0395D">
              <w:rPr>
                <w:rFonts w:eastAsia="Times New Roman" w:cs="Times New Roman"/>
                <w:szCs w:val="24"/>
                <w:lang w:eastAsia="lv-LV"/>
              </w:rPr>
              <w:t>6</w:t>
            </w:r>
            <w:r w:rsidRPr="008E652D">
              <w:rPr>
                <w:rFonts w:eastAsia="Times New Roman" w:cs="Times New Roman"/>
                <w:szCs w:val="24"/>
                <w:lang w:eastAsia="lv-LV"/>
              </w:rPr>
              <w:t>. Darba temperatūra no – 10ᵒ</w:t>
            </w:r>
            <w:r>
              <w:rPr>
                <w:rFonts w:eastAsia="Times New Roman" w:cs="Times New Roman"/>
                <w:szCs w:val="24"/>
                <w:lang w:eastAsia="lv-LV"/>
              </w:rPr>
              <w:t xml:space="preserve"> </w:t>
            </w:r>
            <w:r w:rsidRPr="008E652D">
              <w:rPr>
                <w:rFonts w:eastAsia="Times New Roman" w:cs="Times New Roman"/>
                <w:szCs w:val="24"/>
                <w:lang w:eastAsia="lv-LV"/>
              </w:rPr>
              <w:t xml:space="preserve">C līdz + </w:t>
            </w:r>
            <w:r>
              <w:rPr>
                <w:rFonts w:eastAsia="Times New Roman" w:cs="Times New Roman"/>
                <w:szCs w:val="24"/>
                <w:lang w:eastAsia="lv-LV"/>
              </w:rPr>
              <w:t>4</w:t>
            </w:r>
            <w:r w:rsidRPr="008E652D">
              <w:rPr>
                <w:rFonts w:eastAsia="Times New Roman" w:cs="Times New Roman"/>
                <w:szCs w:val="24"/>
                <w:lang w:eastAsia="lv-LV"/>
              </w:rPr>
              <w:t>0ᵒ</w:t>
            </w:r>
            <w:r>
              <w:rPr>
                <w:rFonts w:eastAsia="Times New Roman" w:cs="Times New Roman"/>
                <w:szCs w:val="24"/>
                <w:lang w:eastAsia="lv-LV"/>
              </w:rPr>
              <w:t xml:space="preserve"> </w:t>
            </w:r>
            <w:r w:rsidRPr="008E652D">
              <w:rPr>
                <w:rFonts w:eastAsia="Times New Roman" w:cs="Times New Roman"/>
                <w:szCs w:val="24"/>
                <w:lang w:eastAsia="lv-LV"/>
              </w:rPr>
              <w:t>C</w:t>
            </w:r>
            <w:r>
              <w:rPr>
                <w:rFonts w:eastAsia="Times New Roman" w:cs="Times New Roman"/>
                <w:szCs w:val="24"/>
                <w:lang w:eastAsia="lv-LV"/>
              </w:rPr>
              <w:t>;</w:t>
            </w:r>
          </w:p>
          <w:p w14:paraId="1A9BD409" w14:textId="1FA8B8CD" w:rsidR="00C4273D" w:rsidRPr="00326F16" w:rsidRDefault="00C4273D" w:rsidP="00502DD1">
            <w:pPr>
              <w:tabs>
                <w:tab w:val="left" w:pos="1108"/>
              </w:tabs>
              <w:ind w:left="135" w:right="83"/>
              <w:jc w:val="both"/>
              <w:rPr>
                <w:rFonts w:eastAsia="Times New Roman" w:cs="Times New Roman"/>
                <w:szCs w:val="24"/>
                <w:lang w:eastAsia="lv-LV"/>
              </w:rPr>
            </w:pPr>
            <w:r w:rsidRPr="008E652D">
              <w:rPr>
                <w:rFonts w:eastAsia="Times New Roman" w:cs="Times New Roman"/>
                <w:szCs w:val="24"/>
                <w:lang w:eastAsia="lv-LV"/>
              </w:rPr>
              <w:t>2.1.</w:t>
            </w:r>
            <w:r w:rsidR="00E0395D">
              <w:rPr>
                <w:rFonts w:eastAsia="Times New Roman" w:cs="Times New Roman"/>
                <w:szCs w:val="24"/>
                <w:lang w:eastAsia="lv-LV"/>
              </w:rPr>
              <w:t>7</w:t>
            </w:r>
            <w:r w:rsidRPr="008E652D">
              <w:rPr>
                <w:rFonts w:eastAsia="Times New Roman" w:cs="Times New Roman"/>
                <w:szCs w:val="24"/>
                <w:lang w:eastAsia="lv-LV"/>
              </w:rPr>
              <w:t>. Automātiska mērinstrumenta izslēgšanās, ja nenotiek mērījumi</w:t>
            </w:r>
            <w:r>
              <w:rPr>
                <w:rFonts w:eastAsia="Times New Roman" w:cs="Times New Roman"/>
                <w:szCs w:val="24"/>
                <w:lang w:eastAsia="lv-LV"/>
              </w:rPr>
              <w:t>.</w:t>
            </w:r>
            <w:r w:rsidRPr="008E652D">
              <w:rPr>
                <w:rFonts w:eastAsia="Times New Roman" w:cs="Times New Roman"/>
                <w:szCs w:val="24"/>
                <w:lang w:eastAsia="lv-LV"/>
              </w:rPr>
              <w:t xml:space="preserve">  </w:t>
            </w:r>
          </w:p>
        </w:tc>
        <w:tc>
          <w:tcPr>
            <w:tcW w:w="1289" w:type="pct"/>
          </w:tcPr>
          <w:p w14:paraId="67222C04" w14:textId="73A8785C" w:rsidR="00C4273D" w:rsidRPr="00326F16" w:rsidRDefault="00C4273D" w:rsidP="00502DD1">
            <w:pPr>
              <w:ind w:right="126"/>
              <w:jc w:val="both"/>
              <w:rPr>
                <w:rFonts w:eastAsia="Times New Roman" w:cs="Times New Roman"/>
                <w:szCs w:val="24"/>
                <w:lang w:eastAsia="lv-LV"/>
              </w:rPr>
            </w:pPr>
          </w:p>
        </w:tc>
      </w:tr>
      <w:tr w:rsidR="00C4273D" w:rsidRPr="00326F16" w14:paraId="2E6ADBC6" w14:textId="77777777" w:rsidTr="005E4CBC">
        <w:trPr>
          <w:trHeight w:val="1981"/>
        </w:trPr>
        <w:tc>
          <w:tcPr>
            <w:tcW w:w="452" w:type="pct"/>
            <w:tcBorders>
              <w:top w:val="single" w:sz="4" w:space="0" w:color="auto"/>
            </w:tcBorders>
            <w:vAlign w:val="center"/>
          </w:tcPr>
          <w:p w14:paraId="7B904609" w14:textId="2DB19217" w:rsidR="00C4273D" w:rsidRPr="00384803" w:rsidRDefault="00C4273D"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7DCD82" w14:textId="77777777" w:rsidR="00C4273D" w:rsidRPr="008E652D" w:rsidRDefault="00C4273D" w:rsidP="00502DD1">
            <w:pPr>
              <w:pStyle w:val="ListParagraph"/>
              <w:tabs>
                <w:tab w:val="left" w:pos="720"/>
              </w:tabs>
              <w:ind w:left="104" w:right="83"/>
              <w:jc w:val="both"/>
              <w:rPr>
                <w:rFonts w:eastAsia="Times New Roman" w:cs="Times New Roman"/>
                <w:szCs w:val="24"/>
                <w:u w:val="single"/>
                <w:lang w:eastAsia="lv-LV"/>
              </w:rPr>
            </w:pPr>
            <w:r w:rsidRPr="008E652D">
              <w:rPr>
                <w:rFonts w:eastAsia="Times New Roman" w:cs="Times New Roman"/>
                <w:b/>
                <w:szCs w:val="24"/>
                <w:u w:val="single"/>
                <w:lang w:eastAsia="lv-LV"/>
              </w:rPr>
              <w:t>Mērlente I:</w:t>
            </w:r>
          </w:p>
          <w:p w14:paraId="2241ACBA" w14:textId="58A6143C"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 xml:space="preserve">2.2.1. </w:t>
            </w:r>
            <w:r w:rsidRPr="008E652D">
              <w:t xml:space="preserve"> </w:t>
            </w:r>
            <w:r w:rsidRPr="008E652D">
              <w:rPr>
                <w:rFonts w:eastAsia="Times New Roman" w:cs="Times New Roman"/>
                <w:szCs w:val="24"/>
                <w:lang w:eastAsia="lv-LV"/>
              </w:rPr>
              <w:t>Garums 3 m</w:t>
            </w:r>
            <w:r>
              <w:rPr>
                <w:rFonts w:eastAsia="Times New Roman" w:cs="Times New Roman"/>
                <w:szCs w:val="24"/>
                <w:lang w:eastAsia="lv-LV"/>
              </w:rPr>
              <w:t>;</w:t>
            </w:r>
          </w:p>
          <w:p w14:paraId="4C8C0D66" w14:textId="766326B9"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 xml:space="preserve">2.2.2. </w:t>
            </w:r>
            <w:r w:rsidRPr="008E652D">
              <w:t xml:space="preserve"> </w:t>
            </w:r>
            <w:r w:rsidRPr="008E652D">
              <w:rPr>
                <w:rFonts w:eastAsia="Times New Roman" w:cs="Times New Roman"/>
                <w:szCs w:val="24"/>
                <w:lang w:eastAsia="lv-LV"/>
              </w:rPr>
              <w:t>Centimetru skala</w:t>
            </w:r>
            <w:r>
              <w:rPr>
                <w:rFonts w:eastAsia="Times New Roman" w:cs="Times New Roman"/>
                <w:szCs w:val="24"/>
                <w:lang w:eastAsia="lv-LV"/>
              </w:rPr>
              <w:t>;</w:t>
            </w:r>
          </w:p>
          <w:p w14:paraId="33EAD3E1" w14:textId="54D17ABF"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 xml:space="preserve">2.2.3. </w:t>
            </w:r>
            <w:r w:rsidRPr="008E652D">
              <w:t xml:space="preserve"> </w:t>
            </w:r>
            <w:r w:rsidRPr="008E652D">
              <w:rPr>
                <w:rFonts w:eastAsia="Times New Roman" w:cs="Times New Roman"/>
                <w:szCs w:val="24"/>
                <w:lang w:eastAsia="lv-LV"/>
              </w:rPr>
              <w:t>Platums vismaz 10 mm</w:t>
            </w:r>
            <w:r>
              <w:rPr>
                <w:rFonts w:eastAsia="Times New Roman" w:cs="Times New Roman"/>
                <w:szCs w:val="24"/>
                <w:lang w:eastAsia="lv-LV"/>
              </w:rPr>
              <w:t>;</w:t>
            </w:r>
          </w:p>
          <w:p w14:paraId="52CF1FB3" w14:textId="035ECED4"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 xml:space="preserve">2.2.4. </w:t>
            </w:r>
            <w:r w:rsidRPr="008E652D">
              <w:t xml:space="preserve"> </w:t>
            </w:r>
            <w:r w:rsidRPr="008E652D">
              <w:rPr>
                <w:rFonts w:eastAsia="Times New Roman" w:cs="Times New Roman"/>
                <w:szCs w:val="24"/>
                <w:lang w:eastAsia="lv-LV"/>
              </w:rPr>
              <w:t>Mērlente izgatavota no tērauda vai stikla šķiedras</w:t>
            </w:r>
            <w:r>
              <w:rPr>
                <w:rFonts w:eastAsia="Times New Roman" w:cs="Times New Roman"/>
                <w:szCs w:val="24"/>
                <w:lang w:eastAsia="lv-LV"/>
              </w:rPr>
              <w:t>;</w:t>
            </w:r>
          </w:p>
          <w:p w14:paraId="6F00025F" w14:textId="67313B88" w:rsidR="00C4273D" w:rsidRDefault="00C4273D" w:rsidP="00502DD1">
            <w:pPr>
              <w:ind w:left="104" w:right="-391"/>
              <w:jc w:val="both"/>
              <w:rPr>
                <w:rFonts w:eastAsia="Times New Roman" w:cs="Times New Roman"/>
                <w:szCs w:val="24"/>
                <w:lang w:eastAsia="lv-LV"/>
              </w:rPr>
            </w:pPr>
            <w:r w:rsidRPr="008E652D">
              <w:rPr>
                <w:rFonts w:eastAsia="Times New Roman" w:cs="Times New Roman"/>
                <w:szCs w:val="24"/>
                <w:lang w:eastAsia="lv-LV"/>
              </w:rPr>
              <w:t xml:space="preserve">2.2.5. </w:t>
            </w:r>
            <w:r w:rsidRPr="008E652D">
              <w:t xml:space="preserve"> </w:t>
            </w:r>
            <w:r w:rsidRPr="008E652D">
              <w:rPr>
                <w:rFonts w:eastAsia="Times New Roman" w:cs="Times New Roman"/>
                <w:szCs w:val="24"/>
                <w:lang w:eastAsia="lv-LV"/>
              </w:rPr>
              <w:t>Pirmā</w:t>
            </w:r>
            <w:r>
              <w:rPr>
                <w:rFonts w:eastAsia="Times New Roman" w:cs="Times New Roman"/>
                <w:szCs w:val="24"/>
                <w:lang w:eastAsia="lv-LV"/>
              </w:rPr>
              <w:t xml:space="preserve"> precizitātes</w:t>
            </w:r>
            <w:r w:rsidRPr="008E652D">
              <w:rPr>
                <w:rFonts w:eastAsia="Times New Roman" w:cs="Times New Roman"/>
                <w:szCs w:val="24"/>
                <w:lang w:eastAsia="lv-LV"/>
              </w:rPr>
              <w:t xml:space="preserve"> klase</w:t>
            </w:r>
            <w:r>
              <w:rPr>
                <w:rFonts w:eastAsia="Times New Roman" w:cs="Times New Roman"/>
                <w:szCs w:val="24"/>
                <w:lang w:eastAsia="lv-LV"/>
              </w:rPr>
              <w:t>;</w:t>
            </w:r>
          </w:p>
          <w:p w14:paraId="68DBD123" w14:textId="1FD0E1FB" w:rsidR="00C4273D" w:rsidRPr="00326F16" w:rsidRDefault="00C4273D" w:rsidP="00502DD1">
            <w:pPr>
              <w:tabs>
                <w:tab w:val="left" w:pos="1108"/>
              </w:tabs>
              <w:ind w:left="135" w:right="83"/>
              <w:jc w:val="both"/>
              <w:rPr>
                <w:rFonts w:eastAsia="Times New Roman" w:cs="Times New Roman"/>
                <w:szCs w:val="24"/>
                <w:lang w:eastAsia="lv-LV"/>
              </w:rPr>
            </w:pPr>
            <w:r>
              <w:rPr>
                <w:rFonts w:eastAsia="Times New Roman" w:cs="Times New Roman"/>
                <w:szCs w:val="24"/>
                <w:lang w:eastAsia="lv-LV"/>
              </w:rPr>
              <w:t>2.2.6   Mērlent</w:t>
            </w:r>
            <w:r w:rsidR="00CA2B8A">
              <w:rPr>
                <w:rFonts w:eastAsia="Times New Roman" w:cs="Times New Roman"/>
                <w:szCs w:val="24"/>
                <w:lang w:eastAsia="lv-LV"/>
              </w:rPr>
              <w:t>e</w:t>
            </w:r>
            <w:r>
              <w:rPr>
                <w:rFonts w:eastAsia="Times New Roman" w:cs="Times New Roman"/>
                <w:szCs w:val="24"/>
                <w:lang w:eastAsia="lv-LV"/>
              </w:rPr>
              <w:t>s fiksators.</w:t>
            </w:r>
          </w:p>
        </w:tc>
        <w:tc>
          <w:tcPr>
            <w:tcW w:w="1289" w:type="pct"/>
          </w:tcPr>
          <w:p w14:paraId="53F30DF2" w14:textId="77777777" w:rsidR="00C4273D" w:rsidRPr="00326F16" w:rsidRDefault="00C4273D" w:rsidP="00502DD1">
            <w:pPr>
              <w:ind w:left="148" w:right="126"/>
              <w:jc w:val="both"/>
              <w:rPr>
                <w:rFonts w:eastAsia="Times New Roman" w:cs="Times New Roman"/>
                <w:szCs w:val="24"/>
                <w:lang w:eastAsia="lv-LV"/>
              </w:rPr>
            </w:pPr>
          </w:p>
        </w:tc>
      </w:tr>
      <w:tr w:rsidR="00C4273D" w:rsidRPr="00326F16" w14:paraId="0EADA6FE" w14:textId="77777777" w:rsidTr="005E4CBC">
        <w:trPr>
          <w:trHeight w:val="1966"/>
        </w:trPr>
        <w:tc>
          <w:tcPr>
            <w:tcW w:w="452" w:type="pct"/>
            <w:tcBorders>
              <w:top w:val="single" w:sz="4" w:space="0" w:color="auto"/>
            </w:tcBorders>
            <w:vAlign w:val="center"/>
          </w:tcPr>
          <w:p w14:paraId="547E131F" w14:textId="3E55FDB0" w:rsidR="00C4273D" w:rsidRPr="00384803" w:rsidRDefault="00C4273D"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E781C5F" w14:textId="77777777" w:rsidR="00C4273D" w:rsidRPr="008E652D" w:rsidRDefault="00C4273D" w:rsidP="00502DD1">
            <w:pPr>
              <w:pStyle w:val="ListParagraph"/>
              <w:tabs>
                <w:tab w:val="left" w:pos="720"/>
              </w:tabs>
              <w:ind w:left="104" w:right="83"/>
              <w:jc w:val="both"/>
              <w:rPr>
                <w:rFonts w:eastAsia="Times New Roman" w:cs="Times New Roman"/>
                <w:szCs w:val="24"/>
                <w:u w:val="single"/>
                <w:lang w:eastAsia="lv-LV"/>
              </w:rPr>
            </w:pPr>
            <w:r w:rsidRPr="008E652D">
              <w:rPr>
                <w:rFonts w:eastAsia="Times New Roman" w:cs="Times New Roman"/>
                <w:b/>
                <w:szCs w:val="24"/>
                <w:u w:val="single"/>
                <w:lang w:eastAsia="lv-LV"/>
              </w:rPr>
              <w:t>Mērlente II:</w:t>
            </w:r>
          </w:p>
          <w:p w14:paraId="70E544E5" w14:textId="4CE98D77"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2.3.1.</w:t>
            </w:r>
            <w:r w:rsidRPr="008E652D">
              <w:t xml:space="preserve"> </w:t>
            </w:r>
            <w:r w:rsidRPr="008E652D">
              <w:rPr>
                <w:rFonts w:eastAsia="Times New Roman" w:cs="Times New Roman"/>
                <w:szCs w:val="24"/>
                <w:lang w:eastAsia="lv-LV"/>
              </w:rPr>
              <w:t>Garums 5 m</w:t>
            </w:r>
            <w:r>
              <w:rPr>
                <w:rFonts w:eastAsia="Times New Roman" w:cs="Times New Roman"/>
                <w:szCs w:val="24"/>
                <w:lang w:eastAsia="lv-LV"/>
              </w:rPr>
              <w:t>;</w:t>
            </w:r>
          </w:p>
          <w:p w14:paraId="269103F9" w14:textId="36E4F0C3"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2.3.2.</w:t>
            </w:r>
            <w:r w:rsidRPr="008E652D">
              <w:t xml:space="preserve"> </w:t>
            </w:r>
            <w:r w:rsidRPr="008E652D">
              <w:rPr>
                <w:rFonts w:eastAsia="Times New Roman" w:cs="Times New Roman"/>
                <w:szCs w:val="24"/>
                <w:lang w:eastAsia="lv-LV"/>
              </w:rPr>
              <w:t>Centimetru skala</w:t>
            </w:r>
            <w:r>
              <w:rPr>
                <w:rFonts w:eastAsia="Times New Roman" w:cs="Times New Roman"/>
                <w:szCs w:val="24"/>
                <w:lang w:eastAsia="lv-LV"/>
              </w:rPr>
              <w:t>;</w:t>
            </w:r>
          </w:p>
          <w:p w14:paraId="245227D3" w14:textId="07F53D36"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2.3.3.</w:t>
            </w:r>
            <w:r w:rsidRPr="008E652D">
              <w:t xml:space="preserve"> </w:t>
            </w:r>
            <w:r w:rsidRPr="008E652D">
              <w:rPr>
                <w:rFonts w:eastAsia="Times New Roman" w:cs="Times New Roman"/>
                <w:szCs w:val="24"/>
                <w:lang w:eastAsia="lv-LV"/>
              </w:rPr>
              <w:t>Platums vismaz 10 mm</w:t>
            </w:r>
            <w:r>
              <w:rPr>
                <w:rFonts w:eastAsia="Times New Roman" w:cs="Times New Roman"/>
                <w:szCs w:val="24"/>
                <w:lang w:eastAsia="lv-LV"/>
              </w:rPr>
              <w:t>;</w:t>
            </w:r>
          </w:p>
          <w:p w14:paraId="7ECE7E40" w14:textId="663A0852"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2.3.4.</w:t>
            </w:r>
            <w:r w:rsidRPr="008E652D">
              <w:t xml:space="preserve"> </w:t>
            </w:r>
            <w:r w:rsidRPr="008E652D">
              <w:rPr>
                <w:rFonts w:eastAsia="Times New Roman" w:cs="Times New Roman"/>
                <w:szCs w:val="24"/>
                <w:lang w:eastAsia="lv-LV"/>
              </w:rPr>
              <w:t>Mērlente izgatavota no tērauda vai stikla šķiedras</w:t>
            </w:r>
            <w:r>
              <w:rPr>
                <w:rFonts w:eastAsia="Times New Roman" w:cs="Times New Roman"/>
                <w:szCs w:val="24"/>
                <w:lang w:eastAsia="lv-LV"/>
              </w:rPr>
              <w:t>;</w:t>
            </w:r>
          </w:p>
          <w:p w14:paraId="69AFC83B" w14:textId="5B5E2B79" w:rsidR="00C4273D" w:rsidRDefault="00C4273D" w:rsidP="00502DD1">
            <w:pPr>
              <w:ind w:left="104" w:right="-391"/>
              <w:jc w:val="both"/>
              <w:rPr>
                <w:rFonts w:eastAsia="Times New Roman" w:cs="Times New Roman"/>
                <w:szCs w:val="24"/>
                <w:lang w:eastAsia="lv-LV"/>
              </w:rPr>
            </w:pPr>
            <w:r w:rsidRPr="008E652D">
              <w:rPr>
                <w:rFonts w:eastAsia="Times New Roman" w:cs="Times New Roman"/>
                <w:szCs w:val="24"/>
                <w:lang w:eastAsia="lv-LV"/>
              </w:rPr>
              <w:t>2.3.5.</w:t>
            </w:r>
            <w:r w:rsidRPr="008E652D">
              <w:t xml:space="preserve"> </w:t>
            </w:r>
            <w:r w:rsidRPr="008E652D">
              <w:rPr>
                <w:rFonts w:eastAsia="Times New Roman" w:cs="Times New Roman"/>
                <w:szCs w:val="24"/>
                <w:lang w:eastAsia="lv-LV"/>
              </w:rPr>
              <w:t xml:space="preserve">Pirmā </w:t>
            </w:r>
            <w:r>
              <w:rPr>
                <w:rFonts w:eastAsia="Times New Roman" w:cs="Times New Roman"/>
                <w:szCs w:val="24"/>
                <w:lang w:eastAsia="lv-LV"/>
              </w:rPr>
              <w:t xml:space="preserve">precizitātes </w:t>
            </w:r>
            <w:r w:rsidRPr="008E652D">
              <w:rPr>
                <w:rFonts w:eastAsia="Times New Roman" w:cs="Times New Roman"/>
                <w:szCs w:val="24"/>
                <w:lang w:eastAsia="lv-LV"/>
              </w:rPr>
              <w:t>klase</w:t>
            </w:r>
            <w:r>
              <w:rPr>
                <w:rFonts w:eastAsia="Times New Roman" w:cs="Times New Roman"/>
                <w:szCs w:val="24"/>
                <w:lang w:eastAsia="lv-LV"/>
              </w:rPr>
              <w:t>;</w:t>
            </w:r>
          </w:p>
          <w:p w14:paraId="03B05E16" w14:textId="2B7A1262" w:rsidR="00C4273D" w:rsidRPr="00502DD1" w:rsidRDefault="00C4273D" w:rsidP="00502DD1">
            <w:pPr>
              <w:ind w:left="104" w:right="-391"/>
              <w:jc w:val="both"/>
              <w:rPr>
                <w:rFonts w:eastAsia="Times New Roman" w:cs="Times New Roman"/>
                <w:szCs w:val="24"/>
                <w:lang w:eastAsia="lv-LV"/>
              </w:rPr>
            </w:pPr>
            <w:r>
              <w:rPr>
                <w:rFonts w:eastAsia="Times New Roman" w:cs="Times New Roman"/>
                <w:szCs w:val="24"/>
                <w:lang w:eastAsia="lv-LV"/>
              </w:rPr>
              <w:t>2.3.6  Mērlent</w:t>
            </w:r>
            <w:r w:rsidR="00CA2B8A">
              <w:rPr>
                <w:rFonts w:eastAsia="Times New Roman" w:cs="Times New Roman"/>
                <w:szCs w:val="24"/>
                <w:lang w:eastAsia="lv-LV"/>
              </w:rPr>
              <w:t>e</w:t>
            </w:r>
            <w:r>
              <w:rPr>
                <w:rFonts w:eastAsia="Times New Roman" w:cs="Times New Roman"/>
                <w:szCs w:val="24"/>
                <w:lang w:eastAsia="lv-LV"/>
              </w:rPr>
              <w:t>s fiksators.</w:t>
            </w:r>
          </w:p>
        </w:tc>
        <w:tc>
          <w:tcPr>
            <w:tcW w:w="1289" w:type="pct"/>
          </w:tcPr>
          <w:p w14:paraId="201632F5" w14:textId="77777777" w:rsidR="00C4273D" w:rsidRPr="00326F16" w:rsidRDefault="00C4273D" w:rsidP="00502DD1">
            <w:pPr>
              <w:ind w:left="148" w:right="126"/>
              <w:jc w:val="both"/>
              <w:rPr>
                <w:rFonts w:eastAsia="Times New Roman" w:cs="Times New Roman"/>
                <w:szCs w:val="24"/>
                <w:lang w:eastAsia="lv-LV"/>
              </w:rPr>
            </w:pPr>
          </w:p>
        </w:tc>
      </w:tr>
      <w:tr w:rsidR="00C4273D" w:rsidRPr="00326F16" w14:paraId="20F16CCD" w14:textId="77777777" w:rsidTr="005E4CBC">
        <w:trPr>
          <w:trHeight w:val="1683"/>
        </w:trPr>
        <w:tc>
          <w:tcPr>
            <w:tcW w:w="452" w:type="pct"/>
            <w:tcBorders>
              <w:top w:val="single" w:sz="4" w:space="0" w:color="auto"/>
            </w:tcBorders>
            <w:vAlign w:val="center"/>
          </w:tcPr>
          <w:p w14:paraId="612BE6D4" w14:textId="77777777" w:rsidR="00C4273D" w:rsidRPr="00384803" w:rsidRDefault="00C4273D"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B18DB3" w14:textId="77777777" w:rsidR="00C4273D" w:rsidRPr="008E652D" w:rsidRDefault="00C4273D" w:rsidP="00502DD1">
            <w:pPr>
              <w:pStyle w:val="ListParagraph"/>
              <w:tabs>
                <w:tab w:val="left" w:pos="720"/>
              </w:tabs>
              <w:ind w:left="104" w:right="83"/>
              <w:jc w:val="both"/>
              <w:rPr>
                <w:rFonts w:eastAsia="Times New Roman" w:cs="Times New Roman"/>
                <w:b/>
                <w:szCs w:val="24"/>
                <w:u w:val="single"/>
                <w:lang w:eastAsia="lv-LV"/>
              </w:rPr>
            </w:pPr>
            <w:r w:rsidRPr="008E652D">
              <w:rPr>
                <w:rFonts w:eastAsia="Times New Roman" w:cs="Times New Roman"/>
                <w:b/>
                <w:szCs w:val="24"/>
                <w:u w:val="single"/>
                <w:lang w:eastAsia="lv-LV"/>
              </w:rPr>
              <w:t>Mērlente III:</w:t>
            </w:r>
          </w:p>
          <w:p w14:paraId="6A95DC20" w14:textId="664656D0"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2.4.1.</w:t>
            </w:r>
            <w:r w:rsidRPr="008E652D">
              <w:t xml:space="preserve"> </w:t>
            </w:r>
            <w:r w:rsidRPr="008E652D">
              <w:rPr>
                <w:rFonts w:eastAsia="Times New Roman" w:cs="Times New Roman"/>
                <w:szCs w:val="24"/>
                <w:lang w:eastAsia="lv-LV"/>
              </w:rPr>
              <w:t>Garums 20 m</w:t>
            </w:r>
            <w:r>
              <w:rPr>
                <w:rFonts w:eastAsia="Times New Roman" w:cs="Times New Roman"/>
                <w:szCs w:val="24"/>
                <w:lang w:eastAsia="lv-LV"/>
              </w:rPr>
              <w:t>;</w:t>
            </w:r>
          </w:p>
          <w:p w14:paraId="122A9823" w14:textId="337D63EC"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2.4.2.</w:t>
            </w:r>
            <w:r w:rsidRPr="008E652D">
              <w:t xml:space="preserve"> </w:t>
            </w:r>
            <w:r w:rsidRPr="008E652D">
              <w:rPr>
                <w:rFonts w:eastAsia="Times New Roman" w:cs="Times New Roman"/>
                <w:szCs w:val="24"/>
                <w:lang w:eastAsia="lv-LV"/>
              </w:rPr>
              <w:t>Centimetru skala</w:t>
            </w:r>
            <w:r>
              <w:rPr>
                <w:rFonts w:eastAsia="Times New Roman" w:cs="Times New Roman"/>
                <w:szCs w:val="24"/>
                <w:lang w:eastAsia="lv-LV"/>
              </w:rPr>
              <w:t>;</w:t>
            </w:r>
          </w:p>
          <w:p w14:paraId="071B2865" w14:textId="6C6F1FF6" w:rsidR="00C4273D" w:rsidRPr="008E652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2.4.3.</w:t>
            </w:r>
            <w:r w:rsidRPr="008E652D">
              <w:t xml:space="preserve"> </w:t>
            </w:r>
            <w:r w:rsidRPr="008E652D">
              <w:rPr>
                <w:rFonts w:eastAsia="Times New Roman" w:cs="Times New Roman"/>
                <w:szCs w:val="24"/>
                <w:lang w:eastAsia="lv-LV"/>
              </w:rPr>
              <w:t>Platums vismaz 10 mm</w:t>
            </w:r>
            <w:r>
              <w:rPr>
                <w:rFonts w:eastAsia="Times New Roman" w:cs="Times New Roman"/>
                <w:szCs w:val="24"/>
                <w:lang w:eastAsia="lv-LV"/>
              </w:rPr>
              <w:t>;</w:t>
            </w:r>
          </w:p>
          <w:p w14:paraId="49F71102" w14:textId="7E2A084A" w:rsidR="00C4273D"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2.4.4.</w:t>
            </w:r>
            <w:r w:rsidRPr="008E652D">
              <w:t xml:space="preserve"> </w:t>
            </w:r>
            <w:r w:rsidRPr="008E652D">
              <w:rPr>
                <w:rFonts w:eastAsia="Times New Roman" w:cs="Times New Roman"/>
                <w:szCs w:val="24"/>
                <w:lang w:eastAsia="lv-LV"/>
              </w:rPr>
              <w:t>Mērlente izgatavota no tērauda vai stikla šķiedras</w:t>
            </w:r>
            <w:r>
              <w:rPr>
                <w:rFonts w:eastAsia="Times New Roman" w:cs="Times New Roman"/>
                <w:szCs w:val="24"/>
                <w:lang w:eastAsia="lv-LV"/>
              </w:rPr>
              <w:t>;</w:t>
            </w:r>
          </w:p>
          <w:p w14:paraId="6C4339E4" w14:textId="2D8CFCB0" w:rsidR="00C4273D" w:rsidRPr="00502DD1" w:rsidRDefault="00C4273D" w:rsidP="00502DD1">
            <w:pPr>
              <w:pStyle w:val="ListParagraph"/>
              <w:tabs>
                <w:tab w:val="left" w:pos="720"/>
              </w:tabs>
              <w:ind w:left="104" w:right="83"/>
              <w:jc w:val="both"/>
              <w:rPr>
                <w:rFonts w:eastAsia="Times New Roman" w:cs="Times New Roman"/>
                <w:szCs w:val="24"/>
                <w:lang w:eastAsia="lv-LV"/>
              </w:rPr>
            </w:pPr>
            <w:r w:rsidRPr="008E652D">
              <w:rPr>
                <w:rFonts w:eastAsia="Times New Roman" w:cs="Times New Roman"/>
                <w:szCs w:val="24"/>
                <w:lang w:eastAsia="lv-LV"/>
              </w:rPr>
              <w:t>2.4.5.</w:t>
            </w:r>
            <w:r w:rsidRPr="008E652D">
              <w:t xml:space="preserve"> </w:t>
            </w:r>
            <w:r>
              <w:rPr>
                <w:rFonts w:eastAsia="Times New Roman" w:cs="Times New Roman"/>
                <w:szCs w:val="24"/>
                <w:lang w:eastAsia="lv-LV"/>
              </w:rPr>
              <w:t>Otrā precizitātes</w:t>
            </w:r>
            <w:r w:rsidRPr="008E652D">
              <w:rPr>
                <w:rFonts w:eastAsia="Times New Roman" w:cs="Times New Roman"/>
                <w:szCs w:val="24"/>
                <w:lang w:eastAsia="lv-LV"/>
              </w:rPr>
              <w:t xml:space="preserve"> klase</w:t>
            </w:r>
            <w:r>
              <w:rPr>
                <w:rFonts w:eastAsia="Times New Roman" w:cs="Times New Roman"/>
                <w:szCs w:val="24"/>
                <w:lang w:eastAsia="lv-LV"/>
              </w:rPr>
              <w:t>.</w:t>
            </w:r>
          </w:p>
        </w:tc>
        <w:tc>
          <w:tcPr>
            <w:tcW w:w="1289" w:type="pct"/>
          </w:tcPr>
          <w:p w14:paraId="6A10C8BA" w14:textId="77777777" w:rsidR="00C4273D" w:rsidRPr="00326F16" w:rsidRDefault="00C4273D" w:rsidP="00502DD1">
            <w:pPr>
              <w:ind w:left="148" w:right="126"/>
              <w:jc w:val="both"/>
              <w:rPr>
                <w:rFonts w:eastAsia="Times New Roman" w:cs="Times New Roman"/>
                <w:szCs w:val="24"/>
                <w:lang w:eastAsia="lv-LV"/>
              </w:rPr>
            </w:pPr>
          </w:p>
        </w:tc>
      </w:tr>
      <w:tr w:rsidR="003A2F95" w:rsidRPr="00326F16" w14:paraId="0F939C17" w14:textId="77777777" w:rsidTr="00502DD1">
        <w:trPr>
          <w:trHeight w:val="301"/>
        </w:trPr>
        <w:tc>
          <w:tcPr>
            <w:tcW w:w="452" w:type="pct"/>
            <w:tcBorders>
              <w:top w:val="single" w:sz="4" w:space="0" w:color="auto"/>
            </w:tcBorders>
            <w:shd w:val="clear" w:color="auto" w:fill="D9D9D9" w:themeFill="background1" w:themeFillShade="D9"/>
            <w:vAlign w:val="center"/>
          </w:tcPr>
          <w:p w14:paraId="36EC046A" w14:textId="03F21897" w:rsidR="003A2F95" w:rsidRPr="00326F16" w:rsidRDefault="003A2F95" w:rsidP="00502DD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6E2F2073" w:rsidR="003A2F95" w:rsidRPr="00FA259C" w:rsidRDefault="003A2F95" w:rsidP="00502DD1">
            <w:pPr>
              <w:ind w:right="83"/>
              <w:jc w:val="center"/>
              <w:rPr>
                <w:rFonts w:eastAsia="Times New Roman" w:cs="Times New Roman"/>
                <w:iCs/>
                <w:szCs w:val="24"/>
                <w:lang w:eastAsia="lv-LV"/>
              </w:rPr>
            </w:pPr>
            <w:r w:rsidRPr="00FA259C">
              <w:rPr>
                <w:rFonts w:cs="Times New Roman"/>
                <w:b/>
                <w:iCs/>
                <w:szCs w:val="24"/>
              </w:rPr>
              <w:t>Preces piegāde</w:t>
            </w:r>
            <w:r w:rsidR="00FA259C" w:rsidRPr="00FA259C">
              <w:rPr>
                <w:rFonts w:cs="Times New Roman"/>
                <w:b/>
                <w:iCs/>
                <w:szCs w:val="24"/>
              </w:rPr>
              <w:t>s</w:t>
            </w:r>
            <w:r w:rsidRPr="00FA259C">
              <w:rPr>
                <w:rFonts w:cs="Times New Roman"/>
                <w:b/>
                <w:iCs/>
                <w:szCs w:val="24"/>
              </w:rPr>
              <w:t xml:space="preserve"> kārtība</w:t>
            </w:r>
          </w:p>
        </w:tc>
      </w:tr>
      <w:tr w:rsidR="00FA259C" w:rsidRPr="00326F16" w14:paraId="7B9F2880" w14:textId="77777777" w:rsidTr="00502DD1">
        <w:trPr>
          <w:trHeight w:val="310"/>
        </w:trPr>
        <w:tc>
          <w:tcPr>
            <w:tcW w:w="452" w:type="pct"/>
            <w:tcBorders>
              <w:top w:val="single" w:sz="4" w:space="0" w:color="auto"/>
            </w:tcBorders>
            <w:vAlign w:val="center"/>
          </w:tcPr>
          <w:p w14:paraId="2CD7D042" w14:textId="79A60F8D"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16DFCAE"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Piegādātajai Precei jāatbilst Latvijas Republikā spēkā esošo saistošo normatīvo aktu prasībām.</w:t>
            </w:r>
          </w:p>
        </w:tc>
        <w:tc>
          <w:tcPr>
            <w:tcW w:w="1289" w:type="pct"/>
          </w:tcPr>
          <w:p w14:paraId="0C56DE69"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D4BCFDC" w14:textId="77777777" w:rsidTr="00502DD1">
        <w:trPr>
          <w:trHeight w:val="310"/>
        </w:trPr>
        <w:tc>
          <w:tcPr>
            <w:tcW w:w="452" w:type="pct"/>
            <w:tcBorders>
              <w:top w:val="single" w:sz="4" w:space="0" w:color="auto"/>
            </w:tcBorders>
            <w:vAlign w:val="center"/>
          </w:tcPr>
          <w:p w14:paraId="13AD79DA"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12855C6" w14:textId="73834951"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bCs/>
                <w:szCs w:val="24"/>
                <w:lang w:eastAsia="lv-LV"/>
              </w:rPr>
              <w:t>Pretendents nodrošina, ka piegādātā Prece ir kvalitatīva un jauna, lietošanai droša, iepakota oriģinālajā Preces ražotāja iepakojumā un atbilstošā komplektācijā.</w:t>
            </w:r>
          </w:p>
        </w:tc>
        <w:tc>
          <w:tcPr>
            <w:tcW w:w="1289" w:type="pct"/>
          </w:tcPr>
          <w:p w14:paraId="036F3B8A"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20B29C17" w14:textId="77777777" w:rsidTr="00502DD1">
        <w:trPr>
          <w:trHeight w:val="310"/>
        </w:trPr>
        <w:tc>
          <w:tcPr>
            <w:tcW w:w="452" w:type="pct"/>
            <w:tcBorders>
              <w:top w:val="single" w:sz="4" w:space="0" w:color="auto"/>
            </w:tcBorders>
            <w:vAlign w:val="center"/>
          </w:tcPr>
          <w:p w14:paraId="0777FEC7"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175D91C" w14:textId="426B2D91"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bCs/>
                <w:szCs w:val="24"/>
                <w:lang w:eastAsia="lv-LV"/>
              </w:rPr>
              <w:t xml:space="preserve">Savlaicīgu kvalitatīvas un līguma nosacījumiem atbilstošas Preces piegādi </w:t>
            </w:r>
            <w:r w:rsidR="00CA2B8A">
              <w:rPr>
                <w:rFonts w:eastAsia="Times New Roman" w:cs="Times New Roman"/>
                <w:bCs/>
                <w:szCs w:val="24"/>
                <w:lang w:eastAsia="lv-LV"/>
              </w:rPr>
              <w:t>p</w:t>
            </w:r>
            <w:r w:rsidRPr="00276AFA">
              <w:rPr>
                <w:rFonts w:eastAsia="Times New Roman" w:cs="Times New Roman"/>
                <w:bCs/>
                <w:szCs w:val="24"/>
                <w:lang w:eastAsia="lv-LV"/>
              </w:rPr>
              <w:t xml:space="preserve">retendents nodrošina par saviem līdzekļiem, izmantojot sev pieejamo darbaspēku un transportu, atsevišķu piegāžu veidā </w:t>
            </w:r>
            <w:r w:rsidR="00CA2B8A">
              <w:rPr>
                <w:rFonts w:eastAsia="Times New Roman" w:cs="Times New Roman"/>
                <w:bCs/>
                <w:szCs w:val="24"/>
                <w:lang w:eastAsia="lv-LV"/>
              </w:rPr>
              <w:t>20 (divdesmit) darba dienu laikā</w:t>
            </w:r>
            <w:r w:rsidR="00CA2B8A" w:rsidRPr="00276AFA">
              <w:rPr>
                <w:rFonts w:eastAsia="Times New Roman" w:cs="Times New Roman"/>
                <w:szCs w:val="24"/>
                <w:lang w:eastAsia="lv-LV"/>
              </w:rPr>
              <w:t xml:space="preserve"> no Pasūtītāja pilnvarotās personas Preces pieteikuma nosūtīšanas dienas uz Pretendenta norādīto elektroniskā pasta adresi</w:t>
            </w:r>
            <w:r w:rsidR="00CA2B8A">
              <w:rPr>
                <w:rFonts w:eastAsia="Times New Roman" w:cs="Times New Roman"/>
                <w:szCs w:val="24"/>
                <w:lang w:eastAsia="lv-LV"/>
              </w:rPr>
              <w:t>.</w:t>
            </w:r>
          </w:p>
        </w:tc>
        <w:tc>
          <w:tcPr>
            <w:tcW w:w="1289" w:type="pct"/>
          </w:tcPr>
          <w:p w14:paraId="4116BF38"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D28C346" w14:textId="77777777" w:rsidTr="00502DD1">
        <w:trPr>
          <w:trHeight w:val="310"/>
        </w:trPr>
        <w:tc>
          <w:tcPr>
            <w:tcW w:w="452" w:type="pct"/>
            <w:tcBorders>
              <w:top w:val="single" w:sz="4" w:space="0" w:color="auto"/>
            </w:tcBorders>
            <w:vAlign w:val="center"/>
          </w:tcPr>
          <w:p w14:paraId="23E1A5D8" w14:textId="72AF84FD"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29EDAA4C" w:rsidR="00FA259C" w:rsidRPr="00326F16" w:rsidRDefault="00CA2B8A" w:rsidP="00502DD1">
            <w:pPr>
              <w:tabs>
                <w:tab w:val="left" w:pos="1108"/>
              </w:tabs>
              <w:ind w:left="135" w:right="83"/>
              <w:jc w:val="both"/>
              <w:rPr>
                <w:rFonts w:eastAsia="Times New Roman" w:cs="Times New Roman"/>
                <w:szCs w:val="24"/>
                <w:lang w:eastAsia="lv-LV"/>
              </w:rPr>
            </w:pPr>
            <w:r>
              <w:rPr>
                <w:rFonts w:eastAsia="Times New Roman" w:cs="Times New Roman"/>
                <w:szCs w:val="24"/>
                <w:u w:val="single"/>
                <w:lang w:eastAsia="lv-LV"/>
              </w:rPr>
              <w:t>Pretendents piegādā Preci</w:t>
            </w:r>
            <w:r w:rsidR="00FA259C" w:rsidRPr="00276AFA">
              <w:rPr>
                <w:rFonts w:eastAsia="Times New Roman" w:cs="Times New Roman"/>
                <w:szCs w:val="24"/>
                <w:lang w:eastAsia="lv-LV"/>
              </w:rPr>
              <w:t xml:space="preserve"> Talejas iela 1, Rīg</w:t>
            </w:r>
            <w:r>
              <w:rPr>
                <w:rFonts w:eastAsia="Times New Roman" w:cs="Times New Roman"/>
                <w:szCs w:val="24"/>
                <w:lang w:eastAsia="lv-LV"/>
              </w:rPr>
              <w:t>ā</w:t>
            </w:r>
            <w:r w:rsidR="00FA259C" w:rsidRPr="00276AFA">
              <w:rPr>
                <w:rFonts w:eastAsia="Times New Roman" w:cs="Times New Roman"/>
                <w:szCs w:val="24"/>
                <w:lang w:eastAsia="lv-LV"/>
              </w:rPr>
              <w:t xml:space="preserve">, LV-1978, </w:t>
            </w:r>
            <w:r w:rsidR="00FA259C">
              <w:rPr>
                <w:rFonts w:eastAsia="Times New Roman" w:cs="Times New Roman"/>
                <w:szCs w:val="24"/>
                <w:lang w:eastAsia="lv-LV"/>
              </w:rPr>
              <w:t xml:space="preserve">Pasūtītāja </w:t>
            </w:r>
            <w:r w:rsidR="00FA259C" w:rsidRPr="00276AFA">
              <w:rPr>
                <w:rFonts w:eastAsia="Times New Roman" w:cs="Times New Roman"/>
                <w:szCs w:val="24"/>
                <w:u w:val="single"/>
                <w:lang w:eastAsia="lv-LV"/>
              </w:rPr>
              <w:t>darba laikā</w:t>
            </w:r>
            <w:r w:rsidR="00FA259C" w:rsidRPr="00276AFA">
              <w:rPr>
                <w:rFonts w:eastAsia="Times New Roman" w:cs="Times New Roman"/>
                <w:szCs w:val="24"/>
                <w:lang w:eastAsia="lv-LV"/>
              </w:rPr>
              <w:t>: no pirmdienas līdz ceturtdi</w:t>
            </w:r>
            <w:r w:rsidR="00FA259C">
              <w:rPr>
                <w:rFonts w:eastAsia="Times New Roman" w:cs="Times New Roman"/>
                <w:szCs w:val="24"/>
                <w:lang w:eastAsia="lv-LV"/>
              </w:rPr>
              <w:t>enai no plkst.8.15 līdz plkst.16</w:t>
            </w:r>
            <w:r w:rsidR="00FA259C" w:rsidRPr="00276AFA">
              <w:rPr>
                <w:rFonts w:eastAsia="Times New Roman" w:cs="Times New Roman"/>
                <w:szCs w:val="24"/>
                <w:lang w:eastAsia="lv-LV"/>
              </w:rPr>
              <w:t>.00 un piektdienā</w:t>
            </w:r>
            <w:r w:rsidR="00FA259C">
              <w:rPr>
                <w:rFonts w:eastAsia="Times New Roman" w:cs="Times New Roman"/>
                <w:szCs w:val="24"/>
                <w:lang w:eastAsia="lv-LV"/>
              </w:rPr>
              <w:t>s no plkst.8.15 līdz plkst.15.45</w:t>
            </w:r>
            <w:r w:rsidR="00FA259C" w:rsidRPr="00276AFA">
              <w:rPr>
                <w:rFonts w:eastAsia="Times New Roman" w:cs="Times New Roman"/>
                <w:szCs w:val="24"/>
                <w:lang w:eastAsia="lv-LV"/>
              </w:rPr>
              <w:t>.</w:t>
            </w:r>
            <w:r w:rsidR="00FA259C">
              <w:rPr>
                <w:bCs/>
              </w:rPr>
              <w:t xml:space="preserve"> Pretendents</w:t>
            </w:r>
            <w:r w:rsidR="00FA259C">
              <w:t xml:space="preserve"> veic atvestās Preces izkraušanas </w:t>
            </w:r>
            <w:r w:rsidR="00FA259C">
              <w:lastRenderedPageBreak/>
              <w:t>darbus Preces piegādes vietā Pasūtītāja pilnvarotās personas norādītajās telpās.</w:t>
            </w:r>
          </w:p>
        </w:tc>
        <w:tc>
          <w:tcPr>
            <w:tcW w:w="1289" w:type="pct"/>
          </w:tcPr>
          <w:p w14:paraId="0E5E928C"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64D11055" w14:textId="77777777" w:rsidTr="00502DD1">
        <w:trPr>
          <w:trHeight w:val="310"/>
        </w:trPr>
        <w:tc>
          <w:tcPr>
            <w:tcW w:w="452" w:type="pct"/>
            <w:tcBorders>
              <w:top w:val="single" w:sz="4" w:space="0" w:color="auto"/>
            </w:tcBorders>
            <w:vAlign w:val="center"/>
          </w:tcPr>
          <w:p w14:paraId="058EF045"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7A44CD3" w14:textId="274B0797"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bCs/>
                <w:szCs w:val="24"/>
                <w:lang w:eastAsia="lv-LV"/>
              </w:rPr>
              <w:t>Pušu pilnvarotās personas iepriekš savlaicīgi saskaņo noteiktu Preces piegādes laiku Pasūtītāja darba laikā</w:t>
            </w:r>
            <w:r>
              <w:rPr>
                <w:rFonts w:eastAsia="Times New Roman" w:cs="Times New Roman"/>
                <w:bCs/>
                <w:szCs w:val="24"/>
                <w:lang w:eastAsia="lv-LV"/>
              </w:rPr>
              <w:t xml:space="preserve">. </w:t>
            </w:r>
          </w:p>
        </w:tc>
        <w:tc>
          <w:tcPr>
            <w:tcW w:w="1289" w:type="pct"/>
          </w:tcPr>
          <w:p w14:paraId="5524189D"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36641549" w14:textId="77777777" w:rsidTr="00502DD1">
        <w:trPr>
          <w:trHeight w:val="310"/>
        </w:trPr>
        <w:tc>
          <w:tcPr>
            <w:tcW w:w="452" w:type="pct"/>
            <w:tcBorders>
              <w:top w:val="single" w:sz="4" w:space="0" w:color="auto"/>
            </w:tcBorders>
            <w:vAlign w:val="center"/>
          </w:tcPr>
          <w:p w14:paraId="665A4A3F"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0DF4108" w14:textId="49BB44BC" w:rsidR="00FA259C" w:rsidRPr="00326F16" w:rsidRDefault="00544266" w:rsidP="00502DD1">
            <w:pPr>
              <w:tabs>
                <w:tab w:val="left" w:pos="1108"/>
              </w:tabs>
              <w:ind w:left="135" w:right="83"/>
              <w:jc w:val="both"/>
              <w:rPr>
                <w:rFonts w:eastAsia="Times New Roman" w:cs="Times New Roman"/>
                <w:szCs w:val="24"/>
                <w:lang w:eastAsia="lv-LV"/>
              </w:rPr>
            </w:pPr>
            <w:r>
              <w:rPr>
                <w:rFonts w:eastAsia="Times New Roman" w:cs="Times New Roman"/>
                <w:bCs/>
                <w:szCs w:val="24"/>
                <w:lang w:eastAsia="lv-LV"/>
              </w:rPr>
              <w:t>Pasūtītāja pilnvarotā persona, s</w:t>
            </w:r>
            <w:r w:rsidR="00FA259C" w:rsidRPr="00276AFA">
              <w:rPr>
                <w:rFonts w:eastAsia="Times New Roman" w:cs="Times New Roman"/>
                <w:bCs/>
                <w:szCs w:val="24"/>
                <w:lang w:eastAsia="lv-LV"/>
              </w:rPr>
              <w:t xml:space="preserve">aņemot Preci, pārbauda visas </w:t>
            </w:r>
            <w:r w:rsidR="00FA259C">
              <w:rPr>
                <w:rFonts w:eastAsia="Times New Roman" w:cs="Times New Roman"/>
                <w:bCs/>
                <w:szCs w:val="24"/>
                <w:lang w:eastAsia="lv-LV"/>
              </w:rPr>
              <w:t>piegādātās</w:t>
            </w:r>
            <w:r w:rsidR="00FA259C" w:rsidRPr="00276AFA">
              <w:rPr>
                <w:rFonts w:eastAsia="Times New Roman" w:cs="Times New Roman"/>
                <w:bCs/>
                <w:szCs w:val="24"/>
                <w:lang w:eastAsia="lv-LV"/>
              </w:rPr>
              <w:t xml:space="preserve"> Preces atbilstību </w:t>
            </w:r>
            <w:r>
              <w:rPr>
                <w:rFonts w:eastAsia="Times New Roman" w:cs="Times New Roman"/>
                <w:bCs/>
                <w:szCs w:val="24"/>
                <w:lang w:eastAsia="lv-LV"/>
              </w:rPr>
              <w:t>līguma un tā pielikumu nosacījumiem</w:t>
            </w:r>
            <w:r w:rsidR="0031515F">
              <w:rPr>
                <w:rFonts w:eastAsia="Times New Roman" w:cs="Times New Roman"/>
                <w:bCs/>
                <w:szCs w:val="24"/>
                <w:lang w:eastAsia="lv-LV"/>
              </w:rPr>
              <w:t>,</w:t>
            </w:r>
            <w:r>
              <w:rPr>
                <w:rFonts w:eastAsia="Times New Roman" w:cs="Times New Roman"/>
                <w:bCs/>
                <w:szCs w:val="24"/>
                <w:lang w:eastAsia="lv-LV"/>
              </w:rPr>
              <w:t xml:space="preserve"> un </w:t>
            </w:r>
            <w:r w:rsidR="00FA259C" w:rsidRPr="00276AFA">
              <w:rPr>
                <w:rFonts w:eastAsia="Times New Roman" w:cs="Times New Roman"/>
                <w:bCs/>
                <w:szCs w:val="24"/>
                <w:lang w:eastAsia="lv-LV"/>
              </w:rPr>
              <w:t>elektroniski nosūtītajam Preces pieteikumam, kā arī salīdzina pavadzīmē norādītā Preces vienību skaita atbilstību elektroniski nosūtītajā Preces pieteikumā norādītajam un atbilstības gadījumā paraksta Preces piegādes pavadzīmi.</w:t>
            </w:r>
          </w:p>
        </w:tc>
        <w:tc>
          <w:tcPr>
            <w:tcW w:w="1289" w:type="pct"/>
          </w:tcPr>
          <w:p w14:paraId="7FCEAA31"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13A04CDB" w14:textId="77777777" w:rsidTr="00502DD1">
        <w:trPr>
          <w:trHeight w:val="310"/>
        </w:trPr>
        <w:tc>
          <w:tcPr>
            <w:tcW w:w="452" w:type="pct"/>
            <w:tcBorders>
              <w:top w:val="single" w:sz="4" w:space="0" w:color="auto"/>
            </w:tcBorders>
            <w:vAlign w:val="center"/>
          </w:tcPr>
          <w:p w14:paraId="54F5286F"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1D08F5" w14:textId="07AEAB26" w:rsidR="00FA259C" w:rsidRPr="00276AFA" w:rsidRDefault="00FA259C" w:rsidP="00502DD1">
            <w:pPr>
              <w:tabs>
                <w:tab w:val="left" w:pos="1108"/>
              </w:tabs>
              <w:ind w:left="135" w:right="83"/>
              <w:jc w:val="both"/>
              <w:rPr>
                <w:rFonts w:eastAsia="Times New Roman" w:cs="Times New Roman"/>
                <w:bCs/>
                <w:szCs w:val="24"/>
                <w:lang w:eastAsia="lv-LV"/>
              </w:rPr>
            </w:pPr>
            <w:r w:rsidRPr="00276AFA">
              <w:rPr>
                <w:rFonts w:eastAsia="Times New Roman" w:cs="Times New Roman"/>
                <w:bCs/>
                <w:szCs w:val="24"/>
                <w:lang w:eastAsia="lv-LV"/>
              </w:rPr>
              <w:t xml:space="preserve">Ja </w:t>
            </w:r>
            <w:r>
              <w:rPr>
                <w:rFonts w:eastAsia="Times New Roman" w:cs="Times New Roman"/>
                <w:bCs/>
                <w:szCs w:val="24"/>
                <w:lang w:eastAsia="lv-LV"/>
              </w:rPr>
              <w:t>piegādātā</w:t>
            </w:r>
            <w:r w:rsidRPr="00276AFA">
              <w:rPr>
                <w:rFonts w:eastAsia="Times New Roman" w:cs="Times New Roman"/>
                <w:bCs/>
                <w:szCs w:val="24"/>
                <w:lang w:eastAsia="lv-LV"/>
              </w:rPr>
              <w:t xml:space="preserve"> Prece neatbilst līguma </w:t>
            </w:r>
            <w:r w:rsidR="00A158AF">
              <w:rPr>
                <w:rFonts w:eastAsia="Times New Roman" w:cs="Times New Roman"/>
                <w:bCs/>
                <w:szCs w:val="24"/>
                <w:lang w:eastAsia="lv-LV"/>
              </w:rPr>
              <w:t xml:space="preserve">un tā pielikumu </w:t>
            </w:r>
            <w:r w:rsidRPr="00276AFA">
              <w:rPr>
                <w:rFonts w:eastAsia="Times New Roman" w:cs="Times New Roman"/>
                <w:bCs/>
                <w:szCs w:val="24"/>
                <w:lang w:eastAsia="lv-LV"/>
              </w:rPr>
              <w:t>nosacījumiem</w:t>
            </w:r>
            <w:r w:rsidR="00A158AF">
              <w:rPr>
                <w:rFonts w:eastAsia="Times New Roman" w:cs="Times New Roman"/>
                <w:bCs/>
                <w:szCs w:val="24"/>
                <w:lang w:eastAsia="lv-LV"/>
              </w:rPr>
              <w:t xml:space="preserve">, </w:t>
            </w:r>
            <w:r w:rsidR="00A158AF" w:rsidRPr="00236256">
              <w:t>Latvijas Republikā spēkā esošo normatīvo aktu prasībām</w:t>
            </w:r>
            <w:r w:rsidRPr="00276AFA">
              <w:rPr>
                <w:rFonts w:eastAsia="Times New Roman" w:cs="Times New Roman"/>
                <w:bCs/>
                <w:szCs w:val="24"/>
                <w:lang w:eastAsia="lv-LV"/>
              </w:rPr>
              <w:t xml:space="preserve"> un/vai elektroniski nosūtītajam Preces pieteikumam</w:t>
            </w:r>
            <w:r w:rsidR="00A158AF">
              <w:rPr>
                <w:rFonts w:eastAsia="Times New Roman" w:cs="Times New Roman"/>
                <w:bCs/>
                <w:szCs w:val="24"/>
                <w:lang w:eastAsia="lv-LV"/>
              </w:rPr>
              <w:t xml:space="preserve"> </w:t>
            </w:r>
            <w:r w:rsidRPr="00276AFA">
              <w:rPr>
                <w:rFonts w:eastAsia="Times New Roman" w:cs="Times New Roman"/>
                <w:bCs/>
                <w:szCs w:val="24"/>
                <w:lang w:eastAsia="lv-LV"/>
              </w:rPr>
              <w:t xml:space="preserve">(neatbilstība Preces specifikācijai, kvalitātes, kvantitātes u.c. neatbilstības), Pasūtītāja pilnvarotā persona nepieņem </w:t>
            </w:r>
            <w:r w:rsidR="00544266">
              <w:rPr>
                <w:rFonts w:eastAsia="Times New Roman" w:cs="Times New Roman"/>
                <w:bCs/>
                <w:szCs w:val="24"/>
                <w:lang w:eastAsia="lv-LV"/>
              </w:rPr>
              <w:t>piegādāto</w:t>
            </w:r>
            <w:r w:rsidR="00544266" w:rsidRPr="00276AFA">
              <w:rPr>
                <w:rFonts w:eastAsia="Times New Roman" w:cs="Times New Roman"/>
                <w:bCs/>
                <w:szCs w:val="24"/>
                <w:lang w:eastAsia="lv-LV"/>
              </w:rPr>
              <w:t xml:space="preserve"> </w:t>
            </w:r>
            <w:r w:rsidRPr="00276AFA">
              <w:rPr>
                <w:rFonts w:eastAsia="Times New Roman" w:cs="Times New Roman"/>
                <w:bCs/>
                <w:szCs w:val="24"/>
                <w:lang w:eastAsia="lv-LV"/>
              </w:rPr>
              <w:t xml:space="preserve">Preci, pavadzīmi neparaksta un nosūta </w:t>
            </w:r>
            <w:r w:rsidR="00544266">
              <w:rPr>
                <w:rFonts w:eastAsia="Times New Roman" w:cs="Times New Roman"/>
                <w:bCs/>
                <w:szCs w:val="24"/>
                <w:lang w:eastAsia="lv-LV"/>
              </w:rPr>
              <w:t>p</w:t>
            </w:r>
            <w:r w:rsidRPr="00276AFA">
              <w:rPr>
                <w:rFonts w:eastAsia="Times New Roman" w:cs="Times New Roman"/>
                <w:bCs/>
                <w:szCs w:val="24"/>
                <w:lang w:eastAsia="lv-LV"/>
              </w:rPr>
              <w:t xml:space="preserve">retendenta pilnvarotajai personai uz elektroniskā pasta adresi motivētu pretenziju. </w:t>
            </w:r>
            <w:r w:rsidRPr="00276AFA" w:rsidDel="00544266">
              <w:rPr>
                <w:rFonts w:eastAsia="Times New Roman" w:cs="Times New Roman"/>
                <w:bCs/>
                <w:szCs w:val="24"/>
                <w:lang w:eastAsia="lv-LV"/>
              </w:rPr>
              <w:t xml:space="preserve">Pretendents par saviem līdzekļiem bez papildus samaksas novērš pretenzijā norādītos Preces trūkumus vai nepieciešamības gadījumā apmaina to pret jaunu līguma noteikumiem atbilstošu </w:t>
            </w:r>
            <w:r w:rsidDel="00544266">
              <w:rPr>
                <w:rFonts w:eastAsia="Times New Roman" w:cs="Times New Roman"/>
                <w:bCs/>
                <w:szCs w:val="24"/>
                <w:lang w:eastAsia="lv-LV"/>
              </w:rPr>
              <w:t>P</w:t>
            </w:r>
            <w:r w:rsidRPr="00276AFA" w:rsidDel="00544266">
              <w:rPr>
                <w:rFonts w:eastAsia="Times New Roman" w:cs="Times New Roman"/>
                <w:bCs/>
                <w:szCs w:val="24"/>
                <w:lang w:eastAsia="lv-LV"/>
              </w:rPr>
              <w:t>reci.</w:t>
            </w:r>
          </w:p>
        </w:tc>
        <w:tc>
          <w:tcPr>
            <w:tcW w:w="1289" w:type="pct"/>
          </w:tcPr>
          <w:p w14:paraId="60ED88A7"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D5FC44F" w14:textId="77777777" w:rsidTr="00502DD1">
        <w:trPr>
          <w:trHeight w:val="310"/>
        </w:trPr>
        <w:tc>
          <w:tcPr>
            <w:tcW w:w="452" w:type="pct"/>
            <w:tcBorders>
              <w:top w:val="single" w:sz="4" w:space="0" w:color="auto"/>
            </w:tcBorders>
            <w:vAlign w:val="center"/>
          </w:tcPr>
          <w:p w14:paraId="267BC14F"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B3BFE6" w14:textId="3CC0147C" w:rsidR="00FA259C" w:rsidRPr="00276AFA" w:rsidRDefault="00FA259C" w:rsidP="00502DD1">
            <w:pPr>
              <w:tabs>
                <w:tab w:val="left" w:pos="1108"/>
              </w:tabs>
              <w:ind w:left="135" w:right="83"/>
              <w:jc w:val="both"/>
              <w:rPr>
                <w:rFonts w:eastAsia="Times New Roman" w:cs="Times New Roman"/>
                <w:bCs/>
                <w:szCs w:val="24"/>
                <w:lang w:eastAsia="lv-LV"/>
              </w:rPr>
            </w:pPr>
            <w:r w:rsidRPr="00276AFA">
              <w:rPr>
                <w:rFonts w:eastAsia="Times New Roman" w:cs="Times New Roman"/>
                <w:bCs/>
                <w:szCs w:val="24"/>
                <w:lang w:eastAsia="lv-LV"/>
              </w:rPr>
              <w:t xml:space="preserve">Pretendents kopā ar </w:t>
            </w:r>
            <w:r w:rsidR="007F6228">
              <w:rPr>
                <w:rFonts w:eastAsia="Times New Roman" w:cs="Times New Roman"/>
                <w:bCs/>
                <w:szCs w:val="24"/>
                <w:lang w:eastAsia="lv-LV"/>
              </w:rPr>
              <w:t>piegādāto</w:t>
            </w:r>
            <w:r w:rsidR="007F6228" w:rsidRPr="00276AFA">
              <w:rPr>
                <w:rFonts w:eastAsia="Times New Roman" w:cs="Times New Roman"/>
                <w:bCs/>
                <w:szCs w:val="24"/>
                <w:lang w:eastAsia="lv-LV"/>
              </w:rPr>
              <w:t xml:space="preserve"> </w:t>
            </w:r>
            <w:r w:rsidRPr="00276AFA">
              <w:rPr>
                <w:rFonts w:eastAsia="Times New Roman" w:cs="Times New Roman"/>
                <w:bCs/>
                <w:szCs w:val="24"/>
                <w:lang w:eastAsia="lv-LV"/>
              </w:rPr>
              <w:t>Preci nodod Pasūtītāja pilnvarotajai personai</w:t>
            </w:r>
            <w:r w:rsidRPr="00276AFA">
              <w:rPr>
                <w:rFonts w:cs="Times New Roman"/>
                <w:bCs/>
                <w:szCs w:val="24"/>
              </w:rPr>
              <w:t xml:space="preserve"> </w:t>
            </w:r>
            <w:r w:rsidRPr="00276AFA">
              <w:rPr>
                <w:rFonts w:eastAsia="Times New Roman" w:cs="Times New Roman"/>
                <w:bCs/>
                <w:szCs w:val="24"/>
                <w:lang w:eastAsia="lv-LV"/>
              </w:rPr>
              <w:t>Preces lietošanas instrukciju (Preces glabāšanas un lietošanas prasības) latviešu valodā</w:t>
            </w:r>
            <w:r w:rsidR="007F6228">
              <w:rPr>
                <w:rFonts w:eastAsia="Times New Roman" w:cs="Times New Roman"/>
                <w:bCs/>
                <w:szCs w:val="24"/>
                <w:lang w:eastAsia="lv-LV"/>
              </w:rPr>
              <w:t>,</w:t>
            </w:r>
            <w:r w:rsidRPr="00276AFA">
              <w:rPr>
                <w:rFonts w:eastAsia="Times New Roman" w:cs="Times New Roman"/>
                <w:bCs/>
                <w:szCs w:val="24"/>
                <w:lang w:eastAsia="lv-LV"/>
              </w:rPr>
              <w:t xml:space="preserve"> izdrukāta dokumenta veidā</w:t>
            </w:r>
            <w:r>
              <w:rPr>
                <w:rFonts w:eastAsia="Times New Roman" w:cs="Times New Roman"/>
                <w:bCs/>
                <w:szCs w:val="24"/>
                <w:lang w:eastAsia="lv-LV"/>
              </w:rPr>
              <w:t xml:space="preserve"> </w:t>
            </w:r>
            <w:r>
              <w:t xml:space="preserve"> vai uz datu nesēja (ja attiecīgā veida Precei tāda ir) un garantijas apliecinošu dokumentāciju</w:t>
            </w:r>
            <w:r w:rsidRPr="00276AFA">
              <w:rPr>
                <w:rFonts w:eastAsia="Times New Roman" w:cs="Times New Roman"/>
                <w:bCs/>
                <w:szCs w:val="24"/>
                <w:lang w:eastAsia="lv-LV"/>
              </w:rPr>
              <w:t>.</w:t>
            </w:r>
          </w:p>
        </w:tc>
        <w:tc>
          <w:tcPr>
            <w:tcW w:w="1289" w:type="pct"/>
          </w:tcPr>
          <w:p w14:paraId="2ED5DBD8"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6225D0D5" w14:textId="77777777" w:rsidTr="00502DD1">
        <w:trPr>
          <w:trHeight w:val="310"/>
        </w:trPr>
        <w:tc>
          <w:tcPr>
            <w:tcW w:w="452" w:type="pct"/>
            <w:tcBorders>
              <w:top w:val="single" w:sz="4" w:space="0" w:color="auto"/>
            </w:tcBorders>
            <w:vAlign w:val="center"/>
          </w:tcPr>
          <w:p w14:paraId="777BA594"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D8C172D" w14:textId="426CCCF4" w:rsidR="00FA259C" w:rsidRPr="00276AFA" w:rsidRDefault="00FA259C" w:rsidP="00502DD1">
            <w:pPr>
              <w:tabs>
                <w:tab w:val="left" w:pos="1108"/>
              </w:tabs>
              <w:ind w:left="135" w:right="83"/>
              <w:jc w:val="both"/>
              <w:rPr>
                <w:rFonts w:eastAsia="Times New Roman" w:cs="Times New Roman"/>
                <w:bCs/>
                <w:szCs w:val="24"/>
                <w:lang w:eastAsia="lv-LV"/>
              </w:rPr>
            </w:pPr>
            <w:r>
              <w:t>Preces piegādi pilnā apjomā un Preces atbilstību pasūtījumam un līguma nosacījumiem apliecina Pušu pilnvaroto personu parakstīta pavadzīme. Preces piegādes pavadzīme ir pamatojums norēķinu veikšanai līgumā noteiktajā kārtībā.</w:t>
            </w:r>
          </w:p>
        </w:tc>
        <w:tc>
          <w:tcPr>
            <w:tcW w:w="1289" w:type="pct"/>
          </w:tcPr>
          <w:p w14:paraId="6261EF4A"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609B8F54" w14:textId="77777777" w:rsidTr="00502DD1">
        <w:trPr>
          <w:trHeight w:val="310"/>
        </w:trPr>
        <w:tc>
          <w:tcPr>
            <w:tcW w:w="452" w:type="pct"/>
            <w:tcBorders>
              <w:top w:val="single" w:sz="4" w:space="0" w:color="auto"/>
            </w:tcBorders>
            <w:vAlign w:val="center"/>
          </w:tcPr>
          <w:p w14:paraId="1160B9CC"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6C471E5" w14:textId="2FDEAD58" w:rsidR="00FA259C" w:rsidRDefault="00FA259C" w:rsidP="00502DD1">
            <w:pPr>
              <w:tabs>
                <w:tab w:val="left" w:pos="1108"/>
              </w:tabs>
              <w:ind w:left="135" w:right="83"/>
              <w:jc w:val="both"/>
            </w:pPr>
            <w:r>
              <w:t>Ja Pretendents objektīvu (pierādāmu) apstākļu dēļ (pārtraukta Preces ražošana u.tml.) nevar piegādāt Tehniskā piedāvājuma 2.1.-2.4.apakšpunktos piedāvāto Preci, Pretendents, nosūtot Pasūtītājam motivētu vēstuli un saņemot Pasūtītāja rakstveida piekrišanu, var piedāvāt Pasūtītājam ekvivalentas Preces piegādi ar tādu pašu vai labāku raksturojumu un tehniskajiem parametriem, nepārsniedzot Finanšu piedāvājumā norādīto attiecīgās Preces cenu</w:t>
            </w:r>
            <w:r w:rsidR="00A158AF">
              <w:t xml:space="preserve">,  </w:t>
            </w:r>
            <w:r w:rsidR="00A158AF" w:rsidRPr="00A158AF">
              <w:t xml:space="preserve">par ko tiek noslēgta rakstveida vienošanās par grozījumiem </w:t>
            </w:r>
            <w:r w:rsidR="00A158AF">
              <w:t>l</w:t>
            </w:r>
            <w:r w:rsidR="00A158AF" w:rsidRPr="00A158AF">
              <w:t>īguma.</w:t>
            </w:r>
          </w:p>
        </w:tc>
        <w:tc>
          <w:tcPr>
            <w:tcW w:w="1289" w:type="pct"/>
          </w:tcPr>
          <w:p w14:paraId="79522D2A"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5BB4C9A" w14:textId="77777777" w:rsidTr="00502DD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FA259C" w:rsidRPr="00326F16" w:rsidRDefault="00FA259C" w:rsidP="00502DD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C0304ED" w:rsidR="00FA259C" w:rsidRPr="00FA259C" w:rsidRDefault="00FA259C" w:rsidP="00502DD1">
            <w:pPr>
              <w:jc w:val="center"/>
              <w:rPr>
                <w:rFonts w:cs="Times New Roman"/>
                <w:b/>
                <w:iCs/>
                <w:szCs w:val="24"/>
              </w:rPr>
            </w:pPr>
            <w:r w:rsidRPr="00FA259C">
              <w:rPr>
                <w:rFonts w:cs="Times New Roman"/>
                <w:b/>
                <w:iCs/>
                <w:szCs w:val="24"/>
              </w:rPr>
              <w:t>Preces garantija</w:t>
            </w:r>
          </w:p>
        </w:tc>
      </w:tr>
      <w:tr w:rsidR="00FA259C" w:rsidRPr="00326F16" w14:paraId="6F0C3FE6" w14:textId="77777777" w:rsidTr="00502DD1">
        <w:trPr>
          <w:trHeight w:val="310"/>
        </w:trPr>
        <w:tc>
          <w:tcPr>
            <w:tcW w:w="452" w:type="pct"/>
            <w:tcBorders>
              <w:top w:val="single" w:sz="4" w:space="0" w:color="auto"/>
            </w:tcBorders>
            <w:vAlign w:val="center"/>
          </w:tcPr>
          <w:p w14:paraId="0D7693E7" w14:textId="7EA9C2C3"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6251E307"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Precei tiek nodrošināts 2</w:t>
            </w:r>
            <w:r w:rsidR="00A158AF">
              <w:rPr>
                <w:rFonts w:eastAsia="Times New Roman" w:cs="Times New Roman"/>
                <w:szCs w:val="24"/>
                <w:lang w:eastAsia="lv-LV"/>
              </w:rPr>
              <w:t>4</w:t>
            </w:r>
            <w:r w:rsidRPr="00276AFA">
              <w:rPr>
                <w:rFonts w:eastAsia="Times New Roman" w:cs="Times New Roman"/>
                <w:szCs w:val="24"/>
                <w:lang w:eastAsia="lv-LV"/>
              </w:rPr>
              <w:t xml:space="preserve"> (</w:t>
            </w:r>
            <w:r w:rsidR="00A158AF">
              <w:rPr>
                <w:rFonts w:eastAsia="Times New Roman" w:cs="Times New Roman"/>
                <w:szCs w:val="24"/>
                <w:lang w:eastAsia="lv-LV"/>
              </w:rPr>
              <w:t>divdesmit četru</w:t>
            </w:r>
            <w:r w:rsidRPr="00276AFA">
              <w:rPr>
                <w:rFonts w:eastAsia="Times New Roman" w:cs="Times New Roman"/>
                <w:szCs w:val="24"/>
                <w:lang w:eastAsia="lv-LV"/>
              </w:rPr>
              <w:t xml:space="preserve">) </w:t>
            </w:r>
            <w:r w:rsidR="00A158AF">
              <w:rPr>
                <w:rFonts w:eastAsia="Times New Roman" w:cs="Times New Roman"/>
                <w:szCs w:val="24"/>
                <w:lang w:eastAsia="lv-LV"/>
              </w:rPr>
              <w:t xml:space="preserve">mēnešu </w:t>
            </w:r>
            <w:r w:rsidR="00A158AF" w:rsidRPr="00276AFA">
              <w:rPr>
                <w:rFonts w:eastAsia="Times New Roman" w:cs="Times New Roman"/>
                <w:szCs w:val="24"/>
                <w:lang w:eastAsia="lv-LV"/>
              </w:rPr>
              <w:t xml:space="preserve"> garantijas termiņš </w:t>
            </w:r>
            <w:r w:rsidRPr="00276AFA">
              <w:rPr>
                <w:rFonts w:eastAsia="Times New Roman" w:cs="Times New Roman"/>
                <w:szCs w:val="24"/>
                <w:lang w:eastAsia="lv-LV"/>
              </w:rPr>
              <w:t>no</w:t>
            </w:r>
            <w:r w:rsidRPr="00276AFA">
              <w:rPr>
                <w:rFonts w:eastAsia="Times New Roman" w:cs="Times New Roman"/>
                <w:bCs/>
                <w:szCs w:val="24"/>
                <w:lang w:eastAsia="lv-LV"/>
              </w:rPr>
              <w:t xml:space="preserve"> Preces piegādes pavadzīmes abpusējas parakstīšanas dienas.</w:t>
            </w:r>
          </w:p>
        </w:tc>
        <w:tc>
          <w:tcPr>
            <w:tcW w:w="1289" w:type="pct"/>
          </w:tcPr>
          <w:p w14:paraId="4CB8F7EE"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107F864C" w14:textId="77777777" w:rsidTr="00502DD1">
        <w:trPr>
          <w:trHeight w:val="310"/>
        </w:trPr>
        <w:tc>
          <w:tcPr>
            <w:tcW w:w="452" w:type="pct"/>
            <w:tcBorders>
              <w:top w:val="single" w:sz="4" w:space="0" w:color="auto"/>
            </w:tcBorders>
            <w:vAlign w:val="center"/>
          </w:tcPr>
          <w:p w14:paraId="43FC3D9C" w14:textId="51A1BAD5"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7A7F6DB7"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 xml:space="preserve">Ja garantijas laikā Precei tiek konstatēti trūkumi, bojājumi, kas nav radušies Pasūtītāja vainas dēļ (Pasūtītājs ir ievērojis Preces glabāšanas un/vai lietošanas prasības), Pasūtītāja pilnvarotā persona sagatavo motivētu pretenziju nosūta to </w:t>
            </w:r>
            <w:r w:rsidRPr="00276AFA">
              <w:rPr>
                <w:rFonts w:eastAsia="Times New Roman" w:cs="Times New Roman"/>
                <w:bCs/>
                <w:szCs w:val="24"/>
                <w:lang w:eastAsia="lv-LV"/>
              </w:rPr>
              <w:lastRenderedPageBreak/>
              <w:t xml:space="preserve">Pretendenta </w:t>
            </w:r>
            <w:r w:rsidRPr="00276AFA">
              <w:rPr>
                <w:rFonts w:eastAsia="Times New Roman" w:cs="Times New Roman"/>
                <w:szCs w:val="24"/>
                <w:lang w:eastAsia="lv-LV"/>
              </w:rPr>
              <w:t>pilnvarotajai personai uz elektroniskā pasta adresi.</w:t>
            </w:r>
          </w:p>
        </w:tc>
        <w:tc>
          <w:tcPr>
            <w:tcW w:w="1289" w:type="pct"/>
          </w:tcPr>
          <w:p w14:paraId="75BDE177"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2B498ABF" w14:textId="77777777" w:rsidTr="00502DD1">
        <w:trPr>
          <w:trHeight w:val="310"/>
        </w:trPr>
        <w:tc>
          <w:tcPr>
            <w:tcW w:w="452" w:type="pct"/>
            <w:tcBorders>
              <w:top w:val="single" w:sz="4" w:space="0" w:color="auto"/>
            </w:tcBorders>
            <w:vAlign w:val="center"/>
          </w:tcPr>
          <w:p w14:paraId="074FD307" w14:textId="67CC2402"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05A33D2C"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bCs/>
                <w:szCs w:val="24"/>
                <w:lang w:eastAsia="lv-LV"/>
              </w:rPr>
              <w:t xml:space="preserve">Preces garantijas laikā </w:t>
            </w:r>
            <w:r w:rsidR="00A158AF">
              <w:rPr>
                <w:rFonts w:eastAsia="Times New Roman" w:cs="Times New Roman"/>
                <w:bCs/>
                <w:szCs w:val="24"/>
                <w:lang w:eastAsia="lv-LV"/>
              </w:rPr>
              <w:t>p</w:t>
            </w:r>
            <w:r w:rsidRPr="00276AFA">
              <w:rPr>
                <w:rFonts w:eastAsia="Times New Roman" w:cs="Times New Roman"/>
                <w:bCs/>
                <w:szCs w:val="24"/>
                <w:lang w:eastAsia="lv-LV"/>
              </w:rPr>
              <w:t>retendents par saviem līdzekļiem novērš piegādātās Preces (tās daļas) trūkumus</w:t>
            </w:r>
            <w:r w:rsidR="00A158AF">
              <w:rPr>
                <w:rFonts w:eastAsia="Times New Roman" w:cs="Times New Roman"/>
                <w:bCs/>
                <w:szCs w:val="24"/>
                <w:lang w:eastAsia="lv-LV"/>
              </w:rPr>
              <w:t xml:space="preserve">, nepieciešamības gadījumā </w:t>
            </w:r>
            <w:r w:rsidRPr="00276AFA">
              <w:rPr>
                <w:rFonts w:eastAsia="Times New Roman" w:cs="Times New Roman"/>
                <w:bCs/>
                <w:szCs w:val="24"/>
                <w:lang w:eastAsia="lv-LV"/>
              </w:rPr>
              <w:t>apmain</w:t>
            </w:r>
            <w:r w:rsidR="00A158AF">
              <w:rPr>
                <w:rFonts w:eastAsia="Times New Roman" w:cs="Times New Roman"/>
                <w:bCs/>
                <w:szCs w:val="24"/>
                <w:lang w:eastAsia="lv-LV"/>
              </w:rPr>
              <w:t>ot</w:t>
            </w:r>
            <w:r w:rsidRPr="00276AFA">
              <w:rPr>
                <w:rFonts w:eastAsia="Times New Roman" w:cs="Times New Roman"/>
                <w:bCs/>
                <w:szCs w:val="24"/>
                <w:lang w:eastAsia="lv-LV"/>
              </w:rPr>
              <w:t xml:space="preserve"> to pret jaunu, elektroniski nosūtītajam Preces pieteikumam atbilstošu </w:t>
            </w:r>
            <w:r w:rsidRPr="0049379F">
              <w:rPr>
                <w:rFonts w:eastAsia="Times New Roman" w:cs="Times New Roman"/>
                <w:bCs/>
                <w:szCs w:val="24"/>
                <w:lang w:eastAsia="lv-LV"/>
              </w:rPr>
              <w:t>Preci 20 (divdesmit) darba</w:t>
            </w:r>
            <w:r w:rsidRPr="002A4336">
              <w:rPr>
                <w:rFonts w:eastAsia="Times New Roman" w:cs="Times New Roman"/>
                <w:bCs/>
                <w:szCs w:val="24"/>
                <w:lang w:eastAsia="lv-LV"/>
              </w:rPr>
              <w:t xml:space="preserve"> dienu laikā</w:t>
            </w:r>
            <w:r w:rsidRPr="00276AFA">
              <w:rPr>
                <w:rFonts w:eastAsia="Times New Roman" w:cs="Times New Roman"/>
                <w:bCs/>
                <w:szCs w:val="24"/>
                <w:lang w:eastAsia="lv-LV"/>
              </w:rPr>
              <w:t xml:space="preserve"> no Pasūtītāja pilnvarotā</w:t>
            </w:r>
            <w:r w:rsidR="00A158AF">
              <w:rPr>
                <w:rFonts w:eastAsia="Times New Roman" w:cs="Times New Roman"/>
                <w:bCs/>
                <w:szCs w:val="24"/>
                <w:lang w:eastAsia="lv-LV"/>
              </w:rPr>
              <w:t>s</w:t>
            </w:r>
            <w:r w:rsidRPr="00276AFA">
              <w:rPr>
                <w:rFonts w:eastAsia="Times New Roman" w:cs="Times New Roman"/>
                <w:bCs/>
                <w:szCs w:val="24"/>
                <w:lang w:eastAsia="lv-LV"/>
              </w:rPr>
              <w:t xml:space="preserve"> persona</w:t>
            </w:r>
            <w:r w:rsidR="00A158AF">
              <w:rPr>
                <w:rFonts w:eastAsia="Times New Roman" w:cs="Times New Roman"/>
                <w:bCs/>
                <w:szCs w:val="24"/>
                <w:lang w:eastAsia="lv-LV"/>
              </w:rPr>
              <w:t>s</w:t>
            </w:r>
            <w:r w:rsidRPr="00276AFA">
              <w:rPr>
                <w:rFonts w:eastAsia="Times New Roman" w:cs="Times New Roman"/>
                <w:bCs/>
                <w:szCs w:val="24"/>
                <w:lang w:eastAsia="lv-LV"/>
              </w:rPr>
              <w:t xml:space="preserve"> pretenzij</w:t>
            </w:r>
            <w:r w:rsidR="00A158AF">
              <w:rPr>
                <w:rFonts w:eastAsia="Times New Roman" w:cs="Times New Roman"/>
                <w:bCs/>
                <w:szCs w:val="24"/>
                <w:lang w:eastAsia="lv-LV"/>
              </w:rPr>
              <w:t>as</w:t>
            </w:r>
            <w:r w:rsidRPr="00276AFA">
              <w:rPr>
                <w:rFonts w:eastAsia="Times New Roman" w:cs="Times New Roman"/>
                <w:bCs/>
                <w:szCs w:val="24"/>
                <w:lang w:eastAsia="lv-LV"/>
              </w:rPr>
              <w:t xml:space="preserve"> </w:t>
            </w:r>
            <w:r w:rsidR="00A158AF">
              <w:rPr>
                <w:rFonts w:eastAsia="Times New Roman" w:cs="Times New Roman"/>
                <w:bCs/>
                <w:szCs w:val="24"/>
                <w:lang w:eastAsia="lv-LV"/>
              </w:rPr>
              <w:t>nosūtīšanas dienas.</w:t>
            </w:r>
          </w:p>
        </w:tc>
        <w:tc>
          <w:tcPr>
            <w:tcW w:w="1289" w:type="pct"/>
          </w:tcPr>
          <w:p w14:paraId="108A78D0"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243C887F" w14:textId="77777777" w:rsidTr="00502DD1">
        <w:trPr>
          <w:trHeight w:val="310"/>
        </w:trPr>
        <w:tc>
          <w:tcPr>
            <w:tcW w:w="452" w:type="pct"/>
            <w:tcBorders>
              <w:top w:val="single" w:sz="4" w:space="0" w:color="auto"/>
            </w:tcBorders>
            <w:vAlign w:val="center"/>
          </w:tcPr>
          <w:p w14:paraId="7ABB251A"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88B5F69" w14:textId="63CF3BD4"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bCs/>
                <w:szCs w:val="24"/>
                <w:lang w:eastAsia="lv-LV"/>
              </w:rPr>
              <w:t>Līguma garantijas noteikumi attiecas uz garantijas darbības laikā neierobežotu reižu skaitu veiktu Preces trūkumu novēršanu vai apmaiņu.</w:t>
            </w:r>
          </w:p>
        </w:tc>
        <w:tc>
          <w:tcPr>
            <w:tcW w:w="1289" w:type="pct"/>
          </w:tcPr>
          <w:p w14:paraId="15D840D9"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0C40C420" w14:textId="77777777" w:rsidTr="00502DD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FA259C" w:rsidRPr="00326F16" w:rsidRDefault="00FA259C" w:rsidP="00502DD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19DE5D4" w:rsidR="00FA259C" w:rsidRPr="00FA259C" w:rsidRDefault="00FA259C" w:rsidP="00502DD1">
            <w:pPr>
              <w:jc w:val="center"/>
              <w:rPr>
                <w:rFonts w:cs="Times New Roman"/>
                <w:b/>
                <w:iCs/>
                <w:szCs w:val="24"/>
              </w:rPr>
            </w:pPr>
            <w:r w:rsidRPr="00FA259C">
              <w:rPr>
                <w:rFonts w:cs="Times New Roman"/>
                <w:b/>
                <w:iCs/>
                <w:szCs w:val="24"/>
              </w:rPr>
              <w:t>Preces izmaksas</w:t>
            </w:r>
          </w:p>
        </w:tc>
      </w:tr>
      <w:tr w:rsidR="00FA259C" w:rsidRPr="00326F16" w14:paraId="4ECDAE00" w14:textId="77777777" w:rsidTr="00502DD1">
        <w:trPr>
          <w:trHeight w:val="310"/>
        </w:trPr>
        <w:tc>
          <w:tcPr>
            <w:tcW w:w="452" w:type="pct"/>
            <w:tcBorders>
              <w:top w:val="single" w:sz="4" w:space="0" w:color="auto"/>
            </w:tcBorders>
            <w:vAlign w:val="center"/>
          </w:tcPr>
          <w:p w14:paraId="2BB0C5E9" w14:textId="7E350819"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40DFFCAE"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Preces cenā ir jābūt iekļautām visām izmaksām, kas saistītas ar Preces vērtību, Preces piegādi, ieskaitot transporta izmaksas līdz Pasūtītāja norādītajai Preces piegādes vietai</w:t>
            </w:r>
            <w:r>
              <w:rPr>
                <w:rFonts w:eastAsia="Times New Roman" w:cs="Times New Roman"/>
                <w:szCs w:val="24"/>
                <w:lang w:eastAsia="lv-LV"/>
              </w:rPr>
              <w:t xml:space="preserve"> un darbaspēka izmaksas</w:t>
            </w:r>
            <w:r w:rsidRPr="00276AFA">
              <w:rPr>
                <w:rFonts w:eastAsia="Times New Roman" w:cs="Times New Roman"/>
                <w:szCs w:val="24"/>
                <w:lang w:eastAsia="lv-LV"/>
              </w:rPr>
              <w:t xml:space="preserve">, nodokļus, izņemot pievienotās vērtības nodokli </w:t>
            </w:r>
            <w:r w:rsidRPr="00276AFA">
              <w:rPr>
                <w:rFonts w:eastAsia="Times New Roman" w:cs="Times New Roman"/>
                <w:bCs/>
                <w:szCs w:val="24"/>
                <w:lang w:eastAsia="lv-LV"/>
              </w:rPr>
              <w:t>(turpmāk – PVN)</w:t>
            </w:r>
            <w:r w:rsidRPr="00276AFA">
              <w:rPr>
                <w:rFonts w:eastAsia="Times New Roman" w:cs="Times New Roman"/>
                <w:szCs w:val="24"/>
                <w:lang w:eastAsia="lv-LV"/>
              </w:rPr>
              <w:t>, nodevas, ar garantijas nodrošināšanu saistītās izmaksas, nekvalitatīvas un/vai bojātas Preces apmaiņas izmaksas (ja tādas būs nepieciešamas), ar nepieciešamo atļauju saņemšanu no trešajām personām saistītās izmaksas un citas ar Preces piegādes savlaicīgu un kvalitatīvu izpildi saistītās izmaksas.</w:t>
            </w:r>
          </w:p>
        </w:tc>
        <w:tc>
          <w:tcPr>
            <w:tcW w:w="1289" w:type="pct"/>
          </w:tcPr>
          <w:p w14:paraId="593B30D8"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9F6F82F" w14:textId="77777777" w:rsidTr="00502DD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FA259C" w:rsidRPr="00326F16" w:rsidRDefault="00FA259C" w:rsidP="00502DD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FA259C" w:rsidRPr="00326F16" w:rsidRDefault="00FA259C" w:rsidP="00502DD1">
            <w:pPr>
              <w:jc w:val="center"/>
              <w:rPr>
                <w:rFonts w:cs="Times New Roman"/>
                <w:b/>
                <w:szCs w:val="24"/>
              </w:rPr>
            </w:pPr>
            <w:r w:rsidRPr="00326F16">
              <w:rPr>
                <w:rFonts w:cs="Times New Roman"/>
                <w:b/>
                <w:bCs/>
                <w:szCs w:val="24"/>
              </w:rPr>
              <w:t>Samaksas noteikumi</w:t>
            </w:r>
          </w:p>
        </w:tc>
      </w:tr>
      <w:tr w:rsidR="00FA259C" w:rsidRPr="00326F16" w14:paraId="578D3AE1" w14:textId="77777777" w:rsidTr="00502DD1">
        <w:trPr>
          <w:trHeight w:val="310"/>
        </w:trPr>
        <w:tc>
          <w:tcPr>
            <w:tcW w:w="452" w:type="pct"/>
            <w:tcBorders>
              <w:top w:val="single" w:sz="4" w:space="0" w:color="auto"/>
            </w:tcBorders>
            <w:vAlign w:val="center"/>
          </w:tcPr>
          <w:p w14:paraId="729C0E38" w14:textId="082B1588"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67F00326"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Samaksu par kvalitatīvas un Preces pasūtījumam atbilstošas Preces piegādi Pasūtītājs veic 30 (trīsdesmit) dienu laikā no pavadzīmes abpusējas parakstīšanas dienas, maksājumu pārskaitot uz Pretendenta norādīto norēķinu kontu.</w:t>
            </w:r>
          </w:p>
        </w:tc>
        <w:tc>
          <w:tcPr>
            <w:tcW w:w="1289" w:type="pct"/>
          </w:tcPr>
          <w:p w14:paraId="42266F6B"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6536EBE" w14:textId="77777777" w:rsidTr="00502DD1">
        <w:trPr>
          <w:trHeight w:val="310"/>
        </w:trPr>
        <w:tc>
          <w:tcPr>
            <w:tcW w:w="452" w:type="pct"/>
            <w:tcBorders>
              <w:top w:val="single" w:sz="4" w:space="0" w:color="auto"/>
            </w:tcBorders>
            <w:vAlign w:val="center"/>
          </w:tcPr>
          <w:p w14:paraId="6018AFDD" w14:textId="4556B00E"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7DB5A676" w:rsidR="00FA259C" w:rsidRPr="00326F16" w:rsidRDefault="00FA259C" w:rsidP="00502DD1">
            <w:pPr>
              <w:tabs>
                <w:tab w:val="left" w:pos="1108"/>
              </w:tabs>
              <w:ind w:left="135" w:right="83"/>
              <w:jc w:val="both"/>
              <w:rPr>
                <w:rFonts w:eastAsia="Times New Roman" w:cs="Times New Roman"/>
                <w:szCs w:val="24"/>
                <w:lang w:eastAsia="lv-LV"/>
              </w:rPr>
            </w:pPr>
            <w:r>
              <w:rPr>
                <w:lang w:eastAsia="ar-SA"/>
              </w:rPr>
              <w:t xml:space="preserve">Par samaksas brīdi uzskatāms naudas pārskaitīšanas datums no Pasūtītāja </w:t>
            </w:r>
            <w:r>
              <w:rPr>
                <w:bCs/>
                <w:lang w:eastAsia="ar-SA"/>
              </w:rPr>
              <w:t xml:space="preserve">norēķinu </w:t>
            </w:r>
            <w:r>
              <w:rPr>
                <w:lang w:eastAsia="ar-SA"/>
              </w:rPr>
              <w:t>konta.</w:t>
            </w:r>
          </w:p>
        </w:tc>
        <w:tc>
          <w:tcPr>
            <w:tcW w:w="1289" w:type="pct"/>
          </w:tcPr>
          <w:p w14:paraId="0E791626"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B95B95D" w14:textId="77777777" w:rsidTr="00502DD1">
        <w:trPr>
          <w:trHeight w:val="310"/>
        </w:trPr>
        <w:tc>
          <w:tcPr>
            <w:tcW w:w="452" w:type="pct"/>
            <w:tcBorders>
              <w:top w:val="single" w:sz="4" w:space="0" w:color="auto"/>
            </w:tcBorders>
            <w:vAlign w:val="center"/>
          </w:tcPr>
          <w:p w14:paraId="166C892B"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D6F26A" w14:textId="4D30F5DC" w:rsidR="00FA259C" w:rsidRPr="00326F16" w:rsidRDefault="00FA259C" w:rsidP="00502DD1">
            <w:pPr>
              <w:tabs>
                <w:tab w:val="left" w:pos="1108"/>
              </w:tabs>
              <w:ind w:left="135" w:right="83"/>
              <w:jc w:val="both"/>
              <w:rPr>
                <w:rFonts w:eastAsia="Times New Roman" w:cs="Times New Roman"/>
                <w:szCs w:val="24"/>
                <w:lang w:eastAsia="lv-LV"/>
              </w:rPr>
            </w:pPr>
            <w:r>
              <w:t xml:space="preserve">Pasūtītājam nav pienākuma izlietot visu Tehniskā piedāvājuma </w:t>
            </w:r>
            <w:r w:rsidR="00E0395D" w:rsidRPr="00E0395D">
              <w:t>7</w:t>
            </w:r>
            <w:r w:rsidRPr="00E0395D">
              <w:t>.2.apakšpunktā</w:t>
            </w:r>
            <w:r>
              <w:t xml:space="preserve"> norādīto līguma summu</w:t>
            </w:r>
            <w:r w:rsidR="001A7D0A">
              <w:t xml:space="preserve">, </w:t>
            </w:r>
            <w:r>
              <w:t>pasūtot Preci līgumā noteiktajā kārtībā.</w:t>
            </w:r>
          </w:p>
        </w:tc>
        <w:tc>
          <w:tcPr>
            <w:tcW w:w="1289" w:type="pct"/>
          </w:tcPr>
          <w:p w14:paraId="3D1EA466"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19F6D538" w14:textId="77777777" w:rsidTr="00502DD1">
        <w:trPr>
          <w:trHeight w:val="196"/>
        </w:trPr>
        <w:tc>
          <w:tcPr>
            <w:tcW w:w="452" w:type="pct"/>
            <w:shd w:val="pct15" w:color="auto" w:fill="auto"/>
          </w:tcPr>
          <w:p w14:paraId="3F9CCC53" w14:textId="638268CA" w:rsidR="00FA259C" w:rsidRPr="00326F16" w:rsidRDefault="00FA259C" w:rsidP="00502DD1">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667B91D3" w:rsidR="00FA259C" w:rsidRPr="00326F16" w:rsidRDefault="00FA259C" w:rsidP="00502DD1">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FA259C" w:rsidRPr="00326F16" w14:paraId="7840F725" w14:textId="77777777" w:rsidTr="00502DD1">
        <w:trPr>
          <w:trHeight w:val="310"/>
        </w:trPr>
        <w:tc>
          <w:tcPr>
            <w:tcW w:w="452" w:type="pct"/>
            <w:tcBorders>
              <w:top w:val="single" w:sz="4" w:space="0" w:color="auto"/>
            </w:tcBorders>
            <w:vAlign w:val="center"/>
          </w:tcPr>
          <w:p w14:paraId="2D5E8A5B" w14:textId="1CFAFCCE"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E756B16"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Līgums stājās spēkā ar</w:t>
            </w:r>
            <w:r w:rsidR="00014DE4">
              <w:rPr>
                <w:rFonts w:eastAsia="Times New Roman" w:cs="Times New Roman"/>
                <w:szCs w:val="24"/>
                <w:lang w:eastAsia="lv-LV"/>
              </w:rPr>
              <w:t xml:space="preserve"> 2025. gada 3. februāri</w:t>
            </w:r>
            <w:r w:rsidR="00E0395D">
              <w:rPr>
                <w:rFonts w:eastAsia="Times New Roman" w:cs="Times New Roman"/>
                <w:szCs w:val="24"/>
                <w:lang w:eastAsia="lv-LV"/>
              </w:rPr>
              <w:t xml:space="preserve">. </w:t>
            </w:r>
            <w:r w:rsidRPr="00276AFA">
              <w:rPr>
                <w:rFonts w:eastAsia="Times New Roman" w:cs="Times New Roman"/>
                <w:szCs w:val="24"/>
                <w:lang w:eastAsia="lv-LV"/>
              </w:rPr>
              <w:t>Līgums ir spēkā līdz Pušu saistību pilnīgai izpildei.</w:t>
            </w:r>
          </w:p>
        </w:tc>
        <w:tc>
          <w:tcPr>
            <w:tcW w:w="1289" w:type="pct"/>
          </w:tcPr>
          <w:p w14:paraId="3F3F3E2C" w14:textId="6AD0A6CB" w:rsidR="00FA259C" w:rsidRPr="00326F16" w:rsidRDefault="00FA259C" w:rsidP="00502DD1">
            <w:pPr>
              <w:ind w:left="148" w:right="126"/>
              <w:jc w:val="both"/>
              <w:rPr>
                <w:rFonts w:eastAsia="Times New Roman" w:cs="Times New Roman"/>
                <w:szCs w:val="24"/>
                <w:lang w:eastAsia="lv-LV"/>
              </w:rPr>
            </w:pPr>
          </w:p>
        </w:tc>
      </w:tr>
      <w:tr w:rsidR="00FA259C" w:rsidRPr="00326F16" w14:paraId="4F963E66" w14:textId="77777777" w:rsidTr="00502DD1">
        <w:trPr>
          <w:trHeight w:val="310"/>
        </w:trPr>
        <w:tc>
          <w:tcPr>
            <w:tcW w:w="452" w:type="pct"/>
            <w:tcBorders>
              <w:top w:val="single" w:sz="4" w:space="0" w:color="auto"/>
            </w:tcBorders>
            <w:vAlign w:val="center"/>
          </w:tcPr>
          <w:p w14:paraId="6F564C7C" w14:textId="63C12222"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07D5F619" w:rsidR="00FA259C" w:rsidRPr="00326F16" w:rsidRDefault="00DE23E5" w:rsidP="00502DD1">
            <w:pPr>
              <w:tabs>
                <w:tab w:val="left" w:pos="1108"/>
              </w:tabs>
              <w:ind w:left="135" w:right="83"/>
              <w:jc w:val="both"/>
              <w:rPr>
                <w:rFonts w:eastAsia="Times New Roman" w:cs="Times New Roman"/>
                <w:szCs w:val="24"/>
                <w:lang w:eastAsia="lv-LV"/>
              </w:rPr>
            </w:pPr>
            <w:r>
              <w:t>Līguma termiņš ir 2 (divi) gadi no Līguma spēkā stāšanās dienas vai līdz brīdim</w:t>
            </w:r>
            <w:r w:rsidR="00FA259C" w:rsidRPr="002C5EC9">
              <w:rPr>
                <w:rFonts w:eastAsia="Calibri"/>
              </w:rPr>
              <w:t xml:space="preserve">, kad ir izlietota </w:t>
            </w:r>
            <w:r w:rsidR="00FA259C">
              <w:rPr>
                <w:rFonts w:eastAsia="Calibri"/>
              </w:rPr>
              <w:t>l</w:t>
            </w:r>
            <w:r w:rsidR="00FA259C" w:rsidRPr="002C5EC9">
              <w:rPr>
                <w:rFonts w:eastAsia="Calibri"/>
              </w:rPr>
              <w:t xml:space="preserve">īguma kopējā summa </w:t>
            </w:r>
            <w:r w:rsidR="00FA259C" w:rsidRPr="002C5EC9">
              <w:rPr>
                <w:rFonts w:eastAsia="Times New Roman" w:cs="Times New Roman"/>
                <w:szCs w:val="24"/>
                <w:lang w:eastAsia="lv-LV"/>
              </w:rPr>
              <w:t xml:space="preserve">- </w:t>
            </w:r>
            <w:r w:rsidR="00FA259C" w:rsidRPr="001A7D0A">
              <w:rPr>
                <w:rFonts w:eastAsia="Times New Roman" w:cs="Times New Roman"/>
                <w:b/>
                <w:bCs/>
                <w:szCs w:val="24"/>
                <w:lang w:eastAsia="lv-LV"/>
              </w:rPr>
              <w:t>2 000,00 EUR</w:t>
            </w:r>
            <w:r w:rsidR="00FA259C" w:rsidRPr="002C5EC9">
              <w:rPr>
                <w:rFonts w:eastAsia="Times New Roman" w:cs="Times New Roman"/>
                <w:szCs w:val="24"/>
                <w:lang w:eastAsia="lv-LV"/>
              </w:rPr>
              <w:t xml:space="preserve"> (</w:t>
            </w:r>
            <w:r w:rsidR="00FA259C">
              <w:rPr>
                <w:rFonts w:eastAsia="Times New Roman" w:cs="Times New Roman"/>
                <w:szCs w:val="24"/>
                <w:lang w:eastAsia="lv-LV"/>
              </w:rPr>
              <w:t xml:space="preserve">divi </w:t>
            </w:r>
            <w:r w:rsidR="00FA259C" w:rsidRPr="002C5EC9">
              <w:rPr>
                <w:rFonts w:eastAsia="Times New Roman" w:cs="Times New Roman"/>
                <w:szCs w:val="24"/>
                <w:lang w:eastAsia="lv-LV"/>
              </w:rPr>
              <w:t xml:space="preserve">tūkstoši </w:t>
            </w:r>
            <w:r w:rsidR="00FA259C" w:rsidRPr="002C5EC9">
              <w:rPr>
                <w:rFonts w:eastAsia="Times New Roman" w:cs="Times New Roman"/>
                <w:i/>
                <w:szCs w:val="24"/>
                <w:lang w:eastAsia="lv-LV"/>
              </w:rPr>
              <w:t>euro</w:t>
            </w:r>
            <w:r w:rsidR="00FA259C" w:rsidRPr="002C5EC9">
              <w:rPr>
                <w:rFonts w:eastAsia="Times New Roman" w:cs="Times New Roman"/>
                <w:szCs w:val="24"/>
                <w:lang w:eastAsia="lv-LV"/>
              </w:rPr>
              <w:t xml:space="preserve"> un 00 centi) bez PVN</w:t>
            </w:r>
            <w:r w:rsidR="00FA259C" w:rsidRPr="002C5EC9">
              <w:rPr>
                <w:rFonts w:eastAsia="Calibri"/>
              </w:rPr>
              <w:t xml:space="preserve"> (atkarībā no tā, kurš apstāklis iestājas pirmais).</w:t>
            </w:r>
            <w:r w:rsidR="00FA259C" w:rsidRPr="00E8176C">
              <w:rPr>
                <w:rFonts w:eastAsia="Calibri"/>
              </w:rPr>
              <w:t xml:space="preserve"> </w:t>
            </w:r>
          </w:p>
        </w:tc>
        <w:tc>
          <w:tcPr>
            <w:tcW w:w="1289" w:type="pct"/>
          </w:tcPr>
          <w:p w14:paraId="7A4BF8D7"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7D929700" w14:textId="77777777" w:rsidTr="00502DD1">
        <w:trPr>
          <w:trHeight w:val="310"/>
        </w:trPr>
        <w:tc>
          <w:tcPr>
            <w:tcW w:w="452" w:type="pct"/>
            <w:tcBorders>
              <w:top w:val="single" w:sz="4" w:space="0" w:color="auto"/>
              <w:bottom w:val="single" w:sz="4" w:space="0" w:color="auto"/>
            </w:tcBorders>
            <w:vAlign w:val="center"/>
          </w:tcPr>
          <w:p w14:paraId="51E4B747" w14:textId="618D821C"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4E581208" w14:textId="5697AC58" w:rsidR="00FA259C" w:rsidRPr="00326F16" w:rsidRDefault="00FA259C" w:rsidP="00502DD1">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Pusēm ir tiesības vienpusēji izbeigt līguma darbību, vismaz 30 (trīsdesmit) dienas iepriekš rakstiski paziņojot par to otrai Pusei.</w:t>
            </w:r>
          </w:p>
        </w:tc>
        <w:tc>
          <w:tcPr>
            <w:tcW w:w="1289" w:type="pct"/>
          </w:tcPr>
          <w:p w14:paraId="23B8A4AF"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5B421CC7" w14:textId="77777777" w:rsidTr="00502DD1">
        <w:trPr>
          <w:trHeight w:val="310"/>
        </w:trPr>
        <w:tc>
          <w:tcPr>
            <w:tcW w:w="452" w:type="pct"/>
            <w:tcBorders>
              <w:top w:val="single" w:sz="4" w:space="0" w:color="auto"/>
              <w:bottom w:val="single" w:sz="4" w:space="0" w:color="auto"/>
            </w:tcBorders>
            <w:vAlign w:val="center"/>
          </w:tcPr>
          <w:p w14:paraId="6281AEE8"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241FD938" w14:textId="13BBA01C" w:rsidR="00FA259C" w:rsidRPr="00326F16" w:rsidRDefault="00FA259C" w:rsidP="00502DD1">
            <w:pPr>
              <w:tabs>
                <w:tab w:val="left" w:pos="1108"/>
              </w:tabs>
              <w:ind w:left="135" w:right="83"/>
              <w:jc w:val="both"/>
              <w:rPr>
                <w:rFonts w:eastAsia="Times New Roman" w:cs="Times New Roman"/>
                <w:szCs w:val="24"/>
                <w:lang w:eastAsia="lv-LV"/>
              </w:rPr>
            </w:pPr>
            <w:r w:rsidRPr="00276AFA">
              <w:rPr>
                <w:iCs/>
              </w:rPr>
              <w:t xml:space="preserve">Neskatoties uz līguma izbeigšanu, </w:t>
            </w:r>
            <w:r w:rsidRPr="00276AFA">
              <w:t xml:space="preserve">Pretendents </w:t>
            </w:r>
            <w:r w:rsidRPr="00276AFA">
              <w:rPr>
                <w:iCs/>
              </w:rPr>
              <w:t>nodrošina ar līgumu uzņemto garantijas nosacījumu savlaicīgu un kvalitatīvu izpildi.</w:t>
            </w:r>
          </w:p>
        </w:tc>
        <w:tc>
          <w:tcPr>
            <w:tcW w:w="1289" w:type="pct"/>
          </w:tcPr>
          <w:p w14:paraId="74DCF223" w14:textId="77777777" w:rsidR="00FA259C" w:rsidRPr="00326F16" w:rsidRDefault="00FA259C" w:rsidP="00502DD1">
            <w:pPr>
              <w:ind w:left="148" w:right="126"/>
              <w:jc w:val="both"/>
              <w:rPr>
                <w:rFonts w:eastAsia="Times New Roman" w:cs="Times New Roman"/>
                <w:szCs w:val="24"/>
                <w:lang w:eastAsia="lv-LV"/>
              </w:rPr>
            </w:pPr>
          </w:p>
        </w:tc>
      </w:tr>
      <w:tr w:rsidR="00FA259C" w:rsidRPr="00326F16" w14:paraId="2522867D" w14:textId="77777777" w:rsidTr="00502DD1">
        <w:trPr>
          <w:trHeight w:val="196"/>
        </w:trPr>
        <w:tc>
          <w:tcPr>
            <w:tcW w:w="452" w:type="pct"/>
            <w:shd w:val="pct15" w:color="auto" w:fill="auto"/>
          </w:tcPr>
          <w:p w14:paraId="786B798B" w14:textId="77777777" w:rsidR="00FA259C" w:rsidRPr="00326F16" w:rsidRDefault="00FA259C" w:rsidP="00502DD1">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FA259C" w:rsidRPr="00326F16" w:rsidRDefault="00FA259C" w:rsidP="00502DD1">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FA259C" w:rsidRPr="00326F16" w14:paraId="084CF5DD" w14:textId="77777777" w:rsidTr="00502DD1">
        <w:trPr>
          <w:trHeight w:val="310"/>
        </w:trPr>
        <w:tc>
          <w:tcPr>
            <w:tcW w:w="452" w:type="pct"/>
            <w:tcBorders>
              <w:top w:val="single" w:sz="4" w:space="0" w:color="auto"/>
            </w:tcBorders>
            <w:vAlign w:val="center"/>
          </w:tcPr>
          <w:p w14:paraId="388E1D90"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A259C" w:rsidRDefault="00FA259C" w:rsidP="00502DD1">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A259C" w:rsidRPr="00326F16" w:rsidRDefault="00FA259C" w:rsidP="00502DD1">
            <w:pPr>
              <w:ind w:left="148" w:right="126"/>
              <w:jc w:val="both"/>
              <w:rPr>
                <w:rFonts w:eastAsia="Times New Roman" w:cs="Times New Roman"/>
                <w:szCs w:val="24"/>
                <w:lang w:eastAsia="lv-LV"/>
              </w:rPr>
            </w:pPr>
            <w:r w:rsidRPr="00F86C66">
              <w:rPr>
                <w:rFonts w:eastAsia="Times New Roman" w:cs="Times New Roman"/>
                <w:bCs/>
                <w:i/>
                <w:iCs/>
                <w:szCs w:val="24"/>
                <w:lang w:eastAsia="lv-LV"/>
              </w:rPr>
              <w:lastRenderedPageBreak/>
              <w:t>Informācija tiks pārbaudīta Latvijas Republikas Uzņēmumu reģistra vestajos reģistros.</w:t>
            </w:r>
          </w:p>
        </w:tc>
      </w:tr>
      <w:tr w:rsidR="00FA259C" w:rsidRPr="00326F16" w14:paraId="488FAD56" w14:textId="77777777" w:rsidTr="00502DD1">
        <w:trPr>
          <w:trHeight w:val="310"/>
        </w:trPr>
        <w:tc>
          <w:tcPr>
            <w:tcW w:w="452" w:type="pct"/>
            <w:tcBorders>
              <w:top w:val="single" w:sz="4" w:space="0" w:color="auto"/>
            </w:tcBorders>
            <w:vAlign w:val="center"/>
          </w:tcPr>
          <w:p w14:paraId="0B80CB59"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A259C" w:rsidRDefault="00FA259C" w:rsidP="00502DD1">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FA259C" w:rsidRPr="00162D66" w:rsidRDefault="00FA259C" w:rsidP="00502DD1">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A259C" w:rsidRPr="00326F16" w14:paraId="21FBC504" w14:textId="77777777" w:rsidTr="00502DD1">
        <w:trPr>
          <w:trHeight w:val="310"/>
        </w:trPr>
        <w:tc>
          <w:tcPr>
            <w:tcW w:w="452" w:type="pct"/>
            <w:tcBorders>
              <w:top w:val="single" w:sz="4" w:space="0" w:color="auto"/>
              <w:bottom w:val="single" w:sz="4" w:space="0" w:color="auto"/>
            </w:tcBorders>
            <w:vAlign w:val="center"/>
          </w:tcPr>
          <w:p w14:paraId="4AF98B5E" w14:textId="77777777" w:rsidR="00FA259C" w:rsidRPr="00384803" w:rsidRDefault="00FA259C" w:rsidP="00502DD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A259C" w:rsidRDefault="00FA259C" w:rsidP="00502DD1">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A259C" w:rsidRPr="00326F16" w:rsidRDefault="00FA259C" w:rsidP="00502DD1">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323F2960" w14:textId="77777777" w:rsidR="00BA39BC" w:rsidRDefault="00BA39BC" w:rsidP="00BA39BC">
      <w:pPr>
        <w:pStyle w:val="Heading2"/>
        <w:numPr>
          <w:ilvl w:val="0"/>
          <w:numId w:val="0"/>
        </w:numPr>
        <w:tabs>
          <w:tab w:val="clear" w:pos="567"/>
          <w:tab w:val="left" w:pos="426"/>
        </w:tabs>
        <w:ind w:left="567"/>
        <w:rPr>
          <w:rFonts w:ascii="Times New Roman Bold" w:hAnsi="Times New Roman Bold"/>
          <w:caps/>
          <w:sz w:val="28"/>
          <w:szCs w:val="28"/>
        </w:rPr>
      </w:pPr>
    </w:p>
    <w:p w14:paraId="52A609CB" w14:textId="78A6CE24"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D62CC1" w:rsidRPr="00326F16" w14:paraId="14A61D7E" w14:textId="77777777" w:rsidTr="00BA39BC">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12467" w14:textId="77777777" w:rsidR="00BA39BC" w:rsidRPr="000956BD" w:rsidRDefault="00BA39BC" w:rsidP="00BA39BC">
            <w:pPr>
              <w:jc w:val="center"/>
              <w:rPr>
                <w:rFonts w:ascii="Times New Roman" w:eastAsia="Times New Roman" w:hAnsi="Times New Roman" w:cs="Times New Roman"/>
                <w:b/>
                <w:sz w:val="24"/>
                <w:szCs w:val="24"/>
              </w:rPr>
            </w:pPr>
            <w:r w:rsidRPr="000956BD">
              <w:rPr>
                <w:rFonts w:ascii="Times New Roman" w:eastAsia="Times New Roman" w:hAnsi="Times New Roman" w:cs="Times New Roman"/>
                <w:b/>
                <w:szCs w:val="24"/>
              </w:rPr>
              <w:t xml:space="preserve">Cena par 1 (vienu) </w:t>
            </w:r>
            <w:r w:rsidRPr="000956BD">
              <w:rPr>
                <w:rFonts w:ascii="Times New Roman" w:eastAsia="Times New Roman" w:hAnsi="Times New Roman" w:cs="Times New Roman"/>
                <w:b/>
                <w:sz w:val="24"/>
                <w:szCs w:val="24"/>
              </w:rPr>
              <w:t xml:space="preserve">vienību </w:t>
            </w:r>
          </w:p>
          <w:p w14:paraId="22E70B38" w14:textId="0ADD00FE" w:rsidR="00D62CC1" w:rsidRPr="00326F16" w:rsidRDefault="00BA39BC" w:rsidP="00BA39BC">
            <w:pPr>
              <w:jc w:val="center"/>
              <w:rPr>
                <w:rFonts w:ascii="Times New Roman" w:eastAsia="Times New Roman" w:hAnsi="Times New Roman" w:cs="Times New Roman"/>
                <w:b/>
                <w:sz w:val="24"/>
                <w:szCs w:val="24"/>
              </w:rPr>
            </w:pPr>
            <w:r w:rsidRPr="000956BD">
              <w:rPr>
                <w:rFonts w:ascii="Times New Roman" w:eastAsia="Times New Roman" w:hAnsi="Times New Roman" w:cs="Times New Roman"/>
                <w:b/>
                <w:szCs w:val="24"/>
              </w:rPr>
              <w:t>EUR (bez PVN)</w:t>
            </w:r>
            <w:r w:rsidR="00C4273D" w:rsidRPr="005E756D">
              <w:rPr>
                <w:b/>
                <w:vertAlign w:val="superscript"/>
              </w:rPr>
              <w:t xml:space="preserve"> </w:t>
            </w:r>
          </w:p>
        </w:tc>
      </w:tr>
      <w:tr w:rsidR="00BA39BC" w:rsidRPr="00326F16" w14:paraId="10464DFD" w14:textId="77777777" w:rsidTr="00BA39B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BA39BC" w:rsidRPr="00326F16" w:rsidRDefault="00BA39BC" w:rsidP="00BA39BC">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3EFFB819" w:rsidR="00BA39BC" w:rsidRPr="00326F16" w:rsidRDefault="00BA39BC" w:rsidP="00BA39BC">
            <w:pPr>
              <w:ind w:left="49" w:right="101"/>
              <w:jc w:val="both"/>
              <w:rPr>
                <w:rFonts w:ascii="Times New Roman" w:hAnsi="Times New Roman" w:cs="Times New Roman"/>
                <w:i/>
                <w:sz w:val="24"/>
                <w:szCs w:val="24"/>
              </w:rPr>
            </w:pPr>
            <w:r w:rsidRPr="00161BBC">
              <w:rPr>
                <w:rFonts w:ascii="Times New Roman" w:eastAsia="Times New Roman" w:hAnsi="Times New Roman" w:cs="Times New Roman"/>
                <w:sz w:val="24"/>
                <w:szCs w:val="24"/>
                <w:lang w:eastAsia="lv-LV"/>
              </w:rPr>
              <w:t>Lāzera tālmērs</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BA39BC" w:rsidRPr="00326F16" w:rsidRDefault="00BA39BC" w:rsidP="00BA39BC">
            <w:pPr>
              <w:jc w:val="center"/>
              <w:rPr>
                <w:rFonts w:ascii="Times New Roman" w:eastAsia="Times New Roman" w:hAnsi="Times New Roman" w:cs="Times New Roman"/>
                <w:sz w:val="24"/>
                <w:szCs w:val="24"/>
              </w:rPr>
            </w:pPr>
          </w:p>
        </w:tc>
      </w:tr>
      <w:tr w:rsidR="00BA39BC" w:rsidRPr="00326F16" w14:paraId="6313F23E" w14:textId="77777777" w:rsidTr="00BA39B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1E40196C" w:rsidR="00BA39BC" w:rsidRPr="00326F16" w:rsidRDefault="00BA39BC" w:rsidP="00BA39BC">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1FE6B081" w14:textId="73465F16" w:rsidR="00BA39BC" w:rsidRPr="00326F16" w:rsidRDefault="00BA39BC" w:rsidP="00BA39BC">
            <w:pPr>
              <w:ind w:left="49" w:right="101"/>
              <w:jc w:val="both"/>
              <w:rPr>
                <w:rFonts w:ascii="Times New Roman" w:hAnsi="Times New Roman" w:cs="Times New Roman"/>
                <w:i/>
                <w:szCs w:val="24"/>
              </w:rPr>
            </w:pPr>
            <w:r w:rsidRPr="00161BBC">
              <w:rPr>
                <w:rFonts w:ascii="Times New Roman" w:eastAsia="Times New Roman" w:hAnsi="Times New Roman" w:cs="Times New Roman"/>
                <w:szCs w:val="24"/>
                <w:lang w:eastAsia="lv-LV"/>
              </w:rPr>
              <w:t>Mērlente I</w:t>
            </w:r>
          </w:p>
        </w:tc>
        <w:tc>
          <w:tcPr>
            <w:tcW w:w="3867" w:type="dxa"/>
            <w:tcBorders>
              <w:top w:val="single" w:sz="4" w:space="0" w:color="auto"/>
              <w:left w:val="single" w:sz="4" w:space="0" w:color="auto"/>
              <w:bottom w:val="single" w:sz="4" w:space="0" w:color="auto"/>
              <w:right w:val="single" w:sz="4" w:space="0" w:color="auto"/>
            </w:tcBorders>
            <w:vAlign w:val="center"/>
          </w:tcPr>
          <w:p w14:paraId="700DF8F0" w14:textId="77777777" w:rsidR="00BA39BC" w:rsidRPr="00326F16" w:rsidRDefault="00BA39BC" w:rsidP="00BA39BC">
            <w:pPr>
              <w:jc w:val="center"/>
              <w:rPr>
                <w:rFonts w:ascii="Times New Roman" w:eastAsia="Times New Roman" w:hAnsi="Times New Roman" w:cs="Times New Roman"/>
                <w:szCs w:val="24"/>
              </w:rPr>
            </w:pPr>
          </w:p>
        </w:tc>
      </w:tr>
      <w:tr w:rsidR="00BA39BC" w:rsidRPr="00326F16" w14:paraId="2B4665E4" w14:textId="77777777" w:rsidTr="00BA39B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4654C43" w14:textId="7A117ABB" w:rsidR="00BA39BC" w:rsidRPr="00326F16" w:rsidRDefault="00BA39BC" w:rsidP="00BA39BC">
            <w:pPr>
              <w:ind w:right="101"/>
              <w:jc w:val="center"/>
              <w:rPr>
                <w:rFonts w:eastAsia="Times New Roman" w:cs="Times New Roman"/>
                <w:szCs w:val="24"/>
              </w:rPr>
            </w:pPr>
            <w:r>
              <w:rPr>
                <w:rFonts w:eastAsia="Times New Roman" w:cs="Times New Roman"/>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5D2B6DBF" w14:textId="6DBABE2F" w:rsidR="00BA39BC" w:rsidRPr="00326F16" w:rsidRDefault="00BA39BC" w:rsidP="00BA39BC">
            <w:pPr>
              <w:ind w:left="49" w:right="101"/>
              <w:jc w:val="both"/>
              <w:rPr>
                <w:rFonts w:cs="Times New Roman"/>
                <w:i/>
                <w:szCs w:val="24"/>
              </w:rPr>
            </w:pPr>
            <w:r w:rsidRPr="00161BBC">
              <w:rPr>
                <w:rFonts w:ascii="Times New Roman" w:eastAsia="Times New Roman" w:hAnsi="Times New Roman" w:cs="Times New Roman"/>
                <w:szCs w:val="24"/>
                <w:lang w:eastAsia="lv-LV"/>
              </w:rPr>
              <w:t>Mērlente II</w:t>
            </w:r>
          </w:p>
        </w:tc>
        <w:tc>
          <w:tcPr>
            <w:tcW w:w="3867" w:type="dxa"/>
            <w:tcBorders>
              <w:top w:val="single" w:sz="4" w:space="0" w:color="auto"/>
              <w:left w:val="single" w:sz="4" w:space="0" w:color="auto"/>
              <w:bottom w:val="single" w:sz="4" w:space="0" w:color="auto"/>
              <w:right w:val="single" w:sz="4" w:space="0" w:color="auto"/>
            </w:tcBorders>
            <w:vAlign w:val="center"/>
          </w:tcPr>
          <w:p w14:paraId="661E1632" w14:textId="77777777" w:rsidR="00BA39BC" w:rsidRPr="00326F16" w:rsidRDefault="00BA39BC" w:rsidP="00BA39BC">
            <w:pPr>
              <w:jc w:val="center"/>
              <w:rPr>
                <w:rFonts w:eastAsia="Times New Roman" w:cs="Times New Roman"/>
                <w:szCs w:val="24"/>
              </w:rPr>
            </w:pPr>
          </w:p>
        </w:tc>
      </w:tr>
      <w:tr w:rsidR="00BA39BC" w:rsidRPr="00326F16" w14:paraId="517B3490" w14:textId="77777777" w:rsidTr="00BA39B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0CF83DE" w14:textId="54B387F2" w:rsidR="00BA39BC" w:rsidRPr="00326F16" w:rsidRDefault="00BA39BC" w:rsidP="00BA39BC">
            <w:pPr>
              <w:ind w:right="101"/>
              <w:jc w:val="center"/>
              <w:rPr>
                <w:rFonts w:eastAsia="Times New Roman" w:cs="Times New Roman"/>
                <w:szCs w:val="24"/>
              </w:rPr>
            </w:pPr>
            <w:r>
              <w:rPr>
                <w:rFonts w:eastAsia="Times New Roman" w:cs="Times New Roman"/>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54028F6C" w14:textId="301F0032" w:rsidR="00BA39BC" w:rsidRPr="00326F16" w:rsidRDefault="00BA39BC" w:rsidP="00BA39BC">
            <w:pPr>
              <w:ind w:left="49" w:right="101"/>
              <w:jc w:val="both"/>
              <w:rPr>
                <w:rFonts w:cs="Times New Roman"/>
                <w:i/>
                <w:szCs w:val="24"/>
              </w:rPr>
            </w:pPr>
            <w:r w:rsidRPr="00161BBC">
              <w:rPr>
                <w:rFonts w:ascii="Times New Roman" w:eastAsia="Times New Roman" w:hAnsi="Times New Roman" w:cs="Times New Roman"/>
                <w:szCs w:val="24"/>
                <w:lang w:eastAsia="lv-LV"/>
              </w:rPr>
              <w:t>Mērlente III</w:t>
            </w:r>
          </w:p>
        </w:tc>
        <w:tc>
          <w:tcPr>
            <w:tcW w:w="3867" w:type="dxa"/>
            <w:tcBorders>
              <w:top w:val="single" w:sz="4" w:space="0" w:color="auto"/>
              <w:left w:val="single" w:sz="4" w:space="0" w:color="auto"/>
              <w:bottom w:val="single" w:sz="4" w:space="0" w:color="auto"/>
              <w:right w:val="single" w:sz="4" w:space="0" w:color="auto"/>
            </w:tcBorders>
            <w:vAlign w:val="center"/>
          </w:tcPr>
          <w:p w14:paraId="01450FC9" w14:textId="77777777" w:rsidR="00BA39BC" w:rsidRPr="00326F16" w:rsidRDefault="00BA39BC" w:rsidP="00BA39BC">
            <w:pPr>
              <w:jc w:val="center"/>
              <w:rPr>
                <w:rFonts w:eastAsia="Times New Roman" w:cs="Times New Roman"/>
                <w:szCs w:val="24"/>
              </w:rPr>
            </w:pPr>
          </w:p>
        </w:tc>
      </w:tr>
      <w:tr w:rsidR="00BA39BC" w:rsidRPr="00326F16" w14:paraId="2A9A9D76" w14:textId="77777777" w:rsidTr="00BA39BC">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BA39BC" w:rsidRPr="00326F16" w:rsidRDefault="00BA39BC" w:rsidP="00BA39B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BA39BC" w:rsidRPr="00326F16" w:rsidRDefault="00BA39BC" w:rsidP="00BA39BC">
            <w:pPr>
              <w:jc w:val="right"/>
              <w:rPr>
                <w:rFonts w:ascii="Times New Roman" w:eastAsia="Times New Roman" w:hAnsi="Times New Roman" w:cs="Times New Roman"/>
                <w:b/>
                <w:sz w:val="24"/>
                <w:szCs w:val="24"/>
              </w:rPr>
            </w:pPr>
          </w:p>
        </w:tc>
      </w:tr>
    </w:tbl>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39CC1FF" w:rsidR="00D62CC1" w:rsidRPr="00C4273D" w:rsidRDefault="00D62CC1" w:rsidP="00D62CC1">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C4273D">
        <w:rPr>
          <w:rFonts w:eastAsia="Times New Roman" w:cs="Times New Roman"/>
          <w:iCs/>
          <w:szCs w:val="24"/>
          <w:lang w:eastAsia="lv-LV"/>
        </w:rPr>
        <w:t>neveidos iepirkuma kopējo cenu EUR bez PVN un tiks izmantota piedāvājuma ar viszemāko cenu noteikšanai.</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76DCD272" w14:textId="403EFA65" w:rsidR="00D62CC1" w:rsidRPr="00997E15" w:rsidRDefault="00D62CC1" w:rsidP="00997E15">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65F053A4" w:rsidR="0037158A" w:rsidRDefault="0037158A" w:rsidP="0037158A">
      <w:r>
        <w:rPr>
          <w:rFonts w:cs="Times New Roman"/>
          <w:szCs w:val="24"/>
        </w:rPr>
        <w:tab/>
      </w:r>
      <w:r w:rsidRPr="00A0540A">
        <w:t xml:space="preserve">Ja </w:t>
      </w:r>
      <w:r w:rsidR="00C4273D">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5BA85D4"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9" w:name="_Hlk173408690"/>
      <w:r w:rsidR="00C11359" w:rsidRPr="00DD0E4D">
        <w:rPr>
          <w:bCs/>
        </w:rPr>
        <w:t>Kā arī šādu informāciju pārbauda attiecībā par pretendenta, kuram būtu piešķiramas līguma slēgšanas tiesības, valdes vai padomes locekli, patieso labuma guvēju, pārstāvēttiesīgo personu vai prokūristu, kā arī piesaistīto apakšuzņēmēju un tā valdes vai padomes locekli, patieso labuma guvēju, pārstāvēttiesīgo personu vai prokūristu</w:t>
      </w:r>
      <w:r w:rsidR="00C11359">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101D6AF4"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C4273D">
        <w:rPr>
          <w:bCs/>
        </w:rPr>
        <w:t xml:space="preserve">šīs sadaļas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14A3662A"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54C8C7B8" w14:textId="30F218AD" w:rsidR="00D62CC1" w:rsidRPr="00BA39BC" w:rsidRDefault="002472AB" w:rsidP="00BA39BC">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BA39BC">
        <w:t>kopā</w:t>
      </w:r>
      <w:r w:rsidR="00936765" w:rsidRPr="006B1729">
        <w:t xml:space="preserve"> ir viszemākā.</w:t>
      </w:r>
    </w:p>
    <w:p w14:paraId="2119767D" w14:textId="7C78ECF0" w:rsidR="00936765" w:rsidRPr="00997E15" w:rsidRDefault="002472AB" w:rsidP="002F5E25">
      <w:pPr>
        <w:tabs>
          <w:tab w:val="left" w:pos="1560"/>
          <w:tab w:val="center" w:pos="4320"/>
          <w:tab w:val="left" w:pos="6096"/>
          <w:tab w:val="right" w:pos="8640"/>
        </w:tabs>
        <w:ind w:right="-1" w:firstLine="709"/>
        <w:jc w:val="both"/>
        <w:rPr>
          <w:lang w:eastAsia="lv-LV"/>
        </w:rPr>
      </w:pPr>
      <w:r>
        <w:rPr>
          <w:b/>
          <w:bCs/>
        </w:rPr>
        <w:lastRenderedPageBreak/>
        <w:t>4</w:t>
      </w:r>
      <w:r w:rsidR="00936765" w:rsidRPr="00936765">
        <w:rPr>
          <w:b/>
          <w:bCs/>
        </w:rPr>
        <w:t>.</w:t>
      </w:r>
      <w:r>
        <w:rPr>
          <w:b/>
          <w:bCs/>
        </w:rPr>
        <w:t>2</w:t>
      </w:r>
      <w:r w:rsidR="00936765" w:rsidRPr="00936765">
        <w:rPr>
          <w:b/>
          <w:bCs/>
        </w:rPr>
        <w:t>.</w:t>
      </w:r>
      <w:r w:rsidR="00936765">
        <w:rPr>
          <w:i/>
        </w:rPr>
        <w:t xml:space="preserve"> </w:t>
      </w:r>
      <w:r w:rsidR="00936765" w:rsidRPr="00997E15">
        <w:rPr>
          <w:lang w:eastAsia="lv-LV"/>
        </w:rPr>
        <w:t xml:space="preserve">Gadījumā, ja vairāki pretendenti </w:t>
      </w:r>
      <w:r w:rsidR="00936765" w:rsidRPr="00997E15">
        <w:t>piedāvā vienādu finanšu piedāvājuma zemāko cenu</w:t>
      </w:r>
      <w:r w:rsidR="00BA39BC" w:rsidRPr="00997E15">
        <w:t xml:space="preserve"> kopā</w:t>
      </w:r>
      <w:r w:rsidR="00936765" w:rsidRPr="00997E15">
        <w:rPr>
          <w:lang w:eastAsia="lv-LV"/>
        </w:rPr>
        <w:t>, līguma slēgšanas tiesības tiek piešķirtas pretendentam, kur</w:t>
      </w:r>
      <w:r w:rsidR="00BA39BC" w:rsidRPr="00997E15">
        <w:rPr>
          <w:lang w:eastAsia="lv-LV"/>
        </w:rPr>
        <w:t xml:space="preserve">š piedāvājis </w:t>
      </w:r>
      <w:r w:rsidR="007A7ED3" w:rsidRPr="00997E15">
        <w:rPr>
          <w:lang w:eastAsia="lv-LV"/>
        </w:rPr>
        <w:t>zemāk</w:t>
      </w:r>
      <w:r w:rsidR="00BA39BC" w:rsidRPr="00997E15">
        <w:rPr>
          <w:lang w:eastAsia="lv-LV"/>
        </w:rPr>
        <w:t>o</w:t>
      </w:r>
      <w:r w:rsidR="007A7ED3" w:rsidRPr="00997E15">
        <w:rPr>
          <w:lang w:eastAsia="lv-LV"/>
        </w:rPr>
        <w:t xml:space="preserve"> cen</w:t>
      </w:r>
      <w:r w:rsidR="00BA39BC" w:rsidRPr="00997E15">
        <w:rPr>
          <w:lang w:eastAsia="lv-LV"/>
        </w:rPr>
        <w:t>u</w:t>
      </w:r>
      <w:r w:rsidR="007A7ED3" w:rsidRPr="00997E15">
        <w:rPr>
          <w:lang w:eastAsia="lv-LV"/>
        </w:rPr>
        <w:t xml:space="preserve"> “Finanšu piedāvājuma” </w:t>
      </w:r>
      <w:r w:rsidR="00014DE4" w:rsidRPr="00997E15">
        <w:rPr>
          <w:lang w:eastAsia="lv-LV"/>
        </w:rPr>
        <w:t>1</w:t>
      </w:r>
      <w:r w:rsidR="007A7ED3" w:rsidRPr="00997E15">
        <w:rPr>
          <w:lang w:eastAsia="lv-LV"/>
        </w:rPr>
        <w:t>.punktā</w:t>
      </w:r>
      <w:r w:rsidR="00BA39BC" w:rsidRPr="00997E1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5269DC2" w:rsidR="001375F2" w:rsidRPr="00997E15" w:rsidRDefault="001375F2" w:rsidP="002F5E25">
      <w:pPr>
        <w:pStyle w:val="ListParagraph"/>
        <w:numPr>
          <w:ilvl w:val="1"/>
          <w:numId w:val="1"/>
        </w:numPr>
        <w:tabs>
          <w:tab w:val="left" w:pos="1134"/>
        </w:tabs>
        <w:ind w:left="0" w:firstLine="709"/>
        <w:jc w:val="both"/>
        <w:rPr>
          <w:b/>
          <w:bCs/>
          <w:szCs w:val="24"/>
        </w:rPr>
      </w:pPr>
      <w:r w:rsidRPr="00BA39BC">
        <w:rPr>
          <w:szCs w:val="24"/>
        </w:rPr>
        <w:t xml:space="preserve">Piedāvājumu pretendents var iesniegt līdz </w:t>
      </w:r>
      <w:r w:rsidRPr="00997E15">
        <w:rPr>
          <w:b/>
          <w:bCs/>
          <w:szCs w:val="24"/>
        </w:rPr>
        <w:t>2024. gada</w:t>
      </w:r>
      <w:r w:rsidR="00997E15" w:rsidRPr="00997E15">
        <w:rPr>
          <w:b/>
          <w:bCs/>
          <w:szCs w:val="24"/>
        </w:rPr>
        <w:t xml:space="preserve"> 29. no</w:t>
      </w:r>
      <w:r w:rsidR="00997E15">
        <w:rPr>
          <w:b/>
          <w:bCs/>
          <w:szCs w:val="24"/>
        </w:rPr>
        <w:t>v</w:t>
      </w:r>
      <w:r w:rsidR="00997E15" w:rsidRPr="00997E15">
        <w:rPr>
          <w:b/>
          <w:bCs/>
          <w:szCs w:val="24"/>
        </w:rPr>
        <w:t>em</w:t>
      </w:r>
      <w:r w:rsidR="00997E15">
        <w:rPr>
          <w:b/>
          <w:bCs/>
          <w:szCs w:val="24"/>
        </w:rPr>
        <w:t>b</w:t>
      </w:r>
      <w:r w:rsidR="00997E15" w:rsidRPr="00997E15">
        <w:rPr>
          <w:b/>
          <w:bCs/>
          <w:szCs w:val="24"/>
        </w:rPr>
        <w:t>ra</w:t>
      </w:r>
      <w:r w:rsidRPr="00997E15">
        <w:rPr>
          <w:b/>
          <w:bCs/>
          <w:szCs w:val="24"/>
        </w:rPr>
        <w:t xml:space="preserve"> plkst. 10.00</w:t>
      </w:r>
      <w:r w:rsidRPr="00BA39BC">
        <w:rPr>
          <w:szCs w:val="24"/>
        </w:rPr>
        <w:t xml:space="preserve">, </w:t>
      </w:r>
      <w:r w:rsidRPr="00997E15">
        <w:rPr>
          <w:b/>
          <w:bCs/>
          <w:szCs w:val="24"/>
        </w:rPr>
        <w:t xml:space="preserve">nosūtot piedāvājumu uz elektroniskā pasta adresi:  </w:t>
      </w:r>
      <w:r w:rsidR="00BA39BC" w:rsidRPr="00997E15">
        <w:rPr>
          <w:b/>
          <w:bCs/>
          <w:szCs w:val="24"/>
        </w:rPr>
        <w:t>agrita.ozola.1</w:t>
      </w:r>
      <w:r w:rsidRPr="00997E15">
        <w:rPr>
          <w:b/>
          <w:bCs/>
          <w:szCs w:val="24"/>
        </w:rPr>
        <w:t xml:space="preserve">@vid.gov.lv. </w:t>
      </w:r>
    </w:p>
    <w:p w14:paraId="53EB08FF" w14:textId="77777777" w:rsidR="001375F2" w:rsidRPr="00BA39BC" w:rsidRDefault="001375F2" w:rsidP="002F5E25">
      <w:pPr>
        <w:pStyle w:val="ListParagraph"/>
        <w:numPr>
          <w:ilvl w:val="1"/>
          <w:numId w:val="1"/>
        </w:numPr>
        <w:tabs>
          <w:tab w:val="left" w:pos="1134"/>
        </w:tabs>
        <w:ind w:left="0" w:firstLine="709"/>
        <w:jc w:val="both"/>
        <w:rPr>
          <w:szCs w:val="24"/>
        </w:rPr>
      </w:pPr>
      <w:r w:rsidRPr="00BA39BC">
        <w:rPr>
          <w:szCs w:val="24"/>
        </w:rPr>
        <w:t>Pretendents pirms piedāvājumu iesniegšanas termiņa beigām var grozīt vai atsaukt iesniegto piedāvājumu.</w:t>
      </w:r>
    </w:p>
    <w:p w14:paraId="7AC512B3" w14:textId="77777777" w:rsidR="001375F2" w:rsidRPr="00BA39BC" w:rsidRDefault="001375F2" w:rsidP="002F5E25">
      <w:pPr>
        <w:pStyle w:val="ListParagraph"/>
        <w:numPr>
          <w:ilvl w:val="1"/>
          <w:numId w:val="1"/>
        </w:numPr>
        <w:tabs>
          <w:tab w:val="left" w:pos="1134"/>
        </w:tabs>
        <w:ind w:left="0" w:firstLine="709"/>
        <w:jc w:val="both"/>
        <w:rPr>
          <w:szCs w:val="24"/>
        </w:rPr>
      </w:pPr>
      <w:r w:rsidRPr="00BA39BC">
        <w:rPr>
          <w:szCs w:val="24"/>
        </w:rPr>
        <w:t>Pēc piedāvājuma iesniegšanas termiņa beigām pretendentam nav tiesību mainīt savu piedāvājumu.</w:t>
      </w:r>
    </w:p>
    <w:p w14:paraId="756B44BA" w14:textId="77777777" w:rsidR="001375F2" w:rsidRPr="00BA39BC" w:rsidRDefault="001375F2" w:rsidP="002F5E25">
      <w:pPr>
        <w:pStyle w:val="ListParagraph"/>
        <w:numPr>
          <w:ilvl w:val="1"/>
          <w:numId w:val="1"/>
        </w:numPr>
        <w:tabs>
          <w:tab w:val="left" w:pos="1134"/>
        </w:tabs>
        <w:ind w:left="0" w:firstLine="709"/>
        <w:jc w:val="both"/>
        <w:rPr>
          <w:szCs w:val="24"/>
        </w:rPr>
      </w:pPr>
      <w:r w:rsidRPr="00BA39BC">
        <w:rPr>
          <w:szCs w:val="24"/>
        </w:rPr>
        <w:t>Piedāvājumam  jābūt aizsargātam, izmantojot šifrēšanu. Instrukciju skat. 1.pielikumā.</w:t>
      </w:r>
    </w:p>
    <w:p w14:paraId="2F387C65" w14:textId="7AEE6435" w:rsidR="001375F2" w:rsidRPr="00BA39BC" w:rsidRDefault="001375F2" w:rsidP="002F5E25">
      <w:pPr>
        <w:pStyle w:val="ListParagraph"/>
        <w:numPr>
          <w:ilvl w:val="1"/>
          <w:numId w:val="1"/>
        </w:numPr>
        <w:tabs>
          <w:tab w:val="left" w:pos="1134"/>
        </w:tabs>
        <w:ind w:left="0" w:firstLine="709"/>
        <w:jc w:val="both"/>
        <w:rPr>
          <w:b/>
          <w:bCs/>
          <w:szCs w:val="24"/>
        </w:rPr>
      </w:pPr>
      <w:r w:rsidRPr="00BA39BC">
        <w:rPr>
          <w:b/>
          <w:bCs/>
          <w:szCs w:val="24"/>
        </w:rPr>
        <w:t xml:space="preserve">Piedāvājuma iesniedzējs 2024. gada </w:t>
      </w:r>
      <w:r w:rsidR="00997E15" w:rsidRPr="00997E15">
        <w:rPr>
          <w:b/>
          <w:bCs/>
          <w:szCs w:val="24"/>
        </w:rPr>
        <w:t>29. no</w:t>
      </w:r>
      <w:r w:rsidR="00997E15">
        <w:rPr>
          <w:b/>
          <w:bCs/>
          <w:szCs w:val="24"/>
        </w:rPr>
        <w:t>v</w:t>
      </w:r>
      <w:r w:rsidR="00997E15" w:rsidRPr="00997E15">
        <w:rPr>
          <w:b/>
          <w:bCs/>
          <w:szCs w:val="24"/>
        </w:rPr>
        <w:t>em</w:t>
      </w:r>
      <w:r w:rsidR="00997E15">
        <w:rPr>
          <w:b/>
          <w:bCs/>
          <w:szCs w:val="24"/>
        </w:rPr>
        <w:t>b</w:t>
      </w:r>
      <w:r w:rsidR="00997E15" w:rsidRPr="00997E15">
        <w:rPr>
          <w:b/>
          <w:bCs/>
          <w:szCs w:val="24"/>
        </w:rPr>
        <w:t>r</w:t>
      </w:r>
      <w:r w:rsidR="00997E15">
        <w:rPr>
          <w:b/>
          <w:bCs/>
          <w:szCs w:val="24"/>
        </w:rPr>
        <w:t>ī</w:t>
      </w:r>
      <w:r w:rsidRPr="00BA39BC">
        <w:rPr>
          <w:b/>
          <w:bCs/>
          <w:szCs w:val="24"/>
        </w:rPr>
        <w:t xml:space="preserve"> no plkst. 10.00 līdz plkst. 1</w:t>
      </w:r>
      <w:r w:rsidR="00BA39BC" w:rsidRPr="00BA39BC">
        <w:rPr>
          <w:b/>
          <w:bCs/>
          <w:szCs w:val="24"/>
        </w:rPr>
        <w:t>2</w:t>
      </w:r>
      <w:r w:rsidRPr="00BA39BC">
        <w:rPr>
          <w:b/>
          <w:bCs/>
          <w:szCs w:val="24"/>
        </w:rPr>
        <w:t xml:space="preserve">.00 nosūta uz elektronisko pasta adresi: </w:t>
      </w:r>
      <w:r w:rsidR="00BA39BC" w:rsidRPr="00BA39BC">
        <w:rPr>
          <w:b/>
          <w:bCs/>
          <w:szCs w:val="24"/>
        </w:rPr>
        <w:t>agrita.ozola.1</w:t>
      </w:r>
      <w:r w:rsidRPr="00BA39BC">
        <w:rPr>
          <w:b/>
          <w:bCs/>
          <w:szCs w:val="24"/>
        </w:rPr>
        <w:t xml:space="preserve">@vid.gov.lv paroli šifrētā piedāvājuma atvēršanai. </w:t>
      </w:r>
    </w:p>
    <w:p w14:paraId="25090D07" w14:textId="18EBCC32" w:rsidR="001375F2" w:rsidRPr="00BA39BC" w:rsidRDefault="001375F2" w:rsidP="002F5E25">
      <w:pPr>
        <w:pStyle w:val="ListParagraph"/>
        <w:numPr>
          <w:ilvl w:val="1"/>
          <w:numId w:val="1"/>
        </w:numPr>
        <w:tabs>
          <w:tab w:val="left" w:pos="1134"/>
        </w:tabs>
        <w:ind w:left="0" w:firstLine="709"/>
        <w:jc w:val="both"/>
        <w:rPr>
          <w:szCs w:val="24"/>
        </w:rPr>
      </w:pPr>
      <w:r w:rsidRPr="00BA39BC">
        <w:rPr>
          <w:szCs w:val="24"/>
        </w:rPr>
        <w:t>Piedāvājumu, kas nav iesniegts noteiktajā kārtībā vai kas ir iesniegts nešifrētā veidā un/vai kuram šīs sadaļas 5.</w:t>
      </w:r>
      <w:r w:rsidR="00CF5F73" w:rsidRPr="00BA39BC">
        <w:rPr>
          <w:szCs w:val="24"/>
        </w:rPr>
        <w:t>5. apakš</w:t>
      </w:r>
      <w:r w:rsidRPr="00BA39BC">
        <w:rPr>
          <w:szCs w:val="24"/>
        </w:rPr>
        <w:t>punktā noteiktajā termiņā nav atsūtīta parole, Pasūtītājs neizskata.</w:t>
      </w:r>
    </w:p>
    <w:p w14:paraId="0C420E32" w14:textId="0F7E243B" w:rsidR="00055B1F" w:rsidRPr="00BA39BC" w:rsidRDefault="00055B1F" w:rsidP="003A2F95">
      <w:pPr>
        <w:pStyle w:val="ListParagraph"/>
        <w:numPr>
          <w:ilvl w:val="1"/>
          <w:numId w:val="1"/>
        </w:numPr>
        <w:tabs>
          <w:tab w:val="left" w:pos="1134"/>
        </w:tabs>
        <w:ind w:left="0" w:firstLine="709"/>
        <w:jc w:val="both"/>
        <w:rPr>
          <w:i/>
          <w:iCs/>
          <w:szCs w:val="24"/>
          <w:lang w:eastAsia="lv-LV"/>
        </w:rPr>
      </w:pPr>
      <w:r w:rsidRPr="00BA39BC">
        <w:rPr>
          <w:szCs w:val="24"/>
        </w:rPr>
        <w:t xml:space="preserve">Lai piedāvājums tiktu saņemts VID, lūdzam personas piedāvājumu iesniegšanai izmantot e-pastu, kura sūtījuma FROM adreses domēns sakrīt ar faktiskā sūtītāja domēnu. </w:t>
      </w:r>
    </w:p>
    <w:p w14:paraId="73317918" w14:textId="06196C4F" w:rsidR="001375F2" w:rsidRPr="00BA39BC" w:rsidRDefault="00055B1F" w:rsidP="00AD0DA5">
      <w:pPr>
        <w:pStyle w:val="ListParagraph"/>
        <w:numPr>
          <w:ilvl w:val="1"/>
          <w:numId w:val="1"/>
        </w:numPr>
        <w:tabs>
          <w:tab w:val="left" w:pos="993"/>
          <w:tab w:val="left" w:pos="1134"/>
        </w:tabs>
        <w:ind w:left="0" w:firstLine="709"/>
        <w:jc w:val="both"/>
        <w:rPr>
          <w:rFonts w:eastAsia="Times New Roman" w:cs="Times New Roman"/>
          <w:sz w:val="26"/>
          <w:szCs w:val="26"/>
          <w:lang w:eastAsia="lv-LV"/>
        </w:rPr>
      </w:pPr>
      <w:r w:rsidRPr="00BA39BC">
        <w:rPr>
          <w:sz w:val="26"/>
          <w:szCs w:val="26"/>
        </w:rPr>
        <w:t>Aicinām</w:t>
      </w:r>
      <w:r w:rsidRPr="00BA39BC">
        <w:rPr>
          <w:szCs w:val="24"/>
        </w:rPr>
        <w:t xml:space="preserve"> pretendentu pēc piedāvājuma nosūtīšanas pārliecināties vai tiek saņemta atbilde, kas apliecina</w:t>
      </w:r>
      <w:r w:rsidRPr="00BA39BC">
        <w:rPr>
          <w:iCs/>
          <w:szCs w:val="24"/>
        </w:rPr>
        <w:t xml:space="preserve"> piedāvājuma saņemšanu</w:t>
      </w:r>
      <w:r w:rsidR="00BA39BC" w:rsidRPr="00984DCF">
        <w:rPr>
          <w:iCs/>
          <w:szCs w:val="24"/>
        </w:rPr>
        <w:t xml:space="preserve">. Atbildes nesaņemšanas gadījumā </w:t>
      </w:r>
      <w:r w:rsidR="00BA39BC" w:rsidRPr="00984DCF">
        <w:rPr>
          <w:rFonts w:eastAsia="Times New Roman" w:cs="Times New Roman"/>
          <w:szCs w:val="24"/>
          <w:lang w:eastAsia="lv-LV"/>
        </w:rPr>
        <w:t>vēlams sazināties galveno iepirkumu speciālisti Agritu Ozolu Tālr. 67120211.</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BA39BC">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9FBB" w14:textId="77777777" w:rsidR="00122D6F" w:rsidRDefault="00122D6F" w:rsidP="00183526">
      <w:r>
        <w:separator/>
      </w:r>
    </w:p>
  </w:endnote>
  <w:endnote w:type="continuationSeparator" w:id="0">
    <w:p w14:paraId="4EEEFE66" w14:textId="77777777" w:rsidR="00122D6F" w:rsidRDefault="00122D6F" w:rsidP="00183526">
      <w:r>
        <w:continuationSeparator/>
      </w:r>
    </w:p>
  </w:endnote>
  <w:endnote w:type="continuationNotice" w:id="1">
    <w:p w14:paraId="0FE0DC62" w14:textId="77777777" w:rsidR="00122D6F" w:rsidRDefault="00122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A9A2C" w14:textId="77777777" w:rsidR="00122D6F" w:rsidRDefault="00122D6F" w:rsidP="00183526">
      <w:r>
        <w:separator/>
      </w:r>
    </w:p>
  </w:footnote>
  <w:footnote w:type="continuationSeparator" w:id="0">
    <w:p w14:paraId="38CCCBCB" w14:textId="77777777" w:rsidR="00122D6F" w:rsidRDefault="00122D6F" w:rsidP="00183526">
      <w:r>
        <w:continuationSeparator/>
      </w:r>
    </w:p>
  </w:footnote>
  <w:footnote w:type="continuationNotice" w:id="1">
    <w:p w14:paraId="2761AD8B" w14:textId="77777777" w:rsidR="00122D6F" w:rsidRDefault="00122D6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4F14B2A3"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Pretendentam ir jānorāda Preces modeļa nosaukums,</w:t>
      </w:r>
      <w:r w:rsidR="00C4273D">
        <w:rPr>
          <w:i/>
        </w:rPr>
        <w:t xml:space="preserve"> ražotājs,</w:t>
      </w:r>
      <w:r w:rsidR="002A574D" w:rsidRPr="004B501C">
        <w:rPr>
          <w:i/>
        </w:rPr>
        <w:t xml:space="preserve">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A8403DAA"/>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92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E4"/>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2D6F"/>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0586"/>
    <w:rsid w:val="001834F2"/>
    <w:rsid w:val="00183526"/>
    <w:rsid w:val="0019250D"/>
    <w:rsid w:val="00193220"/>
    <w:rsid w:val="001940CB"/>
    <w:rsid w:val="00194A2E"/>
    <w:rsid w:val="001A00E5"/>
    <w:rsid w:val="001A1CC5"/>
    <w:rsid w:val="001A7D0A"/>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065C"/>
    <w:rsid w:val="002F42A8"/>
    <w:rsid w:val="002F4891"/>
    <w:rsid w:val="002F5E25"/>
    <w:rsid w:val="002F797F"/>
    <w:rsid w:val="003127E8"/>
    <w:rsid w:val="00313B3B"/>
    <w:rsid w:val="0031515F"/>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2F95"/>
    <w:rsid w:val="003A3B43"/>
    <w:rsid w:val="003A73A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7900"/>
    <w:rsid w:val="004A363C"/>
    <w:rsid w:val="004B36DC"/>
    <w:rsid w:val="004B3C64"/>
    <w:rsid w:val="004B47CE"/>
    <w:rsid w:val="004B501C"/>
    <w:rsid w:val="004B58E9"/>
    <w:rsid w:val="004B67A8"/>
    <w:rsid w:val="004C4561"/>
    <w:rsid w:val="004D27CA"/>
    <w:rsid w:val="004D2AC6"/>
    <w:rsid w:val="004D2CB9"/>
    <w:rsid w:val="004D36CA"/>
    <w:rsid w:val="004D71E0"/>
    <w:rsid w:val="004D79E1"/>
    <w:rsid w:val="004F0060"/>
    <w:rsid w:val="004F1FBD"/>
    <w:rsid w:val="004F2341"/>
    <w:rsid w:val="004F2FB9"/>
    <w:rsid w:val="004F5582"/>
    <w:rsid w:val="004F6E4A"/>
    <w:rsid w:val="004F7F5C"/>
    <w:rsid w:val="00501FAC"/>
    <w:rsid w:val="00502105"/>
    <w:rsid w:val="00502DD1"/>
    <w:rsid w:val="0050373D"/>
    <w:rsid w:val="00505429"/>
    <w:rsid w:val="00505579"/>
    <w:rsid w:val="00506FAA"/>
    <w:rsid w:val="00510A87"/>
    <w:rsid w:val="00512266"/>
    <w:rsid w:val="005169C7"/>
    <w:rsid w:val="0052064A"/>
    <w:rsid w:val="00522051"/>
    <w:rsid w:val="005226C2"/>
    <w:rsid w:val="00526901"/>
    <w:rsid w:val="00531E9F"/>
    <w:rsid w:val="00544266"/>
    <w:rsid w:val="005449CA"/>
    <w:rsid w:val="005478D1"/>
    <w:rsid w:val="00550C85"/>
    <w:rsid w:val="005519D6"/>
    <w:rsid w:val="00552D7C"/>
    <w:rsid w:val="0055402F"/>
    <w:rsid w:val="005573A4"/>
    <w:rsid w:val="005641EB"/>
    <w:rsid w:val="00565858"/>
    <w:rsid w:val="00566785"/>
    <w:rsid w:val="00566939"/>
    <w:rsid w:val="00587C9C"/>
    <w:rsid w:val="00592ECD"/>
    <w:rsid w:val="005933A4"/>
    <w:rsid w:val="005940DC"/>
    <w:rsid w:val="0059620C"/>
    <w:rsid w:val="005A703E"/>
    <w:rsid w:val="005A7A46"/>
    <w:rsid w:val="005B5EAB"/>
    <w:rsid w:val="005C2607"/>
    <w:rsid w:val="005C6571"/>
    <w:rsid w:val="005D40C9"/>
    <w:rsid w:val="005E4CBC"/>
    <w:rsid w:val="005E63A5"/>
    <w:rsid w:val="005E6EE6"/>
    <w:rsid w:val="005F1C2B"/>
    <w:rsid w:val="00601696"/>
    <w:rsid w:val="0060292D"/>
    <w:rsid w:val="00603899"/>
    <w:rsid w:val="00604DB2"/>
    <w:rsid w:val="00604EC8"/>
    <w:rsid w:val="0060521D"/>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2BD"/>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3B03"/>
    <w:rsid w:val="007312E1"/>
    <w:rsid w:val="007315BB"/>
    <w:rsid w:val="00731AF5"/>
    <w:rsid w:val="00736C4C"/>
    <w:rsid w:val="007462BE"/>
    <w:rsid w:val="0074644B"/>
    <w:rsid w:val="007467D2"/>
    <w:rsid w:val="00746BDD"/>
    <w:rsid w:val="00755907"/>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C7D1C"/>
    <w:rsid w:val="007D1803"/>
    <w:rsid w:val="007D2A2A"/>
    <w:rsid w:val="007D3FB1"/>
    <w:rsid w:val="007E18F1"/>
    <w:rsid w:val="007E2B85"/>
    <w:rsid w:val="007E3FA1"/>
    <w:rsid w:val="007E71A5"/>
    <w:rsid w:val="007F2F8D"/>
    <w:rsid w:val="007F6228"/>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19B3"/>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1368"/>
    <w:rsid w:val="008C228A"/>
    <w:rsid w:val="008C3050"/>
    <w:rsid w:val="008C3DBE"/>
    <w:rsid w:val="008C5986"/>
    <w:rsid w:val="008D34D7"/>
    <w:rsid w:val="008D41FC"/>
    <w:rsid w:val="008D4751"/>
    <w:rsid w:val="008D5B93"/>
    <w:rsid w:val="008D65BC"/>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376B"/>
    <w:rsid w:val="009721DC"/>
    <w:rsid w:val="00977382"/>
    <w:rsid w:val="009809E5"/>
    <w:rsid w:val="00984DDA"/>
    <w:rsid w:val="00985191"/>
    <w:rsid w:val="009863DC"/>
    <w:rsid w:val="009905FC"/>
    <w:rsid w:val="00994B84"/>
    <w:rsid w:val="00996733"/>
    <w:rsid w:val="0099737C"/>
    <w:rsid w:val="00997E15"/>
    <w:rsid w:val="009A0415"/>
    <w:rsid w:val="009A2A1B"/>
    <w:rsid w:val="009A3469"/>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8AF"/>
    <w:rsid w:val="00A15D7A"/>
    <w:rsid w:val="00A178E3"/>
    <w:rsid w:val="00A2470C"/>
    <w:rsid w:val="00A259CA"/>
    <w:rsid w:val="00A47F92"/>
    <w:rsid w:val="00A53A63"/>
    <w:rsid w:val="00A570C4"/>
    <w:rsid w:val="00A600AF"/>
    <w:rsid w:val="00A619ED"/>
    <w:rsid w:val="00A73AF7"/>
    <w:rsid w:val="00A7529C"/>
    <w:rsid w:val="00A77531"/>
    <w:rsid w:val="00A77D43"/>
    <w:rsid w:val="00A815AA"/>
    <w:rsid w:val="00A90686"/>
    <w:rsid w:val="00A91868"/>
    <w:rsid w:val="00A939F5"/>
    <w:rsid w:val="00A94368"/>
    <w:rsid w:val="00A9733B"/>
    <w:rsid w:val="00AA0235"/>
    <w:rsid w:val="00AA0EE5"/>
    <w:rsid w:val="00AB26BC"/>
    <w:rsid w:val="00AC06A7"/>
    <w:rsid w:val="00AC3DDE"/>
    <w:rsid w:val="00AC428A"/>
    <w:rsid w:val="00AC5451"/>
    <w:rsid w:val="00AC56DA"/>
    <w:rsid w:val="00AC644E"/>
    <w:rsid w:val="00AC6559"/>
    <w:rsid w:val="00AD4496"/>
    <w:rsid w:val="00AD5B07"/>
    <w:rsid w:val="00AE05D4"/>
    <w:rsid w:val="00AE10A5"/>
    <w:rsid w:val="00AE6031"/>
    <w:rsid w:val="00AF2D56"/>
    <w:rsid w:val="00AF51F1"/>
    <w:rsid w:val="00B01743"/>
    <w:rsid w:val="00B02299"/>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39BC"/>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4082D"/>
    <w:rsid w:val="00C40C05"/>
    <w:rsid w:val="00C41BED"/>
    <w:rsid w:val="00C4211E"/>
    <w:rsid w:val="00C4273D"/>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B8A"/>
    <w:rsid w:val="00CA2C08"/>
    <w:rsid w:val="00CA618F"/>
    <w:rsid w:val="00CB4A24"/>
    <w:rsid w:val="00CB6379"/>
    <w:rsid w:val="00CB7C8F"/>
    <w:rsid w:val="00CC1573"/>
    <w:rsid w:val="00CC192B"/>
    <w:rsid w:val="00CC49EF"/>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05CD"/>
    <w:rsid w:val="00D16C44"/>
    <w:rsid w:val="00D236FF"/>
    <w:rsid w:val="00D46CAF"/>
    <w:rsid w:val="00D50D71"/>
    <w:rsid w:val="00D560C7"/>
    <w:rsid w:val="00D57E75"/>
    <w:rsid w:val="00D62CC1"/>
    <w:rsid w:val="00D71476"/>
    <w:rsid w:val="00D75379"/>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218A"/>
    <w:rsid w:val="00DC39F9"/>
    <w:rsid w:val="00DC4648"/>
    <w:rsid w:val="00DC5DF7"/>
    <w:rsid w:val="00DC7D53"/>
    <w:rsid w:val="00DD2488"/>
    <w:rsid w:val="00DE23E5"/>
    <w:rsid w:val="00DE766A"/>
    <w:rsid w:val="00DF023C"/>
    <w:rsid w:val="00DF3EB6"/>
    <w:rsid w:val="00DF3FBD"/>
    <w:rsid w:val="00E03766"/>
    <w:rsid w:val="00E0395D"/>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A5FB1"/>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8E8"/>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11B8"/>
    <w:rsid w:val="00FA259C"/>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1723"/>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NormalWeb">
    <w:name w:val="Normal (Web)"/>
    <w:basedOn w:val="Normal"/>
    <w:uiPriority w:val="99"/>
    <w:unhideWhenUsed/>
    <w:rsid w:val="00FA259C"/>
    <w:pPr>
      <w:spacing w:before="100" w:beforeAutospacing="1" w:after="100" w:afterAutospacing="1"/>
    </w:pPr>
    <w:rPr>
      <w:rFonts w:ascii="Calibri" w:hAnsi="Calibri" w:cs="Calibri"/>
      <w:sz w:val="22"/>
      <w:lang w:eastAsia="lv-LV"/>
    </w:rPr>
  </w:style>
  <w:style w:type="character" w:customStyle="1" w:styleId="FontStyle54">
    <w:name w:val="Font Style54"/>
    <w:basedOn w:val="DefaultParagraphFont"/>
    <w:uiPriority w:val="99"/>
    <w:rsid w:val="00C4273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9C64BA8A49B72E42BA0CE45B1D0B37EC" ma:contentTypeVersion="0" ma:contentTypeDescription="Izveidot jaunu dokumentu." ma:contentTypeScope="" ma:versionID="7b382d0a8df336bd12e1fa4fdac2ef8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ADDD534-66BE-4765-AF9A-671F55AD4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10896</Words>
  <Characters>6211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2024-11-19T13:06:00Z</dcterms:created>
  <dcterms:modified xsi:type="dcterms:W3CDTF">2024-11-19T13:23:00Z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0x0101009C64BA8A49B72E42BA0CE45B1D0B37EC</vt:lpwstr>
  </property>
</Properties>
</file>