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5B5D0536"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A754C79" w14:textId="2D23BCB6" w:rsidR="00D651CC" w:rsidRPr="002C2A24" w:rsidRDefault="00D651CC" w:rsidP="00D651CC">
      <w:pPr>
        <w:jc w:val="center"/>
        <w:rPr>
          <w:rFonts w:eastAsia="Times New Roman" w:cs="Times New Roman"/>
          <w:b/>
          <w:szCs w:val="24"/>
        </w:rPr>
      </w:pPr>
      <w:r w:rsidRPr="001556D7">
        <w:rPr>
          <w:rFonts w:eastAsia="Times New Roman" w:cs="Times New Roman"/>
          <w:b/>
          <w:szCs w:val="24"/>
        </w:rPr>
        <w:t>“</w:t>
      </w:r>
      <w:bookmarkStart w:id="0" w:name="_Hlk86225904"/>
      <w:proofErr w:type="spellStart"/>
      <w:r w:rsidR="00AD26FE" w:rsidRPr="00AD26FE">
        <w:rPr>
          <w:rFonts w:eastAsia="Times New Roman" w:cs="Times New Roman"/>
          <w:b/>
          <w:szCs w:val="24"/>
        </w:rPr>
        <w:t>Elektroautomobiļu</w:t>
      </w:r>
      <w:proofErr w:type="spellEnd"/>
      <w:r w:rsidR="00AD26FE" w:rsidRPr="00AD26FE">
        <w:rPr>
          <w:rFonts w:eastAsia="Times New Roman" w:cs="Times New Roman"/>
          <w:b/>
          <w:szCs w:val="24"/>
        </w:rPr>
        <w:t xml:space="preserve"> publiskās uzlādes iekārtu piegāde un uzstādīšana</w:t>
      </w:r>
      <w:r w:rsidRPr="001556D7">
        <w:rPr>
          <w:rFonts w:eastAsia="Times New Roman" w:cs="Times New Roman"/>
          <w:b/>
          <w:szCs w:val="24"/>
        </w:rPr>
        <w:t>”</w:t>
      </w:r>
      <w:r>
        <w:rPr>
          <w:rFonts w:eastAsia="Times New Roman" w:cs="Times New Roman"/>
          <w:b/>
          <w:szCs w:val="24"/>
        </w:rPr>
        <w:t xml:space="preserve"> </w:t>
      </w:r>
    </w:p>
    <w:bookmarkEnd w:id="0"/>
    <w:p w14:paraId="5B2736FC" w14:textId="77777777" w:rsidR="00D651CC" w:rsidRPr="00326F16" w:rsidRDefault="00D651CC" w:rsidP="00D651CC">
      <w:pPr>
        <w:jc w:val="center"/>
        <w:rPr>
          <w:rFonts w:eastAsia="Times New Roman" w:cs="Times New Roman"/>
          <w:b/>
          <w:szCs w:val="24"/>
        </w:rPr>
      </w:pPr>
    </w:p>
    <w:p w14:paraId="74304135" w14:textId="48298ED0" w:rsidR="00E86B03" w:rsidRPr="00145383"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w:t>
      </w:r>
      <w:r w:rsidRPr="00145383">
        <w:rPr>
          <w:rFonts w:eastAsia="Times New Roman" w:cs="Times New Roman"/>
          <w:b/>
          <w:szCs w:val="24"/>
        </w:rPr>
        <w:t>. FM VID 20</w:t>
      </w:r>
      <w:r w:rsidR="008F6E9C" w:rsidRPr="00145383">
        <w:rPr>
          <w:rFonts w:eastAsia="Times New Roman" w:cs="Times New Roman"/>
          <w:b/>
          <w:szCs w:val="24"/>
        </w:rPr>
        <w:t>2</w:t>
      </w:r>
      <w:r w:rsidR="00AD26FE">
        <w:rPr>
          <w:rFonts w:eastAsia="Times New Roman" w:cs="Times New Roman"/>
          <w:b/>
          <w:szCs w:val="24"/>
        </w:rPr>
        <w:t>4</w:t>
      </w:r>
      <w:r w:rsidRPr="00145383">
        <w:rPr>
          <w:rFonts w:eastAsia="Times New Roman" w:cs="Times New Roman"/>
          <w:b/>
          <w:szCs w:val="24"/>
        </w:rPr>
        <w:t>/</w:t>
      </w:r>
      <w:r w:rsidR="00145383" w:rsidRPr="00145383">
        <w:rPr>
          <w:rFonts w:eastAsia="Times New Roman" w:cs="Times New Roman"/>
          <w:b/>
          <w:szCs w:val="24"/>
        </w:rPr>
        <w:t>26</w:t>
      </w:r>
      <w:r w:rsidR="00AD26FE">
        <w:rPr>
          <w:rFonts w:eastAsia="Times New Roman" w:cs="Times New Roman"/>
          <w:b/>
          <w:szCs w:val="24"/>
        </w:rPr>
        <w:t>6</w:t>
      </w:r>
    </w:p>
    <w:p w14:paraId="20A034DD" w14:textId="77777777" w:rsidR="00B674E6" w:rsidRPr="00145383" w:rsidRDefault="00B674E6" w:rsidP="00B674E6">
      <w:pPr>
        <w:ind w:firstLine="709"/>
        <w:jc w:val="both"/>
        <w:rPr>
          <w:rFonts w:cs="Times New Roman"/>
          <w:szCs w:val="24"/>
        </w:rPr>
      </w:pPr>
    </w:p>
    <w:p w14:paraId="323C4A9C" w14:textId="77777777" w:rsidR="00086A7A" w:rsidRPr="00145383" w:rsidRDefault="00B674E6" w:rsidP="00B674E6">
      <w:pPr>
        <w:ind w:firstLine="709"/>
        <w:jc w:val="both"/>
        <w:rPr>
          <w:rFonts w:cs="Times New Roman"/>
          <w:szCs w:val="24"/>
        </w:rPr>
      </w:pPr>
      <w:r w:rsidRPr="00145383">
        <w:rPr>
          <w:rFonts w:cs="Times New Roman"/>
          <w:szCs w:val="24"/>
        </w:rPr>
        <w:t xml:space="preserve">Pretendents______________________, reģistrācijas Nr. _____________, parakstot pretendenta piedāvājumu, </w:t>
      </w:r>
    </w:p>
    <w:p w14:paraId="16DF6678" w14:textId="62B5D4CF" w:rsidR="00335D4E" w:rsidRPr="00335D4E" w:rsidRDefault="00B674E6" w:rsidP="00E6301F">
      <w:pPr>
        <w:pStyle w:val="ListParagraph"/>
        <w:numPr>
          <w:ilvl w:val="0"/>
          <w:numId w:val="33"/>
        </w:numPr>
        <w:ind w:left="0" w:firstLine="709"/>
        <w:jc w:val="both"/>
      </w:pPr>
      <w:r w:rsidRPr="00145383">
        <w:rPr>
          <w:szCs w:val="24"/>
        </w:rPr>
        <w:t>apliecina, ka nodrošinās iepirkuma “</w:t>
      </w:r>
      <w:proofErr w:type="spellStart"/>
      <w:r w:rsidR="00AD26FE" w:rsidRPr="00AD26FE">
        <w:rPr>
          <w:rFonts w:eastAsia="Times New Roman" w:cs="Times New Roman"/>
          <w:szCs w:val="24"/>
        </w:rPr>
        <w:t>Elektroautomobiļu</w:t>
      </w:r>
      <w:proofErr w:type="spellEnd"/>
      <w:r w:rsidR="00AD26FE" w:rsidRPr="00AD26FE">
        <w:rPr>
          <w:rFonts w:eastAsia="Times New Roman" w:cs="Times New Roman"/>
          <w:szCs w:val="24"/>
        </w:rPr>
        <w:t xml:space="preserve"> publiskās uzlādes iekārtu piegāde un uzstādīšana</w:t>
      </w:r>
      <w:r w:rsidRPr="00145383">
        <w:rPr>
          <w:szCs w:val="24"/>
        </w:rPr>
        <w:t>”, ID Nr.FM VID 20</w:t>
      </w:r>
      <w:r w:rsidR="008F6E9C" w:rsidRPr="00145383">
        <w:rPr>
          <w:szCs w:val="24"/>
        </w:rPr>
        <w:t>2</w:t>
      </w:r>
      <w:r w:rsidR="00AD26FE">
        <w:rPr>
          <w:szCs w:val="24"/>
        </w:rPr>
        <w:t>4</w:t>
      </w:r>
      <w:r w:rsidRPr="00145383">
        <w:rPr>
          <w:szCs w:val="24"/>
        </w:rPr>
        <w:t>/</w:t>
      </w:r>
      <w:r w:rsidR="00145383" w:rsidRPr="00145383">
        <w:rPr>
          <w:szCs w:val="24"/>
        </w:rPr>
        <w:t>26</w:t>
      </w:r>
      <w:r w:rsidR="00AD26FE">
        <w:rPr>
          <w:szCs w:val="24"/>
        </w:rPr>
        <w:t>6</w:t>
      </w:r>
      <w:r w:rsidRPr="00145383">
        <w:rPr>
          <w:szCs w:val="24"/>
        </w:rPr>
        <w:t xml:space="preserve"> izpildi atbilstoši obligātajām (minimālajām) tehniskajām prasībām un finanšu piedāvājumā</w:t>
      </w:r>
      <w:r w:rsidRPr="00D651CC">
        <w:rPr>
          <w:szCs w:val="24"/>
        </w:rPr>
        <w:t xml:space="preserve"> noteiktajām cenām</w:t>
      </w:r>
      <w:r w:rsidR="00086A7A" w:rsidRPr="00D651CC">
        <w:rPr>
          <w:szCs w:val="24"/>
        </w:rPr>
        <w:t>;</w:t>
      </w:r>
    </w:p>
    <w:p w14:paraId="68EA2306" w14:textId="34D05CE3" w:rsidR="00335D4E" w:rsidRPr="00335D4E" w:rsidRDefault="00335D4E" w:rsidP="00AD26FE">
      <w:pPr>
        <w:pStyle w:val="Default"/>
        <w:numPr>
          <w:ilvl w:val="0"/>
          <w:numId w:val="33"/>
        </w:numPr>
        <w:ind w:left="0" w:firstLine="644"/>
        <w:jc w:val="both"/>
      </w:pPr>
      <w:r w:rsidRPr="00AD26FE">
        <w:t xml:space="preserve">piekrīt visiem Iepirkuma </w:t>
      </w:r>
      <w:r w:rsidRPr="009D64A9">
        <w:t>2</w:t>
      </w:r>
      <w:r w:rsidRPr="00AD26FE">
        <w:t xml:space="preserve">. pielikumā ietvertā līguma noteikumiem un apņemas līguma slēgšanas tiesību piešķiršanas gadījumā bez ierunām parakstīt minēto līgumu un pildīt visus tā noteikumus; </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BF12DE3" w14:textId="77777777" w:rsidR="00AD26FE" w:rsidRDefault="00AD26FE" w:rsidP="00AD26FE">
      <w:pPr>
        <w:ind w:left="426"/>
        <w:contextualSpacing/>
        <w:rPr>
          <w:rFonts w:eastAsia="Times New Roman" w:cs="Times New Roman"/>
          <w:b/>
          <w:caps/>
          <w:sz w:val="28"/>
          <w:szCs w:val="28"/>
          <w:lang w:eastAsia="lv-LV"/>
        </w:rPr>
      </w:pPr>
    </w:p>
    <w:p w14:paraId="6934E107" w14:textId="77777777" w:rsidR="00AD26FE" w:rsidRPr="00AD26FE" w:rsidRDefault="00AD26FE" w:rsidP="00AD26FE">
      <w:pPr>
        <w:jc w:val="center"/>
        <w:rPr>
          <w:rFonts w:eastAsia="Calibri" w:cs="Times New Roman"/>
          <w:szCs w:val="24"/>
        </w:rPr>
      </w:pPr>
      <w:r w:rsidRPr="00AD26FE">
        <w:rPr>
          <w:rFonts w:eastAsia="Calibri" w:cs="Times New Roman"/>
          <w:b/>
          <w:szCs w:val="24"/>
          <w:lang w:eastAsia="lv-LV"/>
        </w:rPr>
        <w:t xml:space="preserve">1.1. Vispārīgie noteikumi elektrisko transportlīdzekļu </w:t>
      </w:r>
      <w:r w:rsidRPr="00AD26FE">
        <w:rPr>
          <w:rFonts w:eastAsia="Calibri" w:cs="Times New Roman"/>
          <w:b/>
          <w:bCs/>
          <w:szCs w:val="24"/>
          <w:lang w:eastAsia="lv-LV"/>
        </w:rPr>
        <w:t xml:space="preserve">stacionāru lādētāju </w:t>
      </w:r>
      <w:r w:rsidRPr="00AD26FE">
        <w:rPr>
          <w:rFonts w:eastAsia="Calibri" w:cs="Times New Roman"/>
          <w:b/>
          <w:szCs w:val="24"/>
          <w:lang w:eastAsia="lv-LV"/>
        </w:rPr>
        <w:t xml:space="preserve"> piegādei</w:t>
      </w:r>
    </w:p>
    <w:p w14:paraId="0C3EC896" w14:textId="77777777" w:rsidR="00AD26FE" w:rsidRDefault="00AD26FE" w:rsidP="00502105">
      <w:pPr>
        <w:ind w:left="66"/>
        <w:contextualSpacing/>
        <w:jc w:val="right"/>
        <w:rPr>
          <w:i/>
          <w:iCs/>
          <w:szCs w:val="24"/>
        </w:rPr>
      </w:pPr>
    </w:p>
    <w:p w14:paraId="669E5A16" w14:textId="77D39D19" w:rsidR="00936765" w:rsidRDefault="00502105" w:rsidP="00502105">
      <w:pPr>
        <w:ind w:left="66"/>
        <w:contextualSpacing/>
        <w:jc w:val="right"/>
        <w:rPr>
          <w:i/>
          <w:iCs/>
          <w:szCs w:val="24"/>
        </w:rPr>
      </w:pPr>
      <w:r w:rsidRPr="00502105">
        <w:rPr>
          <w:i/>
          <w:iCs/>
          <w:szCs w:val="24"/>
        </w:rPr>
        <w:t>1.tabula</w:t>
      </w:r>
    </w:p>
    <w:p w14:paraId="124E83F5" w14:textId="77777777" w:rsidR="00AD26FE" w:rsidRPr="00502105" w:rsidRDefault="00AD26FE" w:rsidP="00502105">
      <w:pPr>
        <w:ind w:left="66"/>
        <w:contextualSpacing/>
        <w:jc w:val="right"/>
        <w:rPr>
          <w:rFonts w:eastAsia="Times New Roman" w:cs="Times New Roman"/>
          <w:b/>
          <w:i/>
          <w:iCs/>
          <w:caps/>
          <w:sz w:val="28"/>
          <w:szCs w:val="28"/>
          <w:lang w:eastAsia="lv-LV"/>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AD26FE" w:rsidRPr="00AD26FE" w14:paraId="3353B9CE" w14:textId="77777777" w:rsidTr="00C32C72">
        <w:trPr>
          <w:trHeight w:val="123"/>
          <w:tblHeader/>
        </w:trPr>
        <w:tc>
          <w:tcPr>
            <w:tcW w:w="452" w:type="pct"/>
            <w:shd w:val="clear" w:color="auto" w:fill="BFBFBF"/>
            <w:vAlign w:val="center"/>
          </w:tcPr>
          <w:p w14:paraId="71559E6B" w14:textId="77777777" w:rsidR="00AD26FE" w:rsidRPr="00AD26FE" w:rsidRDefault="00AD26FE" w:rsidP="00AD26FE">
            <w:pPr>
              <w:jc w:val="center"/>
              <w:rPr>
                <w:rFonts w:eastAsia="Times New Roman" w:cs="Times New Roman"/>
                <w:b/>
                <w:szCs w:val="24"/>
                <w:lang w:eastAsia="lv-LV"/>
              </w:rPr>
            </w:pPr>
            <w:r w:rsidRPr="00AD26FE">
              <w:rPr>
                <w:rFonts w:eastAsia="Times New Roman" w:cs="Times New Roman"/>
                <w:b/>
                <w:szCs w:val="24"/>
                <w:lang w:eastAsia="lv-LV"/>
              </w:rPr>
              <w:t xml:space="preserve">Nr. </w:t>
            </w:r>
          </w:p>
          <w:p w14:paraId="7CAB64A8" w14:textId="77777777" w:rsidR="00AD26FE" w:rsidRPr="00AD26FE" w:rsidRDefault="00AD26FE" w:rsidP="00AD26FE">
            <w:pPr>
              <w:jc w:val="center"/>
              <w:rPr>
                <w:rFonts w:eastAsia="Times New Roman" w:cs="Times New Roman"/>
                <w:b/>
                <w:szCs w:val="24"/>
                <w:lang w:eastAsia="lv-LV"/>
              </w:rPr>
            </w:pPr>
            <w:r w:rsidRPr="00AD26FE">
              <w:rPr>
                <w:rFonts w:eastAsia="Times New Roman" w:cs="Times New Roman"/>
                <w:b/>
                <w:szCs w:val="24"/>
                <w:lang w:eastAsia="lv-LV"/>
              </w:rPr>
              <w:t>p.k.</w:t>
            </w:r>
          </w:p>
        </w:tc>
        <w:tc>
          <w:tcPr>
            <w:tcW w:w="3259" w:type="pct"/>
            <w:shd w:val="clear" w:color="auto" w:fill="BFBFBF"/>
            <w:vAlign w:val="center"/>
          </w:tcPr>
          <w:p w14:paraId="56416F8D" w14:textId="77777777" w:rsidR="00AD26FE" w:rsidRPr="00AD26FE" w:rsidRDefault="00AD26FE" w:rsidP="00AD26FE">
            <w:pPr>
              <w:tabs>
                <w:tab w:val="left" w:pos="1725"/>
              </w:tabs>
              <w:jc w:val="center"/>
              <w:rPr>
                <w:rFonts w:eastAsia="Times New Roman" w:cs="Times New Roman"/>
                <w:b/>
                <w:szCs w:val="24"/>
                <w:lang w:eastAsia="lv-LV"/>
              </w:rPr>
            </w:pPr>
            <w:r w:rsidRPr="00AD26FE">
              <w:rPr>
                <w:rFonts w:eastAsia="Times New Roman" w:cs="Times New Roman"/>
                <w:b/>
                <w:szCs w:val="24"/>
                <w:lang w:eastAsia="lv-LV"/>
              </w:rPr>
              <w:t>Obligātās (minimālās) prasības</w:t>
            </w:r>
          </w:p>
        </w:tc>
        <w:tc>
          <w:tcPr>
            <w:tcW w:w="1289" w:type="pct"/>
            <w:shd w:val="clear" w:color="auto" w:fill="BFBFBF"/>
            <w:vAlign w:val="center"/>
          </w:tcPr>
          <w:p w14:paraId="27614B11" w14:textId="77777777" w:rsidR="00AD26FE" w:rsidRPr="00AD26FE" w:rsidRDefault="00AD26FE" w:rsidP="00AD26FE">
            <w:pPr>
              <w:jc w:val="center"/>
              <w:rPr>
                <w:rFonts w:eastAsia="Times New Roman" w:cs="Times New Roman"/>
                <w:b/>
                <w:szCs w:val="24"/>
                <w:lang w:eastAsia="lv-LV"/>
              </w:rPr>
            </w:pPr>
            <w:r w:rsidRPr="00AD26FE">
              <w:rPr>
                <w:rFonts w:eastAsia="Times New Roman" w:cs="Times New Roman"/>
                <w:b/>
                <w:szCs w:val="24"/>
                <w:lang w:eastAsia="lv-LV"/>
              </w:rPr>
              <w:t>Pretendenta piedāvātais</w:t>
            </w:r>
          </w:p>
          <w:p w14:paraId="5A8992A8" w14:textId="77777777" w:rsidR="00AD26FE" w:rsidRPr="00AD26FE" w:rsidRDefault="00AD26FE" w:rsidP="00AD26FE">
            <w:pPr>
              <w:jc w:val="center"/>
              <w:rPr>
                <w:rFonts w:eastAsia="Calibri" w:cs="Times New Roman"/>
                <w:i/>
                <w:szCs w:val="24"/>
                <w:u w:val="single"/>
              </w:rPr>
            </w:pPr>
            <w:r w:rsidRPr="00AD26FE">
              <w:rPr>
                <w:rFonts w:eastAsia="Calibri" w:cs="Times New Roman"/>
                <w:i/>
                <w:szCs w:val="24"/>
              </w:rPr>
              <w:t>(</w:t>
            </w:r>
            <w:r w:rsidRPr="00AD26FE">
              <w:rPr>
                <w:rFonts w:eastAsia="Calibri" w:cs="Times New Roman"/>
                <w:i/>
                <w:szCs w:val="24"/>
                <w:u w:val="single"/>
              </w:rPr>
              <w:t>pretendents</w:t>
            </w:r>
            <w:r w:rsidRPr="00AD26FE">
              <w:rPr>
                <w:rFonts w:eastAsia="Calibri" w:cs="Times New Roman"/>
                <w:i/>
                <w:szCs w:val="24"/>
                <w:u w:val="single"/>
                <w:vertAlign w:val="superscript"/>
              </w:rPr>
              <w:footnoteReference w:id="2"/>
            </w:r>
            <w:r w:rsidRPr="00AD26FE">
              <w:rPr>
                <w:rFonts w:eastAsia="Calibri" w:cs="Times New Roman"/>
                <w:i/>
                <w:szCs w:val="24"/>
                <w:u w:val="single"/>
              </w:rPr>
              <w:t xml:space="preserve"> aizpilda </w:t>
            </w:r>
          </w:p>
          <w:p w14:paraId="6ACC1BCF" w14:textId="77777777" w:rsidR="00AD26FE" w:rsidRPr="00AD26FE" w:rsidRDefault="00AD26FE" w:rsidP="00AD26FE">
            <w:pPr>
              <w:jc w:val="center"/>
              <w:rPr>
                <w:rFonts w:eastAsia="Times New Roman" w:cs="Times New Roman"/>
                <w:i/>
                <w:szCs w:val="24"/>
                <w:lang w:eastAsia="lv-LV"/>
              </w:rPr>
            </w:pPr>
            <w:r w:rsidRPr="00AD26FE">
              <w:rPr>
                <w:rFonts w:eastAsia="Calibri" w:cs="Times New Roman"/>
                <w:i/>
                <w:szCs w:val="24"/>
                <w:u w:val="single"/>
              </w:rPr>
              <w:t>katru aili</w:t>
            </w:r>
            <w:r w:rsidRPr="00AD26FE">
              <w:rPr>
                <w:rFonts w:eastAsia="Calibri" w:cs="Times New Roman"/>
                <w:i/>
                <w:szCs w:val="24"/>
              </w:rPr>
              <w:t>)</w:t>
            </w:r>
          </w:p>
        </w:tc>
      </w:tr>
      <w:tr w:rsidR="00AD26FE" w:rsidRPr="00AD26FE" w14:paraId="26D2A1A2"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14:paraId="2E0BD300"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cPr>
          <w:p w14:paraId="16AA8590" w14:textId="77777777" w:rsidR="00AD26FE" w:rsidRPr="00AD26FE" w:rsidRDefault="00AD26FE" w:rsidP="00AD26FE">
            <w:pPr>
              <w:jc w:val="center"/>
              <w:rPr>
                <w:rFonts w:eastAsia="Times New Roman" w:cs="Times New Roman"/>
                <w:szCs w:val="24"/>
                <w:lang w:eastAsia="lv-LV"/>
              </w:rPr>
            </w:pPr>
            <w:r w:rsidRPr="00AD26FE">
              <w:rPr>
                <w:rFonts w:eastAsia="Times New Roman" w:cs="Times New Roman"/>
                <w:b/>
                <w:bCs/>
                <w:szCs w:val="24"/>
                <w:lang w:eastAsia="lv-LV"/>
              </w:rPr>
              <w:t>Iepirkuma priekšmets</w:t>
            </w:r>
          </w:p>
        </w:tc>
      </w:tr>
      <w:tr w:rsidR="00AD26FE" w:rsidRPr="00AD26FE" w14:paraId="0B52FF8D"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798F7FCA"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11267494" w14:textId="77777777" w:rsidR="00AD26FE" w:rsidRPr="00AD26FE" w:rsidRDefault="00AD26FE" w:rsidP="00AD26FE">
            <w:pPr>
              <w:ind w:left="135" w:right="145"/>
              <w:jc w:val="both"/>
              <w:rPr>
                <w:rFonts w:eastAsia="Times New Roman" w:cs="Times New Roman"/>
                <w:bCs/>
                <w:szCs w:val="24"/>
                <w:lang w:eastAsia="lv-LV"/>
              </w:rPr>
            </w:pPr>
            <w:r w:rsidRPr="00AD26FE">
              <w:rPr>
                <w:rFonts w:eastAsia="Times New Roman" w:cs="Times New Roman"/>
                <w:bCs/>
                <w:szCs w:val="24"/>
                <w:lang w:eastAsia="lv-LV"/>
              </w:rPr>
              <w:t xml:space="preserve"> Jaunu, nelietotu, stacionāru lādētāju, kas paredzēti elektrisko transportlīdzekļu akumulatoru uzlādei (turpmāk – Prece), piegāde, programmēšana un uzstādīšana saskaņā ar Valsts ieņēmumu dienesta (turpmāk – VID vai Pasūtītājs) prasībām.</w:t>
            </w:r>
          </w:p>
        </w:tc>
      </w:tr>
      <w:tr w:rsidR="00AD26FE" w:rsidRPr="00AD26FE" w14:paraId="2A56F667"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14:paraId="0A227707"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cPr>
          <w:p w14:paraId="673D00DC" w14:textId="77777777" w:rsidR="00AD26FE" w:rsidRPr="00AD26FE" w:rsidRDefault="00AD26FE" w:rsidP="00AD26FE">
            <w:pPr>
              <w:jc w:val="center"/>
              <w:rPr>
                <w:rFonts w:eastAsia="Times New Roman" w:cs="Times New Roman"/>
                <w:b/>
                <w:i/>
                <w:szCs w:val="24"/>
                <w:lang w:eastAsia="lv-LV"/>
              </w:rPr>
            </w:pPr>
            <w:r w:rsidRPr="00AD26FE">
              <w:rPr>
                <w:rFonts w:eastAsia="Calibri" w:cs="Times New Roman"/>
                <w:b/>
                <w:i/>
                <w:szCs w:val="24"/>
              </w:rPr>
              <w:t>Preces tehniskās prasības</w:t>
            </w:r>
          </w:p>
        </w:tc>
      </w:tr>
      <w:tr w:rsidR="00AD26FE" w:rsidRPr="00AD26FE" w14:paraId="2AB66756" w14:textId="77777777" w:rsidTr="00C32C72">
        <w:trPr>
          <w:trHeight w:val="310"/>
        </w:trPr>
        <w:tc>
          <w:tcPr>
            <w:tcW w:w="452" w:type="pct"/>
            <w:tcBorders>
              <w:top w:val="single" w:sz="4" w:space="0" w:color="auto"/>
            </w:tcBorders>
            <w:vAlign w:val="center"/>
          </w:tcPr>
          <w:p w14:paraId="65379845"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20D97A84"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 xml:space="preserve">Prece jāpiegādā oriģinālā ražotāja iepakojumā. Uz Preces iepakojuma jābūt norādītam Preces nosaukumam latviešu valodā. </w:t>
            </w:r>
          </w:p>
        </w:tc>
        <w:tc>
          <w:tcPr>
            <w:tcW w:w="1289" w:type="pct"/>
          </w:tcPr>
          <w:p w14:paraId="523DDF90" w14:textId="77777777" w:rsidR="00AD26FE" w:rsidRPr="00AD26FE" w:rsidRDefault="00AD26FE" w:rsidP="00AD26FE">
            <w:pPr>
              <w:ind w:right="126"/>
              <w:jc w:val="both"/>
              <w:rPr>
                <w:rFonts w:eastAsia="Times New Roman" w:cs="Times New Roman"/>
                <w:szCs w:val="24"/>
                <w:lang w:eastAsia="lv-LV"/>
              </w:rPr>
            </w:pPr>
          </w:p>
        </w:tc>
      </w:tr>
      <w:tr w:rsidR="00AD26FE" w:rsidRPr="00AD26FE" w14:paraId="62DF2B33" w14:textId="77777777" w:rsidTr="00C32C72">
        <w:trPr>
          <w:trHeight w:val="310"/>
        </w:trPr>
        <w:tc>
          <w:tcPr>
            <w:tcW w:w="452" w:type="pct"/>
            <w:tcBorders>
              <w:top w:val="single" w:sz="4" w:space="0" w:color="auto"/>
            </w:tcBorders>
            <w:vAlign w:val="center"/>
          </w:tcPr>
          <w:p w14:paraId="32A727C8"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51ADFFD1" w14:textId="34DE1DA3"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Veicot preces piegādi, kopā ar Preci tiks nodota lietošanas instrukcija (informācija par lietošanas mērķi) latviešu valodā</w:t>
            </w:r>
            <w:r w:rsidR="00E33CDB">
              <w:rPr>
                <w:rFonts w:eastAsia="Times New Roman" w:cs="Times New Roman"/>
                <w:szCs w:val="24"/>
                <w:lang w:eastAsia="lv-LV"/>
              </w:rPr>
              <w:t>.</w:t>
            </w:r>
            <w:r w:rsidRPr="00AD26FE">
              <w:rPr>
                <w:rFonts w:eastAsia="Times New Roman" w:cs="Times New Roman"/>
                <w:szCs w:val="24"/>
                <w:lang w:eastAsia="lv-LV"/>
              </w:rPr>
              <w:t xml:space="preserve"> </w:t>
            </w:r>
          </w:p>
        </w:tc>
        <w:tc>
          <w:tcPr>
            <w:tcW w:w="1289" w:type="pct"/>
          </w:tcPr>
          <w:p w14:paraId="1B3BDECD"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52463E83" w14:textId="77777777" w:rsidTr="00C32C72">
        <w:trPr>
          <w:trHeight w:val="310"/>
        </w:trPr>
        <w:tc>
          <w:tcPr>
            <w:tcW w:w="452" w:type="pct"/>
            <w:tcBorders>
              <w:top w:val="single" w:sz="4" w:space="0" w:color="auto"/>
            </w:tcBorders>
            <w:vAlign w:val="center"/>
          </w:tcPr>
          <w:p w14:paraId="26891D5E"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753870D1"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Preces piegāde un uzstādīšana tiek veikta ne ilgāk kā 10 (desmit) darba dienu laikā pēc Pasūtītāja pilnvarotās personas elektroniska pasūtījuma nosūtīšanas dienas uz pretendenta norādīto elektronisko pasta adresi.</w:t>
            </w:r>
          </w:p>
        </w:tc>
        <w:tc>
          <w:tcPr>
            <w:tcW w:w="1289" w:type="pct"/>
          </w:tcPr>
          <w:p w14:paraId="114D01AF"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73642C02" w14:textId="77777777" w:rsidTr="00C32C72">
        <w:trPr>
          <w:trHeight w:val="1293"/>
        </w:trPr>
        <w:tc>
          <w:tcPr>
            <w:tcW w:w="452" w:type="pct"/>
            <w:tcBorders>
              <w:top w:val="single" w:sz="4" w:space="0" w:color="auto"/>
            </w:tcBorders>
            <w:vAlign w:val="center"/>
          </w:tcPr>
          <w:p w14:paraId="6BD8FA4F"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7E0796EA" w14:textId="4EDC2C3E"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u w:val="single"/>
                <w:lang w:eastAsia="lv-LV"/>
              </w:rPr>
              <w:t>Preces piegādes un uzstādīšanas vieta</w:t>
            </w:r>
            <w:r w:rsidRPr="00AD26FE">
              <w:rPr>
                <w:rFonts w:eastAsia="Times New Roman" w:cs="Times New Roman"/>
                <w:szCs w:val="24"/>
                <w:lang w:eastAsia="lv-LV"/>
              </w:rPr>
              <w:t xml:space="preserve">: </w:t>
            </w:r>
            <w:bookmarkStart w:id="1" w:name="_Hlk169524242"/>
            <w:r w:rsidRPr="00AD26FE">
              <w:rPr>
                <w:rFonts w:eastAsia="Times New Roman" w:cs="Times New Roman"/>
                <w:szCs w:val="24"/>
                <w:lang w:eastAsia="lv-LV"/>
              </w:rPr>
              <w:t xml:space="preserve">tiks saskaņota ar pasūtītāju, Latvijas </w:t>
            </w:r>
            <w:r w:rsidR="001117A1">
              <w:rPr>
                <w:rFonts w:eastAsia="Times New Roman" w:cs="Times New Roman"/>
                <w:szCs w:val="24"/>
                <w:lang w:eastAsia="lv-LV"/>
              </w:rPr>
              <w:t>R</w:t>
            </w:r>
            <w:r w:rsidRPr="00AD26FE">
              <w:rPr>
                <w:rFonts w:eastAsia="Times New Roman" w:cs="Times New Roman"/>
                <w:szCs w:val="24"/>
                <w:lang w:eastAsia="lv-LV"/>
              </w:rPr>
              <w:t>epublikas teritorijas ietvaros.</w:t>
            </w:r>
          </w:p>
          <w:bookmarkEnd w:id="1"/>
          <w:p w14:paraId="043596B5"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u w:val="single"/>
                <w:lang w:eastAsia="lv-LV"/>
              </w:rPr>
              <w:t>Darba laiks:</w:t>
            </w:r>
            <w:r w:rsidRPr="00AD26FE">
              <w:rPr>
                <w:rFonts w:eastAsia="Times New Roman" w:cs="Times New Roman"/>
                <w:szCs w:val="24"/>
                <w:lang w:eastAsia="lv-LV"/>
              </w:rPr>
              <w:t xml:space="preserve"> no pirmdienas līdz ceturtdienai no plkst.8.15 līdz plkst.16.00, piektdienās no plkst. 8.15 līdz plkst.15.00.</w:t>
            </w:r>
          </w:p>
          <w:p w14:paraId="16E34F6F" w14:textId="77777777" w:rsidR="00AD26FE" w:rsidRPr="00AD26FE" w:rsidRDefault="00AD26FE" w:rsidP="00AD26FE">
            <w:pPr>
              <w:ind w:left="142" w:right="133"/>
              <w:jc w:val="both"/>
              <w:rPr>
                <w:rFonts w:eastAsia="Times New Roman" w:cs="Times New Roman"/>
                <w:color w:val="000000"/>
                <w:szCs w:val="24"/>
              </w:rPr>
            </w:pPr>
            <w:r w:rsidRPr="00AD26FE">
              <w:rPr>
                <w:rFonts w:eastAsia="Times New Roman" w:cs="Times New Roman"/>
                <w:color w:val="000000"/>
                <w:szCs w:val="24"/>
              </w:rPr>
              <w:t xml:space="preserve">Pretendents saskaņojot laiku ar pasūtītāju var apskatīt iekārtu uzstādīšanas vietas dabā. </w:t>
            </w:r>
          </w:p>
          <w:p w14:paraId="296B1936" w14:textId="77777777" w:rsidR="00AD26FE" w:rsidRPr="00AD26FE" w:rsidRDefault="00AD26FE" w:rsidP="00AD26FE">
            <w:pPr>
              <w:ind w:left="142" w:right="133"/>
              <w:jc w:val="both"/>
              <w:rPr>
                <w:rFonts w:eastAsia="Times New Roman" w:cs="Times New Roman"/>
                <w:color w:val="000000"/>
                <w:szCs w:val="24"/>
                <w:highlight w:val="yellow"/>
              </w:rPr>
            </w:pPr>
            <w:r w:rsidRPr="00AD26FE">
              <w:rPr>
                <w:rFonts w:eastAsia="Times New Roman" w:cs="Times New Roman"/>
                <w:color w:val="000000"/>
                <w:szCs w:val="24"/>
                <w:u w:val="single"/>
              </w:rPr>
              <w:t xml:space="preserve">Preces apjoms: </w:t>
            </w:r>
            <w:r w:rsidRPr="00AD26FE">
              <w:rPr>
                <w:rFonts w:eastAsia="Times New Roman" w:cs="Times New Roman"/>
                <w:color w:val="000000"/>
                <w:szCs w:val="24"/>
              </w:rPr>
              <w:t xml:space="preserve">Vismaz viena iekārta 2024.gada ietvaros, vismaz četras iekārtas 2025.gada ietvaros. </w:t>
            </w:r>
          </w:p>
          <w:p w14:paraId="0CB2F5D3" w14:textId="77777777" w:rsidR="00AD26FE" w:rsidRPr="00AD26FE" w:rsidRDefault="00AD26FE" w:rsidP="00AD26FE">
            <w:pPr>
              <w:ind w:left="139" w:right="133"/>
              <w:jc w:val="both"/>
              <w:rPr>
                <w:rFonts w:eastAsia="Times New Roman" w:cs="Times New Roman"/>
                <w:szCs w:val="24"/>
                <w:lang w:eastAsia="lv-LV"/>
              </w:rPr>
            </w:pPr>
            <w:r w:rsidRPr="00AD26FE">
              <w:rPr>
                <w:rFonts w:eastAsia="Times New Roman" w:cs="Times New Roman"/>
                <w:color w:val="000000"/>
                <w:szCs w:val="24"/>
              </w:rPr>
              <w:t xml:space="preserve">Kontaktpersona par stacionāru lādētāju uzstādīšanas vietu apskati VID Nodrošinājuma pārvaldes Transporta  daļas galveno transporta pārraugu – Andri Strodu, e- pasts: </w:t>
            </w:r>
            <w:hyperlink r:id="rId11" w:history="1"/>
            <w:r w:rsidRPr="00AD26FE">
              <w:rPr>
                <w:rFonts w:eastAsia="Times New Roman" w:cs="Times New Roman"/>
                <w:color w:val="0000FF"/>
                <w:szCs w:val="24"/>
                <w:u w:val="single"/>
              </w:rPr>
              <w:t>Andris.Strods@vid.gov.lv</w:t>
            </w:r>
            <w:r w:rsidRPr="00AD26FE">
              <w:rPr>
                <w:rFonts w:eastAsia="Times New Roman" w:cs="Times New Roman"/>
                <w:color w:val="000000"/>
                <w:szCs w:val="24"/>
                <w:u w:val="single"/>
              </w:rPr>
              <w:t>,</w:t>
            </w:r>
            <w:r w:rsidRPr="00AD26FE">
              <w:rPr>
                <w:rFonts w:eastAsia="Times New Roman" w:cs="Times New Roman"/>
                <w:color w:val="000000"/>
                <w:szCs w:val="24"/>
              </w:rPr>
              <w:t xml:space="preserve"> Tālr. </w:t>
            </w:r>
            <w:r w:rsidRPr="00AD26FE">
              <w:rPr>
                <w:rFonts w:eastAsia="Times New Roman" w:cs="Times New Roman"/>
                <w:color w:val="000000"/>
                <w:szCs w:val="24"/>
                <w:u w:val="single"/>
              </w:rPr>
              <w:t xml:space="preserve">+371 20431691 </w:t>
            </w:r>
          </w:p>
        </w:tc>
        <w:tc>
          <w:tcPr>
            <w:tcW w:w="1289" w:type="pct"/>
          </w:tcPr>
          <w:p w14:paraId="488D64E3"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15E4EB2B" w14:textId="77777777" w:rsidTr="00C32C72">
        <w:trPr>
          <w:trHeight w:val="310"/>
        </w:trPr>
        <w:tc>
          <w:tcPr>
            <w:tcW w:w="452" w:type="pct"/>
            <w:tcBorders>
              <w:top w:val="single" w:sz="4" w:space="0" w:color="auto"/>
            </w:tcBorders>
            <w:vAlign w:val="center"/>
          </w:tcPr>
          <w:p w14:paraId="64F936DF"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47BAE373"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 xml:space="preserve">Ja piegādātā un uzstādītā Prece neatbilst Preces pasūtījumam, Pasūtītāja pilnvarotā persona nepieņem atvesto Preci un neparaksta pieņemšanas – nodošanas aktu. Pretendents par saviem līdzekļiem bez papildus samaksas pieprasīšanas gadījumā apmaina to pret jaunu Preces pasūtījumam atbilstošu Preci  ne ilgāk kā 10 (desmit) darba dienu laikā no </w:t>
            </w:r>
            <w:r w:rsidRPr="00AD26FE">
              <w:rPr>
                <w:rFonts w:eastAsia="Calibri" w:cs="Times New Roman"/>
                <w:szCs w:val="24"/>
              </w:rPr>
              <w:t xml:space="preserve"> </w:t>
            </w:r>
            <w:r w:rsidRPr="00AD26FE">
              <w:rPr>
                <w:rFonts w:eastAsia="Times New Roman" w:cs="Times New Roman"/>
                <w:szCs w:val="24"/>
                <w:lang w:eastAsia="lv-LV"/>
              </w:rPr>
              <w:t xml:space="preserve">Pasūtītāja pilnvarotās personas elektroniska pasūtījuma nosūtīšanas dienas uz pretendenta norādīto elektronisko pasta adresi </w:t>
            </w:r>
          </w:p>
        </w:tc>
        <w:tc>
          <w:tcPr>
            <w:tcW w:w="1289" w:type="pct"/>
          </w:tcPr>
          <w:p w14:paraId="67B495D5"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714C50C5" w14:textId="77777777" w:rsidTr="00C32C72">
        <w:trPr>
          <w:trHeight w:val="310"/>
        </w:trPr>
        <w:tc>
          <w:tcPr>
            <w:tcW w:w="452" w:type="pct"/>
            <w:tcBorders>
              <w:top w:val="single" w:sz="4" w:space="0" w:color="auto"/>
            </w:tcBorders>
            <w:vAlign w:val="center"/>
          </w:tcPr>
          <w:p w14:paraId="0A1E7B7C"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4E73F3A0"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Piedāvātajām precēm ir jāatbilst CE (</w:t>
            </w:r>
            <w:proofErr w:type="spellStart"/>
            <w:r w:rsidRPr="00AD26FE">
              <w:rPr>
                <w:rFonts w:eastAsia="Times New Roman" w:cs="Times New Roman"/>
                <w:szCs w:val="24"/>
                <w:lang w:eastAsia="lv-LV"/>
              </w:rPr>
              <w:t>Conformite</w:t>
            </w:r>
            <w:proofErr w:type="spellEnd"/>
            <w:r w:rsidRPr="00AD26FE">
              <w:rPr>
                <w:rFonts w:eastAsia="Times New Roman" w:cs="Times New Roman"/>
                <w:szCs w:val="24"/>
                <w:lang w:eastAsia="lv-LV"/>
              </w:rPr>
              <w:t xml:space="preserve"> </w:t>
            </w:r>
            <w:proofErr w:type="spellStart"/>
            <w:r w:rsidRPr="00AD26FE">
              <w:rPr>
                <w:rFonts w:eastAsia="Times New Roman" w:cs="Times New Roman"/>
                <w:szCs w:val="24"/>
                <w:lang w:eastAsia="lv-LV"/>
              </w:rPr>
              <w:t>Europene</w:t>
            </w:r>
            <w:proofErr w:type="spellEnd"/>
            <w:r w:rsidRPr="00AD26FE">
              <w:rPr>
                <w:rFonts w:eastAsia="Times New Roman" w:cs="Times New Roman"/>
                <w:szCs w:val="24"/>
                <w:lang w:eastAsia="lv-LV"/>
              </w:rPr>
              <w:t>) standartam, ja attiecīgajai Precei tāds ir nepieciešams saskaņā ar normatīviem aktiem.</w:t>
            </w:r>
          </w:p>
        </w:tc>
        <w:tc>
          <w:tcPr>
            <w:tcW w:w="1289" w:type="pct"/>
          </w:tcPr>
          <w:p w14:paraId="51562813"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36CCECED"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14:paraId="17C376AD"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cPr>
          <w:p w14:paraId="40AC8DE9" w14:textId="77777777" w:rsidR="00AD26FE" w:rsidRPr="00AD26FE" w:rsidRDefault="00AD26FE" w:rsidP="00AD26FE">
            <w:pPr>
              <w:jc w:val="center"/>
              <w:rPr>
                <w:rFonts w:eastAsia="Calibri" w:cs="Times New Roman"/>
                <w:b/>
                <w:szCs w:val="24"/>
              </w:rPr>
            </w:pPr>
            <w:r w:rsidRPr="00AD26FE">
              <w:rPr>
                <w:rFonts w:eastAsia="Calibri" w:cs="Times New Roman"/>
                <w:b/>
                <w:iCs/>
                <w:szCs w:val="24"/>
              </w:rPr>
              <w:t xml:space="preserve">Preces </w:t>
            </w:r>
            <w:r w:rsidRPr="00AD26FE">
              <w:rPr>
                <w:rFonts w:eastAsia="Calibri" w:cs="Times New Roman"/>
                <w:b/>
                <w:szCs w:val="24"/>
              </w:rPr>
              <w:t>garantija</w:t>
            </w:r>
          </w:p>
        </w:tc>
      </w:tr>
      <w:tr w:rsidR="00AD26FE" w:rsidRPr="00AD26FE" w14:paraId="44FEC85A" w14:textId="77777777" w:rsidTr="00C32C72">
        <w:trPr>
          <w:trHeight w:val="310"/>
        </w:trPr>
        <w:tc>
          <w:tcPr>
            <w:tcW w:w="452" w:type="pct"/>
            <w:tcBorders>
              <w:top w:val="single" w:sz="4" w:space="0" w:color="auto"/>
            </w:tcBorders>
            <w:vAlign w:val="center"/>
          </w:tcPr>
          <w:p w14:paraId="6EAA0C4C"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0CA6B566"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Piegādātajai Precei jānodrošina ražotāja noteikto garantiju, ja</w:t>
            </w:r>
          </w:p>
          <w:p w14:paraId="7289D235"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attiecīgajai precei tāda ir paredzēta, kas ir ne īsāka par 12</w:t>
            </w:r>
          </w:p>
          <w:p w14:paraId="2C523863"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(divpadsmit) mēnešiem no attiecīgās Preces pieņemšanas –</w:t>
            </w:r>
          </w:p>
          <w:p w14:paraId="6949EEA0"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nodošanas akta abpusējas parakstīšanas dienas.</w:t>
            </w:r>
          </w:p>
        </w:tc>
        <w:tc>
          <w:tcPr>
            <w:tcW w:w="1289" w:type="pct"/>
          </w:tcPr>
          <w:p w14:paraId="545466F6" w14:textId="77777777" w:rsidR="00AD26FE" w:rsidRPr="00AD26FE" w:rsidRDefault="00AD26FE" w:rsidP="00AD26FE">
            <w:pPr>
              <w:ind w:left="148" w:right="126"/>
              <w:jc w:val="both"/>
              <w:rPr>
                <w:rFonts w:eastAsia="Times New Roman" w:cs="Times New Roman"/>
                <w:i/>
                <w:iCs/>
                <w:szCs w:val="24"/>
                <w:lang w:eastAsia="lv-LV"/>
              </w:rPr>
            </w:pPr>
            <w:r w:rsidRPr="00AD26FE">
              <w:rPr>
                <w:rFonts w:eastAsia="Times New Roman" w:cs="Times New Roman"/>
                <w:i/>
                <w:iCs/>
                <w:szCs w:val="24"/>
                <w:lang w:eastAsia="lv-LV"/>
              </w:rPr>
              <w:t>Pretendents norāda piedāvāto garantijas laiku ____(mēneši)</w:t>
            </w:r>
          </w:p>
        </w:tc>
      </w:tr>
      <w:tr w:rsidR="00AD26FE" w:rsidRPr="00AD26FE" w14:paraId="4531D756" w14:textId="77777777" w:rsidTr="00C32C72">
        <w:trPr>
          <w:trHeight w:val="310"/>
        </w:trPr>
        <w:tc>
          <w:tcPr>
            <w:tcW w:w="452" w:type="pct"/>
            <w:tcBorders>
              <w:top w:val="single" w:sz="4" w:space="0" w:color="auto"/>
            </w:tcBorders>
            <w:vAlign w:val="center"/>
          </w:tcPr>
          <w:p w14:paraId="7D590E7E"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5C8DE3E5" w14:textId="48787B4D"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Piegādātajai Precei jānodrošina uzstādīšanas garantiju, kas ir ne īsāka par 6 mēnešiem (sešiem) mēnešiem no attiecīgās Preces pieņemšanas –nodošanas akta abpusējas parakstīšanas dienas.</w:t>
            </w:r>
          </w:p>
        </w:tc>
        <w:tc>
          <w:tcPr>
            <w:tcW w:w="1289" w:type="pct"/>
          </w:tcPr>
          <w:p w14:paraId="4A6CA63A" w14:textId="77777777" w:rsidR="00AD26FE" w:rsidRPr="00AD26FE" w:rsidRDefault="00AD26FE" w:rsidP="00AD26FE">
            <w:pPr>
              <w:ind w:left="148" w:right="126"/>
              <w:jc w:val="both"/>
              <w:rPr>
                <w:rFonts w:eastAsia="Times New Roman" w:cs="Times New Roman"/>
                <w:i/>
                <w:iCs/>
                <w:szCs w:val="24"/>
                <w:lang w:eastAsia="lv-LV"/>
              </w:rPr>
            </w:pPr>
            <w:r w:rsidRPr="00AD26FE">
              <w:rPr>
                <w:rFonts w:eastAsia="Times New Roman" w:cs="Times New Roman"/>
                <w:i/>
                <w:iCs/>
                <w:szCs w:val="24"/>
                <w:lang w:eastAsia="lv-LV"/>
              </w:rPr>
              <w:t>Pretendents norāda piedāvāto garantijas laiku ____(mēneši)</w:t>
            </w:r>
          </w:p>
        </w:tc>
      </w:tr>
      <w:tr w:rsidR="00AD26FE" w:rsidRPr="00AD26FE" w14:paraId="062DB023" w14:textId="77777777" w:rsidTr="00C32C72">
        <w:trPr>
          <w:trHeight w:val="310"/>
        </w:trPr>
        <w:tc>
          <w:tcPr>
            <w:tcW w:w="452" w:type="pct"/>
            <w:tcBorders>
              <w:top w:val="single" w:sz="4" w:space="0" w:color="auto"/>
            </w:tcBorders>
            <w:vAlign w:val="center"/>
          </w:tcPr>
          <w:p w14:paraId="241ED709"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4E2C311C"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Ja garantijas laikā konstatēta Preces neatbilstība vai Precei</w:t>
            </w:r>
          </w:p>
          <w:p w14:paraId="1064EBE5"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konstatēts bojājums, kas nav radies Pasūtītāja vainas dēļ</w:t>
            </w:r>
          </w:p>
          <w:p w14:paraId="0ABA792D"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(Pasūtītājs ir ievērojis preces lietošanas prasības), Pasūtītāja</w:t>
            </w:r>
          </w:p>
          <w:p w14:paraId="2EC763AE"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 xml:space="preserve">pilnvarotā persona sastāda motivētu pretenziju un </w:t>
            </w:r>
            <w:proofErr w:type="spellStart"/>
            <w:r w:rsidRPr="00AD26FE">
              <w:rPr>
                <w:rFonts w:eastAsia="Times New Roman" w:cs="Times New Roman"/>
                <w:szCs w:val="24"/>
                <w:lang w:eastAsia="lv-LV"/>
              </w:rPr>
              <w:t>nosūta</w:t>
            </w:r>
            <w:proofErr w:type="spellEnd"/>
            <w:r w:rsidRPr="00AD26FE">
              <w:rPr>
                <w:rFonts w:eastAsia="Times New Roman" w:cs="Times New Roman"/>
                <w:szCs w:val="24"/>
                <w:lang w:eastAsia="lv-LV"/>
              </w:rPr>
              <w:t xml:space="preserve"> pa e-pastu, Pretendenta pilnvarotajai personai.</w:t>
            </w:r>
          </w:p>
        </w:tc>
        <w:tc>
          <w:tcPr>
            <w:tcW w:w="1289" w:type="pct"/>
          </w:tcPr>
          <w:p w14:paraId="3247C3C2"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1F0EFC5E" w14:textId="77777777" w:rsidTr="00C32C72">
        <w:trPr>
          <w:trHeight w:val="310"/>
        </w:trPr>
        <w:tc>
          <w:tcPr>
            <w:tcW w:w="452" w:type="pct"/>
            <w:tcBorders>
              <w:top w:val="single" w:sz="4" w:space="0" w:color="auto"/>
            </w:tcBorders>
            <w:vAlign w:val="center"/>
          </w:tcPr>
          <w:p w14:paraId="21CAED35"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00FAD077"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Pretendents 2 (divu) darba dienu laikā no Pasūtītāja pilnvarotās personas pretenzijas nosūtīšanas dienas par saviem līdzekļiem novērš Preces trūkumus, nepieciešamības gadījumā apmainot neatbilstošo Preci pret iepirkuma līguma prasībām atbilstošu Preci.</w:t>
            </w:r>
          </w:p>
        </w:tc>
        <w:tc>
          <w:tcPr>
            <w:tcW w:w="1289" w:type="pct"/>
          </w:tcPr>
          <w:p w14:paraId="311C2046"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2C02C3F4"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14:paraId="1CF46673"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cPr>
          <w:p w14:paraId="670AFFC3" w14:textId="77777777" w:rsidR="00AD26FE" w:rsidRPr="00AD26FE" w:rsidRDefault="00AD26FE" w:rsidP="00AD26FE">
            <w:pPr>
              <w:jc w:val="center"/>
              <w:rPr>
                <w:rFonts w:eastAsia="Calibri" w:cs="Times New Roman"/>
                <w:b/>
                <w:szCs w:val="24"/>
              </w:rPr>
            </w:pPr>
            <w:r w:rsidRPr="00AD26FE">
              <w:rPr>
                <w:rFonts w:eastAsia="Calibri" w:cs="Times New Roman"/>
                <w:b/>
                <w:iCs/>
                <w:szCs w:val="24"/>
              </w:rPr>
              <w:t xml:space="preserve">Preces </w:t>
            </w:r>
            <w:r w:rsidRPr="00AD26FE">
              <w:rPr>
                <w:rFonts w:eastAsia="Calibri" w:cs="Times New Roman"/>
                <w:b/>
                <w:szCs w:val="24"/>
              </w:rPr>
              <w:t>izmaksas</w:t>
            </w:r>
          </w:p>
        </w:tc>
      </w:tr>
      <w:tr w:rsidR="00AD26FE" w:rsidRPr="00AD26FE" w14:paraId="2F6DCAE9" w14:textId="77777777" w:rsidTr="00C32C72">
        <w:trPr>
          <w:trHeight w:val="310"/>
        </w:trPr>
        <w:tc>
          <w:tcPr>
            <w:tcW w:w="452" w:type="pct"/>
            <w:tcBorders>
              <w:top w:val="single" w:sz="4" w:space="0" w:color="auto"/>
            </w:tcBorders>
            <w:vAlign w:val="center"/>
          </w:tcPr>
          <w:p w14:paraId="01243D37"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664D04BA"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Preces cenā ir jābūt iekļautām visām izmaksām, kas saistītas ar Preces vērtību, prasīto komplektāciju, piegādes, programmēšanas un uzstādīšanas nodrošināšanu, transporta izdevumiem, Preces neatbilstības novēršanu (ja būs nepieciešams) nodokļiem (izņemot PVN), nodevām, garantijas nodrošināšanu,  nepieciešamo atļauju saņemšanu no trešajām personām un visām citām izmaksām, kas nepieciešamas Iepirkuma līguma savlaicīgai un kvalitatīvai izpildei.</w:t>
            </w:r>
          </w:p>
        </w:tc>
        <w:tc>
          <w:tcPr>
            <w:tcW w:w="1289" w:type="pct"/>
          </w:tcPr>
          <w:p w14:paraId="33BB31AF" w14:textId="77777777" w:rsidR="00AD26FE" w:rsidRPr="00AD26FE" w:rsidRDefault="00AD26FE" w:rsidP="00AD26FE">
            <w:pPr>
              <w:ind w:left="148" w:right="126"/>
              <w:jc w:val="both"/>
              <w:rPr>
                <w:rFonts w:eastAsia="Times New Roman" w:cs="Times New Roman"/>
                <w:szCs w:val="24"/>
                <w:lang w:eastAsia="lv-LV"/>
              </w:rPr>
            </w:pPr>
          </w:p>
        </w:tc>
      </w:tr>
      <w:tr w:rsidR="00AD26FE" w:rsidRPr="00AD26FE" w14:paraId="5775837A" w14:textId="77777777" w:rsidTr="00C32C72">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vAlign w:val="center"/>
          </w:tcPr>
          <w:p w14:paraId="220E194C"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cPr>
          <w:p w14:paraId="11ED4B7C" w14:textId="77777777" w:rsidR="00AD26FE" w:rsidRPr="00AD26FE" w:rsidRDefault="00AD26FE" w:rsidP="00AD26FE">
            <w:pPr>
              <w:jc w:val="center"/>
              <w:rPr>
                <w:rFonts w:eastAsia="Calibri" w:cs="Times New Roman"/>
                <w:b/>
                <w:szCs w:val="24"/>
              </w:rPr>
            </w:pPr>
            <w:r w:rsidRPr="00AD26FE">
              <w:rPr>
                <w:rFonts w:eastAsia="Calibri" w:cs="Times New Roman"/>
                <w:b/>
                <w:bCs/>
                <w:szCs w:val="24"/>
              </w:rPr>
              <w:t>Samaksas noteikumi, Pušu atbildība, Līguma darbības termiņš un citi noteikumi</w:t>
            </w:r>
          </w:p>
        </w:tc>
      </w:tr>
      <w:tr w:rsidR="00AD26FE" w:rsidRPr="00AD26FE" w14:paraId="2EA16F2C" w14:textId="77777777" w:rsidTr="00C32C72">
        <w:trPr>
          <w:trHeight w:val="310"/>
        </w:trPr>
        <w:tc>
          <w:tcPr>
            <w:tcW w:w="452" w:type="pct"/>
            <w:tcBorders>
              <w:top w:val="single" w:sz="4" w:space="0" w:color="auto"/>
            </w:tcBorders>
            <w:vAlign w:val="center"/>
          </w:tcPr>
          <w:p w14:paraId="5241B856"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3E498CFD" w14:textId="77777777" w:rsidR="00AD26FE" w:rsidRPr="00AD26FE" w:rsidRDefault="00AD26FE" w:rsidP="00AD26FE">
            <w:pPr>
              <w:tabs>
                <w:tab w:val="left" w:pos="1108"/>
              </w:tabs>
              <w:ind w:left="135" w:right="83"/>
              <w:jc w:val="both"/>
              <w:rPr>
                <w:rFonts w:eastAsia="Times New Roman" w:cs="Times New Roman"/>
                <w:szCs w:val="24"/>
                <w:lang w:eastAsia="lv-LV"/>
              </w:rPr>
            </w:pPr>
            <w:r w:rsidRPr="00AD26FE">
              <w:rPr>
                <w:rFonts w:eastAsia="Times New Roman" w:cs="Times New Roman"/>
                <w:szCs w:val="24"/>
                <w:lang w:eastAsia="lv-LV"/>
              </w:rPr>
              <w:t>Saskaņā ar 2. pielikumā ietvertā Līguma projekta noteikumiem.</w:t>
            </w:r>
          </w:p>
        </w:tc>
        <w:tc>
          <w:tcPr>
            <w:tcW w:w="1289" w:type="pct"/>
          </w:tcPr>
          <w:p w14:paraId="26B2A645" w14:textId="77777777" w:rsidR="00AD26FE" w:rsidRPr="00AD26FE" w:rsidRDefault="00AD26FE" w:rsidP="00AD26FE">
            <w:pPr>
              <w:ind w:left="148" w:right="126"/>
              <w:jc w:val="both"/>
              <w:rPr>
                <w:rFonts w:eastAsia="Times New Roman" w:cs="Times New Roman"/>
                <w:szCs w:val="24"/>
                <w:lang w:eastAsia="lv-LV"/>
              </w:rPr>
            </w:pPr>
          </w:p>
        </w:tc>
      </w:tr>
      <w:tr w:rsidR="00966F92" w:rsidRPr="00AD26FE" w14:paraId="3B3151B7" w14:textId="77777777" w:rsidTr="00C32C72">
        <w:trPr>
          <w:trHeight w:val="310"/>
        </w:trPr>
        <w:tc>
          <w:tcPr>
            <w:tcW w:w="452" w:type="pct"/>
            <w:tcBorders>
              <w:top w:val="single" w:sz="4" w:space="0" w:color="auto"/>
            </w:tcBorders>
            <w:vAlign w:val="center"/>
          </w:tcPr>
          <w:p w14:paraId="3C1A15C4" w14:textId="77777777" w:rsidR="00966F92" w:rsidRPr="00AD26FE" w:rsidRDefault="00966F92"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4FC1D938" w14:textId="211FC7B7" w:rsidR="00966F92" w:rsidRPr="00AD26FE" w:rsidRDefault="00966F92" w:rsidP="00AD26FE">
            <w:pPr>
              <w:tabs>
                <w:tab w:val="left" w:pos="1108"/>
              </w:tabs>
              <w:ind w:left="135" w:right="83"/>
              <w:jc w:val="both"/>
              <w:rPr>
                <w:rFonts w:eastAsia="Times New Roman" w:cs="Times New Roman"/>
                <w:szCs w:val="24"/>
                <w:lang w:eastAsia="lv-LV"/>
              </w:rPr>
            </w:pPr>
            <w:r>
              <w:rPr>
                <w:rFonts w:eastAsia="Times New Roman" w:cs="Times New Roman"/>
                <w:szCs w:val="24"/>
                <w:lang w:eastAsia="lv-LV"/>
              </w:rPr>
              <w:t>Līguma darbības termiņš 36 mēneši</w:t>
            </w:r>
          </w:p>
        </w:tc>
        <w:tc>
          <w:tcPr>
            <w:tcW w:w="1289" w:type="pct"/>
          </w:tcPr>
          <w:p w14:paraId="5AB70B17" w14:textId="77777777" w:rsidR="00966F92" w:rsidRPr="00AD26FE" w:rsidRDefault="00966F92" w:rsidP="00AD26FE">
            <w:pPr>
              <w:ind w:left="148" w:right="126"/>
              <w:jc w:val="both"/>
              <w:rPr>
                <w:rFonts w:eastAsia="Times New Roman" w:cs="Times New Roman"/>
                <w:szCs w:val="24"/>
                <w:lang w:eastAsia="lv-LV"/>
              </w:rPr>
            </w:pPr>
          </w:p>
        </w:tc>
      </w:tr>
      <w:tr w:rsidR="000E5F63" w:rsidRPr="00AD26FE" w14:paraId="42E46417" w14:textId="77777777" w:rsidTr="00C32C72">
        <w:trPr>
          <w:trHeight w:val="310"/>
        </w:trPr>
        <w:tc>
          <w:tcPr>
            <w:tcW w:w="452" w:type="pct"/>
            <w:tcBorders>
              <w:top w:val="single" w:sz="4" w:space="0" w:color="auto"/>
            </w:tcBorders>
            <w:vAlign w:val="center"/>
          </w:tcPr>
          <w:p w14:paraId="74248820" w14:textId="77777777" w:rsidR="000E5F63" w:rsidRPr="00AD26FE" w:rsidRDefault="000E5F63" w:rsidP="00AD26FE">
            <w:pPr>
              <w:numPr>
                <w:ilvl w:val="1"/>
                <w:numId w:val="32"/>
              </w:numPr>
              <w:ind w:right="-284" w:hanging="578"/>
              <w:contextualSpacing/>
              <w:rPr>
                <w:rFonts w:eastAsia="Times New Roman" w:cs="Times New Roman"/>
                <w:b/>
                <w:szCs w:val="24"/>
                <w:lang w:eastAsia="lv-LV"/>
              </w:rPr>
            </w:pPr>
          </w:p>
        </w:tc>
        <w:tc>
          <w:tcPr>
            <w:tcW w:w="3259" w:type="pct"/>
            <w:tcBorders>
              <w:top w:val="single" w:sz="4" w:space="0" w:color="auto"/>
            </w:tcBorders>
          </w:tcPr>
          <w:p w14:paraId="38872E82" w14:textId="0F58A739" w:rsidR="000E5F63" w:rsidRDefault="000E5F63" w:rsidP="00AD26FE">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Paredzamā līguma summa </w:t>
            </w:r>
            <w:r>
              <w:rPr>
                <w:color w:val="000000"/>
                <w:sz w:val="27"/>
                <w:szCs w:val="27"/>
              </w:rPr>
              <w:t xml:space="preserve"> </w:t>
            </w:r>
            <w:r w:rsidRPr="000E5F63">
              <w:rPr>
                <w:color w:val="000000"/>
                <w:szCs w:val="24"/>
              </w:rPr>
              <w:t>7 899,00 (septiņi tūkstoši astoņi simti deviņdesmit deviņi EUR, 00 centi) bez PVN</w:t>
            </w:r>
          </w:p>
        </w:tc>
        <w:tc>
          <w:tcPr>
            <w:tcW w:w="1289" w:type="pct"/>
          </w:tcPr>
          <w:p w14:paraId="351006DF" w14:textId="77777777" w:rsidR="000E5F63" w:rsidRPr="00AD26FE" w:rsidRDefault="000E5F63" w:rsidP="00AD26FE">
            <w:pPr>
              <w:ind w:left="148" w:right="126"/>
              <w:jc w:val="both"/>
              <w:rPr>
                <w:rFonts w:eastAsia="Times New Roman" w:cs="Times New Roman"/>
                <w:szCs w:val="24"/>
                <w:lang w:eastAsia="lv-LV"/>
              </w:rPr>
            </w:pPr>
          </w:p>
        </w:tc>
      </w:tr>
      <w:tr w:rsidR="00AD26FE" w:rsidRPr="00AD26FE" w14:paraId="2F182B8E" w14:textId="77777777" w:rsidTr="00C32C72">
        <w:trPr>
          <w:trHeight w:val="196"/>
        </w:trPr>
        <w:tc>
          <w:tcPr>
            <w:tcW w:w="452" w:type="pct"/>
            <w:shd w:val="pct15" w:color="auto" w:fill="auto"/>
          </w:tcPr>
          <w:p w14:paraId="0232B71E" w14:textId="77777777" w:rsidR="00AD26FE" w:rsidRPr="00AD26FE" w:rsidRDefault="00AD26FE" w:rsidP="00AD26FE">
            <w:pPr>
              <w:numPr>
                <w:ilvl w:val="0"/>
                <w:numId w:val="32"/>
              </w:numPr>
              <w:ind w:right="-284" w:hanging="578"/>
              <w:contextualSpacing/>
              <w:rPr>
                <w:rFonts w:eastAsia="Times New Roman" w:cs="Times New Roman"/>
                <w:b/>
                <w:szCs w:val="24"/>
                <w:lang w:eastAsia="lv-LV"/>
              </w:rPr>
            </w:pPr>
          </w:p>
        </w:tc>
        <w:tc>
          <w:tcPr>
            <w:tcW w:w="4548" w:type="pct"/>
            <w:gridSpan w:val="2"/>
            <w:shd w:val="pct15" w:color="auto" w:fill="auto"/>
          </w:tcPr>
          <w:p w14:paraId="6EA79BFD" w14:textId="77777777" w:rsidR="00AD26FE" w:rsidRPr="00AD26FE" w:rsidRDefault="00AD26FE" w:rsidP="00AD26FE">
            <w:pPr>
              <w:jc w:val="center"/>
              <w:rPr>
                <w:rFonts w:eastAsia="Times New Roman" w:cs="Times New Roman"/>
                <w:b/>
                <w:szCs w:val="24"/>
                <w:lang w:eastAsia="lv-LV"/>
              </w:rPr>
            </w:pPr>
            <w:r w:rsidRPr="00AD26FE">
              <w:rPr>
                <w:rFonts w:eastAsia="Times New Roman" w:cs="Times New Roman"/>
                <w:b/>
                <w:bCs/>
                <w:szCs w:val="24"/>
                <w:lang w:eastAsia="lv-LV"/>
              </w:rPr>
              <w:t>Pretendenta atbilstība</w:t>
            </w:r>
            <w:r w:rsidRPr="00AD26FE">
              <w:rPr>
                <w:rFonts w:eastAsia="Times New Roman" w:cs="Times New Roman"/>
                <w:szCs w:val="24"/>
              </w:rPr>
              <w:t xml:space="preserve"> </w:t>
            </w:r>
            <w:r w:rsidRPr="00AD26FE">
              <w:rPr>
                <w:rFonts w:eastAsia="Times New Roman" w:cs="Times New Roman"/>
                <w:b/>
                <w:bCs/>
                <w:szCs w:val="24"/>
                <w:lang w:eastAsia="lv-LV"/>
              </w:rPr>
              <w:t>profesionālās darbības veikšanai</w:t>
            </w:r>
          </w:p>
        </w:tc>
      </w:tr>
      <w:tr w:rsidR="00AD26FE" w:rsidRPr="00AD26FE" w14:paraId="044DD31E" w14:textId="77777777" w:rsidTr="00C32C72">
        <w:trPr>
          <w:trHeight w:val="310"/>
        </w:trPr>
        <w:tc>
          <w:tcPr>
            <w:tcW w:w="452" w:type="pct"/>
            <w:tcBorders>
              <w:top w:val="single" w:sz="4" w:space="0" w:color="auto"/>
            </w:tcBorders>
            <w:vAlign w:val="center"/>
          </w:tcPr>
          <w:p w14:paraId="4D4BADB1"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4548" w:type="pct"/>
            <w:gridSpan w:val="2"/>
            <w:tcBorders>
              <w:top w:val="single" w:sz="4" w:space="0" w:color="auto"/>
            </w:tcBorders>
          </w:tcPr>
          <w:p w14:paraId="6B534799" w14:textId="77777777" w:rsidR="00AD26FE" w:rsidRPr="00AD26FE" w:rsidRDefault="00AD26FE" w:rsidP="00AD26FE">
            <w:pPr>
              <w:tabs>
                <w:tab w:val="left" w:pos="1108"/>
              </w:tabs>
              <w:ind w:left="135" w:right="83"/>
              <w:jc w:val="both"/>
              <w:rPr>
                <w:rFonts w:eastAsia="Times New Roman" w:cs="Times New Roman"/>
                <w:bCs/>
                <w:szCs w:val="24"/>
                <w:lang w:eastAsia="lv-LV"/>
              </w:rPr>
            </w:pPr>
            <w:r w:rsidRPr="00AD26FE">
              <w:rPr>
                <w:rFonts w:eastAsia="Times New Roman" w:cs="Times New Roman"/>
                <w:bCs/>
                <w:szCs w:val="24"/>
                <w:lang w:eastAsia="lv-LV"/>
              </w:rPr>
              <w:t xml:space="preserve">Pretendents ir Latvijas Republikas Uzņēmumu reģistra Komercreģistrā reģistrēts komersants. </w:t>
            </w:r>
          </w:p>
          <w:p w14:paraId="74EEB2CA" w14:textId="77777777" w:rsidR="00AD26FE" w:rsidRPr="00AD26FE" w:rsidRDefault="00AD26FE" w:rsidP="00AD26FE">
            <w:pPr>
              <w:ind w:left="148" w:right="126"/>
              <w:jc w:val="both"/>
              <w:rPr>
                <w:rFonts w:eastAsia="Times New Roman" w:cs="Times New Roman"/>
                <w:szCs w:val="24"/>
                <w:lang w:eastAsia="lv-LV"/>
              </w:rPr>
            </w:pPr>
            <w:r w:rsidRPr="00AD26FE">
              <w:rPr>
                <w:rFonts w:eastAsia="Times New Roman" w:cs="Times New Roman"/>
                <w:bCs/>
                <w:i/>
                <w:iCs/>
                <w:szCs w:val="24"/>
                <w:lang w:eastAsia="lv-LV"/>
              </w:rPr>
              <w:t>Informācija tiks pārbaudīta Latvijas Republikas Uzņēmumu reģistra vestajos reģistros.</w:t>
            </w:r>
          </w:p>
        </w:tc>
      </w:tr>
      <w:tr w:rsidR="00AD26FE" w:rsidRPr="00AD26FE" w14:paraId="79A6E224" w14:textId="77777777" w:rsidTr="00C32C72">
        <w:trPr>
          <w:trHeight w:val="310"/>
        </w:trPr>
        <w:tc>
          <w:tcPr>
            <w:tcW w:w="452" w:type="pct"/>
            <w:tcBorders>
              <w:top w:val="single" w:sz="4" w:space="0" w:color="auto"/>
            </w:tcBorders>
            <w:vAlign w:val="center"/>
          </w:tcPr>
          <w:p w14:paraId="38A8D062"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4548" w:type="pct"/>
            <w:gridSpan w:val="2"/>
            <w:tcBorders>
              <w:top w:val="single" w:sz="4" w:space="0" w:color="auto"/>
            </w:tcBorders>
          </w:tcPr>
          <w:p w14:paraId="3F4F1911" w14:textId="77777777" w:rsidR="00AD26FE" w:rsidRPr="00AD26FE" w:rsidRDefault="00AD26FE" w:rsidP="00AD26FE">
            <w:pPr>
              <w:tabs>
                <w:tab w:val="left" w:pos="1108"/>
              </w:tabs>
              <w:ind w:left="135" w:right="83"/>
              <w:jc w:val="both"/>
              <w:rPr>
                <w:rFonts w:eastAsia="Times New Roman" w:cs="Times New Roman"/>
                <w:bCs/>
                <w:szCs w:val="24"/>
                <w:lang w:eastAsia="lv-LV"/>
              </w:rPr>
            </w:pPr>
            <w:r w:rsidRPr="00AD26FE">
              <w:rPr>
                <w:rFonts w:eastAsia="Times New Roman" w:cs="Times New Roman"/>
                <w:bCs/>
                <w:szCs w:val="24"/>
                <w:lang w:eastAsia="lv-LV"/>
              </w:rPr>
              <w:t xml:space="preserve">Pretendents ir fiziskā persona, kura reģistrēta kā saimnieciskās darbības veicēja, – ir reģistrēta VID kā nodokļu maksātāja. </w:t>
            </w:r>
          </w:p>
          <w:p w14:paraId="5881765E" w14:textId="77777777" w:rsidR="00AD26FE" w:rsidRPr="00AD26FE" w:rsidRDefault="00AD26FE" w:rsidP="00AD26FE">
            <w:pPr>
              <w:tabs>
                <w:tab w:val="left" w:pos="1108"/>
              </w:tabs>
              <w:ind w:left="135" w:right="83"/>
              <w:jc w:val="both"/>
              <w:rPr>
                <w:rFonts w:eastAsia="Times New Roman" w:cs="Times New Roman"/>
                <w:bCs/>
                <w:i/>
                <w:iCs/>
                <w:szCs w:val="24"/>
                <w:lang w:eastAsia="lv-LV"/>
              </w:rPr>
            </w:pPr>
            <w:r w:rsidRPr="00AD26FE">
              <w:rPr>
                <w:rFonts w:eastAsia="Times New Roman" w:cs="Times New Roman"/>
                <w:bCs/>
                <w:i/>
                <w:iCs/>
                <w:szCs w:val="24"/>
                <w:lang w:eastAsia="lv-LV"/>
              </w:rPr>
              <w:t>Informācija tiks pārbaudīta Valsts ieņēmumu dienesta publiski pieejamā datubāzē.</w:t>
            </w:r>
          </w:p>
        </w:tc>
      </w:tr>
      <w:tr w:rsidR="00AD26FE" w:rsidRPr="00AD26FE" w14:paraId="69CBFD66" w14:textId="77777777" w:rsidTr="00C32C72">
        <w:trPr>
          <w:trHeight w:val="310"/>
        </w:trPr>
        <w:tc>
          <w:tcPr>
            <w:tcW w:w="452" w:type="pct"/>
            <w:tcBorders>
              <w:top w:val="single" w:sz="4" w:space="0" w:color="auto"/>
              <w:bottom w:val="single" w:sz="4" w:space="0" w:color="auto"/>
            </w:tcBorders>
            <w:vAlign w:val="center"/>
          </w:tcPr>
          <w:p w14:paraId="123E71CC" w14:textId="77777777" w:rsidR="00AD26FE" w:rsidRPr="00AD26FE" w:rsidRDefault="00AD26FE" w:rsidP="00AD26FE">
            <w:pPr>
              <w:numPr>
                <w:ilvl w:val="1"/>
                <w:numId w:val="32"/>
              </w:numPr>
              <w:ind w:right="-284" w:hanging="578"/>
              <w:contextualSpacing/>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00A05630" w14:textId="77777777" w:rsidR="00AD26FE" w:rsidRPr="00AD26FE" w:rsidRDefault="00AD26FE" w:rsidP="00AD26FE">
            <w:pPr>
              <w:tabs>
                <w:tab w:val="left" w:pos="1108"/>
              </w:tabs>
              <w:ind w:left="135" w:right="83"/>
              <w:jc w:val="both"/>
              <w:rPr>
                <w:rFonts w:eastAsia="Calibri" w:cs="Times New Roman"/>
                <w:szCs w:val="24"/>
              </w:rPr>
            </w:pPr>
            <w:r w:rsidRPr="00AD26FE">
              <w:rPr>
                <w:rFonts w:eastAsia="Calibri" w:cs="Times New Roman"/>
                <w:szCs w:val="24"/>
              </w:rPr>
              <w:t>Pretendents ir ārvalstī reģistrēta vai pastāvīgi dzīvojoša persona.</w:t>
            </w:r>
          </w:p>
          <w:p w14:paraId="22170FF5" w14:textId="77777777" w:rsidR="00AD26FE" w:rsidRPr="00AD26FE" w:rsidRDefault="00AD26FE" w:rsidP="00AD26FE">
            <w:pPr>
              <w:ind w:left="148" w:right="126"/>
              <w:jc w:val="both"/>
              <w:rPr>
                <w:rFonts w:eastAsia="Times New Roman" w:cs="Times New Roman"/>
                <w:szCs w:val="24"/>
                <w:lang w:eastAsia="lv-LV"/>
              </w:rPr>
            </w:pPr>
            <w:r w:rsidRPr="00AD26FE">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AD26FE">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AD26FE">
              <w:rPr>
                <w:rFonts w:eastAsia="Times New Roman" w:cs="Times New Roman"/>
                <w:i/>
                <w:iCs/>
                <w:szCs w:val="24"/>
                <w:lang w:eastAsia="lv-LV"/>
              </w:rPr>
              <w:t xml:space="preserve">. </w:t>
            </w:r>
          </w:p>
        </w:tc>
      </w:tr>
    </w:tbl>
    <w:p w14:paraId="6EA924F2" w14:textId="77777777" w:rsidR="000E5F63" w:rsidRDefault="000E5F63" w:rsidP="006753DC">
      <w:pPr>
        <w:tabs>
          <w:tab w:val="left" w:pos="3119"/>
        </w:tabs>
        <w:jc w:val="center"/>
        <w:rPr>
          <w:rFonts w:cs="Times New Roman"/>
          <w:b/>
          <w:szCs w:val="24"/>
        </w:rPr>
      </w:pPr>
    </w:p>
    <w:p w14:paraId="6D07F207" w14:textId="77777777" w:rsidR="000E5F63" w:rsidRDefault="000E5F63" w:rsidP="006753DC">
      <w:pPr>
        <w:tabs>
          <w:tab w:val="left" w:pos="3119"/>
        </w:tabs>
        <w:jc w:val="center"/>
        <w:rPr>
          <w:rFonts w:cs="Times New Roman"/>
          <w:b/>
          <w:szCs w:val="24"/>
        </w:rPr>
      </w:pPr>
    </w:p>
    <w:p w14:paraId="00C50361" w14:textId="77777777" w:rsidR="000E5F63" w:rsidRDefault="000E5F63" w:rsidP="006753DC">
      <w:pPr>
        <w:tabs>
          <w:tab w:val="left" w:pos="3119"/>
        </w:tabs>
        <w:jc w:val="center"/>
        <w:rPr>
          <w:rFonts w:cs="Times New Roman"/>
          <w:b/>
          <w:szCs w:val="24"/>
        </w:rPr>
      </w:pPr>
    </w:p>
    <w:p w14:paraId="3D22E7F4" w14:textId="77777777" w:rsidR="000E5F63" w:rsidRDefault="000E5F63" w:rsidP="006753DC">
      <w:pPr>
        <w:tabs>
          <w:tab w:val="left" w:pos="3119"/>
        </w:tabs>
        <w:jc w:val="center"/>
        <w:rPr>
          <w:rFonts w:cs="Times New Roman"/>
          <w:b/>
          <w:szCs w:val="24"/>
        </w:rPr>
      </w:pPr>
    </w:p>
    <w:p w14:paraId="16513298" w14:textId="77777777" w:rsidR="000E5F63" w:rsidRDefault="000E5F63" w:rsidP="006753DC">
      <w:pPr>
        <w:tabs>
          <w:tab w:val="left" w:pos="3119"/>
        </w:tabs>
        <w:jc w:val="center"/>
        <w:rPr>
          <w:rFonts w:cs="Times New Roman"/>
          <w:b/>
          <w:szCs w:val="24"/>
        </w:rPr>
      </w:pPr>
    </w:p>
    <w:p w14:paraId="0C2DFBAA" w14:textId="77777777" w:rsidR="000E5F63" w:rsidRDefault="000E5F63" w:rsidP="006753DC">
      <w:pPr>
        <w:tabs>
          <w:tab w:val="left" w:pos="3119"/>
        </w:tabs>
        <w:jc w:val="center"/>
        <w:rPr>
          <w:rFonts w:cs="Times New Roman"/>
          <w:b/>
          <w:szCs w:val="24"/>
        </w:rPr>
      </w:pPr>
    </w:p>
    <w:p w14:paraId="18B895F6" w14:textId="77777777" w:rsidR="000E5F63" w:rsidRDefault="000E5F63" w:rsidP="006753DC">
      <w:pPr>
        <w:tabs>
          <w:tab w:val="left" w:pos="3119"/>
        </w:tabs>
        <w:jc w:val="center"/>
        <w:rPr>
          <w:rFonts w:cs="Times New Roman"/>
          <w:b/>
          <w:szCs w:val="24"/>
        </w:rPr>
      </w:pPr>
    </w:p>
    <w:p w14:paraId="5A508A3E" w14:textId="77777777" w:rsidR="000E5F63" w:rsidRDefault="000E5F63" w:rsidP="006753DC">
      <w:pPr>
        <w:tabs>
          <w:tab w:val="left" w:pos="3119"/>
        </w:tabs>
        <w:jc w:val="center"/>
        <w:rPr>
          <w:rFonts w:cs="Times New Roman"/>
          <w:b/>
          <w:szCs w:val="24"/>
        </w:rPr>
      </w:pPr>
    </w:p>
    <w:p w14:paraId="55CF46DD" w14:textId="77777777" w:rsidR="000E5F63" w:rsidRDefault="000E5F63" w:rsidP="006753DC">
      <w:pPr>
        <w:tabs>
          <w:tab w:val="left" w:pos="3119"/>
        </w:tabs>
        <w:jc w:val="center"/>
        <w:rPr>
          <w:rFonts w:cs="Times New Roman"/>
          <w:b/>
          <w:szCs w:val="24"/>
        </w:rPr>
      </w:pPr>
    </w:p>
    <w:p w14:paraId="2B3211F6" w14:textId="77777777" w:rsidR="000E5F63" w:rsidRDefault="000E5F63" w:rsidP="006753DC">
      <w:pPr>
        <w:tabs>
          <w:tab w:val="left" w:pos="3119"/>
        </w:tabs>
        <w:jc w:val="center"/>
        <w:rPr>
          <w:rFonts w:cs="Times New Roman"/>
          <w:b/>
          <w:szCs w:val="24"/>
        </w:rPr>
      </w:pPr>
    </w:p>
    <w:p w14:paraId="17086E57" w14:textId="77777777" w:rsidR="000E5F63" w:rsidRDefault="000E5F63" w:rsidP="006753DC">
      <w:pPr>
        <w:tabs>
          <w:tab w:val="left" w:pos="3119"/>
        </w:tabs>
        <w:jc w:val="center"/>
        <w:rPr>
          <w:rFonts w:cs="Times New Roman"/>
          <w:b/>
          <w:szCs w:val="24"/>
        </w:rPr>
      </w:pPr>
    </w:p>
    <w:p w14:paraId="1803E466" w14:textId="32F90A2F" w:rsidR="006753DC" w:rsidRPr="005119D5" w:rsidRDefault="006753DC" w:rsidP="006753DC">
      <w:pPr>
        <w:tabs>
          <w:tab w:val="left" w:pos="3119"/>
        </w:tabs>
        <w:jc w:val="center"/>
        <w:rPr>
          <w:rFonts w:cs="Times New Roman"/>
          <w:b/>
          <w:szCs w:val="24"/>
        </w:rPr>
      </w:pPr>
      <w:r>
        <w:rPr>
          <w:rFonts w:cs="Times New Roman"/>
          <w:b/>
          <w:szCs w:val="24"/>
        </w:rPr>
        <w:lastRenderedPageBreak/>
        <w:t>1.</w:t>
      </w:r>
      <w:r w:rsidRPr="005119D5">
        <w:rPr>
          <w:rFonts w:cs="Times New Roman"/>
          <w:b/>
          <w:szCs w:val="24"/>
        </w:rPr>
        <w:t>2. Preces tehniskā specifikācija</w:t>
      </w:r>
    </w:p>
    <w:p w14:paraId="685DDBC4" w14:textId="77777777" w:rsidR="006753DC" w:rsidRPr="005119D5" w:rsidRDefault="006753DC" w:rsidP="006753DC">
      <w:pPr>
        <w:jc w:val="right"/>
        <w:rPr>
          <w:rFonts w:cs="Times New Roman"/>
          <w:i/>
          <w:szCs w:val="24"/>
        </w:rPr>
      </w:pPr>
      <w:r w:rsidRPr="005119D5">
        <w:rPr>
          <w:rFonts w:cs="Times New Roman"/>
          <w:i/>
          <w:szCs w:val="24"/>
        </w:rPr>
        <w:t>2.tabula</w:t>
      </w:r>
    </w:p>
    <w:tbl>
      <w:tblPr>
        <w:tblStyle w:val="TableGrid11"/>
        <w:tblW w:w="9738" w:type="dxa"/>
        <w:tblInd w:w="-5" w:type="dxa"/>
        <w:tblLayout w:type="fixed"/>
        <w:tblLook w:val="04A0" w:firstRow="1" w:lastRow="0" w:firstColumn="1" w:lastColumn="0" w:noHBand="0" w:noVBand="1"/>
      </w:tblPr>
      <w:tblGrid>
        <w:gridCol w:w="851"/>
        <w:gridCol w:w="2551"/>
        <w:gridCol w:w="4536"/>
        <w:gridCol w:w="1800"/>
      </w:tblGrid>
      <w:tr w:rsidR="00091FC1" w:rsidRPr="00AD26FE" w14:paraId="116853C3" w14:textId="77777777" w:rsidTr="00091FC1">
        <w:trPr>
          <w:tblHeader/>
        </w:trPr>
        <w:tc>
          <w:tcPr>
            <w:tcW w:w="851" w:type="dxa"/>
            <w:shd w:val="clear" w:color="auto" w:fill="D9D9D9"/>
            <w:vAlign w:val="center"/>
          </w:tcPr>
          <w:p w14:paraId="639CDA38"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lang w:eastAsia="lv-LV"/>
              </w:rPr>
              <w:t>Nr.</w:t>
            </w:r>
          </w:p>
          <w:p w14:paraId="136C8311"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lang w:eastAsia="lv-LV"/>
              </w:rPr>
              <w:t>p.k.</w:t>
            </w:r>
          </w:p>
        </w:tc>
        <w:tc>
          <w:tcPr>
            <w:tcW w:w="2551" w:type="dxa"/>
            <w:shd w:val="clear" w:color="auto" w:fill="D9D9D9"/>
            <w:vAlign w:val="center"/>
          </w:tcPr>
          <w:p w14:paraId="44ECEC28"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lang w:eastAsia="lv-LV"/>
              </w:rPr>
              <w:t>Prasība</w:t>
            </w:r>
          </w:p>
        </w:tc>
        <w:tc>
          <w:tcPr>
            <w:tcW w:w="4536" w:type="dxa"/>
            <w:tcBorders>
              <w:bottom w:val="single" w:sz="4" w:space="0" w:color="auto"/>
            </w:tcBorders>
            <w:shd w:val="clear" w:color="auto" w:fill="D9D9D9"/>
            <w:vAlign w:val="center"/>
          </w:tcPr>
          <w:p w14:paraId="502C9139"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lang w:eastAsia="lv-LV"/>
              </w:rPr>
              <w:t>Atbilstība</w:t>
            </w:r>
          </w:p>
        </w:tc>
        <w:tc>
          <w:tcPr>
            <w:tcW w:w="1800" w:type="dxa"/>
            <w:shd w:val="clear" w:color="auto" w:fill="D9D9D9"/>
            <w:vAlign w:val="center"/>
          </w:tcPr>
          <w:p w14:paraId="58CC179D" w14:textId="77777777" w:rsidR="00AD26FE" w:rsidRPr="00091FC1" w:rsidRDefault="00AD26FE" w:rsidP="00AD26FE">
            <w:pPr>
              <w:widowControl w:val="0"/>
              <w:jc w:val="center"/>
              <w:rPr>
                <w:rFonts w:ascii="Times New Roman" w:hAnsi="Times New Roman"/>
                <w:bCs/>
                <w:sz w:val="24"/>
                <w:szCs w:val="24"/>
              </w:rPr>
            </w:pPr>
            <w:r w:rsidRPr="00091FC1">
              <w:rPr>
                <w:rFonts w:ascii="Times New Roman" w:hAnsi="Times New Roman"/>
                <w:bCs/>
                <w:sz w:val="24"/>
                <w:szCs w:val="24"/>
              </w:rPr>
              <w:t>Pretendenta piedāvātais</w:t>
            </w:r>
          </w:p>
          <w:p w14:paraId="28B2CF0F" w14:textId="77777777" w:rsidR="00AD26FE" w:rsidRPr="00091FC1" w:rsidRDefault="00AD26FE" w:rsidP="00AD26FE">
            <w:pPr>
              <w:widowControl w:val="0"/>
              <w:jc w:val="center"/>
              <w:rPr>
                <w:rFonts w:ascii="Times New Roman" w:hAnsi="Times New Roman"/>
                <w:bCs/>
                <w:sz w:val="24"/>
                <w:szCs w:val="24"/>
                <w:u w:val="single"/>
              </w:rPr>
            </w:pPr>
            <w:r w:rsidRPr="00091FC1">
              <w:rPr>
                <w:rFonts w:ascii="Times New Roman" w:hAnsi="Times New Roman"/>
                <w:bCs/>
                <w:sz w:val="24"/>
                <w:szCs w:val="24"/>
              </w:rPr>
              <w:t>(</w:t>
            </w:r>
            <w:r w:rsidRPr="00091FC1">
              <w:rPr>
                <w:rFonts w:ascii="Times New Roman" w:hAnsi="Times New Roman"/>
                <w:bCs/>
                <w:sz w:val="24"/>
                <w:szCs w:val="24"/>
                <w:u w:val="single"/>
              </w:rPr>
              <w:t>pretendents aizpilda</w:t>
            </w:r>
          </w:p>
          <w:p w14:paraId="6EBE30F0"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u w:val="single"/>
              </w:rPr>
              <w:t>katru aili</w:t>
            </w:r>
            <w:r w:rsidRPr="00091FC1">
              <w:rPr>
                <w:rFonts w:ascii="Times New Roman" w:hAnsi="Times New Roman"/>
                <w:bCs/>
                <w:sz w:val="24"/>
                <w:szCs w:val="24"/>
              </w:rPr>
              <w:t>)</w:t>
            </w:r>
            <w:r w:rsidRPr="00091FC1">
              <w:rPr>
                <w:rFonts w:ascii="Times New Roman" w:hAnsi="Times New Roman"/>
                <w:bCs/>
                <w:sz w:val="24"/>
                <w:szCs w:val="24"/>
                <w:vertAlign w:val="superscript"/>
              </w:rPr>
              <w:footnoteReference w:id="3"/>
            </w:r>
            <w:r w:rsidRPr="00091FC1">
              <w:rPr>
                <w:rFonts w:ascii="Times New Roman" w:hAnsi="Times New Roman"/>
                <w:bCs/>
                <w:sz w:val="24"/>
                <w:szCs w:val="24"/>
                <w:vertAlign w:val="superscript"/>
              </w:rPr>
              <w:t>,</w:t>
            </w:r>
            <w:r w:rsidRPr="00091FC1">
              <w:rPr>
                <w:rFonts w:ascii="Times New Roman" w:hAnsi="Times New Roman"/>
                <w:bCs/>
                <w:sz w:val="24"/>
                <w:szCs w:val="24"/>
                <w:vertAlign w:val="superscript"/>
              </w:rPr>
              <w:footnoteReference w:id="4"/>
            </w:r>
          </w:p>
        </w:tc>
      </w:tr>
      <w:tr w:rsidR="00091FC1" w:rsidRPr="00091FC1" w14:paraId="5E724AE9" w14:textId="77777777" w:rsidTr="00091FC1">
        <w:trPr>
          <w:trHeight w:val="666"/>
        </w:trPr>
        <w:tc>
          <w:tcPr>
            <w:tcW w:w="851" w:type="dxa"/>
          </w:tcPr>
          <w:p w14:paraId="6A621AF5" w14:textId="4A9B5F89" w:rsidR="00AD26FE" w:rsidRPr="00091FC1" w:rsidRDefault="00AD26FE" w:rsidP="00091FC1">
            <w:pPr>
              <w:numPr>
                <w:ilvl w:val="0"/>
                <w:numId w:val="40"/>
              </w:numPr>
              <w:tabs>
                <w:tab w:val="left" w:pos="596"/>
              </w:tabs>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50B10EE8"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Stacionārs lādētājs elektriskajiem transportlīdzekļiem</w:t>
            </w:r>
          </w:p>
        </w:tc>
        <w:tc>
          <w:tcPr>
            <w:tcW w:w="4536" w:type="dxa"/>
            <w:tcBorders>
              <w:top w:val="single" w:sz="4" w:space="0" w:color="auto"/>
              <w:left w:val="single" w:sz="4" w:space="0" w:color="auto"/>
              <w:right w:val="single" w:sz="4" w:space="0" w:color="auto"/>
            </w:tcBorders>
          </w:tcPr>
          <w:p w14:paraId="3395B552" w14:textId="77777777" w:rsidR="00AD26FE" w:rsidRPr="00091FC1" w:rsidRDefault="00AD26FE" w:rsidP="00AD26FE">
            <w:pPr>
              <w:contextualSpacing/>
              <w:jc w:val="both"/>
              <w:rPr>
                <w:rFonts w:ascii="Times New Roman" w:hAnsi="Times New Roman"/>
                <w:bCs/>
                <w:sz w:val="24"/>
                <w:szCs w:val="24"/>
              </w:rPr>
            </w:pPr>
            <w:r w:rsidRPr="00091FC1">
              <w:rPr>
                <w:rFonts w:ascii="Times New Roman" w:hAnsi="Times New Roman"/>
                <w:bCs/>
                <w:sz w:val="24"/>
                <w:szCs w:val="24"/>
              </w:rPr>
              <w:t>“</w:t>
            </w:r>
            <w:proofErr w:type="spellStart"/>
            <w:r w:rsidRPr="00091FC1">
              <w:rPr>
                <w:rFonts w:ascii="Times New Roman" w:hAnsi="Times New Roman"/>
                <w:bCs/>
                <w:sz w:val="24"/>
                <w:szCs w:val="24"/>
              </w:rPr>
              <w:t>wallbox</w:t>
            </w:r>
            <w:proofErr w:type="spellEnd"/>
            <w:r w:rsidRPr="00091FC1">
              <w:rPr>
                <w:rFonts w:ascii="Times New Roman" w:hAnsi="Times New Roman"/>
                <w:bCs/>
                <w:sz w:val="24"/>
                <w:szCs w:val="24"/>
              </w:rPr>
              <w:t>” tips</w:t>
            </w:r>
          </w:p>
          <w:p w14:paraId="1159D8DE" w14:textId="77777777" w:rsidR="00AD26FE" w:rsidRPr="00091FC1" w:rsidRDefault="00AD26FE" w:rsidP="00AD26FE">
            <w:pPr>
              <w:contextualSpacing/>
              <w:jc w:val="both"/>
              <w:rPr>
                <w:rFonts w:ascii="Times New Roman" w:hAnsi="Times New Roman"/>
                <w:bCs/>
                <w:sz w:val="24"/>
                <w:szCs w:val="24"/>
              </w:rPr>
            </w:pPr>
          </w:p>
          <w:p w14:paraId="3EE17A77" w14:textId="77777777" w:rsidR="00AD26FE" w:rsidRPr="00091FC1" w:rsidRDefault="00AD26FE" w:rsidP="00AD26FE">
            <w:pPr>
              <w:contextualSpacing/>
              <w:jc w:val="both"/>
              <w:rPr>
                <w:rFonts w:ascii="Times New Roman" w:hAnsi="Times New Roman"/>
                <w:bCs/>
                <w:i/>
                <w:iCs/>
                <w:sz w:val="24"/>
                <w:szCs w:val="24"/>
                <w:lang w:eastAsia="lv-LV"/>
              </w:rPr>
            </w:pPr>
            <w:r w:rsidRPr="00091FC1">
              <w:rPr>
                <w:rFonts w:ascii="Times New Roman" w:eastAsia="Times New Roman" w:hAnsi="Times New Roman"/>
                <w:bCs/>
                <w:i/>
                <w:iCs/>
                <w:color w:val="000000"/>
                <w:sz w:val="24"/>
                <w:szCs w:val="24"/>
              </w:rPr>
              <w:t>Pretendents norāda stacionārā lādētāja elektriskajiem transportlīdzekļiem nosaukumu, modeli vai artikulu un interneta adresi, kurā var atrast informāciju par attiecīgo preces modeli vai norāda attiecīgās preces modeļa kārtas numuru savā piedāvājumā ietvertajā katalogā ar preces modeļa aprakstu, lai identificētu katalogā norādīto preces modeli.</w:t>
            </w:r>
          </w:p>
        </w:tc>
        <w:tc>
          <w:tcPr>
            <w:tcW w:w="1800" w:type="dxa"/>
            <w:tcBorders>
              <w:left w:val="single" w:sz="4" w:space="0" w:color="auto"/>
            </w:tcBorders>
          </w:tcPr>
          <w:p w14:paraId="6B23FB73" w14:textId="77777777" w:rsidR="00AD26FE" w:rsidRPr="00091FC1" w:rsidRDefault="00AD26FE" w:rsidP="00AD26FE">
            <w:pPr>
              <w:jc w:val="center"/>
              <w:rPr>
                <w:rFonts w:ascii="Times New Roman" w:hAnsi="Times New Roman"/>
                <w:bCs/>
                <w:i/>
                <w:iCs/>
                <w:sz w:val="24"/>
                <w:szCs w:val="24"/>
                <w:lang w:eastAsia="lv-LV"/>
              </w:rPr>
            </w:pPr>
            <w:r w:rsidRPr="00091FC1">
              <w:rPr>
                <w:rFonts w:ascii="Times New Roman" w:hAnsi="Times New Roman"/>
                <w:bCs/>
                <w:i/>
                <w:iCs/>
                <w:sz w:val="24"/>
                <w:szCs w:val="24"/>
                <w:lang w:eastAsia="lv-LV"/>
              </w:rPr>
              <w:t xml:space="preserve">(pretendents norāda iekārtas modeli un interneta </w:t>
            </w:r>
            <w:proofErr w:type="spellStart"/>
            <w:r w:rsidRPr="00091FC1">
              <w:rPr>
                <w:rFonts w:ascii="Times New Roman" w:hAnsi="Times New Roman"/>
                <w:bCs/>
                <w:i/>
                <w:iCs/>
                <w:sz w:val="24"/>
                <w:szCs w:val="24"/>
                <w:lang w:eastAsia="lv-LV"/>
              </w:rPr>
              <w:t>linku</w:t>
            </w:r>
            <w:proofErr w:type="spellEnd"/>
            <w:r w:rsidRPr="00091FC1">
              <w:rPr>
                <w:rFonts w:ascii="Times New Roman" w:hAnsi="Times New Roman"/>
                <w:bCs/>
                <w:i/>
                <w:iCs/>
                <w:sz w:val="24"/>
                <w:szCs w:val="24"/>
                <w:lang w:eastAsia="lv-LV"/>
              </w:rPr>
              <w:t>, kur pieejama iekārtas tehniskā specifikācija)</w:t>
            </w:r>
          </w:p>
        </w:tc>
      </w:tr>
      <w:tr w:rsidR="00091FC1" w:rsidRPr="00091FC1" w14:paraId="76076B8E" w14:textId="77777777" w:rsidTr="00091FC1">
        <w:trPr>
          <w:trHeight w:val="666"/>
        </w:trPr>
        <w:tc>
          <w:tcPr>
            <w:tcW w:w="851" w:type="dxa"/>
          </w:tcPr>
          <w:p w14:paraId="61B0A848"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5134B19D"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Uzlādes jauda</w:t>
            </w:r>
          </w:p>
        </w:tc>
        <w:tc>
          <w:tcPr>
            <w:tcW w:w="4536" w:type="dxa"/>
            <w:tcBorders>
              <w:top w:val="single" w:sz="4" w:space="0" w:color="auto"/>
              <w:left w:val="single" w:sz="4" w:space="0" w:color="auto"/>
              <w:right w:val="single" w:sz="4" w:space="0" w:color="auto"/>
            </w:tcBorders>
          </w:tcPr>
          <w:p w14:paraId="6D8EBD9B"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11kW</w:t>
            </w:r>
          </w:p>
          <w:p w14:paraId="180CE0E4" w14:textId="77777777" w:rsidR="00AD26FE" w:rsidRPr="00091FC1" w:rsidRDefault="00AD26FE" w:rsidP="00AD26FE">
            <w:pPr>
              <w:ind w:firstLine="720"/>
              <w:rPr>
                <w:rFonts w:ascii="Times New Roman" w:hAnsi="Times New Roman"/>
                <w:bCs/>
                <w:sz w:val="24"/>
                <w:szCs w:val="24"/>
                <w:lang w:eastAsia="lv-LV"/>
              </w:rPr>
            </w:pPr>
          </w:p>
        </w:tc>
        <w:tc>
          <w:tcPr>
            <w:tcW w:w="1800" w:type="dxa"/>
            <w:tcBorders>
              <w:left w:val="single" w:sz="4" w:space="0" w:color="auto"/>
            </w:tcBorders>
          </w:tcPr>
          <w:p w14:paraId="411C4ECA" w14:textId="77777777" w:rsidR="00AD26FE" w:rsidRPr="00091FC1" w:rsidRDefault="00AD26FE" w:rsidP="00AD26FE">
            <w:pPr>
              <w:jc w:val="right"/>
              <w:rPr>
                <w:rFonts w:ascii="Times New Roman" w:hAnsi="Times New Roman"/>
                <w:bCs/>
                <w:sz w:val="24"/>
                <w:szCs w:val="24"/>
                <w:lang w:eastAsia="lv-LV"/>
              </w:rPr>
            </w:pPr>
          </w:p>
        </w:tc>
      </w:tr>
      <w:tr w:rsidR="00091FC1" w:rsidRPr="00091FC1" w14:paraId="49DBF00C" w14:textId="77777777" w:rsidTr="00091FC1">
        <w:trPr>
          <w:trHeight w:val="666"/>
        </w:trPr>
        <w:tc>
          <w:tcPr>
            <w:tcW w:w="851" w:type="dxa"/>
          </w:tcPr>
          <w:p w14:paraId="15B60E11"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04464FD0" w14:textId="77777777" w:rsidR="00AD26FE" w:rsidRPr="00091FC1" w:rsidRDefault="00AD26FE" w:rsidP="00AD26FE">
            <w:pPr>
              <w:jc w:val="center"/>
              <w:rPr>
                <w:rFonts w:ascii="Times New Roman" w:hAnsi="Times New Roman"/>
                <w:bCs/>
                <w:sz w:val="24"/>
                <w:szCs w:val="24"/>
                <w:lang w:eastAsia="lv-LV"/>
              </w:rPr>
            </w:pPr>
            <w:proofErr w:type="spellStart"/>
            <w:r w:rsidRPr="00091FC1">
              <w:rPr>
                <w:rFonts w:ascii="Times New Roman" w:hAnsi="Times New Roman"/>
                <w:bCs/>
                <w:sz w:val="24"/>
                <w:szCs w:val="24"/>
              </w:rPr>
              <w:t>Elektropieslēguma</w:t>
            </w:r>
            <w:proofErr w:type="spellEnd"/>
            <w:r w:rsidRPr="00091FC1">
              <w:rPr>
                <w:rFonts w:ascii="Times New Roman" w:hAnsi="Times New Roman"/>
                <w:bCs/>
                <w:sz w:val="24"/>
                <w:szCs w:val="24"/>
              </w:rPr>
              <w:t xml:space="preserve"> parametri</w:t>
            </w:r>
          </w:p>
        </w:tc>
        <w:tc>
          <w:tcPr>
            <w:tcW w:w="4536" w:type="dxa"/>
            <w:tcBorders>
              <w:top w:val="single" w:sz="4" w:space="0" w:color="auto"/>
              <w:left w:val="single" w:sz="4" w:space="0" w:color="auto"/>
              <w:right w:val="single" w:sz="4" w:space="0" w:color="auto"/>
            </w:tcBorders>
          </w:tcPr>
          <w:p w14:paraId="1870836E"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3 fāzes,  16A uz fāzi</w:t>
            </w:r>
          </w:p>
        </w:tc>
        <w:tc>
          <w:tcPr>
            <w:tcW w:w="1800" w:type="dxa"/>
            <w:tcBorders>
              <w:left w:val="single" w:sz="4" w:space="0" w:color="auto"/>
            </w:tcBorders>
          </w:tcPr>
          <w:p w14:paraId="2F6ED486" w14:textId="77777777" w:rsidR="00AD26FE" w:rsidRPr="00091FC1" w:rsidRDefault="00AD26FE" w:rsidP="00AD26FE">
            <w:pPr>
              <w:jc w:val="right"/>
              <w:rPr>
                <w:rFonts w:ascii="Times New Roman" w:hAnsi="Times New Roman"/>
                <w:bCs/>
                <w:sz w:val="24"/>
                <w:szCs w:val="24"/>
                <w:lang w:eastAsia="lv-LV"/>
              </w:rPr>
            </w:pPr>
          </w:p>
        </w:tc>
      </w:tr>
      <w:tr w:rsidR="00091FC1" w:rsidRPr="00091FC1" w14:paraId="0A4C8639" w14:textId="77777777" w:rsidTr="00091FC1">
        <w:trPr>
          <w:trHeight w:val="666"/>
        </w:trPr>
        <w:tc>
          <w:tcPr>
            <w:tcW w:w="851" w:type="dxa"/>
          </w:tcPr>
          <w:p w14:paraId="1594CE42"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08B981E9" w14:textId="77777777" w:rsidR="00AD26FE" w:rsidRPr="00091FC1" w:rsidRDefault="00AD26FE" w:rsidP="00AD26FE">
            <w:pPr>
              <w:jc w:val="center"/>
              <w:rPr>
                <w:rFonts w:ascii="Times New Roman" w:hAnsi="Times New Roman"/>
                <w:bCs/>
                <w:sz w:val="24"/>
                <w:szCs w:val="24"/>
              </w:rPr>
            </w:pPr>
            <w:proofErr w:type="spellStart"/>
            <w:r w:rsidRPr="00091FC1">
              <w:rPr>
                <w:rFonts w:ascii="Times New Roman" w:hAnsi="Times New Roman"/>
                <w:bCs/>
                <w:sz w:val="24"/>
                <w:szCs w:val="24"/>
              </w:rPr>
              <w:t>Programnodrošinājums</w:t>
            </w:r>
            <w:proofErr w:type="spellEnd"/>
          </w:p>
        </w:tc>
        <w:tc>
          <w:tcPr>
            <w:tcW w:w="4536" w:type="dxa"/>
            <w:tcBorders>
              <w:top w:val="single" w:sz="4" w:space="0" w:color="auto"/>
              <w:left w:val="single" w:sz="4" w:space="0" w:color="auto"/>
              <w:right w:val="single" w:sz="4" w:space="0" w:color="auto"/>
            </w:tcBorders>
          </w:tcPr>
          <w:p w14:paraId="4FB98982" w14:textId="77777777" w:rsidR="00AD26FE" w:rsidRPr="00091FC1" w:rsidRDefault="00AD26FE" w:rsidP="00AD26FE">
            <w:pPr>
              <w:contextualSpacing/>
              <w:jc w:val="both"/>
              <w:rPr>
                <w:rFonts w:ascii="Times New Roman" w:hAnsi="Times New Roman"/>
                <w:bCs/>
                <w:sz w:val="24"/>
                <w:szCs w:val="24"/>
              </w:rPr>
            </w:pPr>
            <w:r w:rsidRPr="00091FC1">
              <w:rPr>
                <w:rFonts w:ascii="Times New Roman" w:hAnsi="Times New Roman"/>
                <w:bCs/>
                <w:sz w:val="24"/>
                <w:szCs w:val="24"/>
              </w:rPr>
              <w:t xml:space="preserve">Preces programmatūra nodrošina iekārtas komunikāciju ar ABB chargedot.com (ABB </w:t>
            </w:r>
            <w:proofErr w:type="spellStart"/>
            <w:r w:rsidRPr="00091FC1">
              <w:rPr>
                <w:rFonts w:ascii="Times New Roman" w:hAnsi="Times New Roman"/>
                <w:bCs/>
                <w:sz w:val="24"/>
                <w:szCs w:val="24"/>
              </w:rPr>
              <w:t>charging</w:t>
            </w:r>
            <w:proofErr w:type="spellEnd"/>
            <w:r w:rsidRPr="00091FC1">
              <w:rPr>
                <w:rFonts w:ascii="Times New Roman" w:hAnsi="Times New Roman"/>
                <w:bCs/>
                <w:sz w:val="24"/>
                <w:szCs w:val="24"/>
              </w:rPr>
              <w:t xml:space="preserve"> </w:t>
            </w:r>
            <w:proofErr w:type="spellStart"/>
            <w:r w:rsidRPr="00091FC1">
              <w:rPr>
                <w:rFonts w:ascii="Times New Roman" w:hAnsi="Times New Roman"/>
                <w:bCs/>
                <w:sz w:val="24"/>
                <w:szCs w:val="24"/>
              </w:rPr>
              <w:t>service</w:t>
            </w:r>
            <w:proofErr w:type="spellEnd"/>
            <w:r w:rsidRPr="00091FC1">
              <w:rPr>
                <w:rFonts w:ascii="Times New Roman" w:hAnsi="Times New Roman"/>
                <w:bCs/>
                <w:sz w:val="24"/>
                <w:szCs w:val="24"/>
              </w:rPr>
              <w:t xml:space="preserve"> </w:t>
            </w:r>
            <w:proofErr w:type="spellStart"/>
            <w:r w:rsidRPr="00091FC1">
              <w:rPr>
                <w:rFonts w:ascii="Times New Roman" w:hAnsi="Times New Roman"/>
                <w:bCs/>
                <w:sz w:val="24"/>
                <w:szCs w:val="24"/>
              </w:rPr>
              <w:t>operation</w:t>
            </w:r>
            <w:proofErr w:type="spellEnd"/>
            <w:r w:rsidRPr="00091FC1">
              <w:rPr>
                <w:rFonts w:ascii="Times New Roman" w:hAnsi="Times New Roman"/>
                <w:bCs/>
                <w:sz w:val="24"/>
                <w:szCs w:val="24"/>
              </w:rPr>
              <w:t xml:space="preserve"> </w:t>
            </w:r>
            <w:proofErr w:type="spellStart"/>
            <w:r w:rsidRPr="00091FC1">
              <w:rPr>
                <w:rFonts w:ascii="Times New Roman" w:hAnsi="Times New Roman"/>
                <w:bCs/>
                <w:sz w:val="24"/>
                <w:szCs w:val="24"/>
              </w:rPr>
              <w:t>portal</w:t>
            </w:r>
            <w:proofErr w:type="spellEnd"/>
            <w:r w:rsidRPr="00091FC1">
              <w:rPr>
                <w:rFonts w:ascii="Times New Roman" w:hAnsi="Times New Roman"/>
                <w:bCs/>
                <w:sz w:val="24"/>
                <w:szCs w:val="24"/>
              </w:rPr>
              <w:t>) iekārtas pārraudzībai un datu nolasīšanai</w:t>
            </w:r>
          </w:p>
        </w:tc>
        <w:tc>
          <w:tcPr>
            <w:tcW w:w="1800" w:type="dxa"/>
            <w:tcBorders>
              <w:left w:val="single" w:sz="4" w:space="0" w:color="auto"/>
            </w:tcBorders>
          </w:tcPr>
          <w:p w14:paraId="1BDD0D1B" w14:textId="77777777" w:rsidR="00AD26FE" w:rsidRPr="00091FC1" w:rsidRDefault="00AD26FE" w:rsidP="00AD26FE">
            <w:pPr>
              <w:jc w:val="right"/>
              <w:rPr>
                <w:rFonts w:ascii="Times New Roman" w:hAnsi="Times New Roman"/>
                <w:bCs/>
                <w:sz w:val="24"/>
                <w:szCs w:val="24"/>
                <w:lang w:eastAsia="lv-LV"/>
              </w:rPr>
            </w:pPr>
          </w:p>
        </w:tc>
      </w:tr>
      <w:tr w:rsidR="00091FC1" w:rsidRPr="00091FC1" w14:paraId="7367892F" w14:textId="77777777" w:rsidTr="00091FC1">
        <w:trPr>
          <w:trHeight w:val="666"/>
        </w:trPr>
        <w:tc>
          <w:tcPr>
            <w:tcW w:w="851" w:type="dxa"/>
          </w:tcPr>
          <w:p w14:paraId="34C60223"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2B4CD2DB" w14:textId="77777777" w:rsidR="00AD26FE" w:rsidRPr="00091FC1" w:rsidRDefault="00AD26FE" w:rsidP="00AD26FE">
            <w:pPr>
              <w:jc w:val="center"/>
              <w:rPr>
                <w:rFonts w:ascii="Times New Roman" w:hAnsi="Times New Roman"/>
                <w:bCs/>
                <w:sz w:val="24"/>
                <w:szCs w:val="24"/>
              </w:rPr>
            </w:pPr>
            <w:r w:rsidRPr="00091FC1">
              <w:rPr>
                <w:rFonts w:ascii="Times New Roman" w:hAnsi="Times New Roman"/>
                <w:bCs/>
                <w:sz w:val="24"/>
                <w:szCs w:val="24"/>
              </w:rPr>
              <w:t>Savienojamība ar internetu</w:t>
            </w:r>
          </w:p>
        </w:tc>
        <w:tc>
          <w:tcPr>
            <w:tcW w:w="4536" w:type="dxa"/>
            <w:tcBorders>
              <w:top w:val="single" w:sz="4" w:space="0" w:color="auto"/>
              <w:left w:val="single" w:sz="4" w:space="0" w:color="auto"/>
              <w:right w:val="single" w:sz="4" w:space="0" w:color="auto"/>
            </w:tcBorders>
          </w:tcPr>
          <w:p w14:paraId="3D41E2BE" w14:textId="77777777" w:rsidR="00AD26FE" w:rsidRPr="00091FC1" w:rsidRDefault="00AD26FE" w:rsidP="00AD26FE">
            <w:pPr>
              <w:contextualSpacing/>
              <w:jc w:val="both"/>
              <w:rPr>
                <w:rFonts w:ascii="Times New Roman" w:hAnsi="Times New Roman"/>
                <w:bCs/>
                <w:sz w:val="24"/>
                <w:szCs w:val="24"/>
              </w:rPr>
            </w:pPr>
            <w:r w:rsidRPr="00091FC1">
              <w:rPr>
                <w:rFonts w:ascii="Times New Roman" w:hAnsi="Times New Roman"/>
                <w:bCs/>
                <w:sz w:val="24"/>
                <w:szCs w:val="24"/>
              </w:rPr>
              <w:t xml:space="preserve">Vismaz </w:t>
            </w:r>
            <w:proofErr w:type="spellStart"/>
            <w:r w:rsidRPr="00091FC1">
              <w:rPr>
                <w:rFonts w:ascii="Times New Roman" w:hAnsi="Times New Roman"/>
                <w:bCs/>
                <w:sz w:val="24"/>
                <w:szCs w:val="24"/>
              </w:rPr>
              <w:t>wifi</w:t>
            </w:r>
            <w:proofErr w:type="spellEnd"/>
          </w:p>
        </w:tc>
        <w:tc>
          <w:tcPr>
            <w:tcW w:w="1800" w:type="dxa"/>
            <w:tcBorders>
              <w:left w:val="single" w:sz="4" w:space="0" w:color="auto"/>
            </w:tcBorders>
          </w:tcPr>
          <w:p w14:paraId="23A45BEE" w14:textId="77777777" w:rsidR="00AD26FE" w:rsidRPr="00091FC1" w:rsidRDefault="00AD26FE" w:rsidP="00AD26FE">
            <w:pPr>
              <w:jc w:val="center"/>
              <w:rPr>
                <w:rFonts w:ascii="Times New Roman" w:hAnsi="Times New Roman"/>
                <w:bCs/>
                <w:i/>
                <w:iCs/>
                <w:sz w:val="24"/>
                <w:szCs w:val="24"/>
                <w:lang w:eastAsia="lv-LV"/>
              </w:rPr>
            </w:pPr>
            <w:r w:rsidRPr="00091FC1">
              <w:rPr>
                <w:rFonts w:ascii="Times New Roman" w:hAnsi="Times New Roman"/>
                <w:bCs/>
                <w:i/>
                <w:iCs/>
                <w:sz w:val="24"/>
                <w:szCs w:val="24"/>
                <w:lang w:eastAsia="lv-LV"/>
              </w:rPr>
              <w:t>(pretendents norāda visus savienojuma veidus)</w:t>
            </w:r>
          </w:p>
        </w:tc>
      </w:tr>
      <w:tr w:rsidR="00091FC1" w:rsidRPr="00091FC1" w14:paraId="4520E720" w14:textId="77777777" w:rsidTr="00091FC1">
        <w:trPr>
          <w:trHeight w:val="666"/>
        </w:trPr>
        <w:tc>
          <w:tcPr>
            <w:tcW w:w="851" w:type="dxa"/>
          </w:tcPr>
          <w:p w14:paraId="6606B41A"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vAlign w:val="center"/>
          </w:tcPr>
          <w:p w14:paraId="2A38362B"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 xml:space="preserve">Uzlādes kabeļa </w:t>
            </w:r>
            <w:proofErr w:type="spellStart"/>
            <w:r w:rsidRPr="00091FC1">
              <w:rPr>
                <w:rFonts w:ascii="Times New Roman" w:hAnsi="Times New Roman"/>
                <w:bCs/>
                <w:sz w:val="24"/>
                <w:szCs w:val="24"/>
              </w:rPr>
              <w:t>pieslēguma</w:t>
            </w:r>
            <w:proofErr w:type="spellEnd"/>
            <w:r w:rsidRPr="00091FC1">
              <w:rPr>
                <w:rFonts w:ascii="Times New Roman" w:hAnsi="Times New Roman"/>
                <w:bCs/>
                <w:sz w:val="24"/>
                <w:szCs w:val="24"/>
              </w:rPr>
              <w:t xml:space="preserve"> veids transportlīdzeklim</w:t>
            </w:r>
          </w:p>
        </w:tc>
        <w:tc>
          <w:tcPr>
            <w:tcW w:w="4536" w:type="dxa"/>
            <w:tcBorders>
              <w:top w:val="single" w:sz="4" w:space="0" w:color="auto"/>
              <w:left w:val="single" w:sz="4" w:space="0" w:color="auto"/>
              <w:right w:val="single" w:sz="4" w:space="0" w:color="auto"/>
            </w:tcBorders>
          </w:tcPr>
          <w:p w14:paraId="4982D89A"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 xml:space="preserve">vismaz </w:t>
            </w:r>
            <w:proofErr w:type="spellStart"/>
            <w:r w:rsidRPr="00091FC1">
              <w:rPr>
                <w:rFonts w:ascii="Times New Roman" w:hAnsi="Times New Roman"/>
                <w:bCs/>
                <w:sz w:val="24"/>
                <w:szCs w:val="24"/>
              </w:rPr>
              <w:t>Type</w:t>
            </w:r>
            <w:proofErr w:type="spellEnd"/>
            <w:r w:rsidRPr="00091FC1">
              <w:rPr>
                <w:rFonts w:ascii="Times New Roman" w:hAnsi="Times New Roman"/>
                <w:bCs/>
                <w:sz w:val="24"/>
                <w:szCs w:val="24"/>
              </w:rPr>
              <w:t xml:space="preserve"> 2 spraudnis uz fiksēta vai nefiksēta kabeļa, ar vismaz 4 metru kabeļa garumu</w:t>
            </w:r>
          </w:p>
        </w:tc>
        <w:tc>
          <w:tcPr>
            <w:tcW w:w="1800" w:type="dxa"/>
          </w:tcPr>
          <w:p w14:paraId="3BBC62A3" w14:textId="77777777" w:rsidR="00AD26FE" w:rsidRPr="00091FC1" w:rsidRDefault="00AD26FE" w:rsidP="00AD26FE">
            <w:pPr>
              <w:jc w:val="center"/>
              <w:rPr>
                <w:rFonts w:ascii="Times New Roman" w:hAnsi="Times New Roman"/>
                <w:bCs/>
                <w:i/>
                <w:iCs/>
                <w:sz w:val="24"/>
                <w:szCs w:val="24"/>
                <w:lang w:eastAsia="lv-LV"/>
              </w:rPr>
            </w:pPr>
            <w:r w:rsidRPr="00091FC1">
              <w:rPr>
                <w:rFonts w:ascii="Times New Roman" w:hAnsi="Times New Roman"/>
                <w:bCs/>
                <w:i/>
                <w:iCs/>
                <w:sz w:val="24"/>
                <w:szCs w:val="24"/>
                <w:lang w:eastAsia="lv-LV"/>
              </w:rPr>
              <w:t>(pretendents norāda kabeļa veidu un kabeļa garumu metros)</w:t>
            </w:r>
          </w:p>
        </w:tc>
      </w:tr>
      <w:tr w:rsidR="00091FC1" w:rsidRPr="00091FC1" w14:paraId="6FF4A241" w14:textId="77777777" w:rsidTr="00091FC1">
        <w:trPr>
          <w:trHeight w:val="666"/>
        </w:trPr>
        <w:tc>
          <w:tcPr>
            <w:tcW w:w="851" w:type="dxa"/>
          </w:tcPr>
          <w:p w14:paraId="1A4F7D49"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right w:val="single" w:sz="4" w:space="0" w:color="auto"/>
            </w:tcBorders>
            <w:shd w:val="clear" w:color="auto" w:fill="auto"/>
            <w:vAlign w:val="center"/>
          </w:tcPr>
          <w:p w14:paraId="76861802"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 xml:space="preserve">Preces </w:t>
            </w:r>
            <w:proofErr w:type="spellStart"/>
            <w:r w:rsidRPr="00091FC1">
              <w:rPr>
                <w:rFonts w:ascii="Times New Roman" w:hAnsi="Times New Roman"/>
                <w:bCs/>
                <w:sz w:val="24"/>
                <w:szCs w:val="24"/>
              </w:rPr>
              <w:t>pieslēgums</w:t>
            </w:r>
            <w:proofErr w:type="spellEnd"/>
            <w:r w:rsidRPr="00091FC1">
              <w:rPr>
                <w:rFonts w:ascii="Times New Roman" w:hAnsi="Times New Roman"/>
                <w:bCs/>
                <w:sz w:val="24"/>
                <w:szCs w:val="24"/>
              </w:rPr>
              <w:t xml:space="preserve"> elektrotīklam</w:t>
            </w:r>
          </w:p>
        </w:tc>
        <w:tc>
          <w:tcPr>
            <w:tcW w:w="4536" w:type="dxa"/>
            <w:tcBorders>
              <w:top w:val="single" w:sz="4" w:space="0" w:color="auto"/>
              <w:left w:val="single" w:sz="4" w:space="0" w:color="auto"/>
              <w:right w:val="single" w:sz="4" w:space="0" w:color="auto"/>
            </w:tcBorders>
            <w:shd w:val="clear" w:color="auto" w:fill="auto"/>
          </w:tcPr>
          <w:p w14:paraId="1153F14D" w14:textId="25977691"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 xml:space="preserve">No iekārtas 2 metri </w:t>
            </w:r>
            <w:r w:rsidR="001F0AF6">
              <w:rPr>
                <w:rFonts w:ascii="Times New Roman" w:hAnsi="Times New Roman"/>
                <w:bCs/>
                <w:sz w:val="24"/>
                <w:szCs w:val="24"/>
              </w:rPr>
              <w:t xml:space="preserve">(+/-) 0,5 m </w:t>
            </w:r>
            <w:r w:rsidRPr="00091FC1">
              <w:rPr>
                <w:rFonts w:ascii="Times New Roman" w:hAnsi="Times New Roman"/>
                <w:bCs/>
                <w:sz w:val="24"/>
                <w:szCs w:val="24"/>
              </w:rPr>
              <w:t xml:space="preserve">garš kabelis 5x4mm2 ar 3 fāžu 380V 16 A IP44 3P+N+E kontaktdakšu ar 5 </w:t>
            </w:r>
            <w:proofErr w:type="spellStart"/>
            <w:r w:rsidRPr="00091FC1">
              <w:rPr>
                <w:rFonts w:ascii="Times New Roman" w:hAnsi="Times New Roman"/>
                <w:bCs/>
                <w:sz w:val="24"/>
                <w:szCs w:val="24"/>
              </w:rPr>
              <w:t>piniem</w:t>
            </w:r>
            <w:proofErr w:type="spellEnd"/>
            <w:r w:rsidRPr="00091FC1">
              <w:rPr>
                <w:rFonts w:ascii="Times New Roman" w:hAnsi="Times New Roman"/>
                <w:bCs/>
                <w:sz w:val="24"/>
                <w:szCs w:val="24"/>
              </w:rPr>
              <w:t>, lai nodrošinātu savienojumu ar pasūtītāja ierīkotu šādai kontaktdakšai atbilstošu kontaktligzdu</w:t>
            </w:r>
          </w:p>
        </w:tc>
        <w:tc>
          <w:tcPr>
            <w:tcW w:w="1800" w:type="dxa"/>
          </w:tcPr>
          <w:p w14:paraId="5C5CD217" w14:textId="77777777" w:rsidR="00AD26FE" w:rsidRPr="00091FC1" w:rsidRDefault="00AD26FE" w:rsidP="00AD26FE">
            <w:pPr>
              <w:jc w:val="right"/>
              <w:rPr>
                <w:rFonts w:ascii="Times New Roman" w:hAnsi="Times New Roman"/>
                <w:bCs/>
                <w:sz w:val="24"/>
                <w:szCs w:val="24"/>
                <w:lang w:eastAsia="lv-LV"/>
              </w:rPr>
            </w:pPr>
          </w:p>
        </w:tc>
      </w:tr>
      <w:tr w:rsidR="00091FC1" w:rsidRPr="00091FC1" w14:paraId="74B01D6E" w14:textId="77777777" w:rsidTr="00091FC1">
        <w:trPr>
          <w:trHeight w:val="666"/>
        </w:trPr>
        <w:tc>
          <w:tcPr>
            <w:tcW w:w="851" w:type="dxa"/>
          </w:tcPr>
          <w:p w14:paraId="17019904"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57FC9B"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Darba temperatūra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1828B18"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 xml:space="preserve">vismaz no </w:t>
            </w:r>
            <w:r w:rsidRPr="00091FC1">
              <w:rPr>
                <w:rFonts w:ascii="Times New Roman" w:hAnsi="Times New Roman"/>
                <w:bCs/>
                <w:sz w:val="24"/>
                <w:szCs w:val="24"/>
                <w:shd w:val="clear" w:color="auto" w:fill="FFFFFF"/>
              </w:rPr>
              <w:t>-25°C līdz +40°C</w:t>
            </w:r>
          </w:p>
        </w:tc>
        <w:tc>
          <w:tcPr>
            <w:tcW w:w="1800" w:type="dxa"/>
          </w:tcPr>
          <w:p w14:paraId="181EE7D2" w14:textId="77777777" w:rsidR="00AD26FE" w:rsidRPr="00091FC1" w:rsidRDefault="00AD26FE" w:rsidP="00AD26FE">
            <w:pPr>
              <w:jc w:val="right"/>
              <w:rPr>
                <w:rFonts w:ascii="Times New Roman" w:hAnsi="Times New Roman"/>
                <w:bCs/>
                <w:sz w:val="24"/>
                <w:szCs w:val="24"/>
                <w:lang w:eastAsia="lv-LV"/>
              </w:rPr>
            </w:pPr>
          </w:p>
        </w:tc>
      </w:tr>
      <w:tr w:rsidR="00091FC1" w:rsidRPr="00091FC1" w14:paraId="212A8B56" w14:textId="77777777" w:rsidTr="00091FC1">
        <w:trPr>
          <w:trHeight w:val="666"/>
        </w:trPr>
        <w:tc>
          <w:tcPr>
            <w:tcW w:w="851" w:type="dxa"/>
          </w:tcPr>
          <w:p w14:paraId="2366035E"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9BF11C"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Izvietojuma veids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7D8F58"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piestiprināms pie vertikālas virsmas (siena, stabs), piemērots lietošanai ārpus telpām</w:t>
            </w:r>
          </w:p>
        </w:tc>
        <w:tc>
          <w:tcPr>
            <w:tcW w:w="1800" w:type="dxa"/>
          </w:tcPr>
          <w:p w14:paraId="13F10A73" w14:textId="77777777" w:rsidR="00AD26FE" w:rsidRPr="00091FC1" w:rsidRDefault="00AD26FE" w:rsidP="00AD26FE">
            <w:pPr>
              <w:jc w:val="right"/>
              <w:rPr>
                <w:rFonts w:ascii="Times New Roman" w:hAnsi="Times New Roman"/>
                <w:bCs/>
                <w:sz w:val="24"/>
                <w:szCs w:val="24"/>
                <w:lang w:eastAsia="lv-LV"/>
              </w:rPr>
            </w:pPr>
          </w:p>
        </w:tc>
      </w:tr>
      <w:tr w:rsidR="00091FC1" w:rsidRPr="00091FC1" w14:paraId="149C5881" w14:textId="77777777" w:rsidTr="00091FC1">
        <w:trPr>
          <w:trHeight w:val="666"/>
        </w:trPr>
        <w:tc>
          <w:tcPr>
            <w:tcW w:w="851" w:type="dxa"/>
          </w:tcPr>
          <w:p w14:paraId="78302680" w14:textId="77777777" w:rsidR="00AD26FE" w:rsidRPr="00091FC1" w:rsidRDefault="00AD26FE" w:rsidP="00091FC1">
            <w:pPr>
              <w:numPr>
                <w:ilvl w:val="0"/>
                <w:numId w:val="40"/>
              </w:numPr>
              <w:ind w:left="604" w:right="-284"/>
              <w:contextualSpacing/>
              <w:rPr>
                <w:rFonts w:ascii="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41E88B"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Strāvas noplūdes aizsardzība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D8319FF"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shd w:val="clear" w:color="auto" w:fill="FFFFFF"/>
              </w:rPr>
              <w:t>ar integrētu automātisko līdzstrāvas noplūdes aizsardzību</w:t>
            </w:r>
          </w:p>
        </w:tc>
        <w:tc>
          <w:tcPr>
            <w:tcW w:w="1800" w:type="dxa"/>
          </w:tcPr>
          <w:p w14:paraId="2989555B" w14:textId="77777777" w:rsidR="00AD26FE" w:rsidRPr="00091FC1" w:rsidRDefault="00AD26FE" w:rsidP="00AD26FE">
            <w:pPr>
              <w:jc w:val="right"/>
              <w:rPr>
                <w:rFonts w:ascii="Times New Roman" w:hAnsi="Times New Roman"/>
                <w:bCs/>
                <w:sz w:val="24"/>
                <w:szCs w:val="24"/>
                <w:lang w:eastAsia="lv-LV"/>
              </w:rPr>
            </w:pPr>
          </w:p>
        </w:tc>
      </w:tr>
      <w:tr w:rsidR="00091FC1" w:rsidRPr="00091FC1" w14:paraId="22A4F9AC" w14:textId="77777777" w:rsidTr="00091FC1">
        <w:trPr>
          <w:trHeight w:val="666"/>
        </w:trPr>
        <w:tc>
          <w:tcPr>
            <w:tcW w:w="851" w:type="dxa"/>
          </w:tcPr>
          <w:p w14:paraId="4CFC1B8A" w14:textId="77777777" w:rsidR="00AD26FE" w:rsidRPr="00091FC1" w:rsidRDefault="00AD26FE" w:rsidP="00091FC1">
            <w:pPr>
              <w:numPr>
                <w:ilvl w:val="0"/>
                <w:numId w:val="40"/>
              </w:numPr>
              <w:ind w:left="462" w:right="-284"/>
              <w:contextualSpacing/>
              <w:rPr>
                <w:rFonts w:ascii="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B94C54" w14:textId="77777777" w:rsidR="00AD26FE" w:rsidRPr="00091FC1" w:rsidRDefault="00AD26FE" w:rsidP="00AD26FE">
            <w:pPr>
              <w:jc w:val="center"/>
              <w:rPr>
                <w:rFonts w:ascii="Times New Roman" w:hAnsi="Times New Roman"/>
                <w:bCs/>
                <w:sz w:val="24"/>
                <w:szCs w:val="24"/>
                <w:lang w:eastAsia="lv-LV"/>
              </w:rPr>
            </w:pPr>
            <w:r w:rsidRPr="00091FC1">
              <w:rPr>
                <w:rFonts w:ascii="Times New Roman" w:hAnsi="Times New Roman"/>
                <w:bCs/>
                <w:sz w:val="24"/>
                <w:szCs w:val="24"/>
              </w:rPr>
              <w:t>Uzskaite un autorizācija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B2327F" w14:textId="77777777" w:rsidR="00AD26FE" w:rsidRPr="00091FC1" w:rsidRDefault="00AD26FE" w:rsidP="00AD26FE">
            <w:pPr>
              <w:contextualSpacing/>
              <w:jc w:val="both"/>
              <w:rPr>
                <w:rFonts w:ascii="Times New Roman" w:hAnsi="Times New Roman"/>
                <w:bCs/>
                <w:sz w:val="24"/>
                <w:szCs w:val="24"/>
                <w:lang w:eastAsia="lv-LV"/>
              </w:rPr>
            </w:pPr>
            <w:r w:rsidRPr="00091FC1">
              <w:rPr>
                <w:rFonts w:ascii="Times New Roman" w:hAnsi="Times New Roman"/>
                <w:bCs/>
                <w:sz w:val="24"/>
                <w:szCs w:val="24"/>
              </w:rPr>
              <w:t>ar enerģijas uzskaites iespēju, kas būtu pieejama izmantojot bezmaksas piegādātāja nodrošinātu interneta vietni/mobilo aplikāciju ABB chargedot.com, lai būtu iespējama katra transportlīdzekļa atsevišķa enerģijas patēriņa uzskaite un transportlīdzekļa identifikācija izmantojot RFID karti, ko izpildītājs piegādā bezmaksas katrai iekārtai 2 kartes.</w:t>
            </w:r>
          </w:p>
        </w:tc>
        <w:tc>
          <w:tcPr>
            <w:tcW w:w="1800" w:type="dxa"/>
          </w:tcPr>
          <w:p w14:paraId="4047EEE7" w14:textId="77777777" w:rsidR="00AD26FE" w:rsidRPr="00091FC1" w:rsidRDefault="00AD26FE" w:rsidP="00AD26FE">
            <w:pPr>
              <w:jc w:val="right"/>
              <w:rPr>
                <w:rFonts w:ascii="Times New Roman" w:hAnsi="Times New Roman"/>
                <w:bCs/>
                <w:sz w:val="24"/>
                <w:szCs w:val="24"/>
                <w:lang w:eastAsia="lv-LV"/>
              </w:rPr>
            </w:pPr>
          </w:p>
        </w:tc>
      </w:tr>
      <w:tr w:rsidR="00091FC1" w:rsidRPr="00091FC1" w14:paraId="6208F7AD" w14:textId="77777777" w:rsidTr="00091FC1">
        <w:trPr>
          <w:trHeight w:val="666"/>
        </w:trPr>
        <w:tc>
          <w:tcPr>
            <w:tcW w:w="851" w:type="dxa"/>
          </w:tcPr>
          <w:p w14:paraId="2E0B0896" w14:textId="77777777" w:rsidR="00AD26FE" w:rsidRPr="00091FC1" w:rsidRDefault="00AD26FE" w:rsidP="00091FC1">
            <w:pPr>
              <w:numPr>
                <w:ilvl w:val="0"/>
                <w:numId w:val="40"/>
              </w:numPr>
              <w:ind w:left="462" w:right="-284"/>
              <w:contextualSpacing/>
              <w:rPr>
                <w:rFonts w:ascii="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85538CE" w14:textId="77777777" w:rsidR="00AD26FE" w:rsidRPr="00091FC1" w:rsidRDefault="00AD26FE" w:rsidP="00AD26FE">
            <w:pPr>
              <w:jc w:val="center"/>
              <w:rPr>
                <w:rFonts w:ascii="Times New Roman" w:hAnsi="Times New Roman"/>
                <w:bCs/>
                <w:sz w:val="24"/>
                <w:szCs w:val="24"/>
              </w:rPr>
            </w:pPr>
            <w:r w:rsidRPr="00091FC1">
              <w:rPr>
                <w:rFonts w:ascii="Times New Roman" w:hAnsi="Times New Roman"/>
                <w:bCs/>
                <w:sz w:val="24"/>
                <w:szCs w:val="24"/>
              </w:rPr>
              <w:t>Drošība un aizsardzība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7140A0" w14:textId="77777777" w:rsidR="00AD26FE" w:rsidRPr="00091FC1" w:rsidRDefault="00AD26FE" w:rsidP="00AD26FE">
            <w:pPr>
              <w:contextualSpacing/>
              <w:jc w:val="both"/>
              <w:rPr>
                <w:rFonts w:ascii="Times New Roman" w:hAnsi="Times New Roman"/>
                <w:bCs/>
                <w:sz w:val="24"/>
                <w:szCs w:val="24"/>
              </w:rPr>
            </w:pPr>
            <w:r w:rsidRPr="00091FC1">
              <w:rPr>
                <w:rFonts w:ascii="Times New Roman" w:hAnsi="Times New Roman"/>
                <w:bCs/>
                <w:sz w:val="24"/>
                <w:szCs w:val="24"/>
              </w:rPr>
              <w:t>Iekārtas uzlādes elektrības patēriņa ieslēgšana un katras uzlādes uzsākšana iespējama tikai autorizējoties ar tādu RFID karti, kas reģistrēta Pasūtītāja portāla kontā. Pēc katra uzlādes cikla strāvas padeve tiek pārtraukta līdz jaunai autorizācijai ar pasūtītāja RFID karti.</w:t>
            </w:r>
          </w:p>
        </w:tc>
        <w:tc>
          <w:tcPr>
            <w:tcW w:w="1800" w:type="dxa"/>
          </w:tcPr>
          <w:p w14:paraId="2BC93BD4" w14:textId="77777777" w:rsidR="00AD26FE" w:rsidRPr="00091FC1" w:rsidRDefault="00AD26FE" w:rsidP="00AD26FE">
            <w:pPr>
              <w:jc w:val="right"/>
              <w:rPr>
                <w:rFonts w:ascii="Times New Roman" w:hAnsi="Times New Roman"/>
                <w:bCs/>
                <w:sz w:val="24"/>
                <w:szCs w:val="24"/>
                <w:lang w:eastAsia="lv-LV"/>
              </w:rPr>
            </w:pPr>
          </w:p>
        </w:tc>
      </w:tr>
    </w:tbl>
    <w:p w14:paraId="0FCA5412" w14:textId="77777777" w:rsidR="006753DC" w:rsidRPr="00091FC1" w:rsidRDefault="006753DC" w:rsidP="006753DC">
      <w:pPr>
        <w:rPr>
          <w:rFonts w:eastAsia="Times New Roman" w:cs="Times New Roman"/>
          <w:b/>
          <w:bCs/>
          <w:szCs w:val="24"/>
          <w:lang w:eastAsia="lv-LV"/>
        </w:rPr>
      </w:pPr>
    </w:p>
    <w:p w14:paraId="2F87E4D4" w14:textId="77777777" w:rsidR="006753DC" w:rsidRPr="00E33CDB" w:rsidRDefault="006753DC" w:rsidP="006753DC">
      <w:pPr>
        <w:pStyle w:val="ListParagraph"/>
        <w:rPr>
          <w:rFonts w:eastAsia="Times New Roman" w:cs="Times New Roman"/>
          <w:b/>
          <w:bCs/>
          <w:caps/>
          <w:sz w:val="28"/>
          <w:szCs w:val="28"/>
          <w:lang w:eastAsia="lv-LV"/>
        </w:rPr>
      </w:pPr>
    </w:p>
    <w:p w14:paraId="527EB0A9" w14:textId="2A5CB81F" w:rsidR="0037158A" w:rsidRPr="00E33CDB" w:rsidRDefault="0037158A" w:rsidP="0037158A">
      <w:pPr>
        <w:pStyle w:val="ListParagraph"/>
        <w:numPr>
          <w:ilvl w:val="0"/>
          <w:numId w:val="1"/>
        </w:numPr>
        <w:jc w:val="center"/>
        <w:rPr>
          <w:rFonts w:eastAsia="Times New Roman" w:cs="Times New Roman"/>
          <w:b/>
          <w:bCs/>
          <w:caps/>
          <w:sz w:val="28"/>
          <w:szCs w:val="28"/>
          <w:lang w:eastAsia="lv-LV"/>
        </w:rPr>
      </w:pPr>
      <w:r w:rsidRPr="00E33CDB">
        <w:rPr>
          <w:rFonts w:eastAsia="Times New Roman" w:cs="Times New Roman"/>
          <w:b/>
          <w:bCs/>
          <w:caps/>
          <w:sz w:val="28"/>
          <w:szCs w:val="28"/>
          <w:lang w:eastAsia="lv-LV"/>
        </w:rPr>
        <w:t>Komisijas iegūstamā informācija</w:t>
      </w:r>
    </w:p>
    <w:p w14:paraId="614C2998" w14:textId="77777777" w:rsidR="0037158A" w:rsidRPr="00E33CDB" w:rsidRDefault="0037158A" w:rsidP="0037158A">
      <w:pPr>
        <w:pStyle w:val="ListParagraph"/>
        <w:rPr>
          <w:rFonts w:eastAsia="Times New Roman" w:cs="Times New Roman"/>
          <w:b/>
          <w:bCs/>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091FC1">
        <w:rPr>
          <w:rFonts w:cs="Times New Roman"/>
          <w:b/>
          <w:bCs/>
          <w:szCs w:val="24"/>
        </w:rPr>
        <w:t xml:space="preserve"> Komisija no </w:t>
      </w:r>
      <w:bookmarkStart w:id="3" w:name="_Hlk141971361"/>
      <w:r w:rsidRPr="00091FC1">
        <w:rPr>
          <w:rFonts w:cs="Times New Roman"/>
          <w:b/>
          <w:bCs/>
          <w:szCs w:val="24"/>
        </w:rPr>
        <w:t xml:space="preserve">Valsts ieņēmumu dienesta </w:t>
      </w:r>
      <w:bookmarkEnd w:id="3"/>
      <w:r w:rsidRPr="00091FC1">
        <w:rPr>
          <w:rFonts w:cs="Times New Roman"/>
          <w:b/>
          <w:bCs/>
          <w:szCs w:val="24"/>
        </w:rPr>
        <w:t xml:space="preserve">publiski pieejamās datubāzes, iegūst informāciju par to, vai pretendentam, </w:t>
      </w:r>
      <w:bookmarkStart w:id="4" w:name="_Hlk141942056"/>
      <w:r w:rsidRPr="00091FC1">
        <w:rPr>
          <w:rFonts w:cs="Times New Roman"/>
          <w:b/>
          <w:bCs/>
          <w:szCs w:val="24"/>
        </w:rPr>
        <w:t xml:space="preserve">kuram būtu piešķiramas Iepirkuma līguma slēgšanas tiesības </w:t>
      </w:r>
      <w:bookmarkEnd w:id="4"/>
      <w:r w:rsidRPr="00091FC1">
        <w:rPr>
          <w:rFonts w:cs="Times New Roman"/>
          <w:b/>
          <w:bCs/>
          <w:szCs w:val="24"/>
        </w:rPr>
        <w:t xml:space="preserve">dienā, kad pieņemts lēmums par iespējamu līguma </w:t>
      </w:r>
      <w:r w:rsidRPr="00A0540A">
        <w:rPr>
          <w:rFonts w:cs="Times New Roman"/>
          <w:szCs w:val="24"/>
        </w:rPr>
        <w:t xml:space="preserve">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Valsts ieņēmumu dienesta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EB6FAFC" w:rsidR="00892D63" w:rsidRDefault="002025C7" w:rsidP="00A73AF7">
      <w:pPr>
        <w:pStyle w:val="ListParagraph"/>
        <w:numPr>
          <w:ilvl w:val="1"/>
          <w:numId w:val="1"/>
        </w:numPr>
        <w:tabs>
          <w:tab w:val="left" w:pos="1276"/>
        </w:tabs>
        <w:ind w:left="0" w:firstLine="709"/>
        <w:jc w:val="both"/>
        <w:rPr>
          <w:bCs/>
        </w:rPr>
      </w:pPr>
      <w:r>
        <w:rPr>
          <w:bCs/>
        </w:rPr>
        <w:t>Komisija</w:t>
      </w:r>
      <w:r w:rsidRPr="00CA283C">
        <w:rPr>
          <w:bCs/>
        </w:rPr>
        <w:t xml:space="preserve"> </w:t>
      </w:r>
      <w:r w:rsidR="00892D63" w:rsidRPr="00CA283C">
        <w:rPr>
          <w:bCs/>
        </w:rPr>
        <w:t xml:space="preserve">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432F4647" w14:textId="77777777" w:rsidR="002025C7" w:rsidRPr="009415C8" w:rsidRDefault="002025C7" w:rsidP="002025C7">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07A7DF93" w14:textId="77777777" w:rsidR="002025C7" w:rsidRPr="009415C8" w:rsidRDefault="002025C7" w:rsidP="002025C7">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4E38AC58" w14:textId="77777777" w:rsidR="002025C7" w:rsidRPr="009415C8" w:rsidRDefault="002025C7" w:rsidP="002025C7">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6F3890AB" w14:textId="77777777" w:rsidR="002025C7" w:rsidRPr="00091FC1" w:rsidRDefault="002025C7" w:rsidP="002025C7">
      <w:pPr>
        <w:pStyle w:val="ListParagraph"/>
        <w:numPr>
          <w:ilvl w:val="1"/>
          <w:numId w:val="1"/>
        </w:numPr>
        <w:tabs>
          <w:tab w:val="left" w:pos="1276"/>
        </w:tabs>
        <w:ind w:left="0" w:firstLine="709"/>
        <w:jc w:val="both"/>
        <w:rPr>
          <w:rFonts w:cs="Times New Roman"/>
          <w:szCs w:val="24"/>
        </w:rPr>
      </w:pPr>
      <w:r w:rsidRPr="00091FC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A0AC5A1" w14:textId="77777777" w:rsidR="00091FC1" w:rsidRDefault="007536EA" w:rsidP="00936765">
      <w:pPr>
        <w:tabs>
          <w:tab w:val="left" w:pos="709"/>
          <w:tab w:val="left" w:pos="1560"/>
          <w:tab w:val="center" w:pos="4320"/>
          <w:tab w:val="left" w:pos="6096"/>
          <w:tab w:val="right" w:pos="8640"/>
        </w:tabs>
        <w:ind w:right="-1"/>
        <w:jc w:val="both"/>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pretendenta piedāvājumā norādītajām prasībām un kura piedāvājuma </w:t>
      </w:r>
      <w:r w:rsidR="00936765" w:rsidRPr="007536EA">
        <w:t xml:space="preserve">cena ir </w:t>
      </w:r>
      <w:r w:rsidR="00936765" w:rsidRPr="00AD26FE">
        <w:t>viszemākā</w:t>
      </w:r>
      <w:r w:rsidRPr="00AD26FE">
        <w:t>.</w:t>
      </w:r>
      <w:r w:rsidR="00C06FBC" w:rsidRPr="00AD26FE">
        <w:t xml:space="preserve"> </w:t>
      </w:r>
    </w:p>
    <w:p w14:paraId="2119767D" w14:textId="5AD02B32" w:rsidR="00936765" w:rsidRDefault="007536EA" w:rsidP="00936765">
      <w:pPr>
        <w:tabs>
          <w:tab w:val="left" w:pos="709"/>
          <w:tab w:val="left" w:pos="1560"/>
          <w:tab w:val="center" w:pos="4320"/>
          <w:tab w:val="left" w:pos="6096"/>
          <w:tab w:val="right" w:pos="8640"/>
        </w:tabs>
        <w:ind w:right="-1"/>
        <w:jc w:val="both"/>
        <w:rPr>
          <w:lang w:eastAsia="lv-LV"/>
        </w:rPr>
      </w:pPr>
      <w:r>
        <w:tab/>
      </w:r>
      <w:r w:rsidR="00936765" w:rsidRPr="00AD26FE">
        <w:rPr>
          <w:b/>
          <w:bCs/>
        </w:rPr>
        <w:t>3.</w:t>
      </w:r>
      <w:r>
        <w:rPr>
          <w:b/>
          <w:bCs/>
        </w:rPr>
        <w:t>2</w:t>
      </w:r>
      <w:r w:rsidR="00936765" w:rsidRPr="00AD26FE">
        <w:rPr>
          <w:b/>
          <w:bCs/>
        </w:rPr>
        <w:t>.</w:t>
      </w:r>
      <w:r w:rsidR="00936765" w:rsidRPr="00AD26FE">
        <w:rPr>
          <w:i/>
        </w:rPr>
        <w:t xml:space="preserve"> </w:t>
      </w:r>
      <w:r w:rsidR="00936765" w:rsidRPr="00AD26FE">
        <w:rPr>
          <w:lang w:eastAsia="lv-LV"/>
        </w:rPr>
        <w:t xml:space="preserve">Gadījumā, ja vairāki pretendenti </w:t>
      </w:r>
      <w:r w:rsidR="00936765" w:rsidRPr="00AD26FE">
        <w:rPr>
          <w:i/>
        </w:rPr>
        <w:t>piedāvā vienādu finanšu piedāvājuma zemāko cenu</w:t>
      </w:r>
      <w:r w:rsidR="00936765" w:rsidRPr="00AD26FE">
        <w:rPr>
          <w:lang w:eastAsia="lv-LV"/>
        </w:rPr>
        <w:t xml:space="preserve">, līguma slēgšanas tiesības tiek piešķirtas pretendentam, kurš </w:t>
      </w:r>
      <w:r w:rsidRPr="00AD26FE">
        <w:rPr>
          <w:lang w:eastAsia="lv-LV"/>
        </w:rPr>
        <w:t xml:space="preserve">ir piedāvājis garāko garantijas laiku  </w:t>
      </w:r>
      <w:r w:rsidR="00D82EFD">
        <w:rPr>
          <w:lang w:eastAsia="lv-LV"/>
        </w:rPr>
        <w:t>(</w:t>
      </w:r>
      <w:r w:rsidRPr="00AD26FE">
        <w:rPr>
          <w:lang w:eastAsia="lv-LV"/>
        </w:rPr>
        <w:t xml:space="preserve">Uzaicinājuma </w:t>
      </w:r>
      <w:r w:rsidR="00091FC1">
        <w:rPr>
          <w:lang w:eastAsia="lv-LV"/>
        </w:rPr>
        <w:t xml:space="preserve">1.tabulas </w:t>
      </w:r>
      <w:r w:rsidRPr="00AD26FE">
        <w:rPr>
          <w:lang w:eastAsia="lv-LV"/>
        </w:rPr>
        <w:t>3.1.apakšpunkt</w:t>
      </w:r>
      <w:r w:rsidR="00D82EFD">
        <w:rPr>
          <w:lang w:eastAsia="lv-LV"/>
        </w:rPr>
        <w:t>s)</w:t>
      </w:r>
      <w:r w:rsidRPr="00AD26FE">
        <w:rPr>
          <w:lang w:eastAsia="lv-LV"/>
        </w:rPr>
        <w:t xml:space="preserve">. </w:t>
      </w:r>
    </w:p>
    <w:p w14:paraId="5D46A29A" w14:textId="602821DB" w:rsidR="003E5984" w:rsidRDefault="007536EA"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w:t>
      </w:r>
      <w:r>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A6CFD41" w:rsidR="00A259CA" w:rsidRDefault="00B66D1E" w:rsidP="00B66D1E">
      <w:pPr>
        <w:jc w:val="right"/>
        <w:rPr>
          <w:i/>
          <w:iCs/>
          <w:szCs w:val="24"/>
        </w:rPr>
      </w:pPr>
      <w:r w:rsidRPr="00B66D1E">
        <w:rPr>
          <w:i/>
          <w:iCs/>
          <w:szCs w:val="24"/>
        </w:rPr>
        <w:t>3.tabula</w:t>
      </w:r>
    </w:p>
    <w:p w14:paraId="223C8C71" w14:textId="07E49F20" w:rsidR="00AA5902" w:rsidRDefault="00AA5902" w:rsidP="00B66D1E">
      <w:pPr>
        <w:jc w:val="right"/>
        <w:rPr>
          <w:rFonts w:eastAsia="Times New Roman"/>
          <w:i/>
          <w:iCs/>
          <w:szCs w:val="24"/>
          <w:lang w:eastAsia="lv-LV"/>
        </w:rPr>
      </w:pPr>
    </w:p>
    <w:tbl>
      <w:tblPr>
        <w:tblStyle w:val="TableGrid"/>
        <w:tblW w:w="8359" w:type="dxa"/>
        <w:jc w:val="center"/>
        <w:tblLook w:val="04A0" w:firstRow="1" w:lastRow="0" w:firstColumn="1" w:lastColumn="0" w:noHBand="0" w:noVBand="1"/>
      </w:tblPr>
      <w:tblGrid>
        <w:gridCol w:w="5529"/>
        <w:gridCol w:w="2830"/>
      </w:tblGrid>
      <w:tr w:rsidR="001F0AF6" w:rsidRPr="004B5723" w14:paraId="5A0A1442" w14:textId="77777777" w:rsidTr="001F0AF6">
        <w:trPr>
          <w:trHeight w:val="782"/>
          <w:jc w:val="center"/>
        </w:trPr>
        <w:tc>
          <w:tcPr>
            <w:tcW w:w="5529" w:type="dxa"/>
            <w:shd w:val="clear" w:color="auto" w:fill="D9D9D9" w:themeFill="background1" w:themeFillShade="D9"/>
            <w:vAlign w:val="center"/>
          </w:tcPr>
          <w:p w14:paraId="337C61D9" w14:textId="77777777" w:rsidR="001F0AF6" w:rsidRPr="00D342E2" w:rsidRDefault="001F0AF6"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Nosaukums</w:t>
            </w:r>
          </w:p>
          <w:p w14:paraId="45C2A02B" w14:textId="77777777" w:rsidR="001F0AF6" w:rsidRPr="00D342E2" w:rsidRDefault="001F0AF6" w:rsidP="00B71826">
            <w:pPr>
              <w:jc w:val="center"/>
              <w:rPr>
                <w:rFonts w:ascii="Times New Roman" w:hAnsi="Times New Roman" w:cs="Times New Roman"/>
                <w:b/>
                <w:sz w:val="24"/>
                <w:szCs w:val="24"/>
              </w:rPr>
            </w:pPr>
          </w:p>
        </w:tc>
        <w:tc>
          <w:tcPr>
            <w:tcW w:w="2830" w:type="dxa"/>
            <w:shd w:val="clear" w:color="auto" w:fill="D9D9D9" w:themeFill="background1" w:themeFillShade="D9"/>
            <w:vAlign w:val="center"/>
          </w:tcPr>
          <w:p w14:paraId="2263945D" w14:textId="77777777" w:rsidR="001F0AF6" w:rsidRPr="00D342E2" w:rsidRDefault="001F0AF6" w:rsidP="00B71826">
            <w:pPr>
              <w:jc w:val="center"/>
              <w:rPr>
                <w:rFonts w:ascii="Times New Roman" w:hAnsi="Times New Roman" w:cs="Times New Roman"/>
                <w:b/>
                <w:bCs/>
                <w:sz w:val="24"/>
                <w:szCs w:val="24"/>
              </w:rPr>
            </w:pPr>
            <w:r w:rsidRPr="00D342E2">
              <w:rPr>
                <w:rFonts w:ascii="Times New Roman" w:hAnsi="Times New Roman" w:cs="Times New Roman"/>
                <w:b/>
                <w:bCs/>
                <w:sz w:val="24"/>
                <w:szCs w:val="24"/>
              </w:rPr>
              <w:t>Cena par 1 (vienu) vienību EUR (bez PVN)</w:t>
            </w:r>
          </w:p>
        </w:tc>
      </w:tr>
      <w:tr w:rsidR="001F0AF6" w:rsidRPr="004B5723" w14:paraId="6F7A642F" w14:textId="77777777" w:rsidTr="001F0AF6">
        <w:trPr>
          <w:trHeight w:val="226"/>
          <w:jc w:val="center"/>
        </w:trPr>
        <w:tc>
          <w:tcPr>
            <w:tcW w:w="5529" w:type="dxa"/>
            <w:shd w:val="clear" w:color="auto" w:fill="F2F2F2" w:themeFill="background1" w:themeFillShade="F2"/>
            <w:vAlign w:val="center"/>
          </w:tcPr>
          <w:p w14:paraId="4FB811A0" w14:textId="77777777" w:rsidR="001F0AF6" w:rsidRPr="005A5F5B" w:rsidRDefault="001F0AF6" w:rsidP="00B71826">
            <w:pPr>
              <w:jc w:val="center"/>
              <w:rPr>
                <w:rFonts w:cs="Times New Roman"/>
                <w:i/>
                <w:iCs/>
                <w:szCs w:val="24"/>
              </w:rPr>
            </w:pPr>
            <w:r w:rsidRPr="005A5F5B">
              <w:rPr>
                <w:rFonts w:cs="Times New Roman"/>
                <w:i/>
                <w:iCs/>
                <w:szCs w:val="24"/>
              </w:rPr>
              <w:t>1</w:t>
            </w:r>
          </w:p>
        </w:tc>
        <w:tc>
          <w:tcPr>
            <w:tcW w:w="2830" w:type="dxa"/>
            <w:shd w:val="clear" w:color="auto" w:fill="F2F2F2" w:themeFill="background1" w:themeFillShade="F2"/>
            <w:vAlign w:val="center"/>
          </w:tcPr>
          <w:p w14:paraId="1A9D8DE7" w14:textId="0E8938F0" w:rsidR="001F0AF6" w:rsidRPr="005A5F5B" w:rsidRDefault="001F0AF6" w:rsidP="00B71826">
            <w:pPr>
              <w:jc w:val="center"/>
              <w:rPr>
                <w:rFonts w:cs="Times New Roman"/>
                <w:i/>
                <w:iCs/>
                <w:szCs w:val="24"/>
              </w:rPr>
            </w:pPr>
            <w:r>
              <w:rPr>
                <w:rFonts w:cs="Times New Roman"/>
                <w:i/>
                <w:iCs/>
                <w:szCs w:val="24"/>
              </w:rPr>
              <w:t>2</w:t>
            </w:r>
          </w:p>
        </w:tc>
      </w:tr>
      <w:tr w:rsidR="001F0AF6" w:rsidRPr="004B5723" w14:paraId="673C2850" w14:textId="77777777" w:rsidTr="001F0AF6">
        <w:trPr>
          <w:jc w:val="center"/>
        </w:trPr>
        <w:tc>
          <w:tcPr>
            <w:tcW w:w="5529" w:type="dxa"/>
          </w:tcPr>
          <w:p w14:paraId="456244C0" w14:textId="77777777" w:rsidR="001F0AF6" w:rsidRPr="00D342E2" w:rsidRDefault="001F0AF6" w:rsidP="00B71826">
            <w:pPr>
              <w:jc w:val="center"/>
              <w:rPr>
                <w:rFonts w:ascii="Times New Roman" w:hAnsi="Times New Roman" w:cs="Times New Roman"/>
                <w:sz w:val="24"/>
                <w:szCs w:val="24"/>
              </w:rPr>
            </w:pPr>
            <w:r w:rsidRPr="00D342E2">
              <w:rPr>
                <w:rFonts w:ascii="Times New Roman" w:hAnsi="Times New Roman" w:cs="Times New Roman"/>
                <w:bCs/>
                <w:iCs/>
                <w:sz w:val="24"/>
                <w:szCs w:val="24"/>
              </w:rPr>
              <w:t>Jauna, nelietota, stacionāra lādētāja, kas paredzēts elektrisko transportlīdzekļu akumulatoru uzlādei, piegāde un uzstādīšana</w:t>
            </w:r>
          </w:p>
        </w:tc>
        <w:tc>
          <w:tcPr>
            <w:tcW w:w="2830" w:type="dxa"/>
          </w:tcPr>
          <w:p w14:paraId="6C063932" w14:textId="77777777" w:rsidR="001F0AF6" w:rsidRPr="00D342E2" w:rsidRDefault="001F0AF6" w:rsidP="00B71826">
            <w:pPr>
              <w:jc w:val="center"/>
              <w:rPr>
                <w:rFonts w:ascii="Times New Roman" w:hAnsi="Times New Roman" w:cs="Times New Roman"/>
                <w:sz w:val="24"/>
                <w:szCs w:val="24"/>
              </w:rPr>
            </w:pPr>
          </w:p>
        </w:tc>
      </w:tr>
    </w:tbl>
    <w:p w14:paraId="68B93A75" w14:textId="25047E4F" w:rsidR="00AA5902" w:rsidRDefault="00AA5902" w:rsidP="00B66D1E">
      <w:pPr>
        <w:jc w:val="right"/>
        <w:rPr>
          <w:rFonts w:eastAsia="Times New Roman"/>
          <w:i/>
          <w:iCs/>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651831C8"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13457150"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091FC1">
        <w:rPr>
          <w:rFonts w:eastAsia="Times New Roman" w:cs="Times New Roman"/>
          <w:szCs w:val="24"/>
          <w:lang w:eastAsia="lv-LV"/>
        </w:rPr>
        <w:t>ne</w:t>
      </w:r>
      <w:r w:rsidR="00805617" w:rsidRPr="00326F16">
        <w:rPr>
          <w:rFonts w:eastAsia="Times New Roman" w:cs="Times New Roman"/>
          <w:i/>
          <w:szCs w:val="24"/>
          <w:lang w:eastAsia="lv-LV"/>
        </w:rPr>
        <w:t>veidos</w:t>
      </w:r>
      <w:r w:rsidR="001F0AF6">
        <w:rPr>
          <w:rFonts w:eastAsia="Times New Roman" w:cs="Times New Roman"/>
          <w:i/>
          <w:strike/>
          <w:szCs w:val="24"/>
          <w:lang w:eastAsia="lv-LV"/>
        </w:rPr>
        <w:t xml:space="preserve"> </w:t>
      </w:r>
      <w:r w:rsidR="00805617" w:rsidRPr="00326F16">
        <w:rPr>
          <w:rFonts w:eastAsia="Times New Roman" w:cs="Times New Roman"/>
          <w:i/>
          <w:szCs w:val="24"/>
          <w:lang w:eastAsia="lv-LV"/>
        </w:rPr>
        <w:t>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096F106C" w14:textId="77777777" w:rsidR="006F41DC" w:rsidRPr="00AD26FE" w:rsidRDefault="006F41DC" w:rsidP="00AD26FE">
      <w:pPr>
        <w:tabs>
          <w:tab w:val="left" w:pos="1134"/>
        </w:tabs>
        <w:jc w:val="both"/>
        <w:rPr>
          <w:rFonts w:eastAsia="Times New Roman" w:cs="Times New Roman"/>
          <w:szCs w:val="24"/>
          <w:lang w:eastAsia="lv-LV"/>
        </w:rPr>
      </w:pPr>
    </w:p>
    <w:p w14:paraId="0C8C29D1" w14:textId="229CEA08" w:rsidR="006A176E" w:rsidRPr="002221B8" w:rsidRDefault="006A176E" w:rsidP="00AD26FE">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C06FBC">
        <w:rPr>
          <w:b/>
          <w:bCs/>
          <w:szCs w:val="24"/>
        </w:rPr>
        <w:t>4</w:t>
      </w:r>
      <w:r w:rsidRPr="002221B8">
        <w:rPr>
          <w:b/>
          <w:bCs/>
          <w:szCs w:val="24"/>
        </w:rPr>
        <w:t xml:space="preserve">. gada </w:t>
      </w:r>
      <w:r w:rsidR="008C2E5C">
        <w:rPr>
          <w:b/>
          <w:bCs/>
          <w:szCs w:val="24"/>
        </w:rPr>
        <w:t xml:space="preserve">9.decembra </w:t>
      </w:r>
      <w:r w:rsidRPr="002221B8">
        <w:rPr>
          <w:b/>
          <w:bCs/>
          <w:szCs w:val="24"/>
        </w:rPr>
        <w:t xml:space="preserve">plkst. 10.00, nosūtot piedāvājumu uz elektroniskā pasta adresi:  </w:t>
      </w:r>
      <w:r w:rsidR="00091FC1">
        <w:rPr>
          <w:b/>
          <w:bCs/>
          <w:szCs w:val="24"/>
        </w:rPr>
        <w:t>Gunta</w:t>
      </w:r>
      <w:r w:rsidR="002F6216">
        <w:rPr>
          <w:b/>
          <w:bCs/>
          <w:szCs w:val="24"/>
        </w:rPr>
        <w:t>.</w:t>
      </w:r>
      <w:r w:rsidR="00091FC1">
        <w:rPr>
          <w:b/>
          <w:bCs/>
          <w:szCs w:val="24"/>
        </w:rPr>
        <w:t>Borisevica</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002ECA4" w14:textId="7B3D236B" w:rsidR="001556D7" w:rsidRDefault="006A176E" w:rsidP="00E31F68">
      <w:pPr>
        <w:pStyle w:val="ListParagraph"/>
        <w:numPr>
          <w:ilvl w:val="0"/>
          <w:numId w:val="36"/>
        </w:numPr>
        <w:tabs>
          <w:tab w:val="left" w:pos="1134"/>
        </w:tabs>
        <w:ind w:left="0" w:firstLine="709"/>
        <w:jc w:val="both"/>
        <w:rPr>
          <w:rFonts w:eastAsia="Times New Roman" w:cs="Times New Roman"/>
          <w:b/>
          <w:bCs/>
          <w:szCs w:val="24"/>
          <w:lang w:eastAsia="lv-LV"/>
        </w:rPr>
      </w:pPr>
      <w:r w:rsidRPr="001556D7">
        <w:rPr>
          <w:rFonts w:eastAsia="Times New Roman" w:cs="Times New Roman"/>
          <w:szCs w:val="24"/>
          <w:lang w:eastAsia="lv-LV"/>
        </w:rPr>
        <w:lastRenderedPageBreak/>
        <w:t xml:space="preserve">Piedāvājumam  jābūt aizsargātam, izmantojot šifrēšanu. </w:t>
      </w:r>
      <w:r w:rsidR="001556D7">
        <w:rPr>
          <w:rFonts w:eastAsia="Times New Roman" w:cs="Times New Roman"/>
          <w:szCs w:val="24"/>
          <w:lang w:eastAsia="lv-LV"/>
        </w:rPr>
        <w:t>Instrukciju skat</w:t>
      </w:r>
      <w:r w:rsidR="001556D7" w:rsidRPr="001F09F7">
        <w:rPr>
          <w:rFonts w:eastAsia="Times New Roman" w:cs="Times New Roman"/>
          <w:szCs w:val="24"/>
          <w:lang w:eastAsia="lv-LV"/>
        </w:rPr>
        <w:t xml:space="preserve">. </w:t>
      </w:r>
      <w:r w:rsidR="001556D7" w:rsidRPr="00091FC1">
        <w:rPr>
          <w:rFonts w:eastAsia="Times New Roman" w:cs="Times New Roman"/>
          <w:szCs w:val="24"/>
          <w:lang w:eastAsia="lv-LV"/>
        </w:rPr>
        <w:t>1.</w:t>
      </w:r>
      <w:r w:rsidR="001556D7" w:rsidRPr="001F09F7">
        <w:rPr>
          <w:rFonts w:eastAsia="Times New Roman" w:cs="Times New Roman"/>
          <w:szCs w:val="24"/>
          <w:lang w:eastAsia="lv-LV"/>
        </w:rPr>
        <w:t>pielikumā</w:t>
      </w:r>
      <w:r w:rsidR="001556D7" w:rsidRPr="001556D7">
        <w:rPr>
          <w:rFonts w:eastAsia="Times New Roman" w:cs="Times New Roman"/>
          <w:b/>
          <w:bCs/>
          <w:szCs w:val="24"/>
          <w:lang w:eastAsia="lv-LV"/>
        </w:rPr>
        <w:t xml:space="preserve"> </w:t>
      </w:r>
    </w:p>
    <w:p w14:paraId="00E88328" w14:textId="78CAEC93" w:rsidR="006A176E" w:rsidRPr="001556D7" w:rsidRDefault="006A176E" w:rsidP="00E31F68">
      <w:pPr>
        <w:pStyle w:val="ListParagraph"/>
        <w:numPr>
          <w:ilvl w:val="0"/>
          <w:numId w:val="36"/>
        </w:numPr>
        <w:tabs>
          <w:tab w:val="left" w:pos="1134"/>
        </w:tabs>
        <w:ind w:left="0" w:firstLine="709"/>
        <w:jc w:val="both"/>
        <w:rPr>
          <w:rFonts w:eastAsia="Times New Roman" w:cs="Times New Roman"/>
          <w:b/>
          <w:bCs/>
          <w:szCs w:val="24"/>
          <w:lang w:eastAsia="lv-LV"/>
        </w:rPr>
      </w:pPr>
      <w:r w:rsidRPr="001556D7">
        <w:rPr>
          <w:rFonts w:eastAsia="Times New Roman" w:cs="Times New Roman"/>
          <w:b/>
          <w:bCs/>
          <w:szCs w:val="24"/>
          <w:lang w:eastAsia="lv-LV"/>
        </w:rPr>
        <w:t>Piedāvājuma iesniedzējs 202</w:t>
      </w:r>
      <w:r w:rsidR="00C06FBC">
        <w:rPr>
          <w:rFonts w:eastAsia="Times New Roman" w:cs="Times New Roman"/>
          <w:b/>
          <w:bCs/>
          <w:szCs w:val="24"/>
          <w:lang w:eastAsia="lv-LV"/>
        </w:rPr>
        <w:t>4</w:t>
      </w:r>
      <w:r w:rsidRPr="001556D7">
        <w:rPr>
          <w:rFonts w:eastAsia="Times New Roman" w:cs="Times New Roman"/>
          <w:b/>
          <w:bCs/>
          <w:szCs w:val="24"/>
          <w:lang w:eastAsia="lv-LV"/>
        </w:rPr>
        <w:t xml:space="preserve">. gada </w:t>
      </w:r>
      <w:r w:rsidR="008C2E5C">
        <w:rPr>
          <w:rFonts w:eastAsia="Times New Roman" w:cs="Times New Roman"/>
          <w:b/>
          <w:bCs/>
          <w:szCs w:val="24"/>
          <w:lang w:eastAsia="lv-LV"/>
        </w:rPr>
        <w:t>9.decembrī</w:t>
      </w:r>
      <w:r w:rsidRPr="001556D7">
        <w:rPr>
          <w:rFonts w:eastAsia="Times New Roman" w:cs="Times New Roman"/>
          <w:b/>
          <w:bCs/>
          <w:szCs w:val="24"/>
          <w:lang w:eastAsia="lv-LV"/>
        </w:rPr>
        <w:t xml:space="preserve"> no plkst. 10.00 līdz plkst. 11.00 </w:t>
      </w:r>
      <w:proofErr w:type="spellStart"/>
      <w:r w:rsidRPr="001556D7">
        <w:rPr>
          <w:rFonts w:eastAsia="Times New Roman" w:cs="Times New Roman"/>
          <w:b/>
          <w:bCs/>
          <w:szCs w:val="24"/>
          <w:lang w:eastAsia="lv-LV"/>
        </w:rPr>
        <w:t>nosūta</w:t>
      </w:r>
      <w:proofErr w:type="spellEnd"/>
      <w:r w:rsidRPr="001556D7">
        <w:rPr>
          <w:rFonts w:eastAsia="Times New Roman" w:cs="Times New Roman"/>
          <w:b/>
          <w:bCs/>
          <w:szCs w:val="24"/>
          <w:lang w:eastAsia="lv-LV"/>
        </w:rPr>
        <w:t xml:space="preserve"> uz elektronisko pasta adresi: </w:t>
      </w:r>
      <w:r w:rsidR="00091FC1">
        <w:rPr>
          <w:rFonts w:eastAsia="Times New Roman" w:cs="Times New Roman"/>
          <w:b/>
          <w:bCs/>
          <w:szCs w:val="24"/>
          <w:lang w:eastAsia="lv-LV"/>
        </w:rPr>
        <w:t>Gunta.Borisevica</w:t>
      </w:r>
      <w:r w:rsidRPr="001556D7">
        <w:rPr>
          <w:rFonts w:eastAsia="Times New Roman" w:cs="Times New Roman"/>
          <w:b/>
          <w:bCs/>
          <w:szCs w:val="24"/>
          <w:lang w:eastAsia="lv-LV"/>
        </w:rPr>
        <w:t xml:space="preserve">@vid.gov.lv paroli (šifru) šifrētā piedāvājuma atvēršanai. </w:t>
      </w:r>
    </w:p>
    <w:p w14:paraId="72FC3C1E" w14:textId="74C26ECA"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2025C7">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26185249" w14:textId="65A9AB7B" w:rsidR="001556D7" w:rsidRPr="00491F6C" w:rsidRDefault="001556D7" w:rsidP="001556D7">
      <w:pPr>
        <w:pStyle w:val="ListParagraph"/>
        <w:numPr>
          <w:ilvl w:val="0"/>
          <w:numId w:val="36"/>
        </w:numPr>
        <w:tabs>
          <w:tab w:val="left" w:pos="993"/>
        </w:tabs>
        <w:ind w:left="0" w:firstLine="709"/>
        <w:jc w:val="both"/>
        <w:rPr>
          <w:rFonts w:eastAsia="Times New Roman" w:cs="Times New Roman"/>
          <w:szCs w:val="24"/>
          <w:lang w:eastAsia="lv-LV"/>
        </w:rPr>
      </w:pPr>
      <w:r w:rsidRPr="00491F6C">
        <w:rPr>
          <w:szCs w:val="24"/>
        </w:rPr>
        <w:t xml:space="preserve">Aicinām pretendentu pēc piedāvājuma nosūtīšanas pārliecināties vai tiek saņemta atbilde, </w:t>
      </w:r>
      <w:r w:rsidRPr="00491F6C">
        <w:rPr>
          <w:iCs/>
          <w:szCs w:val="24"/>
        </w:rPr>
        <w:t xml:space="preserve">kas apliecina piedāvājuma saņemšanu. Atbildes nesaņemšanas gadījumā zvanīt – </w:t>
      </w:r>
      <w:r w:rsidR="00091FC1" w:rsidRPr="00091FC1">
        <w:rPr>
          <w:iCs/>
          <w:szCs w:val="24"/>
        </w:rPr>
        <w:t>Gunta Borisēviča</w:t>
      </w:r>
      <w:r w:rsidRPr="00091FC1">
        <w:rPr>
          <w:iCs/>
          <w:szCs w:val="24"/>
        </w:rPr>
        <w:t>, tel</w:t>
      </w:r>
      <w:r w:rsidRPr="00491F6C">
        <w:rPr>
          <w:iCs/>
          <w:szCs w:val="24"/>
        </w:rPr>
        <w:t>.</w:t>
      </w:r>
      <w:r w:rsidR="00091FC1" w:rsidRPr="00091FC1">
        <w:t xml:space="preserve"> </w:t>
      </w:r>
      <w:r w:rsidR="00091FC1" w:rsidRPr="00091FC1">
        <w:rPr>
          <w:iCs/>
          <w:szCs w:val="24"/>
        </w:rPr>
        <w:t>67120238</w:t>
      </w:r>
      <w:r w:rsidRPr="00491F6C">
        <w:rPr>
          <w:iCs/>
          <w:szCs w:val="24"/>
        </w:rPr>
        <w:t>.</w:t>
      </w:r>
    </w:p>
    <w:bookmarkEnd w:id="12"/>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2C58E09F" w:rsidR="00A77531"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8ADF399" w14:textId="74672B7E" w:rsidR="001556D7" w:rsidRDefault="001556D7" w:rsidP="00A77531">
      <w:pPr>
        <w:tabs>
          <w:tab w:val="left" w:pos="2127"/>
          <w:tab w:val="left" w:pos="6096"/>
        </w:tabs>
        <w:jc w:val="both"/>
        <w:rPr>
          <w:rFonts w:eastAsia="Times New Roman" w:cs="Times New Roman"/>
          <w:sz w:val="16"/>
          <w:szCs w:val="16"/>
          <w:lang w:eastAsia="lv-LV"/>
        </w:rPr>
      </w:pPr>
    </w:p>
    <w:p w14:paraId="34FC64BB" w14:textId="51B11966" w:rsidR="001556D7" w:rsidRDefault="001556D7" w:rsidP="00A77531">
      <w:pPr>
        <w:tabs>
          <w:tab w:val="left" w:pos="2127"/>
          <w:tab w:val="left" w:pos="6096"/>
        </w:tabs>
        <w:jc w:val="both"/>
        <w:rPr>
          <w:rFonts w:eastAsia="Times New Roman" w:cs="Times New Roman"/>
          <w:sz w:val="16"/>
          <w:szCs w:val="16"/>
          <w:lang w:eastAsia="lv-LV"/>
        </w:rPr>
      </w:pPr>
    </w:p>
    <w:p w14:paraId="12283221" w14:textId="2B17C7D3" w:rsidR="001556D7" w:rsidRDefault="001556D7" w:rsidP="00A77531">
      <w:pPr>
        <w:tabs>
          <w:tab w:val="left" w:pos="2127"/>
          <w:tab w:val="left" w:pos="6096"/>
        </w:tabs>
        <w:jc w:val="both"/>
        <w:rPr>
          <w:rFonts w:eastAsia="Times New Roman" w:cs="Times New Roman"/>
          <w:sz w:val="16"/>
          <w:szCs w:val="16"/>
          <w:lang w:eastAsia="lv-LV"/>
        </w:rPr>
      </w:pPr>
    </w:p>
    <w:p w14:paraId="76D0629A" w14:textId="77777777" w:rsidR="00091FC1" w:rsidRDefault="00091FC1" w:rsidP="00A77531">
      <w:pPr>
        <w:tabs>
          <w:tab w:val="left" w:pos="2127"/>
          <w:tab w:val="left" w:pos="6096"/>
        </w:tabs>
        <w:jc w:val="both"/>
        <w:rPr>
          <w:rFonts w:eastAsia="Times New Roman" w:cs="Times New Roman"/>
          <w:sz w:val="16"/>
          <w:szCs w:val="16"/>
          <w:lang w:eastAsia="lv-LV"/>
        </w:rPr>
      </w:pPr>
    </w:p>
    <w:p w14:paraId="24F1FCFD" w14:textId="77777777" w:rsidR="00091FC1" w:rsidRDefault="00091FC1" w:rsidP="00A77531">
      <w:pPr>
        <w:tabs>
          <w:tab w:val="left" w:pos="2127"/>
          <w:tab w:val="left" w:pos="6096"/>
        </w:tabs>
        <w:jc w:val="both"/>
        <w:rPr>
          <w:rFonts w:eastAsia="Times New Roman" w:cs="Times New Roman"/>
          <w:sz w:val="16"/>
          <w:szCs w:val="16"/>
          <w:lang w:eastAsia="lv-LV"/>
        </w:rPr>
      </w:pPr>
    </w:p>
    <w:p w14:paraId="2F6D3693" w14:textId="77777777" w:rsidR="00091FC1" w:rsidRDefault="00091FC1" w:rsidP="00A77531">
      <w:pPr>
        <w:tabs>
          <w:tab w:val="left" w:pos="2127"/>
          <w:tab w:val="left" w:pos="6096"/>
        </w:tabs>
        <w:jc w:val="both"/>
        <w:rPr>
          <w:rFonts w:eastAsia="Times New Roman" w:cs="Times New Roman"/>
          <w:sz w:val="16"/>
          <w:szCs w:val="16"/>
          <w:lang w:eastAsia="lv-LV"/>
        </w:rPr>
      </w:pPr>
    </w:p>
    <w:p w14:paraId="5BCD0690" w14:textId="77777777" w:rsidR="00091FC1" w:rsidRDefault="00091FC1" w:rsidP="00A77531">
      <w:pPr>
        <w:tabs>
          <w:tab w:val="left" w:pos="2127"/>
          <w:tab w:val="left" w:pos="6096"/>
        </w:tabs>
        <w:jc w:val="both"/>
        <w:rPr>
          <w:rFonts w:eastAsia="Times New Roman" w:cs="Times New Roman"/>
          <w:sz w:val="16"/>
          <w:szCs w:val="16"/>
          <w:lang w:eastAsia="lv-LV"/>
        </w:rPr>
      </w:pPr>
    </w:p>
    <w:p w14:paraId="56BF4670" w14:textId="77777777" w:rsidR="00091FC1" w:rsidRDefault="00091FC1" w:rsidP="00A77531">
      <w:pPr>
        <w:tabs>
          <w:tab w:val="left" w:pos="2127"/>
          <w:tab w:val="left" w:pos="6096"/>
        </w:tabs>
        <w:jc w:val="both"/>
        <w:rPr>
          <w:rFonts w:eastAsia="Times New Roman" w:cs="Times New Roman"/>
          <w:sz w:val="16"/>
          <w:szCs w:val="16"/>
          <w:lang w:eastAsia="lv-LV"/>
        </w:rPr>
      </w:pPr>
    </w:p>
    <w:p w14:paraId="40DE12F6" w14:textId="77777777" w:rsidR="00091FC1" w:rsidRDefault="00091FC1" w:rsidP="00A77531">
      <w:pPr>
        <w:tabs>
          <w:tab w:val="left" w:pos="2127"/>
          <w:tab w:val="left" w:pos="6096"/>
        </w:tabs>
        <w:jc w:val="both"/>
        <w:rPr>
          <w:rFonts w:eastAsia="Times New Roman" w:cs="Times New Roman"/>
          <w:sz w:val="16"/>
          <w:szCs w:val="16"/>
          <w:lang w:eastAsia="lv-LV"/>
        </w:rPr>
      </w:pPr>
    </w:p>
    <w:p w14:paraId="53EF6656" w14:textId="77777777" w:rsidR="00091FC1" w:rsidRDefault="00091FC1" w:rsidP="00A77531">
      <w:pPr>
        <w:tabs>
          <w:tab w:val="left" w:pos="2127"/>
          <w:tab w:val="left" w:pos="6096"/>
        </w:tabs>
        <w:jc w:val="both"/>
        <w:rPr>
          <w:rFonts w:eastAsia="Times New Roman" w:cs="Times New Roman"/>
          <w:sz w:val="16"/>
          <w:szCs w:val="16"/>
          <w:lang w:eastAsia="lv-LV"/>
        </w:rPr>
      </w:pPr>
    </w:p>
    <w:p w14:paraId="076317C9" w14:textId="77777777" w:rsidR="00091FC1" w:rsidRDefault="00091FC1" w:rsidP="00A77531">
      <w:pPr>
        <w:tabs>
          <w:tab w:val="left" w:pos="2127"/>
          <w:tab w:val="left" w:pos="6096"/>
        </w:tabs>
        <w:jc w:val="both"/>
        <w:rPr>
          <w:rFonts w:eastAsia="Times New Roman" w:cs="Times New Roman"/>
          <w:sz w:val="16"/>
          <w:szCs w:val="16"/>
          <w:lang w:eastAsia="lv-LV"/>
        </w:rPr>
      </w:pPr>
    </w:p>
    <w:p w14:paraId="708B8ADC" w14:textId="77777777" w:rsidR="00091FC1" w:rsidRDefault="00091FC1" w:rsidP="00A77531">
      <w:pPr>
        <w:tabs>
          <w:tab w:val="left" w:pos="2127"/>
          <w:tab w:val="left" w:pos="6096"/>
        </w:tabs>
        <w:jc w:val="both"/>
        <w:rPr>
          <w:rFonts w:eastAsia="Times New Roman" w:cs="Times New Roman"/>
          <w:sz w:val="16"/>
          <w:szCs w:val="16"/>
          <w:lang w:eastAsia="lv-LV"/>
        </w:rPr>
      </w:pPr>
    </w:p>
    <w:p w14:paraId="25D81171" w14:textId="77777777" w:rsidR="00091FC1" w:rsidRDefault="00091FC1" w:rsidP="00A77531">
      <w:pPr>
        <w:tabs>
          <w:tab w:val="left" w:pos="2127"/>
          <w:tab w:val="left" w:pos="6096"/>
        </w:tabs>
        <w:jc w:val="both"/>
        <w:rPr>
          <w:rFonts w:eastAsia="Times New Roman" w:cs="Times New Roman"/>
          <w:sz w:val="16"/>
          <w:szCs w:val="16"/>
          <w:lang w:eastAsia="lv-LV"/>
        </w:rPr>
      </w:pPr>
    </w:p>
    <w:p w14:paraId="4A3F24DF" w14:textId="77777777" w:rsidR="00091FC1" w:rsidRDefault="00091FC1" w:rsidP="00A77531">
      <w:pPr>
        <w:tabs>
          <w:tab w:val="left" w:pos="2127"/>
          <w:tab w:val="left" w:pos="6096"/>
        </w:tabs>
        <w:jc w:val="both"/>
        <w:rPr>
          <w:rFonts w:eastAsia="Times New Roman" w:cs="Times New Roman"/>
          <w:sz w:val="16"/>
          <w:szCs w:val="16"/>
          <w:lang w:eastAsia="lv-LV"/>
        </w:rPr>
      </w:pPr>
    </w:p>
    <w:p w14:paraId="1EE22D5E" w14:textId="77777777" w:rsidR="00091FC1" w:rsidRDefault="00091FC1" w:rsidP="00A77531">
      <w:pPr>
        <w:tabs>
          <w:tab w:val="left" w:pos="2127"/>
          <w:tab w:val="left" w:pos="6096"/>
        </w:tabs>
        <w:jc w:val="both"/>
        <w:rPr>
          <w:rFonts w:eastAsia="Times New Roman" w:cs="Times New Roman"/>
          <w:sz w:val="16"/>
          <w:szCs w:val="16"/>
          <w:lang w:eastAsia="lv-LV"/>
        </w:rPr>
      </w:pPr>
    </w:p>
    <w:p w14:paraId="3FDF739E" w14:textId="77777777" w:rsidR="00091FC1" w:rsidRDefault="00091FC1" w:rsidP="00A77531">
      <w:pPr>
        <w:tabs>
          <w:tab w:val="left" w:pos="2127"/>
          <w:tab w:val="left" w:pos="6096"/>
        </w:tabs>
        <w:jc w:val="both"/>
        <w:rPr>
          <w:rFonts w:eastAsia="Times New Roman" w:cs="Times New Roman"/>
          <w:sz w:val="16"/>
          <w:szCs w:val="16"/>
          <w:lang w:eastAsia="lv-LV"/>
        </w:rPr>
      </w:pPr>
    </w:p>
    <w:p w14:paraId="50837766" w14:textId="77777777" w:rsidR="00091FC1" w:rsidRDefault="00091FC1" w:rsidP="00A77531">
      <w:pPr>
        <w:tabs>
          <w:tab w:val="left" w:pos="2127"/>
          <w:tab w:val="left" w:pos="6096"/>
        </w:tabs>
        <w:jc w:val="both"/>
        <w:rPr>
          <w:rFonts w:eastAsia="Times New Roman" w:cs="Times New Roman"/>
          <w:sz w:val="16"/>
          <w:szCs w:val="16"/>
          <w:lang w:eastAsia="lv-LV"/>
        </w:rPr>
      </w:pPr>
    </w:p>
    <w:p w14:paraId="40672556" w14:textId="77777777" w:rsidR="00091FC1" w:rsidRDefault="00091FC1" w:rsidP="00A77531">
      <w:pPr>
        <w:tabs>
          <w:tab w:val="left" w:pos="2127"/>
          <w:tab w:val="left" w:pos="6096"/>
        </w:tabs>
        <w:jc w:val="both"/>
        <w:rPr>
          <w:rFonts w:eastAsia="Times New Roman" w:cs="Times New Roman"/>
          <w:sz w:val="16"/>
          <w:szCs w:val="16"/>
          <w:lang w:eastAsia="lv-LV"/>
        </w:rPr>
      </w:pPr>
    </w:p>
    <w:p w14:paraId="165D5D78" w14:textId="77777777" w:rsidR="00091FC1" w:rsidRDefault="00091FC1" w:rsidP="00A77531">
      <w:pPr>
        <w:tabs>
          <w:tab w:val="left" w:pos="2127"/>
          <w:tab w:val="left" w:pos="6096"/>
        </w:tabs>
        <w:jc w:val="both"/>
        <w:rPr>
          <w:rFonts w:eastAsia="Times New Roman" w:cs="Times New Roman"/>
          <w:sz w:val="16"/>
          <w:szCs w:val="16"/>
          <w:lang w:eastAsia="lv-LV"/>
        </w:rPr>
      </w:pPr>
    </w:p>
    <w:p w14:paraId="0BD04BEB" w14:textId="77777777" w:rsidR="00091FC1" w:rsidRDefault="00091FC1" w:rsidP="00A77531">
      <w:pPr>
        <w:tabs>
          <w:tab w:val="left" w:pos="2127"/>
          <w:tab w:val="left" w:pos="6096"/>
        </w:tabs>
        <w:jc w:val="both"/>
        <w:rPr>
          <w:rFonts w:eastAsia="Times New Roman" w:cs="Times New Roman"/>
          <w:sz w:val="16"/>
          <w:szCs w:val="16"/>
          <w:lang w:eastAsia="lv-LV"/>
        </w:rPr>
      </w:pPr>
    </w:p>
    <w:p w14:paraId="1AB9E153" w14:textId="77777777" w:rsidR="00091FC1" w:rsidRDefault="00091FC1" w:rsidP="00A77531">
      <w:pPr>
        <w:tabs>
          <w:tab w:val="left" w:pos="2127"/>
          <w:tab w:val="left" w:pos="6096"/>
        </w:tabs>
        <w:jc w:val="both"/>
        <w:rPr>
          <w:rFonts w:eastAsia="Times New Roman" w:cs="Times New Roman"/>
          <w:sz w:val="16"/>
          <w:szCs w:val="16"/>
          <w:lang w:eastAsia="lv-LV"/>
        </w:rPr>
      </w:pPr>
    </w:p>
    <w:p w14:paraId="49417BB7" w14:textId="77777777" w:rsidR="00091FC1" w:rsidRDefault="00091FC1" w:rsidP="00A77531">
      <w:pPr>
        <w:tabs>
          <w:tab w:val="left" w:pos="2127"/>
          <w:tab w:val="left" w:pos="6096"/>
        </w:tabs>
        <w:jc w:val="both"/>
        <w:rPr>
          <w:rFonts w:eastAsia="Times New Roman" w:cs="Times New Roman"/>
          <w:sz w:val="16"/>
          <w:szCs w:val="16"/>
          <w:lang w:eastAsia="lv-LV"/>
        </w:rPr>
      </w:pPr>
    </w:p>
    <w:p w14:paraId="12FB4C1D" w14:textId="77777777" w:rsidR="00091FC1" w:rsidRDefault="00091FC1" w:rsidP="00A77531">
      <w:pPr>
        <w:tabs>
          <w:tab w:val="left" w:pos="2127"/>
          <w:tab w:val="left" w:pos="6096"/>
        </w:tabs>
        <w:jc w:val="both"/>
        <w:rPr>
          <w:rFonts w:eastAsia="Times New Roman" w:cs="Times New Roman"/>
          <w:sz w:val="16"/>
          <w:szCs w:val="16"/>
          <w:lang w:eastAsia="lv-LV"/>
        </w:rPr>
      </w:pPr>
    </w:p>
    <w:p w14:paraId="2FEAE216" w14:textId="77777777" w:rsidR="00091FC1" w:rsidRDefault="00091FC1" w:rsidP="00A77531">
      <w:pPr>
        <w:tabs>
          <w:tab w:val="left" w:pos="2127"/>
          <w:tab w:val="left" w:pos="6096"/>
        </w:tabs>
        <w:jc w:val="both"/>
        <w:rPr>
          <w:rFonts w:eastAsia="Times New Roman" w:cs="Times New Roman"/>
          <w:sz w:val="16"/>
          <w:szCs w:val="16"/>
          <w:lang w:eastAsia="lv-LV"/>
        </w:rPr>
      </w:pPr>
    </w:p>
    <w:p w14:paraId="79F63542" w14:textId="77777777" w:rsidR="00091FC1" w:rsidRDefault="00091FC1" w:rsidP="00A77531">
      <w:pPr>
        <w:tabs>
          <w:tab w:val="left" w:pos="2127"/>
          <w:tab w:val="left" w:pos="6096"/>
        </w:tabs>
        <w:jc w:val="both"/>
        <w:rPr>
          <w:rFonts w:eastAsia="Times New Roman" w:cs="Times New Roman"/>
          <w:sz w:val="16"/>
          <w:szCs w:val="16"/>
          <w:lang w:eastAsia="lv-LV"/>
        </w:rPr>
      </w:pPr>
    </w:p>
    <w:p w14:paraId="68688194" w14:textId="77777777" w:rsidR="00091FC1" w:rsidRDefault="00091FC1" w:rsidP="00A77531">
      <w:pPr>
        <w:tabs>
          <w:tab w:val="left" w:pos="2127"/>
          <w:tab w:val="left" w:pos="6096"/>
        </w:tabs>
        <w:jc w:val="both"/>
        <w:rPr>
          <w:rFonts w:eastAsia="Times New Roman" w:cs="Times New Roman"/>
          <w:sz w:val="16"/>
          <w:szCs w:val="16"/>
          <w:lang w:eastAsia="lv-LV"/>
        </w:rPr>
      </w:pPr>
    </w:p>
    <w:p w14:paraId="66CF70B7" w14:textId="77777777" w:rsidR="00091FC1" w:rsidRDefault="00091FC1" w:rsidP="00A77531">
      <w:pPr>
        <w:tabs>
          <w:tab w:val="left" w:pos="2127"/>
          <w:tab w:val="left" w:pos="6096"/>
        </w:tabs>
        <w:jc w:val="both"/>
        <w:rPr>
          <w:rFonts w:eastAsia="Times New Roman" w:cs="Times New Roman"/>
          <w:sz w:val="16"/>
          <w:szCs w:val="16"/>
          <w:lang w:eastAsia="lv-LV"/>
        </w:rPr>
      </w:pPr>
    </w:p>
    <w:p w14:paraId="6287EFA1" w14:textId="77777777" w:rsidR="00091FC1" w:rsidRDefault="00091FC1" w:rsidP="00A77531">
      <w:pPr>
        <w:tabs>
          <w:tab w:val="left" w:pos="2127"/>
          <w:tab w:val="left" w:pos="6096"/>
        </w:tabs>
        <w:jc w:val="both"/>
        <w:rPr>
          <w:rFonts w:eastAsia="Times New Roman" w:cs="Times New Roman"/>
          <w:sz w:val="16"/>
          <w:szCs w:val="16"/>
          <w:lang w:eastAsia="lv-LV"/>
        </w:rPr>
      </w:pPr>
    </w:p>
    <w:p w14:paraId="499D3475" w14:textId="77777777" w:rsidR="00091FC1" w:rsidRDefault="00091FC1" w:rsidP="00A77531">
      <w:pPr>
        <w:tabs>
          <w:tab w:val="left" w:pos="2127"/>
          <w:tab w:val="left" w:pos="6096"/>
        </w:tabs>
        <w:jc w:val="both"/>
        <w:rPr>
          <w:rFonts w:eastAsia="Times New Roman" w:cs="Times New Roman"/>
          <w:sz w:val="16"/>
          <w:szCs w:val="16"/>
          <w:lang w:eastAsia="lv-LV"/>
        </w:rPr>
      </w:pPr>
    </w:p>
    <w:p w14:paraId="74A30173" w14:textId="77777777" w:rsidR="00091FC1" w:rsidRDefault="00091FC1" w:rsidP="00A77531">
      <w:pPr>
        <w:tabs>
          <w:tab w:val="left" w:pos="2127"/>
          <w:tab w:val="left" w:pos="6096"/>
        </w:tabs>
        <w:jc w:val="both"/>
        <w:rPr>
          <w:rFonts w:eastAsia="Times New Roman" w:cs="Times New Roman"/>
          <w:sz w:val="16"/>
          <w:szCs w:val="16"/>
          <w:lang w:eastAsia="lv-LV"/>
        </w:rPr>
      </w:pPr>
    </w:p>
    <w:p w14:paraId="4A59A718" w14:textId="6C6C1B75" w:rsidR="001556D7" w:rsidRDefault="001556D7" w:rsidP="00A77531">
      <w:pPr>
        <w:tabs>
          <w:tab w:val="left" w:pos="2127"/>
          <w:tab w:val="left" w:pos="6096"/>
        </w:tabs>
        <w:jc w:val="both"/>
        <w:rPr>
          <w:rFonts w:eastAsia="Times New Roman" w:cs="Times New Roman"/>
          <w:sz w:val="16"/>
          <w:szCs w:val="16"/>
          <w:lang w:eastAsia="lv-LV"/>
        </w:rPr>
      </w:pPr>
    </w:p>
    <w:p w14:paraId="0A664C3F" w14:textId="1187C05E" w:rsidR="001556D7" w:rsidRDefault="001556D7" w:rsidP="00A77531">
      <w:pPr>
        <w:tabs>
          <w:tab w:val="left" w:pos="2127"/>
          <w:tab w:val="left" w:pos="6096"/>
        </w:tabs>
        <w:jc w:val="both"/>
        <w:rPr>
          <w:rFonts w:eastAsia="Times New Roman" w:cs="Times New Roman"/>
          <w:sz w:val="16"/>
          <w:szCs w:val="16"/>
          <w:lang w:eastAsia="lv-LV"/>
        </w:rPr>
      </w:pPr>
    </w:p>
    <w:p w14:paraId="1FEB8176" w14:textId="28D23EE5" w:rsidR="001556D7" w:rsidRDefault="001556D7" w:rsidP="00A77531">
      <w:pPr>
        <w:tabs>
          <w:tab w:val="left" w:pos="2127"/>
          <w:tab w:val="left" w:pos="6096"/>
        </w:tabs>
        <w:jc w:val="both"/>
        <w:rPr>
          <w:rFonts w:eastAsia="Times New Roman" w:cs="Times New Roman"/>
          <w:sz w:val="16"/>
          <w:szCs w:val="16"/>
          <w:lang w:eastAsia="lv-LV"/>
        </w:rPr>
      </w:pPr>
    </w:p>
    <w:p w14:paraId="24C3A56B" w14:textId="00ADC5A1" w:rsidR="001556D7" w:rsidRDefault="001556D7" w:rsidP="00A77531">
      <w:pPr>
        <w:tabs>
          <w:tab w:val="left" w:pos="2127"/>
          <w:tab w:val="left" w:pos="6096"/>
        </w:tabs>
        <w:jc w:val="both"/>
        <w:rPr>
          <w:rFonts w:eastAsia="Times New Roman" w:cs="Times New Roman"/>
          <w:sz w:val="16"/>
          <w:szCs w:val="16"/>
          <w:lang w:eastAsia="lv-LV"/>
        </w:rPr>
      </w:pPr>
    </w:p>
    <w:p w14:paraId="2583571B" w14:textId="3AB16154" w:rsidR="001556D7" w:rsidRDefault="001556D7" w:rsidP="00A77531">
      <w:pPr>
        <w:tabs>
          <w:tab w:val="left" w:pos="2127"/>
          <w:tab w:val="left" w:pos="6096"/>
        </w:tabs>
        <w:jc w:val="both"/>
        <w:rPr>
          <w:rFonts w:eastAsia="Times New Roman" w:cs="Times New Roman"/>
          <w:sz w:val="16"/>
          <w:szCs w:val="16"/>
          <w:lang w:eastAsia="lv-LV"/>
        </w:rPr>
      </w:pPr>
    </w:p>
    <w:p w14:paraId="41EFB389" w14:textId="23C77307" w:rsidR="001556D7" w:rsidRDefault="001556D7" w:rsidP="00A77531">
      <w:pPr>
        <w:tabs>
          <w:tab w:val="left" w:pos="2127"/>
          <w:tab w:val="left" w:pos="6096"/>
        </w:tabs>
        <w:jc w:val="both"/>
        <w:rPr>
          <w:rFonts w:eastAsia="Times New Roman" w:cs="Times New Roman"/>
          <w:sz w:val="16"/>
          <w:szCs w:val="16"/>
          <w:lang w:eastAsia="lv-LV"/>
        </w:rPr>
      </w:pPr>
    </w:p>
    <w:p w14:paraId="52CB59A4" w14:textId="5E3ACAF5" w:rsidR="001556D7" w:rsidRDefault="001556D7" w:rsidP="00A77531">
      <w:pPr>
        <w:tabs>
          <w:tab w:val="left" w:pos="2127"/>
          <w:tab w:val="left" w:pos="6096"/>
        </w:tabs>
        <w:jc w:val="both"/>
        <w:rPr>
          <w:rFonts w:eastAsia="Times New Roman" w:cs="Times New Roman"/>
          <w:sz w:val="16"/>
          <w:szCs w:val="16"/>
          <w:lang w:eastAsia="lv-LV"/>
        </w:rPr>
      </w:pPr>
    </w:p>
    <w:p w14:paraId="100B60B6" w14:textId="77777777" w:rsidR="001556D7" w:rsidRDefault="001556D7" w:rsidP="001556D7">
      <w:pPr>
        <w:widowControl w:val="0"/>
        <w:jc w:val="right"/>
        <w:rPr>
          <w:rFonts w:cs="Times New Roman"/>
          <w:sz w:val="20"/>
          <w:szCs w:val="20"/>
        </w:rPr>
      </w:pPr>
      <w:r w:rsidRPr="00091FC1">
        <w:rPr>
          <w:rFonts w:cs="Times New Roman"/>
          <w:sz w:val="20"/>
          <w:szCs w:val="20"/>
        </w:rPr>
        <w:t>1.pielikums</w:t>
      </w:r>
    </w:p>
    <w:p w14:paraId="1F89F1B9" w14:textId="77777777" w:rsidR="001556D7" w:rsidRDefault="001556D7" w:rsidP="001556D7">
      <w:pPr>
        <w:widowControl w:val="0"/>
        <w:jc w:val="right"/>
        <w:rPr>
          <w:rFonts w:cs="Times New Roman"/>
          <w:sz w:val="20"/>
          <w:szCs w:val="20"/>
        </w:rPr>
      </w:pPr>
    </w:p>
    <w:p w14:paraId="0A0B0440" w14:textId="77777777" w:rsidR="001556D7" w:rsidRPr="0023453C" w:rsidRDefault="001556D7" w:rsidP="001556D7">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63AECE02" w14:textId="77777777" w:rsidR="001556D7" w:rsidRDefault="001556D7" w:rsidP="001556D7">
      <w:pPr>
        <w:widowControl w:val="0"/>
        <w:rPr>
          <w:rFonts w:eastAsia="Times New Roman" w:cs="Times New Roman"/>
          <w:szCs w:val="24"/>
          <w:lang w:eastAsia="lv-LV"/>
        </w:rPr>
      </w:pPr>
    </w:p>
    <w:p w14:paraId="44221CDC" w14:textId="77777777" w:rsidR="001556D7" w:rsidRDefault="001556D7" w:rsidP="001556D7">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BBA009B" w14:textId="77777777" w:rsidR="001556D7" w:rsidRDefault="001556D7" w:rsidP="001556D7">
      <w:pPr>
        <w:pStyle w:val="ListParagraph"/>
        <w:widowControl w:val="0"/>
        <w:numPr>
          <w:ilvl w:val="0"/>
          <w:numId w:val="41"/>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9B62E99" w14:textId="77777777" w:rsidR="001556D7" w:rsidRDefault="001556D7" w:rsidP="001556D7">
      <w:pPr>
        <w:pStyle w:val="ListParagraph"/>
        <w:widowControl w:val="0"/>
        <w:numPr>
          <w:ilvl w:val="0"/>
          <w:numId w:val="41"/>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3D2679D3"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81C701E"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605E7EB" w14:textId="77777777" w:rsidR="001556D7" w:rsidRDefault="001556D7" w:rsidP="001556D7">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B9F04F9" w14:textId="77777777" w:rsidR="001556D7" w:rsidRPr="0023453C" w:rsidRDefault="001556D7" w:rsidP="001556D7">
      <w:pPr>
        <w:pStyle w:val="ListParagraph"/>
        <w:widowControl w:val="0"/>
        <w:numPr>
          <w:ilvl w:val="0"/>
          <w:numId w:val="41"/>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4E8EC628" w14:textId="77777777" w:rsidR="001556D7" w:rsidRDefault="001556D7" w:rsidP="001556D7">
      <w:pPr>
        <w:widowControl w:val="0"/>
        <w:rPr>
          <w:rFonts w:cs="Times New Roman"/>
          <w:sz w:val="20"/>
          <w:szCs w:val="20"/>
        </w:rPr>
      </w:pPr>
    </w:p>
    <w:p w14:paraId="108905CE" w14:textId="7BEDB676" w:rsidR="001556D7" w:rsidRDefault="001556D7" w:rsidP="00A77531">
      <w:pPr>
        <w:tabs>
          <w:tab w:val="left" w:pos="2127"/>
          <w:tab w:val="left" w:pos="6096"/>
        </w:tabs>
        <w:jc w:val="both"/>
        <w:rPr>
          <w:rFonts w:eastAsia="Times New Roman" w:cs="Times New Roman"/>
          <w:sz w:val="16"/>
          <w:szCs w:val="16"/>
          <w:lang w:eastAsia="lv-LV"/>
        </w:rPr>
      </w:pPr>
      <w:r>
        <w:rPr>
          <w:rFonts w:cs="Times New Roman"/>
          <w:noProof/>
          <w:sz w:val="20"/>
          <w:szCs w:val="20"/>
        </w:rPr>
        <w:drawing>
          <wp:inline distT="0" distB="0" distL="0" distR="0" wp14:anchorId="697DBB16" wp14:editId="177F1C54">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4F6356CE" w14:textId="3105FD45" w:rsidR="001556D7" w:rsidRDefault="001556D7" w:rsidP="00A77531">
      <w:pPr>
        <w:tabs>
          <w:tab w:val="left" w:pos="2127"/>
          <w:tab w:val="left" w:pos="6096"/>
        </w:tabs>
        <w:jc w:val="both"/>
        <w:rPr>
          <w:rFonts w:eastAsia="Times New Roman" w:cs="Times New Roman"/>
          <w:sz w:val="16"/>
          <w:szCs w:val="16"/>
          <w:lang w:eastAsia="lv-LV"/>
        </w:rPr>
      </w:pPr>
    </w:p>
    <w:p w14:paraId="10BFF73D" w14:textId="17B44E71" w:rsidR="001556D7" w:rsidRPr="005C0D7A" w:rsidRDefault="001556D7" w:rsidP="00A77531">
      <w:pPr>
        <w:tabs>
          <w:tab w:val="left" w:pos="2127"/>
          <w:tab w:val="left" w:pos="6096"/>
        </w:tabs>
        <w:jc w:val="both"/>
        <w:rPr>
          <w:rFonts w:eastAsia="Times New Roman" w:cs="Times New Roman"/>
          <w:sz w:val="16"/>
          <w:szCs w:val="16"/>
          <w:lang w:eastAsia="lv-LV"/>
        </w:rPr>
      </w:pPr>
      <w:r>
        <w:rPr>
          <w:noProof/>
        </w:rPr>
        <w:drawing>
          <wp:inline distT="0" distB="0" distL="0" distR="0" wp14:anchorId="7B321539" wp14:editId="4B65132F">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6847FB43" w14:textId="77777777" w:rsidR="001556D7" w:rsidRDefault="001556D7" w:rsidP="001556D7">
      <w:pPr>
        <w:widowControl w:val="0"/>
        <w:rPr>
          <w:rFonts w:cs="Times New Roman"/>
          <w:sz w:val="20"/>
          <w:szCs w:val="20"/>
        </w:rPr>
      </w:pPr>
    </w:p>
    <w:p w14:paraId="2C7F1D39" w14:textId="77777777" w:rsidR="001556D7" w:rsidRDefault="001556D7" w:rsidP="001556D7">
      <w:pPr>
        <w:widowControl w:val="0"/>
        <w:rPr>
          <w:rFonts w:cs="Times New Roman"/>
          <w:sz w:val="20"/>
          <w:szCs w:val="20"/>
        </w:rPr>
      </w:pPr>
      <w:r>
        <w:rPr>
          <w:rFonts w:cs="Times New Roman"/>
          <w:sz w:val="20"/>
          <w:szCs w:val="20"/>
        </w:rPr>
        <w:t xml:space="preserve">Izveidotais šifrētais piedāvājums (dzeltenā mapīte).  </w:t>
      </w:r>
    </w:p>
    <w:p w14:paraId="0A1C2001" w14:textId="17FE925B" w:rsidR="003B3847" w:rsidRDefault="001556D7" w:rsidP="00A77531">
      <w:pPr>
        <w:widowControl w:val="0"/>
        <w:rPr>
          <w:rFonts w:cs="Times New Roman"/>
          <w:sz w:val="20"/>
          <w:szCs w:val="20"/>
        </w:rPr>
      </w:pPr>
      <w:r>
        <w:rPr>
          <w:noProof/>
        </w:rPr>
        <w:drawing>
          <wp:inline distT="0" distB="0" distL="0" distR="0" wp14:anchorId="1C417957" wp14:editId="16D8AEA3">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8C79" w14:textId="77777777" w:rsidR="003F5A0F" w:rsidRDefault="003F5A0F" w:rsidP="00183526">
      <w:r>
        <w:separator/>
      </w:r>
    </w:p>
  </w:endnote>
  <w:endnote w:type="continuationSeparator" w:id="0">
    <w:p w14:paraId="43E7F60D" w14:textId="77777777" w:rsidR="003F5A0F" w:rsidRDefault="003F5A0F" w:rsidP="00183526">
      <w:r>
        <w:continuationSeparator/>
      </w:r>
    </w:p>
  </w:endnote>
  <w:endnote w:type="continuationNotice" w:id="1">
    <w:p w14:paraId="3E603E49" w14:textId="77777777" w:rsidR="003F5A0F" w:rsidRDefault="003F5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18E8" w14:textId="77777777" w:rsidR="003F5A0F" w:rsidRDefault="003F5A0F" w:rsidP="00183526">
      <w:r>
        <w:separator/>
      </w:r>
    </w:p>
  </w:footnote>
  <w:footnote w:type="continuationSeparator" w:id="0">
    <w:p w14:paraId="7B9823DE" w14:textId="77777777" w:rsidR="003F5A0F" w:rsidRDefault="003F5A0F" w:rsidP="00183526">
      <w:r>
        <w:continuationSeparator/>
      </w:r>
    </w:p>
  </w:footnote>
  <w:footnote w:type="continuationNotice" w:id="1">
    <w:p w14:paraId="513F38E0" w14:textId="77777777" w:rsidR="003F5A0F" w:rsidRDefault="003F5A0F"/>
  </w:footnote>
  <w:footnote w:id="2">
    <w:p w14:paraId="1213B2FC" w14:textId="77777777" w:rsidR="00AD26FE" w:rsidRPr="004B501C" w:rsidRDefault="00AD26FE" w:rsidP="00AD26FE">
      <w:pPr>
        <w:pStyle w:val="FootnoteText"/>
        <w:jc w:val="both"/>
      </w:pPr>
      <w:r w:rsidRPr="004B501C">
        <w:rPr>
          <w:rStyle w:val="FootnoteReference"/>
        </w:rPr>
        <w:footnoteRef/>
      </w:r>
      <w:r w:rsidRPr="004B501C">
        <w:t xml:space="preserve"> </w:t>
      </w:r>
      <w:r w:rsidRPr="004B501C">
        <w:rPr>
          <w:i/>
        </w:rPr>
        <w:t xml:space="preserve">Aizpilda pretendents, ierakstot vārdu </w:t>
      </w:r>
      <w:r>
        <w:rPr>
          <w:b/>
          <w:i/>
        </w:rPr>
        <w:t>“</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w:t>
      </w:r>
      <w:r>
        <w:rPr>
          <w:b/>
          <w:i/>
        </w:rPr>
        <w:t>“</w:t>
      </w:r>
      <w:r w:rsidRPr="004B501C">
        <w:rPr>
          <w:b/>
          <w:i/>
        </w:rPr>
        <w:t>PIEKRĪTAM”</w:t>
      </w:r>
      <w:r w:rsidRPr="004B501C">
        <w:rPr>
          <w:i/>
        </w:rPr>
        <w:t>, vai citādi raksturojot savas spējas nodrošināt prasību ievērošanu.</w:t>
      </w:r>
      <w:r w:rsidRPr="004B501C">
        <w:t xml:space="preserve"> </w:t>
      </w:r>
    </w:p>
  </w:footnote>
  <w:footnote w:id="3">
    <w:p w14:paraId="0D128284" w14:textId="77777777" w:rsidR="00AD26FE" w:rsidRDefault="00AD26FE" w:rsidP="00AD26FE">
      <w:pPr>
        <w:pStyle w:val="FootnoteText"/>
        <w:jc w:val="both"/>
      </w:pPr>
      <w:r>
        <w:rPr>
          <w:rStyle w:val="FootnoteReference"/>
        </w:rPr>
        <w:footnoteRef/>
      </w:r>
      <w:r>
        <w:t xml:space="preserve"> </w:t>
      </w:r>
      <w:r>
        <w:rPr>
          <w:i/>
        </w:rPr>
        <w:t xml:space="preserve">Aizpilda pretendents, ierakstot vārdu </w:t>
      </w:r>
      <w:r>
        <w:rPr>
          <w:b/>
          <w:i/>
        </w:rPr>
        <w:t>„APLIECINĀM”</w:t>
      </w:r>
      <w:r>
        <w:rPr>
          <w:i/>
        </w:rPr>
        <w:t xml:space="preserve"> vai </w:t>
      </w:r>
      <w:r>
        <w:rPr>
          <w:b/>
          <w:i/>
        </w:rPr>
        <w:t>“NODROŠINĀSIM”</w:t>
      </w:r>
      <w:r>
        <w:rPr>
          <w:i/>
        </w:rPr>
        <w:t>, vai</w:t>
      </w:r>
      <w:r>
        <w:rPr>
          <w:b/>
          <w:i/>
        </w:rPr>
        <w:t xml:space="preserve"> „PIEKRĪTAM”</w:t>
      </w:r>
      <w:r>
        <w:rPr>
          <w:i/>
        </w:rPr>
        <w:t>, vai citādi raksturojot savas spējas nodrošināt prasību ievērošanu.</w:t>
      </w:r>
    </w:p>
  </w:footnote>
  <w:footnote w:id="4">
    <w:p w14:paraId="1A25AD30" w14:textId="77777777" w:rsidR="00AD26FE" w:rsidRDefault="00AD26FE" w:rsidP="00AD26FE">
      <w:pPr>
        <w:pStyle w:val="FootnoteText"/>
        <w:jc w:val="both"/>
      </w:pPr>
      <w:r>
        <w:rPr>
          <w:rStyle w:val="FootnoteReference"/>
        </w:rPr>
        <w:footnoteRef/>
      </w:r>
      <w:r>
        <w:t xml:space="preserve"> </w:t>
      </w:r>
      <w:r w:rsidRPr="007E3931">
        <w:rPr>
          <w:i/>
        </w:rPr>
        <w:t>Pretendentam jānorāda piedāvātās Preces tehniskie parametri tādā detalizācijas pakāpē, lai būtu iespējams pārliecināties par piedāvājuma atbilstību tehniskās specifikācijas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5E2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1211"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D84CDE"/>
    <w:multiLevelType w:val="multilevel"/>
    <w:tmpl w:val="CAD4A8E4"/>
    <w:lvl w:ilvl="0">
      <w:start w:val="1"/>
      <w:numFmt w:val="decimal"/>
      <w:lvlText w:val="%1."/>
      <w:lvlJc w:val="left"/>
      <w:pPr>
        <w:ind w:left="928" w:hanging="360"/>
      </w:pPr>
      <w:rPr>
        <w:rFonts w:ascii="Times New Roman" w:hAnsi="Times New Roman" w:cs="Times New Roman" w:hint="default"/>
        <w:b/>
      </w:rPr>
    </w:lvl>
    <w:lvl w:ilvl="1">
      <w:start w:val="1"/>
      <w:numFmt w:val="decimal"/>
      <w:lvlText w:val="3.%2."/>
      <w:lvlJc w:val="left"/>
      <w:pPr>
        <w:ind w:left="1360" w:hanging="432"/>
      </w:pPr>
      <w:rPr>
        <w:rFonts w:hint="default"/>
        <w:b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9"/>
  </w:num>
  <w:num w:numId="20" w16cid:durableId="791241671">
    <w:abstractNumId w:val="2"/>
  </w:num>
  <w:num w:numId="21" w16cid:durableId="1472362145">
    <w:abstractNumId w:val="16"/>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246963169">
    <w:abstractNumId w:val="38"/>
  </w:num>
  <w:num w:numId="41" w16cid:durableId="405343230">
    <w:abstractNumId w:val="29"/>
  </w:num>
  <w:num w:numId="42" w16cid:durableId="1899628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EBB"/>
    <w:rsid w:val="00010EA7"/>
    <w:rsid w:val="000128BA"/>
    <w:rsid w:val="000134CD"/>
    <w:rsid w:val="00013D84"/>
    <w:rsid w:val="0001472D"/>
    <w:rsid w:val="00014CEA"/>
    <w:rsid w:val="00014DFD"/>
    <w:rsid w:val="000249EF"/>
    <w:rsid w:val="000253D3"/>
    <w:rsid w:val="00025B6C"/>
    <w:rsid w:val="00032351"/>
    <w:rsid w:val="000341F3"/>
    <w:rsid w:val="00034770"/>
    <w:rsid w:val="00054748"/>
    <w:rsid w:val="00055163"/>
    <w:rsid w:val="00056721"/>
    <w:rsid w:val="0006163F"/>
    <w:rsid w:val="00061AAB"/>
    <w:rsid w:val="000664A4"/>
    <w:rsid w:val="00070641"/>
    <w:rsid w:val="00070B01"/>
    <w:rsid w:val="00075626"/>
    <w:rsid w:val="000776A7"/>
    <w:rsid w:val="00082664"/>
    <w:rsid w:val="00085BE6"/>
    <w:rsid w:val="00086A7A"/>
    <w:rsid w:val="00087D18"/>
    <w:rsid w:val="00091FC1"/>
    <w:rsid w:val="0009245D"/>
    <w:rsid w:val="000A0838"/>
    <w:rsid w:val="000A163C"/>
    <w:rsid w:val="000A3F84"/>
    <w:rsid w:val="000B29D6"/>
    <w:rsid w:val="000C23CD"/>
    <w:rsid w:val="000C6592"/>
    <w:rsid w:val="000D2092"/>
    <w:rsid w:val="000D2954"/>
    <w:rsid w:val="000D467E"/>
    <w:rsid w:val="000D7490"/>
    <w:rsid w:val="000E345B"/>
    <w:rsid w:val="000E5F63"/>
    <w:rsid w:val="000F4217"/>
    <w:rsid w:val="000F5054"/>
    <w:rsid w:val="001026E7"/>
    <w:rsid w:val="001034CB"/>
    <w:rsid w:val="0010542E"/>
    <w:rsid w:val="001117A1"/>
    <w:rsid w:val="00112522"/>
    <w:rsid w:val="00112C30"/>
    <w:rsid w:val="00113380"/>
    <w:rsid w:val="00122319"/>
    <w:rsid w:val="00123564"/>
    <w:rsid w:val="00127A17"/>
    <w:rsid w:val="00127DB0"/>
    <w:rsid w:val="00130128"/>
    <w:rsid w:val="001338F7"/>
    <w:rsid w:val="0013790B"/>
    <w:rsid w:val="001412FA"/>
    <w:rsid w:val="00145383"/>
    <w:rsid w:val="00147A96"/>
    <w:rsid w:val="00153721"/>
    <w:rsid w:val="00154282"/>
    <w:rsid w:val="00154725"/>
    <w:rsid w:val="001556D7"/>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B3F"/>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AF6"/>
    <w:rsid w:val="001F1B7B"/>
    <w:rsid w:val="001F424B"/>
    <w:rsid w:val="001F75B4"/>
    <w:rsid w:val="002025C7"/>
    <w:rsid w:val="00207472"/>
    <w:rsid w:val="00211D3D"/>
    <w:rsid w:val="00212746"/>
    <w:rsid w:val="00217107"/>
    <w:rsid w:val="00220877"/>
    <w:rsid w:val="002221B8"/>
    <w:rsid w:val="00227D10"/>
    <w:rsid w:val="00231AAF"/>
    <w:rsid w:val="00233CE4"/>
    <w:rsid w:val="00233DB3"/>
    <w:rsid w:val="00235032"/>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6216"/>
    <w:rsid w:val="002F797F"/>
    <w:rsid w:val="003127E8"/>
    <w:rsid w:val="00313B3B"/>
    <w:rsid w:val="00320940"/>
    <w:rsid w:val="00320A84"/>
    <w:rsid w:val="003219DE"/>
    <w:rsid w:val="00321B9B"/>
    <w:rsid w:val="003261FB"/>
    <w:rsid w:val="00326F16"/>
    <w:rsid w:val="00331763"/>
    <w:rsid w:val="00333C47"/>
    <w:rsid w:val="00335D4E"/>
    <w:rsid w:val="00337B84"/>
    <w:rsid w:val="003435AD"/>
    <w:rsid w:val="00350730"/>
    <w:rsid w:val="00354E17"/>
    <w:rsid w:val="00360B63"/>
    <w:rsid w:val="00361DFE"/>
    <w:rsid w:val="00363CC4"/>
    <w:rsid w:val="00363DA9"/>
    <w:rsid w:val="003648D2"/>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E6C78"/>
    <w:rsid w:val="003F08E4"/>
    <w:rsid w:val="003F4BD9"/>
    <w:rsid w:val="003F5A0F"/>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42B2"/>
    <w:rsid w:val="00466C6B"/>
    <w:rsid w:val="00475B0E"/>
    <w:rsid w:val="00482BC0"/>
    <w:rsid w:val="0048494D"/>
    <w:rsid w:val="00484C79"/>
    <w:rsid w:val="00485755"/>
    <w:rsid w:val="00486BEC"/>
    <w:rsid w:val="0049218D"/>
    <w:rsid w:val="00497900"/>
    <w:rsid w:val="004A4A69"/>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459"/>
    <w:rsid w:val="00506FAA"/>
    <w:rsid w:val="00510A87"/>
    <w:rsid w:val="0051172B"/>
    <w:rsid w:val="00512266"/>
    <w:rsid w:val="005151CE"/>
    <w:rsid w:val="005169C7"/>
    <w:rsid w:val="0052064A"/>
    <w:rsid w:val="00522051"/>
    <w:rsid w:val="005226C2"/>
    <w:rsid w:val="00526901"/>
    <w:rsid w:val="00531E9F"/>
    <w:rsid w:val="005449CA"/>
    <w:rsid w:val="005478D1"/>
    <w:rsid w:val="005508CE"/>
    <w:rsid w:val="00550C85"/>
    <w:rsid w:val="005519D6"/>
    <w:rsid w:val="00552D7C"/>
    <w:rsid w:val="0055402F"/>
    <w:rsid w:val="005573A4"/>
    <w:rsid w:val="005641EB"/>
    <w:rsid w:val="00565858"/>
    <w:rsid w:val="00566785"/>
    <w:rsid w:val="00566939"/>
    <w:rsid w:val="005706CA"/>
    <w:rsid w:val="005878B6"/>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DD6"/>
    <w:rsid w:val="00604EC8"/>
    <w:rsid w:val="00612059"/>
    <w:rsid w:val="006167EF"/>
    <w:rsid w:val="00617097"/>
    <w:rsid w:val="006170E0"/>
    <w:rsid w:val="0063092F"/>
    <w:rsid w:val="00631456"/>
    <w:rsid w:val="006335A4"/>
    <w:rsid w:val="0063748D"/>
    <w:rsid w:val="00637E4B"/>
    <w:rsid w:val="006447C9"/>
    <w:rsid w:val="0064495E"/>
    <w:rsid w:val="00646770"/>
    <w:rsid w:val="0065165A"/>
    <w:rsid w:val="00652046"/>
    <w:rsid w:val="00654B90"/>
    <w:rsid w:val="006611D4"/>
    <w:rsid w:val="00662052"/>
    <w:rsid w:val="00662A90"/>
    <w:rsid w:val="00664DB9"/>
    <w:rsid w:val="006660EF"/>
    <w:rsid w:val="00666267"/>
    <w:rsid w:val="00667512"/>
    <w:rsid w:val="00671A63"/>
    <w:rsid w:val="00672879"/>
    <w:rsid w:val="00674450"/>
    <w:rsid w:val="00675333"/>
    <w:rsid w:val="006753DC"/>
    <w:rsid w:val="006765C8"/>
    <w:rsid w:val="006775A3"/>
    <w:rsid w:val="00680D22"/>
    <w:rsid w:val="00683F78"/>
    <w:rsid w:val="0068632A"/>
    <w:rsid w:val="0069319E"/>
    <w:rsid w:val="00697781"/>
    <w:rsid w:val="006A05DD"/>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0B0"/>
    <w:rsid w:val="00720779"/>
    <w:rsid w:val="00720948"/>
    <w:rsid w:val="007312E1"/>
    <w:rsid w:val="007315BB"/>
    <w:rsid w:val="00731AF5"/>
    <w:rsid w:val="00736C4C"/>
    <w:rsid w:val="007453D4"/>
    <w:rsid w:val="007462BE"/>
    <w:rsid w:val="0074644B"/>
    <w:rsid w:val="007467D2"/>
    <w:rsid w:val="00747953"/>
    <w:rsid w:val="007536EA"/>
    <w:rsid w:val="00754E62"/>
    <w:rsid w:val="00761FF8"/>
    <w:rsid w:val="007636B3"/>
    <w:rsid w:val="00767071"/>
    <w:rsid w:val="0077090C"/>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17FE"/>
    <w:rsid w:val="00874510"/>
    <w:rsid w:val="00880693"/>
    <w:rsid w:val="00892C30"/>
    <w:rsid w:val="00892D63"/>
    <w:rsid w:val="00893F7A"/>
    <w:rsid w:val="00896B8A"/>
    <w:rsid w:val="008A6314"/>
    <w:rsid w:val="008B2EC3"/>
    <w:rsid w:val="008B542D"/>
    <w:rsid w:val="008B5B7B"/>
    <w:rsid w:val="008B7F46"/>
    <w:rsid w:val="008C228A"/>
    <w:rsid w:val="008C2E5C"/>
    <w:rsid w:val="008C3050"/>
    <w:rsid w:val="008C3DBE"/>
    <w:rsid w:val="008C5986"/>
    <w:rsid w:val="008D34D7"/>
    <w:rsid w:val="008D41FC"/>
    <w:rsid w:val="008D5B93"/>
    <w:rsid w:val="008E00BA"/>
    <w:rsid w:val="008E206C"/>
    <w:rsid w:val="008F2524"/>
    <w:rsid w:val="008F5114"/>
    <w:rsid w:val="008F6BC8"/>
    <w:rsid w:val="008F6E9C"/>
    <w:rsid w:val="00904712"/>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6F92"/>
    <w:rsid w:val="009721DC"/>
    <w:rsid w:val="00977382"/>
    <w:rsid w:val="009809E5"/>
    <w:rsid w:val="00984DDA"/>
    <w:rsid w:val="00985191"/>
    <w:rsid w:val="009863DC"/>
    <w:rsid w:val="009905FC"/>
    <w:rsid w:val="009943B7"/>
    <w:rsid w:val="00994B84"/>
    <w:rsid w:val="00996733"/>
    <w:rsid w:val="0099737C"/>
    <w:rsid w:val="009A0415"/>
    <w:rsid w:val="009A2A1B"/>
    <w:rsid w:val="009A5406"/>
    <w:rsid w:val="009B0DF6"/>
    <w:rsid w:val="009B1F8E"/>
    <w:rsid w:val="009B2996"/>
    <w:rsid w:val="009C39FB"/>
    <w:rsid w:val="009D64A9"/>
    <w:rsid w:val="009E08E9"/>
    <w:rsid w:val="009E4410"/>
    <w:rsid w:val="009F0135"/>
    <w:rsid w:val="009F0566"/>
    <w:rsid w:val="009F2814"/>
    <w:rsid w:val="009F5FCF"/>
    <w:rsid w:val="00A01148"/>
    <w:rsid w:val="00A03C6A"/>
    <w:rsid w:val="00A04260"/>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A22CD"/>
    <w:rsid w:val="00AA5902"/>
    <w:rsid w:val="00AB26BC"/>
    <w:rsid w:val="00AC06A7"/>
    <w:rsid w:val="00AC3DDE"/>
    <w:rsid w:val="00AC56DA"/>
    <w:rsid w:val="00AC63AC"/>
    <w:rsid w:val="00AC644E"/>
    <w:rsid w:val="00AC6559"/>
    <w:rsid w:val="00AD26FE"/>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58EC"/>
    <w:rsid w:val="00B86A8E"/>
    <w:rsid w:val="00B92DC3"/>
    <w:rsid w:val="00B97326"/>
    <w:rsid w:val="00BA38CA"/>
    <w:rsid w:val="00BA5C96"/>
    <w:rsid w:val="00BA6247"/>
    <w:rsid w:val="00BB3080"/>
    <w:rsid w:val="00BB36C8"/>
    <w:rsid w:val="00BB4099"/>
    <w:rsid w:val="00BC6432"/>
    <w:rsid w:val="00BC6B5A"/>
    <w:rsid w:val="00BD4197"/>
    <w:rsid w:val="00BD5D36"/>
    <w:rsid w:val="00BD6EEC"/>
    <w:rsid w:val="00BE0F9D"/>
    <w:rsid w:val="00BE32EB"/>
    <w:rsid w:val="00BF1B43"/>
    <w:rsid w:val="00BF315D"/>
    <w:rsid w:val="00BF57DA"/>
    <w:rsid w:val="00C0148B"/>
    <w:rsid w:val="00C020E3"/>
    <w:rsid w:val="00C03717"/>
    <w:rsid w:val="00C050CE"/>
    <w:rsid w:val="00C06FBC"/>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50FA"/>
    <w:rsid w:val="00C56561"/>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C79B4"/>
    <w:rsid w:val="00CD0506"/>
    <w:rsid w:val="00CD1BE4"/>
    <w:rsid w:val="00CD6A46"/>
    <w:rsid w:val="00CE0759"/>
    <w:rsid w:val="00CE0883"/>
    <w:rsid w:val="00CE6B40"/>
    <w:rsid w:val="00CF2A59"/>
    <w:rsid w:val="00CF7024"/>
    <w:rsid w:val="00D01AAD"/>
    <w:rsid w:val="00D04525"/>
    <w:rsid w:val="00D079F8"/>
    <w:rsid w:val="00D14B2E"/>
    <w:rsid w:val="00D236FF"/>
    <w:rsid w:val="00D46CAF"/>
    <w:rsid w:val="00D50D71"/>
    <w:rsid w:val="00D560C7"/>
    <w:rsid w:val="00D57E75"/>
    <w:rsid w:val="00D651CC"/>
    <w:rsid w:val="00D71476"/>
    <w:rsid w:val="00D76408"/>
    <w:rsid w:val="00D80D68"/>
    <w:rsid w:val="00D82EFD"/>
    <w:rsid w:val="00D834E2"/>
    <w:rsid w:val="00D8521E"/>
    <w:rsid w:val="00D87D36"/>
    <w:rsid w:val="00D93C8B"/>
    <w:rsid w:val="00D94177"/>
    <w:rsid w:val="00D94515"/>
    <w:rsid w:val="00D9539C"/>
    <w:rsid w:val="00D95C74"/>
    <w:rsid w:val="00D96C47"/>
    <w:rsid w:val="00DA0D4D"/>
    <w:rsid w:val="00DA1F52"/>
    <w:rsid w:val="00DA7329"/>
    <w:rsid w:val="00DB1ACF"/>
    <w:rsid w:val="00DB463C"/>
    <w:rsid w:val="00DB49E1"/>
    <w:rsid w:val="00DB6ABE"/>
    <w:rsid w:val="00DC0400"/>
    <w:rsid w:val="00DC07E7"/>
    <w:rsid w:val="00DC4648"/>
    <w:rsid w:val="00DC5DF7"/>
    <w:rsid w:val="00DC7D53"/>
    <w:rsid w:val="00DD2488"/>
    <w:rsid w:val="00DE766A"/>
    <w:rsid w:val="00DF3FBD"/>
    <w:rsid w:val="00E03766"/>
    <w:rsid w:val="00E057D8"/>
    <w:rsid w:val="00E1001A"/>
    <w:rsid w:val="00E13CE1"/>
    <w:rsid w:val="00E21016"/>
    <w:rsid w:val="00E226C7"/>
    <w:rsid w:val="00E33CDB"/>
    <w:rsid w:val="00E34BB3"/>
    <w:rsid w:val="00E37E47"/>
    <w:rsid w:val="00E41032"/>
    <w:rsid w:val="00E4216B"/>
    <w:rsid w:val="00E43E86"/>
    <w:rsid w:val="00E47790"/>
    <w:rsid w:val="00E5157B"/>
    <w:rsid w:val="00E5447F"/>
    <w:rsid w:val="00E54612"/>
    <w:rsid w:val="00E54E04"/>
    <w:rsid w:val="00E61101"/>
    <w:rsid w:val="00E6301F"/>
    <w:rsid w:val="00E67C4D"/>
    <w:rsid w:val="00E7532A"/>
    <w:rsid w:val="00E82744"/>
    <w:rsid w:val="00E82FCD"/>
    <w:rsid w:val="00E861A3"/>
    <w:rsid w:val="00E86B03"/>
    <w:rsid w:val="00E90E42"/>
    <w:rsid w:val="00E910F0"/>
    <w:rsid w:val="00E91A85"/>
    <w:rsid w:val="00E9201C"/>
    <w:rsid w:val="00E938DF"/>
    <w:rsid w:val="00EB0F07"/>
    <w:rsid w:val="00EB0FFF"/>
    <w:rsid w:val="00EB3854"/>
    <w:rsid w:val="00EB448C"/>
    <w:rsid w:val="00EC0324"/>
    <w:rsid w:val="00EC2FBC"/>
    <w:rsid w:val="00EC4D7F"/>
    <w:rsid w:val="00ED4B77"/>
    <w:rsid w:val="00EE0105"/>
    <w:rsid w:val="00EE02A0"/>
    <w:rsid w:val="00EE135F"/>
    <w:rsid w:val="00EE1632"/>
    <w:rsid w:val="00EE27ED"/>
    <w:rsid w:val="00EE67DE"/>
    <w:rsid w:val="00EE76A0"/>
    <w:rsid w:val="00EE7C1B"/>
    <w:rsid w:val="00EF1159"/>
    <w:rsid w:val="00EF2D6E"/>
    <w:rsid w:val="00EF322D"/>
    <w:rsid w:val="00EF4161"/>
    <w:rsid w:val="00F00565"/>
    <w:rsid w:val="00F04947"/>
    <w:rsid w:val="00F054B8"/>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36D"/>
    <w:rsid w:val="00F7464B"/>
    <w:rsid w:val="00F81BFA"/>
    <w:rsid w:val="00F841E8"/>
    <w:rsid w:val="00F86C66"/>
    <w:rsid w:val="00FA0EF8"/>
    <w:rsid w:val="00FA26FE"/>
    <w:rsid w:val="00FA34B1"/>
    <w:rsid w:val="00FB1AFE"/>
    <w:rsid w:val="00FB2753"/>
    <w:rsid w:val="00FB5AC1"/>
    <w:rsid w:val="00FB6A95"/>
    <w:rsid w:val="00FC041F"/>
    <w:rsid w:val="00FC252D"/>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customStyle="1" w:styleId="Default">
    <w:name w:val="Default"/>
    <w:rsid w:val="00335D4E"/>
    <w:pPr>
      <w:autoSpaceDE w:val="0"/>
      <w:autoSpaceDN w:val="0"/>
      <w:adjustRightInd w:val="0"/>
    </w:pPr>
    <w:rPr>
      <w:rFonts w:cs="Times New Roman"/>
      <w:color w:val="000000"/>
      <w:szCs w:val="24"/>
    </w:rPr>
  </w:style>
  <w:style w:type="paragraph" w:customStyle="1" w:styleId="Char2">
    <w:name w:val="Char2"/>
    <w:basedOn w:val="Normal"/>
    <w:next w:val="Normal"/>
    <w:link w:val="FootnoteReference"/>
    <w:uiPriority w:val="99"/>
    <w:rsid w:val="00AD26FE"/>
    <w:pPr>
      <w:spacing w:line="240" w:lineRule="exact"/>
      <w:ind w:firstLine="567"/>
      <w:jc w:val="both"/>
      <w:textAlignment w:val="baseline"/>
    </w:pPr>
    <w:rPr>
      <w:vertAlign w:val="superscript"/>
    </w:rPr>
  </w:style>
  <w:style w:type="table" w:customStyle="1" w:styleId="TableGrid11">
    <w:name w:val="Table Grid11"/>
    <w:basedOn w:val="TableNormal"/>
    <w:next w:val="TableGrid"/>
    <w:uiPriority w:val="59"/>
    <w:rsid w:val="00AD26FE"/>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s.Kuzmins@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EBF6F44FBC42644A04803F3D130B5F8" ma:contentTypeVersion="0" ma:contentTypeDescription="Izveidot jaunu dokumentu." ma:contentTypeScope="" ma:versionID="6ad74f9c8cd05d7de64ab3cd2b541c5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AE0B89-CAAE-4903-B30D-340BE87B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2024-11-27T13:09:00Z</dcterms:created>
  <dcterms:modified xsi:type="dcterms:W3CDTF">2024-11-27T13:12:00Z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0x010100BEBF6F44FBC42644A04803F3D130B5F8</vt:lpwstr>
  </property>
</Properties>
</file>