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A897" w14:textId="77777777" w:rsidR="008D0BF0" w:rsidRPr="007C791D" w:rsidRDefault="008503FB" w:rsidP="007C791D">
      <w:pPr>
        <w:jc w:val="center"/>
        <w:rPr>
          <w:spacing w:val="40"/>
        </w:rPr>
      </w:pPr>
      <w:r w:rsidRPr="007C791D">
        <w:rPr>
          <w:spacing w:val="40"/>
        </w:rPr>
        <w:t>UZZIŅA</w:t>
      </w:r>
    </w:p>
    <w:p w14:paraId="0A8F95F4" w14:textId="77777777" w:rsidR="00E11F28" w:rsidRPr="007C791D" w:rsidRDefault="00E11F28" w:rsidP="007E683E">
      <w:pPr>
        <w:widowControl w:val="0"/>
        <w:jc w:val="center"/>
        <w:rPr>
          <w:lang w:eastAsia="en-US"/>
        </w:rPr>
      </w:pPr>
    </w:p>
    <w:p w14:paraId="41787719" w14:textId="77777777" w:rsidR="00E11F28" w:rsidRPr="007C791D" w:rsidRDefault="008503FB" w:rsidP="007E683E">
      <w:pPr>
        <w:widowControl w:val="0"/>
        <w:jc w:val="center"/>
        <w:rPr>
          <w:lang w:eastAsia="en-US"/>
        </w:rPr>
      </w:pPr>
      <w:r w:rsidRPr="007C791D">
        <w:rPr>
          <w:lang w:eastAsia="en-US"/>
        </w:rPr>
        <w:t>Rīgā</w:t>
      </w:r>
    </w:p>
    <w:p w14:paraId="457DE288" w14:textId="77777777" w:rsidR="00E11F28" w:rsidRPr="007C791D" w:rsidRDefault="00E11F28" w:rsidP="007C791D">
      <w:pPr>
        <w:widowControl w:val="0"/>
        <w:tabs>
          <w:tab w:val="left" w:pos="2127"/>
          <w:tab w:val="left" w:pos="6096"/>
        </w:tabs>
        <w:jc w:val="center"/>
        <w:rPr>
          <w:lang w:eastAsia="en-US"/>
        </w:rPr>
      </w:pPr>
    </w:p>
    <w:p w14:paraId="09685D31" w14:textId="77777777" w:rsidR="008D0BF0" w:rsidRPr="007C791D" w:rsidRDefault="008503FB" w:rsidP="008D0BF0">
      <w:pPr>
        <w:tabs>
          <w:tab w:val="left" w:pos="4678"/>
        </w:tabs>
        <w:rPr>
          <w:rFonts w:eastAsia="Times New Roman"/>
          <w:noProof/>
          <w:color w:val="000000"/>
        </w:rPr>
      </w:pPr>
      <w:r w:rsidRPr="007C791D">
        <w:rPr>
          <w:rFonts w:eastAsia="Times New Roman"/>
          <w:noProof/>
          <w:color w:val="000000"/>
        </w:rPr>
        <w:t>20.12.2024. Nr. P005-17/8.5.2/82599</w:t>
      </w:r>
    </w:p>
    <w:p w14:paraId="03CBD5DB" w14:textId="77777777" w:rsidR="00E11F28" w:rsidRPr="007C791D" w:rsidRDefault="008503FB" w:rsidP="00E11F28">
      <w:pPr>
        <w:widowControl w:val="0"/>
        <w:jc w:val="both"/>
        <w:rPr>
          <w:lang w:eastAsia="en-US"/>
        </w:rPr>
      </w:pPr>
      <w:r w:rsidRPr="007C791D">
        <w:rPr>
          <w:lang w:eastAsia="en-US"/>
        </w:rPr>
        <w:t xml:space="preserve">Uz </w:t>
      </w:r>
      <w:r w:rsidR="00907476" w:rsidRPr="007C791D">
        <w:rPr>
          <w:lang w:eastAsia="en-US"/>
        </w:rPr>
        <w:t>25</w:t>
      </w:r>
      <w:r w:rsidRPr="007C791D">
        <w:rPr>
          <w:lang w:eastAsia="en-US"/>
        </w:rPr>
        <w:t>.</w:t>
      </w:r>
      <w:r w:rsidR="00907476" w:rsidRPr="007C791D">
        <w:rPr>
          <w:lang w:eastAsia="en-US"/>
        </w:rPr>
        <w:t>11</w:t>
      </w:r>
      <w:r w:rsidR="00C64EE5" w:rsidRPr="007C791D">
        <w:rPr>
          <w:lang w:eastAsia="en-US"/>
        </w:rPr>
        <w:t>.20</w:t>
      </w:r>
      <w:r w:rsidR="002E5EFA" w:rsidRPr="007C791D">
        <w:rPr>
          <w:lang w:eastAsia="en-US"/>
        </w:rPr>
        <w:t>2</w:t>
      </w:r>
      <w:r w:rsidR="00907476" w:rsidRPr="007C791D">
        <w:rPr>
          <w:lang w:eastAsia="en-US"/>
        </w:rPr>
        <w:t>4</w:t>
      </w:r>
      <w:r w:rsidR="00C64EE5" w:rsidRPr="007C791D">
        <w:rPr>
          <w:lang w:eastAsia="en-US"/>
        </w:rPr>
        <w:t>.</w:t>
      </w:r>
      <w:r w:rsidR="00670625" w:rsidRPr="007C791D">
        <w:rPr>
          <w:lang w:eastAsia="en-US"/>
        </w:rPr>
        <w:t xml:space="preserve"> </w:t>
      </w:r>
      <w:r w:rsidR="00C64EE5" w:rsidRPr="007C791D">
        <w:rPr>
          <w:lang w:eastAsia="en-US"/>
        </w:rPr>
        <w:t>Nr.</w:t>
      </w:r>
      <w:r w:rsidR="007E683E">
        <w:rPr>
          <w:lang w:eastAsia="en-US"/>
        </w:rPr>
        <w:t> </w:t>
      </w:r>
      <w:r w:rsidR="00C64EE5" w:rsidRPr="007C791D">
        <w:rPr>
          <w:lang w:eastAsia="en-US"/>
        </w:rPr>
        <w:t>b/n</w:t>
      </w:r>
    </w:p>
    <w:p w14:paraId="3DD7D6C0" w14:textId="77777777" w:rsidR="00E11F28" w:rsidRPr="007C791D" w:rsidRDefault="00E11F28" w:rsidP="007C791D">
      <w:pPr>
        <w:widowControl w:val="0"/>
        <w:jc w:val="right"/>
        <w:rPr>
          <w:lang w:eastAsia="en-US"/>
        </w:rPr>
      </w:pPr>
    </w:p>
    <w:p w14:paraId="1C565354" w14:textId="012E7728" w:rsidR="00E11F28" w:rsidRPr="007C791D" w:rsidRDefault="007C60AE" w:rsidP="007E683E">
      <w:pPr>
        <w:widowControl w:val="0"/>
        <w:tabs>
          <w:tab w:val="left" w:pos="2127"/>
          <w:tab w:val="left" w:pos="2268"/>
        </w:tabs>
        <w:jc w:val="right"/>
        <w:rPr>
          <w:lang w:eastAsia="en-US"/>
        </w:rPr>
      </w:pPr>
      <w:r>
        <w:rPr>
          <w:lang w:eastAsia="en-US"/>
        </w:rPr>
        <w:t>J.</w:t>
      </w:r>
      <w:r w:rsidR="001C65D2" w:rsidRPr="007C791D">
        <w:rPr>
          <w:lang w:eastAsia="en-US"/>
        </w:rPr>
        <w:t xml:space="preserve"> </w:t>
      </w:r>
    </w:p>
    <w:p w14:paraId="36C76D3F" w14:textId="77777777" w:rsidR="00E11F28" w:rsidRPr="007C791D" w:rsidRDefault="008503FB" w:rsidP="007E683E">
      <w:pPr>
        <w:widowControl w:val="0"/>
        <w:tabs>
          <w:tab w:val="left" w:pos="2127"/>
          <w:tab w:val="left" w:pos="2268"/>
        </w:tabs>
        <w:jc w:val="right"/>
        <w:rPr>
          <w:lang w:eastAsia="en-US"/>
        </w:rPr>
      </w:pPr>
      <w:r w:rsidRPr="007C791D">
        <w:rPr>
          <w:lang w:eastAsia="en-US"/>
        </w:rPr>
        <w:t>Paziņošanai EDS</w:t>
      </w:r>
    </w:p>
    <w:p w14:paraId="1BB6D86A" w14:textId="77777777" w:rsidR="00E11F28" w:rsidRPr="007C791D" w:rsidRDefault="00E11F28" w:rsidP="007E683E">
      <w:pPr>
        <w:widowControl w:val="0"/>
        <w:tabs>
          <w:tab w:val="left" w:pos="2127"/>
          <w:tab w:val="left" w:pos="2268"/>
        </w:tabs>
        <w:jc w:val="right"/>
        <w:rPr>
          <w:lang w:eastAsia="en-US"/>
        </w:rPr>
      </w:pPr>
    </w:p>
    <w:p w14:paraId="50991BC5" w14:textId="77777777" w:rsidR="00E11F28" w:rsidRPr="007C791D" w:rsidRDefault="008503FB" w:rsidP="00E11F28">
      <w:pPr>
        <w:widowControl w:val="0"/>
        <w:rPr>
          <w:lang w:eastAsia="en-US"/>
        </w:rPr>
      </w:pPr>
      <w:r w:rsidRPr="007C791D">
        <w:rPr>
          <w:lang w:eastAsia="en-US"/>
        </w:rPr>
        <w:t>Par uzziņas sniegšanu</w:t>
      </w:r>
    </w:p>
    <w:p w14:paraId="1CCB366D" w14:textId="77777777" w:rsidR="00E11F28" w:rsidRPr="007C791D" w:rsidRDefault="00E11F28" w:rsidP="00E11F28">
      <w:pPr>
        <w:widowControl w:val="0"/>
        <w:ind w:firstLine="709"/>
        <w:jc w:val="both"/>
        <w:rPr>
          <w:lang w:eastAsia="en-US"/>
        </w:rPr>
      </w:pPr>
    </w:p>
    <w:p w14:paraId="3AF3AF9E" w14:textId="6E9DDA92" w:rsidR="00E11F28" w:rsidRPr="007C791D" w:rsidRDefault="008503FB" w:rsidP="00357258">
      <w:pPr>
        <w:widowControl w:val="0"/>
        <w:ind w:firstLine="720"/>
        <w:jc w:val="both"/>
        <w:rPr>
          <w:lang w:eastAsia="en-US"/>
        </w:rPr>
      </w:pPr>
      <w:r w:rsidRPr="007C791D">
        <w:rPr>
          <w:lang w:eastAsia="en-US"/>
        </w:rPr>
        <w:t>Valsts ieņēmumu dienests</w:t>
      </w:r>
      <w:r w:rsidR="00017A64" w:rsidRPr="007C791D">
        <w:rPr>
          <w:lang w:eastAsia="en-US"/>
        </w:rPr>
        <w:t xml:space="preserve"> ir izskatījis </w:t>
      </w:r>
      <w:r w:rsidR="007C60AE">
        <w:rPr>
          <w:lang w:eastAsia="en-US"/>
        </w:rPr>
        <w:t>J.</w:t>
      </w:r>
      <w:r w:rsidR="00017A64" w:rsidRPr="007C791D">
        <w:rPr>
          <w:lang w:eastAsia="en-US"/>
        </w:rPr>
        <w:t>, personas kods</w:t>
      </w:r>
      <w:r w:rsidR="007E683E" w:rsidRPr="00357258">
        <w:rPr>
          <w:lang w:eastAsia="en-US"/>
        </w:rPr>
        <w:t> </w:t>
      </w:r>
      <w:r w:rsidRPr="007C791D">
        <w:rPr>
          <w:lang w:eastAsia="en-US"/>
        </w:rPr>
        <w:t xml:space="preserve"> (tur</w:t>
      </w:r>
      <w:r w:rsidR="00017A64" w:rsidRPr="007C791D">
        <w:rPr>
          <w:lang w:eastAsia="en-US"/>
        </w:rPr>
        <w:t xml:space="preserve">pmāk – </w:t>
      </w:r>
      <w:r w:rsidR="00907476" w:rsidRPr="007C791D">
        <w:rPr>
          <w:lang w:eastAsia="en-US"/>
        </w:rPr>
        <w:t>i</w:t>
      </w:r>
      <w:r w:rsidR="00017A64" w:rsidRPr="007C791D">
        <w:rPr>
          <w:lang w:eastAsia="en-US"/>
        </w:rPr>
        <w:t>esniedzējs), 20</w:t>
      </w:r>
      <w:r w:rsidR="002E5EFA" w:rsidRPr="007C791D">
        <w:rPr>
          <w:lang w:eastAsia="en-US"/>
        </w:rPr>
        <w:t>2</w:t>
      </w:r>
      <w:r w:rsidR="00907476" w:rsidRPr="007C791D">
        <w:rPr>
          <w:lang w:eastAsia="en-US"/>
        </w:rPr>
        <w:t>4</w:t>
      </w:r>
      <w:r w:rsidR="00017A64" w:rsidRPr="007C791D">
        <w:rPr>
          <w:lang w:eastAsia="en-US"/>
        </w:rPr>
        <w:t>.</w:t>
      </w:r>
      <w:r w:rsidR="007E683E" w:rsidRPr="00357258">
        <w:rPr>
          <w:lang w:eastAsia="en-US"/>
        </w:rPr>
        <w:t> </w:t>
      </w:r>
      <w:r w:rsidR="00017A64" w:rsidRPr="007C791D">
        <w:rPr>
          <w:lang w:eastAsia="en-US"/>
        </w:rPr>
        <w:t xml:space="preserve">gada </w:t>
      </w:r>
      <w:r w:rsidR="00907476" w:rsidRPr="007C791D">
        <w:rPr>
          <w:lang w:eastAsia="en-US"/>
        </w:rPr>
        <w:t>25</w:t>
      </w:r>
      <w:r w:rsidR="00017A64" w:rsidRPr="007C791D">
        <w:rPr>
          <w:lang w:eastAsia="en-US"/>
        </w:rPr>
        <w:t>.</w:t>
      </w:r>
      <w:r w:rsidR="007E683E" w:rsidRPr="00357258">
        <w:rPr>
          <w:lang w:eastAsia="en-US"/>
        </w:rPr>
        <w:t> </w:t>
      </w:r>
      <w:r w:rsidR="00907476" w:rsidRPr="007C791D">
        <w:rPr>
          <w:lang w:eastAsia="en-US"/>
        </w:rPr>
        <w:t>novembra</w:t>
      </w:r>
      <w:r w:rsidRPr="007C791D">
        <w:rPr>
          <w:lang w:eastAsia="en-US"/>
        </w:rPr>
        <w:t xml:space="preserve"> iesniegumu par uzziņas sniegšanu (turpmāk – iesniegums) un sniedz šādu uzziņu.</w:t>
      </w:r>
    </w:p>
    <w:p w14:paraId="31A506D5" w14:textId="77777777" w:rsidR="00E11F28" w:rsidRPr="007C791D" w:rsidRDefault="008503FB" w:rsidP="00357258">
      <w:pPr>
        <w:widowControl w:val="0"/>
        <w:ind w:firstLine="720"/>
        <w:jc w:val="both"/>
        <w:rPr>
          <w:lang w:eastAsia="en-US"/>
        </w:rPr>
      </w:pPr>
      <w:r w:rsidRPr="007C791D">
        <w:rPr>
          <w:lang w:eastAsia="en-US"/>
        </w:rPr>
        <w:t xml:space="preserve">Iesniegumā </w:t>
      </w:r>
      <w:r w:rsidR="007E683E" w:rsidRPr="00357258">
        <w:rPr>
          <w:lang w:eastAsia="en-US"/>
        </w:rPr>
        <w:t>ir</w:t>
      </w:r>
      <w:r w:rsidRPr="007C791D">
        <w:rPr>
          <w:lang w:eastAsia="en-US"/>
        </w:rPr>
        <w:t xml:space="preserve"> šāds faktu apraksts.</w:t>
      </w:r>
    </w:p>
    <w:p w14:paraId="2303E954" w14:textId="6621D23A" w:rsidR="0032462D" w:rsidRPr="007C791D" w:rsidRDefault="008503FB" w:rsidP="00357258">
      <w:pPr>
        <w:tabs>
          <w:tab w:val="left" w:pos="2127"/>
        </w:tabs>
        <w:ind w:firstLine="720"/>
        <w:jc w:val="both"/>
        <w:rPr>
          <w:bCs/>
        </w:rPr>
      </w:pPr>
      <w:r w:rsidRPr="007C791D">
        <w:rPr>
          <w:bCs/>
        </w:rPr>
        <w:t>Iesniedzējs vēlas saņemt uzziņu par kārtību</w:t>
      </w:r>
      <w:r w:rsidR="00BC2E3C" w:rsidRPr="007C791D">
        <w:rPr>
          <w:bCs/>
        </w:rPr>
        <w:t>,</w:t>
      </w:r>
      <w:r w:rsidRPr="007C791D">
        <w:rPr>
          <w:bCs/>
        </w:rPr>
        <w:t xml:space="preserve"> kādā tiek veikts iedzīvotāju ienākuma nodokļa aprēķins par l</w:t>
      </w:r>
      <w:r w:rsidR="007928FA" w:rsidRPr="007C791D">
        <w:rPr>
          <w:bCs/>
        </w:rPr>
        <w:t>a</w:t>
      </w:r>
      <w:r w:rsidRPr="007C791D">
        <w:rPr>
          <w:bCs/>
        </w:rPr>
        <w:t>imestiem no az</w:t>
      </w:r>
      <w:r w:rsidR="007928FA" w:rsidRPr="007C791D">
        <w:rPr>
          <w:bCs/>
        </w:rPr>
        <w:t>a</w:t>
      </w:r>
      <w:r w:rsidRPr="007C791D">
        <w:rPr>
          <w:bCs/>
        </w:rPr>
        <w:t>rtsp</w:t>
      </w:r>
      <w:r w:rsidR="007928FA" w:rsidRPr="007C791D">
        <w:rPr>
          <w:bCs/>
        </w:rPr>
        <w:t>ē</w:t>
      </w:r>
      <w:r w:rsidRPr="007C791D">
        <w:rPr>
          <w:bCs/>
        </w:rPr>
        <w:t>lēm. Piemēr</w:t>
      </w:r>
      <w:r w:rsidR="007928FA" w:rsidRPr="007C791D">
        <w:rPr>
          <w:bCs/>
        </w:rPr>
        <w:t>a</w:t>
      </w:r>
      <w:r w:rsidRPr="007C791D">
        <w:rPr>
          <w:bCs/>
        </w:rPr>
        <w:t>m</w:t>
      </w:r>
      <w:r w:rsidR="00BC2E3C" w:rsidRPr="007C791D">
        <w:rPr>
          <w:bCs/>
        </w:rPr>
        <w:t>,</w:t>
      </w:r>
      <w:r w:rsidRPr="007C791D">
        <w:rPr>
          <w:bCs/>
        </w:rPr>
        <w:t xml:space="preserve"> 2021.</w:t>
      </w:r>
      <w:r w:rsidR="007E683E" w:rsidRPr="007C791D">
        <w:rPr>
          <w:bCs/>
        </w:rPr>
        <w:t> </w:t>
      </w:r>
      <w:r w:rsidRPr="007C791D">
        <w:rPr>
          <w:bCs/>
        </w:rPr>
        <w:t>gadā iesniedzējs iztērēja</w:t>
      </w:r>
      <w:r w:rsidR="00A7467E">
        <w:rPr>
          <w:bCs/>
        </w:rPr>
        <w:t xml:space="preserve"> X</w:t>
      </w:r>
      <w:r w:rsidRPr="007C791D">
        <w:rPr>
          <w:bCs/>
        </w:rPr>
        <w:t>, SIA 10</w:t>
      </w:r>
      <w:r w:rsidR="007E683E" w:rsidRPr="007C791D">
        <w:rPr>
          <w:bCs/>
        </w:rPr>
        <w:t> </w:t>
      </w:r>
      <w:r w:rsidRPr="007C791D">
        <w:rPr>
          <w:bCs/>
        </w:rPr>
        <w:t>614</w:t>
      </w:r>
      <w:r w:rsidR="007E683E" w:rsidRPr="007C791D">
        <w:rPr>
          <w:bCs/>
        </w:rPr>
        <w:t> </w:t>
      </w:r>
      <w:proofErr w:type="spellStart"/>
      <w:r w:rsidRPr="007C791D">
        <w:rPr>
          <w:bCs/>
          <w:i/>
          <w:iCs/>
        </w:rPr>
        <w:t>euro</w:t>
      </w:r>
      <w:proofErr w:type="spellEnd"/>
      <w:r w:rsidRPr="007C791D">
        <w:rPr>
          <w:bCs/>
        </w:rPr>
        <w:t xml:space="preserve"> un vinnēja 4982</w:t>
      </w:r>
      <w:r w:rsidR="007E683E" w:rsidRPr="007C791D">
        <w:rPr>
          <w:bCs/>
        </w:rPr>
        <w:t> </w:t>
      </w:r>
      <w:proofErr w:type="spellStart"/>
      <w:r w:rsidRPr="007C791D">
        <w:rPr>
          <w:bCs/>
          <w:i/>
          <w:iCs/>
        </w:rPr>
        <w:t>euro</w:t>
      </w:r>
      <w:proofErr w:type="spellEnd"/>
      <w:r w:rsidRPr="007C791D">
        <w:rPr>
          <w:bCs/>
        </w:rPr>
        <w:t xml:space="preserve">, proti, iesniedzēja zaudējumi </w:t>
      </w:r>
      <w:r w:rsidR="007E683E" w:rsidRPr="007C791D">
        <w:rPr>
          <w:bCs/>
        </w:rPr>
        <w:t>bi</w:t>
      </w:r>
      <w:r w:rsidRPr="007C791D">
        <w:rPr>
          <w:bCs/>
        </w:rPr>
        <w:t>ja 5632</w:t>
      </w:r>
      <w:r w:rsidR="007E683E" w:rsidRPr="007C791D">
        <w:rPr>
          <w:bCs/>
        </w:rPr>
        <w:t> </w:t>
      </w:r>
      <w:proofErr w:type="spellStart"/>
      <w:r w:rsidRPr="007C791D">
        <w:rPr>
          <w:bCs/>
          <w:i/>
          <w:iCs/>
        </w:rPr>
        <w:t>euro</w:t>
      </w:r>
      <w:proofErr w:type="spellEnd"/>
      <w:r w:rsidRPr="007C791D">
        <w:rPr>
          <w:bCs/>
        </w:rPr>
        <w:t xml:space="preserve">. Visas transakcijas notika ar </w:t>
      </w:r>
      <w:proofErr w:type="spellStart"/>
      <w:r w:rsidRPr="007C791D">
        <w:rPr>
          <w:bCs/>
        </w:rPr>
        <w:t>pārskaitījumiem</w:t>
      </w:r>
      <w:proofErr w:type="spellEnd"/>
      <w:r w:rsidRPr="007C791D">
        <w:rPr>
          <w:bCs/>
        </w:rPr>
        <w:t>.</w:t>
      </w:r>
    </w:p>
    <w:p w14:paraId="681B0E16" w14:textId="77777777" w:rsidR="0032462D" w:rsidRPr="007C791D" w:rsidRDefault="008503FB" w:rsidP="00357258">
      <w:pPr>
        <w:tabs>
          <w:tab w:val="left" w:pos="2127"/>
        </w:tabs>
        <w:ind w:firstLine="720"/>
        <w:jc w:val="both"/>
        <w:rPr>
          <w:bCs/>
        </w:rPr>
      </w:pPr>
      <w:r w:rsidRPr="007C791D">
        <w:rPr>
          <w:bCs/>
        </w:rPr>
        <w:t>Jautājumi</w:t>
      </w:r>
      <w:r w:rsidR="007E683E" w:rsidRPr="007C791D">
        <w:rPr>
          <w:bCs/>
        </w:rPr>
        <w:t>.</w:t>
      </w:r>
    </w:p>
    <w:p w14:paraId="70F84246" w14:textId="77777777" w:rsidR="0032462D" w:rsidRPr="007C791D" w:rsidRDefault="008503FB" w:rsidP="007C791D">
      <w:pPr>
        <w:pStyle w:val="ListParagraph"/>
        <w:tabs>
          <w:tab w:val="left" w:pos="1843"/>
          <w:tab w:val="left" w:pos="1985"/>
          <w:tab w:val="left" w:pos="2127"/>
        </w:tabs>
        <w:ind w:left="0" w:firstLine="720"/>
        <w:jc w:val="both"/>
        <w:rPr>
          <w:bCs/>
          <w:sz w:val="28"/>
          <w:szCs w:val="28"/>
          <w:lang w:val="lv-LV"/>
        </w:rPr>
      </w:pPr>
      <w:r w:rsidRPr="007C791D">
        <w:rPr>
          <w:bCs/>
          <w:sz w:val="28"/>
          <w:szCs w:val="28"/>
          <w:lang w:val="lv-LV"/>
        </w:rPr>
        <w:t>1. Vai šādā gadījumā iesniedzējam veidojās ar iedzīvotāju ienākuma nodokli apliekamais objekts?</w:t>
      </w:r>
    </w:p>
    <w:p w14:paraId="7F1360ED" w14:textId="77777777" w:rsidR="0032462D" w:rsidRPr="007C791D" w:rsidRDefault="008503FB" w:rsidP="007C791D">
      <w:pPr>
        <w:pStyle w:val="ListParagraph"/>
        <w:tabs>
          <w:tab w:val="left" w:pos="1985"/>
          <w:tab w:val="left" w:pos="2127"/>
        </w:tabs>
        <w:ind w:left="0" w:firstLine="720"/>
        <w:jc w:val="both"/>
        <w:rPr>
          <w:bCs/>
          <w:sz w:val="28"/>
          <w:szCs w:val="28"/>
          <w:lang w:val="lv-LV"/>
        </w:rPr>
      </w:pPr>
      <w:r w:rsidRPr="007C791D">
        <w:rPr>
          <w:bCs/>
          <w:sz w:val="28"/>
          <w:szCs w:val="28"/>
          <w:lang w:val="lv-LV"/>
        </w:rPr>
        <w:t>2. Vai iesniedzējam ir pienākums deklarēt šādu ienākumu?</w:t>
      </w:r>
    </w:p>
    <w:p w14:paraId="257A5AB6" w14:textId="3DFFABA2" w:rsidR="003E092D" w:rsidRPr="007C791D" w:rsidRDefault="008503FB" w:rsidP="00357258">
      <w:pPr>
        <w:tabs>
          <w:tab w:val="left" w:pos="2127"/>
        </w:tabs>
        <w:ind w:firstLine="720"/>
        <w:jc w:val="both"/>
        <w:rPr>
          <w:bCs/>
        </w:rPr>
      </w:pPr>
      <w:r w:rsidRPr="007C791D">
        <w:rPr>
          <w:bCs/>
        </w:rPr>
        <w:t>Iesniegumam iesniedzējs pievienoja transakciju sarakstu no bankas ar</w:t>
      </w:r>
      <w:r w:rsidR="00A7467E">
        <w:rPr>
          <w:bCs/>
        </w:rPr>
        <w:t xml:space="preserve"> X</w:t>
      </w:r>
      <w:r w:rsidR="007E683E" w:rsidRPr="007C791D">
        <w:rPr>
          <w:bCs/>
        </w:rPr>
        <w:t>,</w:t>
      </w:r>
      <w:r w:rsidRPr="007C791D">
        <w:rPr>
          <w:bCs/>
        </w:rPr>
        <w:t xml:space="preserve"> SIA 2021.</w:t>
      </w:r>
      <w:r w:rsidR="007E683E" w:rsidRPr="007C791D">
        <w:rPr>
          <w:bCs/>
        </w:rPr>
        <w:t> </w:t>
      </w:r>
      <w:r w:rsidRPr="007C791D">
        <w:rPr>
          <w:bCs/>
        </w:rPr>
        <w:t>gadā</w:t>
      </w:r>
      <w:r w:rsidR="00674F87" w:rsidRPr="007C791D">
        <w:rPr>
          <w:bCs/>
        </w:rPr>
        <w:t>.</w:t>
      </w:r>
    </w:p>
    <w:p w14:paraId="61F6C045" w14:textId="77777777" w:rsidR="0032462D" w:rsidRPr="007C791D" w:rsidRDefault="0032462D" w:rsidP="00357258">
      <w:pPr>
        <w:tabs>
          <w:tab w:val="left" w:pos="2127"/>
        </w:tabs>
        <w:ind w:firstLine="720"/>
        <w:jc w:val="both"/>
        <w:rPr>
          <w:rFonts w:eastAsia="Times New Roman"/>
          <w:lang w:eastAsia="en-US"/>
        </w:rPr>
      </w:pPr>
    </w:p>
    <w:p w14:paraId="523B1432" w14:textId="77777777" w:rsidR="007616BB" w:rsidRPr="007C791D" w:rsidRDefault="008503FB" w:rsidP="00357258">
      <w:pPr>
        <w:tabs>
          <w:tab w:val="left" w:pos="2127"/>
        </w:tabs>
        <w:ind w:firstLine="720"/>
        <w:jc w:val="both"/>
        <w:rPr>
          <w:rFonts w:eastAsia="Times New Roman"/>
          <w:lang w:eastAsia="en-US"/>
        </w:rPr>
      </w:pPr>
      <w:r w:rsidRPr="007C791D">
        <w:rPr>
          <w:rFonts w:eastAsia="Times New Roman"/>
          <w:lang w:eastAsia="en-US"/>
        </w:rPr>
        <w:t>Valsts ieņēmumu dienests, izvērtējot iesniegumā ietverto faktu aprakstu, no minētajiem faktiem izrietošus konkrētus jautājumus, atbildes uz kuriem ir atkarīgas no to juridiska vērtēj</w:t>
      </w:r>
      <w:r w:rsidR="00053BC8" w:rsidRPr="007C791D">
        <w:rPr>
          <w:rFonts w:eastAsia="Times New Roman"/>
          <w:lang w:eastAsia="en-US"/>
        </w:rPr>
        <w:t>uma</w:t>
      </w:r>
      <w:r w:rsidR="006A5D86" w:rsidRPr="007C791D">
        <w:rPr>
          <w:rFonts w:eastAsia="Times New Roman"/>
          <w:lang w:eastAsia="en-US"/>
        </w:rPr>
        <w:t>, sniedz šādu uzziņu.</w:t>
      </w:r>
    </w:p>
    <w:p w14:paraId="3F82A90A" w14:textId="77777777" w:rsidR="00DC7558" w:rsidRPr="007C791D" w:rsidRDefault="008503FB" w:rsidP="00357258">
      <w:pPr>
        <w:tabs>
          <w:tab w:val="left" w:pos="2127"/>
        </w:tabs>
        <w:ind w:firstLine="720"/>
        <w:jc w:val="both"/>
        <w:rPr>
          <w:rFonts w:eastAsia="Times New Roman"/>
          <w:i/>
          <w:iCs/>
          <w:lang w:eastAsia="en-US"/>
        </w:rPr>
      </w:pPr>
      <w:r w:rsidRPr="007C791D">
        <w:rPr>
          <w:rFonts w:eastAsia="Times New Roman"/>
          <w:i/>
          <w:iCs/>
          <w:lang w:eastAsia="en-US"/>
        </w:rPr>
        <w:t>Par iesniegumā uzdoto pirmo jautājumu paskaidrojam.</w:t>
      </w:r>
    </w:p>
    <w:p w14:paraId="129BCD89" w14:textId="77777777" w:rsidR="009E1B76" w:rsidRPr="007C791D" w:rsidRDefault="008503FB" w:rsidP="007C791D">
      <w:pPr>
        <w:tabs>
          <w:tab w:val="left" w:pos="2127"/>
          <w:tab w:val="left" w:pos="6096"/>
        </w:tabs>
        <w:ind w:firstLine="720"/>
        <w:jc w:val="both"/>
        <w:rPr>
          <w:rFonts w:eastAsia="Times New Roman"/>
        </w:rPr>
      </w:pPr>
      <w:r w:rsidRPr="007C791D">
        <w:rPr>
          <w:rFonts w:eastAsia="Times New Roman"/>
        </w:rPr>
        <w:t>Likuma “Par iedzīvotāju ienākuma nodokli” 7.</w:t>
      </w:r>
      <w:r w:rsidR="007E683E" w:rsidRPr="00357258">
        <w:rPr>
          <w:rFonts w:eastAsia="Times New Roman"/>
        </w:rPr>
        <w:t> </w:t>
      </w:r>
      <w:r w:rsidRPr="007C791D">
        <w:rPr>
          <w:rFonts w:eastAsia="Times New Roman"/>
        </w:rPr>
        <w:t>pantā noteikts, ka maksātāja gada ienākums ir visa taksācijas perioda (kalendārā gada) laikā iegūto naudas, naturālo vērtību un saņemto pakalpojumu kopums.</w:t>
      </w:r>
    </w:p>
    <w:p w14:paraId="7E28BFA2" w14:textId="77777777" w:rsidR="007616BB" w:rsidRPr="007C791D" w:rsidRDefault="008503FB" w:rsidP="007C791D">
      <w:pPr>
        <w:tabs>
          <w:tab w:val="left" w:pos="709"/>
          <w:tab w:val="left" w:pos="6096"/>
        </w:tabs>
        <w:ind w:firstLine="720"/>
        <w:jc w:val="both"/>
        <w:rPr>
          <w:rFonts w:eastAsia="Times New Roman"/>
        </w:rPr>
      </w:pPr>
      <w:r w:rsidRPr="007C791D">
        <w:rPr>
          <w:rFonts w:eastAsia="Times New Roman"/>
        </w:rPr>
        <w:t>Atbilstoši likuma “Par iedzīvotāju ienākuma nodokli” 8.</w:t>
      </w:r>
      <w:r w:rsidR="007E683E" w:rsidRPr="00357258">
        <w:rPr>
          <w:rFonts w:eastAsia="Times New Roman"/>
        </w:rPr>
        <w:t> </w:t>
      </w:r>
      <w:r w:rsidRPr="007C791D">
        <w:rPr>
          <w:rFonts w:eastAsia="Times New Roman"/>
        </w:rPr>
        <w:t xml:space="preserve">panta pirmajā daļā noteiktajam maksātāja gada apliekamo ienākumu veido ienākumi, par kuriem ir </w:t>
      </w:r>
      <w:r w:rsidRPr="007C791D">
        <w:rPr>
          <w:rFonts w:eastAsia="Times New Roman"/>
        </w:rPr>
        <w:lastRenderedPageBreak/>
        <w:t>jāmaksā algas nodoklis atbilstoši šā panta otrajai, ceturtajai un piektajai daļai, un pārējie šā panta trešajā daļā minētie ienākumi.</w:t>
      </w:r>
    </w:p>
    <w:p w14:paraId="7C4C92E6" w14:textId="77777777" w:rsidR="007616BB" w:rsidRPr="007C791D" w:rsidRDefault="008503FB" w:rsidP="007C791D">
      <w:pPr>
        <w:ind w:firstLine="720"/>
        <w:jc w:val="both"/>
        <w:rPr>
          <w:rFonts w:eastAsia="Times New Roman"/>
        </w:rPr>
      </w:pPr>
      <w:r w:rsidRPr="007C791D">
        <w:rPr>
          <w:rFonts w:eastAsia="Times New Roman"/>
        </w:rPr>
        <w:t>Saskaņā ar likuma “Par iedzīvotāju ienākuma nodokli” 8.</w:t>
      </w:r>
      <w:r w:rsidR="007E683E" w:rsidRPr="00357258">
        <w:rPr>
          <w:rFonts w:eastAsia="Times New Roman"/>
        </w:rPr>
        <w:t> </w:t>
      </w:r>
      <w:r w:rsidRPr="007C791D">
        <w:rPr>
          <w:rFonts w:eastAsia="Times New Roman"/>
        </w:rPr>
        <w:t>panta trešās daļas 20.</w:t>
      </w:r>
      <w:r w:rsidRPr="007C791D">
        <w:rPr>
          <w:rFonts w:eastAsia="Times New Roman"/>
          <w:vertAlign w:val="superscript"/>
        </w:rPr>
        <w:t>4</w:t>
      </w:r>
      <w:r w:rsidR="007E683E" w:rsidRPr="007C791D">
        <w:rPr>
          <w:rFonts w:eastAsia="Times New Roman"/>
        </w:rPr>
        <w:t> </w:t>
      </w:r>
      <w:r w:rsidRPr="007C791D">
        <w:rPr>
          <w:rFonts w:eastAsia="Times New Roman"/>
        </w:rPr>
        <w:t>punktu pie pārējiem fiziskās personas ienākumiem, par kuriem ir jāmaksā iedzīvotāju ienākuma nodoklis, tiek pieskaitīti izložu un azartspēļu laimesti, ja likuma “Par iedzīvotāju ienākuma nodokli” 9.</w:t>
      </w:r>
      <w:r w:rsidR="007E683E" w:rsidRPr="00357258">
        <w:rPr>
          <w:rFonts w:eastAsia="Times New Roman"/>
        </w:rPr>
        <w:t> </w:t>
      </w:r>
      <w:r w:rsidRPr="007C791D">
        <w:rPr>
          <w:rFonts w:eastAsia="Times New Roman"/>
        </w:rPr>
        <w:t>panta pirmās daļas 5.</w:t>
      </w:r>
      <w:r w:rsidR="007E683E" w:rsidRPr="00357258">
        <w:rPr>
          <w:rFonts w:eastAsia="Times New Roman"/>
        </w:rPr>
        <w:t> </w:t>
      </w:r>
      <w:r w:rsidRPr="007C791D">
        <w:rPr>
          <w:rFonts w:eastAsia="Times New Roman"/>
        </w:rPr>
        <w:t>punktā nav noteikts citādi.</w:t>
      </w:r>
    </w:p>
    <w:p w14:paraId="20AC74DF" w14:textId="77777777" w:rsidR="007616BB" w:rsidRPr="007C791D" w:rsidRDefault="008503FB" w:rsidP="007C791D">
      <w:pPr>
        <w:ind w:firstLine="720"/>
        <w:jc w:val="both"/>
        <w:rPr>
          <w:rFonts w:eastAsia="Times New Roman"/>
        </w:rPr>
      </w:pPr>
      <w:r w:rsidRPr="007C791D">
        <w:rPr>
          <w:rFonts w:eastAsia="Times New Roman"/>
        </w:rPr>
        <w:t>Likuma “Par iedzīvotāju ienākuma nodokli” 9.</w:t>
      </w:r>
      <w:r w:rsidR="007E683E" w:rsidRPr="00357258">
        <w:rPr>
          <w:rFonts w:eastAsia="Times New Roman"/>
        </w:rPr>
        <w:t> </w:t>
      </w:r>
      <w:r w:rsidRPr="007C791D">
        <w:rPr>
          <w:rFonts w:eastAsia="Times New Roman"/>
        </w:rPr>
        <w:t>panta pirmās daļas 5.</w:t>
      </w:r>
      <w:r w:rsidR="007E683E" w:rsidRPr="00357258">
        <w:rPr>
          <w:rFonts w:eastAsia="Times New Roman"/>
        </w:rPr>
        <w:t> </w:t>
      </w:r>
      <w:r w:rsidRPr="007C791D">
        <w:rPr>
          <w:rFonts w:eastAsia="Times New Roman"/>
        </w:rPr>
        <w:t>punktā noteikts, ka gada apliekamajā ienākumā netiek ietverti un ar nodokli netiek aplikti izložu un azartspēļu laimesti, ja laimesta (tā vērtības) apmērs (to kopsumma) taksācijas gada laikā nepārsniedz 3000</w:t>
      </w:r>
      <w:r w:rsidR="007E683E" w:rsidRPr="00357258">
        <w:rPr>
          <w:rFonts w:eastAsia="Times New Roman"/>
        </w:rPr>
        <w:t> </w:t>
      </w:r>
      <w:proofErr w:type="spellStart"/>
      <w:r w:rsidRPr="007C791D">
        <w:rPr>
          <w:rFonts w:eastAsia="Times New Roman"/>
          <w:i/>
        </w:rPr>
        <w:t>euro</w:t>
      </w:r>
      <w:proofErr w:type="spellEnd"/>
      <w:r w:rsidRPr="007C791D">
        <w:rPr>
          <w:rFonts w:eastAsia="Times New Roman"/>
        </w:rPr>
        <w:t>.</w:t>
      </w:r>
    </w:p>
    <w:p w14:paraId="130C5778" w14:textId="77777777" w:rsidR="007616BB" w:rsidRPr="007C791D" w:rsidRDefault="008503FB" w:rsidP="007C791D">
      <w:pPr>
        <w:ind w:firstLine="720"/>
        <w:jc w:val="both"/>
        <w:rPr>
          <w:rFonts w:eastAsia="Times New Roman"/>
        </w:rPr>
      </w:pPr>
      <w:r w:rsidRPr="007C791D">
        <w:rPr>
          <w:rFonts w:eastAsia="Times New Roman"/>
        </w:rPr>
        <w:t>Tād</w:t>
      </w:r>
      <w:r w:rsidR="007E683E" w:rsidRPr="00357258">
        <w:rPr>
          <w:rFonts w:eastAsia="Times New Roman"/>
        </w:rPr>
        <w:t>ē</w:t>
      </w:r>
      <w:r w:rsidRPr="007C791D">
        <w:rPr>
          <w:rFonts w:eastAsia="Times New Roman"/>
        </w:rPr>
        <w:t>jādi i</w:t>
      </w:r>
      <w:r w:rsidR="0022517B" w:rsidRPr="007C791D">
        <w:rPr>
          <w:rFonts w:eastAsia="Times New Roman"/>
        </w:rPr>
        <w:t>edzīvotāju ienākuma nodokli aprēķina no laimesta daļas, kas pārsniedz 3000</w:t>
      </w:r>
      <w:r w:rsidR="007E683E" w:rsidRPr="00357258">
        <w:rPr>
          <w:rFonts w:eastAsia="Times New Roman"/>
        </w:rPr>
        <w:t> </w:t>
      </w:r>
      <w:proofErr w:type="spellStart"/>
      <w:r w:rsidR="0022517B" w:rsidRPr="007C791D">
        <w:rPr>
          <w:rFonts w:eastAsia="Times New Roman"/>
          <w:i/>
        </w:rPr>
        <w:t>euro</w:t>
      </w:r>
      <w:proofErr w:type="spellEnd"/>
      <w:r w:rsidR="0022517B" w:rsidRPr="007C791D">
        <w:rPr>
          <w:rFonts w:eastAsia="Times New Roman"/>
        </w:rPr>
        <w:t>.</w:t>
      </w:r>
    </w:p>
    <w:p w14:paraId="5B8462DF" w14:textId="77777777" w:rsidR="007616BB" w:rsidRPr="007C791D" w:rsidRDefault="008503FB" w:rsidP="007C791D">
      <w:pPr>
        <w:ind w:firstLine="720"/>
        <w:jc w:val="both"/>
        <w:rPr>
          <w:rFonts w:eastAsia="Times New Roman"/>
        </w:rPr>
      </w:pPr>
      <w:r w:rsidRPr="007C791D">
        <w:rPr>
          <w:rFonts w:eastAsia="Times New Roman"/>
        </w:rPr>
        <w:t>Saskaņā ar Ministru kabineta 2010.</w:t>
      </w:r>
      <w:r w:rsidR="007E683E" w:rsidRPr="00357258">
        <w:rPr>
          <w:rFonts w:eastAsia="Times New Roman"/>
        </w:rPr>
        <w:t> </w:t>
      </w:r>
      <w:r w:rsidRPr="007C791D">
        <w:rPr>
          <w:rFonts w:eastAsia="Times New Roman"/>
        </w:rPr>
        <w:t>gada 21.</w:t>
      </w:r>
      <w:r w:rsidR="007E683E" w:rsidRPr="00357258">
        <w:rPr>
          <w:rFonts w:eastAsia="Times New Roman"/>
        </w:rPr>
        <w:t> </w:t>
      </w:r>
      <w:r w:rsidRPr="007C791D">
        <w:rPr>
          <w:rFonts w:eastAsia="Times New Roman"/>
        </w:rPr>
        <w:t>septembra noteikumu Nr.</w:t>
      </w:r>
      <w:r w:rsidR="007E683E" w:rsidRPr="00357258">
        <w:rPr>
          <w:rFonts w:eastAsia="Times New Roman"/>
        </w:rPr>
        <w:t> </w:t>
      </w:r>
      <w:r w:rsidRPr="007C791D">
        <w:rPr>
          <w:rFonts w:eastAsia="Times New Roman"/>
        </w:rPr>
        <w:t>899 “Likuma “Par iedzīvotāju ienākuma nodokli” normu piemērošanas kārtība” 22.</w:t>
      </w:r>
      <w:r w:rsidRPr="007C791D">
        <w:rPr>
          <w:rFonts w:eastAsia="Times New Roman"/>
          <w:vertAlign w:val="superscript"/>
        </w:rPr>
        <w:t>1</w:t>
      </w:r>
      <w:r w:rsidR="007E683E" w:rsidRPr="007C791D">
        <w:rPr>
          <w:rFonts w:eastAsia="Times New Roman"/>
        </w:rPr>
        <w:t> </w:t>
      </w:r>
      <w:r w:rsidRPr="007C791D">
        <w:rPr>
          <w:rFonts w:eastAsia="Times New Roman"/>
        </w:rPr>
        <w:t>punktu, piemērojot likuma 8.</w:t>
      </w:r>
      <w:r w:rsidR="007E683E" w:rsidRPr="00357258">
        <w:rPr>
          <w:rFonts w:eastAsia="Times New Roman"/>
        </w:rPr>
        <w:t> </w:t>
      </w:r>
      <w:r w:rsidRPr="007C791D">
        <w:rPr>
          <w:rFonts w:eastAsia="Times New Roman"/>
        </w:rPr>
        <w:t>panta trešās daļas 20.</w:t>
      </w:r>
      <w:r w:rsidRPr="007C791D">
        <w:rPr>
          <w:rFonts w:eastAsia="Times New Roman"/>
          <w:vertAlign w:val="superscript"/>
        </w:rPr>
        <w:t>4</w:t>
      </w:r>
      <w:r w:rsidR="007E683E" w:rsidRPr="00357258">
        <w:rPr>
          <w:rFonts w:eastAsia="Times New Roman"/>
        </w:rPr>
        <w:t> </w:t>
      </w:r>
      <w:r w:rsidRPr="007C791D">
        <w:rPr>
          <w:rFonts w:eastAsia="Times New Roman"/>
        </w:rPr>
        <w:t>punktu, ar ienākumu no izložu un azartspēļu laimestiem saprot jebkuru laimestu Azartspēļu un izložu likuma izpratnē.</w:t>
      </w:r>
    </w:p>
    <w:p w14:paraId="00D1DB69" w14:textId="77777777" w:rsidR="007616BB" w:rsidRPr="007C791D" w:rsidRDefault="008503FB" w:rsidP="007C791D">
      <w:pPr>
        <w:ind w:firstLine="720"/>
        <w:jc w:val="both"/>
        <w:rPr>
          <w:rFonts w:eastAsia="Times New Roman"/>
        </w:rPr>
      </w:pPr>
      <w:r w:rsidRPr="007C791D">
        <w:rPr>
          <w:rFonts w:eastAsia="Times New Roman"/>
        </w:rPr>
        <w:t>Atbilstoši Azartspēļu un izložu likuma 1.</w:t>
      </w:r>
      <w:r w:rsidR="007E683E" w:rsidRPr="00357258">
        <w:rPr>
          <w:rFonts w:eastAsia="Times New Roman"/>
        </w:rPr>
        <w:t> </w:t>
      </w:r>
      <w:r w:rsidRPr="007C791D">
        <w:rPr>
          <w:rFonts w:eastAsia="Times New Roman"/>
        </w:rPr>
        <w:t>panta 12.</w:t>
      </w:r>
      <w:r w:rsidR="007E683E" w:rsidRPr="00357258">
        <w:rPr>
          <w:rFonts w:eastAsia="Times New Roman"/>
        </w:rPr>
        <w:t> </w:t>
      </w:r>
      <w:r w:rsidRPr="007C791D">
        <w:rPr>
          <w:rFonts w:eastAsia="Times New Roman"/>
        </w:rPr>
        <w:t>punktam laimests ir naudas summa, kuru spēlētājam saskaņā ar azartspēles noteikumiem laimēšanas gadījumā izmaksā azartspēles organizētājs, kā arī naudas summa vai manta, kuru spēlētājam saskaņā ar izlozes noteikumiem laimēšanas gadījumā izmaksā izlozes organizētājs.</w:t>
      </w:r>
    </w:p>
    <w:p w14:paraId="0DDAE8D2" w14:textId="77777777" w:rsidR="00914F73" w:rsidRPr="007C791D" w:rsidRDefault="008503FB" w:rsidP="007C791D">
      <w:pPr>
        <w:ind w:firstLine="720"/>
        <w:jc w:val="both"/>
        <w:rPr>
          <w:rFonts w:eastAsia="Times New Roman"/>
        </w:rPr>
      </w:pPr>
      <w:r w:rsidRPr="007C791D">
        <w:rPr>
          <w:rFonts w:eastAsia="Times New Roman"/>
        </w:rPr>
        <w:t>Tādējādi ar iedzīvotāju ienākuma nodokli apliekams ir laimests, ko izmaksā izlozes organizētājs.</w:t>
      </w:r>
    </w:p>
    <w:p w14:paraId="22227112" w14:textId="77777777" w:rsidR="007616BB" w:rsidRPr="007C791D" w:rsidRDefault="008503FB" w:rsidP="007C791D">
      <w:pPr>
        <w:ind w:firstLine="720"/>
        <w:jc w:val="both"/>
        <w:rPr>
          <w:rFonts w:eastAsia="Times New Roman"/>
        </w:rPr>
      </w:pPr>
      <w:r w:rsidRPr="007C791D">
        <w:rPr>
          <w:rFonts w:eastAsia="Times New Roman"/>
        </w:rPr>
        <w:t>Likuma “Par iedzīvotāju ienākuma nodokli” 16.</w:t>
      </w:r>
      <w:r w:rsidRPr="007C791D">
        <w:rPr>
          <w:rFonts w:eastAsia="Times New Roman"/>
          <w:vertAlign w:val="superscript"/>
        </w:rPr>
        <w:t>1</w:t>
      </w:r>
      <w:r w:rsidR="007E683E" w:rsidRPr="00357258">
        <w:rPr>
          <w:rFonts w:eastAsia="Times New Roman"/>
        </w:rPr>
        <w:t> </w:t>
      </w:r>
      <w:r w:rsidRPr="007C791D">
        <w:rPr>
          <w:rFonts w:eastAsia="Times New Roman"/>
        </w:rPr>
        <w:t>panta pirmajā daļā noteikts, ka par ienākuma gūšanas dienu uzskatāma diena, kad maksātājs saņem naudu vai citas lietas, ja šajā pantā nav noteikts citādi.</w:t>
      </w:r>
    </w:p>
    <w:p w14:paraId="1E588809" w14:textId="77777777" w:rsidR="007616BB" w:rsidRPr="007C791D" w:rsidRDefault="008503FB" w:rsidP="007C791D">
      <w:pPr>
        <w:ind w:firstLine="720"/>
        <w:jc w:val="both"/>
        <w:rPr>
          <w:rFonts w:eastAsia="Times New Roman"/>
        </w:rPr>
      </w:pPr>
      <w:r w:rsidRPr="007C791D">
        <w:rPr>
          <w:rFonts w:eastAsia="Times New Roman"/>
        </w:rPr>
        <w:t xml:space="preserve">No </w:t>
      </w:r>
      <w:bookmarkStart w:id="0" w:name="_Hlk184033722"/>
      <w:r w:rsidRPr="007C791D">
        <w:rPr>
          <w:rFonts w:eastAsia="Times New Roman"/>
        </w:rPr>
        <w:t xml:space="preserve">likuma “Par iedzīvotāju ienākuma nodokli” </w:t>
      </w:r>
      <w:bookmarkEnd w:id="0"/>
      <w:r w:rsidRPr="007C791D">
        <w:rPr>
          <w:rFonts w:eastAsia="Times New Roman"/>
        </w:rPr>
        <w:t>16.</w:t>
      </w:r>
      <w:r w:rsidRPr="007C791D">
        <w:rPr>
          <w:rFonts w:eastAsia="Times New Roman"/>
          <w:vertAlign w:val="superscript"/>
        </w:rPr>
        <w:t>1</w:t>
      </w:r>
      <w:r w:rsidR="007E683E" w:rsidRPr="00357258">
        <w:rPr>
          <w:rFonts w:eastAsia="Times New Roman"/>
        </w:rPr>
        <w:t> </w:t>
      </w:r>
      <w:r w:rsidRPr="007C791D">
        <w:rPr>
          <w:rFonts w:eastAsia="Times New Roman"/>
        </w:rPr>
        <w:t>panta pirmās daļas izriet, ka par ienākuma gūšanas dienu uzskatāma diena, kad spēl</w:t>
      </w:r>
      <w:r w:rsidR="008A05DF" w:rsidRPr="007C791D">
        <w:rPr>
          <w:rFonts w:eastAsia="Times New Roman"/>
        </w:rPr>
        <w:t>ētājs saņem laimestu savā bankas</w:t>
      </w:r>
      <w:r w:rsidRPr="007C791D">
        <w:rPr>
          <w:rFonts w:eastAsia="Times New Roman"/>
        </w:rPr>
        <w:t xml:space="preserve"> kontā, jo </w:t>
      </w:r>
      <w:r w:rsidR="008A05DF" w:rsidRPr="007C791D">
        <w:rPr>
          <w:rFonts w:eastAsia="Times New Roman"/>
        </w:rPr>
        <w:t>šajā brīdī spēlētājs saņem naudas līdzekļus, ar kuriem var brīvi rīkoties.</w:t>
      </w:r>
    </w:p>
    <w:p w14:paraId="45677DD9" w14:textId="77777777" w:rsidR="00165E5D" w:rsidRPr="007C791D" w:rsidRDefault="008503FB" w:rsidP="007C791D">
      <w:pPr>
        <w:ind w:firstLine="720"/>
        <w:jc w:val="both"/>
        <w:rPr>
          <w:rFonts w:eastAsia="Times New Roman"/>
        </w:rPr>
      </w:pPr>
      <w:r w:rsidRPr="007C791D">
        <w:rPr>
          <w:rFonts w:eastAsia="Times New Roman"/>
        </w:rPr>
        <w:t>Saskaņā ar iesniegumā sniegto informāciju 2021.</w:t>
      </w:r>
      <w:r w:rsidR="007E683E" w:rsidRPr="00357258">
        <w:rPr>
          <w:rFonts w:eastAsia="Times New Roman"/>
        </w:rPr>
        <w:t> </w:t>
      </w:r>
      <w:r w:rsidRPr="007C791D">
        <w:rPr>
          <w:rFonts w:eastAsia="Times New Roman"/>
        </w:rPr>
        <w:t>gadā iesniedzēja kontā ir ieskaitīts laimests 4982</w:t>
      </w:r>
      <w:r w:rsidR="007E683E" w:rsidRPr="00357258">
        <w:rPr>
          <w:rFonts w:eastAsia="Times New Roman"/>
        </w:rPr>
        <w:t> </w:t>
      </w:r>
      <w:proofErr w:type="spellStart"/>
      <w:r w:rsidRPr="007C791D">
        <w:rPr>
          <w:rFonts w:eastAsia="Times New Roman"/>
          <w:i/>
          <w:iCs/>
        </w:rPr>
        <w:t>euro</w:t>
      </w:r>
      <w:proofErr w:type="spellEnd"/>
      <w:r w:rsidRPr="007C791D">
        <w:rPr>
          <w:rFonts w:eastAsia="Times New Roman"/>
        </w:rPr>
        <w:t xml:space="preserve"> apmērā, vienlaikus </w:t>
      </w:r>
      <w:r w:rsidR="007E683E" w:rsidRPr="00357258">
        <w:rPr>
          <w:rFonts w:eastAsia="Times New Roman"/>
        </w:rPr>
        <w:t>i</w:t>
      </w:r>
      <w:r w:rsidRPr="007C791D">
        <w:rPr>
          <w:rFonts w:eastAsia="Times New Roman"/>
        </w:rPr>
        <w:t>esniedzējs norāda, ka</w:t>
      </w:r>
      <w:r w:rsidR="007E683E" w:rsidRPr="00357258">
        <w:rPr>
          <w:rFonts w:eastAsia="Times New Roman"/>
        </w:rPr>
        <w:t>,</w:t>
      </w:r>
      <w:r w:rsidRPr="007C791D">
        <w:rPr>
          <w:rFonts w:eastAsia="Times New Roman"/>
        </w:rPr>
        <w:t xml:space="preserve"> spēlējot azartspēles</w:t>
      </w:r>
      <w:r w:rsidR="007E683E" w:rsidRPr="00357258">
        <w:rPr>
          <w:rFonts w:eastAsia="Times New Roman"/>
        </w:rPr>
        <w:t>,</w:t>
      </w:r>
      <w:r w:rsidRPr="007C791D">
        <w:rPr>
          <w:rFonts w:eastAsia="Times New Roman"/>
        </w:rPr>
        <w:t xml:space="preserve"> ir iztērējis 10</w:t>
      </w:r>
      <w:r w:rsidR="007E683E" w:rsidRPr="00357258">
        <w:rPr>
          <w:rFonts w:eastAsia="Times New Roman"/>
        </w:rPr>
        <w:t> </w:t>
      </w:r>
      <w:r w:rsidRPr="007C791D">
        <w:rPr>
          <w:rFonts w:eastAsia="Times New Roman"/>
        </w:rPr>
        <w:t>614</w:t>
      </w:r>
      <w:r w:rsidR="007E683E" w:rsidRPr="00357258">
        <w:rPr>
          <w:rFonts w:eastAsia="Times New Roman"/>
        </w:rPr>
        <w:t> </w:t>
      </w:r>
      <w:proofErr w:type="spellStart"/>
      <w:r w:rsidRPr="007C791D">
        <w:rPr>
          <w:rFonts w:eastAsia="Times New Roman"/>
          <w:i/>
          <w:iCs/>
        </w:rPr>
        <w:t>euro</w:t>
      </w:r>
      <w:proofErr w:type="spellEnd"/>
      <w:r w:rsidRPr="007C791D">
        <w:rPr>
          <w:rFonts w:eastAsia="Times New Roman"/>
        </w:rPr>
        <w:t xml:space="preserve"> un patiesībā cietis zaudējumus.</w:t>
      </w:r>
    </w:p>
    <w:p w14:paraId="2E53D559" w14:textId="77777777" w:rsidR="00165E5D" w:rsidRPr="007C791D" w:rsidRDefault="008503FB" w:rsidP="00357258">
      <w:pPr>
        <w:ind w:firstLine="720"/>
        <w:jc w:val="both"/>
        <w:rPr>
          <w:rFonts w:eastAsia="Times New Roman"/>
        </w:rPr>
      </w:pPr>
      <w:r w:rsidRPr="007C791D">
        <w:rPr>
          <w:rFonts w:eastAsia="Times New Roman"/>
        </w:rPr>
        <w:t>Likuma “Par iedzīvotāju ienākuma nodokli” normas neparedz atskaitīt izdevumus par dalību izlozē. Dalības likme tiek maksāta par iespēju spēlēt un dalību konkrētajā spēlē, ko attiecīgi nodrošina konkrētās azartspēles organizētājs, negarantējot simtprocentīgas laimesta iespējas, nav pamata azartspēļu dalības likmi uzskatīt par izdevumiem, kas personai radušies, lai gūtu ieņēmumus.</w:t>
      </w:r>
    </w:p>
    <w:p w14:paraId="612C7B84" w14:textId="77777777" w:rsidR="00165E5D" w:rsidRPr="007C791D" w:rsidRDefault="008503FB" w:rsidP="00357258">
      <w:pPr>
        <w:ind w:firstLine="720"/>
        <w:jc w:val="both"/>
        <w:rPr>
          <w:rFonts w:eastAsia="Times New Roman"/>
        </w:rPr>
      </w:pPr>
      <w:r w:rsidRPr="007C791D">
        <w:rPr>
          <w:rFonts w:eastAsia="Times New Roman"/>
        </w:rPr>
        <w:t xml:space="preserve">Gan dalības maksa, gan likmes, kuras azartspēlēs tiek izdarītas, ir pielīdzināmas izdevumiem, kuras azartspēles spēlētājam ir nepieciešams izdot, lai vispār varētu piedalīties azartspēlē. Pēc analoģijas azartspēles spēlēšana ir salīdzināma ar izklaides pakalpojuma pirkšanu. Bet spēlētāja laimests, kuru azartspēles organizētājs izmaksā spēlētājam, ir šī spēlētāja ienākums, neskatoties uz </w:t>
      </w:r>
      <w:r w:rsidRPr="007C791D">
        <w:rPr>
          <w:rFonts w:eastAsia="Times New Roman"/>
        </w:rPr>
        <w:lastRenderedPageBreak/>
        <w:t>to, ka spēlētājam šis izklaides pakalpojums ir izmaksājis dārgāk, nekā no tā gūtais ienākums.</w:t>
      </w:r>
    </w:p>
    <w:p w14:paraId="028B5C09" w14:textId="77777777" w:rsidR="007616BB" w:rsidRPr="007C791D" w:rsidRDefault="008503FB" w:rsidP="00357258">
      <w:pPr>
        <w:ind w:firstLine="720"/>
        <w:jc w:val="both"/>
        <w:rPr>
          <w:rFonts w:eastAsia="Times New Roman"/>
        </w:rPr>
      </w:pPr>
      <w:r w:rsidRPr="007C791D">
        <w:rPr>
          <w:rFonts w:eastAsia="Times New Roman"/>
        </w:rPr>
        <w:t>Saskaņā ar likuma “Par iedzīvotāju ienākuma nodokli” 15.</w:t>
      </w:r>
      <w:r w:rsidR="008C38F8" w:rsidRPr="00357258">
        <w:rPr>
          <w:rFonts w:eastAsia="Times New Roman"/>
        </w:rPr>
        <w:t> </w:t>
      </w:r>
      <w:r w:rsidRPr="007C791D">
        <w:rPr>
          <w:rFonts w:eastAsia="Times New Roman"/>
        </w:rPr>
        <w:t>panta divdesmit ceturto daļu</w:t>
      </w:r>
      <w:r w:rsidR="00357258">
        <w:rPr>
          <w:rFonts w:eastAsia="Times New Roman"/>
        </w:rPr>
        <w:t xml:space="preserve"> </w:t>
      </w:r>
      <w:r w:rsidR="00680085" w:rsidRPr="007C791D">
        <w:rPr>
          <w:rFonts w:eastAsia="Times New Roman"/>
        </w:rPr>
        <w:t>(</w:t>
      </w:r>
      <w:r w:rsidR="00680085" w:rsidRPr="007C791D">
        <w:rPr>
          <w:rFonts w:eastAsia="Times New Roman"/>
          <w:i/>
          <w:iCs/>
        </w:rPr>
        <w:t>redakcijā, kas spēkā līdz 2024.</w:t>
      </w:r>
      <w:r w:rsidR="008C38F8" w:rsidRPr="00357258">
        <w:rPr>
          <w:rFonts w:eastAsia="Times New Roman"/>
          <w:i/>
          <w:iCs/>
        </w:rPr>
        <w:t> </w:t>
      </w:r>
      <w:r w:rsidR="00680085" w:rsidRPr="007C791D">
        <w:rPr>
          <w:rFonts w:eastAsia="Times New Roman"/>
          <w:i/>
          <w:iCs/>
        </w:rPr>
        <w:t>gada 31.</w:t>
      </w:r>
      <w:r w:rsidR="008C38F8" w:rsidRPr="00357258">
        <w:rPr>
          <w:rFonts w:eastAsia="Times New Roman"/>
          <w:i/>
          <w:iCs/>
        </w:rPr>
        <w:t> </w:t>
      </w:r>
      <w:r w:rsidR="00680085" w:rsidRPr="007C791D">
        <w:rPr>
          <w:rFonts w:eastAsia="Times New Roman"/>
          <w:i/>
          <w:iCs/>
        </w:rPr>
        <w:t>decembrim</w:t>
      </w:r>
      <w:r w:rsidR="00680085" w:rsidRPr="007C791D">
        <w:rPr>
          <w:rFonts w:eastAsia="Times New Roman"/>
        </w:rPr>
        <w:t>)</w:t>
      </w:r>
      <w:r w:rsidRPr="007C791D">
        <w:rPr>
          <w:rFonts w:eastAsia="Times New Roman"/>
        </w:rPr>
        <w:t xml:space="preserve">, </w:t>
      </w:r>
      <w:r w:rsidR="003D2C6B" w:rsidRPr="007C791D">
        <w:rPr>
          <w:rFonts w:eastAsia="Times New Roman"/>
        </w:rPr>
        <w:t>ja maksātājs laimējis izložu vai azartspēļu laimestu, kas pārsniedz 3000</w:t>
      </w:r>
      <w:r w:rsidR="008C38F8" w:rsidRPr="00357258">
        <w:rPr>
          <w:rFonts w:eastAsia="Times New Roman"/>
        </w:rPr>
        <w:t> </w:t>
      </w:r>
      <w:proofErr w:type="spellStart"/>
      <w:r w:rsidR="003D2C6B" w:rsidRPr="007C791D">
        <w:rPr>
          <w:rFonts w:eastAsia="Times New Roman"/>
          <w:i/>
        </w:rPr>
        <w:t>euro</w:t>
      </w:r>
      <w:proofErr w:type="spellEnd"/>
      <w:r w:rsidR="003D2C6B" w:rsidRPr="007C791D">
        <w:rPr>
          <w:rFonts w:eastAsia="Times New Roman"/>
        </w:rPr>
        <w:t>, un tas izmaksāts vienā reizē vai summējot visā azartspēles organizēšanas vietas apmeklējuma laikā, izložu vai azartspēļu laimesta daļai, kas pārsniedz 3000</w:t>
      </w:r>
      <w:r w:rsidR="008C38F8" w:rsidRPr="00357258">
        <w:rPr>
          <w:rFonts w:eastAsia="Times New Roman"/>
        </w:rPr>
        <w:t> </w:t>
      </w:r>
      <w:proofErr w:type="spellStart"/>
      <w:r w:rsidR="003D2C6B" w:rsidRPr="007C791D">
        <w:rPr>
          <w:rFonts w:eastAsia="Times New Roman"/>
          <w:i/>
        </w:rPr>
        <w:t>euro</w:t>
      </w:r>
      <w:proofErr w:type="spellEnd"/>
      <w:r w:rsidR="003D2C6B" w:rsidRPr="007C791D">
        <w:rPr>
          <w:rFonts w:eastAsia="Times New Roman"/>
        </w:rPr>
        <w:t xml:space="preserve">, bet nepārsniedz saskaņā ar likumu </w:t>
      </w:r>
      <w:r w:rsidR="008C38F8" w:rsidRPr="00357258">
        <w:rPr>
          <w:rFonts w:eastAsia="Times New Roman"/>
        </w:rPr>
        <w:t>“</w:t>
      </w:r>
      <w:r w:rsidR="003D2C6B" w:rsidRPr="007C791D">
        <w:rPr>
          <w:rFonts w:eastAsia="Times New Roman"/>
        </w:rPr>
        <w:t>Par valsts sociālo apdrošināšanu</w:t>
      </w:r>
      <w:r w:rsidR="008C38F8" w:rsidRPr="00357258">
        <w:rPr>
          <w:rFonts w:eastAsia="Times New Roman"/>
        </w:rPr>
        <w:t>”</w:t>
      </w:r>
      <w:r w:rsidR="003D2C6B" w:rsidRPr="007C791D">
        <w:rPr>
          <w:rFonts w:eastAsia="Times New Roman"/>
        </w:rPr>
        <w:t xml:space="preserve"> noteikto obligāto iemaksu objekta maksimālo apmēru, taksācijas gada laikā piemēro nodokļa likmi 23</w:t>
      </w:r>
      <w:r w:rsidR="008C38F8" w:rsidRPr="00357258">
        <w:rPr>
          <w:rFonts w:eastAsia="Times New Roman"/>
        </w:rPr>
        <w:t> </w:t>
      </w:r>
      <w:r w:rsidR="003D2C6B" w:rsidRPr="007C791D">
        <w:rPr>
          <w:rFonts w:eastAsia="Times New Roman"/>
        </w:rPr>
        <w:t xml:space="preserve">procentu apmērā, bet izložu vai azartspēļu laimesta daļai, kas pārsniedz saskaņā ar likumu </w:t>
      </w:r>
      <w:r w:rsidR="008C38F8" w:rsidRPr="00357258">
        <w:rPr>
          <w:rFonts w:eastAsia="Times New Roman"/>
        </w:rPr>
        <w:t>“</w:t>
      </w:r>
      <w:r w:rsidR="003D2C6B" w:rsidRPr="007C791D">
        <w:rPr>
          <w:rFonts w:eastAsia="Times New Roman"/>
        </w:rPr>
        <w:t>Par valsts sociālo apdrošināšanu</w:t>
      </w:r>
      <w:r w:rsidR="008C38F8" w:rsidRPr="00357258">
        <w:rPr>
          <w:rFonts w:eastAsia="Times New Roman"/>
        </w:rPr>
        <w:t>”</w:t>
      </w:r>
      <w:r w:rsidR="003D2C6B" w:rsidRPr="007C791D">
        <w:rPr>
          <w:rFonts w:eastAsia="Times New Roman"/>
        </w:rPr>
        <w:t xml:space="preserve"> noteikto obligāto iemaksu objekta maksimālo apmēru, piemēro nodokļa likmi 31</w:t>
      </w:r>
      <w:r w:rsidR="008C38F8" w:rsidRPr="00357258">
        <w:rPr>
          <w:rFonts w:eastAsia="Times New Roman"/>
        </w:rPr>
        <w:t> </w:t>
      </w:r>
      <w:r w:rsidR="003D2C6B" w:rsidRPr="007C791D">
        <w:rPr>
          <w:rFonts w:eastAsia="Times New Roman"/>
        </w:rPr>
        <w:t>procent</w:t>
      </w:r>
      <w:r w:rsidR="008C38F8" w:rsidRPr="00357258">
        <w:rPr>
          <w:rFonts w:eastAsia="Times New Roman"/>
        </w:rPr>
        <w:t>a</w:t>
      </w:r>
      <w:r w:rsidR="003D2C6B" w:rsidRPr="007C791D">
        <w:rPr>
          <w:rFonts w:eastAsia="Times New Roman"/>
        </w:rPr>
        <w:t xml:space="preserve"> apmērā</w:t>
      </w:r>
      <w:r w:rsidRPr="007C791D">
        <w:rPr>
          <w:rFonts w:eastAsia="Times New Roman"/>
        </w:rPr>
        <w:t>.</w:t>
      </w:r>
    </w:p>
    <w:p w14:paraId="37567A05" w14:textId="77777777" w:rsidR="007616BB" w:rsidRPr="007C791D" w:rsidRDefault="008503FB" w:rsidP="007C791D">
      <w:pPr>
        <w:ind w:firstLine="720"/>
        <w:jc w:val="both"/>
        <w:rPr>
          <w:rFonts w:eastAsia="Times New Roman"/>
        </w:rPr>
      </w:pPr>
      <w:r w:rsidRPr="007C791D">
        <w:rPr>
          <w:rFonts w:eastAsia="Times New Roman"/>
        </w:rPr>
        <w:t>Ņemot vērā minēto, brīdī, kad azartspēļu organizētājs izmaksā laimestu, kas pārsniedz 3000</w:t>
      </w:r>
      <w:r w:rsidR="008C38F8" w:rsidRPr="00357258">
        <w:rPr>
          <w:rFonts w:eastAsia="Times New Roman"/>
        </w:rPr>
        <w:t> </w:t>
      </w:r>
      <w:proofErr w:type="spellStart"/>
      <w:r w:rsidRPr="007C791D">
        <w:rPr>
          <w:rFonts w:eastAsia="Times New Roman"/>
          <w:i/>
        </w:rPr>
        <w:t>euro</w:t>
      </w:r>
      <w:proofErr w:type="spellEnd"/>
      <w:r w:rsidRPr="007C791D">
        <w:rPr>
          <w:rFonts w:eastAsia="Times New Roman"/>
        </w:rPr>
        <w:t xml:space="preserve">, fiziskai personai </w:t>
      </w:r>
      <w:r w:rsidR="00CC7E85" w:rsidRPr="007C791D">
        <w:rPr>
          <w:rFonts w:eastAsia="Times New Roman"/>
        </w:rPr>
        <w:t xml:space="preserve">veidojas </w:t>
      </w:r>
      <w:r w:rsidRPr="007C791D">
        <w:rPr>
          <w:rFonts w:eastAsia="Times New Roman"/>
        </w:rPr>
        <w:t xml:space="preserve">ar nodokli apliekams ienākums </w:t>
      </w:r>
      <w:r w:rsidR="00CC7E85" w:rsidRPr="007C791D">
        <w:rPr>
          <w:rFonts w:eastAsia="Times New Roman"/>
        </w:rPr>
        <w:t>–</w:t>
      </w:r>
      <w:r w:rsidRPr="007C791D">
        <w:rPr>
          <w:rFonts w:eastAsia="Times New Roman"/>
        </w:rPr>
        <w:t xml:space="preserve"> summai no 3000</w:t>
      </w:r>
      <w:r w:rsidR="008C38F8" w:rsidRPr="00357258">
        <w:rPr>
          <w:rFonts w:eastAsia="Times New Roman"/>
        </w:rPr>
        <w:t> </w:t>
      </w:r>
      <w:proofErr w:type="spellStart"/>
      <w:r w:rsidRPr="007C791D">
        <w:rPr>
          <w:rFonts w:eastAsia="Times New Roman"/>
          <w:i/>
        </w:rPr>
        <w:t>euro</w:t>
      </w:r>
      <w:proofErr w:type="spellEnd"/>
      <w:r w:rsidRPr="007C791D">
        <w:rPr>
          <w:rFonts w:eastAsia="Times New Roman"/>
        </w:rPr>
        <w:t xml:space="preserve"> piemēro 23</w:t>
      </w:r>
      <w:r w:rsidR="008C38F8" w:rsidRPr="00357258">
        <w:rPr>
          <w:rFonts w:eastAsia="Times New Roman"/>
        </w:rPr>
        <w:t> procentu</w:t>
      </w:r>
      <w:r w:rsidRPr="007C791D">
        <w:rPr>
          <w:rFonts w:eastAsia="Times New Roman"/>
        </w:rPr>
        <w:t xml:space="preserve"> likm</w:t>
      </w:r>
      <w:r w:rsidR="007928FA" w:rsidRPr="007C791D">
        <w:rPr>
          <w:rFonts w:eastAsia="Times New Roman"/>
        </w:rPr>
        <w:t>i</w:t>
      </w:r>
      <w:r w:rsidRPr="007C791D">
        <w:rPr>
          <w:rFonts w:eastAsia="Times New Roman"/>
        </w:rPr>
        <w:t xml:space="preserve">, </w:t>
      </w:r>
      <w:r w:rsidR="00A06621" w:rsidRPr="007C791D">
        <w:rPr>
          <w:rFonts w:eastAsia="Times New Roman"/>
        </w:rPr>
        <w:t>bet laimesta daļai, kas pārsniedz saskaņā ar likumu “Par valsts sociālo apdrošināšanu” noteikto obligāto iemaksu objekta maksimālo apmēru</w:t>
      </w:r>
      <w:r w:rsidR="008C38F8" w:rsidRPr="00357258">
        <w:rPr>
          <w:rFonts w:eastAsia="Times New Roman"/>
        </w:rPr>
        <w:t>, –</w:t>
      </w:r>
      <w:r w:rsidRPr="007C791D">
        <w:rPr>
          <w:rFonts w:eastAsia="Times New Roman"/>
        </w:rPr>
        <w:t xml:space="preserve"> 31</w:t>
      </w:r>
      <w:r w:rsidR="008C38F8" w:rsidRPr="00357258">
        <w:rPr>
          <w:rFonts w:eastAsia="Times New Roman"/>
        </w:rPr>
        <w:t> procenta</w:t>
      </w:r>
      <w:r w:rsidRPr="007C791D">
        <w:rPr>
          <w:rFonts w:eastAsia="Times New Roman"/>
        </w:rPr>
        <w:t xml:space="preserve"> likm</w:t>
      </w:r>
      <w:r w:rsidR="008C38F8" w:rsidRPr="00357258">
        <w:rPr>
          <w:rFonts w:eastAsia="Times New Roman"/>
        </w:rPr>
        <w:t>i</w:t>
      </w:r>
      <w:r w:rsidRPr="007C791D">
        <w:rPr>
          <w:rFonts w:eastAsia="Times New Roman"/>
        </w:rPr>
        <w:t>.</w:t>
      </w:r>
    </w:p>
    <w:p w14:paraId="0B93E6DE" w14:textId="77777777" w:rsidR="007616BB" w:rsidRPr="007C791D" w:rsidRDefault="008503FB" w:rsidP="007C791D">
      <w:pPr>
        <w:ind w:firstLine="720"/>
        <w:jc w:val="both"/>
        <w:rPr>
          <w:rFonts w:eastAsia="Times New Roman"/>
        </w:rPr>
      </w:pPr>
      <w:r w:rsidRPr="007C791D">
        <w:rPr>
          <w:rFonts w:eastAsia="Times New Roman"/>
        </w:rPr>
        <w:t xml:space="preserve">Atbilstoši </w:t>
      </w:r>
      <w:r w:rsidR="0022517B" w:rsidRPr="007C791D">
        <w:rPr>
          <w:rFonts w:eastAsia="Times New Roman"/>
        </w:rPr>
        <w:t>likuma “Par iedzīvotāju ienākuma nodokli” 17.</w:t>
      </w:r>
      <w:r w:rsidR="008C38F8" w:rsidRPr="00357258">
        <w:rPr>
          <w:rFonts w:eastAsia="Times New Roman"/>
        </w:rPr>
        <w:t> </w:t>
      </w:r>
      <w:r w:rsidR="0022517B" w:rsidRPr="007C791D">
        <w:rPr>
          <w:rFonts w:eastAsia="Times New Roman"/>
        </w:rPr>
        <w:t>panta desmitās daļas 22.</w:t>
      </w:r>
      <w:r w:rsidR="008C38F8" w:rsidRPr="00357258">
        <w:rPr>
          <w:rFonts w:eastAsia="Times New Roman"/>
        </w:rPr>
        <w:t> </w:t>
      </w:r>
      <w:r w:rsidR="0022517B" w:rsidRPr="007C791D">
        <w:rPr>
          <w:rFonts w:eastAsia="Times New Roman"/>
        </w:rPr>
        <w:t>punkt</w:t>
      </w:r>
      <w:r w:rsidRPr="007C791D">
        <w:rPr>
          <w:rFonts w:eastAsia="Times New Roman"/>
        </w:rPr>
        <w:t>am</w:t>
      </w:r>
      <w:r w:rsidR="0022517B" w:rsidRPr="007C791D">
        <w:rPr>
          <w:rFonts w:eastAsia="Times New Roman"/>
        </w:rPr>
        <w:t xml:space="preserve"> no fiziskās personas ienākumiem, kurus izmaksā komersanti, individuālie uzņēmumi (arī zemnieku vai zvejnieku saimniecības), kooperatīvās sabiedrības, nerezidentu pastāvīgās pārstāvniecības, iestādes, organizācijas, biedrības, nodibinājumi un fiziskās personas, kuras reģistrētas kā saimnieciskās darbības veicējas, ja tie nav saistīti ar darba attiecībām un nav atbrīvoti no aplikšanas ar nodokli, ienākuma izmaksātājs ietur nodokli ienākuma izmaksas vietā un iemaksā to budžetā ne vēlāk kā ienākuma izmaksas mēnesim sekojošā mēneša piektajā datumā. Pie šādiem ienākumiem pieder izložu un azartspēļu laimesta daļa, kas pārsniedz 3000</w:t>
      </w:r>
      <w:r w:rsidR="008C38F8" w:rsidRPr="00357258">
        <w:rPr>
          <w:rFonts w:eastAsia="Times New Roman"/>
        </w:rPr>
        <w:t> </w:t>
      </w:r>
      <w:proofErr w:type="spellStart"/>
      <w:r w:rsidR="0022517B" w:rsidRPr="007C791D">
        <w:rPr>
          <w:rFonts w:eastAsia="Times New Roman"/>
          <w:i/>
        </w:rPr>
        <w:t>euro</w:t>
      </w:r>
      <w:proofErr w:type="spellEnd"/>
      <w:r w:rsidR="0022517B" w:rsidRPr="007C791D">
        <w:rPr>
          <w:rFonts w:eastAsia="Times New Roman"/>
        </w:rPr>
        <w:t>, ja laimests, kas pārsniedz 3000</w:t>
      </w:r>
      <w:r w:rsidR="008C38F8" w:rsidRPr="00357258">
        <w:rPr>
          <w:rFonts w:eastAsia="Times New Roman"/>
        </w:rPr>
        <w:t> </w:t>
      </w:r>
      <w:proofErr w:type="spellStart"/>
      <w:r w:rsidR="0022517B" w:rsidRPr="007C791D">
        <w:rPr>
          <w:rFonts w:eastAsia="Times New Roman"/>
          <w:i/>
        </w:rPr>
        <w:t>euro</w:t>
      </w:r>
      <w:proofErr w:type="spellEnd"/>
      <w:r w:rsidR="0022517B" w:rsidRPr="007C791D">
        <w:rPr>
          <w:rFonts w:eastAsia="Times New Roman"/>
        </w:rPr>
        <w:t>, izmaksāts vienā reizē vai summējot visā azartspēles un izlozes organizēšanas vietas apmeklējuma laikā.</w:t>
      </w:r>
    </w:p>
    <w:p w14:paraId="440C7CFC" w14:textId="77777777" w:rsidR="00F824AB" w:rsidRPr="007C791D" w:rsidRDefault="008503FB" w:rsidP="007C791D">
      <w:pPr>
        <w:ind w:firstLine="720"/>
        <w:jc w:val="both"/>
        <w:rPr>
          <w:rFonts w:eastAsia="Times New Roman"/>
        </w:rPr>
      </w:pPr>
      <w:r w:rsidRPr="007C791D">
        <w:rPr>
          <w:rFonts w:eastAsia="Times New Roman"/>
        </w:rPr>
        <w:t>Pamatojoties uz minēto, azartspēļu organizētājam, izmaksājot fizi</w:t>
      </w:r>
      <w:r w:rsidR="006A5D86" w:rsidRPr="007C791D">
        <w:rPr>
          <w:rFonts w:eastAsia="Times New Roman"/>
        </w:rPr>
        <w:t>skai personai laimestus uz bankas</w:t>
      </w:r>
      <w:r w:rsidRPr="007C791D">
        <w:rPr>
          <w:rFonts w:eastAsia="Times New Roman"/>
        </w:rPr>
        <w:t xml:space="preserve"> kontu, saskaņā ar likuma “Par iedzīvotāju ienākuma nodokli” 15.</w:t>
      </w:r>
      <w:r w:rsidR="008C38F8" w:rsidRPr="00357258">
        <w:rPr>
          <w:rFonts w:eastAsia="Times New Roman"/>
        </w:rPr>
        <w:t> </w:t>
      </w:r>
      <w:r w:rsidRPr="007C791D">
        <w:rPr>
          <w:rFonts w:eastAsia="Times New Roman"/>
        </w:rPr>
        <w:t>panta divdesmit ceturtās daļas un 17.</w:t>
      </w:r>
      <w:r w:rsidR="008C38F8" w:rsidRPr="00357258">
        <w:rPr>
          <w:rFonts w:eastAsia="Times New Roman"/>
        </w:rPr>
        <w:t> </w:t>
      </w:r>
      <w:r w:rsidRPr="007C791D">
        <w:rPr>
          <w:rFonts w:eastAsia="Times New Roman"/>
        </w:rPr>
        <w:t>panta desmitās daļas 22.</w:t>
      </w:r>
      <w:r w:rsidR="008C38F8" w:rsidRPr="00357258">
        <w:rPr>
          <w:rFonts w:eastAsia="Times New Roman"/>
        </w:rPr>
        <w:t> </w:t>
      </w:r>
      <w:r w:rsidRPr="007C791D">
        <w:rPr>
          <w:rFonts w:eastAsia="Times New Roman"/>
        </w:rPr>
        <w:t xml:space="preserve">punkta nosacījumiem, </w:t>
      </w:r>
      <w:r w:rsidR="00CC7E85" w:rsidRPr="007C791D">
        <w:rPr>
          <w:rFonts w:eastAsia="Times New Roman"/>
        </w:rPr>
        <w:t>ja izmaksas summa pārsniedz 3000</w:t>
      </w:r>
      <w:r w:rsidR="008C38F8" w:rsidRPr="00357258">
        <w:rPr>
          <w:rFonts w:eastAsia="Times New Roman"/>
        </w:rPr>
        <w:t> </w:t>
      </w:r>
      <w:proofErr w:type="spellStart"/>
      <w:r w:rsidR="00CC7E85" w:rsidRPr="007C791D">
        <w:rPr>
          <w:rFonts w:eastAsia="Times New Roman"/>
          <w:i/>
          <w:iCs/>
        </w:rPr>
        <w:t>euro</w:t>
      </w:r>
      <w:proofErr w:type="spellEnd"/>
      <w:r w:rsidR="008C38F8" w:rsidRPr="007C791D">
        <w:rPr>
          <w:rFonts w:eastAsia="Times New Roman"/>
        </w:rPr>
        <w:t>,</w:t>
      </w:r>
      <w:r w:rsidR="00CC7E85" w:rsidRPr="007C791D">
        <w:rPr>
          <w:rFonts w:eastAsia="Times New Roman"/>
          <w:i/>
          <w:iCs/>
        </w:rPr>
        <w:t xml:space="preserve"> </w:t>
      </w:r>
      <w:r w:rsidRPr="007C791D">
        <w:rPr>
          <w:rFonts w:eastAsia="Times New Roman"/>
        </w:rPr>
        <w:t>ir pienākums izmaksas brīdī aprēķināt un ieturēt iedzīvotāju ienākuma nodokli.</w:t>
      </w:r>
    </w:p>
    <w:p w14:paraId="2E239B13" w14:textId="77777777" w:rsidR="007616BB" w:rsidRPr="007C791D" w:rsidRDefault="008503FB" w:rsidP="00357258">
      <w:pPr>
        <w:ind w:firstLine="720"/>
        <w:jc w:val="both"/>
        <w:rPr>
          <w:rFonts w:eastAsia="Times New Roman"/>
        </w:rPr>
      </w:pPr>
      <w:r w:rsidRPr="007C791D">
        <w:rPr>
          <w:rFonts w:eastAsia="Times New Roman"/>
        </w:rPr>
        <w:t>Atbilstoši iesniegumā pievienotajai bankas izdrukai</w:t>
      </w:r>
      <w:r w:rsidR="00981E56" w:rsidRPr="007C791D">
        <w:rPr>
          <w:rFonts w:eastAsia="Times New Roman"/>
        </w:rPr>
        <w:t xml:space="preserve"> izmaksāto laimestu kopsum</w:t>
      </w:r>
      <w:r w:rsidR="0078537E" w:rsidRPr="007C791D">
        <w:rPr>
          <w:rFonts w:eastAsia="Times New Roman"/>
        </w:rPr>
        <w:t>m</w:t>
      </w:r>
      <w:r w:rsidR="00981E56" w:rsidRPr="007C791D">
        <w:rPr>
          <w:rFonts w:eastAsia="Times New Roman"/>
        </w:rPr>
        <w:t>a 2021.</w:t>
      </w:r>
      <w:r w:rsidR="008C38F8" w:rsidRPr="00357258">
        <w:rPr>
          <w:rFonts w:eastAsia="Times New Roman"/>
        </w:rPr>
        <w:t> </w:t>
      </w:r>
      <w:r w:rsidR="00981E56" w:rsidRPr="007C791D">
        <w:rPr>
          <w:rFonts w:eastAsia="Times New Roman"/>
        </w:rPr>
        <w:t xml:space="preserve">gadā ir </w:t>
      </w:r>
      <w:r w:rsidR="00D968E8" w:rsidRPr="007C791D">
        <w:rPr>
          <w:rFonts w:eastAsia="Times New Roman"/>
        </w:rPr>
        <w:t>4982</w:t>
      </w:r>
      <w:r w:rsidR="008C38F8" w:rsidRPr="00357258">
        <w:rPr>
          <w:rFonts w:eastAsia="Times New Roman"/>
        </w:rPr>
        <w:t> </w:t>
      </w:r>
      <w:proofErr w:type="spellStart"/>
      <w:r w:rsidR="00981E56" w:rsidRPr="007C791D">
        <w:rPr>
          <w:rFonts w:eastAsia="Times New Roman"/>
          <w:i/>
          <w:iCs/>
        </w:rPr>
        <w:t>euro</w:t>
      </w:r>
      <w:proofErr w:type="spellEnd"/>
      <w:r w:rsidR="00981E56" w:rsidRPr="007C791D">
        <w:rPr>
          <w:rFonts w:eastAsia="Times New Roman"/>
        </w:rPr>
        <w:t>, bet atsevišķi vienā reizē izmaksātie laimesti nepārsniedz 3000</w:t>
      </w:r>
      <w:r w:rsidR="008C38F8" w:rsidRPr="00357258">
        <w:rPr>
          <w:rFonts w:eastAsia="Times New Roman"/>
        </w:rPr>
        <w:t> </w:t>
      </w:r>
      <w:proofErr w:type="spellStart"/>
      <w:r w:rsidR="00981E56" w:rsidRPr="007C791D">
        <w:rPr>
          <w:rFonts w:eastAsia="Times New Roman"/>
          <w:i/>
          <w:iCs/>
        </w:rPr>
        <w:t>euro</w:t>
      </w:r>
      <w:proofErr w:type="spellEnd"/>
      <w:r w:rsidR="00981E56" w:rsidRPr="007C791D">
        <w:rPr>
          <w:rFonts w:eastAsia="Times New Roman"/>
        </w:rPr>
        <w:t>.</w:t>
      </w:r>
      <w:r w:rsidR="00CF6F82" w:rsidRPr="007C791D">
        <w:rPr>
          <w:rFonts w:eastAsia="Times New Roman"/>
        </w:rPr>
        <w:t xml:space="preserve"> Ievērojot minēto, a</w:t>
      </w:r>
      <w:r w:rsidR="0022517B" w:rsidRPr="007C791D">
        <w:rPr>
          <w:rFonts w:eastAsia="Times New Roman"/>
        </w:rPr>
        <w:t>zartspēļu organizētāj</w:t>
      </w:r>
      <w:r w:rsidR="00B83AEE" w:rsidRPr="007C791D">
        <w:rPr>
          <w:rFonts w:eastAsia="Times New Roman"/>
        </w:rPr>
        <w:t xml:space="preserve">am </w:t>
      </w:r>
      <w:r w:rsidR="0078537E" w:rsidRPr="007C791D">
        <w:rPr>
          <w:rFonts w:eastAsia="Times New Roman"/>
        </w:rPr>
        <w:t xml:space="preserve">laimesta izmaksas brīdī </w:t>
      </w:r>
      <w:r w:rsidR="00B83AEE" w:rsidRPr="007C791D">
        <w:rPr>
          <w:rFonts w:eastAsia="Times New Roman"/>
        </w:rPr>
        <w:t>nebija</w:t>
      </w:r>
      <w:r w:rsidR="0022517B" w:rsidRPr="007C791D">
        <w:rPr>
          <w:rFonts w:eastAsia="Times New Roman"/>
        </w:rPr>
        <w:t xml:space="preserve"> </w:t>
      </w:r>
      <w:r w:rsidR="00DC7558" w:rsidRPr="007C791D">
        <w:rPr>
          <w:rFonts w:eastAsia="Times New Roman"/>
        </w:rPr>
        <w:t xml:space="preserve">pienākums </w:t>
      </w:r>
      <w:r w:rsidR="0022517B" w:rsidRPr="007C791D">
        <w:rPr>
          <w:rFonts w:eastAsia="Times New Roman"/>
        </w:rPr>
        <w:t>ietur</w:t>
      </w:r>
      <w:r w:rsidR="00DC7558" w:rsidRPr="007C791D">
        <w:rPr>
          <w:rFonts w:eastAsia="Times New Roman"/>
        </w:rPr>
        <w:t>ēt</w:t>
      </w:r>
      <w:r w:rsidR="0022517B" w:rsidRPr="007C791D">
        <w:rPr>
          <w:rFonts w:eastAsia="Times New Roman"/>
        </w:rPr>
        <w:t xml:space="preserve"> iedzīvotāju ienākuma nodokli</w:t>
      </w:r>
      <w:r w:rsidR="00CF6F82" w:rsidRPr="007C791D">
        <w:rPr>
          <w:rFonts w:eastAsia="Times New Roman"/>
        </w:rPr>
        <w:t xml:space="preserve">, bet izmaksātais laimests, kas pārsniedz </w:t>
      </w:r>
      <w:r w:rsidR="00165E5D" w:rsidRPr="007C791D">
        <w:rPr>
          <w:rFonts w:eastAsia="Times New Roman"/>
        </w:rPr>
        <w:t>3000</w:t>
      </w:r>
      <w:r w:rsidR="008C38F8" w:rsidRPr="00357258">
        <w:rPr>
          <w:rFonts w:eastAsia="Times New Roman"/>
        </w:rPr>
        <w:t> </w:t>
      </w:r>
      <w:proofErr w:type="spellStart"/>
      <w:r w:rsidR="00165E5D" w:rsidRPr="007C791D">
        <w:rPr>
          <w:rFonts w:eastAsia="Times New Roman"/>
          <w:i/>
          <w:iCs/>
        </w:rPr>
        <w:t>euro</w:t>
      </w:r>
      <w:proofErr w:type="spellEnd"/>
      <w:r w:rsidR="008C38F8" w:rsidRPr="00357258">
        <w:rPr>
          <w:rFonts w:eastAsia="Times New Roman"/>
        </w:rPr>
        <w:t>,</w:t>
      </w:r>
      <w:r w:rsidR="00165E5D" w:rsidRPr="007C791D">
        <w:rPr>
          <w:rFonts w:eastAsia="Times New Roman"/>
        </w:rPr>
        <w:t xml:space="preserve"> </w:t>
      </w:r>
      <w:r w:rsidR="00DC7558" w:rsidRPr="007C791D">
        <w:rPr>
          <w:rFonts w:eastAsia="Times New Roman"/>
        </w:rPr>
        <w:t>veido iesniedzējam</w:t>
      </w:r>
      <w:r w:rsidR="00CF6F82" w:rsidRPr="007C791D">
        <w:rPr>
          <w:rFonts w:eastAsia="Times New Roman"/>
        </w:rPr>
        <w:t xml:space="preserve"> ar iedzīvotāju ienākuma nodokli</w:t>
      </w:r>
      <w:r w:rsidR="00DC7558" w:rsidRPr="007C791D">
        <w:rPr>
          <w:rFonts w:eastAsia="Times New Roman"/>
        </w:rPr>
        <w:t xml:space="preserve"> apliekamu objektu</w:t>
      </w:r>
      <w:r w:rsidR="00CF6F82" w:rsidRPr="007C791D">
        <w:rPr>
          <w:rFonts w:eastAsia="Times New Roman"/>
        </w:rPr>
        <w:t>.</w:t>
      </w:r>
    </w:p>
    <w:p w14:paraId="27010557" w14:textId="77777777" w:rsidR="00B83AEE" w:rsidRPr="007C791D" w:rsidRDefault="008503FB" w:rsidP="007C791D">
      <w:pPr>
        <w:ind w:firstLine="720"/>
        <w:jc w:val="both"/>
        <w:rPr>
          <w:rFonts w:eastAsia="Times New Roman"/>
        </w:rPr>
      </w:pPr>
      <w:r w:rsidRPr="007C791D">
        <w:rPr>
          <w:rFonts w:eastAsia="Times New Roman"/>
          <w:i/>
          <w:iCs/>
        </w:rPr>
        <w:t>Par iesniegumā uzdoto otro jautājumu paskaidrojam</w:t>
      </w:r>
      <w:r w:rsidRPr="007C791D">
        <w:rPr>
          <w:rFonts w:eastAsia="Times New Roman"/>
        </w:rPr>
        <w:t>.</w:t>
      </w:r>
    </w:p>
    <w:p w14:paraId="6D36A17C" w14:textId="77777777" w:rsidR="00644003" w:rsidRPr="007C791D" w:rsidRDefault="008503FB" w:rsidP="00357258">
      <w:pPr>
        <w:ind w:firstLine="720"/>
        <w:jc w:val="both"/>
        <w:rPr>
          <w:rFonts w:eastAsia="Times New Roman"/>
        </w:rPr>
      </w:pPr>
      <w:r w:rsidRPr="007C791D">
        <w:rPr>
          <w:rFonts w:eastAsia="Times New Roman"/>
        </w:rPr>
        <w:t>Likuma “Par iedzīvotāju ienākuma nodokli” 1.</w:t>
      </w:r>
      <w:r w:rsidR="008C38F8" w:rsidRPr="00357258">
        <w:rPr>
          <w:rFonts w:eastAsia="Times New Roman"/>
        </w:rPr>
        <w:t> </w:t>
      </w:r>
      <w:r w:rsidRPr="007C791D">
        <w:rPr>
          <w:rFonts w:eastAsia="Times New Roman"/>
        </w:rPr>
        <w:t xml:space="preserve">panta otrajā daļā noteikts, ka nodoklis tiek aprēķināts un iemaksāts budžetā divējādā kārtībā: avansā, arī algas nodokļa veidā, un rezumējošā kārtībā, sastādot gada ienākumu deklarāciju (turpmāk arī </w:t>
      </w:r>
      <w:r w:rsidR="008C38F8" w:rsidRPr="00357258">
        <w:rPr>
          <w:rFonts w:eastAsia="Times New Roman"/>
        </w:rPr>
        <w:t xml:space="preserve">– </w:t>
      </w:r>
      <w:r w:rsidRPr="007C791D">
        <w:rPr>
          <w:rFonts w:eastAsia="Times New Roman"/>
        </w:rPr>
        <w:t xml:space="preserve">deklarācija), arī </w:t>
      </w:r>
      <w:proofErr w:type="spellStart"/>
      <w:r w:rsidRPr="007C791D">
        <w:rPr>
          <w:rFonts w:eastAsia="Times New Roman"/>
        </w:rPr>
        <w:t>mikrouzņēmumu</w:t>
      </w:r>
      <w:proofErr w:type="spellEnd"/>
      <w:r w:rsidRPr="007C791D">
        <w:rPr>
          <w:rFonts w:eastAsia="Times New Roman"/>
        </w:rPr>
        <w:t xml:space="preserve"> nodokļa un samazinātās patentmaksas veidā.</w:t>
      </w:r>
    </w:p>
    <w:p w14:paraId="63DE0BCE" w14:textId="77777777" w:rsidR="00165E5D" w:rsidRPr="007C791D" w:rsidRDefault="008503FB" w:rsidP="00357258">
      <w:pPr>
        <w:ind w:firstLine="720"/>
        <w:jc w:val="both"/>
        <w:rPr>
          <w:rFonts w:eastAsia="Times New Roman"/>
        </w:rPr>
      </w:pPr>
      <w:r w:rsidRPr="007C791D">
        <w:rPr>
          <w:rFonts w:eastAsia="Times New Roman"/>
        </w:rPr>
        <w:lastRenderedPageBreak/>
        <w:t>Likuma “Par iedzīvotāju ienākuma nodokli” 19.</w:t>
      </w:r>
      <w:r w:rsidR="008C38F8" w:rsidRPr="00357258">
        <w:rPr>
          <w:rFonts w:eastAsia="Times New Roman"/>
        </w:rPr>
        <w:t> </w:t>
      </w:r>
      <w:r w:rsidRPr="007C791D">
        <w:rPr>
          <w:rFonts w:eastAsia="Times New Roman"/>
        </w:rPr>
        <w:t>panta pirmajā daļā noteikts, ka nodokli rezumējošā kārtībā, ja šajā pantā nav noteikts citādi, aprēķina un budžetā iemaksā maksātājs.</w:t>
      </w:r>
    </w:p>
    <w:p w14:paraId="5877BE1E" w14:textId="77777777" w:rsidR="00C21BA3" w:rsidRPr="007C791D" w:rsidRDefault="008503FB" w:rsidP="00357258">
      <w:pPr>
        <w:ind w:firstLine="720"/>
        <w:jc w:val="both"/>
        <w:rPr>
          <w:rFonts w:eastAsia="Times New Roman"/>
        </w:rPr>
      </w:pPr>
      <w:r w:rsidRPr="007C791D">
        <w:rPr>
          <w:rFonts w:eastAsia="Times New Roman"/>
        </w:rPr>
        <w:t>Saskaņā ar likuma “Par iedzīvotāju ienākuma nodokli” 19. panta otro daļu gada ienākumu deklarācijā tiek uzrādīti visi nodokļu maksātāja taksācijas periodā (kalendāra gadā) gūtie ienākumi, arī ar nodokli neapliekamie ienākumi, ja to kopējā summa pārsniedz 10</w:t>
      </w:r>
      <w:r w:rsidR="00CF6F82" w:rsidRPr="007C791D">
        <w:rPr>
          <w:rFonts w:eastAsia="Times New Roman"/>
        </w:rPr>
        <w:t> </w:t>
      </w:r>
      <w:r w:rsidRPr="007C791D">
        <w:rPr>
          <w:rFonts w:eastAsia="Times New Roman"/>
        </w:rPr>
        <w:t>000</w:t>
      </w:r>
      <w:r w:rsidR="00737A81" w:rsidRPr="00357258">
        <w:rPr>
          <w:rFonts w:eastAsia="Times New Roman"/>
        </w:rPr>
        <w:t> </w:t>
      </w:r>
      <w:proofErr w:type="spellStart"/>
      <w:r w:rsidRPr="007C791D">
        <w:rPr>
          <w:rFonts w:eastAsia="Times New Roman"/>
          <w:i/>
          <w:iCs/>
        </w:rPr>
        <w:t>euro</w:t>
      </w:r>
      <w:proofErr w:type="spellEnd"/>
      <w:r w:rsidRPr="007C791D">
        <w:rPr>
          <w:rFonts w:eastAsia="Times New Roman"/>
        </w:rPr>
        <w:t xml:space="preserve"> gadā.</w:t>
      </w:r>
    </w:p>
    <w:p w14:paraId="04C56E67" w14:textId="77777777" w:rsidR="00644003" w:rsidRPr="007C791D" w:rsidRDefault="008503FB" w:rsidP="00357258">
      <w:pPr>
        <w:ind w:firstLine="720"/>
        <w:jc w:val="both"/>
        <w:rPr>
          <w:rFonts w:eastAsia="Times New Roman"/>
        </w:rPr>
      </w:pPr>
      <w:r w:rsidRPr="007C791D">
        <w:rPr>
          <w:rFonts w:eastAsia="Times New Roman"/>
        </w:rPr>
        <w:t>Ņemot vērā, ka iesniedzējs 2021.</w:t>
      </w:r>
      <w:r w:rsidR="003D5AC4" w:rsidRPr="00357258">
        <w:rPr>
          <w:rFonts w:eastAsia="Times New Roman"/>
        </w:rPr>
        <w:t> </w:t>
      </w:r>
      <w:r w:rsidRPr="007C791D">
        <w:rPr>
          <w:rFonts w:eastAsia="Times New Roman"/>
        </w:rPr>
        <w:t>gadā atbilstoši iesnieguma</w:t>
      </w:r>
      <w:r w:rsidR="00680085" w:rsidRPr="007C791D">
        <w:rPr>
          <w:rFonts w:eastAsia="Times New Roman"/>
        </w:rPr>
        <w:t>m</w:t>
      </w:r>
      <w:r w:rsidRPr="007C791D">
        <w:rPr>
          <w:rFonts w:eastAsia="Times New Roman"/>
        </w:rPr>
        <w:t xml:space="preserve"> pievienotajiem dokumentiem ir saņēmis laimestu 4982</w:t>
      </w:r>
      <w:r w:rsidR="003D5AC4" w:rsidRPr="00357258">
        <w:rPr>
          <w:rFonts w:eastAsia="Times New Roman"/>
        </w:rPr>
        <w:t> </w:t>
      </w:r>
      <w:proofErr w:type="spellStart"/>
      <w:r w:rsidRPr="007C791D">
        <w:rPr>
          <w:rFonts w:eastAsia="Times New Roman"/>
          <w:i/>
          <w:iCs/>
        </w:rPr>
        <w:t>euro</w:t>
      </w:r>
      <w:proofErr w:type="spellEnd"/>
      <w:r w:rsidRPr="007C791D">
        <w:rPr>
          <w:rFonts w:eastAsia="Times New Roman"/>
        </w:rPr>
        <w:t>, kur no summas, kas pārsniedz 3000</w:t>
      </w:r>
      <w:r w:rsidR="003D5AC4" w:rsidRPr="00357258">
        <w:rPr>
          <w:rFonts w:eastAsia="Times New Roman"/>
        </w:rPr>
        <w:t> </w:t>
      </w:r>
      <w:proofErr w:type="spellStart"/>
      <w:r w:rsidRPr="007C791D">
        <w:rPr>
          <w:rFonts w:eastAsia="Times New Roman"/>
          <w:i/>
          <w:iCs/>
        </w:rPr>
        <w:t>euro</w:t>
      </w:r>
      <w:proofErr w:type="spellEnd"/>
      <w:r w:rsidRPr="007C791D">
        <w:rPr>
          <w:rFonts w:eastAsia="Times New Roman"/>
        </w:rPr>
        <w:t xml:space="preserve"> nodoklis nav ieturēts ienākumu izmaksas brīdī, tad iesniedzējam ir pienākums </w:t>
      </w:r>
      <w:r w:rsidR="00680085" w:rsidRPr="007C791D">
        <w:rPr>
          <w:rFonts w:eastAsia="Times New Roman"/>
        </w:rPr>
        <w:t xml:space="preserve">patstāvīgi rezumējošā kārtībā </w:t>
      </w:r>
      <w:r w:rsidRPr="007C791D">
        <w:rPr>
          <w:rFonts w:eastAsia="Times New Roman"/>
        </w:rPr>
        <w:t xml:space="preserve">aprēķināt un iemaksāt budžetā </w:t>
      </w:r>
      <w:r w:rsidR="00680085" w:rsidRPr="007C791D">
        <w:rPr>
          <w:rFonts w:eastAsia="Times New Roman"/>
        </w:rPr>
        <w:t>nodokli</w:t>
      </w:r>
      <w:r w:rsidRPr="007C791D">
        <w:rPr>
          <w:rFonts w:eastAsia="Times New Roman"/>
        </w:rPr>
        <w:t>, iesniedzot gada ienākumu deklarāciju. Savukārt summa par laimestu no azartspēlēm līdz 3000</w:t>
      </w:r>
      <w:r w:rsidR="003D5AC4" w:rsidRPr="00357258">
        <w:rPr>
          <w:rFonts w:eastAsia="Times New Roman"/>
        </w:rPr>
        <w:t> </w:t>
      </w:r>
      <w:proofErr w:type="spellStart"/>
      <w:r w:rsidRPr="007C791D">
        <w:rPr>
          <w:rFonts w:eastAsia="Times New Roman"/>
          <w:i/>
          <w:iCs/>
        </w:rPr>
        <w:t>euro</w:t>
      </w:r>
      <w:proofErr w:type="spellEnd"/>
      <w:r w:rsidRPr="007C791D">
        <w:rPr>
          <w:rFonts w:eastAsia="Times New Roman"/>
          <w:i/>
          <w:iCs/>
        </w:rPr>
        <w:t xml:space="preserve"> </w:t>
      </w:r>
      <w:r w:rsidRPr="007C791D">
        <w:rPr>
          <w:rFonts w:eastAsia="Times New Roman"/>
        </w:rPr>
        <w:t>ir deklarējama kā ar iedzīvotāju ienākuma nodokli neapliekama.</w:t>
      </w:r>
    </w:p>
    <w:p w14:paraId="25290F4E" w14:textId="77777777" w:rsidR="0045186C" w:rsidRPr="007C791D" w:rsidRDefault="008503FB" w:rsidP="00357258">
      <w:pPr>
        <w:ind w:firstLine="720"/>
        <w:jc w:val="both"/>
        <w:rPr>
          <w:rFonts w:eastAsia="Times New Roman"/>
        </w:rPr>
      </w:pPr>
      <w:r w:rsidRPr="007C791D">
        <w:rPr>
          <w:rFonts w:eastAsia="Times New Roman"/>
        </w:rPr>
        <w:t>Saskaņā ar likuma “Par nodokļiem un nodevām” 16.</w:t>
      </w:r>
      <w:r w:rsidR="003D5AC4" w:rsidRPr="00357258">
        <w:rPr>
          <w:rFonts w:eastAsia="Times New Roman"/>
        </w:rPr>
        <w:t> </w:t>
      </w:r>
      <w:r w:rsidRPr="007C791D">
        <w:rPr>
          <w:rFonts w:eastAsia="Times New Roman"/>
        </w:rPr>
        <w:t>panta pirmās daļas 6.</w:t>
      </w:r>
      <w:r w:rsidR="003D5AC4" w:rsidRPr="00357258">
        <w:rPr>
          <w:rFonts w:eastAsia="Times New Roman"/>
        </w:rPr>
        <w:t> </w:t>
      </w:r>
      <w:r w:rsidRPr="007C791D">
        <w:rPr>
          <w:rFonts w:eastAsia="Times New Roman"/>
        </w:rPr>
        <w:t>punktu nodokļu maksātājiem ir tiesības iesniegt nodevu administrācijai iesniegumu par nodevu samaksas pārskatīšanu, ja normatīvajos aktos nav noteikts citādi, savukārt nodokļu administrācijai</w:t>
      </w:r>
      <w:r w:rsidR="003D5AC4" w:rsidRPr="00357258">
        <w:rPr>
          <w:rFonts w:eastAsia="Times New Roman"/>
        </w:rPr>
        <w:t xml:space="preserve"> –</w:t>
      </w:r>
      <w:r w:rsidRPr="007C791D">
        <w:rPr>
          <w:rFonts w:eastAsia="Times New Roman"/>
        </w:rPr>
        <w:t xml:space="preserve"> nodokļu deklarācijas labojumu vai precizējumu triju gadu laikā (ja deklarācijas labojums vai precizējums izriet no transfertcenas korekcijas, </w:t>
      </w:r>
      <w:r w:rsidR="003D5AC4" w:rsidRPr="00357258">
        <w:rPr>
          <w:rFonts w:eastAsia="Times New Roman"/>
        </w:rPr>
        <w:t>–</w:t>
      </w:r>
      <w:r w:rsidRPr="007C791D">
        <w:rPr>
          <w:rFonts w:eastAsia="Times New Roman"/>
        </w:rPr>
        <w:t xml:space="preserve"> piecu gadu laikā) pēc konkrētajos likumos noteiktā maksāšanas termiņa, ja šajā laikā par konkrētajiem nodokļiem un attiecīgajiem taksācijas periodiem nav uzsākta vai veikta nodokļu revīzija (audits), nav beidzies šā likuma 23.</w:t>
      </w:r>
      <w:r w:rsidR="003D5AC4" w:rsidRPr="00357258">
        <w:rPr>
          <w:rFonts w:eastAsia="Times New Roman"/>
        </w:rPr>
        <w:t> </w:t>
      </w:r>
      <w:r w:rsidRPr="007C791D">
        <w:rPr>
          <w:rFonts w:eastAsia="Times New Roman"/>
        </w:rPr>
        <w:t>panta 5.</w:t>
      </w:r>
      <w:r w:rsidRPr="007C791D">
        <w:rPr>
          <w:rFonts w:eastAsia="Times New Roman"/>
          <w:vertAlign w:val="superscript"/>
        </w:rPr>
        <w:t>1</w:t>
      </w:r>
      <w:r w:rsidR="003D5AC4" w:rsidRPr="007C791D">
        <w:rPr>
          <w:rFonts w:eastAsia="Times New Roman"/>
        </w:rPr>
        <w:t> </w:t>
      </w:r>
      <w:r w:rsidRPr="007C791D">
        <w:rPr>
          <w:rFonts w:eastAsia="Times New Roman"/>
        </w:rPr>
        <w:t>daļā noteiktais deklarācijas precizējumu iesniegšanas termiņš vai šā likuma 23.</w:t>
      </w:r>
      <w:r w:rsidR="003D5AC4" w:rsidRPr="00357258">
        <w:rPr>
          <w:rFonts w:eastAsia="Times New Roman"/>
        </w:rPr>
        <w:t> </w:t>
      </w:r>
      <w:r w:rsidRPr="007C791D">
        <w:rPr>
          <w:rFonts w:eastAsia="Times New Roman"/>
        </w:rPr>
        <w:t>panta 5.</w:t>
      </w:r>
      <w:r w:rsidRPr="007C791D">
        <w:rPr>
          <w:rFonts w:eastAsia="Times New Roman"/>
          <w:vertAlign w:val="superscript"/>
        </w:rPr>
        <w:t>2</w:t>
      </w:r>
      <w:r w:rsidR="003D5AC4" w:rsidRPr="007C791D">
        <w:rPr>
          <w:rFonts w:eastAsia="Times New Roman"/>
        </w:rPr>
        <w:t> </w:t>
      </w:r>
      <w:r w:rsidRPr="007C791D">
        <w:rPr>
          <w:rFonts w:eastAsia="Times New Roman"/>
        </w:rPr>
        <w:t>daļā noteiktajā gadījumā nav pieņemts lēmums par nodokļu apmēra precizēšanu. Attiecībā uz valsts budžetā ieskaitāmiem nodokļu maksājumiem šajā punktā noteikto termiņa nokavējumu var atjaunot Valsts ieņēmumu dienesta ģenerāldirektors, ja nodokļu maksātājs iesniedz iesniegumu par termiņā nesamaksāto nodokļu samaksu.</w:t>
      </w:r>
    </w:p>
    <w:p w14:paraId="333CEB6B" w14:textId="77777777" w:rsidR="0045186C" w:rsidRPr="007C791D" w:rsidRDefault="008503FB" w:rsidP="00357258">
      <w:pPr>
        <w:ind w:firstLine="720"/>
        <w:jc w:val="both"/>
        <w:rPr>
          <w:rFonts w:eastAsia="Times New Roman"/>
        </w:rPr>
      </w:pPr>
      <w:r w:rsidRPr="007C791D">
        <w:rPr>
          <w:rFonts w:eastAsia="Times New Roman"/>
        </w:rPr>
        <w:t>Tātad iesniedzējam ir tiesības iesniegt gada ienākumu deklarācijas labojumu vai precizējumu triju gadu laikā pēc likumā “Par iedzīvotāju ienākuma nodokli” noteiktā maksāšanas termiņa.</w:t>
      </w:r>
    </w:p>
    <w:p w14:paraId="432037AB" w14:textId="77777777" w:rsidR="00205EC5" w:rsidRPr="00357258" w:rsidRDefault="008503FB" w:rsidP="007C791D">
      <w:pPr>
        <w:ind w:firstLine="720"/>
        <w:jc w:val="both"/>
        <w:rPr>
          <w:rFonts w:eastAsia="Times New Roman"/>
        </w:rPr>
      </w:pPr>
      <w:r w:rsidRPr="00357258">
        <w:rPr>
          <w:rFonts w:eastAsia="Times New Roman"/>
        </w:rPr>
        <w:t>Likuma ‘Par nodokļiem un nodevām” 29.</w:t>
      </w:r>
      <w:r w:rsidR="003D5AC4" w:rsidRPr="00357258">
        <w:rPr>
          <w:rFonts w:eastAsia="Times New Roman"/>
        </w:rPr>
        <w:t> </w:t>
      </w:r>
      <w:r w:rsidRPr="00357258">
        <w:rPr>
          <w:rFonts w:eastAsia="Times New Roman"/>
        </w:rPr>
        <w:t xml:space="preserve">panta pirmajā daļā noteikts, ka par nodokļu un nodevu maksājuma samaksas termiņa nokavējumu maksātājam tiek aprēķināta nokavējuma nauda </w:t>
      </w:r>
      <w:r w:rsidR="003D5AC4" w:rsidRPr="00357258">
        <w:rPr>
          <w:rFonts w:eastAsia="Times New Roman"/>
        </w:rPr>
        <w:t>–</w:t>
      </w:r>
      <w:r w:rsidRPr="00357258">
        <w:rPr>
          <w:rFonts w:eastAsia="Times New Roman"/>
        </w:rPr>
        <w:t xml:space="preserve"> no laikā nenomaksātā pamatparāda 0,05</w:t>
      </w:r>
      <w:r w:rsidR="003D5AC4" w:rsidRPr="00357258">
        <w:rPr>
          <w:rFonts w:eastAsia="Times New Roman"/>
        </w:rPr>
        <w:t> </w:t>
      </w:r>
      <w:r w:rsidRPr="00357258">
        <w:rPr>
          <w:rFonts w:eastAsia="Times New Roman"/>
        </w:rPr>
        <w:t>procenti par katru nokavēto dienu, ja konkrētā nodokļa likumā nav noteikti citi nokavējuma naudas apmēri.</w:t>
      </w:r>
    </w:p>
    <w:p w14:paraId="4604861E" w14:textId="77777777" w:rsidR="0045186C" w:rsidRPr="007C791D" w:rsidRDefault="0045186C" w:rsidP="00357258">
      <w:pPr>
        <w:ind w:firstLine="720"/>
        <w:jc w:val="both"/>
        <w:rPr>
          <w:rFonts w:eastAsia="Times New Roman"/>
        </w:rPr>
      </w:pPr>
    </w:p>
    <w:p w14:paraId="369A156D" w14:textId="77777777" w:rsidR="0045186C" w:rsidRPr="007C791D" w:rsidRDefault="008503FB" w:rsidP="00357258">
      <w:pPr>
        <w:ind w:firstLine="720"/>
        <w:jc w:val="both"/>
        <w:rPr>
          <w:rFonts w:eastAsia="Times New Roman"/>
          <w:iCs/>
        </w:rPr>
      </w:pPr>
      <w:r w:rsidRPr="007C791D">
        <w:rPr>
          <w:rFonts w:eastAsia="Times New Roman"/>
          <w:iCs/>
        </w:rPr>
        <w:t>Saskaņā ar likuma “Par iedzīvotāju ienākuma nodokli” 19.</w:t>
      </w:r>
      <w:r w:rsidR="003D5AC4" w:rsidRPr="00357258">
        <w:rPr>
          <w:rFonts w:eastAsia="Times New Roman"/>
          <w:iCs/>
        </w:rPr>
        <w:t> </w:t>
      </w:r>
      <w:r w:rsidRPr="007C791D">
        <w:rPr>
          <w:rFonts w:eastAsia="Times New Roman"/>
          <w:iCs/>
        </w:rPr>
        <w:t xml:space="preserve">panta piekto daļu </w:t>
      </w:r>
      <w:r w:rsidR="00A06621" w:rsidRPr="007C791D">
        <w:rPr>
          <w:rFonts w:eastAsia="Times New Roman"/>
          <w:iCs/>
        </w:rPr>
        <w:t>deklarācija ar tai pievienotajiem dokumentiem iesniedzama Valsts ieņēmumu dienestam taksācijas gadam sekojošajā gadā no 1.</w:t>
      </w:r>
      <w:r w:rsidR="003D5AC4" w:rsidRPr="00357258">
        <w:rPr>
          <w:rFonts w:eastAsia="Times New Roman"/>
          <w:iCs/>
        </w:rPr>
        <w:t> </w:t>
      </w:r>
      <w:r w:rsidR="00A06621" w:rsidRPr="007C791D">
        <w:rPr>
          <w:rFonts w:eastAsia="Times New Roman"/>
          <w:iCs/>
        </w:rPr>
        <w:t>marta līdz 1.</w:t>
      </w:r>
      <w:r w:rsidR="003D5AC4" w:rsidRPr="00357258">
        <w:rPr>
          <w:rFonts w:eastAsia="Times New Roman"/>
          <w:iCs/>
        </w:rPr>
        <w:t> </w:t>
      </w:r>
      <w:r w:rsidR="00A06621" w:rsidRPr="007C791D">
        <w:rPr>
          <w:rFonts w:eastAsia="Times New Roman"/>
          <w:iCs/>
        </w:rPr>
        <w:t>jūnijam, bet, ja taksācijas gada ienākumi, kurus apliek ar šā likuma 15.</w:t>
      </w:r>
      <w:r w:rsidR="003D5AC4" w:rsidRPr="00357258">
        <w:rPr>
          <w:rFonts w:eastAsia="Times New Roman"/>
          <w:iCs/>
        </w:rPr>
        <w:t> </w:t>
      </w:r>
      <w:r w:rsidR="00A06621" w:rsidRPr="007C791D">
        <w:rPr>
          <w:rFonts w:eastAsia="Times New Roman"/>
          <w:iCs/>
        </w:rPr>
        <w:t xml:space="preserve">panta otrajā daļā noteikto nodokļa likmi, pārsniedz saskaņā ar likumu </w:t>
      </w:r>
      <w:r w:rsidR="003D5AC4" w:rsidRPr="00357258">
        <w:rPr>
          <w:rFonts w:eastAsia="Times New Roman"/>
          <w:iCs/>
        </w:rPr>
        <w:t>“</w:t>
      </w:r>
      <w:r w:rsidR="00A06621" w:rsidRPr="007C791D">
        <w:rPr>
          <w:rFonts w:eastAsia="Times New Roman"/>
          <w:iCs/>
        </w:rPr>
        <w:t>Par valsts sociālo apdrošināšanu</w:t>
      </w:r>
      <w:r w:rsidR="003D5AC4" w:rsidRPr="00357258">
        <w:rPr>
          <w:rFonts w:eastAsia="Times New Roman"/>
          <w:iCs/>
        </w:rPr>
        <w:t>”</w:t>
      </w:r>
      <w:r w:rsidR="00A06621" w:rsidRPr="007C791D">
        <w:rPr>
          <w:rFonts w:eastAsia="Times New Roman"/>
          <w:iCs/>
        </w:rPr>
        <w:t xml:space="preserve"> noteikto obligāto iemaksu objekta maksimālo apmēru, </w:t>
      </w:r>
      <w:r w:rsidR="003D5AC4" w:rsidRPr="00357258">
        <w:rPr>
          <w:rFonts w:eastAsia="Times New Roman"/>
          <w:iCs/>
        </w:rPr>
        <w:t>–</w:t>
      </w:r>
      <w:r w:rsidR="00A06621" w:rsidRPr="007C791D">
        <w:rPr>
          <w:rFonts w:eastAsia="Times New Roman"/>
          <w:iCs/>
        </w:rPr>
        <w:t xml:space="preserve"> no 1.</w:t>
      </w:r>
      <w:r w:rsidR="003D5AC4" w:rsidRPr="00357258">
        <w:rPr>
          <w:rFonts w:eastAsia="Times New Roman"/>
          <w:iCs/>
        </w:rPr>
        <w:t> </w:t>
      </w:r>
      <w:r w:rsidR="00A06621" w:rsidRPr="007C791D">
        <w:rPr>
          <w:rFonts w:eastAsia="Times New Roman"/>
          <w:iCs/>
        </w:rPr>
        <w:t>aprīļa līdz 1.</w:t>
      </w:r>
      <w:r w:rsidR="003D5AC4" w:rsidRPr="00357258">
        <w:rPr>
          <w:rFonts w:eastAsia="Times New Roman"/>
          <w:iCs/>
        </w:rPr>
        <w:t> </w:t>
      </w:r>
      <w:r w:rsidR="00A06621" w:rsidRPr="007C791D">
        <w:rPr>
          <w:rFonts w:eastAsia="Times New Roman"/>
          <w:iCs/>
        </w:rPr>
        <w:t xml:space="preserve">jūlijam. Deklarācijā uzrādāma tikai tā informācija, kas nav pieejama valsts informācijas sistēmās. Valsts ieņēmumu dienests aizpilda tās deklarācijas sadaļas, par kurām </w:t>
      </w:r>
      <w:r w:rsidR="00A06621" w:rsidRPr="007C791D">
        <w:rPr>
          <w:rFonts w:eastAsia="Times New Roman"/>
          <w:iCs/>
        </w:rPr>
        <w:lastRenderedPageBreak/>
        <w:t>informācija ir pieejama valsts informācijas sistēmās un par rezumējošā kārtībā aprēķināto nodokļa summu</w:t>
      </w:r>
      <w:r w:rsidRPr="007C791D">
        <w:rPr>
          <w:rFonts w:eastAsia="Times New Roman"/>
          <w:iCs/>
        </w:rPr>
        <w:t>.</w:t>
      </w:r>
    </w:p>
    <w:p w14:paraId="5034B8FC" w14:textId="77777777" w:rsidR="00AC325F" w:rsidRPr="007C791D" w:rsidRDefault="00AC325F" w:rsidP="00357258">
      <w:pPr>
        <w:ind w:firstLine="720"/>
        <w:jc w:val="both"/>
        <w:rPr>
          <w:rFonts w:eastAsia="Times New Roman"/>
        </w:rPr>
      </w:pPr>
    </w:p>
    <w:p w14:paraId="11A972D7" w14:textId="77777777" w:rsidR="00AC325F" w:rsidRPr="007C791D" w:rsidRDefault="008503FB" w:rsidP="00357258">
      <w:pPr>
        <w:ind w:firstLine="720"/>
        <w:jc w:val="both"/>
        <w:rPr>
          <w:rFonts w:eastAsia="Times New Roman"/>
        </w:rPr>
      </w:pPr>
      <w:r w:rsidRPr="007C791D">
        <w:rPr>
          <w:rFonts w:eastAsia="Times New Roman"/>
        </w:rPr>
        <w:t>Atbilstoši Ministru kabineta 2010.</w:t>
      </w:r>
      <w:r w:rsidR="003D5AC4" w:rsidRPr="00357258">
        <w:rPr>
          <w:rFonts w:eastAsia="Times New Roman"/>
        </w:rPr>
        <w:t> </w:t>
      </w:r>
      <w:r w:rsidRPr="007C791D">
        <w:rPr>
          <w:rFonts w:eastAsia="Times New Roman"/>
        </w:rPr>
        <w:t>gada 21.</w:t>
      </w:r>
      <w:r w:rsidR="003D5AC4" w:rsidRPr="00357258">
        <w:rPr>
          <w:rFonts w:eastAsia="Times New Roman"/>
        </w:rPr>
        <w:t> </w:t>
      </w:r>
      <w:r w:rsidRPr="007C791D">
        <w:rPr>
          <w:rFonts w:eastAsia="Times New Roman"/>
        </w:rPr>
        <w:t>septembra noteikumu Nr.</w:t>
      </w:r>
      <w:r w:rsidR="003D5AC4" w:rsidRPr="00357258">
        <w:rPr>
          <w:rFonts w:eastAsia="Times New Roman"/>
        </w:rPr>
        <w:t> </w:t>
      </w:r>
      <w:r w:rsidRPr="007C791D">
        <w:rPr>
          <w:rFonts w:eastAsia="Times New Roman"/>
        </w:rPr>
        <w:t>899 “Likuma “Par iedzīvotāju ienākuma nodokli” normu piemērošanas kārtība” 22.</w:t>
      </w:r>
      <w:r w:rsidRPr="007C791D">
        <w:rPr>
          <w:rFonts w:eastAsia="Times New Roman"/>
          <w:vertAlign w:val="superscript"/>
        </w:rPr>
        <w:t>2</w:t>
      </w:r>
      <w:r w:rsidR="003D5AC4" w:rsidRPr="007C791D">
        <w:rPr>
          <w:rFonts w:eastAsia="Times New Roman"/>
        </w:rPr>
        <w:t> </w:t>
      </w:r>
      <w:r w:rsidRPr="007C791D">
        <w:rPr>
          <w:rFonts w:eastAsia="Times New Roman"/>
        </w:rPr>
        <w:t>punktam, piemērojot likuma 8.</w:t>
      </w:r>
      <w:r w:rsidR="003D5AC4" w:rsidRPr="00357258">
        <w:rPr>
          <w:rFonts w:eastAsia="Times New Roman"/>
        </w:rPr>
        <w:t> </w:t>
      </w:r>
      <w:r w:rsidRPr="007C791D">
        <w:rPr>
          <w:rFonts w:eastAsia="Times New Roman"/>
        </w:rPr>
        <w:t>panta trešās daļas 20.</w:t>
      </w:r>
      <w:r w:rsidRPr="007C791D">
        <w:rPr>
          <w:rFonts w:eastAsia="Times New Roman"/>
          <w:vertAlign w:val="superscript"/>
        </w:rPr>
        <w:t>4</w:t>
      </w:r>
      <w:r w:rsidR="003D5AC4" w:rsidRPr="007C791D">
        <w:rPr>
          <w:rFonts w:eastAsia="Times New Roman"/>
        </w:rPr>
        <w:t> </w:t>
      </w:r>
      <w:r w:rsidRPr="007C791D">
        <w:rPr>
          <w:rFonts w:eastAsia="Times New Roman"/>
        </w:rPr>
        <w:t>punktu, kā arī ņemot vērā likuma 9.</w:t>
      </w:r>
      <w:r w:rsidR="003D5AC4" w:rsidRPr="00357258">
        <w:rPr>
          <w:rFonts w:eastAsia="Times New Roman"/>
        </w:rPr>
        <w:t> </w:t>
      </w:r>
      <w:r w:rsidRPr="007C791D">
        <w:rPr>
          <w:rFonts w:eastAsia="Times New Roman"/>
        </w:rPr>
        <w:t>panta pirmās daļas 5.</w:t>
      </w:r>
      <w:r w:rsidR="003D5AC4" w:rsidRPr="00357258">
        <w:rPr>
          <w:rFonts w:eastAsia="Times New Roman"/>
        </w:rPr>
        <w:t> </w:t>
      </w:r>
      <w:r w:rsidRPr="007C791D">
        <w:rPr>
          <w:rFonts w:eastAsia="Times New Roman"/>
        </w:rPr>
        <w:t>punktu, 15.</w:t>
      </w:r>
      <w:r w:rsidR="008B5989" w:rsidRPr="007C791D">
        <w:rPr>
          <w:rFonts w:eastAsia="Times New Roman"/>
        </w:rPr>
        <w:t> </w:t>
      </w:r>
      <w:r w:rsidRPr="007C791D">
        <w:rPr>
          <w:rFonts w:eastAsia="Times New Roman"/>
        </w:rPr>
        <w:t>panta otro, septiņpadsmito un deviņpadsmito daļu, nodokļa maksātājs neatkarīgi no ienākuma izmaksas vietā piemērotās nodokļa likmes ienākumu no izložu un azartspēļu laimestiem iekļauj taksācijas gada deklarācijā un aprēķina nodokli rezumējošā kārtībā, piemērojot attiecīgajam gada ienākuma apmēram noteikto nodokļa likmi vai nodokļa likmes. Likuma 8.</w:t>
      </w:r>
      <w:r w:rsidR="003D5AC4" w:rsidRPr="00357258">
        <w:rPr>
          <w:rFonts w:eastAsia="Times New Roman"/>
        </w:rPr>
        <w:t> </w:t>
      </w:r>
      <w:r w:rsidRPr="007C791D">
        <w:rPr>
          <w:rFonts w:eastAsia="Times New Roman"/>
        </w:rPr>
        <w:t>panta trešās daļas 20.</w:t>
      </w:r>
      <w:r w:rsidRPr="007C791D">
        <w:rPr>
          <w:rFonts w:eastAsia="Times New Roman"/>
          <w:vertAlign w:val="superscript"/>
        </w:rPr>
        <w:t>4</w:t>
      </w:r>
      <w:r w:rsidR="003D5AC4" w:rsidRPr="00357258">
        <w:rPr>
          <w:rFonts w:eastAsia="Times New Roman"/>
        </w:rPr>
        <w:t> </w:t>
      </w:r>
      <w:r w:rsidRPr="007C791D">
        <w:rPr>
          <w:rFonts w:eastAsia="Times New Roman"/>
        </w:rPr>
        <w:t>punkta piemērošanas piemēri atrodas minēto noteikumu 1.</w:t>
      </w:r>
      <w:r w:rsidRPr="007C791D">
        <w:rPr>
          <w:rFonts w:eastAsia="Times New Roman"/>
          <w:vertAlign w:val="superscript"/>
        </w:rPr>
        <w:t>2</w:t>
      </w:r>
      <w:r w:rsidR="003D5AC4" w:rsidRPr="00357258">
        <w:rPr>
          <w:rFonts w:eastAsia="Times New Roman"/>
        </w:rPr>
        <w:t> </w:t>
      </w:r>
      <w:r w:rsidRPr="007C791D">
        <w:rPr>
          <w:rFonts w:eastAsia="Times New Roman"/>
        </w:rPr>
        <w:t>pielikumā.</w:t>
      </w:r>
    </w:p>
    <w:p w14:paraId="2CA76D09" w14:textId="77777777" w:rsidR="00AC325F" w:rsidRPr="007C791D" w:rsidRDefault="008503FB" w:rsidP="00357258">
      <w:pPr>
        <w:ind w:firstLine="720"/>
        <w:jc w:val="both"/>
        <w:rPr>
          <w:rFonts w:eastAsia="Times New Roman"/>
        </w:rPr>
      </w:pPr>
      <w:r w:rsidRPr="007C791D">
        <w:rPr>
          <w:rFonts w:eastAsia="Times New Roman"/>
        </w:rPr>
        <w:t xml:space="preserve">Saskaņā ar likuma “Par iedzīvotāju ienākuma nodokli” 15. panta otro daļu </w:t>
      </w:r>
      <w:r w:rsidR="00680085" w:rsidRPr="007C791D">
        <w:rPr>
          <w:rFonts w:eastAsia="Times New Roman"/>
        </w:rPr>
        <w:t>(</w:t>
      </w:r>
      <w:r w:rsidR="00680085" w:rsidRPr="007C791D">
        <w:rPr>
          <w:rFonts w:eastAsia="Times New Roman"/>
          <w:i/>
          <w:iCs/>
        </w:rPr>
        <w:t>redakcijā, kas ir spēkā līdz 2024.</w:t>
      </w:r>
      <w:r w:rsidR="003D5AC4" w:rsidRPr="00357258">
        <w:rPr>
          <w:rFonts w:eastAsia="Times New Roman"/>
          <w:i/>
          <w:iCs/>
        </w:rPr>
        <w:t> </w:t>
      </w:r>
      <w:r w:rsidR="00680085" w:rsidRPr="007C791D">
        <w:rPr>
          <w:rFonts w:eastAsia="Times New Roman"/>
          <w:i/>
          <w:iCs/>
        </w:rPr>
        <w:t>gada 31.</w:t>
      </w:r>
      <w:r w:rsidR="003D5AC4" w:rsidRPr="00357258">
        <w:rPr>
          <w:rFonts w:eastAsia="Times New Roman"/>
          <w:i/>
          <w:iCs/>
        </w:rPr>
        <w:t> </w:t>
      </w:r>
      <w:r w:rsidR="00680085" w:rsidRPr="007C791D">
        <w:rPr>
          <w:rFonts w:eastAsia="Times New Roman"/>
          <w:i/>
          <w:iCs/>
        </w:rPr>
        <w:t>decembrim</w:t>
      </w:r>
      <w:r w:rsidR="00680085" w:rsidRPr="007C791D">
        <w:rPr>
          <w:rFonts w:eastAsia="Times New Roman"/>
        </w:rPr>
        <w:t>)</w:t>
      </w:r>
      <w:r w:rsidR="003D5AC4" w:rsidRPr="00357258">
        <w:rPr>
          <w:rFonts w:eastAsia="Times New Roman"/>
        </w:rPr>
        <w:t xml:space="preserve"> </w:t>
      </w:r>
      <w:r w:rsidRPr="007C791D">
        <w:rPr>
          <w:rFonts w:eastAsia="Times New Roman"/>
        </w:rPr>
        <w:t>nodokļa likme, kas jāmaksā no gada apliekamā ienākuma, izņemot šā panta piektajā, sestajā, septītajā, 7.</w:t>
      </w:r>
      <w:r w:rsidRPr="007C791D">
        <w:rPr>
          <w:rFonts w:eastAsia="Times New Roman"/>
          <w:vertAlign w:val="superscript"/>
        </w:rPr>
        <w:t>1</w:t>
      </w:r>
      <w:r w:rsidRPr="007C791D">
        <w:rPr>
          <w:rFonts w:eastAsia="Times New Roman"/>
        </w:rPr>
        <w:t>, astotajā, devītajā, desmitajā, vienpadsmitajā un divpadsmitajā daļā noteiktos ienākuma veidus, ir šāda:</w:t>
      </w:r>
    </w:p>
    <w:p w14:paraId="2E0EBE53" w14:textId="77777777" w:rsidR="00AC325F" w:rsidRPr="007C791D" w:rsidRDefault="008503FB" w:rsidP="00357258">
      <w:pPr>
        <w:ind w:firstLine="720"/>
        <w:jc w:val="both"/>
        <w:rPr>
          <w:rFonts w:eastAsia="Times New Roman"/>
        </w:rPr>
      </w:pPr>
      <w:r w:rsidRPr="007C791D">
        <w:rPr>
          <w:rFonts w:eastAsia="Times New Roman"/>
        </w:rPr>
        <w:t>1)</w:t>
      </w:r>
      <w:r w:rsidR="003D5AC4" w:rsidRPr="00357258">
        <w:rPr>
          <w:rFonts w:eastAsia="Times New Roman"/>
        </w:rPr>
        <w:t> </w:t>
      </w:r>
      <w:r w:rsidRPr="007C791D">
        <w:rPr>
          <w:rFonts w:eastAsia="Times New Roman"/>
        </w:rPr>
        <w:t>20</w:t>
      </w:r>
      <w:r w:rsidR="003D5AC4" w:rsidRPr="00357258">
        <w:rPr>
          <w:rFonts w:eastAsia="Times New Roman"/>
        </w:rPr>
        <w:t> </w:t>
      </w:r>
      <w:r w:rsidRPr="007C791D">
        <w:rPr>
          <w:rFonts w:eastAsia="Times New Roman"/>
        </w:rPr>
        <w:t xml:space="preserve">procenti </w:t>
      </w:r>
      <w:r w:rsidR="003D5AC4" w:rsidRPr="00357258">
        <w:rPr>
          <w:rFonts w:eastAsia="Times New Roman"/>
        </w:rPr>
        <w:t>–</w:t>
      </w:r>
      <w:r w:rsidRPr="007C791D">
        <w:rPr>
          <w:rFonts w:eastAsia="Times New Roman"/>
        </w:rPr>
        <w:t xml:space="preserve"> gada ienākumam līdz 20</w:t>
      </w:r>
      <w:r w:rsidR="003D5AC4" w:rsidRPr="00357258">
        <w:rPr>
          <w:rFonts w:eastAsia="Times New Roman"/>
        </w:rPr>
        <w:t> </w:t>
      </w:r>
      <w:r w:rsidRPr="007C791D">
        <w:rPr>
          <w:rFonts w:eastAsia="Times New Roman"/>
        </w:rPr>
        <w:t>004 </w:t>
      </w:r>
      <w:proofErr w:type="spellStart"/>
      <w:r w:rsidRPr="007C791D">
        <w:rPr>
          <w:rFonts w:eastAsia="Times New Roman"/>
          <w:i/>
          <w:iCs/>
        </w:rPr>
        <w:t>euro</w:t>
      </w:r>
      <w:proofErr w:type="spellEnd"/>
      <w:r w:rsidRPr="007C791D">
        <w:rPr>
          <w:rFonts w:eastAsia="Times New Roman"/>
        </w:rPr>
        <w:t>;</w:t>
      </w:r>
    </w:p>
    <w:p w14:paraId="06A837A5" w14:textId="77777777" w:rsidR="00AC325F" w:rsidRPr="007C791D" w:rsidRDefault="008503FB" w:rsidP="00357258">
      <w:pPr>
        <w:ind w:firstLine="720"/>
        <w:jc w:val="both"/>
        <w:rPr>
          <w:rFonts w:eastAsia="Times New Roman"/>
        </w:rPr>
      </w:pPr>
      <w:r w:rsidRPr="007C791D">
        <w:rPr>
          <w:rFonts w:eastAsia="Times New Roman"/>
        </w:rPr>
        <w:t>2)</w:t>
      </w:r>
      <w:r w:rsidR="003D5AC4" w:rsidRPr="00357258">
        <w:rPr>
          <w:rFonts w:eastAsia="Times New Roman"/>
        </w:rPr>
        <w:t> </w:t>
      </w:r>
      <w:r w:rsidRPr="007C791D">
        <w:rPr>
          <w:rFonts w:eastAsia="Times New Roman"/>
        </w:rPr>
        <w:t>23</w:t>
      </w:r>
      <w:r w:rsidR="003D5AC4" w:rsidRPr="00357258">
        <w:rPr>
          <w:rFonts w:eastAsia="Times New Roman"/>
        </w:rPr>
        <w:t> </w:t>
      </w:r>
      <w:r w:rsidRPr="007C791D">
        <w:rPr>
          <w:rFonts w:eastAsia="Times New Roman"/>
        </w:rPr>
        <w:t xml:space="preserve">procenti </w:t>
      </w:r>
      <w:r w:rsidR="003D5AC4" w:rsidRPr="00357258">
        <w:rPr>
          <w:rFonts w:eastAsia="Times New Roman"/>
        </w:rPr>
        <w:t>–</w:t>
      </w:r>
      <w:r w:rsidRPr="007C791D">
        <w:rPr>
          <w:rFonts w:eastAsia="Times New Roman"/>
        </w:rPr>
        <w:t xml:space="preserve"> gada ienākuma daļai, kas pārsniedz 20</w:t>
      </w:r>
      <w:r w:rsidR="003D5AC4" w:rsidRPr="00357258">
        <w:rPr>
          <w:rFonts w:eastAsia="Times New Roman"/>
        </w:rPr>
        <w:t> </w:t>
      </w:r>
      <w:r w:rsidRPr="007C791D">
        <w:rPr>
          <w:rFonts w:eastAsia="Times New Roman"/>
        </w:rPr>
        <w:t>004 </w:t>
      </w:r>
      <w:proofErr w:type="spellStart"/>
      <w:r w:rsidRPr="007C791D">
        <w:rPr>
          <w:rFonts w:eastAsia="Times New Roman"/>
          <w:i/>
          <w:iCs/>
        </w:rPr>
        <w:t>euro</w:t>
      </w:r>
      <w:proofErr w:type="spellEnd"/>
      <w:r w:rsidRPr="007C791D">
        <w:rPr>
          <w:rFonts w:eastAsia="Times New Roman"/>
        </w:rPr>
        <w:t>, bet nepārsniedz saskaņā ar likumu “</w:t>
      </w:r>
      <w:hyperlink r:id="rId8" w:tgtFrame="_blank" w:history="1">
        <w:r w:rsidRPr="007C791D">
          <w:rPr>
            <w:rStyle w:val="Hyperlink"/>
            <w:rFonts w:eastAsia="Times New Roman"/>
            <w:color w:val="auto"/>
            <w:u w:val="none"/>
          </w:rPr>
          <w:t>Par valsts sociālo apdrošināšanu</w:t>
        </w:r>
      </w:hyperlink>
      <w:r w:rsidRPr="007C791D">
        <w:rPr>
          <w:rFonts w:eastAsia="Times New Roman"/>
        </w:rPr>
        <w:t>” noteikto obligāto iemaksu objekta maksimālo apmēru;</w:t>
      </w:r>
    </w:p>
    <w:p w14:paraId="7E6B5EF9" w14:textId="77777777" w:rsidR="00AC325F" w:rsidRPr="007C791D" w:rsidRDefault="008503FB" w:rsidP="00357258">
      <w:pPr>
        <w:ind w:firstLine="720"/>
        <w:jc w:val="both"/>
        <w:rPr>
          <w:rFonts w:eastAsia="Times New Roman"/>
        </w:rPr>
      </w:pPr>
      <w:r w:rsidRPr="007C791D">
        <w:rPr>
          <w:rFonts w:eastAsia="Times New Roman"/>
        </w:rPr>
        <w:t>3)</w:t>
      </w:r>
      <w:r w:rsidR="003D5AC4" w:rsidRPr="00357258">
        <w:rPr>
          <w:rFonts w:eastAsia="Times New Roman"/>
        </w:rPr>
        <w:t> </w:t>
      </w:r>
      <w:r w:rsidRPr="007C791D">
        <w:rPr>
          <w:rFonts w:eastAsia="Times New Roman"/>
        </w:rPr>
        <w:t>31</w:t>
      </w:r>
      <w:r w:rsidR="003D5AC4" w:rsidRPr="00357258">
        <w:rPr>
          <w:rFonts w:eastAsia="Times New Roman"/>
        </w:rPr>
        <w:t> </w:t>
      </w:r>
      <w:r w:rsidRPr="007C791D">
        <w:rPr>
          <w:rFonts w:eastAsia="Times New Roman"/>
        </w:rPr>
        <w:t xml:space="preserve">procents </w:t>
      </w:r>
      <w:r w:rsidR="003D5AC4" w:rsidRPr="00357258">
        <w:rPr>
          <w:rFonts w:eastAsia="Times New Roman"/>
        </w:rPr>
        <w:t>–</w:t>
      </w:r>
      <w:r w:rsidRPr="007C791D">
        <w:rPr>
          <w:rFonts w:eastAsia="Times New Roman"/>
        </w:rPr>
        <w:t xml:space="preserve"> gada ienākuma daļai, kas pārsniedz saskaņā ar likumu “</w:t>
      </w:r>
      <w:hyperlink r:id="rId9" w:tgtFrame="_blank" w:history="1">
        <w:r w:rsidRPr="007C791D">
          <w:rPr>
            <w:rStyle w:val="Hyperlink"/>
            <w:rFonts w:eastAsia="Times New Roman"/>
            <w:color w:val="auto"/>
            <w:u w:val="none"/>
          </w:rPr>
          <w:t>Par valsts sociālo apdrošināšanu</w:t>
        </w:r>
      </w:hyperlink>
      <w:r w:rsidRPr="007C791D">
        <w:rPr>
          <w:rFonts w:eastAsia="Times New Roman"/>
        </w:rPr>
        <w:t>” noteikto obligāto iemaksu objekta maksimālo apmēru.</w:t>
      </w:r>
    </w:p>
    <w:p w14:paraId="782772D6" w14:textId="77777777" w:rsidR="00AC325F" w:rsidRPr="007C791D" w:rsidRDefault="008503FB" w:rsidP="00357258">
      <w:pPr>
        <w:ind w:firstLine="720"/>
        <w:jc w:val="both"/>
        <w:rPr>
          <w:rFonts w:eastAsia="Times New Roman"/>
        </w:rPr>
      </w:pPr>
      <w:r w:rsidRPr="007C791D">
        <w:rPr>
          <w:rFonts w:eastAsia="Times New Roman"/>
        </w:rPr>
        <w:t>Izložu un azartspēļu laimesti, kuri izmaksāti vienā reizē vai summējot visā azartspēles un izlozes organizēšanas vietas apmeklējuma laikā, nepārsniedz 3000 </w:t>
      </w:r>
      <w:proofErr w:type="spellStart"/>
      <w:r w:rsidRPr="007C791D">
        <w:rPr>
          <w:rFonts w:eastAsia="Times New Roman"/>
          <w:i/>
          <w:iCs/>
        </w:rPr>
        <w:t>euro</w:t>
      </w:r>
      <w:proofErr w:type="spellEnd"/>
      <w:r w:rsidRPr="007C791D">
        <w:rPr>
          <w:rFonts w:eastAsia="Times New Roman"/>
        </w:rPr>
        <w:t>, bet gada laikā kopā pārsniedz 3000 </w:t>
      </w:r>
      <w:proofErr w:type="spellStart"/>
      <w:r w:rsidRPr="007C791D">
        <w:rPr>
          <w:rFonts w:eastAsia="Times New Roman"/>
          <w:i/>
          <w:iCs/>
        </w:rPr>
        <w:t>euro</w:t>
      </w:r>
      <w:proofErr w:type="spellEnd"/>
      <w:r w:rsidRPr="007C791D">
        <w:rPr>
          <w:rFonts w:eastAsia="Times New Roman"/>
        </w:rPr>
        <w:t xml:space="preserve">, ir tikai paša nodokļu maksātāju rīcībā esošā informācija. </w:t>
      </w:r>
      <w:r w:rsidR="00D968E8" w:rsidRPr="007C791D">
        <w:rPr>
          <w:rFonts w:eastAsia="Times New Roman"/>
        </w:rPr>
        <w:t>I</w:t>
      </w:r>
      <w:r w:rsidRPr="007C791D">
        <w:rPr>
          <w:rFonts w:eastAsia="Times New Roman"/>
        </w:rPr>
        <w:t>esniedzējam pašam, iesniedzot gada ienākumu deklarāciju, ir jāpapildina deklarācijā iekļautā Valsts ieņēmumu dienesta rīcībā esošā informācija.</w:t>
      </w:r>
    </w:p>
    <w:p w14:paraId="1C6D69AA" w14:textId="77777777" w:rsidR="00E332D6" w:rsidRPr="007C791D" w:rsidRDefault="008503FB" w:rsidP="00357258">
      <w:pPr>
        <w:ind w:firstLine="720"/>
        <w:jc w:val="both"/>
        <w:rPr>
          <w:rFonts w:eastAsia="Times New Roman"/>
        </w:rPr>
      </w:pPr>
      <w:r w:rsidRPr="007C791D">
        <w:rPr>
          <w:rFonts w:eastAsia="Times New Roman"/>
        </w:rPr>
        <w:t>Atbilstoši Ministru kabineta 2010. gada 21. septembra noteikumu Nr. 899 “Likuma “Par iedzīvotāju ienākuma nodokli” normu piemērošanas kārtība” 22.</w:t>
      </w:r>
      <w:r w:rsidRPr="007C791D">
        <w:rPr>
          <w:rFonts w:eastAsia="Times New Roman"/>
          <w:vertAlign w:val="superscript"/>
        </w:rPr>
        <w:t>2</w:t>
      </w:r>
      <w:r w:rsidR="00EE07AF" w:rsidRPr="00357258">
        <w:rPr>
          <w:rFonts w:eastAsia="Times New Roman"/>
        </w:rPr>
        <w:t> </w:t>
      </w:r>
      <w:r w:rsidRPr="007C791D">
        <w:rPr>
          <w:rFonts w:eastAsia="Times New Roman"/>
        </w:rPr>
        <w:t>punktam, piemērojot likuma 8.</w:t>
      </w:r>
      <w:r w:rsidR="00EE07AF" w:rsidRPr="00357258">
        <w:rPr>
          <w:rFonts w:eastAsia="Times New Roman"/>
        </w:rPr>
        <w:t> </w:t>
      </w:r>
      <w:r w:rsidRPr="007C791D">
        <w:rPr>
          <w:rFonts w:eastAsia="Times New Roman"/>
        </w:rPr>
        <w:t>panta trešās daļas 20.</w:t>
      </w:r>
      <w:r w:rsidRPr="007C791D">
        <w:rPr>
          <w:rFonts w:eastAsia="Times New Roman"/>
          <w:vertAlign w:val="superscript"/>
        </w:rPr>
        <w:t>4</w:t>
      </w:r>
      <w:r w:rsidR="00EE07AF" w:rsidRPr="00357258">
        <w:rPr>
          <w:rFonts w:eastAsia="Times New Roman"/>
        </w:rPr>
        <w:t> </w:t>
      </w:r>
      <w:r w:rsidRPr="007C791D">
        <w:rPr>
          <w:rFonts w:eastAsia="Times New Roman"/>
        </w:rPr>
        <w:t>punktu, kā arī ņemot vērā likuma 9.</w:t>
      </w:r>
      <w:r w:rsidR="00EE07AF" w:rsidRPr="00357258">
        <w:rPr>
          <w:rFonts w:eastAsia="Times New Roman"/>
        </w:rPr>
        <w:t> </w:t>
      </w:r>
      <w:r w:rsidRPr="007C791D">
        <w:rPr>
          <w:rFonts w:eastAsia="Times New Roman"/>
        </w:rPr>
        <w:t>panta pirmās daļas 5.</w:t>
      </w:r>
      <w:r w:rsidR="00EE07AF" w:rsidRPr="00357258">
        <w:rPr>
          <w:rFonts w:eastAsia="Times New Roman"/>
        </w:rPr>
        <w:t> </w:t>
      </w:r>
      <w:r w:rsidRPr="007C791D">
        <w:rPr>
          <w:rFonts w:eastAsia="Times New Roman"/>
        </w:rPr>
        <w:t>punktu, 15.</w:t>
      </w:r>
      <w:r w:rsidR="00EE07AF" w:rsidRPr="00357258">
        <w:rPr>
          <w:rFonts w:eastAsia="Times New Roman"/>
        </w:rPr>
        <w:t> </w:t>
      </w:r>
      <w:r w:rsidRPr="007C791D">
        <w:rPr>
          <w:rFonts w:eastAsia="Times New Roman"/>
        </w:rPr>
        <w:t>panta otro, septiņpadsmito un deviņpadsmito daļu, nodokļa maksātājs neatkarīgi no ienākuma izmaksas vietā piemērotās nodokļa likmes ienākumu no izložu un azartspēļu laimestiem iekļauj taksācijas gada deklarācijā un aprēķina nodokli rezumējošā kārtībā, piemērojot attiecīgajam gada ienākuma apmēram noteikto nodokļa likmi vai nodokļa likmes (likuma 8.</w:t>
      </w:r>
      <w:r w:rsidR="00EE07AF" w:rsidRPr="00357258">
        <w:rPr>
          <w:rFonts w:eastAsia="Times New Roman"/>
        </w:rPr>
        <w:t> </w:t>
      </w:r>
      <w:r w:rsidRPr="007C791D">
        <w:rPr>
          <w:rFonts w:eastAsia="Times New Roman"/>
        </w:rPr>
        <w:t>panta trešās daļas 20.</w:t>
      </w:r>
      <w:r w:rsidRPr="007C791D">
        <w:rPr>
          <w:rFonts w:eastAsia="Times New Roman"/>
          <w:vertAlign w:val="superscript"/>
        </w:rPr>
        <w:t>4</w:t>
      </w:r>
      <w:r w:rsidR="00EE07AF" w:rsidRPr="00357258">
        <w:rPr>
          <w:rFonts w:eastAsia="Times New Roman"/>
        </w:rPr>
        <w:t> </w:t>
      </w:r>
      <w:r w:rsidRPr="007C791D">
        <w:rPr>
          <w:rFonts w:eastAsia="Times New Roman"/>
        </w:rPr>
        <w:t>punkta piemērošanas piemēri – šo noteikumu 1.</w:t>
      </w:r>
      <w:r w:rsidRPr="007C791D">
        <w:rPr>
          <w:rFonts w:eastAsia="Times New Roman"/>
          <w:vertAlign w:val="superscript"/>
        </w:rPr>
        <w:t>2</w:t>
      </w:r>
      <w:r w:rsidR="00EE07AF" w:rsidRPr="00357258">
        <w:rPr>
          <w:rFonts w:eastAsia="Times New Roman"/>
        </w:rPr>
        <w:t> </w:t>
      </w:r>
      <w:r w:rsidRPr="007C791D">
        <w:rPr>
          <w:rFonts w:eastAsia="Times New Roman"/>
        </w:rPr>
        <w:t>pielikumā).</w:t>
      </w:r>
    </w:p>
    <w:p w14:paraId="2C7B6438" w14:textId="77777777" w:rsidR="00AC325F" w:rsidRPr="007C791D" w:rsidRDefault="008503FB" w:rsidP="00357258">
      <w:pPr>
        <w:ind w:firstLine="720"/>
        <w:jc w:val="both"/>
        <w:rPr>
          <w:rFonts w:eastAsia="Times New Roman"/>
        </w:rPr>
      </w:pPr>
      <w:r w:rsidRPr="007C791D">
        <w:rPr>
          <w:rFonts w:eastAsia="Times New Roman"/>
        </w:rPr>
        <w:t>Tādējādi, ja fiziskajai personai gada laikā visi laimesti kopā pārsniedz 3000 </w:t>
      </w:r>
      <w:proofErr w:type="spellStart"/>
      <w:r w:rsidRPr="007C791D">
        <w:rPr>
          <w:rFonts w:eastAsia="Times New Roman"/>
          <w:i/>
          <w:iCs/>
        </w:rPr>
        <w:t>euro</w:t>
      </w:r>
      <w:proofErr w:type="spellEnd"/>
      <w:r w:rsidRPr="007C791D">
        <w:rPr>
          <w:rFonts w:eastAsia="Times New Roman"/>
        </w:rPr>
        <w:t xml:space="preserve">, tad šai personai ir jāiesniedz gada ienākumu deklarācija un jāaprēķina nodoklis rezumējošā kārtībā. Neatkarīgi no ienākuma izmaksas vietā piemērotās likmes ienākumiem no izložu un azartspēļu laimestiem attiecīgā gada ienākuma </w:t>
      </w:r>
      <w:r w:rsidRPr="007C791D">
        <w:rPr>
          <w:rFonts w:eastAsia="Times New Roman"/>
        </w:rPr>
        <w:lastRenderedPageBreak/>
        <w:t>apmēram piemēro noteikto nodokļa likmi vai nodokļa likmes (</w:t>
      </w:r>
      <w:r w:rsidR="00E332D6" w:rsidRPr="007C791D">
        <w:rPr>
          <w:rFonts w:eastAsia="Times New Roman"/>
        </w:rPr>
        <w:t>proti, par ienākumiem līdz 2024.</w:t>
      </w:r>
      <w:r w:rsidR="00EE07AF" w:rsidRPr="00357258">
        <w:rPr>
          <w:rFonts w:eastAsia="Times New Roman"/>
        </w:rPr>
        <w:t> </w:t>
      </w:r>
      <w:r w:rsidR="00E332D6" w:rsidRPr="007C791D">
        <w:rPr>
          <w:rFonts w:eastAsia="Times New Roman"/>
        </w:rPr>
        <w:t>gada 31.</w:t>
      </w:r>
      <w:r w:rsidR="00EE07AF" w:rsidRPr="00357258">
        <w:rPr>
          <w:rFonts w:eastAsia="Times New Roman"/>
        </w:rPr>
        <w:t> </w:t>
      </w:r>
      <w:r w:rsidR="00E332D6" w:rsidRPr="007C791D">
        <w:rPr>
          <w:rFonts w:eastAsia="Times New Roman"/>
        </w:rPr>
        <w:t xml:space="preserve">decembrim </w:t>
      </w:r>
      <w:r w:rsidRPr="007C791D">
        <w:rPr>
          <w:rFonts w:eastAsia="Times New Roman"/>
        </w:rPr>
        <w:t>23</w:t>
      </w:r>
      <w:r w:rsidR="00EE07AF" w:rsidRPr="00357258">
        <w:rPr>
          <w:rFonts w:eastAsia="Times New Roman"/>
        </w:rPr>
        <w:t> </w:t>
      </w:r>
      <w:r w:rsidR="00357258">
        <w:rPr>
          <w:rFonts w:eastAsia="Times New Roman"/>
        </w:rPr>
        <w:t>procenti</w:t>
      </w:r>
      <w:r w:rsidRPr="007C791D">
        <w:rPr>
          <w:rFonts w:eastAsia="Times New Roman"/>
        </w:rPr>
        <w:t>, 31</w:t>
      </w:r>
      <w:r w:rsidR="00EE07AF" w:rsidRPr="00357258">
        <w:rPr>
          <w:rFonts w:eastAsia="Times New Roman"/>
        </w:rPr>
        <w:t> </w:t>
      </w:r>
      <w:r w:rsidR="00357258">
        <w:rPr>
          <w:rFonts w:eastAsia="Times New Roman"/>
        </w:rPr>
        <w:t>procents</w:t>
      </w:r>
      <w:r w:rsidRPr="007C791D">
        <w:rPr>
          <w:rFonts w:eastAsia="Times New Roman"/>
        </w:rPr>
        <w:t>).</w:t>
      </w:r>
    </w:p>
    <w:p w14:paraId="14C07A6F" w14:textId="77777777" w:rsidR="00A12B33" w:rsidRPr="007C791D" w:rsidRDefault="00A12B33" w:rsidP="00357258">
      <w:pPr>
        <w:ind w:firstLine="720"/>
        <w:jc w:val="both"/>
        <w:rPr>
          <w:rFonts w:eastAsia="Times New Roman"/>
        </w:rPr>
      </w:pPr>
    </w:p>
    <w:p w14:paraId="3725AFBE" w14:textId="77777777" w:rsidR="00E11F28" w:rsidRPr="007C791D" w:rsidRDefault="008503FB" w:rsidP="007C791D">
      <w:pPr>
        <w:ind w:firstLine="720"/>
        <w:jc w:val="both"/>
        <w:rPr>
          <w:lang w:eastAsia="en-US"/>
        </w:rPr>
      </w:pPr>
      <w:bookmarkStart w:id="1" w:name="p-638653"/>
      <w:bookmarkStart w:id="2" w:name="p22.1"/>
      <w:bookmarkEnd w:id="1"/>
      <w:bookmarkEnd w:id="2"/>
      <w:r w:rsidRPr="007C791D">
        <w:rPr>
          <w:lang w:eastAsia="en-US"/>
        </w:rPr>
        <w:t>Sniedzot uzziņu, tika izmantotas šādas tiesību normas:</w:t>
      </w:r>
      <w:r w:rsidR="001C65D2" w:rsidRPr="007C791D">
        <w:rPr>
          <w:lang w:eastAsia="en-US"/>
        </w:rPr>
        <w:t xml:space="preserve"> likuma “Par iedzīvotāju ienākum</w:t>
      </w:r>
      <w:r w:rsidR="00745549" w:rsidRPr="007C791D">
        <w:rPr>
          <w:lang w:eastAsia="en-US"/>
        </w:rPr>
        <w:t>a nod</w:t>
      </w:r>
      <w:r w:rsidR="007858E2" w:rsidRPr="007C791D">
        <w:rPr>
          <w:lang w:eastAsia="en-US"/>
        </w:rPr>
        <w:t xml:space="preserve">okli” </w:t>
      </w:r>
      <w:r w:rsidR="005C46D7" w:rsidRPr="007C791D">
        <w:rPr>
          <w:lang w:eastAsia="en-US"/>
        </w:rPr>
        <w:t>1.</w:t>
      </w:r>
      <w:r w:rsidR="00EE07AF" w:rsidRPr="00357258">
        <w:rPr>
          <w:lang w:eastAsia="en-US"/>
        </w:rPr>
        <w:t> </w:t>
      </w:r>
      <w:r w:rsidR="005C46D7" w:rsidRPr="007C791D">
        <w:rPr>
          <w:lang w:eastAsia="en-US"/>
        </w:rPr>
        <w:t xml:space="preserve">panta otrā daļa, </w:t>
      </w:r>
      <w:r w:rsidR="008A2203" w:rsidRPr="007C791D">
        <w:rPr>
          <w:lang w:eastAsia="en-US"/>
        </w:rPr>
        <w:t>7.</w:t>
      </w:r>
      <w:r w:rsidR="00EE07AF" w:rsidRPr="00357258">
        <w:rPr>
          <w:lang w:eastAsia="en-US"/>
        </w:rPr>
        <w:t> </w:t>
      </w:r>
      <w:r w:rsidR="008A2203" w:rsidRPr="007C791D">
        <w:rPr>
          <w:lang w:eastAsia="en-US"/>
        </w:rPr>
        <w:t xml:space="preserve">pants, </w:t>
      </w:r>
      <w:r w:rsidR="007858E2" w:rsidRPr="007C791D">
        <w:rPr>
          <w:lang w:eastAsia="en-US"/>
        </w:rPr>
        <w:t>8.</w:t>
      </w:r>
      <w:r w:rsidR="00EE07AF" w:rsidRPr="00357258">
        <w:rPr>
          <w:lang w:eastAsia="en-US"/>
        </w:rPr>
        <w:t> </w:t>
      </w:r>
      <w:r w:rsidR="007858E2" w:rsidRPr="007C791D">
        <w:rPr>
          <w:lang w:eastAsia="en-US"/>
        </w:rPr>
        <w:t>panta pirmā daļa,</w:t>
      </w:r>
      <w:r w:rsidR="00745549" w:rsidRPr="007C791D">
        <w:rPr>
          <w:lang w:eastAsia="en-US"/>
        </w:rPr>
        <w:t xml:space="preserve"> 8.</w:t>
      </w:r>
      <w:r w:rsidR="00EE07AF" w:rsidRPr="00357258">
        <w:rPr>
          <w:lang w:eastAsia="en-US"/>
        </w:rPr>
        <w:t> </w:t>
      </w:r>
      <w:r w:rsidR="00745549" w:rsidRPr="007C791D">
        <w:rPr>
          <w:lang w:eastAsia="en-US"/>
        </w:rPr>
        <w:t>panta trešās daļas 20.</w:t>
      </w:r>
      <w:r w:rsidR="00745549" w:rsidRPr="007C791D">
        <w:rPr>
          <w:vertAlign w:val="superscript"/>
          <w:lang w:eastAsia="en-US"/>
        </w:rPr>
        <w:t>4</w:t>
      </w:r>
      <w:r w:rsidR="00EE07AF" w:rsidRPr="007C791D">
        <w:rPr>
          <w:lang w:eastAsia="en-US"/>
        </w:rPr>
        <w:t> </w:t>
      </w:r>
      <w:r w:rsidR="00745549" w:rsidRPr="007C791D">
        <w:rPr>
          <w:lang w:eastAsia="en-US"/>
        </w:rPr>
        <w:t>punkts, 9.</w:t>
      </w:r>
      <w:r w:rsidR="00EE07AF" w:rsidRPr="00357258">
        <w:rPr>
          <w:lang w:eastAsia="en-US"/>
        </w:rPr>
        <w:t> </w:t>
      </w:r>
      <w:r w:rsidR="00745549" w:rsidRPr="007C791D">
        <w:rPr>
          <w:lang w:eastAsia="en-US"/>
        </w:rPr>
        <w:t>panta pirmās daļas 5.</w:t>
      </w:r>
      <w:r w:rsidR="00EE07AF" w:rsidRPr="00357258">
        <w:rPr>
          <w:lang w:eastAsia="en-US"/>
        </w:rPr>
        <w:t> </w:t>
      </w:r>
      <w:r w:rsidR="00745549" w:rsidRPr="007C791D">
        <w:rPr>
          <w:lang w:eastAsia="en-US"/>
        </w:rPr>
        <w:t>punkts, 15.</w:t>
      </w:r>
      <w:r w:rsidR="00EE07AF" w:rsidRPr="00357258">
        <w:rPr>
          <w:lang w:eastAsia="en-US"/>
        </w:rPr>
        <w:t> </w:t>
      </w:r>
      <w:r w:rsidR="00745549" w:rsidRPr="007C791D">
        <w:rPr>
          <w:lang w:eastAsia="en-US"/>
        </w:rPr>
        <w:t xml:space="preserve">panta </w:t>
      </w:r>
      <w:r w:rsidR="00186F1E" w:rsidRPr="007C791D">
        <w:rPr>
          <w:lang w:eastAsia="en-US"/>
        </w:rPr>
        <w:t xml:space="preserve">otrā, </w:t>
      </w:r>
      <w:r w:rsidR="00745549" w:rsidRPr="007C791D">
        <w:rPr>
          <w:lang w:eastAsia="en-US"/>
        </w:rPr>
        <w:t>divdesmit ceturtā daļa</w:t>
      </w:r>
      <w:r w:rsidR="001C65D2" w:rsidRPr="007C791D">
        <w:rPr>
          <w:lang w:eastAsia="en-US"/>
        </w:rPr>
        <w:t xml:space="preserve">, </w:t>
      </w:r>
      <w:r w:rsidR="00745549" w:rsidRPr="007C791D">
        <w:rPr>
          <w:lang w:eastAsia="en-US"/>
        </w:rPr>
        <w:t>16.</w:t>
      </w:r>
      <w:r w:rsidR="00745549" w:rsidRPr="007C791D">
        <w:rPr>
          <w:vertAlign w:val="superscript"/>
          <w:lang w:eastAsia="en-US"/>
        </w:rPr>
        <w:t>1</w:t>
      </w:r>
      <w:r w:rsidR="00EE07AF" w:rsidRPr="007C791D">
        <w:rPr>
          <w:lang w:eastAsia="en-US"/>
        </w:rPr>
        <w:t> </w:t>
      </w:r>
      <w:r w:rsidR="00745549" w:rsidRPr="007C791D">
        <w:rPr>
          <w:lang w:eastAsia="en-US"/>
        </w:rPr>
        <w:t>panta pirmā daļa, 17.</w:t>
      </w:r>
      <w:r w:rsidR="00EE07AF" w:rsidRPr="00357258">
        <w:rPr>
          <w:lang w:eastAsia="en-US"/>
        </w:rPr>
        <w:t> </w:t>
      </w:r>
      <w:r w:rsidR="00745549" w:rsidRPr="007C791D">
        <w:rPr>
          <w:lang w:eastAsia="en-US"/>
        </w:rPr>
        <w:t>panta desmitās daļas 22.</w:t>
      </w:r>
      <w:r w:rsidR="00EE07AF" w:rsidRPr="00357258">
        <w:rPr>
          <w:lang w:eastAsia="en-US"/>
        </w:rPr>
        <w:t> </w:t>
      </w:r>
      <w:r w:rsidR="00745549" w:rsidRPr="007C791D">
        <w:rPr>
          <w:lang w:eastAsia="en-US"/>
        </w:rPr>
        <w:t>punkts,</w:t>
      </w:r>
      <w:r w:rsidR="008833A1" w:rsidRPr="007C791D">
        <w:rPr>
          <w:lang w:eastAsia="en-US"/>
        </w:rPr>
        <w:t xml:space="preserve"> 19.</w:t>
      </w:r>
      <w:r w:rsidR="00EE07AF" w:rsidRPr="00357258">
        <w:rPr>
          <w:lang w:eastAsia="en-US"/>
        </w:rPr>
        <w:t> </w:t>
      </w:r>
      <w:r w:rsidR="008833A1" w:rsidRPr="007C791D">
        <w:rPr>
          <w:lang w:eastAsia="en-US"/>
        </w:rPr>
        <w:t>panta pirmā</w:t>
      </w:r>
      <w:r w:rsidR="00186F1E" w:rsidRPr="007C791D">
        <w:rPr>
          <w:lang w:eastAsia="en-US"/>
        </w:rPr>
        <w:t>, otrā</w:t>
      </w:r>
      <w:r w:rsidR="005C46D7" w:rsidRPr="007C791D">
        <w:rPr>
          <w:lang w:eastAsia="en-US"/>
        </w:rPr>
        <w:t>, piektā</w:t>
      </w:r>
      <w:r w:rsidR="008833A1" w:rsidRPr="007C791D">
        <w:rPr>
          <w:lang w:eastAsia="en-US"/>
        </w:rPr>
        <w:t xml:space="preserve"> daļa</w:t>
      </w:r>
      <w:r w:rsidR="00EE07AF" w:rsidRPr="00357258">
        <w:rPr>
          <w:lang w:eastAsia="en-US"/>
        </w:rPr>
        <w:t>;</w:t>
      </w:r>
      <w:r w:rsidR="00745549" w:rsidRPr="007C791D">
        <w:rPr>
          <w:lang w:eastAsia="en-US"/>
        </w:rPr>
        <w:t xml:space="preserve"> </w:t>
      </w:r>
      <w:r w:rsidR="001C65D2" w:rsidRPr="007C791D">
        <w:rPr>
          <w:lang w:eastAsia="en-US"/>
        </w:rPr>
        <w:t>Azartspēļu un i</w:t>
      </w:r>
      <w:r w:rsidR="007858E2" w:rsidRPr="007C791D">
        <w:rPr>
          <w:lang w:eastAsia="en-US"/>
        </w:rPr>
        <w:t xml:space="preserve">zložu likuma </w:t>
      </w:r>
      <w:r w:rsidR="008A2203" w:rsidRPr="007C791D">
        <w:rPr>
          <w:lang w:eastAsia="en-US"/>
        </w:rPr>
        <w:t>1.</w:t>
      </w:r>
      <w:r w:rsidR="00EE07AF" w:rsidRPr="00357258">
        <w:rPr>
          <w:lang w:eastAsia="en-US"/>
        </w:rPr>
        <w:t> </w:t>
      </w:r>
      <w:r w:rsidR="008A2203" w:rsidRPr="007C791D">
        <w:rPr>
          <w:lang w:eastAsia="en-US"/>
        </w:rPr>
        <w:t>panta 12.</w:t>
      </w:r>
      <w:r w:rsidR="00EE07AF" w:rsidRPr="00357258">
        <w:rPr>
          <w:lang w:eastAsia="en-US"/>
        </w:rPr>
        <w:t> </w:t>
      </w:r>
      <w:r w:rsidR="008A2203" w:rsidRPr="007C791D">
        <w:rPr>
          <w:lang w:eastAsia="en-US"/>
        </w:rPr>
        <w:t>punkts</w:t>
      </w:r>
      <w:r w:rsidR="00EE07AF" w:rsidRPr="00357258">
        <w:rPr>
          <w:lang w:eastAsia="en-US"/>
        </w:rPr>
        <w:t>;</w:t>
      </w:r>
      <w:r w:rsidR="008A2203" w:rsidRPr="007C791D">
        <w:rPr>
          <w:lang w:eastAsia="en-US"/>
        </w:rPr>
        <w:t xml:space="preserve"> </w:t>
      </w:r>
      <w:r w:rsidR="007858E2" w:rsidRPr="007C791D">
        <w:rPr>
          <w:lang w:eastAsia="en-US"/>
        </w:rPr>
        <w:t>Ministru kabineta 2010.</w:t>
      </w:r>
      <w:r w:rsidR="00EE07AF" w:rsidRPr="00357258">
        <w:rPr>
          <w:lang w:eastAsia="en-US"/>
        </w:rPr>
        <w:t> </w:t>
      </w:r>
      <w:r w:rsidR="007858E2" w:rsidRPr="007C791D">
        <w:rPr>
          <w:lang w:eastAsia="en-US"/>
        </w:rPr>
        <w:t>gada 21.</w:t>
      </w:r>
      <w:r w:rsidR="00EE07AF" w:rsidRPr="00357258">
        <w:rPr>
          <w:lang w:eastAsia="en-US"/>
        </w:rPr>
        <w:t> </w:t>
      </w:r>
      <w:r w:rsidR="007858E2" w:rsidRPr="007C791D">
        <w:rPr>
          <w:lang w:eastAsia="en-US"/>
        </w:rPr>
        <w:t>septembra noteikumu Nr.</w:t>
      </w:r>
      <w:r w:rsidR="00EE07AF" w:rsidRPr="00357258">
        <w:rPr>
          <w:lang w:eastAsia="en-US"/>
        </w:rPr>
        <w:t> </w:t>
      </w:r>
      <w:r w:rsidR="007858E2" w:rsidRPr="007C791D">
        <w:rPr>
          <w:lang w:eastAsia="en-US"/>
        </w:rPr>
        <w:t>899 “Likuma “Par iedzīvotāju ienākuma nodokli” normu piemērošanas kārtība” 22.</w:t>
      </w:r>
      <w:r w:rsidR="007858E2" w:rsidRPr="007C791D">
        <w:rPr>
          <w:vertAlign w:val="superscript"/>
          <w:lang w:eastAsia="en-US"/>
        </w:rPr>
        <w:t>1</w:t>
      </w:r>
      <w:r w:rsidR="00186F1E" w:rsidRPr="007C791D">
        <w:rPr>
          <w:lang w:eastAsia="en-US"/>
        </w:rPr>
        <w:t xml:space="preserve">, </w:t>
      </w:r>
      <w:r w:rsidR="00186F1E" w:rsidRPr="007C791D">
        <w:rPr>
          <w:rFonts w:eastAsia="Times New Roman"/>
        </w:rPr>
        <w:t>22.</w:t>
      </w:r>
      <w:r w:rsidR="00186F1E" w:rsidRPr="007C791D">
        <w:rPr>
          <w:rFonts w:eastAsia="Times New Roman"/>
          <w:vertAlign w:val="superscript"/>
        </w:rPr>
        <w:t>2</w:t>
      </w:r>
      <w:r w:rsidR="00EE07AF" w:rsidRPr="007C791D">
        <w:rPr>
          <w:rFonts w:eastAsia="Times New Roman"/>
        </w:rPr>
        <w:t> </w:t>
      </w:r>
      <w:r w:rsidR="007858E2" w:rsidRPr="007C791D">
        <w:rPr>
          <w:lang w:eastAsia="en-US"/>
        </w:rPr>
        <w:t>punkts</w:t>
      </w:r>
      <w:r w:rsidR="00EE07AF" w:rsidRPr="00357258">
        <w:rPr>
          <w:lang w:eastAsia="en-US"/>
        </w:rPr>
        <w:t>;</w:t>
      </w:r>
      <w:r w:rsidR="005C46D7" w:rsidRPr="007C791D">
        <w:rPr>
          <w:lang w:eastAsia="en-US"/>
        </w:rPr>
        <w:t xml:space="preserve"> </w:t>
      </w:r>
      <w:r w:rsidR="005C46D7" w:rsidRPr="007C791D">
        <w:rPr>
          <w:rFonts w:eastAsia="Times New Roman"/>
        </w:rPr>
        <w:t>likuma “Par nodokļiem un nodevām” 16.</w:t>
      </w:r>
      <w:r w:rsidR="00EE07AF" w:rsidRPr="00357258">
        <w:rPr>
          <w:rFonts w:eastAsia="Times New Roman"/>
        </w:rPr>
        <w:t> </w:t>
      </w:r>
      <w:r w:rsidR="005C46D7" w:rsidRPr="007C791D">
        <w:rPr>
          <w:rFonts w:eastAsia="Times New Roman"/>
        </w:rPr>
        <w:t>panta pirmās daļas 6.</w:t>
      </w:r>
      <w:r w:rsidR="00EE07AF" w:rsidRPr="00357258">
        <w:rPr>
          <w:rFonts w:eastAsia="Times New Roman"/>
        </w:rPr>
        <w:t> </w:t>
      </w:r>
      <w:r w:rsidR="005C46D7" w:rsidRPr="007C791D">
        <w:rPr>
          <w:rFonts w:eastAsia="Times New Roman"/>
        </w:rPr>
        <w:t xml:space="preserve">punkts, </w:t>
      </w:r>
      <w:r w:rsidR="005C46D7" w:rsidRPr="00357258">
        <w:rPr>
          <w:rFonts w:eastAsia="Times New Roman"/>
        </w:rPr>
        <w:t>29.</w:t>
      </w:r>
      <w:r w:rsidR="00EE07AF" w:rsidRPr="00357258">
        <w:rPr>
          <w:rFonts w:eastAsia="Times New Roman"/>
        </w:rPr>
        <w:t> </w:t>
      </w:r>
      <w:r w:rsidR="005C46D7" w:rsidRPr="00357258">
        <w:rPr>
          <w:rFonts w:eastAsia="Times New Roman"/>
        </w:rPr>
        <w:t>panta pirmā daļa</w:t>
      </w:r>
      <w:r w:rsidR="00EE07AF" w:rsidRPr="00357258">
        <w:rPr>
          <w:rFonts w:eastAsia="Times New Roman"/>
        </w:rPr>
        <w:t>.</w:t>
      </w:r>
    </w:p>
    <w:p w14:paraId="3BD3E770" w14:textId="77777777" w:rsidR="00E11F28" w:rsidRPr="007C791D" w:rsidRDefault="00E11F28" w:rsidP="00357258">
      <w:pPr>
        <w:tabs>
          <w:tab w:val="left" w:pos="720"/>
          <w:tab w:val="left" w:pos="1080"/>
          <w:tab w:val="left" w:pos="1260"/>
        </w:tabs>
        <w:ind w:firstLine="720"/>
        <w:jc w:val="both"/>
        <w:rPr>
          <w:lang w:eastAsia="en-US"/>
        </w:rPr>
      </w:pPr>
    </w:p>
    <w:p w14:paraId="4B627E3E" w14:textId="77777777" w:rsidR="00E11F28" w:rsidRPr="007C791D" w:rsidRDefault="008503FB" w:rsidP="00357258">
      <w:pPr>
        <w:widowControl w:val="0"/>
        <w:ind w:firstLine="720"/>
        <w:jc w:val="both"/>
        <w:rPr>
          <w:lang w:eastAsia="en-US"/>
        </w:rPr>
      </w:pPr>
      <w:r w:rsidRPr="007C791D">
        <w:rPr>
          <w:lang w:eastAsia="en-US"/>
        </w:rPr>
        <w:t>Atbilstoši Administratīvā procesa likuma 101.</w:t>
      </w:r>
      <w:r w:rsidR="00EE07AF" w:rsidRPr="00357258">
        <w:rPr>
          <w:lang w:eastAsia="en-US"/>
        </w:rPr>
        <w:t> </w:t>
      </w:r>
      <w:r w:rsidRPr="007C791D">
        <w:rPr>
          <w:lang w:eastAsia="en-US"/>
        </w:rPr>
        <w:t>panta ceturtajai daļai uzziņu var apstrīdēt augstākā iestādē. Ja augstākas iestādes nav vai tā ir Ministru kabinets, tad uzziņa nav apstrīdama. Tā nav pārsūdzama tiesā. Saskaņā ar Administratīvā procesa likuma 1.</w:t>
      </w:r>
      <w:r w:rsidR="00EE07AF" w:rsidRPr="00357258">
        <w:rPr>
          <w:lang w:eastAsia="en-US"/>
        </w:rPr>
        <w:t> </w:t>
      </w:r>
      <w:r w:rsidRPr="007C791D">
        <w:rPr>
          <w:lang w:eastAsia="en-US"/>
        </w:rPr>
        <w:t>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14:paraId="1C91E01A" w14:textId="77777777" w:rsidR="00E11F28" w:rsidRPr="007C791D" w:rsidRDefault="00E11F28" w:rsidP="007C791D">
      <w:pPr>
        <w:widowControl w:val="0"/>
        <w:jc w:val="both"/>
        <w:rPr>
          <w:lang w:eastAsia="en-US"/>
        </w:rPr>
      </w:pPr>
    </w:p>
    <w:p w14:paraId="234EF52D" w14:textId="77777777" w:rsidR="00E11F28" w:rsidRPr="007C791D" w:rsidRDefault="00E11F28" w:rsidP="007C791D">
      <w:pPr>
        <w:widowControl w:val="0"/>
        <w:jc w:val="both"/>
        <w:rPr>
          <w:lang w:eastAsia="en-US"/>
        </w:rPr>
      </w:pPr>
    </w:p>
    <w:p w14:paraId="27208DE0" w14:textId="77777777" w:rsidR="008D0BF0" w:rsidRPr="007C791D" w:rsidRDefault="008503FB" w:rsidP="007C791D">
      <w:pPr>
        <w:tabs>
          <w:tab w:val="left" w:pos="7371"/>
        </w:tabs>
        <w:jc w:val="both"/>
      </w:pPr>
      <w:r w:rsidRPr="007C791D">
        <w:t>Ģenerāldirektore</w:t>
      </w:r>
      <w:r w:rsidRPr="007C791D">
        <w:tab/>
        <w:t>B.</w:t>
      </w:r>
      <w:r w:rsidR="003D5AC4">
        <w:t> </w:t>
      </w:r>
      <w:r w:rsidRPr="007C791D">
        <w:t>Šmite-Roķe</w:t>
      </w:r>
    </w:p>
    <w:p w14:paraId="26EF8BA4" w14:textId="77777777" w:rsidR="008D0BF0" w:rsidRPr="007C791D" w:rsidRDefault="008D0BF0" w:rsidP="003D5AC4">
      <w:pPr>
        <w:tabs>
          <w:tab w:val="left" w:pos="720"/>
          <w:tab w:val="center" w:pos="4153"/>
          <w:tab w:val="right" w:pos="8306"/>
        </w:tabs>
        <w:jc w:val="both"/>
        <w:rPr>
          <w:rFonts w:eastAsia="Times New Roman"/>
        </w:rPr>
      </w:pPr>
    </w:p>
    <w:sectPr w:rsidR="008D0BF0" w:rsidRPr="007C791D" w:rsidSect="007C791D">
      <w:headerReference w:type="default" r:id="rId10"/>
      <w:headerReference w:type="first" r:id="rId11"/>
      <w:type w:val="continuous"/>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FF3B" w14:textId="77777777" w:rsidR="0088491B" w:rsidRDefault="0088491B">
      <w:r>
        <w:separator/>
      </w:r>
    </w:p>
  </w:endnote>
  <w:endnote w:type="continuationSeparator" w:id="0">
    <w:p w14:paraId="3F182D1D" w14:textId="77777777" w:rsidR="0088491B" w:rsidRDefault="0088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027F" w14:textId="77777777" w:rsidR="0088491B" w:rsidRDefault="0088491B">
      <w:r>
        <w:separator/>
      </w:r>
    </w:p>
  </w:footnote>
  <w:footnote w:type="continuationSeparator" w:id="0">
    <w:p w14:paraId="63B8FE24" w14:textId="77777777" w:rsidR="0088491B" w:rsidRDefault="0088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CB14" w14:textId="77777777" w:rsidR="007814F8" w:rsidRPr="008C38F8" w:rsidRDefault="008503FB" w:rsidP="00DB5A23">
    <w:pPr>
      <w:pStyle w:val="Header"/>
      <w:jc w:val="center"/>
      <w:rPr>
        <w:sz w:val="24"/>
        <w:szCs w:val="24"/>
      </w:rPr>
    </w:pPr>
    <w:r w:rsidRPr="008C38F8">
      <w:rPr>
        <w:sz w:val="24"/>
        <w:szCs w:val="24"/>
      </w:rPr>
      <w:fldChar w:fldCharType="begin"/>
    </w:r>
    <w:r w:rsidRPr="008C38F8">
      <w:rPr>
        <w:sz w:val="24"/>
        <w:szCs w:val="24"/>
      </w:rPr>
      <w:instrText xml:space="preserve"> PAGE   \* MERGEFORMAT </w:instrText>
    </w:r>
    <w:r w:rsidRPr="008C38F8">
      <w:rPr>
        <w:sz w:val="24"/>
        <w:szCs w:val="24"/>
      </w:rPr>
      <w:fldChar w:fldCharType="separate"/>
    </w:r>
    <w:r w:rsidRPr="008C38F8">
      <w:rPr>
        <w:noProof/>
        <w:sz w:val="24"/>
        <w:szCs w:val="24"/>
      </w:rPr>
      <w:t>6</w:t>
    </w:r>
    <w:r w:rsidRPr="008C38F8">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1040" w14:textId="77777777" w:rsidR="007E683E" w:rsidRPr="007E683E" w:rsidRDefault="007E683E" w:rsidP="007E683E">
    <w:pPr>
      <w:widowControl w:val="0"/>
      <w:tabs>
        <w:tab w:val="center" w:pos="4320"/>
        <w:tab w:val="right" w:pos="8640"/>
      </w:tabs>
      <w:rPr>
        <w:sz w:val="22"/>
        <w:szCs w:val="22"/>
        <w:lang w:val="en-US" w:eastAsia="en-US"/>
      </w:rPr>
    </w:pPr>
  </w:p>
  <w:p w14:paraId="72F849C7" w14:textId="77777777" w:rsidR="007E683E" w:rsidRPr="007E683E" w:rsidRDefault="007E683E" w:rsidP="007E683E">
    <w:pPr>
      <w:widowControl w:val="0"/>
      <w:tabs>
        <w:tab w:val="center" w:pos="4320"/>
        <w:tab w:val="right" w:pos="8640"/>
      </w:tabs>
      <w:rPr>
        <w:sz w:val="22"/>
        <w:szCs w:val="22"/>
        <w:lang w:val="en-US" w:eastAsia="en-US"/>
      </w:rPr>
    </w:pPr>
  </w:p>
  <w:p w14:paraId="3A335207" w14:textId="77777777" w:rsidR="007E683E" w:rsidRPr="007E683E" w:rsidRDefault="007E683E" w:rsidP="007E683E">
    <w:pPr>
      <w:widowControl w:val="0"/>
      <w:tabs>
        <w:tab w:val="center" w:pos="4320"/>
        <w:tab w:val="right" w:pos="8640"/>
      </w:tabs>
      <w:rPr>
        <w:sz w:val="22"/>
        <w:szCs w:val="22"/>
        <w:lang w:val="en-US" w:eastAsia="en-US"/>
      </w:rPr>
    </w:pPr>
  </w:p>
  <w:p w14:paraId="5DDE9E66" w14:textId="77777777" w:rsidR="007E683E" w:rsidRPr="007E683E" w:rsidRDefault="007E683E" w:rsidP="007E683E">
    <w:pPr>
      <w:widowControl w:val="0"/>
      <w:tabs>
        <w:tab w:val="center" w:pos="4320"/>
        <w:tab w:val="right" w:pos="8640"/>
      </w:tabs>
      <w:rPr>
        <w:sz w:val="22"/>
        <w:szCs w:val="22"/>
        <w:lang w:val="en-US" w:eastAsia="en-US"/>
      </w:rPr>
    </w:pPr>
  </w:p>
  <w:p w14:paraId="406F9050" w14:textId="77777777" w:rsidR="007E683E" w:rsidRPr="007E683E" w:rsidRDefault="007E683E" w:rsidP="007E683E">
    <w:pPr>
      <w:widowControl w:val="0"/>
      <w:tabs>
        <w:tab w:val="center" w:pos="4320"/>
        <w:tab w:val="right" w:pos="8640"/>
      </w:tabs>
      <w:rPr>
        <w:sz w:val="22"/>
        <w:szCs w:val="22"/>
        <w:lang w:val="en-US" w:eastAsia="en-US"/>
      </w:rPr>
    </w:pPr>
  </w:p>
  <w:p w14:paraId="13001E10" w14:textId="77777777" w:rsidR="007E683E" w:rsidRPr="007E683E" w:rsidRDefault="007E683E" w:rsidP="007E683E">
    <w:pPr>
      <w:widowControl w:val="0"/>
      <w:tabs>
        <w:tab w:val="center" w:pos="4320"/>
        <w:tab w:val="right" w:pos="8640"/>
      </w:tabs>
      <w:rPr>
        <w:sz w:val="22"/>
        <w:szCs w:val="22"/>
        <w:lang w:val="en-US" w:eastAsia="en-US"/>
      </w:rPr>
    </w:pPr>
  </w:p>
  <w:p w14:paraId="068E0CDB" w14:textId="77777777" w:rsidR="007E683E" w:rsidRPr="007E683E" w:rsidRDefault="007E683E" w:rsidP="007E683E">
    <w:pPr>
      <w:widowControl w:val="0"/>
      <w:tabs>
        <w:tab w:val="center" w:pos="4320"/>
        <w:tab w:val="right" w:pos="8640"/>
      </w:tabs>
      <w:rPr>
        <w:sz w:val="22"/>
        <w:szCs w:val="22"/>
        <w:lang w:val="en-US" w:eastAsia="en-US"/>
      </w:rPr>
    </w:pPr>
  </w:p>
  <w:p w14:paraId="128FD426" w14:textId="77777777" w:rsidR="007E683E" w:rsidRPr="007E683E" w:rsidRDefault="007E683E" w:rsidP="007E683E">
    <w:pPr>
      <w:widowControl w:val="0"/>
      <w:tabs>
        <w:tab w:val="center" w:pos="4320"/>
        <w:tab w:val="right" w:pos="8640"/>
      </w:tabs>
      <w:rPr>
        <w:sz w:val="22"/>
        <w:szCs w:val="22"/>
        <w:lang w:val="en-US" w:eastAsia="en-US"/>
      </w:rPr>
    </w:pPr>
  </w:p>
  <w:p w14:paraId="32CA7E30" w14:textId="77777777" w:rsidR="007E683E" w:rsidRPr="007E683E" w:rsidRDefault="007E683E" w:rsidP="007E683E">
    <w:pPr>
      <w:widowControl w:val="0"/>
      <w:tabs>
        <w:tab w:val="center" w:pos="4320"/>
        <w:tab w:val="right" w:pos="8640"/>
      </w:tabs>
      <w:rPr>
        <w:sz w:val="22"/>
        <w:szCs w:val="22"/>
        <w:lang w:val="en-US" w:eastAsia="en-US"/>
      </w:rPr>
    </w:pPr>
  </w:p>
  <w:p w14:paraId="1D57BCC0" w14:textId="77777777" w:rsidR="007E683E" w:rsidRPr="007E683E" w:rsidRDefault="007E683E" w:rsidP="007E683E">
    <w:pPr>
      <w:widowControl w:val="0"/>
      <w:tabs>
        <w:tab w:val="center" w:pos="4320"/>
        <w:tab w:val="right" w:pos="8640"/>
      </w:tabs>
      <w:rPr>
        <w:sz w:val="22"/>
        <w:szCs w:val="22"/>
        <w:lang w:val="en-US" w:eastAsia="en-US"/>
      </w:rPr>
    </w:pPr>
  </w:p>
  <w:p w14:paraId="49F0C5E6" w14:textId="77777777" w:rsidR="007E683E" w:rsidRPr="007E683E" w:rsidRDefault="008503FB" w:rsidP="007E683E">
    <w:pPr>
      <w:widowControl w:val="0"/>
      <w:tabs>
        <w:tab w:val="center" w:pos="4320"/>
        <w:tab w:val="right" w:pos="8640"/>
      </w:tabs>
      <w:rPr>
        <w:sz w:val="22"/>
        <w:szCs w:val="22"/>
        <w:lang w:val="en-US" w:eastAsia="en-US"/>
      </w:rPr>
    </w:pPr>
    <w:r w:rsidRPr="007E683E">
      <w:rPr>
        <w:rFonts w:ascii="Calibri" w:hAnsi="Calibri"/>
        <w:noProof/>
        <w:sz w:val="22"/>
        <w:szCs w:val="22"/>
      </w:rPr>
      <w:drawing>
        <wp:anchor distT="0" distB="0" distL="114300" distR="114300" simplePos="0" relativeHeight="251658240" behindDoc="1" locked="0" layoutInCell="1" allowOverlap="1" wp14:anchorId="4D273B5F" wp14:editId="751D7DDB">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7E683E">
      <w:rPr>
        <w:rFonts w:ascii="Calibri" w:hAnsi="Calibri"/>
        <w:noProof/>
        <w:sz w:val="22"/>
        <w:szCs w:val="22"/>
      </w:rPr>
      <mc:AlternateContent>
        <mc:Choice Requires="wps">
          <w:drawing>
            <wp:anchor distT="0" distB="0" distL="114300" distR="114300" simplePos="0" relativeHeight="251661312" behindDoc="1" locked="0" layoutInCell="1" allowOverlap="1" wp14:anchorId="07722C4E" wp14:editId="421A559F">
              <wp:simplePos x="0" y="0"/>
              <wp:positionH relativeFrom="page">
                <wp:posOffset>1171575</wp:posOffset>
              </wp:positionH>
              <wp:positionV relativeFrom="page">
                <wp:posOffset>2030730</wp:posOffset>
              </wp:positionV>
              <wp:extent cx="5838825" cy="314325"/>
              <wp:effectExtent l="0" t="0" r="0" b="0"/>
              <wp:wrapNone/>
              <wp:docPr id="6269910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FF16" w14:textId="77777777" w:rsidR="007E683E" w:rsidRPr="00032C3E" w:rsidRDefault="008503FB" w:rsidP="007E683E">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722C4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370FF16" w14:textId="77777777" w:rsidR="007E683E" w:rsidRPr="00032C3E" w:rsidRDefault="008503FB" w:rsidP="007E683E">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Talejas iela 1, Rīga, LV-1978, tālr. 67122689, e-pasts vid@vid.gov.lv, www.vid.gov.lv</w:t>
                    </w:r>
                  </w:p>
                </w:txbxContent>
              </v:textbox>
              <w10:wrap anchorx="page" anchory="page"/>
            </v:shape>
          </w:pict>
        </mc:Fallback>
      </mc:AlternateContent>
    </w:r>
    <w:r w:rsidRPr="007E683E">
      <w:rPr>
        <w:rFonts w:ascii="Calibri" w:hAnsi="Calibri"/>
        <w:noProof/>
        <w:sz w:val="22"/>
        <w:szCs w:val="22"/>
      </w:rPr>
      <mc:AlternateContent>
        <mc:Choice Requires="wpg">
          <w:drawing>
            <wp:anchor distT="0" distB="0" distL="114300" distR="114300" simplePos="0" relativeHeight="251659264" behindDoc="1" locked="0" layoutInCell="1" allowOverlap="1" wp14:anchorId="075391D4" wp14:editId="2C0E160F">
              <wp:simplePos x="0" y="0"/>
              <wp:positionH relativeFrom="page">
                <wp:posOffset>1850390</wp:posOffset>
              </wp:positionH>
              <wp:positionV relativeFrom="page">
                <wp:posOffset>1903095</wp:posOffset>
              </wp:positionV>
              <wp:extent cx="4397375" cy="1270"/>
              <wp:effectExtent l="0" t="0" r="3175" b="0"/>
              <wp:wrapNone/>
              <wp:docPr id="600699773"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70042759"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34E4F294" w14:textId="77777777" w:rsidR="007814F8" w:rsidRPr="007C791D" w:rsidRDefault="007814F8">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23E23B7"/>
    <w:multiLevelType w:val="multilevel"/>
    <w:tmpl w:val="134E1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0DFF307C"/>
    <w:multiLevelType w:val="hybridMultilevel"/>
    <w:tmpl w:val="9F5C2C74"/>
    <w:lvl w:ilvl="0" w:tplc="7EB44A9A">
      <w:start w:val="1"/>
      <w:numFmt w:val="decimal"/>
      <w:lvlText w:val="%1)"/>
      <w:lvlJc w:val="left"/>
      <w:pPr>
        <w:ind w:left="720" w:hanging="360"/>
      </w:pPr>
      <w:rPr>
        <w:rFonts w:hint="default"/>
        <w:sz w:val="28"/>
        <w:szCs w:val="28"/>
      </w:rPr>
    </w:lvl>
    <w:lvl w:ilvl="1" w:tplc="651E895E" w:tentative="1">
      <w:start w:val="1"/>
      <w:numFmt w:val="lowerLetter"/>
      <w:lvlText w:val="%2."/>
      <w:lvlJc w:val="left"/>
      <w:pPr>
        <w:ind w:left="1440" w:hanging="360"/>
      </w:pPr>
    </w:lvl>
    <w:lvl w:ilvl="2" w:tplc="44C235FC" w:tentative="1">
      <w:start w:val="1"/>
      <w:numFmt w:val="lowerRoman"/>
      <w:lvlText w:val="%3."/>
      <w:lvlJc w:val="right"/>
      <w:pPr>
        <w:ind w:left="2160" w:hanging="180"/>
      </w:pPr>
    </w:lvl>
    <w:lvl w:ilvl="3" w:tplc="7AA6C346" w:tentative="1">
      <w:start w:val="1"/>
      <w:numFmt w:val="decimal"/>
      <w:lvlText w:val="%4."/>
      <w:lvlJc w:val="left"/>
      <w:pPr>
        <w:ind w:left="2880" w:hanging="360"/>
      </w:pPr>
    </w:lvl>
    <w:lvl w:ilvl="4" w:tplc="D4902FEA" w:tentative="1">
      <w:start w:val="1"/>
      <w:numFmt w:val="lowerLetter"/>
      <w:lvlText w:val="%5."/>
      <w:lvlJc w:val="left"/>
      <w:pPr>
        <w:ind w:left="3600" w:hanging="360"/>
      </w:pPr>
    </w:lvl>
    <w:lvl w:ilvl="5" w:tplc="77DEE75E" w:tentative="1">
      <w:start w:val="1"/>
      <w:numFmt w:val="lowerRoman"/>
      <w:lvlText w:val="%6."/>
      <w:lvlJc w:val="right"/>
      <w:pPr>
        <w:ind w:left="4320" w:hanging="180"/>
      </w:pPr>
    </w:lvl>
    <w:lvl w:ilvl="6" w:tplc="A4FCEB78" w:tentative="1">
      <w:start w:val="1"/>
      <w:numFmt w:val="decimal"/>
      <w:lvlText w:val="%7."/>
      <w:lvlJc w:val="left"/>
      <w:pPr>
        <w:ind w:left="5040" w:hanging="360"/>
      </w:pPr>
    </w:lvl>
    <w:lvl w:ilvl="7" w:tplc="EAA0ADE4" w:tentative="1">
      <w:start w:val="1"/>
      <w:numFmt w:val="lowerLetter"/>
      <w:lvlText w:val="%8."/>
      <w:lvlJc w:val="left"/>
      <w:pPr>
        <w:ind w:left="5760" w:hanging="360"/>
      </w:pPr>
    </w:lvl>
    <w:lvl w:ilvl="8" w:tplc="8884B7C8" w:tentative="1">
      <w:start w:val="1"/>
      <w:numFmt w:val="lowerRoman"/>
      <w:lvlText w:val="%9."/>
      <w:lvlJc w:val="right"/>
      <w:pPr>
        <w:ind w:left="6480" w:hanging="180"/>
      </w:pPr>
    </w:lvl>
  </w:abstractNum>
  <w:abstractNum w:abstractNumId="13" w15:restartNumberingAfterBreak="0">
    <w:nsid w:val="10E5531C"/>
    <w:multiLevelType w:val="hybridMultilevel"/>
    <w:tmpl w:val="D31C54D0"/>
    <w:lvl w:ilvl="0" w:tplc="8940E782">
      <w:start w:val="1"/>
      <w:numFmt w:val="decimal"/>
      <w:lvlText w:val="%1."/>
      <w:lvlJc w:val="left"/>
      <w:pPr>
        <w:ind w:left="1440" w:hanging="360"/>
      </w:pPr>
      <w:rPr>
        <w:rFonts w:hint="default"/>
      </w:rPr>
    </w:lvl>
    <w:lvl w:ilvl="1" w:tplc="1BBEA638" w:tentative="1">
      <w:start w:val="1"/>
      <w:numFmt w:val="bullet"/>
      <w:lvlText w:val="o"/>
      <w:lvlJc w:val="left"/>
      <w:pPr>
        <w:ind w:left="2160" w:hanging="360"/>
      </w:pPr>
      <w:rPr>
        <w:rFonts w:ascii="Courier New" w:hAnsi="Courier New" w:cs="Courier New" w:hint="default"/>
      </w:rPr>
    </w:lvl>
    <w:lvl w:ilvl="2" w:tplc="1E6C6578" w:tentative="1">
      <w:start w:val="1"/>
      <w:numFmt w:val="bullet"/>
      <w:lvlText w:val=""/>
      <w:lvlJc w:val="left"/>
      <w:pPr>
        <w:ind w:left="2880" w:hanging="360"/>
      </w:pPr>
      <w:rPr>
        <w:rFonts w:ascii="Wingdings" w:hAnsi="Wingdings" w:hint="default"/>
      </w:rPr>
    </w:lvl>
    <w:lvl w:ilvl="3" w:tplc="08ECB918" w:tentative="1">
      <w:start w:val="1"/>
      <w:numFmt w:val="bullet"/>
      <w:lvlText w:val=""/>
      <w:lvlJc w:val="left"/>
      <w:pPr>
        <w:ind w:left="3600" w:hanging="360"/>
      </w:pPr>
      <w:rPr>
        <w:rFonts w:ascii="Symbol" w:hAnsi="Symbol" w:hint="default"/>
      </w:rPr>
    </w:lvl>
    <w:lvl w:ilvl="4" w:tplc="55806BA8" w:tentative="1">
      <w:start w:val="1"/>
      <w:numFmt w:val="bullet"/>
      <w:lvlText w:val="o"/>
      <w:lvlJc w:val="left"/>
      <w:pPr>
        <w:ind w:left="4320" w:hanging="360"/>
      </w:pPr>
      <w:rPr>
        <w:rFonts w:ascii="Courier New" w:hAnsi="Courier New" w:cs="Courier New" w:hint="default"/>
      </w:rPr>
    </w:lvl>
    <w:lvl w:ilvl="5" w:tplc="A9C0AA66" w:tentative="1">
      <w:start w:val="1"/>
      <w:numFmt w:val="bullet"/>
      <w:lvlText w:val=""/>
      <w:lvlJc w:val="left"/>
      <w:pPr>
        <w:ind w:left="5040" w:hanging="360"/>
      </w:pPr>
      <w:rPr>
        <w:rFonts w:ascii="Wingdings" w:hAnsi="Wingdings" w:hint="default"/>
      </w:rPr>
    </w:lvl>
    <w:lvl w:ilvl="6" w:tplc="776E1CC8" w:tentative="1">
      <w:start w:val="1"/>
      <w:numFmt w:val="bullet"/>
      <w:lvlText w:val=""/>
      <w:lvlJc w:val="left"/>
      <w:pPr>
        <w:ind w:left="5760" w:hanging="360"/>
      </w:pPr>
      <w:rPr>
        <w:rFonts w:ascii="Symbol" w:hAnsi="Symbol" w:hint="default"/>
      </w:rPr>
    </w:lvl>
    <w:lvl w:ilvl="7" w:tplc="7B5AAE86" w:tentative="1">
      <w:start w:val="1"/>
      <w:numFmt w:val="bullet"/>
      <w:lvlText w:val="o"/>
      <w:lvlJc w:val="left"/>
      <w:pPr>
        <w:ind w:left="6480" w:hanging="360"/>
      </w:pPr>
      <w:rPr>
        <w:rFonts w:ascii="Courier New" w:hAnsi="Courier New" w:cs="Courier New" w:hint="default"/>
      </w:rPr>
    </w:lvl>
    <w:lvl w:ilvl="8" w:tplc="D9B8E014" w:tentative="1">
      <w:start w:val="1"/>
      <w:numFmt w:val="bullet"/>
      <w:lvlText w:val=""/>
      <w:lvlJc w:val="left"/>
      <w:pPr>
        <w:ind w:left="7200" w:hanging="360"/>
      </w:pPr>
      <w:rPr>
        <w:rFonts w:ascii="Wingdings" w:hAnsi="Wingdings" w:hint="default"/>
      </w:rPr>
    </w:lvl>
  </w:abstractNum>
  <w:abstractNum w:abstractNumId="14" w15:restartNumberingAfterBreak="0">
    <w:nsid w:val="14391316"/>
    <w:multiLevelType w:val="hybridMultilevel"/>
    <w:tmpl w:val="29DC60D2"/>
    <w:lvl w:ilvl="0" w:tplc="341C681E">
      <w:start w:val="2"/>
      <w:numFmt w:val="bullet"/>
      <w:lvlText w:val=""/>
      <w:lvlJc w:val="left"/>
      <w:pPr>
        <w:ind w:left="720" w:hanging="360"/>
      </w:pPr>
      <w:rPr>
        <w:rFonts w:ascii="Wingdings" w:eastAsia="Calibri" w:hAnsi="Wingdings" w:cs="Times New Roman" w:hint="default"/>
      </w:rPr>
    </w:lvl>
    <w:lvl w:ilvl="1" w:tplc="BC466868" w:tentative="1">
      <w:start w:val="1"/>
      <w:numFmt w:val="bullet"/>
      <w:lvlText w:val="o"/>
      <w:lvlJc w:val="left"/>
      <w:pPr>
        <w:ind w:left="1440" w:hanging="360"/>
      </w:pPr>
      <w:rPr>
        <w:rFonts w:ascii="Courier New" w:hAnsi="Courier New" w:cs="Courier New" w:hint="default"/>
      </w:rPr>
    </w:lvl>
    <w:lvl w:ilvl="2" w:tplc="ED72C17C" w:tentative="1">
      <w:start w:val="1"/>
      <w:numFmt w:val="bullet"/>
      <w:lvlText w:val=""/>
      <w:lvlJc w:val="left"/>
      <w:pPr>
        <w:ind w:left="2160" w:hanging="360"/>
      </w:pPr>
      <w:rPr>
        <w:rFonts w:ascii="Wingdings" w:hAnsi="Wingdings" w:hint="default"/>
      </w:rPr>
    </w:lvl>
    <w:lvl w:ilvl="3" w:tplc="4510C43C" w:tentative="1">
      <w:start w:val="1"/>
      <w:numFmt w:val="bullet"/>
      <w:lvlText w:val=""/>
      <w:lvlJc w:val="left"/>
      <w:pPr>
        <w:ind w:left="2880" w:hanging="360"/>
      </w:pPr>
      <w:rPr>
        <w:rFonts w:ascii="Symbol" w:hAnsi="Symbol" w:hint="default"/>
      </w:rPr>
    </w:lvl>
    <w:lvl w:ilvl="4" w:tplc="A742FC0A" w:tentative="1">
      <w:start w:val="1"/>
      <w:numFmt w:val="bullet"/>
      <w:lvlText w:val="o"/>
      <w:lvlJc w:val="left"/>
      <w:pPr>
        <w:ind w:left="3600" w:hanging="360"/>
      </w:pPr>
      <w:rPr>
        <w:rFonts w:ascii="Courier New" w:hAnsi="Courier New" w:cs="Courier New" w:hint="default"/>
      </w:rPr>
    </w:lvl>
    <w:lvl w:ilvl="5" w:tplc="A5CC2188" w:tentative="1">
      <w:start w:val="1"/>
      <w:numFmt w:val="bullet"/>
      <w:lvlText w:val=""/>
      <w:lvlJc w:val="left"/>
      <w:pPr>
        <w:ind w:left="4320" w:hanging="360"/>
      </w:pPr>
      <w:rPr>
        <w:rFonts w:ascii="Wingdings" w:hAnsi="Wingdings" w:hint="default"/>
      </w:rPr>
    </w:lvl>
    <w:lvl w:ilvl="6" w:tplc="A542595E" w:tentative="1">
      <w:start w:val="1"/>
      <w:numFmt w:val="bullet"/>
      <w:lvlText w:val=""/>
      <w:lvlJc w:val="left"/>
      <w:pPr>
        <w:ind w:left="5040" w:hanging="360"/>
      </w:pPr>
      <w:rPr>
        <w:rFonts w:ascii="Symbol" w:hAnsi="Symbol" w:hint="default"/>
      </w:rPr>
    </w:lvl>
    <w:lvl w:ilvl="7" w:tplc="E990E552" w:tentative="1">
      <w:start w:val="1"/>
      <w:numFmt w:val="bullet"/>
      <w:lvlText w:val="o"/>
      <w:lvlJc w:val="left"/>
      <w:pPr>
        <w:ind w:left="5760" w:hanging="360"/>
      </w:pPr>
      <w:rPr>
        <w:rFonts w:ascii="Courier New" w:hAnsi="Courier New" w:cs="Courier New" w:hint="default"/>
      </w:rPr>
    </w:lvl>
    <w:lvl w:ilvl="8" w:tplc="25B627D2" w:tentative="1">
      <w:start w:val="1"/>
      <w:numFmt w:val="bullet"/>
      <w:lvlText w:val=""/>
      <w:lvlJc w:val="left"/>
      <w:pPr>
        <w:ind w:left="6480" w:hanging="360"/>
      </w:pPr>
      <w:rPr>
        <w:rFonts w:ascii="Wingdings" w:hAnsi="Wingdings" w:hint="default"/>
      </w:rPr>
    </w:lvl>
  </w:abstractNum>
  <w:abstractNum w:abstractNumId="15" w15:restartNumberingAfterBreak="1">
    <w:nsid w:val="4B3460D0"/>
    <w:multiLevelType w:val="hybridMultilevel"/>
    <w:tmpl w:val="A26C9388"/>
    <w:lvl w:ilvl="0" w:tplc="C1B4CB12">
      <w:start w:val="1"/>
      <w:numFmt w:val="decimal"/>
      <w:lvlText w:val="%1."/>
      <w:lvlJc w:val="left"/>
      <w:pPr>
        <w:ind w:left="720" w:hanging="360"/>
      </w:pPr>
      <w:rPr>
        <w:rFonts w:hint="default"/>
      </w:rPr>
    </w:lvl>
    <w:lvl w:ilvl="1" w:tplc="0188FF36" w:tentative="1">
      <w:start w:val="1"/>
      <w:numFmt w:val="lowerLetter"/>
      <w:lvlText w:val="%2."/>
      <w:lvlJc w:val="left"/>
      <w:pPr>
        <w:ind w:left="1440" w:hanging="360"/>
      </w:pPr>
    </w:lvl>
    <w:lvl w:ilvl="2" w:tplc="55FABBAC" w:tentative="1">
      <w:start w:val="1"/>
      <w:numFmt w:val="lowerRoman"/>
      <w:lvlText w:val="%3."/>
      <w:lvlJc w:val="right"/>
      <w:pPr>
        <w:ind w:left="2160" w:hanging="180"/>
      </w:pPr>
    </w:lvl>
    <w:lvl w:ilvl="3" w:tplc="38963E74" w:tentative="1">
      <w:start w:val="1"/>
      <w:numFmt w:val="decimal"/>
      <w:lvlText w:val="%4."/>
      <w:lvlJc w:val="left"/>
      <w:pPr>
        <w:ind w:left="2880" w:hanging="360"/>
      </w:pPr>
    </w:lvl>
    <w:lvl w:ilvl="4" w:tplc="60B46456" w:tentative="1">
      <w:start w:val="1"/>
      <w:numFmt w:val="lowerLetter"/>
      <w:lvlText w:val="%5."/>
      <w:lvlJc w:val="left"/>
      <w:pPr>
        <w:ind w:left="3600" w:hanging="360"/>
      </w:pPr>
    </w:lvl>
    <w:lvl w:ilvl="5" w:tplc="D014053E" w:tentative="1">
      <w:start w:val="1"/>
      <w:numFmt w:val="lowerRoman"/>
      <w:lvlText w:val="%6."/>
      <w:lvlJc w:val="right"/>
      <w:pPr>
        <w:ind w:left="4320" w:hanging="180"/>
      </w:pPr>
    </w:lvl>
    <w:lvl w:ilvl="6" w:tplc="72021E70" w:tentative="1">
      <w:start w:val="1"/>
      <w:numFmt w:val="decimal"/>
      <w:lvlText w:val="%7."/>
      <w:lvlJc w:val="left"/>
      <w:pPr>
        <w:ind w:left="5040" w:hanging="360"/>
      </w:pPr>
    </w:lvl>
    <w:lvl w:ilvl="7" w:tplc="01462312" w:tentative="1">
      <w:start w:val="1"/>
      <w:numFmt w:val="lowerLetter"/>
      <w:lvlText w:val="%8."/>
      <w:lvlJc w:val="left"/>
      <w:pPr>
        <w:ind w:left="5760" w:hanging="360"/>
      </w:pPr>
    </w:lvl>
    <w:lvl w:ilvl="8" w:tplc="D6A071B6" w:tentative="1">
      <w:start w:val="1"/>
      <w:numFmt w:val="lowerRoman"/>
      <w:lvlText w:val="%9."/>
      <w:lvlJc w:val="right"/>
      <w:pPr>
        <w:ind w:left="6480" w:hanging="180"/>
      </w:pPr>
    </w:lvl>
  </w:abstractNum>
  <w:abstractNum w:abstractNumId="16" w15:restartNumberingAfterBreak="1">
    <w:nsid w:val="4C900792"/>
    <w:multiLevelType w:val="hybridMultilevel"/>
    <w:tmpl w:val="FA4A701C"/>
    <w:lvl w:ilvl="0" w:tplc="18F60AD6">
      <w:start w:val="1"/>
      <w:numFmt w:val="decimal"/>
      <w:lvlText w:val="%1)"/>
      <w:lvlJc w:val="left"/>
      <w:pPr>
        <w:ind w:left="1429" w:hanging="360"/>
      </w:pPr>
      <w:rPr>
        <w:i w:val="0"/>
      </w:rPr>
    </w:lvl>
    <w:lvl w:ilvl="1" w:tplc="2F1A5F04" w:tentative="1">
      <w:start w:val="1"/>
      <w:numFmt w:val="lowerLetter"/>
      <w:lvlText w:val="%2."/>
      <w:lvlJc w:val="left"/>
      <w:pPr>
        <w:ind w:left="2149" w:hanging="360"/>
      </w:pPr>
    </w:lvl>
    <w:lvl w:ilvl="2" w:tplc="91C48E52" w:tentative="1">
      <w:start w:val="1"/>
      <w:numFmt w:val="lowerRoman"/>
      <w:lvlText w:val="%3."/>
      <w:lvlJc w:val="right"/>
      <w:pPr>
        <w:ind w:left="2869" w:hanging="180"/>
      </w:pPr>
    </w:lvl>
    <w:lvl w:ilvl="3" w:tplc="58FE7B46" w:tentative="1">
      <w:start w:val="1"/>
      <w:numFmt w:val="decimal"/>
      <w:lvlText w:val="%4."/>
      <w:lvlJc w:val="left"/>
      <w:pPr>
        <w:ind w:left="3589" w:hanging="360"/>
      </w:pPr>
    </w:lvl>
    <w:lvl w:ilvl="4" w:tplc="CF64D13E" w:tentative="1">
      <w:start w:val="1"/>
      <w:numFmt w:val="lowerLetter"/>
      <w:lvlText w:val="%5."/>
      <w:lvlJc w:val="left"/>
      <w:pPr>
        <w:ind w:left="4309" w:hanging="360"/>
      </w:pPr>
    </w:lvl>
    <w:lvl w:ilvl="5" w:tplc="EDA438CE" w:tentative="1">
      <w:start w:val="1"/>
      <w:numFmt w:val="lowerRoman"/>
      <w:lvlText w:val="%6."/>
      <w:lvlJc w:val="right"/>
      <w:pPr>
        <w:ind w:left="5029" w:hanging="180"/>
      </w:pPr>
    </w:lvl>
    <w:lvl w:ilvl="6" w:tplc="A7B66414" w:tentative="1">
      <w:start w:val="1"/>
      <w:numFmt w:val="decimal"/>
      <w:lvlText w:val="%7."/>
      <w:lvlJc w:val="left"/>
      <w:pPr>
        <w:ind w:left="5749" w:hanging="360"/>
      </w:pPr>
    </w:lvl>
    <w:lvl w:ilvl="7" w:tplc="B5F0266C" w:tentative="1">
      <w:start w:val="1"/>
      <w:numFmt w:val="lowerLetter"/>
      <w:lvlText w:val="%8."/>
      <w:lvlJc w:val="left"/>
      <w:pPr>
        <w:ind w:left="6469" w:hanging="360"/>
      </w:pPr>
    </w:lvl>
    <w:lvl w:ilvl="8" w:tplc="4A1A598E" w:tentative="1">
      <w:start w:val="1"/>
      <w:numFmt w:val="lowerRoman"/>
      <w:lvlText w:val="%9."/>
      <w:lvlJc w:val="right"/>
      <w:pPr>
        <w:ind w:left="7189" w:hanging="180"/>
      </w:pPr>
    </w:lvl>
  </w:abstractNum>
  <w:abstractNum w:abstractNumId="17" w15:restartNumberingAfterBreak="1">
    <w:nsid w:val="5E110D92"/>
    <w:multiLevelType w:val="hybridMultilevel"/>
    <w:tmpl w:val="B45801A8"/>
    <w:lvl w:ilvl="0" w:tplc="74C054BC">
      <w:start w:val="1"/>
      <w:numFmt w:val="decimal"/>
      <w:lvlText w:val="%1)"/>
      <w:lvlJc w:val="left"/>
      <w:pPr>
        <w:ind w:left="720" w:hanging="360"/>
      </w:pPr>
    </w:lvl>
    <w:lvl w:ilvl="1" w:tplc="193C758A" w:tentative="1">
      <w:start w:val="1"/>
      <w:numFmt w:val="lowerLetter"/>
      <w:lvlText w:val="%2."/>
      <w:lvlJc w:val="left"/>
      <w:pPr>
        <w:ind w:left="1440" w:hanging="360"/>
      </w:pPr>
    </w:lvl>
    <w:lvl w:ilvl="2" w:tplc="B65216D4" w:tentative="1">
      <w:start w:val="1"/>
      <w:numFmt w:val="lowerRoman"/>
      <w:lvlText w:val="%3."/>
      <w:lvlJc w:val="right"/>
      <w:pPr>
        <w:ind w:left="2160" w:hanging="180"/>
      </w:pPr>
    </w:lvl>
    <w:lvl w:ilvl="3" w:tplc="48AAEE2C" w:tentative="1">
      <w:start w:val="1"/>
      <w:numFmt w:val="decimal"/>
      <w:lvlText w:val="%4."/>
      <w:lvlJc w:val="left"/>
      <w:pPr>
        <w:ind w:left="2880" w:hanging="360"/>
      </w:pPr>
    </w:lvl>
    <w:lvl w:ilvl="4" w:tplc="92D6A05E" w:tentative="1">
      <w:start w:val="1"/>
      <w:numFmt w:val="lowerLetter"/>
      <w:lvlText w:val="%5."/>
      <w:lvlJc w:val="left"/>
      <w:pPr>
        <w:ind w:left="3600" w:hanging="360"/>
      </w:pPr>
    </w:lvl>
    <w:lvl w:ilvl="5" w:tplc="E438C95C" w:tentative="1">
      <w:start w:val="1"/>
      <w:numFmt w:val="lowerRoman"/>
      <w:lvlText w:val="%6."/>
      <w:lvlJc w:val="right"/>
      <w:pPr>
        <w:ind w:left="4320" w:hanging="180"/>
      </w:pPr>
    </w:lvl>
    <w:lvl w:ilvl="6" w:tplc="55BC6074" w:tentative="1">
      <w:start w:val="1"/>
      <w:numFmt w:val="decimal"/>
      <w:lvlText w:val="%7."/>
      <w:lvlJc w:val="left"/>
      <w:pPr>
        <w:ind w:left="5040" w:hanging="360"/>
      </w:pPr>
    </w:lvl>
    <w:lvl w:ilvl="7" w:tplc="B0D8F6B6" w:tentative="1">
      <w:start w:val="1"/>
      <w:numFmt w:val="lowerLetter"/>
      <w:lvlText w:val="%8."/>
      <w:lvlJc w:val="left"/>
      <w:pPr>
        <w:ind w:left="5760" w:hanging="360"/>
      </w:pPr>
    </w:lvl>
    <w:lvl w:ilvl="8" w:tplc="4A26244E" w:tentative="1">
      <w:start w:val="1"/>
      <w:numFmt w:val="lowerRoman"/>
      <w:lvlText w:val="%9."/>
      <w:lvlJc w:val="right"/>
      <w:pPr>
        <w:ind w:left="6480" w:hanging="180"/>
      </w:pPr>
    </w:lvl>
  </w:abstractNum>
  <w:abstractNum w:abstractNumId="18" w15:restartNumberingAfterBreak="1">
    <w:nsid w:val="702B6AAF"/>
    <w:multiLevelType w:val="singleLevel"/>
    <w:tmpl w:val="78F253BE"/>
    <w:lvl w:ilvl="0">
      <w:start w:val="1"/>
      <w:numFmt w:val="decimal"/>
      <w:lvlText w:val="%1."/>
      <w:legacy w:legacy="1" w:legacySpace="0" w:legacyIndent="355"/>
      <w:lvlJc w:val="left"/>
      <w:rPr>
        <w:rFonts w:ascii="Times New Roman" w:hAnsi="Times New Roman" w:cs="Times New Roman" w:hint="default"/>
      </w:rPr>
    </w:lvl>
  </w:abstractNum>
  <w:num w:numId="1" w16cid:durableId="2089884253">
    <w:abstractNumId w:val="10"/>
  </w:num>
  <w:num w:numId="2" w16cid:durableId="810707746">
    <w:abstractNumId w:val="8"/>
  </w:num>
  <w:num w:numId="3" w16cid:durableId="1745107992">
    <w:abstractNumId w:val="7"/>
  </w:num>
  <w:num w:numId="4" w16cid:durableId="697049577">
    <w:abstractNumId w:val="6"/>
  </w:num>
  <w:num w:numId="5" w16cid:durableId="1146431035">
    <w:abstractNumId w:val="5"/>
  </w:num>
  <w:num w:numId="6" w16cid:durableId="406735465">
    <w:abstractNumId w:val="9"/>
  </w:num>
  <w:num w:numId="7" w16cid:durableId="1022777940">
    <w:abstractNumId w:val="4"/>
  </w:num>
  <w:num w:numId="8" w16cid:durableId="532619709">
    <w:abstractNumId w:val="3"/>
  </w:num>
  <w:num w:numId="9" w16cid:durableId="1143157008">
    <w:abstractNumId w:val="2"/>
  </w:num>
  <w:num w:numId="10" w16cid:durableId="1554807978">
    <w:abstractNumId w:val="1"/>
  </w:num>
  <w:num w:numId="11" w16cid:durableId="1749498280">
    <w:abstractNumId w:val="0"/>
  </w:num>
  <w:num w:numId="12" w16cid:durableId="1920141202">
    <w:abstractNumId w:val="16"/>
  </w:num>
  <w:num w:numId="13" w16cid:durableId="575895973">
    <w:abstractNumId w:val="17"/>
  </w:num>
  <w:num w:numId="14" w16cid:durableId="1756584453">
    <w:abstractNumId w:val="18"/>
  </w:num>
  <w:num w:numId="15" w16cid:durableId="1037199073">
    <w:abstractNumId w:val="15"/>
  </w:num>
  <w:num w:numId="16" w16cid:durableId="2134054514">
    <w:abstractNumId w:val="12"/>
  </w:num>
  <w:num w:numId="17" w16cid:durableId="933901824">
    <w:abstractNumId w:val="11"/>
  </w:num>
  <w:num w:numId="18" w16cid:durableId="1827548240">
    <w:abstractNumId w:val="13"/>
  </w:num>
  <w:num w:numId="19" w16cid:durableId="1985817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01C0"/>
    <w:rsid w:val="00010A2C"/>
    <w:rsid w:val="00017A64"/>
    <w:rsid w:val="000200A2"/>
    <w:rsid w:val="00020C6B"/>
    <w:rsid w:val="00022535"/>
    <w:rsid w:val="00023425"/>
    <w:rsid w:val="000261A9"/>
    <w:rsid w:val="00026B13"/>
    <w:rsid w:val="00030201"/>
    <w:rsid w:val="00030349"/>
    <w:rsid w:val="00032C3E"/>
    <w:rsid w:val="00033523"/>
    <w:rsid w:val="0004107F"/>
    <w:rsid w:val="0004203F"/>
    <w:rsid w:val="000422CE"/>
    <w:rsid w:val="000437F0"/>
    <w:rsid w:val="00046B2B"/>
    <w:rsid w:val="00050E40"/>
    <w:rsid w:val="00053BC8"/>
    <w:rsid w:val="000547F8"/>
    <w:rsid w:val="00055ECD"/>
    <w:rsid w:val="000609CF"/>
    <w:rsid w:val="000641CB"/>
    <w:rsid w:val="0006460E"/>
    <w:rsid w:val="00076AEF"/>
    <w:rsid w:val="00080FCA"/>
    <w:rsid w:val="000818B6"/>
    <w:rsid w:val="00082CC8"/>
    <w:rsid w:val="0009324E"/>
    <w:rsid w:val="0009580F"/>
    <w:rsid w:val="000A1FD5"/>
    <w:rsid w:val="000A3D18"/>
    <w:rsid w:val="000A563C"/>
    <w:rsid w:val="000A6AB7"/>
    <w:rsid w:val="000A7459"/>
    <w:rsid w:val="000B6280"/>
    <w:rsid w:val="000C34E0"/>
    <w:rsid w:val="000C3F7C"/>
    <w:rsid w:val="000C4DA8"/>
    <w:rsid w:val="000D24B6"/>
    <w:rsid w:val="000D3CA7"/>
    <w:rsid w:val="000D5DA6"/>
    <w:rsid w:val="000D65FA"/>
    <w:rsid w:val="000E716E"/>
    <w:rsid w:val="000F35A3"/>
    <w:rsid w:val="000F35E5"/>
    <w:rsid w:val="000F75C4"/>
    <w:rsid w:val="00106367"/>
    <w:rsid w:val="00112280"/>
    <w:rsid w:val="00113BDB"/>
    <w:rsid w:val="00120004"/>
    <w:rsid w:val="0012413D"/>
    <w:rsid w:val="00124173"/>
    <w:rsid w:val="00126228"/>
    <w:rsid w:val="00130B01"/>
    <w:rsid w:val="0013666B"/>
    <w:rsid w:val="00137D00"/>
    <w:rsid w:val="00137DFB"/>
    <w:rsid w:val="00137FA1"/>
    <w:rsid w:val="00140A34"/>
    <w:rsid w:val="001415C2"/>
    <w:rsid w:val="001426D4"/>
    <w:rsid w:val="001428DD"/>
    <w:rsid w:val="001453AF"/>
    <w:rsid w:val="00150BA3"/>
    <w:rsid w:val="00150EFA"/>
    <w:rsid w:val="001529C6"/>
    <w:rsid w:val="00153903"/>
    <w:rsid w:val="00154CC5"/>
    <w:rsid w:val="001555AD"/>
    <w:rsid w:val="00165E5D"/>
    <w:rsid w:val="001662D1"/>
    <w:rsid w:val="001663F7"/>
    <w:rsid w:val="00167734"/>
    <w:rsid w:val="00167B03"/>
    <w:rsid w:val="00171BE5"/>
    <w:rsid w:val="00176B63"/>
    <w:rsid w:val="00176DBD"/>
    <w:rsid w:val="00177EDB"/>
    <w:rsid w:val="00182167"/>
    <w:rsid w:val="00186F1E"/>
    <w:rsid w:val="0019016F"/>
    <w:rsid w:val="00190E38"/>
    <w:rsid w:val="001911A9"/>
    <w:rsid w:val="001A0A25"/>
    <w:rsid w:val="001A2016"/>
    <w:rsid w:val="001B13E0"/>
    <w:rsid w:val="001B3B3C"/>
    <w:rsid w:val="001B6FFF"/>
    <w:rsid w:val="001C1620"/>
    <w:rsid w:val="001C339C"/>
    <w:rsid w:val="001C4A69"/>
    <w:rsid w:val="001C65D2"/>
    <w:rsid w:val="001C706F"/>
    <w:rsid w:val="001D646B"/>
    <w:rsid w:val="001E3EB1"/>
    <w:rsid w:val="001E46B8"/>
    <w:rsid w:val="001E7795"/>
    <w:rsid w:val="001F2B90"/>
    <w:rsid w:val="001F673F"/>
    <w:rsid w:val="0020063C"/>
    <w:rsid w:val="00204E03"/>
    <w:rsid w:val="00205EC5"/>
    <w:rsid w:val="0021591E"/>
    <w:rsid w:val="002209B7"/>
    <w:rsid w:val="00222EB8"/>
    <w:rsid w:val="0022517B"/>
    <w:rsid w:val="00226D31"/>
    <w:rsid w:val="0023205F"/>
    <w:rsid w:val="00235436"/>
    <w:rsid w:val="00236B75"/>
    <w:rsid w:val="00245751"/>
    <w:rsid w:val="00247FEA"/>
    <w:rsid w:val="002562B0"/>
    <w:rsid w:val="00256F9E"/>
    <w:rsid w:val="002573D7"/>
    <w:rsid w:val="00261C40"/>
    <w:rsid w:val="00265A78"/>
    <w:rsid w:val="00266462"/>
    <w:rsid w:val="0026649A"/>
    <w:rsid w:val="00266CEC"/>
    <w:rsid w:val="00270D3B"/>
    <w:rsid w:val="00270DFC"/>
    <w:rsid w:val="00273BDB"/>
    <w:rsid w:val="00275B9E"/>
    <w:rsid w:val="00276324"/>
    <w:rsid w:val="0028043F"/>
    <w:rsid w:val="00281696"/>
    <w:rsid w:val="00282747"/>
    <w:rsid w:val="00283692"/>
    <w:rsid w:val="00283C13"/>
    <w:rsid w:val="00290824"/>
    <w:rsid w:val="00291625"/>
    <w:rsid w:val="00292002"/>
    <w:rsid w:val="00297E84"/>
    <w:rsid w:val="002A24CD"/>
    <w:rsid w:val="002A36D9"/>
    <w:rsid w:val="002A6B91"/>
    <w:rsid w:val="002A746D"/>
    <w:rsid w:val="002B34EE"/>
    <w:rsid w:val="002B3F92"/>
    <w:rsid w:val="002B6EAC"/>
    <w:rsid w:val="002C33AB"/>
    <w:rsid w:val="002D01F0"/>
    <w:rsid w:val="002D3877"/>
    <w:rsid w:val="002D4374"/>
    <w:rsid w:val="002D5550"/>
    <w:rsid w:val="002D697D"/>
    <w:rsid w:val="002E1474"/>
    <w:rsid w:val="002E2794"/>
    <w:rsid w:val="002E5EFA"/>
    <w:rsid w:val="002E67D3"/>
    <w:rsid w:val="002E6F5D"/>
    <w:rsid w:val="002F34D5"/>
    <w:rsid w:val="002F3589"/>
    <w:rsid w:val="003002B5"/>
    <w:rsid w:val="0030243F"/>
    <w:rsid w:val="00302E72"/>
    <w:rsid w:val="00303617"/>
    <w:rsid w:val="0030488D"/>
    <w:rsid w:val="003121F0"/>
    <w:rsid w:val="00313399"/>
    <w:rsid w:val="003142F9"/>
    <w:rsid w:val="00314719"/>
    <w:rsid w:val="0031564C"/>
    <w:rsid w:val="00316AEA"/>
    <w:rsid w:val="0031729D"/>
    <w:rsid w:val="00323414"/>
    <w:rsid w:val="003243D4"/>
    <w:rsid w:val="0032462D"/>
    <w:rsid w:val="0032628B"/>
    <w:rsid w:val="003303AD"/>
    <w:rsid w:val="00336822"/>
    <w:rsid w:val="0034174D"/>
    <w:rsid w:val="003441EF"/>
    <w:rsid w:val="00345341"/>
    <w:rsid w:val="00353688"/>
    <w:rsid w:val="00353F57"/>
    <w:rsid w:val="00356C15"/>
    <w:rsid w:val="00357258"/>
    <w:rsid w:val="00360774"/>
    <w:rsid w:val="0036094C"/>
    <w:rsid w:val="00362A14"/>
    <w:rsid w:val="00364A68"/>
    <w:rsid w:val="00366E1D"/>
    <w:rsid w:val="003678D7"/>
    <w:rsid w:val="00372FC7"/>
    <w:rsid w:val="0037781D"/>
    <w:rsid w:val="003779CA"/>
    <w:rsid w:val="00383217"/>
    <w:rsid w:val="00383847"/>
    <w:rsid w:val="003922B2"/>
    <w:rsid w:val="00393643"/>
    <w:rsid w:val="003A06C9"/>
    <w:rsid w:val="003A49EE"/>
    <w:rsid w:val="003A59B1"/>
    <w:rsid w:val="003A5A0D"/>
    <w:rsid w:val="003A6D20"/>
    <w:rsid w:val="003B66FF"/>
    <w:rsid w:val="003B72AC"/>
    <w:rsid w:val="003B76EF"/>
    <w:rsid w:val="003C2189"/>
    <w:rsid w:val="003C2DFC"/>
    <w:rsid w:val="003C49F3"/>
    <w:rsid w:val="003C4BF5"/>
    <w:rsid w:val="003D2029"/>
    <w:rsid w:val="003D267F"/>
    <w:rsid w:val="003D2861"/>
    <w:rsid w:val="003D2C6B"/>
    <w:rsid w:val="003D376D"/>
    <w:rsid w:val="003D4D5E"/>
    <w:rsid w:val="003D5AC4"/>
    <w:rsid w:val="003E092D"/>
    <w:rsid w:val="003E5646"/>
    <w:rsid w:val="003E5663"/>
    <w:rsid w:val="003F0241"/>
    <w:rsid w:val="003F6779"/>
    <w:rsid w:val="0040655C"/>
    <w:rsid w:val="004125E6"/>
    <w:rsid w:val="00423BF8"/>
    <w:rsid w:val="0042418F"/>
    <w:rsid w:val="00427F8A"/>
    <w:rsid w:val="00430669"/>
    <w:rsid w:val="0043087E"/>
    <w:rsid w:val="00431C5E"/>
    <w:rsid w:val="004345FF"/>
    <w:rsid w:val="00436280"/>
    <w:rsid w:val="004422FD"/>
    <w:rsid w:val="00445B32"/>
    <w:rsid w:val="00446DFA"/>
    <w:rsid w:val="0045186C"/>
    <w:rsid w:val="004535C0"/>
    <w:rsid w:val="0045514F"/>
    <w:rsid w:val="00465003"/>
    <w:rsid w:val="00466361"/>
    <w:rsid w:val="00471478"/>
    <w:rsid w:val="00480D77"/>
    <w:rsid w:val="004856F9"/>
    <w:rsid w:val="00485EFA"/>
    <w:rsid w:val="00486638"/>
    <w:rsid w:val="004926D6"/>
    <w:rsid w:val="00493FF7"/>
    <w:rsid w:val="0049555E"/>
    <w:rsid w:val="00497443"/>
    <w:rsid w:val="00497D28"/>
    <w:rsid w:val="004A0141"/>
    <w:rsid w:val="004A3362"/>
    <w:rsid w:val="004A3447"/>
    <w:rsid w:val="004A3D1D"/>
    <w:rsid w:val="004A52E2"/>
    <w:rsid w:val="004A78CB"/>
    <w:rsid w:val="004B24DE"/>
    <w:rsid w:val="004B44CB"/>
    <w:rsid w:val="004B7E99"/>
    <w:rsid w:val="004C25EE"/>
    <w:rsid w:val="004C2C43"/>
    <w:rsid w:val="004C4211"/>
    <w:rsid w:val="004C7C51"/>
    <w:rsid w:val="004D52AB"/>
    <w:rsid w:val="004D6ACF"/>
    <w:rsid w:val="004E732E"/>
    <w:rsid w:val="004F1078"/>
    <w:rsid w:val="004F2CDB"/>
    <w:rsid w:val="004F3FFD"/>
    <w:rsid w:val="004F5181"/>
    <w:rsid w:val="004F7862"/>
    <w:rsid w:val="00504096"/>
    <w:rsid w:val="005173FF"/>
    <w:rsid w:val="00517E55"/>
    <w:rsid w:val="0052016D"/>
    <w:rsid w:val="005209C7"/>
    <w:rsid w:val="00520E2C"/>
    <w:rsid w:val="0052193B"/>
    <w:rsid w:val="005238A0"/>
    <w:rsid w:val="0052765F"/>
    <w:rsid w:val="00534DCD"/>
    <w:rsid w:val="00535564"/>
    <w:rsid w:val="00540D08"/>
    <w:rsid w:val="005423F8"/>
    <w:rsid w:val="00543415"/>
    <w:rsid w:val="00550374"/>
    <w:rsid w:val="00553948"/>
    <w:rsid w:val="005552E2"/>
    <w:rsid w:val="00560024"/>
    <w:rsid w:val="00565008"/>
    <w:rsid w:val="00570840"/>
    <w:rsid w:val="00570A96"/>
    <w:rsid w:val="005812B9"/>
    <w:rsid w:val="00583DC8"/>
    <w:rsid w:val="00587443"/>
    <w:rsid w:val="00593927"/>
    <w:rsid w:val="00595F6F"/>
    <w:rsid w:val="005A5637"/>
    <w:rsid w:val="005A5A7E"/>
    <w:rsid w:val="005A6446"/>
    <w:rsid w:val="005A7516"/>
    <w:rsid w:val="005B03AD"/>
    <w:rsid w:val="005B0493"/>
    <w:rsid w:val="005B2977"/>
    <w:rsid w:val="005C11B4"/>
    <w:rsid w:val="005C46D7"/>
    <w:rsid w:val="005C5524"/>
    <w:rsid w:val="005C5FEA"/>
    <w:rsid w:val="005C63B6"/>
    <w:rsid w:val="005C6420"/>
    <w:rsid w:val="005C690D"/>
    <w:rsid w:val="005C74D2"/>
    <w:rsid w:val="005D72DA"/>
    <w:rsid w:val="005E0E43"/>
    <w:rsid w:val="005E4D35"/>
    <w:rsid w:val="005F39A3"/>
    <w:rsid w:val="005F45B0"/>
    <w:rsid w:val="005F7D88"/>
    <w:rsid w:val="00602AF5"/>
    <w:rsid w:val="006070ED"/>
    <w:rsid w:val="006125B1"/>
    <w:rsid w:val="00612D06"/>
    <w:rsid w:val="006149CF"/>
    <w:rsid w:val="00622C4A"/>
    <w:rsid w:val="006245D8"/>
    <w:rsid w:val="00633EB5"/>
    <w:rsid w:val="006352CB"/>
    <w:rsid w:val="00643BB6"/>
    <w:rsid w:val="00643FBA"/>
    <w:rsid w:val="00644003"/>
    <w:rsid w:val="00646135"/>
    <w:rsid w:val="00650B0B"/>
    <w:rsid w:val="00654733"/>
    <w:rsid w:val="00655529"/>
    <w:rsid w:val="006632FE"/>
    <w:rsid w:val="00663C3A"/>
    <w:rsid w:val="00670625"/>
    <w:rsid w:val="00671A42"/>
    <w:rsid w:val="00671F1F"/>
    <w:rsid w:val="00674F87"/>
    <w:rsid w:val="00674FE2"/>
    <w:rsid w:val="0067554C"/>
    <w:rsid w:val="00675802"/>
    <w:rsid w:val="00675833"/>
    <w:rsid w:val="00677697"/>
    <w:rsid w:val="00680085"/>
    <w:rsid w:val="006819BC"/>
    <w:rsid w:val="00681FB7"/>
    <w:rsid w:val="00682BDC"/>
    <w:rsid w:val="0068322B"/>
    <w:rsid w:val="00684723"/>
    <w:rsid w:val="00686C2A"/>
    <w:rsid w:val="006907F7"/>
    <w:rsid w:val="006937EF"/>
    <w:rsid w:val="006A1404"/>
    <w:rsid w:val="006A36D8"/>
    <w:rsid w:val="006A51AB"/>
    <w:rsid w:val="006A5D86"/>
    <w:rsid w:val="006A6FB8"/>
    <w:rsid w:val="006B078E"/>
    <w:rsid w:val="006B0A3B"/>
    <w:rsid w:val="006B14BF"/>
    <w:rsid w:val="006B21BF"/>
    <w:rsid w:val="006B3477"/>
    <w:rsid w:val="006B5FC2"/>
    <w:rsid w:val="006C1708"/>
    <w:rsid w:val="006C3911"/>
    <w:rsid w:val="006C41E6"/>
    <w:rsid w:val="006D1929"/>
    <w:rsid w:val="006D1970"/>
    <w:rsid w:val="006D68CC"/>
    <w:rsid w:val="006E0DAE"/>
    <w:rsid w:val="006E2338"/>
    <w:rsid w:val="006F54D2"/>
    <w:rsid w:val="006F66A7"/>
    <w:rsid w:val="007057A7"/>
    <w:rsid w:val="00711041"/>
    <w:rsid w:val="00711044"/>
    <w:rsid w:val="00713B91"/>
    <w:rsid w:val="00714680"/>
    <w:rsid w:val="0071628C"/>
    <w:rsid w:val="0072506B"/>
    <w:rsid w:val="00730010"/>
    <w:rsid w:val="00737A81"/>
    <w:rsid w:val="0074080D"/>
    <w:rsid w:val="00740FFB"/>
    <w:rsid w:val="00741220"/>
    <w:rsid w:val="007415ED"/>
    <w:rsid w:val="00745549"/>
    <w:rsid w:val="00746D32"/>
    <w:rsid w:val="00752328"/>
    <w:rsid w:val="007616BB"/>
    <w:rsid w:val="0077241D"/>
    <w:rsid w:val="00772C68"/>
    <w:rsid w:val="00772CD4"/>
    <w:rsid w:val="00774503"/>
    <w:rsid w:val="007814F8"/>
    <w:rsid w:val="00783E60"/>
    <w:rsid w:val="0078503B"/>
    <w:rsid w:val="0078537E"/>
    <w:rsid w:val="007858E2"/>
    <w:rsid w:val="007870EA"/>
    <w:rsid w:val="00790C69"/>
    <w:rsid w:val="00791687"/>
    <w:rsid w:val="007928FA"/>
    <w:rsid w:val="00794F25"/>
    <w:rsid w:val="00795B1A"/>
    <w:rsid w:val="00797D29"/>
    <w:rsid w:val="007A17F5"/>
    <w:rsid w:val="007A2F19"/>
    <w:rsid w:val="007A5EA8"/>
    <w:rsid w:val="007B1C24"/>
    <w:rsid w:val="007B3A7B"/>
    <w:rsid w:val="007B3BA5"/>
    <w:rsid w:val="007B48EC"/>
    <w:rsid w:val="007C175A"/>
    <w:rsid w:val="007C177C"/>
    <w:rsid w:val="007C3D02"/>
    <w:rsid w:val="007C60AE"/>
    <w:rsid w:val="007C791D"/>
    <w:rsid w:val="007D245F"/>
    <w:rsid w:val="007D3F71"/>
    <w:rsid w:val="007D5AEC"/>
    <w:rsid w:val="007E1706"/>
    <w:rsid w:val="007E4D1F"/>
    <w:rsid w:val="007E683E"/>
    <w:rsid w:val="007E7836"/>
    <w:rsid w:val="007F5734"/>
    <w:rsid w:val="007F5AE6"/>
    <w:rsid w:val="0080602B"/>
    <w:rsid w:val="00811A28"/>
    <w:rsid w:val="00815277"/>
    <w:rsid w:val="008167AE"/>
    <w:rsid w:val="00817E1C"/>
    <w:rsid w:val="00825C90"/>
    <w:rsid w:val="008320DD"/>
    <w:rsid w:val="00843564"/>
    <w:rsid w:val="00845E1A"/>
    <w:rsid w:val="008503FB"/>
    <w:rsid w:val="0085042C"/>
    <w:rsid w:val="00851D38"/>
    <w:rsid w:val="00855856"/>
    <w:rsid w:val="00856B8F"/>
    <w:rsid w:val="008628AD"/>
    <w:rsid w:val="00863A5B"/>
    <w:rsid w:val="00870580"/>
    <w:rsid w:val="00870F5F"/>
    <w:rsid w:val="00876C21"/>
    <w:rsid w:val="00882C98"/>
    <w:rsid w:val="00882E28"/>
    <w:rsid w:val="008833A1"/>
    <w:rsid w:val="0088491B"/>
    <w:rsid w:val="00897D5A"/>
    <w:rsid w:val="008A05DF"/>
    <w:rsid w:val="008A2203"/>
    <w:rsid w:val="008A50F9"/>
    <w:rsid w:val="008A66FD"/>
    <w:rsid w:val="008B5989"/>
    <w:rsid w:val="008B6A6D"/>
    <w:rsid w:val="008B7D5C"/>
    <w:rsid w:val="008C38F8"/>
    <w:rsid w:val="008D0BF0"/>
    <w:rsid w:val="008D37F2"/>
    <w:rsid w:val="008D4C63"/>
    <w:rsid w:val="008E04CE"/>
    <w:rsid w:val="008E19E5"/>
    <w:rsid w:val="008E310A"/>
    <w:rsid w:val="008E7C5E"/>
    <w:rsid w:val="008F29A7"/>
    <w:rsid w:val="008F542A"/>
    <w:rsid w:val="00907476"/>
    <w:rsid w:val="00912EC7"/>
    <w:rsid w:val="00913829"/>
    <w:rsid w:val="00914F73"/>
    <w:rsid w:val="00915CEE"/>
    <w:rsid w:val="00920A7A"/>
    <w:rsid w:val="00920D0B"/>
    <w:rsid w:val="00921BB5"/>
    <w:rsid w:val="009255D6"/>
    <w:rsid w:val="00934CA6"/>
    <w:rsid w:val="00936B4C"/>
    <w:rsid w:val="00940846"/>
    <w:rsid w:val="009479CC"/>
    <w:rsid w:val="0095616C"/>
    <w:rsid w:val="00956C35"/>
    <w:rsid w:val="00956EF5"/>
    <w:rsid w:val="00960802"/>
    <w:rsid w:val="00960C5E"/>
    <w:rsid w:val="00964411"/>
    <w:rsid w:val="00970308"/>
    <w:rsid w:val="0097222E"/>
    <w:rsid w:val="009724F3"/>
    <w:rsid w:val="0097351F"/>
    <w:rsid w:val="00974123"/>
    <w:rsid w:val="00981E56"/>
    <w:rsid w:val="00986781"/>
    <w:rsid w:val="009921EF"/>
    <w:rsid w:val="0099254A"/>
    <w:rsid w:val="009941C8"/>
    <w:rsid w:val="00995F82"/>
    <w:rsid w:val="0099608D"/>
    <w:rsid w:val="009A4C69"/>
    <w:rsid w:val="009A6456"/>
    <w:rsid w:val="009A6A72"/>
    <w:rsid w:val="009A7522"/>
    <w:rsid w:val="009A77AF"/>
    <w:rsid w:val="009B0926"/>
    <w:rsid w:val="009B425A"/>
    <w:rsid w:val="009B5018"/>
    <w:rsid w:val="009B5C85"/>
    <w:rsid w:val="009C5EBF"/>
    <w:rsid w:val="009C61E2"/>
    <w:rsid w:val="009C6986"/>
    <w:rsid w:val="009C6E74"/>
    <w:rsid w:val="009C7A4C"/>
    <w:rsid w:val="009D59BC"/>
    <w:rsid w:val="009D6821"/>
    <w:rsid w:val="009D6DFD"/>
    <w:rsid w:val="009E1B76"/>
    <w:rsid w:val="009E2640"/>
    <w:rsid w:val="009E34D5"/>
    <w:rsid w:val="009E6B7B"/>
    <w:rsid w:val="009F7905"/>
    <w:rsid w:val="00A01BB4"/>
    <w:rsid w:val="00A03345"/>
    <w:rsid w:val="00A06621"/>
    <w:rsid w:val="00A10EA7"/>
    <w:rsid w:val="00A11EE0"/>
    <w:rsid w:val="00A12B33"/>
    <w:rsid w:val="00A15D7B"/>
    <w:rsid w:val="00A16B33"/>
    <w:rsid w:val="00A20434"/>
    <w:rsid w:val="00A20A70"/>
    <w:rsid w:val="00A20EA4"/>
    <w:rsid w:val="00A22537"/>
    <w:rsid w:val="00A233CD"/>
    <w:rsid w:val="00A27F83"/>
    <w:rsid w:val="00A343C5"/>
    <w:rsid w:val="00A353D3"/>
    <w:rsid w:val="00A37DDC"/>
    <w:rsid w:val="00A51E54"/>
    <w:rsid w:val="00A7177A"/>
    <w:rsid w:val="00A7467E"/>
    <w:rsid w:val="00A80C43"/>
    <w:rsid w:val="00A9083E"/>
    <w:rsid w:val="00A95BEA"/>
    <w:rsid w:val="00A961DF"/>
    <w:rsid w:val="00AA02D1"/>
    <w:rsid w:val="00AA0B88"/>
    <w:rsid w:val="00AA4197"/>
    <w:rsid w:val="00AA497C"/>
    <w:rsid w:val="00AA50A5"/>
    <w:rsid w:val="00AA5EF6"/>
    <w:rsid w:val="00AA7489"/>
    <w:rsid w:val="00AB1B25"/>
    <w:rsid w:val="00AB54F7"/>
    <w:rsid w:val="00AB74A1"/>
    <w:rsid w:val="00AC19E8"/>
    <w:rsid w:val="00AC325F"/>
    <w:rsid w:val="00AC7CCD"/>
    <w:rsid w:val="00AD16C4"/>
    <w:rsid w:val="00AD4B68"/>
    <w:rsid w:val="00AD6611"/>
    <w:rsid w:val="00AD78D6"/>
    <w:rsid w:val="00AE0BF4"/>
    <w:rsid w:val="00AE417B"/>
    <w:rsid w:val="00AE4D15"/>
    <w:rsid w:val="00AE683D"/>
    <w:rsid w:val="00AF1D54"/>
    <w:rsid w:val="00AF7359"/>
    <w:rsid w:val="00B004F1"/>
    <w:rsid w:val="00B03049"/>
    <w:rsid w:val="00B04454"/>
    <w:rsid w:val="00B049E6"/>
    <w:rsid w:val="00B078AD"/>
    <w:rsid w:val="00B12C26"/>
    <w:rsid w:val="00B13117"/>
    <w:rsid w:val="00B13201"/>
    <w:rsid w:val="00B15710"/>
    <w:rsid w:val="00B178EE"/>
    <w:rsid w:val="00B233F0"/>
    <w:rsid w:val="00B23C55"/>
    <w:rsid w:val="00B23F06"/>
    <w:rsid w:val="00B25847"/>
    <w:rsid w:val="00B2647B"/>
    <w:rsid w:val="00B34FE1"/>
    <w:rsid w:val="00B409B5"/>
    <w:rsid w:val="00B45AFB"/>
    <w:rsid w:val="00B52D74"/>
    <w:rsid w:val="00B52E28"/>
    <w:rsid w:val="00B64240"/>
    <w:rsid w:val="00B64798"/>
    <w:rsid w:val="00B647FA"/>
    <w:rsid w:val="00B669C6"/>
    <w:rsid w:val="00B70D1D"/>
    <w:rsid w:val="00B736DA"/>
    <w:rsid w:val="00B748F1"/>
    <w:rsid w:val="00B804A2"/>
    <w:rsid w:val="00B80A01"/>
    <w:rsid w:val="00B810DF"/>
    <w:rsid w:val="00B825AC"/>
    <w:rsid w:val="00B83AEE"/>
    <w:rsid w:val="00B856D5"/>
    <w:rsid w:val="00BA36CA"/>
    <w:rsid w:val="00BA4FE1"/>
    <w:rsid w:val="00BA69E3"/>
    <w:rsid w:val="00BA7357"/>
    <w:rsid w:val="00BB5C81"/>
    <w:rsid w:val="00BB6365"/>
    <w:rsid w:val="00BB748B"/>
    <w:rsid w:val="00BC2B1C"/>
    <w:rsid w:val="00BC2E3C"/>
    <w:rsid w:val="00BC55F1"/>
    <w:rsid w:val="00BD2E07"/>
    <w:rsid w:val="00BD3D27"/>
    <w:rsid w:val="00BD4C7E"/>
    <w:rsid w:val="00BD748D"/>
    <w:rsid w:val="00BE276D"/>
    <w:rsid w:val="00BE5531"/>
    <w:rsid w:val="00BF14B3"/>
    <w:rsid w:val="00C05D92"/>
    <w:rsid w:val="00C072B0"/>
    <w:rsid w:val="00C07AE2"/>
    <w:rsid w:val="00C138A9"/>
    <w:rsid w:val="00C15769"/>
    <w:rsid w:val="00C21BA3"/>
    <w:rsid w:val="00C3243E"/>
    <w:rsid w:val="00C36DDA"/>
    <w:rsid w:val="00C3796C"/>
    <w:rsid w:val="00C422A1"/>
    <w:rsid w:val="00C43226"/>
    <w:rsid w:val="00C440B1"/>
    <w:rsid w:val="00C4543E"/>
    <w:rsid w:val="00C46936"/>
    <w:rsid w:val="00C47F57"/>
    <w:rsid w:val="00C52B64"/>
    <w:rsid w:val="00C52B68"/>
    <w:rsid w:val="00C5454C"/>
    <w:rsid w:val="00C56187"/>
    <w:rsid w:val="00C56C8F"/>
    <w:rsid w:val="00C57A1E"/>
    <w:rsid w:val="00C614CF"/>
    <w:rsid w:val="00C63AA7"/>
    <w:rsid w:val="00C64EE5"/>
    <w:rsid w:val="00C65474"/>
    <w:rsid w:val="00C679CE"/>
    <w:rsid w:val="00C76BE3"/>
    <w:rsid w:val="00C84F44"/>
    <w:rsid w:val="00C8585F"/>
    <w:rsid w:val="00C868A1"/>
    <w:rsid w:val="00C912B8"/>
    <w:rsid w:val="00C9188A"/>
    <w:rsid w:val="00C970AE"/>
    <w:rsid w:val="00CA13E6"/>
    <w:rsid w:val="00CA24B0"/>
    <w:rsid w:val="00CA6B97"/>
    <w:rsid w:val="00CB10C9"/>
    <w:rsid w:val="00CB6331"/>
    <w:rsid w:val="00CB75A8"/>
    <w:rsid w:val="00CB7743"/>
    <w:rsid w:val="00CC2B4C"/>
    <w:rsid w:val="00CC7B40"/>
    <w:rsid w:val="00CC7E85"/>
    <w:rsid w:val="00CD273A"/>
    <w:rsid w:val="00CD50CB"/>
    <w:rsid w:val="00CD537C"/>
    <w:rsid w:val="00CD74E7"/>
    <w:rsid w:val="00CE31A7"/>
    <w:rsid w:val="00CE5539"/>
    <w:rsid w:val="00CF36ED"/>
    <w:rsid w:val="00CF6F82"/>
    <w:rsid w:val="00D005DA"/>
    <w:rsid w:val="00D0060F"/>
    <w:rsid w:val="00D04B8F"/>
    <w:rsid w:val="00D111F0"/>
    <w:rsid w:val="00D11E5A"/>
    <w:rsid w:val="00D21FA6"/>
    <w:rsid w:val="00D22682"/>
    <w:rsid w:val="00D243C4"/>
    <w:rsid w:val="00D2519B"/>
    <w:rsid w:val="00D2667E"/>
    <w:rsid w:val="00D26B64"/>
    <w:rsid w:val="00D36B3B"/>
    <w:rsid w:val="00D42480"/>
    <w:rsid w:val="00D51C32"/>
    <w:rsid w:val="00D51D9C"/>
    <w:rsid w:val="00D5290F"/>
    <w:rsid w:val="00D53AA0"/>
    <w:rsid w:val="00D55D1F"/>
    <w:rsid w:val="00D561BE"/>
    <w:rsid w:val="00D6372A"/>
    <w:rsid w:val="00D7153E"/>
    <w:rsid w:val="00D74219"/>
    <w:rsid w:val="00D76463"/>
    <w:rsid w:val="00D86AC6"/>
    <w:rsid w:val="00D8796A"/>
    <w:rsid w:val="00D91D60"/>
    <w:rsid w:val="00D93A79"/>
    <w:rsid w:val="00D968E8"/>
    <w:rsid w:val="00D971B2"/>
    <w:rsid w:val="00D974AE"/>
    <w:rsid w:val="00DA0CD9"/>
    <w:rsid w:val="00DA5C1A"/>
    <w:rsid w:val="00DA70FB"/>
    <w:rsid w:val="00DB04AC"/>
    <w:rsid w:val="00DB197A"/>
    <w:rsid w:val="00DB222A"/>
    <w:rsid w:val="00DB315B"/>
    <w:rsid w:val="00DB32D8"/>
    <w:rsid w:val="00DB5A23"/>
    <w:rsid w:val="00DC28FE"/>
    <w:rsid w:val="00DC52CC"/>
    <w:rsid w:val="00DC52D3"/>
    <w:rsid w:val="00DC7558"/>
    <w:rsid w:val="00DC76A0"/>
    <w:rsid w:val="00DD11FB"/>
    <w:rsid w:val="00DD673D"/>
    <w:rsid w:val="00DF0444"/>
    <w:rsid w:val="00DF0988"/>
    <w:rsid w:val="00DF0ACC"/>
    <w:rsid w:val="00DF17DF"/>
    <w:rsid w:val="00DF1E24"/>
    <w:rsid w:val="00DF4128"/>
    <w:rsid w:val="00E00429"/>
    <w:rsid w:val="00E040F6"/>
    <w:rsid w:val="00E074ED"/>
    <w:rsid w:val="00E10418"/>
    <w:rsid w:val="00E11F28"/>
    <w:rsid w:val="00E14DD7"/>
    <w:rsid w:val="00E17A58"/>
    <w:rsid w:val="00E23BC3"/>
    <w:rsid w:val="00E246F3"/>
    <w:rsid w:val="00E30E9C"/>
    <w:rsid w:val="00E3115A"/>
    <w:rsid w:val="00E31AA8"/>
    <w:rsid w:val="00E31CD1"/>
    <w:rsid w:val="00E332D6"/>
    <w:rsid w:val="00E356B5"/>
    <w:rsid w:val="00E365CE"/>
    <w:rsid w:val="00E44E2C"/>
    <w:rsid w:val="00E4600F"/>
    <w:rsid w:val="00E462FB"/>
    <w:rsid w:val="00E474DF"/>
    <w:rsid w:val="00E47B14"/>
    <w:rsid w:val="00E51C82"/>
    <w:rsid w:val="00E60EEE"/>
    <w:rsid w:val="00E621B3"/>
    <w:rsid w:val="00E62F3B"/>
    <w:rsid w:val="00E6768F"/>
    <w:rsid w:val="00E71B20"/>
    <w:rsid w:val="00E7353C"/>
    <w:rsid w:val="00E73899"/>
    <w:rsid w:val="00E80A0B"/>
    <w:rsid w:val="00E81629"/>
    <w:rsid w:val="00E81B96"/>
    <w:rsid w:val="00E81BB2"/>
    <w:rsid w:val="00E8433C"/>
    <w:rsid w:val="00E90CA7"/>
    <w:rsid w:val="00E90F0B"/>
    <w:rsid w:val="00E94D07"/>
    <w:rsid w:val="00EA6F33"/>
    <w:rsid w:val="00EB0B3F"/>
    <w:rsid w:val="00EB2C03"/>
    <w:rsid w:val="00EB4087"/>
    <w:rsid w:val="00EB4E51"/>
    <w:rsid w:val="00EB5BD5"/>
    <w:rsid w:val="00EB7116"/>
    <w:rsid w:val="00EB7295"/>
    <w:rsid w:val="00EC0F6C"/>
    <w:rsid w:val="00EC358E"/>
    <w:rsid w:val="00EC69F3"/>
    <w:rsid w:val="00ED42EF"/>
    <w:rsid w:val="00ED52BA"/>
    <w:rsid w:val="00ED672D"/>
    <w:rsid w:val="00ED7501"/>
    <w:rsid w:val="00ED770A"/>
    <w:rsid w:val="00EE07AF"/>
    <w:rsid w:val="00EE6D93"/>
    <w:rsid w:val="00EE7B23"/>
    <w:rsid w:val="00EF0235"/>
    <w:rsid w:val="00EF38CA"/>
    <w:rsid w:val="00EF5A69"/>
    <w:rsid w:val="00EF7D2A"/>
    <w:rsid w:val="00F02EA4"/>
    <w:rsid w:val="00F050AF"/>
    <w:rsid w:val="00F10214"/>
    <w:rsid w:val="00F146B6"/>
    <w:rsid w:val="00F23F69"/>
    <w:rsid w:val="00F26DF3"/>
    <w:rsid w:val="00F313F9"/>
    <w:rsid w:val="00F35867"/>
    <w:rsid w:val="00F3644B"/>
    <w:rsid w:val="00F369A2"/>
    <w:rsid w:val="00F42AF0"/>
    <w:rsid w:val="00F43C7F"/>
    <w:rsid w:val="00F450AA"/>
    <w:rsid w:val="00F45CD7"/>
    <w:rsid w:val="00F51918"/>
    <w:rsid w:val="00F54B3A"/>
    <w:rsid w:val="00F566A4"/>
    <w:rsid w:val="00F56E26"/>
    <w:rsid w:val="00F62E0F"/>
    <w:rsid w:val="00F63063"/>
    <w:rsid w:val="00F64F59"/>
    <w:rsid w:val="00F738E6"/>
    <w:rsid w:val="00F73D18"/>
    <w:rsid w:val="00F73F21"/>
    <w:rsid w:val="00F77666"/>
    <w:rsid w:val="00F77B5A"/>
    <w:rsid w:val="00F77B8D"/>
    <w:rsid w:val="00F824AB"/>
    <w:rsid w:val="00F83352"/>
    <w:rsid w:val="00F83C27"/>
    <w:rsid w:val="00F90150"/>
    <w:rsid w:val="00F91CCE"/>
    <w:rsid w:val="00FA1DAF"/>
    <w:rsid w:val="00FA2BCC"/>
    <w:rsid w:val="00FA40DA"/>
    <w:rsid w:val="00FA4B5F"/>
    <w:rsid w:val="00FA6B51"/>
    <w:rsid w:val="00FA7874"/>
    <w:rsid w:val="00FA7EF5"/>
    <w:rsid w:val="00FB2E11"/>
    <w:rsid w:val="00FC19D6"/>
    <w:rsid w:val="00FC46C8"/>
    <w:rsid w:val="00FC62A4"/>
    <w:rsid w:val="00FD3CF9"/>
    <w:rsid w:val="00FD73EF"/>
    <w:rsid w:val="00FE3BF8"/>
    <w:rsid w:val="00FE760B"/>
    <w:rsid w:val="00FF0497"/>
    <w:rsid w:val="00FF0B69"/>
    <w:rsid w:val="00FF1C02"/>
    <w:rsid w:val="00FF262E"/>
    <w:rsid w:val="00FF4B0D"/>
    <w:rsid w:val="00FF7166"/>
    <w:rsid w:val="00FF78C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5BED"/>
  <w15:chartTrackingRefBased/>
  <w15:docId w15:val="{00AED49E-4A90-415B-B3C2-59A48839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D267F"/>
    <w:rPr>
      <w:sz w:val="28"/>
      <w:szCs w:val="28"/>
    </w:rPr>
  </w:style>
  <w:style w:type="paragraph" w:styleId="Heading1">
    <w:name w:val="heading 1"/>
    <w:basedOn w:val="Normal"/>
    <w:next w:val="Normal"/>
    <w:link w:val="Heading1Char"/>
    <w:qFormat/>
    <w:rsid w:val="00B34FE1"/>
    <w:pPr>
      <w:keepNext/>
      <w:keepLines/>
      <w:spacing w:before="480"/>
      <w:outlineLvl w:val="0"/>
    </w:pPr>
    <w:rPr>
      <w:rFonts w:ascii="Cambria" w:eastAsia="Times New Roman" w:hAnsi="Cambria"/>
      <w:b/>
      <w:bCs/>
      <w:color w:val="365F91"/>
      <w:lang w:val="en-US"/>
    </w:rPr>
  </w:style>
  <w:style w:type="paragraph" w:styleId="Heading3">
    <w:name w:val="heading 3"/>
    <w:basedOn w:val="Normal"/>
    <w:next w:val="Normal"/>
    <w:link w:val="Heading3Char"/>
    <w:uiPriority w:val="9"/>
    <w:qFormat/>
    <w:rsid w:val="00CD74E7"/>
    <w:pPr>
      <w:keepNext/>
      <w:jc w:val="center"/>
      <w:outlineLvl w:val="2"/>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link w:val="Heading3"/>
    <w:uiPriority w:val="9"/>
    <w:rsid w:val="00CD74E7"/>
    <w:rPr>
      <w:rFonts w:eastAsia="Times New Roman"/>
      <w:sz w:val="28"/>
      <w:lang w:eastAsia="en-US"/>
    </w:rPr>
  </w:style>
  <w:style w:type="character" w:customStyle="1" w:styleId="Heading1Char">
    <w:name w:val="Heading 1 Char"/>
    <w:link w:val="Heading1"/>
    <w:rsid w:val="00B34FE1"/>
    <w:rPr>
      <w:rFonts w:ascii="Cambria" w:eastAsia="Times New Roman" w:hAnsi="Cambria"/>
      <w:b/>
      <w:bCs/>
      <w:color w:val="365F91"/>
      <w:sz w:val="28"/>
      <w:szCs w:val="28"/>
      <w:lang w:val="en-US"/>
    </w:rPr>
  </w:style>
  <w:style w:type="paragraph" w:styleId="BodyTextIndent">
    <w:name w:val="Body Text Indent"/>
    <w:aliases w:val="Body Text Indent Char Char Char Char Char Char Char Char Char Char Char Char Char Char Char Char Char Char Char"/>
    <w:basedOn w:val="Normal"/>
    <w:link w:val="BodyTextIndentChar"/>
    <w:rsid w:val="00B34FE1"/>
    <w:pPr>
      <w:ind w:firstLine="720"/>
      <w:jc w:val="both"/>
    </w:pPr>
    <w:rPr>
      <w:rFonts w:eastAsia="Times New Roman"/>
      <w:szCs w:val="20"/>
      <w:lang w:eastAsia="en-US"/>
    </w:rPr>
  </w:style>
  <w:style w:type="character" w:customStyle="1" w:styleId="BodyTextIndentChar">
    <w:name w:val="Body Text Indent Char"/>
    <w:aliases w:val="Body Text Indent Char Char Char Char Char Char Char Char Char Char Char Char Char Char Char Char Char Char Char Char"/>
    <w:link w:val="BodyTextIndent"/>
    <w:rsid w:val="00B34FE1"/>
    <w:rPr>
      <w:rFonts w:eastAsia="Times New Roman"/>
      <w:sz w:val="28"/>
      <w:lang w:eastAsia="en-US"/>
    </w:rPr>
  </w:style>
  <w:style w:type="paragraph" w:styleId="ListParagraph">
    <w:name w:val="List Paragraph"/>
    <w:basedOn w:val="Normal"/>
    <w:uiPriority w:val="34"/>
    <w:qFormat/>
    <w:rsid w:val="00B34FE1"/>
    <w:pPr>
      <w:ind w:left="720"/>
      <w:contextualSpacing/>
    </w:pPr>
    <w:rPr>
      <w:rFonts w:eastAsia="Times New Roman"/>
      <w:sz w:val="20"/>
      <w:szCs w:val="20"/>
      <w:lang w:val="en-US"/>
    </w:rPr>
  </w:style>
  <w:style w:type="paragraph" w:styleId="BodyText">
    <w:name w:val="Body Text"/>
    <w:basedOn w:val="Normal"/>
    <w:link w:val="BodyTextChar"/>
    <w:uiPriority w:val="99"/>
    <w:unhideWhenUsed/>
    <w:rsid w:val="00675833"/>
    <w:pPr>
      <w:spacing w:after="120"/>
    </w:pPr>
  </w:style>
  <w:style w:type="character" w:customStyle="1" w:styleId="BodyTextChar">
    <w:name w:val="Body Text Char"/>
    <w:link w:val="BodyText"/>
    <w:uiPriority w:val="99"/>
    <w:rsid w:val="00675833"/>
    <w:rPr>
      <w:sz w:val="28"/>
      <w:szCs w:val="28"/>
    </w:rPr>
  </w:style>
  <w:style w:type="paragraph" w:styleId="Revision">
    <w:name w:val="Revision"/>
    <w:hidden/>
    <w:uiPriority w:val="99"/>
    <w:semiHidden/>
    <w:rsid w:val="00A233CD"/>
    <w:rPr>
      <w:sz w:val="28"/>
      <w:szCs w:val="28"/>
    </w:rPr>
  </w:style>
  <w:style w:type="paragraph" w:customStyle="1" w:styleId="Style5">
    <w:name w:val="Style5"/>
    <w:basedOn w:val="Normal"/>
    <w:uiPriority w:val="99"/>
    <w:rsid w:val="001663F7"/>
    <w:pPr>
      <w:widowControl w:val="0"/>
      <w:autoSpaceDE w:val="0"/>
      <w:autoSpaceDN w:val="0"/>
      <w:adjustRightInd w:val="0"/>
      <w:spacing w:line="274" w:lineRule="exact"/>
      <w:ind w:firstLine="730"/>
      <w:jc w:val="both"/>
    </w:pPr>
    <w:rPr>
      <w:rFonts w:eastAsia="Times New Roman"/>
      <w:sz w:val="24"/>
      <w:szCs w:val="24"/>
    </w:rPr>
  </w:style>
  <w:style w:type="paragraph" w:customStyle="1" w:styleId="Style6">
    <w:name w:val="Style6"/>
    <w:basedOn w:val="Normal"/>
    <w:uiPriority w:val="99"/>
    <w:rsid w:val="001663F7"/>
    <w:pPr>
      <w:widowControl w:val="0"/>
      <w:autoSpaceDE w:val="0"/>
      <w:autoSpaceDN w:val="0"/>
      <w:adjustRightInd w:val="0"/>
      <w:spacing w:line="276" w:lineRule="exact"/>
      <w:ind w:firstLine="710"/>
    </w:pPr>
    <w:rPr>
      <w:rFonts w:eastAsia="Times New Roman"/>
      <w:sz w:val="24"/>
      <w:szCs w:val="24"/>
    </w:rPr>
  </w:style>
  <w:style w:type="character" w:customStyle="1" w:styleId="FontStyle12">
    <w:name w:val="Font Style12"/>
    <w:uiPriority w:val="99"/>
    <w:rsid w:val="001663F7"/>
    <w:rPr>
      <w:rFonts w:ascii="Times New Roman" w:hAnsi="Times New Roman" w:cs="Times New Roman"/>
      <w:sz w:val="22"/>
      <w:szCs w:val="22"/>
    </w:rPr>
  </w:style>
  <w:style w:type="character" w:customStyle="1" w:styleId="FontStyle13">
    <w:name w:val="Font Style13"/>
    <w:uiPriority w:val="99"/>
    <w:rsid w:val="001663F7"/>
    <w:rPr>
      <w:rFonts w:ascii="Times New Roman" w:hAnsi="Times New Roman" w:cs="Times New Roman"/>
      <w:i/>
      <w:iCs/>
      <w:sz w:val="22"/>
      <w:szCs w:val="22"/>
    </w:rPr>
  </w:style>
  <w:style w:type="character" w:customStyle="1" w:styleId="FontStyle14">
    <w:name w:val="Font Style14"/>
    <w:uiPriority w:val="99"/>
    <w:rsid w:val="001663F7"/>
    <w:rPr>
      <w:rFonts w:ascii="Times New Roman" w:hAnsi="Times New Roman" w:cs="Times New Roman"/>
      <w:b/>
      <w:bCs/>
      <w:sz w:val="22"/>
      <w:szCs w:val="22"/>
    </w:rPr>
  </w:style>
  <w:style w:type="character" w:customStyle="1" w:styleId="FontStyle15">
    <w:name w:val="Font Style15"/>
    <w:uiPriority w:val="99"/>
    <w:rsid w:val="001663F7"/>
    <w:rPr>
      <w:rFonts w:ascii="Times New Roman" w:hAnsi="Times New Roman" w:cs="Times New Roman"/>
      <w:sz w:val="34"/>
      <w:szCs w:val="34"/>
    </w:rPr>
  </w:style>
  <w:style w:type="paragraph" w:customStyle="1" w:styleId="Style2">
    <w:name w:val="Style2"/>
    <w:basedOn w:val="Normal"/>
    <w:uiPriority w:val="99"/>
    <w:rsid w:val="001663F7"/>
    <w:pPr>
      <w:widowControl w:val="0"/>
      <w:autoSpaceDE w:val="0"/>
      <w:autoSpaceDN w:val="0"/>
      <w:adjustRightInd w:val="0"/>
    </w:pPr>
    <w:rPr>
      <w:rFonts w:eastAsia="Times New Roman"/>
      <w:sz w:val="24"/>
      <w:szCs w:val="24"/>
    </w:rPr>
  </w:style>
  <w:style w:type="paragraph" w:customStyle="1" w:styleId="Style3">
    <w:name w:val="Style3"/>
    <w:basedOn w:val="Normal"/>
    <w:uiPriority w:val="99"/>
    <w:rsid w:val="001663F7"/>
    <w:pPr>
      <w:widowControl w:val="0"/>
      <w:autoSpaceDE w:val="0"/>
      <w:autoSpaceDN w:val="0"/>
      <w:adjustRightInd w:val="0"/>
      <w:spacing w:line="278" w:lineRule="exact"/>
      <w:ind w:hanging="355"/>
    </w:pPr>
    <w:rPr>
      <w:rFonts w:eastAsia="Times New Roman"/>
      <w:sz w:val="24"/>
      <w:szCs w:val="24"/>
    </w:rPr>
  </w:style>
  <w:style w:type="paragraph" w:customStyle="1" w:styleId="Style4">
    <w:name w:val="Style4"/>
    <w:basedOn w:val="Normal"/>
    <w:uiPriority w:val="99"/>
    <w:rsid w:val="001663F7"/>
    <w:pPr>
      <w:widowControl w:val="0"/>
      <w:autoSpaceDE w:val="0"/>
      <w:autoSpaceDN w:val="0"/>
      <w:adjustRightInd w:val="0"/>
    </w:pPr>
    <w:rPr>
      <w:rFonts w:eastAsia="Times New Roman"/>
      <w:sz w:val="24"/>
      <w:szCs w:val="24"/>
    </w:rPr>
  </w:style>
  <w:style w:type="paragraph" w:customStyle="1" w:styleId="Style7">
    <w:name w:val="Style7"/>
    <w:basedOn w:val="Normal"/>
    <w:uiPriority w:val="99"/>
    <w:rsid w:val="001663F7"/>
    <w:pPr>
      <w:widowControl w:val="0"/>
      <w:autoSpaceDE w:val="0"/>
      <w:autoSpaceDN w:val="0"/>
      <w:adjustRightInd w:val="0"/>
      <w:spacing w:line="275" w:lineRule="exact"/>
      <w:ind w:firstLine="710"/>
    </w:pPr>
    <w:rPr>
      <w:rFonts w:eastAsia="Times New Roman"/>
      <w:sz w:val="24"/>
      <w:szCs w:val="24"/>
    </w:rPr>
  </w:style>
  <w:style w:type="character" w:customStyle="1" w:styleId="FontStyle11">
    <w:name w:val="Font Style11"/>
    <w:uiPriority w:val="99"/>
    <w:rsid w:val="001663F7"/>
    <w:rPr>
      <w:rFonts w:ascii="Times New Roman" w:hAnsi="Times New Roman" w:cs="Times New Roman"/>
      <w:b/>
      <w:bCs/>
      <w:sz w:val="22"/>
      <w:szCs w:val="22"/>
    </w:rPr>
  </w:style>
  <w:style w:type="character" w:customStyle="1" w:styleId="FontStyle29">
    <w:name w:val="Font Style29"/>
    <w:uiPriority w:val="99"/>
    <w:rsid w:val="00643FBA"/>
    <w:rPr>
      <w:rFonts w:ascii="Times New Roman" w:hAnsi="Times New Roman" w:cs="Times New Roman"/>
      <w:sz w:val="26"/>
      <w:szCs w:val="26"/>
    </w:rPr>
  </w:style>
  <w:style w:type="paragraph" w:customStyle="1" w:styleId="tv2132">
    <w:name w:val="tv2132"/>
    <w:basedOn w:val="Normal"/>
    <w:rsid w:val="00F91CCE"/>
    <w:pPr>
      <w:spacing w:line="360" w:lineRule="auto"/>
      <w:ind w:firstLine="300"/>
    </w:pPr>
    <w:rPr>
      <w:rFonts w:eastAsia="Times New Roman"/>
      <w:color w:val="414142"/>
      <w:sz w:val="20"/>
      <w:szCs w:val="20"/>
    </w:rPr>
  </w:style>
  <w:style w:type="character" w:customStyle="1" w:styleId="at4">
    <w:name w:val="a__t4"/>
    <w:rsid w:val="004C25EE"/>
  </w:style>
  <w:style w:type="character" w:customStyle="1" w:styleId="FontStyle19">
    <w:name w:val="Font Style19"/>
    <w:uiPriority w:val="99"/>
    <w:rsid w:val="008E7C5E"/>
    <w:rPr>
      <w:rFonts w:ascii="Times New Roman" w:hAnsi="Times New Roman" w:cs="Times New Roman"/>
      <w:sz w:val="22"/>
      <w:szCs w:val="22"/>
    </w:rPr>
  </w:style>
  <w:style w:type="paragraph" w:customStyle="1" w:styleId="Style8">
    <w:name w:val="Style8"/>
    <w:basedOn w:val="Normal"/>
    <w:uiPriority w:val="99"/>
    <w:rsid w:val="006352CB"/>
    <w:pPr>
      <w:widowControl w:val="0"/>
      <w:autoSpaceDE w:val="0"/>
      <w:autoSpaceDN w:val="0"/>
      <w:adjustRightInd w:val="0"/>
      <w:spacing w:line="278" w:lineRule="exact"/>
      <w:ind w:firstLine="346"/>
    </w:pPr>
    <w:rPr>
      <w:rFonts w:eastAsia="Times New Roman"/>
      <w:sz w:val="24"/>
      <w:szCs w:val="24"/>
    </w:rPr>
  </w:style>
  <w:style w:type="character" w:customStyle="1" w:styleId="FontStyle16">
    <w:name w:val="Font Style16"/>
    <w:uiPriority w:val="99"/>
    <w:rsid w:val="006352CB"/>
    <w:rPr>
      <w:rFonts w:ascii="Times New Roman" w:hAnsi="Times New Roman" w:cs="Times New Roman"/>
      <w:spacing w:val="-10"/>
      <w:sz w:val="26"/>
      <w:szCs w:val="26"/>
    </w:rPr>
  </w:style>
  <w:style w:type="paragraph" w:styleId="NormalWeb">
    <w:name w:val="Normal (Web)"/>
    <w:basedOn w:val="Normal"/>
    <w:uiPriority w:val="99"/>
    <w:unhideWhenUsed/>
    <w:rsid w:val="002B6EAC"/>
    <w:rPr>
      <w:sz w:val="24"/>
      <w:szCs w:val="24"/>
    </w:rPr>
  </w:style>
  <w:style w:type="character" w:customStyle="1" w:styleId="FontStyle42">
    <w:name w:val="Font Style42"/>
    <w:uiPriority w:val="99"/>
    <w:rsid w:val="00825C90"/>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1529C6"/>
    <w:rPr>
      <w:sz w:val="16"/>
      <w:szCs w:val="16"/>
    </w:rPr>
  </w:style>
  <w:style w:type="paragraph" w:styleId="CommentText">
    <w:name w:val="annotation text"/>
    <w:basedOn w:val="Normal"/>
    <w:link w:val="CommentTextChar"/>
    <w:uiPriority w:val="99"/>
    <w:unhideWhenUsed/>
    <w:rsid w:val="001529C6"/>
    <w:rPr>
      <w:sz w:val="20"/>
      <w:szCs w:val="20"/>
    </w:rPr>
  </w:style>
  <w:style w:type="character" w:customStyle="1" w:styleId="CommentTextChar">
    <w:name w:val="Comment Text Char"/>
    <w:basedOn w:val="DefaultParagraphFont"/>
    <w:link w:val="CommentText"/>
    <w:uiPriority w:val="99"/>
    <w:rsid w:val="001529C6"/>
  </w:style>
  <w:style w:type="paragraph" w:styleId="CommentSubject">
    <w:name w:val="annotation subject"/>
    <w:basedOn w:val="CommentText"/>
    <w:next w:val="CommentText"/>
    <w:link w:val="CommentSubjectChar"/>
    <w:uiPriority w:val="99"/>
    <w:semiHidden/>
    <w:unhideWhenUsed/>
    <w:rsid w:val="001529C6"/>
    <w:rPr>
      <w:b/>
      <w:bCs/>
    </w:rPr>
  </w:style>
  <w:style w:type="character" w:customStyle="1" w:styleId="CommentSubjectChar">
    <w:name w:val="Comment Subject Char"/>
    <w:basedOn w:val="CommentTextChar"/>
    <w:link w:val="CommentSubject"/>
    <w:uiPriority w:val="99"/>
    <w:semiHidden/>
    <w:rsid w:val="001529C6"/>
    <w:rPr>
      <w:b/>
      <w:bCs/>
    </w:rPr>
  </w:style>
  <w:style w:type="character" w:styleId="UnresolvedMention">
    <w:name w:val="Unresolved Mention"/>
    <w:basedOn w:val="DefaultParagraphFont"/>
    <w:uiPriority w:val="99"/>
    <w:rsid w:val="00AC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5466-par-valsts-socialo-apdrosinasan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45466-par-valsts-socialo-apdrosinasan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51823-F400-48EC-802A-0C7ADFC9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9821</Words>
  <Characters>5599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Liene Tone</cp:lastModifiedBy>
  <cp:revision>2</cp:revision>
  <cp:lastPrinted>2018-09-27T04:48:00Z</cp:lastPrinted>
  <dcterms:created xsi:type="dcterms:W3CDTF">2025-02-26T06:59:00Z</dcterms:created>
  <dcterms:modified xsi:type="dcterms:W3CDTF">2025-02-26T06:59:00Z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