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4384A232" w:rsidR="00E86B03" w:rsidRPr="00326F16" w:rsidRDefault="004B3C64" w:rsidP="00D01AAD">
      <w:pPr>
        <w:jc w:val="center"/>
        <w:rPr>
          <w:rFonts w:eastAsia="Times New Roman" w:cs="Times New Roman"/>
          <w:b/>
          <w:szCs w:val="24"/>
        </w:rPr>
      </w:pPr>
      <w:bookmarkStart w:id="1" w:name="_Hlk198106251"/>
      <w:r w:rsidRPr="00326F16">
        <w:rPr>
          <w:rFonts w:eastAsia="Times New Roman" w:cs="Times New Roman"/>
          <w:b/>
          <w:szCs w:val="24"/>
        </w:rPr>
        <w:t>“</w:t>
      </w:r>
      <w:r w:rsidR="00D94A0A" w:rsidRPr="00D94A0A">
        <w:rPr>
          <w:rFonts w:eastAsia="Times New Roman" w:cs="Times New Roman"/>
          <w:b/>
          <w:szCs w:val="24"/>
        </w:rPr>
        <w:t>Elektronisko svaru piegāde</w:t>
      </w:r>
      <w:r w:rsidRPr="00326F16">
        <w:rPr>
          <w:rFonts w:eastAsia="Times New Roman" w:cs="Times New Roman"/>
          <w:b/>
          <w:szCs w:val="24"/>
        </w:rPr>
        <w:t>”</w:t>
      </w:r>
    </w:p>
    <w:bookmarkEnd w:id="1"/>
    <w:p w14:paraId="74304135" w14:textId="6319B7B4"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D94A0A">
        <w:rPr>
          <w:rFonts w:eastAsia="Times New Roman" w:cs="Times New Roman"/>
          <w:b/>
          <w:szCs w:val="24"/>
        </w:rPr>
        <w:t>5</w:t>
      </w:r>
      <w:r w:rsidR="00D94A0A" w:rsidRPr="00326F16">
        <w:rPr>
          <w:rFonts w:eastAsia="Times New Roman" w:cs="Times New Roman"/>
          <w:b/>
          <w:szCs w:val="24"/>
        </w:rPr>
        <w:t>/</w:t>
      </w:r>
      <w:r w:rsidR="00D94A0A">
        <w:rPr>
          <w:rFonts w:eastAsia="Times New Roman" w:cs="Times New Roman"/>
          <w:b/>
          <w:szCs w:val="24"/>
        </w:rPr>
        <w:t>150</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3BB13F7A" w:rsidR="00B674E6" w:rsidRPr="00086A7A" w:rsidRDefault="00B674E6" w:rsidP="006A176E">
      <w:pPr>
        <w:pStyle w:val="ListParagraph"/>
        <w:numPr>
          <w:ilvl w:val="0"/>
          <w:numId w:val="33"/>
        </w:numPr>
        <w:tabs>
          <w:tab w:val="left" w:pos="1134"/>
        </w:tabs>
        <w:ind w:left="0" w:firstLine="709"/>
        <w:jc w:val="both"/>
        <w:rPr>
          <w:szCs w:val="24"/>
        </w:rPr>
      </w:pPr>
      <w:r w:rsidRPr="00086A7A">
        <w:rPr>
          <w:szCs w:val="24"/>
        </w:rPr>
        <w:t xml:space="preserve">apliecina, ka nodrošinās iepirkuma </w:t>
      </w:r>
      <w:r w:rsidRPr="00D94A0A">
        <w:rPr>
          <w:szCs w:val="24"/>
        </w:rPr>
        <w:t>“</w:t>
      </w:r>
      <w:r w:rsidR="00D94A0A" w:rsidRPr="00B9344A">
        <w:rPr>
          <w:szCs w:val="24"/>
        </w:rPr>
        <w:t>Elektronisko svaru piegāde</w:t>
      </w:r>
      <w:r w:rsidRPr="00D94A0A">
        <w:rPr>
          <w:szCs w:val="24"/>
        </w:rPr>
        <w:t>”,</w:t>
      </w:r>
      <w:r w:rsidRPr="00086A7A">
        <w:rPr>
          <w:szCs w:val="24"/>
        </w:rPr>
        <w:t xml:space="preserve"> ID Nr.FM VID 20</w:t>
      </w:r>
      <w:r w:rsidR="008F6E9C" w:rsidRPr="00086A7A">
        <w:rPr>
          <w:szCs w:val="24"/>
        </w:rPr>
        <w:t>2</w:t>
      </w:r>
      <w:r w:rsidR="00D94A0A">
        <w:rPr>
          <w:szCs w:val="24"/>
        </w:rPr>
        <w:t>5</w:t>
      </w:r>
      <w:r w:rsidR="00D94A0A" w:rsidRPr="00086A7A">
        <w:rPr>
          <w:szCs w:val="24"/>
        </w:rPr>
        <w:t>/</w:t>
      </w:r>
      <w:r w:rsidR="00D94A0A">
        <w:rPr>
          <w:szCs w:val="24"/>
        </w:rPr>
        <w:t xml:space="preserve">150 </w:t>
      </w:r>
      <w:r w:rsidRPr="00086A7A">
        <w:rPr>
          <w:szCs w:val="24"/>
        </w:rPr>
        <w:t>izpildi atbilstoši obligātajām (minimālajām) tehniskajām prasībām un finanšu piedāvājumā noteiktajām cenām</w:t>
      </w:r>
      <w:r w:rsidR="00086A7A" w:rsidRPr="00086A7A">
        <w:rPr>
          <w:szCs w:val="24"/>
        </w:rPr>
        <w:t>;</w:t>
      </w:r>
    </w:p>
    <w:p w14:paraId="6E15FF21" w14:textId="7B91A731" w:rsidR="00AC3DDE" w:rsidRPr="0055402F" w:rsidRDefault="00086A7A" w:rsidP="006A176E">
      <w:pPr>
        <w:pStyle w:val="ListParagraph"/>
        <w:numPr>
          <w:ilvl w:val="0"/>
          <w:numId w:val="33"/>
        </w:numPr>
        <w:tabs>
          <w:tab w:val="left" w:pos="1134"/>
        </w:tabs>
        <w:ind w:left="0" w:firstLine="709"/>
        <w:jc w:val="both"/>
        <w:rPr>
          <w:strike/>
          <w:szCs w:val="24"/>
        </w:rPr>
      </w:pPr>
      <w:r w:rsidRPr="00913249">
        <w:rPr>
          <w:szCs w:val="24"/>
        </w:rPr>
        <w:t xml:space="preserve">apliecina, ka iepirkuma līguma saistību izpildē neveiks darījumus (neiegādāsies preces vai pakalpojumus) ar tādu fizisku vai juridisku personu, kurai ir piemērotas (tai skaitā tās valdes vai padomes loceklim, patiesā labuma guvējam, </w:t>
      </w:r>
      <w:proofErr w:type="spellStart"/>
      <w:r w:rsidRPr="00913249">
        <w:rPr>
          <w:szCs w:val="24"/>
        </w:rPr>
        <w:t>pārstāvēttiesīgai</w:t>
      </w:r>
      <w:proofErr w:type="spellEnd"/>
      <w:r w:rsidRPr="00913249">
        <w:rPr>
          <w:szCs w:val="24"/>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913249">
        <w:rPr>
          <w:szCs w:val="24"/>
        </w:rPr>
        <w:t>pārstāvēttiesīgai</w:t>
      </w:r>
      <w:proofErr w:type="spellEnd"/>
      <w:r w:rsidRPr="00913249">
        <w:rPr>
          <w:szCs w:val="24"/>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6A176E">
      <w:pPr>
        <w:pStyle w:val="ListParagraph"/>
        <w:numPr>
          <w:ilvl w:val="0"/>
          <w:numId w:val="35"/>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 xml:space="preserve">Krievijas </w:t>
      </w:r>
      <w:proofErr w:type="spellStart"/>
      <w:r w:rsidRPr="009930AD">
        <w:rPr>
          <w:rFonts w:cs="Times New Roman"/>
        </w:rPr>
        <w:t>valstspiederīgais</w:t>
      </w:r>
      <w:proofErr w:type="spellEnd"/>
      <w:r w:rsidRPr="009930AD">
        <w:rPr>
          <w:rFonts w:cs="Times New Roman"/>
        </w:rPr>
        <w:t>,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51F87888" w14:textId="62F18061" w:rsidR="00AC3DDE"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Default="00502105" w:rsidP="00502105">
      <w:pPr>
        <w:ind w:left="66"/>
        <w:contextualSpacing/>
        <w:jc w:val="right"/>
        <w:rPr>
          <w:i/>
          <w:iCs/>
          <w:szCs w:val="24"/>
        </w:rPr>
      </w:pPr>
      <w:r w:rsidRPr="00502105">
        <w:rPr>
          <w:i/>
          <w:iCs/>
          <w:szCs w:val="24"/>
        </w:rPr>
        <w:t>1.tabula</w:t>
      </w:r>
    </w:p>
    <w:tbl>
      <w:tblPr>
        <w:tblStyle w:val="TableGrid2"/>
        <w:tblW w:w="9639" w:type="dxa"/>
        <w:tblInd w:w="-5" w:type="dxa"/>
        <w:tblLayout w:type="fixed"/>
        <w:tblLook w:val="04A0" w:firstRow="1" w:lastRow="0" w:firstColumn="1" w:lastColumn="0" w:noHBand="0" w:noVBand="1"/>
      </w:tblPr>
      <w:tblGrid>
        <w:gridCol w:w="709"/>
        <w:gridCol w:w="5387"/>
        <w:gridCol w:w="3543"/>
      </w:tblGrid>
      <w:tr w:rsidR="00B762D1" w:rsidRPr="00B762D1" w14:paraId="23FA9398" w14:textId="77777777" w:rsidTr="00B9344A">
        <w:tc>
          <w:tcPr>
            <w:tcW w:w="709" w:type="dxa"/>
            <w:vAlign w:val="center"/>
          </w:tcPr>
          <w:p w14:paraId="2F88DD5B" w14:textId="77777777" w:rsidR="00B762D1" w:rsidRPr="00B762D1" w:rsidRDefault="00B762D1" w:rsidP="00B762D1">
            <w:pPr>
              <w:ind w:left="171" w:right="-125"/>
              <w:jc w:val="center"/>
              <w:rPr>
                <w:sz w:val="24"/>
                <w:szCs w:val="24"/>
              </w:rPr>
            </w:pPr>
          </w:p>
          <w:p w14:paraId="30A0B56A" w14:textId="77777777" w:rsidR="00B762D1" w:rsidRPr="00B762D1" w:rsidRDefault="00B762D1" w:rsidP="00B762D1">
            <w:pPr>
              <w:ind w:left="-113" w:right="-125"/>
              <w:jc w:val="center"/>
              <w:rPr>
                <w:sz w:val="24"/>
                <w:szCs w:val="24"/>
              </w:rPr>
            </w:pPr>
            <w:proofErr w:type="spellStart"/>
            <w:r w:rsidRPr="00B762D1">
              <w:rPr>
                <w:sz w:val="24"/>
                <w:szCs w:val="24"/>
              </w:rPr>
              <w:t>Nr.p.k</w:t>
            </w:r>
            <w:proofErr w:type="spellEnd"/>
            <w:r w:rsidRPr="00B762D1">
              <w:rPr>
                <w:sz w:val="24"/>
                <w:szCs w:val="24"/>
              </w:rPr>
              <w:t>.</w:t>
            </w:r>
          </w:p>
        </w:tc>
        <w:tc>
          <w:tcPr>
            <w:tcW w:w="5387" w:type="dxa"/>
            <w:vAlign w:val="center"/>
          </w:tcPr>
          <w:p w14:paraId="205C76AE" w14:textId="77777777" w:rsidR="00B762D1" w:rsidRPr="00B762D1" w:rsidRDefault="00B762D1" w:rsidP="00B762D1">
            <w:pPr>
              <w:ind w:left="284" w:right="-5"/>
              <w:jc w:val="center"/>
              <w:rPr>
                <w:sz w:val="24"/>
                <w:szCs w:val="24"/>
              </w:rPr>
            </w:pPr>
          </w:p>
          <w:p w14:paraId="1641BC84" w14:textId="77777777" w:rsidR="00B762D1" w:rsidRPr="00B762D1" w:rsidRDefault="00B762D1" w:rsidP="00B762D1">
            <w:pPr>
              <w:ind w:left="284" w:right="-5"/>
              <w:jc w:val="center"/>
              <w:rPr>
                <w:sz w:val="24"/>
                <w:szCs w:val="24"/>
              </w:rPr>
            </w:pPr>
            <w:r w:rsidRPr="00B762D1">
              <w:rPr>
                <w:sz w:val="24"/>
                <w:szCs w:val="24"/>
              </w:rPr>
              <w:t>Obligātās (minimālās) prasības</w:t>
            </w:r>
          </w:p>
        </w:tc>
        <w:tc>
          <w:tcPr>
            <w:tcW w:w="3543" w:type="dxa"/>
          </w:tcPr>
          <w:p w14:paraId="72E9DC7B" w14:textId="77777777" w:rsidR="00B762D1" w:rsidRPr="00B762D1" w:rsidRDefault="00B762D1" w:rsidP="00B762D1">
            <w:pPr>
              <w:autoSpaceDE w:val="0"/>
              <w:autoSpaceDN w:val="0"/>
              <w:adjustRightInd w:val="0"/>
              <w:ind w:left="284" w:right="-284"/>
              <w:jc w:val="center"/>
              <w:rPr>
                <w:color w:val="000000"/>
                <w:sz w:val="24"/>
                <w:szCs w:val="24"/>
              </w:rPr>
            </w:pPr>
            <w:r w:rsidRPr="00B762D1">
              <w:rPr>
                <w:b/>
                <w:bCs/>
                <w:color w:val="000000"/>
                <w:sz w:val="24"/>
                <w:szCs w:val="24"/>
              </w:rPr>
              <w:t>Pretendenta piedāvātais</w:t>
            </w:r>
            <w:r w:rsidRPr="00B762D1">
              <w:rPr>
                <w:b/>
                <w:bCs/>
                <w:color w:val="000000"/>
                <w:sz w:val="24"/>
                <w:szCs w:val="24"/>
                <w:vertAlign w:val="superscript"/>
              </w:rPr>
              <w:footnoteReference w:id="2"/>
            </w:r>
          </w:p>
          <w:p w14:paraId="10BC544C" w14:textId="77777777" w:rsidR="00B762D1" w:rsidRPr="00B762D1" w:rsidRDefault="00B762D1" w:rsidP="00B762D1">
            <w:pPr>
              <w:ind w:left="284" w:right="-143"/>
              <w:jc w:val="center"/>
              <w:rPr>
                <w:sz w:val="24"/>
                <w:szCs w:val="24"/>
              </w:rPr>
            </w:pPr>
            <w:r w:rsidRPr="00B762D1">
              <w:rPr>
                <w:i/>
                <w:iCs/>
                <w:sz w:val="24"/>
                <w:szCs w:val="24"/>
              </w:rPr>
              <w:t>(pretendents aizpilda katru aili)</w:t>
            </w:r>
          </w:p>
        </w:tc>
      </w:tr>
      <w:tr w:rsidR="00B762D1" w:rsidRPr="00B762D1" w14:paraId="648E1EC0" w14:textId="77777777" w:rsidTr="00B9344A">
        <w:tc>
          <w:tcPr>
            <w:tcW w:w="709" w:type="dxa"/>
          </w:tcPr>
          <w:p w14:paraId="5EFCF998" w14:textId="77777777" w:rsidR="00B762D1" w:rsidRPr="00B762D1" w:rsidRDefault="00B762D1" w:rsidP="00B762D1">
            <w:pPr>
              <w:numPr>
                <w:ilvl w:val="0"/>
                <w:numId w:val="44"/>
              </w:numPr>
              <w:ind w:left="319" w:right="-125"/>
              <w:jc w:val="center"/>
              <w:rPr>
                <w:rFonts w:eastAsia="Calibri"/>
                <w:b/>
                <w:sz w:val="24"/>
                <w:szCs w:val="24"/>
              </w:rPr>
            </w:pPr>
          </w:p>
        </w:tc>
        <w:tc>
          <w:tcPr>
            <w:tcW w:w="8930" w:type="dxa"/>
            <w:gridSpan w:val="2"/>
          </w:tcPr>
          <w:p w14:paraId="2A003215" w14:textId="77777777" w:rsidR="00B762D1" w:rsidRPr="00B762D1" w:rsidRDefault="00B762D1" w:rsidP="00B762D1">
            <w:pPr>
              <w:ind w:left="128" w:right="-5" w:hanging="142"/>
              <w:rPr>
                <w:rFonts w:eastAsia="Calibri"/>
                <w:b/>
                <w:sz w:val="24"/>
                <w:szCs w:val="24"/>
              </w:rPr>
            </w:pPr>
            <w:r w:rsidRPr="00B762D1">
              <w:rPr>
                <w:rFonts w:eastAsia="Calibri"/>
                <w:b/>
                <w:sz w:val="24"/>
                <w:szCs w:val="24"/>
              </w:rPr>
              <w:t>Iepirkuma priekšmets</w:t>
            </w:r>
          </w:p>
        </w:tc>
      </w:tr>
      <w:tr w:rsidR="00B762D1" w:rsidRPr="00B762D1" w14:paraId="53A0FDF3" w14:textId="77777777" w:rsidTr="00B9344A">
        <w:tc>
          <w:tcPr>
            <w:tcW w:w="709" w:type="dxa"/>
          </w:tcPr>
          <w:p w14:paraId="3B3EA4C3" w14:textId="77777777" w:rsidR="00B762D1" w:rsidRPr="00B762D1" w:rsidRDefault="00B762D1" w:rsidP="00B762D1">
            <w:pPr>
              <w:numPr>
                <w:ilvl w:val="1"/>
                <w:numId w:val="44"/>
              </w:numPr>
              <w:ind w:left="171" w:right="-125"/>
              <w:jc w:val="center"/>
              <w:rPr>
                <w:rFonts w:eastAsia="Calibri"/>
                <w:sz w:val="24"/>
                <w:szCs w:val="24"/>
              </w:rPr>
            </w:pPr>
          </w:p>
        </w:tc>
        <w:tc>
          <w:tcPr>
            <w:tcW w:w="8930" w:type="dxa"/>
            <w:gridSpan w:val="2"/>
          </w:tcPr>
          <w:p w14:paraId="6D438DBA" w14:textId="43E14E5E" w:rsidR="00295008" w:rsidRPr="00B9344A" w:rsidRDefault="00B762D1" w:rsidP="003437BA">
            <w:pPr>
              <w:ind w:left="-104" w:right="-5"/>
              <w:jc w:val="both"/>
              <w:rPr>
                <w:sz w:val="24"/>
                <w:szCs w:val="24"/>
              </w:rPr>
            </w:pPr>
            <w:bookmarkStart w:id="2" w:name="_Hlk198106353"/>
            <w:r w:rsidRPr="00B762D1">
              <w:rPr>
                <w:sz w:val="24"/>
                <w:szCs w:val="24"/>
              </w:rPr>
              <w:t>Jaunu</w:t>
            </w:r>
            <w:r w:rsidRPr="00B762D1">
              <w:rPr>
                <w:bCs/>
                <w:sz w:val="24"/>
                <w:szCs w:val="24"/>
              </w:rPr>
              <w:t xml:space="preserve">, nelietotu, neautomātisko elektronisko svaru piegāde svēršanai līdz 1 kg, 2 kg, 150 kg, 500 kg un palešu ratiņu svēršanai līdz 2000 kg ar svēruma izdrukas iespēju </w:t>
            </w:r>
            <w:bookmarkEnd w:id="2"/>
            <w:r w:rsidRPr="00B762D1">
              <w:rPr>
                <w:bCs/>
                <w:sz w:val="24"/>
                <w:szCs w:val="24"/>
              </w:rPr>
              <w:t>(turpmāk – Prece) Valsts ieņēmumu dienesta (turpmāk – Pasūtītājs) vajadzībām.</w:t>
            </w:r>
            <w:r w:rsidRPr="00B762D1">
              <w:rPr>
                <w:sz w:val="24"/>
                <w:szCs w:val="24"/>
              </w:rPr>
              <w:t xml:space="preserve"> </w:t>
            </w:r>
          </w:p>
        </w:tc>
      </w:tr>
      <w:tr w:rsidR="00B762D1" w:rsidRPr="00B762D1" w14:paraId="586DA8C4" w14:textId="77777777" w:rsidTr="00B9344A">
        <w:tc>
          <w:tcPr>
            <w:tcW w:w="709" w:type="dxa"/>
          </w:tcPr>
          <w:p w14:paraId="623B23F9" w14:textId="77777777" w:rsidR="00B762D1" w:rsidRPr="00B762D1" w:rsidRDefault="00B762D1" w:rsidP="00B762D1">
            <w:pPr>
              <w:numPr>
                <w:ilvl w:val="0"/>
                <w:numId w:val="44"/>
              </w:numPr>
              <w:ind w:left="171" w:right="-125"/>
              <w:jc w:val="center"/>
              <w:rPr>
                <w:rFonts w:eastAsia="Calibri"/>
                <w:b/>
                <w:sz w:val="24"/>
                <w:szCs w:val="24"/>
              </w:rPr>
            </w:pPr>
          </w:p>
        </w:tc>
        <w:tc>
          <w:tcPr>
            <w:tcW w:w="8930" w:type="dxa"/>
            <w:gridSpan w:val="2"/>
          </w:tcPr>
          <w:p w14:paraId="11DFF95A" w14:textId="5DE679AA" w:rsidR="00B762D1" w:rsidRPr="00B762D1" w:rsidRDefault="00C66986" w:rsidP="00242F2B">
            <w:pPr>
              <w:ind w:left="128" w:right="-5" w:hanging="142"/>
              <w:rPr>
                <w:sz w:val="24"/>
                <w:szCs w:val="24"/>
              </w:rPr>
            </w:pPr>
            <w:r w:rsidRPr="00242F2B">
              <w:rPr>
                <w:rFonts w:eastAsia="Calibri"/>
                <w:b/>
                <w:sz w:val="24"/>
                <w:szCs w:val="24"/>
              </w:rPr>
              <w:t>Pakalpojuma nodrošināšana</w:t>
            </w:r>
          </w:p>
        </w:tc>
      </w:tr>
      <w:tr w:rsidR="00C66986" w:rsidRPr="00B762D1" w14:paraId="08F5546A" w14:textId="77777777" w:rsidTr="00B9344A">
        <w:tc>
          <w:tcPr>
            <w:tcW w:w="709" w:type="dxa"/>
          </w:tcPr>
          <w:p w14:paraId="01F05474" w14:textId="70CA299D" w:rsidR="00C66986" w:rsidRPr="00B762D1" w:rsidRDefault="00C66986" w:rsidP="00242F2B">
            <w:pPr>
              <w:ind w:right="-125"/>
              <w:rPr>
                <w:rFonts w:eastAsia="Calibri"/>
                <w:sz w:val="24"/>
                <w:szCs w:val="24"/>
              </w:rPr>
            </w:pPr>
            <w:r>
              <w:rPr>
                <w:rFonts w:eastAsia="Calibri"/>
                <w:sz w:val="24"/>
                <w:szCs w:val="24"/>
              </w:rPr>
              <w:t>2.1.</w:t>
            </w:r>
          </w:p>
        </w:tc>
        <w:tc>
          <w:tcPr>
            <w:tcW w:w="5387" w:type="dxa"/>
          </w:tcPr>
          <w:p w14:paraId="7BE4932B" w14:textId="6E0CE0FE" w:rsidR="00C66986" w:rsidRPr="009A5F9F" w:rsidRDefault="00C66986" w:rsidP="00FC730B">
            <w:pPr>
              <w:ind w:right="-5"/>
              <w:jc w:val="both"/>
              <w:rPr>
                <w:sz w:val="24"/>
                <w:szCs w:val="24"/>
              </w:rPr>
            </w:pPr>
            <w:r w:rsidRPr="009A5F9F">
              <w:rPr>
                <w:sz w:val="24"/>
                <w:szCs w:val="24"/>
              </w:rPr>
              <w:t xml:space="preserve">Pretendentam ir pieredze </w:t>
            </w:r>
            <w:r w:rsidR="00597E86" w:rsidRPr="009A5F9F">
              <w:rPr>
                <w:bCs/>
                <w:sz w:val="24"/>
                <w:szCs w:val="24"/>
              </w:rPr>
              <w:t>neautomātisko</w:t>
            </w:r>
            <w:r w:rsidR="00597E86" w:rsidRPr="00FC730B">
              <w:rPr>
                <w:szCs w:val="24"/>
              </w:rPr>
              <w:t xml:space="preserve"> </w:t>
            </w:r>
            <w:r w:rsidR="00C3636B" w:rsidRPr="00FC730B">
              <w:rPr>
                <w:szCs w:val="24"/>
              </w:rPr>
              <w:t xml:space="preserve">elektronisko svaru piegādē un </w:t>
            </w:r>
            <w:r w:rsidR="00F67D57" w:rsidRPr="00FC730B">
              <w:rPr>
                <w:szCs w:val="24"/>
              </w:rPr>
              <w:t>garantijas</w:t>
            </w:r>
            <w:r w:rsidR="00C3636B" w:rsidRPr="00FC730B">
              <w:rPr>
                <w:szCs w:val="24"/>
              </w:rPr>
              <w:t xml:space="preserve"> nodrošināšanā</w:t>
            </w:r>
            <w:r w:rsidR="00C3636B" w:rsidRPr="009A5F9F">
              <w:rPr>
                <w:i/>
                <w:iCs/>
                <w:sz w:val="24"/>
                <w:szCs w:val="24"/>
              </w:rPr>
              <w:t xml:space="preserve"> </w:t>
            </w:r>
            <w:r w:rsidRPr="009A5F9F">
              <w:rPr>
                <w:sz w:val="24"/>
                <w:szCs w:val="24"/>
              </w:rPr>
              <w:t>vismaz 1 (vienam) pakalpojuma saņēmējām pēdējo trīs gadu laikā (2022., 2023., 2024. un 2025. gadā līdz piedāvājuma iesniegšanas brīdim).</w:t>
            </w:r>
            <w:r w:rsidRPr="009A5F9F">
              <w:rPr>
                <w:sz w:val="24"/>
                <w:szCs w:val="24"/>
              </w:rPr>
              <w:tab/>
            </w:r>
          </w:p>
        </w:tc>
        <w:tc>
          <w:tcPr>
            <w:tcW w:w="3543" w:type="dxa"/>
          </w:tcPr>
          <w:p w14:paraId="0AEEDF33" w14:textId="5FD81EB5" w:rsidR="00C66986" w:rsidRPr="00B762D1" w:rsidRDefault="00C3636B" w:rsidP="00C66986">
            <w:pPr>
              <w:ind w:left="-103"/>
              <w:jc w:val="both"/>
              <w:rPr>
                <w:sz w:val="24"/>
                <w:szCs w:val="24"/>
              </w:rPr>
            </w:pPr>
            <w:r w:rsidRPr="00C66986">
              <w:rPr>
                <w:sz w:val="24"/>
                <w:szCs w:val="24"/>
              </w:rPr>
              <w:t>Pretendents iesniedz 1 (vienu) atsauksmi par sniegto pakalpojumu.</w:t>
            </w:r>
          </w:p>
        </w:tc>
      </w:tr>
      <w:tr w:rsidR="00C66986" w:rsidRPr="00B762D1" w14:paraId="05BB9EA2" w14:textId="77777777" w:rsidTr="00B9344A">
        <w:tc>
          <w:tcPr>
            <w:tcW w:w="709" w:type="dxa"/>
          </w:tcPr>
          <w:p w14:paraId="62679149" w14:textId="420CBD2B" w:rsidR="00C66986" w:rsidRDefault="00C66986" w:rsidP="00242F2B">
            <w:pPr>
              <w:numPr>
                <w:ilvl w:val="0"/>
                <w:numId w:val="44"/>
              </w:numPr>
              <w:ind w:left="171" w:right="-125"/>
              <w:jc w:val="center"/>
              <w:rPr>
                <w:rFonts w:eastAsia="Calibri"/>
                <w:szCs w:val="24"/>
              </w:rPr>
            </w:pPr>
          </w:p>
        </w:tc>
        <w:tc>
          <w:tcPr>
            <w:tcW w:w="5387" w:type="dxa"/>
          </w:tcPr>
          <w:p w14:paraId="3A3D7F3A" w14:textId="46AA9DBC" w:rsidR="00C66986" w:rsidRDefault="00C66986" w:rsidP="00FC730B">
            <w:pPr>
              <w:ind w:right="-5"/>
              <w:jc w:val="both"/>
              <w:rPr>
                <w:b/>
                <w:szCs w:val="24"/>
              </w:rPr>
            </w:pPr>
            <w:r>
              <w:rPr>
                <w:b/>
                <w:sz w:val="24"/>
                <w:szCs w:val="24"/>
              </w:rPr>
              <w:t xml:space="preserve"> </w:t>
            </w:r>
            <w:r w:rsidRPr="00B762D1">
              <w:rPr>
                <w:b/>
                <w:sz w:val="24"/>
                <w:szCs w:val="24"/>
              </w:rPr>
              <w:t>Preces piegādes nosacījumi</w:t>
            </w:r>
          </w:p>
        </w:tc>
        <w:tc>
          <w:tcPr>
            <w:tcW w:w="3543" w:type="dxa"/>
          </w:tcPr>
          <w:p w14:paraId="6446A883" w14:textId="77777777" w:rsidR="00C66986" w:rsidRPr="00B762D1" w:rsidRDefault="00C66986" w:rsidP="00C66986">
            <w:pPr>
              <w:ind w:left="-103"/>
              <w:jc w:val="both"/>
              <w:rPr>
                <w:szCs w:val="24"/>
              </w:rPr>
            </w:pPr>
          </w:p>
        </w:tc>
      </w:tr>
      <w:tr w:rsidR="00C66986" w:rsidRPr="00B762D1" w14:paraId="509D38F8" w14:textId="77777777" w:rsidTr="00B9344A">
        <w:tc>
          <w:tcPr>
            <w:tcW w:w="709" w:type="dxa"/>
          </w:tcPr>
          <w:p w14:paraId="783278D6" w14:textId="77777777" w:rsidR="00C66986" w:rsidRPr="00B762D1" w:rsidRDefault="00C66986" w:rsidP="00C66986">
            <w:pPr>
              <w:numPr>
                <w:ilvl w:val="1"/>
                <w:numId w:val="44"/>
              </w:numPr>
              <w:ind w:left="171" w:right="-125"/>
              <w:jc w:val="center"/>
              <w:rPr>
                <w:rFonts w:eastAsia="Calibri"/>
                <w:szCs w:val="24"/>
              </w:rPr>
            </w:pPr>
          </w:p>
        </w:tc>
        <w:tc>
          <w:tcPr>
            <w:tcW w:w="5387" w:type="dxa"/>
          </w:tcPr>
          <w:p w14:paraId="4352A500" w14:textId="19BC1928" w:rsidR="00C66986" w:rsidRPr="00B762D1" w:rsidRDefault="00C66986" w:rsidP="00FC730B">
            <w:pPr>
              <w:ind w:right="-5"/>
              <w:jc w:val="both"/>
              <w:rPr>
                <w:szCs w:val="24"/>
              </w:rPr>
            </w:pPr>
            <w:r w:rsidRPr="00B762D1">
              <w:rPr>
                <w:sz w:val="24"/>
                <w:szCs w:val="24"/>
              </w:rPr>
              <w:t xml:space="preserve">Pretendents par saviem līdzekļiem nodrošina savlaicīgu kvalitatīvas un jaunas Preces piegādi atsevišķu piegāžu veidā pēc nepieciešamības. Prece piegādājama Pasūtītāja darba laikā: no pirmdienas līdz </w:t>
            </w:r>
            <w:r w:rsidRPr="00B762D1">
              <w:rPr>
                <w:sz w:val="24"/>
                <w:szCs w:val="24"/>
              </w:rPr>
              <w:lastRenderedPageBreak/>
              <w:t>ceturtdienai no plkst.08:15 līdz plkst.16:00 un piektdienās no plkst.08:15 līdz plkst.15:00.</w:t>
            </w:r>
          </w:p>
        </w:tc>
        <w:tc>
          <w:tcPr>
            <w:tcW w:w="3543" w:type="dxa"/>
          </w:tcPr>
          <w:p w14:paraId="5490C332" w14:textId="77777777" w:rsidR="00C66986" w:rsidRPr="00B762D1" w:rsidRDefault="00C66986" w:rsidP="00C66986">
            <w:pPr>
              <w:ind w:left="-103"/>
              <w:jc w:val="both"/>
              <w:rPr>
                <w:szCs w:val="24"/>
              </w:rPr>
            </w:pPr>
          </w:p>
        </w:tc>
      </w:tr>
      <w:tr w:rsidR="00C66986" w:rsidRPr="00B762D1" w14:paraId="2A1CADC1" w14:textId="77777777" w:rsidTr="00FC730B">
        <w:trPr>
          <w:trHeight w:val="1670"/>
        </w:trPr>
        <w:tc>
          <w:tcPr>
            <w:tcW w:w="709" w:type="dxa"/>
          </w:tcPr>
          <w:p w14:paraId="46B4126A" w14:textId="77777777" w:rsidR="00C66986" w:rsidRPr="00B762D1" w:rsidRDefault="00C66986" w:rsidP="00C66986">
            <w:pPr>
              <w:numPr>
                <w:ilvl w:val="1"/>
                <w:numId w:val="44"/>
              </w:numPr>
              <w:ind w:left="171" w:right="-125"/>
              <w:jc w:val="center"/>
              <w:rPr>
                <w:rFonts w:eastAsia="Calibri"/>
                <w:sz w:val="24"/>
                <w:szCs w:val="24"/>
              </w:rPr>
            </w:pPr>
          </w:p>
        </w:tc>
        <w:tc>
          <w:tcPr>
            <w:tcW w:w="5387" w:type="dxa"/>
          </w:tcPr>
          <w:p w14:paraId="05335749" w14:textId="77777777" w:rsidR="00C66986" w:rsidRPr="00B762D1" w:rsidRDefault="00C66986" w:rsidP="00C66986">
            <w:pPr>
              <w:ind w:right="-5"/>
              <w:jc w:val="both"/>
              <w:rPr>
                <w:spacing w:val="-7"/>
                <w:sz w:val="24"/>
                <w:szCs w:val="24"/>
              </w:rPr>
            </w:pPr>
            <w:r w:rsidRPr="00B762D1">
              <w:rPr>
                <w:sz w:val="24"/>
                <w:szCs w:val="24"/>
              </w:rPr>
              <w:t>Preces piegādes vieta ir Talejas iela 1, Rīgā, VID darba laikā</w:t>
            </w:r>
            <w:r w:rsidRPr="00B762D1">
              <w:rPr>
                <w:spacing w:val="-7"/>
                <w:sz w:val="24"/>
                <w:szCs w:val="24"/>
              </w:rPr>
              <w:t>.</w:t>
            </w:r>
          </w:p>
          <w:p w14:paraId="5996F90B" w14:textId="5F40B2C7" w:rsidR="00C66986" w:rsidRPr="00B762D1" w:rsidRDefault="00C66986" w:rsidP="00FC730B">
            <w:pPr>
              <w:ind w:right="-5"/>
              <w:jc w:val="both"/>
              <w:rPr>
                <w:sz w:val="24"/>
                <w:szCs w:val="24"/>
              </w:rPr>
            </w:pPr>
            <w:r w:rsidRPr="00B762D1">
              <w:rPr>
                <w:sz w:val="24"/>
                <w:szCs w:val="24"/>
              </w:rPr>
              <w:t>Preces piegādi Pretendents veic 30 ( trīsdesmit) darba dienu laikā no brīža, kad Pasūtītāja pilnvarotā persona Pretendenta pilnvarotajai personai nosūtījusi Preces piegādes pieprasījumu</w:t>
            </w:r>
          </w:p>
        </w:tc>
        <w:tc>
          <w:tcPr>
            <w:tcW w:w="3543" w:type="dxa"/>
          </w:tcPr>
          <w:p w14:paraId="0FDCF12B" w14:textId="77777777" w:rsidR="00C66986" w:rsidRPr="008C09B0" w:rsidRDefault="00C66986" w:rsidP="00C66986">
            <w:pPr>
              <w:ind w:left="-103"/>
              <w:jc w:val="both"/>
              <w:rPr>
                <w:sz w:val="24"/>
                <w:szCs w:val="24"/>
              </w:rPr>
            </w:pPr>
            <w:r w:rsidRPr="008C09B0">
              <w:rPr>
                <w:sz w:val="24"/>
                <w:szCs w:val="24"/>
              </w:rPr>
              <w:t>(</w:t>
            </w:r>
            <w:r w:rsidRPr="008C09B0">
              <w:rPr>
                <w:i/>
                <w:szCs w:val="24"/>
              </w:rPr>
              <w:t>Pretendents norāda piegādes laiku darba dienās</w:t>
            </w:r>
            <w:r w:rsidRPr="008C09B0">
              <w:rPr>
                <w:sz w:val="24"/>
                <w:szCs w:val="24"/>
              </w:rPr>
              <w:t>)_______________</w:t>
            </w:r>
          </w:p>
        </w:tc>
      </w:tr>
      <w:tr w:rsidR="00C66986" w:rsidRPr="00B762D1" w14:paraId="3498F8DB" w14:textId="77777777" w:rsidTr="00B9344A">
        <w:tc>
          <w:tcPr>
            <w:tcW w:w="709" w:type="dxa"/>
          </w:tcPr>
          <w:p w14:paraId="29428242" w14:textId="77777777" w:rsidR="00C66986" w:rsidRPr="00B762D1" w:rsidRDefault="00C66986" w:rsidP="00C66986">
            <w:pPr>
              <w:numPr>
                <w:ilvl w:val="1"/>
                <w:numId w:val="44"/>
              </w:numPr>
              <w:ind w:left="171" w:right="-125"/>
              <w:jc w:val="center"/>
              <w:rPr>
                <w:rFonts w:eastAsia="Calibri"/>
                <w:sz w:val="24"/>
                <w:szCs w:val="24"/>
              </w:rPr>
            </w:pPr>
          </w:p>
        </w:tc>
        <w:tc>
          <w:tcPr>
            <w:tcW w:w="5387" w:type="dxa"/>
          </w:tcPr>
          <w:p w14:paraId="778BD9D7" w14:textId="77777777" w:rsidR="00C66986" w:rsidRPr="00B762D1" w:rsidRDefault="00C66986" w:rsidP="00FC730B">
            <w:pPr>
              <w:ind w:right="-5"/>
              <w:jc w:val="both"/>
              <w:rPr>
                <w:sz w:val="24"/>
                <w:szCs w:val="24"/>
              </w:rPr>
            </w:pPr>
            <w:r w:rsidRPr="00B762D1">
              <w:rPr>
                <w:bCs/>
                <w:sz w:val="24"/>
                <w:szCs w:val="24"/>
              </w:rPr>
              <w:t>Pasūtītāja pilnvarotā persona, saņemot Preci, pārbauda Preces atbilstību Pasūtījumam, Līguma un tā pielikumu prasībām, kā arī Latvijas Republikā spēkā esošo normatīvo aktu prasībām. Ja Prece atbilst visām minētajām prasībām, Pasūtītāja pilnvarotā persona paraksta Preces piegādes pavadzīmi. Preces piegāde tiek uzskatīta par veiktu pavadzīmes abpusējas parakstīšanas dienā.</w:t>
            </w:r>
          </w:p>
        </w:tc>
        <w:tc>
          <w:tcPr>
            <w:tcW w:w="3543" w:type="dxa"/>
          </w:tcPr>
          <w:p w14:paraId="4B311254" w14:textId="77777777" w:rsidR="00C66986" w:rsidRPr="00B762D1" w:rsidRDefault="00C66986" w:rsidP="00C66986">
            <w:pPr>
              <w:ind w:left="284" w:right="-143"/>
              <w:jc w:val="both"/>
              <w:rPr>
                <w:sz w:val="24"/>
                <w:szCs w:val="24"/>
              </w:rPr>
            </w:pPr>
          </w:p>
        </w:tc>
      </w:tr>
      <w:tr w:rsidR="00C66986" w:rsidRPr="00B762D1" w14:paraId="1A455C7C" w14:textId="77777777" w:rsidTr="00B9344A">
        <w:tc>
          <w:tcPr>
            <w:tcW w:w="709" w:type="dxa"/>
          </w:tcPr>
          <w:p w14:paraId="6B8FC951" w14:textId="77777777" w:rsidR="00C66986" w:rsidRPr="00B762D1" w:rsidRDefault="00C66986" w:rsidP="00C66986">
            <w:pPr>
              <w:numPr>
                <w:ilvl w:val="1"/>
                <w:numId w:val="44"/>
              </w:numPr>
              <w:ind w:left="171" w:right="-125"/>
              <w:jc w:val="center"/>
              <w:rPr>
                <w:rFonts w:eastAsia="Calibri"/>
                <w:sz w:val="24"/>
                <w:szCs w:val="24"/>
              </w:rPr>
            </w:pPr>
          </w:p>
        </w:tc>
        <w:tc>
          <w:tcPr>
            <w:tcW w:w="5387" w:type="dxa"/>
          </w:tcPr>
          <w:p w14:paraId="062B0783" w14:textId="77777777" w:rsidR="00C66986" w:rsidRPr="00B762D1" w:rsidRDefault="00C66986" w:rsidP="00FC730B">
            <w:pPr>
              <w:ind w:right="-5" w:hanging="5"/>
              <w:jc w:val="both"/>
              <w:rPr>
                <w:bCs/>
                <w:sz w:val="24"/>
                <w:szCs w:val="24"/>
              </w:rPr>
            </w:pPr>
            <w:r w:rsidRPr="00B762D1">
              <w:rPr>
                <w:bCs/>
                <w:sz w:val="24"/>
                <w:szCs w:val="24"/>
              </w:rPr>
              <w:t xml:space="preserve">Ja saņemtā Prece neatbilst līguma, tā pielikuma nosacījumiem, un/vai Preces pasūtījumam, tad Pasūtītāja pilnvarotā persona piegādāto Preci nepieņem un pavadzīmi neparaksta, un </w:t>
            </w:r>
            <w:proofErr w:type="spellStart"/>
            <w:r w:rsidRPr="00B762D1">
              <w:rPr>
                <w:bCs/>
                <w:sz w:val="24"/>
                <w:szCs w:val="24"/>
              </w:rPr>
              <w:t>nosūta</w:t>
            </w:r>
            <w:proofErr w:type="spellEnd"/>
            <w:r w:rsidRPr="00B762D1">
              <w:rPr>
                <w:bCs/>
                <w:sz w:val="24"/>
                <w:szCs w:val="24"/>
              </w:rPr>
              <w:t xml:space="preserve"> motivētu pretenziju Pretendenta pilnvarotajai personai uz e-pastu. Pretendents par saviem līdzekļiem novērš pretenzijā norādītos Preces trūkumus, nepieciešamības gadījumā to apmainot pret jaunu Preci.</w:t>
            </w:r>
          </w:p>
        </w:tc>
        <w:tc>
          <w:tcPr>
            <w:tcW w:w="3543" w:type="dxa"/>
          </w:tcPr>
          <w:p w14:paraId="3BCBF366" w14:textId="77777777" w:rsidR="00C66986" w:rsidRPr="00B762D1" w:rsidRDefault="00C66986" w:rsidP="00C66986">
            <w:pPr>
              <w:ind w:left="284" w:right="-143"/>
              <w:jc w:val="both"/>
              <w:rPr>
                <w:sz w:val="24"/>
                <w:szCs w:val="24"/>
              </w:rPr>
            </w:pPr>
          </w:p>
        </w:tc>
      </w:tr>
      <w:tr w:rsidR="00C66986" w:rsidRPr="00B762D1" w14:paraId="054A0E5A" w14:textId="77777777" w:rsidTr="00B9344A">
        <w:tc>
          <w:tcPr>
            <w:tcW w:w="709" w:type="dxa"/>
          </w:tcPr>
          <w:p w14:paraId="71F9BF03" w14:textId="77777777" w:rsidR="00C66986" w:rsidRPr="00B762D1" w:rsidRDefault="00C66986" w:rsidP="00C66986">
            <w:pPr>
              <w:numPr>
                <w:ilvl w:val="1"/>
                <w:numId w:val="44"/>
              </w:numPr>
              <w:ind w:left="171" w:right="-125"/>
              <w:jc w:val="center"/>
              <w:rPr>
                <w:rFonts w:eastAsia="Calibri"/>
                <w:sz w:val="24"/>
                <w:szCs w:val="24"/>
              </w:rPr>
            </w:pPr>
          </w:p>
        </w:tc>
        <w:tc>
          <w:tcPr>
            <w:tcW w:w="5387" w:type="dxa"/>
          </w:tcPr>
          <w:p w14:paraId="1521B840" w14:textId="77777777" w:rsidR="00C66986" w:rsidRPr="00B762D1" w:rsidRDefault="00C66986" w:rsidP="00FC730B">
            <w:pPr>
              <w:ind w:right="-5" w:hanging="5"/>
              <w:jc w:val="both"/>
              <w:rPr>
                <w:sz w:val="24"/>
                <w:szCs w:val="24"/>
              </w:rPr>
            </w:pPr>
            <w:r w:rsidRPr="00B762D1">
              <w:rPr>
                <w:bCs/>
                <w:sz w:val="24"/>
                <w:szCs w:val="24"/>
              </w:rPr>
              <w:t>Ja Pretendents objektīvu (pierādāmu) apstākļu dēļ (pārtraukta Preces ražošana u.tml.) nevar piegādāt Līgumā norādīto Preci, Pretendents, nosūtot Pasūtītājam motivētu vēstuli un saņemot Pasūtītāja rakstveida piekrišanu, var piedāvāt Pasūtītājam ekvivalentas Preces piegādi ar tādu pašu vai labāku raksturojumu un tehniskajiem parametriem, nepārsniedzot Līguma norādīto attiecīgās Preces cenu</w:t>
            </w:r>
            <w:r w:rsidRPr="00B762D1">
              <w:rPr>
                <w:bCs/>
                <w:sz w:val="28"/>
                <w:szCs w:val="24"/>
              </w:rPr>
              <w:t>.</w:t>
            </w:r>
          </w:p>
        </w:tc>
        <w:tc>
          <w:tcPr>
            <w:tcW w:w="3543" w:type="dxa"/>
          </w:tcPr>
          <w:p w14:paraId="49A620ED" w14:textId="77777777" w:rsidR="00C66986" w:rsidRPr="00B762D1" w:rsidRDefault="00C66986" w:rsidP="00C66986">
            <w:pPr>
              <w:ind w:left="284" w:right="-143"/>
              <w:jc w:val="both"/>
              <w:rPr>
                <w:sz w:val="24"/>
                <w:szCs w:val="24"/>
              </w:rPr>
            </w:pPr>
          </w:p>
        </w:tc>
      </w:tr>
      <w:tr w:rsidR="00C66986" w:rsidRPr="00B762D1" w14:paraId="18806D73" w14:textId="77777777" w:rsidTr="00B9344A">
        <w:tc>
          <w:tcPr>
            <w:tcW w:w="709" w:type="dxa"/>
          </w:tcPr>
          <w:p w14:paraId="0515358A" w14:textId="77777777" w:rsidR="00C66986" w:rsidRPr="00B762D1" w:rsidRDefault="00C66986" w:rsidP="00C66986">
            <w:pPr>
              <w:numPr>
                <w:ilvl w:val="1"/>
                <w:numId w:val="44"/>
              </w:numPr>
              <w:ind w:left="171" w:right="-125"/>
              <w:jc w:val="center"/>
              <w:rPr>
                <w:rFonts w:eastAsia="Calibri"/>
                <w:sz w:val="24"/>
                <w:szCs w:val="24"/>
              </w:rPr>
            </w:pPr>
          </w:p>
        </w:tc>
        <w:tc>
          <w:tcPr>
            <w:tcW w:w="5387" w:type="dxa"/>
          </w:tcPr>
          <w:p w14:paraId="19B3B45F" w14:textId="77777777" w:rsidR="00C66986" w:rsidRPr="00B762D1" w:rsidRDefault="00C66986" w:rsidP="00FC730B">
            <w:pPr>
              <w:ind w:right="-5" w:hanging="5"/>
              <w:jc w:val="both"/>
              <w:rPr>
                <w:bCs/>
                <w:sz w:val="24"/>
                <w:szCs w:val="24"/>
              </w:rPr>
            </w:pPr>
            <w:bookmarkStart w:id="3" w:name="_Hlk198106800"/>
            <w:r w:rsidRPr="00B762D1">
              <w:rPr>
                <w:bCs/>
                <w:sz w:val="24"/>
                <w:szCs w:val="24"/>
              </w:rPr>
              <w:t>Piegādātajām Precēm ir jāatbilst CE (</w:t>
            </w:r>
            <w:proofErr w:type="spellStart"/>
            <w:r w:rsidRPr="00B762D1">
              <w:rPr>
                <w:bCs/>
                <w:sz w:val="24"/>
                <w:szCs w:val="24"/>
              </w:rPr>
              <w:t>Conformité</w:t>
            </w:r>
            <w:proofErr w:type="spellEnd"/>
            <w:r w:rsidRPr="00B762D1">
              <w:rPr>
                <w:bCs/>
                <w:sz w:val="24"/>
                <w:szCs w:val="24"/>
              </w:rPr>
              <w:t xml:space="preserve"> </w:t>
            </w:r>
            <w:proofErr w:type="spellStart"/>
            <w:r w:rsidRPr="00B762D1">
              <w:rPr>
                <w:bCs/>
                <w:sz w:val="24"/>
                <w:szCs w:val="24"/>
              </w:rPr>
              <w:t>Européne</w:t>
            </w:r>
            <w:proofErr w:type="spellEnd"/>
            <w:r w:rsidRPr="00B762D1">
              <w:rPr>
                <w:bCs/>
                <w:sz w:val="24"/>
                <w:szCs w:val="24"/>
              </w:rPr>
              <w:t>) marķējuma standartam. Piegādājot Preces, Piegādātājs uzrāda sertifikātu, kas apliecina Preces atbilstību CE (</w:t>
            </w:r>
            <w:proofErr w:type="spellStart"/>
            <w:r w:rsidRPr="00B762D1">
              <w:rPr>
                <w:bCs/>
                <w:sz w:val="24"/>
                <w:szCs w:val="24"/>
              </w:rPr>
              <w:t>Conformité</w:t>
            </w:r>
            <w:proofErr w:type="spellEnd"/>
            <w:r w:rsidRPr="00B762D1">
              <w:rPr>
                <w:bCs/>
                <w:sz w:val="24"/>
                <w:szCs w:val="24"/>
              </w:rPr>
              <w:t xml:space="preserve"> </w:t>
            </w:r>
            <w:proofErr w:type="spellStart"/>
            <w:r w:rsidRPr="00B762D1">
              <w:rPr>
                <w:bCs/>
                <w:sz w:val="24"/>
                <w:szCs w:val="24"/>
              </w:rPr>
              <w:t>Européne</w:t>
            </w:r>
            <w:proofErr w:type="spellEnd"/>
            <w:r w:rsidRPr="00B762D1">
              <w:rPr>
                <w:bCs/>
                <w:sz w:val="24"/>
                <w:szCs w:val="24"/>
              </w:rPr>
              <w:t>) marķējumam.</w:t>
            </w:r>
            <w:bookmarkEnd w:id="3"/>
          </w:p>
        </w:tc>
        <w:tc>
          <w:tcPr>
            <w:tcW w:w="3543" w:type="dxa"/>
          </w:tcPr>
          <w:p w14:paraId="1E1B4DB2" w14:textId="77777777" w:rsidR="00C66986" w:rsidRPr="00B762D1" w:rsidRDefault="00C66986" w:rsidP="00C66986">
            <w:pPr>
              <w:ind w:left="284" w:right="-143"/>
              <w:jc w:val="both"/>
              <w:rPr>
                <w:sz w:val="24"/>
                <w:szCs w:val="24"/>
              </w:rPr>
            </w:pPr>
          </w:p>
        </w:tc>
      </w:tr>
      <w:tr w:rsidR="00C66986" w:rsidRPr="00B762D1" w14:paraId="3CC80041" w14:textId="77777777" w:rsidTr="00B9344A">
        <w:tc>
          <w:tcPr>
            <w:tcW w:w="709" w:type="dxa"/>
          </w:tcPr>
          <w:p w14:paraId="11F388B5" w14:textId="77777777" w:rsidR="00C66986" w:rsidRPr="00B762D1" w:rsidRDefault="00C66986" w:rsidP="00C66986">
            <w:pPr>
              <w:numPr>
                <w:ilvl w:val="0"/>
                <w:numId w:val="44"/>
              </w:numPr>
              <w:ind w:left="171" w:right="-125"/>
              <w:jc w:val="center"/>
              <w:rPr>
                <w:rFonts w:eastAsia="Calibri"/>
                <w:sz w:val="24"/>
                <w:szCs w:val="24"/>
              </w:rPr>
            </w:pPr>
          </w:p>
        </w:tc>
        <w:tc>
          <w:tcPr>
            <w:tcW w:w="8930" w:type="dxa"/>
            <w:gridSpan w:val="2"/>
          </w:tcPr>
          <w:p w14:paraId="46D03682" w14:textId="77777777" w:rsidR="00C66986" w:rsidRPr="00B762D1" w:rsidRDefault="00C66986" w:rsidP="00C66986">
            <w:pPr>
              <w:ind w:left="-104" w:right="-143" w:firstLine="99"/>
              <w:jc w:val="both"/>
              <w:rPr>
                <w:b/>
                <w:sz w:val="24"/>
                <w:szCs w:val="24"/>
              </w:rPr>
            </w:pPr>
            <w:r w:rsidRPr="00B762D1">
              <w:rPr>
                <w:b/>
                <w:sz w:val="24"/>
                <w:szCs w:val="24"/>
              </w:rPr>
              <w:t>Preces garantija</w:t>
            </w:r>
          </w:p>
        </w:tc>
      </w:tr>
      <w:tr w:rsidR="00C66986" w:rsidRPr="00B762D1" w14:paraId="4391A785" w14:textId="77777777" w:rsidTr="00B9344A">
        <w:tc>
          <w:tcPr>
            <w:tcW w:w="709" w:type="dxa"/>
          </w:tcPr>
          <w:p w14:paraId="5FBE8E16" w14:textId="77777777" w:rsidR="00C66986" w:rsidRPr="00B762D1" w:rsidRDefault="00C66986" w:rsidP="00C66986">
            <w:pPr>
              <w:numPr>
                <w:ilvl w:val="1"/>
                <w:numId w:val="44"/>
              </w:numPr>
              <w:ind w:left="171" w:right="-125"/>
              <w:jc w:val="center"/>
              <w:rPr>
                <w:rFonts w:eastAsia="Calibri"/>
                <w:sz w:val="24"/>
                <w:szCs w:val="24"/>
              </w:rPr>
            </w:pPr>
          </w:p>
        </w:tc>
        <w:tc>
          <w:tcPr>
            <w:tcW w:w="5387" w:type="dxa"/>
          </w:tcPr>
          <w:p w14:paraId="2696451C" w14:textId="42DB2B96" w:rsidR="00835557" w:rsidRPr="00FC730B" w:rsidRDefault="00835557" w:rsidP="00FC730B">
            <w:pPr>
              <w:widowControl w:val="0"/>
              <w:ind w:right="-2"/>
              <w:jc w:val="both"/>
              <w:rPr>
                <w:bCs/>
                <w:sz w:val="24"/>
                <w:szCs w:val="24"/>
              </w:rPr>
            </w:pPr>
            <w:bookmarkStart w:id="4" w:name="_Hlk198106990"/>
            <w:r w:rsidRPr="00FC730B">
              <w:rPr>
                <w:bCs/>
                <w:sz w:val="24"/>
                <w:szCs w:val="24"/>
              </w:rPr>
              <w:t>Pretendents nodrošina piegādātajai Precei ražotāja noteikto garantiju, kas ir ne mazāka ka 24 (divdesmit četri) mēneši no Preces saņemšanas un Pušu pilnvaroto personu katras attiecīgās Preces pavadzīmes abpusējas parakstīšanas dienas.</w:t>
            </w:r>
          </w:p>
          <w:bookmarkEnd w:id="4"/>
          <w:p w14:paraId="2C5DBEFB" w14:textId="43CC7060" w:rsidR="00C66986" w:rsidRPr="00FC730B" w:rsidRDefault="00C66986" w:rsidP="00FC730B">
            <w:pPr>
              <w:ind w:right="-5" w:hanging="5"/>
              <w:jc w:val="both"/>
              <w:rPr>
                <w:bCs/>
                <w:sz w:val="24"/>
                <w:szCs w:val="24"/>
              </w:rPr>
            </w:pPr>
          </w:p>
        </w:tc>
        <w:tc>
          <w:tcPr>
            <w:tcW w:w="3543" w:type="dxa"/>
          </w:tcPr>
          <w:p w14:paraId="2374669F" w14:textId="2AFF676A" w:rsidR="00C66986" w:rsidRPr="00FC730B" w:rsidRDefault="00835557" w:rsidP="00FC730B">
            <w:pPr>
              <w:ind w:right="-143"/>
              <w:jc w:val="both"/>
              <w:rPr>
                <w:i/>
                <w:iCs/>
                <w:sz w:val="24"/>
                <w:szCs w:val="24"/>
              </w:rPr>
            </w:pPr>
            <w:r w:rsidRPr="00FC730B">
              <w:rPr>
                <w:i/>
                <w:iCs/>
                <w:szCs w:val="24"/>
              </w:rPr>
              <w:t>Pretendents norāda garantijas termiņu mēnešos ______</w:t>
            </w:r>
          </w:p>
        </w:tc>
      </w:tr>
      <w:tr w:rsidR="00C66986" w:rsidRPr="00B762D1" w14:paraId="2AF407CD" w14:textId="77777777" w:rsidTr="00A80D6F">
        <w:tc>
          <w:tcPr>
            <w:tcW w:w="709" w:type="dxa"/>
          </w:tcPr>
          <w:p w14:paraId="3A223543" w14:textId="77777777" w:rsidR="00C66986" w:rsidRPr="00B762D1" w:rsidRDefault="00C66986" w:rsidP="00C66986">
            <w:pPr>
              <w:numPr>
                <w:ilvl w:val="1"/>
                <w:numId w:val="44"/>
              </w:numPr>
              <w:ind w:left="171" w:right="-125"/>
              <w:jc w:val="center"/>
              <w:rPr>
                <w:rFonts w:eastAsia="Calibri"/>
                <w:szCs w:val="24"/>
              </w:rPr>
            </w:pPr>
          </w:p>
        </w:tc>
        <w:tc>
          <w:tcPr>
            <w:tcW w:w="5387" w:type="dxa"/>
          </w:tcPr>
          <w:p w14:paraId="4D621D16" w14:textId="4E27D782" w:rsidR="00C66986" w:rsidRPr="00FC730B" w:rsidRDefault="00835557" w:rsidP="00FC730B">
            <w:pPr>
              <w:widowControl w:val="0"/>
              <w:ind w:right="-2"/>
              <w:jc w:val="both"/>
              <w:rPr>
                <w:bCs/>
                <w:sz w:val="24"/>
                <w:szCs w:val="24"/>
              </w:rPr>
            </w:pPr>
            <w:bookmarkStart w:id="5" w:name="_Hlk198107005"/>
            <w:r w:rsidRPr="00FC730B">
              <w:rPr>
                <w:bCs/>
                <w:sz w:val="24"/>
                <w:szCs w:val="24"/>
              </w:rPr>
              <w:t xml:space="preserve">Ja Preces garantijas laikā atklājas Preces trūkumi, kas nav radušies Preces nepareizas uzglabāšanas un/vai lietošanas rezultātā, Pasūtītāja pilnvarotā persona sastāda pretenziju, ko </w:t>
            </w:r>
            <w:proofErr w:type="spellStart"/>
            <w:r w:rsidRPr="00FC730B">
              <w:rPr>
                <w:bCs/>
                <w:sz w:val="24"/>
                <w:szCs w:val="24"/>
              </w:rPr>
              <w:t>nosūta</w:t>
            </w:r>
            <w:proofErr w:type="spellEnd"/>
            <w:r w:rsidRPr="00FC730B">
              <w:rPr>
                <w:bCs/>
                <w:sz w:val="24"/>
                <w:szCs w:val="24"/>
              </w:rPr>
              <w:t xml:space="preserve"> Piegādātājam. Preces garantijas termiņā Piegādātājs par saviem līdzekļiem 5 (piecu) darba dienu laikā bez papildu maksas novērš piegādātās Preces trūkumus, saskaņojot ierašanās laiku ar atbildīgo attiecīgā muitas kontroles punkta </w:t>
            </w:r>
            <w:r w:rsidRPr="00FC730B">
              <w:rPr>
                <w:bCs/>
                <w:sz w:val="24"/>
                <w:szCs w:val="24"/>
              </w:rPr>
              <w:lastRenderedPageBreak/>
              <w:t>darbinieku. Nepieciešamības gadījumā Izpildītājs apmaina Preci pret jaunu, Līguma un tā pielikumam atbilstošu Preci 30 (trīsdesmit) darba dienu laikā no Pasūtītāja pilnvarotās personas pretenzijas nosūtīšanas dienas.   Neskatoties uz Līguma izbeigšanu, Piegādātājs nodrošina Līgumā norādīto Preces garantijas nosacījumu savlaicīgu un kvalitatīvu izpildi.</w:t>
            </w:r>
            <w:bookmarkEnd w:id="5"/>
          </w:p>
        </w:tc>
        <w:tc>
          <w:tcPr>
            <w:tcW w:w="3543" w:type="dxa"/>
          </w:tcPr>
          <w:p w14:paraId="4802B55A" w14:textId="77777777" w:rsidR="00C66986" w:rsidRPr="00B9344A" w:rsidRDefault="00C66986" w:rsidP="00C66986">
            <w:pPr>
              <w:ind w:left="284" w:right="-143"/>
              <w:jc w:val="both"/>
              <w:rPr>
                <w:sz w:val="24"/>
                <w:szCs w:val="24"/>
              </w:rPr>
            </w:pPr>
          </w:p>
        </w:tc>
      </w:tr>
      <w:tr w:rsidR="00C66986" w:rsidRPr="00B762D1" w14:paraId="5C5D45B3" w14:textId="77777777" w:rsidTr="00B9344A">
        <w:tc>
          <w:tcPr>
            <w:tcW w:w="709" w:type="dxa"/>
          </w:tcPr>
          <w:p w14:paraId="2BA78A05" w14:textId="5546723B" w:rsidR="00C66986" w:rsidRPr="00B762D1" w:rsidRDefault="00C66986" w:rsidP="00242F2B">
            <w:pPr>
              <w:numPr>
                <w:ilvl w:val="0"/>
                <w:numId w:val="44"/>
              </w:numPr>
              <w:ind w:left="171" w:right="-125"/>
              <w:jc w:val="center"/>
              <w:rPr>
                <w:rFonts w:eastAsia="Calibri"/>
                <w:b/>
                <w:bCs/>
                <w:sz w:val="24"/>
                <w:szCs w:val="24"/>
              </w:rPr>
            </w:pPr>
          </w:p>
        </w:tc>
        <w:tc>
          <w:tcPr>
            <w:tcW w:w="8930" w:type="dxa"/>
            <w:gridSpan w:val="2"/>
          </w:tcPr>
          <w:p w14:paraId="55669B36" w14:textId="77777777" w:rsidR="00C66986" w:rsidRPr="00B762D1" w:rsidRDefault="00C66986" w:rsidP="00FC730B">
            <w:pPr>
              <w:ind w:right="-143" w:hanging="5"/>
              <w:jc w:val="both"/>
              <w:rPr>
                <w:b/>
                <w:bCs/>
                <w:sz w:val="24"/>
                <w:szCs w:val="24"/>
              </w:rPr>
            </w:pPr>
            <w:r w:rsidRPr="00B762D1">
              <w:rPr>
                <w:b/>
                <w:bCs/>
                <w:sz w:val="24"/>
                <w:szCs w:val="24"/>
              </w:rPr>
              <w:t>Citi piegādes nosacījumi</w:t>
            </w:r>
          </w:p>
        </w:tc>
      </w:tr>
      <w:tr w:rsidR="00C66986" w:rsidRPr="00B762D1" w14:paraId="1E7FF083" w14:textId="77777777" w:rsidTr="00B9344A">
        <w:tc>
          <w:tcPr>
            <w:tcW w:w="709" w:type="dxa"/>
          </w:tcPr>
          <w:p w14:paraId="0147D121" w14:textId="0A99192E" w:rsidR="00C66986" w:rsidRPr="00B762D1" w:rsidRDefault="00C66986" w:rsidP="00C66986">
            <w:pPr>
              <w:ind w:right="-125"/>
              <w:rPr>
                <w:rFonts w:eastAsia="Calibri"/>
                <w:sz w:val="24"/>
                <w:szCs w:val="24"/>
              </w:rPr>
            </w:pPr>
            <w:r>
              <w:rPr>
                <w:rFonts w:eastAsia="Calibri"/>
                <w:sz w:val="24"/>
                <w:szCs w:val="24"/>
              </w:rPr>
              <w:t>5</w:t>
            </w:r>
            <w:r w:rsidRPr="00B762D1">
              <w:rPr>
                <w:rFonts w:eastAsia="Calibri"/>
                <w:sz w:val="24"/>
                <w:szCs w:val="24"/>
              </w:rPr>
              <w:t>.1.</w:t>
            </w:r>
          </w:p>
        </w:tc>
        <w:tc>
          <w:tcPr>
            <w:tcW w:w="5387" w:type="dxa"/>
          </w:tcPr>
          <w:p w14:paraId="3B2E7E16" w14:textId="77777777" w:rsidR="00C66986" w:rsidRPr="00B762D1" w:rsidRDefault="00C66986" w:rsidP="00FC730B">
            <w:pPr>
              <w:ind w:right="-5" w:hanging="5"/>
              <w:jc w:val="both"/>
              <w:rPr>
                <w:sz w:val="24"/>
                <w:szCs w:val="24"/>
              </w:rPr>
            </w:pPr>
            <w:r w:rsidRPr="00B9344A">
              <w:rPr>
                <w:bCs/>
                <w:sz w:val="24"/>
                <w:szCs w:val="24"/>
              </w:rPr>
              <w:t>Līguma termiņš, Līguma kopsumma, maksāšanas kārtība, Pušu atbildība, kā arī citi līguma izpildes nosacījumi noteikti līguma projektā, kas pievienots Pretendenta piedāvājumam kā 1.pielikums.</w:t>
            </w:r>
          </w:p>
        </w:tc>
        <w:tc>
          <w:tcPr>
            <w:tcW w:w="3543" w:type="dxa"/>
          </w:tcPr>
          <w:p w14:paraId="01A7D416" w14:textId="77777777" w:rsidR="00C66986" w:rsidRPr="00B762D1" w:rsidRDefault="00C66986" w:rsidP="00C66986">
            <w:pPr>
              <w:ind w:left="284" w:right="-143"/>
              <w:jc w:val="both"/>
              <w:rPr>
                <w:sz w:val="24"/>
                <w:szCs w:val="24"/>
              </w:rPr>
            </w:pPr>
          </w:p>
        </w:tc>
      </w:tr>
      <w:tr w:rsidR="00C66986" w:rsidRPr="00B762D1" w14:paraId="2C9905CB" w14:textId="77777777" w:rsidTr="00B9344A">
        <w:tc>
          <w:tcPr>
            <w:tcW w:w="709" w:type="dxa"/>
          </w:tcPr>
          <w:p w14:paraId="2D3AA4FD" w14:textId="2E67A1B9" w:rsidR="00C66986" w:rsidRPr="00B762D1" w:rsidRDefault="00C66986" w:rsidP="00242F2B">
            <w:pPr>
              <w:numPr>
                <w:ilvl w:val="0"/>
                <w:numId w:val="44"/>
              </w:numPr>
              <w:ind w:left="171" w:right="-125"/>
              <w:jc w:val="center"/>
              <w:rPr>
                <w:rFonts w:eastAsia="Calibri"/>
                <w:b/>
                <w:sz w:val="24"/>
                <w:szCs w:val="24"/>
              </w:rPr>
            </w:pPr>
          </w:p>
        </w:tc>
        <w:tc>
          <w:tcPr>
            <w:tcW w:w="8930" w:type="dxa"/>
            <w:gridSpan w:val="2"/>
          </w:tcPr>
          <w:p w14:paraId="3DD84342" w14:textId="16BEE923" w:rsidR="00C66986" w:rsidRPr="00B762D1" w:rsidRDefault="00C66986" w:rsidP="00C66986">
            <w:pPr>
              <w:ind w:right="-143"/>
              <w:rPr>
                <w:sz w:val="24"/>
                <w:szCs w:val="24"/>
              </w:rPr>
            </w:pPr>
            <w:r w:rsidRPr="00B762D1">
              <w:rPr>
                <w:rFonts w:eastAsia="Calibri"/>
                <w:b/>
                <w:sz w:val="24"/>
                <w:szCs w:val="24"/>
              </w:rPr>
              <w:t>Preces tehniskās prasības</w:t>
            </w:r>
            <w:r>
              <w:rPr>
                <w:rFonts w:eastAsia="Calibri"/>
                <w:b/>
                <w:sz w:val="24"/>
                <w:szCs w:val="24"/>
              </w:rPr>
              <w:t xml:space="preserve"> </w:t>
            </w:r>
            <w:r w:rsidRPr="00B9344A">
              <w:rPr>
                <w:rStyle w:val="FootnoteReference"/>
                <w:b/>
                <w:bCs/>
                <w:sz w:val="24"/>
                <w:szCs w:val="24"/>
              </w:rPr>
              <w:footnoteReference w:id="3"/>
            </w:r>
            <w:r w:rsidRPr="00B9344A">
              <w:rPr>
                <w:rFonts w:eastAsia="Calibri"/>
                <w:b/>
                <w:bCs/>
                <w:sz w:val="24"/>
                <w:szCs w:val="24"/>
                <w:vertAlign w:val="superscript"/>
              </w:rPr>
              <w:t>;</w:t>
            </w:r>
            <w:r w:rsidRPr="00756DBB">
              <w:rPr>
                <w:rFonts w:eastAsia="Calibri"/>
                <w:b/>
                <w:bCs/>
                <w:sz w:val="24"/>
                <w:szCs w:val="24"/>
              </w:rPr>
              <w:t xml:space="preserve"> </w:t>
            </w:r>
            <w:r w:rsidRPr="00756DBB">
              <w:rPr>
                <w:rStyle w:val="FootnoteReference"/>
                <w:rFonts w:eastAsia="Calibri"/>
                <w:b/>
                <w:bCs/>
                <w:sz w:val="24"/>
                <w:szCs w:val="24"/>
              </w:rPr>
              <w:footnoteReference w:id="4"/>
            </w:r>
          </w:p>
        </w:tc>
      </w:tr>
      <w:tr w:rsidR="00C66986" w:rsidRPr="00B762D1" w14:paraId="18A4BB70" w14:textId="77777777" w:rsidTr="00B9344A">
        <w:tc>
          <w:tcPr>
            <w:tcW w:w="709" w:type="dxa"/>
          </w:tcPr>
          <w:p w14:paraId="05801192" w14:textId="58B40FE5" w:rsidR="00C66986" w:rsidRPr="00B762D1" w:rsidRDefault="00C66986" w:rsidP="00C66986">
            <w:pPr>
              <w:ind w:right="-125"/>
              <w:rPr>
                <w:rFonts w:eastAsia="Calibri"/>
                <w:sz w:val="24"/>
                <w:szCs w:val="24"/>
              </w:rPr>
            </w:pPr>
            <w:r>
              <w:rPr>
                <w:rFonts w:eastAsia="Calibri"/>
                <w:sz w:val="24"/>
                <w:szCs w:val="24"/>
              </w:rPr>
              <w:t>6</w:t>
            </w:r>
            <w:r w:rsidRPr="00B762D1">
              <w:rPr>
                <w:rFonts w:eastAsia="Calibri"/>
                <w:sz w:val="24"/>
                <w:szCs w:val="24"/>
              </w:rPr>
              <w:t>.1.</w:t>
            </w:r>
          </w:p>
        </w:tc>
        <w:tc>
          <w:tcPr>
            <w:tcW w:w="5387" w:type="dxa"/>
          </w:tcPr>
          <w:p w14:paraId="1D2EB2D5" w14:textId="77777777" w:rsidR="00C66986" w:rsidRPr="00B762D1" w:rsidRDefault="00C66986" w:rsidP="00C66986">
            <w:pPr>
              <w:ind w:left="32" w:right="-5"/>
              <w:jc w:val="both"/>
              <w:rPr>
                <w:rFonts w:eastAsia="Calibri"/>
                <w:b/>
                <w:sz w:val="24"/>
                <w:szCs w:val="24"/>
              </w:rPr>
            </w:pPr>
            <w:r w:rsidRPr="00B762D1">
              <w:rPr>
                <w:rFonts w:eastAsia="Calibri"/>
                <w:b/>
                <w:sz w:val="24"/>
                <w:szCs w:val="24"/>
              </w:rPr>
              <w:t xml:space="preserve">Prece Nr.1 </w:t>
            </w:r>
          </w:p>
          <w:p w14:paraId="238F4FFA" w14:textId="77777777" w:rsidR="00C66986" w:rsidRPr="00B762D1" w:rsidRDefault="00C66986" w:rsidP="00C66986">
            <w:pPr>
              <w:ind w:left="32" w:right="-5"/>
              <w:jc w:val="both"/>
              <w:rPr>
                <w:rFonts w:eastAsia="Calibri"/>
                <w:sz w:val="24"/>
                <w:szCs w:val="24"/>
              </w:rPr>
            </w:pPr>
            <w:r w:rsidRPr="00B762D1">
              <w:rPr>
                <w:rFonts w:eastAsia="Calibri"/>
                <w:sz w:val="24"/>
                <w:szCs w:val="24"/>
              </w:rPr>
              <w:t>Galda svari svēršanai līdz 1 kg ar svēršanas precizitāti ne mazāku par 0,01 g un minimālo svērumu ne lielāku par 0,5 g.</w:t>
            </w:r>
          </w:p>
        </w:tc>
        <w:tc>
          <w:tcPr>
            <w:tcW w:w="3543" w:type="dxa"/>
          </w:tcPr>
          <w:p w14:paraId="4BFBDEF2" w14:textId="77777777" w:rsidR="00C66986" w:rsidRPr="00B762D1" w:rsidRDefault="00C66986" w:rsidP="00C66986">
            <w:pPr>
              <w:ind w:left="284" w:right="-143"/>
              <w:jc w:val="both"/>
              <w:rPr>
                <w:sz w:val="24"/>
                <w:szCs w:val="24"/>
              </w:rPr>
            </w:pPr>
          </w:p>
        </w:tc>
      </w:tr>
      <w:tr w:rsidR="00C66986" w:rsidRPr="00B762D1" w14:paraId="5AF0605D" w14:textId="77777777" w:rsidTr="00B9344A">
        <w:tc>
          <w:tcPr>
            <w:tcW w:w="709" w:type="dxa"/>
          </w:tcPr>
          <w:p w14:paraId="02B78325" w14:textId="0ED2AE4B" w:rsidR="00C66986" w:rsidRPr="00B762D1" w:rsidRDefault="00C66986" w:rsidP="00C66986">
            <w:pPr>
              <w:ind w:right="-125"/>
              <w:rPr>
                <w:rFonts w:eastAsia="Calibri"/>
                <w:sz w:val="24"/>
                <w:szCs w:val="24"/>
              </w:rPr>
            </w:pPr>
            <w:r>
              <w:rPr>
                <w:rFonts w:eastAsia="Calibri"/>
                <w:sz w:val="24"/>
                <w:szCs w:val="24"/>
              </w:rPr>
              <w:t>6</w:t>
            </w:r>
            <w:r w:rsidRPr="00B762D1">
              <w:rPr>
                <w:rFonts w:eastAsia="Calibri"/>
                <w:sz w:val="24"/>
                <w:szCs w:val="24"/>
              </w:rPr>
              <w:t>.2.</w:t>
            </w:r>
          </w:p>
        </w:tc>
        <w:tc>
          <w:tcPr>
            <w:tcW w:w="5387" w:type="dxa"/>
          </w:tcPr>
          <w:p w14:paraId="552ED28B" w14:textId="77777777" w:rsidR="00C66986" w:rsidRPr="00B762D1" w:rsidRDefault="00C66986" w:rsidP="00C66986">
            <w:pPr>
              <w:ind w:left="32" w:right="-5"/>
              <w:jc w:val="both"/>
              <w:rPr>
                <w:rFonts w:eastAsia="Calibri"/>
                <w:b/>
                <w:sz w:val="24"/>
                <w:szCs w:val="24"/>
              </w:rPr>
            </w:pPr>
            <w:r w:rsidRPr="00B762D1">
              <w:rPr>
                <w:rFonts w:eastAsia="Calibri"/>
                <w:b/>
                <w:sz w:val="24"/>
                <w:szCs w:val="24"/>
              </w:rPr>
              <w:t xml:space="preserve">Prece Nr.2 </w:t>
            </w:r>
          </w:p>
          <w:p w14:paraId="00500FDF" w14:textId="77777777" w:rsidR="00C66986" w:rsidRPr="00B762D1" w:rsidRDefault="00C66986" w:rsidP="00C66986">
            <w:pPr>
              <w:ind w:left="32" w:right="-5"/>
              <w:jc w:val="both"/>
              <w:rPr>
                <w:rFonts w:eastAsia="Calibri"/>
                <w:sz w:val="24"/>
                <w:szCs w:val="24"/>
              </w:rPr>
            </w:pPr>
            <w:r w:rsidRPr="00B762D1">
              <w:rPr>
                <w:rFonts w:eastAsia="Calibri"/>
                <w:sz w:val="24"/>
                <w:szCs w:val="24"/>
              </w:rPr>
              <w:t>Galda svari svēršanai līdz 2 kg ar svēršanas precizitāti ne mazāku par 0,01 g un minimālo svērumu ne lielāku kā 1 g.</w:t>
            </w:r>
          </w:p>
        </w:tc>
        <w:tc>
          <w:tcPr>
            <w:tcW w:w="3543" w:type="dxa"/>
          </w:tcPr>
          <w:p w14:paraId="1A7D7B50" w14:textId="77777777" w:rsidR="00C66986" w:rsidRPr="00B762D1" w:rsidRDefault="00C66986" w:rsidP="00C66986">
            <w:pPr>
              <w:ind w:left="284" w:right="-143"/>
              <w:jc w:val="both"/>
              <w:rPr>
                <w:sz w:val="24"/>
                <w:szCs w:val="24"/>
              </w:rPr>
            </w:pPr>
          </w:p>
        </w:tc>
      </w:tr>
      <w:tr w:rsidR="00C66986" w:rsidRPr="00B762D1" w14:paraId="020B04CB" w14:textId="77777777" w:rsidTr="00B9344A">
        <w:tc>
          <w:tcPr>
            <w:tcW w:w="709" w:type="dxa"/>
          </w:tcPr>
          <w:p w14:paraId="52ADAFC0" w14:textId="43752E84" w:rsidR="00C66986" w:rsidRPr="00B762D1" w:rsidRDefault="00C66986" w:rsidP="00C66986">
            <w:pPr>
              <w:ind w:right="-125"/>
              <w:rPr>
                <w:rFonts w:eastAsia="Calibri"/>
                <w:sz w:val="24"/>
                <w:szCs w:val="24"/>
              </w:rPr>
            </w:pPr>
            <w:r>
              <w:rPr>
                <w:rFonts w:eastAsia="Calibri"/>
                <w:sz w:val="24"/>
                <w:szCs w:val="24"/>
              </w:rPr>
              <w:t>6</w:t>
            </w:r>
            <w:r w:rsidRPr="00B762D1">
              <w:rPr>
                <w:rFonts w:eastAsia="Calibri"/>
                <w:sz w:val="24"/>
                <w:szCs w:val="24"/>
              </w:rPr>
              <w:t>.3.</w:t>
            </w:r>
          </w:p>
        </w:tc>
        <w:tc>
          <w:tcPr>
            <w:tcW w:w="5387" w:type="dxa"/>
          </w:tcPr>
          <w:p w14:paraId="6C3C2E3E" w14:textId="77777777" w:rsidR="00C66986" w:rsidRPr="00B762D1" w:rsidRDefault="00C66986" w:rsidP="00C66986">
            <w:pPr>
              <w:ind w:left="32" w:right="-5"/>
              <w:jc w:val="both"/>
              <w:rPr>
                <w:rFonts w:eastAsia="Calibri"/>
                <w:b/>
                <w:sz w:val="24"/>
                <w:szCs w:val="24"/>
              </w:rPr>
            </w:pPr>
            <w:r w:rsidRPr="00B762D1">
              <w:rPr>
                <w:rFonts w:eastAsia="Calibri"/>
                <w:b/>
                <w:sz w:val="24"/>
                <w:szCs w:val="24"/>
              </w:rPr>
              <w:t xml:space="preserve">Prece Nr.3 </w:t>
            </w:r>
          </w:p>
          <w:p w14:paraId="5BC6E407" w14:textId="77777777" w:rsidR="00C66986" w:rsidRPr="00B762D1" w:rsidRDefault="00C66986" w:rsidP="00C66986">
            <w:pPr>
              <w:ind w:left="32" w:right="-5"/>
              <w:jc w:val="both"/>
              <w:rPr>
                <w:rFonts w:eastAsia="Calibri"/>
                <w:sz w:val="24"/>
                <w:szCs w:val="24"/>
              </w:rPr>
            </w:pPr>
            <w:r w:rsidRPr="00B762D1">
              <w:rPr>
                <w:rFonts w:eastAsia="Calibri"/>
                <w:sz w:val="24"/>
                <w:szCs w:val="24"/>
              </w:rPr>
              <w:t>Grīdas svari svēršanai līdz 150 kg ar svēršanas precizitāti ne mazāku par 50 g.</w:t>
            </w:r>
          </w:p>
        </w:tc>
        <w:tc>
          <w:tcPr>
            <w:tcW w:w="3543" w:type="dxa"/>
          </w:tcPr>
          <w:p w14:paraId="7826C2C5" w14:textId="77777777" w:rsidR="00C66986" w:rsidRPr="00B762D1" w:rsidRDefault="00C66986" w:rsidP="00C66986">
            <w:pPr>
              <w:ind w:left="284" w:right="-143"/>
              <w:jc w:val="both"/>
              <w:rPr>
                <w:sz w:val="24"/>
                <w:szCs w:val="24"/>
              </w:rPr>
            </w:pPr>
          </w:p>
        </w:tc>
      </w:tr>
      <w:tr w:rsidR="00C66986" w:rsidRPr="00B762D1" w14:paraId="5F02022D" w14:textId="77777777" w:rsidTr="00B9344A">
        <w:tc>
          <w:tcPr>
            <w:tcW w:w="709" w:type="dxa"/>
          </w:tcPr>
          <w:p w14:paraId="7BC391B8" w14:textId="01864B6F" w:rsidR="00C66986" w:rsidRPr="00B762D1" w:rsidRDefault="00C66986" w:rsidP="00C66986">
            <w:pPr>
              <w:ind w:right="-125"/>
              <w:rPr>
                <w:rFonts w:eastAsia="Calibri"/>
                <w:sz w:val="24"/>
                <w:szCs w:val="24"/>
              </w:rPr>
            </w:pPr>
            <w:r>
              <w:rPr>
                <w:rFonts w:eastAsia="Calibri"/>
                <w:sz w:val="24"/>
                <w:szCs w:val="24"/>
              </w:rPr>
              <w:t>6</w:t>
            </w:r>
            <w:r w:rsidRPr="00B762D1">
              <w:rPr>
                <w:rFonts w:eastAsia="Calibri"/>
                <w:sz w:val="24"/>
                <w:szCs w:val="24"/>
              </w:rPr>
              <w:t>.4.</w:t>
            </w:r>
          </w:p>
        </w:tc>
        <w:tc>
          <w:tcPr>
            <w:tcW w:w="5387" w:type="dxa"/>
          </w:tcPr>
          <w:p w14:paraId="18BA45F8" w14:textId="77777777" w:rsidR="00C66986" w:rsidRPr="00B762D1" w:rsidRDefault="00C66986" w:rsidP="00C66986">
            <w:pPr>
              <w:ind w:left="32" w:right="-5"/>
              <w:jc w:val="both"/>
              <w:rPr>
                <w:rFonts w:eastAsia="Calibri"/>
                <w:b/>
                <w:sz w:val="24"/>
                <w:szCs w:val="24"/>
              </w:rPr>
            </w:pPr>
            <w:r w:rsidRPr="00B762D1">
              <w:rPr>
                <w:rFonts w:eastAsia="Calibri"/>
                <w:b/>
                <w:sz w:val="24"/>
                <w:szCs w:val="24"/>
              </w:rPr>
              <w:t xml:space="preserve">Prece Nr.4 </w:t>
            </w:r>
          </w:p>
          <w:p w14:paraId="3D1B0AE5" w14:textId="77777777" w:rsidR="00C66986" w:rsidRPr="00B762D1" w:rsidRDefault="00C66986" w:rsidP="00C66986">
            <w:pPr>
              <w:ind w:left="32" w:right="-5"/>
              <w:jc w:val="both"/>
              <w:rPr>
                <w:rFonts w:eastAsia="Calibri"/>
                <w:sz w:val="24"/>
                <w:szCs w:val="24"/>
              </w:rPr>
            </w:pPr>
            <w:r w:rsidRPr="00B762D1">
              <w:rPr>
                <w:rFonts w:eastAsia="Calibri"/>
                <w:sz w:val="24"/>
                <w:szCs w:val="24"/>
              </w:rPr>
              <w:t>Grīdas svari svēršanai līdz 500 kg ar svēršanas precizitāti ne mazāku par 500 g.</w:t>
            </w:r>
          </w:p>
        </w:tc>
        <w:tc>
          <w:tcPr>
            <w:tcW w:w="3543" w:type="dxa"/>
          </w:tcPr>
          <w:p w14:paraId="517DB7D3" w14:textId="77777777" w:rsidR="00C66986" w:rsidRPr="00B762D1" w:rsidRDefault="00C66986" w:rsidP="00C66986">
            <w:pPr>
              <w:ind w:left="284" w:right="-143"/>
              <w:jc w:val="both"/>
              <w:rPr>
                <w:sz w:val="24"/>
                <w:szCs w:val="24"/>
              </w:rPr>
            </w:pPr>
          </w:p>
        </w:tc>
      </w:tr>
      <w:tr w:rsidR="00C66986" w:rsidRPr="00B762D1" w14:paraId="1B336C14" w14:textId="77777777" w:rsidTr="00B9344A">
        <w:tc>
          <w:tcPr>
            <w:tcW w:w="709" w:type="dxa"/>
          </w:tcPr>
          <w:p w14:paraId="6B1A6118" w14:textId="18088DC2" w:rsidR="00C66986" w:rsidRPr="00B762D1" w:rsidRDefault="00C66986" w:rsidP="00C66986">
            <w:pPr>
              <w:ind w:right="-125"/>
              <w:rPr>
                <w:rFonts w:eastAsia="Calibri"/>
                <w:sz w:val="24"/>
                <w:szCs w:val="24"/>
              </w:rPr>
            </w:pPr>
            <w:r>
              <w:rPr>
                <w:rFonts w:eastAsia="Calibri"/>
                <w:sz w:val="24"/>
                <w:szCs w:val="24"/>
              </w:rPr>
              <w:t>6</w:t>
            </w:r>
            <w:r w:rsidRPr="00B762D1">
              <w:rPr>
                <w:rFonts w:eastAsia="Calibri"/>
                <w:sz w:val="24"/>
                <w:szCs w:val="24"/>
              </w:rPr>
              <w:t>.5.</w:t>
            </w:r>
          </w:p>
        </w:tc>
        <w:tc>
          <w:tcPr>
            <w:tcW w:w="5387" w:type="dxa"/>
          </w:tcPr>
          <w:p w14:paraId="6E0BD35F" w14:textId="77777777" w:rsidR="00C66986" w:rsidRPr="00B762D1" w:rsidRDefault="00C66986" w:rsidP="00C66986">
            <w:pPr>
              <w:ind w:left="32" w:right="-5"/>
              <w:jc w:val="both"/>
              <w:rPr>
                <w:rFonts w:eastAsia="Calibri"/>
                <w:b/>
                <w:sz w:val="24"/>
                <w:szCs w:val="24"/>
              </w:rPr>
            </w:pPr>
            <w:r w:rsidRPr="00B762D1">
              <w:rPr>
                <w:rFonts w:eastAsia="Calibri"/>
                <w:b/>
                <w:sz w:val="24"/>
                <w:szCs w:val="24"/>
              </w:rPr>
              <w:t>Prece Nr.5</w:t>
            </w:r>
          </w:p>
          <w:p w14:paraId="56B8D4E1" w14:textId="77777777" w:rsidR="00C66986" w:rsidRPr="00B762D1" w:rsidRDefault="00C66986" w:rsidP="00C66986">
            <w:pPr>
              <w:ind w:left="32" w:right="-5"/>
              <w:jc w:val="both"/>
              <w:rPr>
                <w:rFonts w:eastAsia="Calibri"/>
                <w:sz w:val="24"/>
                <w:szCs w:val="24"/>
              </w:rPr>
            </w:pPr>
            <w:r w:rsidRPr="00B762D1">
              <w:rPr>
                <w:rFonts w:eastAsia="Calibri"/>
                <w:sz w:val="24"/>
                <w:szCs w:val="24"/>
              </w:rPr>
              <w:t>Palešu ratiņi ar svariem svēršanai līdz 2000 kg ar precizitāti ne mazāku par 1kg  un ar svēruma izdrukas iespēju.</w:t>
            </w:r>
          </w:p>
        </w:tc>
        <w:tc>
          <w:tcPr>
            <w:tcW w:w="3543" w:type="dxa"/>
          </w:tcPr>
          <w:p w14:paraId="0BCB8ED6" w14:textId="77777777" w:rsidR="00C66986" w:rsidRPr="00B762D1" w:rsidRDefault="00C66986" w:rsidP="00C66986">
            <w:pPr>
              <w:ind w:left="284" w:right="-143"/>
              <w:jc w:val="both"/>
              <w:rPr>
                <w:sz w:val="24"/>
                <w:szCs w:val="24"/>
              </w:rPr>
            </w:pPr>
          </w:p>
        </w:tc>
      </w:tr>
      <w:tr w:rsidR="00C66986" w:rsidRPr="00B762D1" w14:paraId="15529972" w14:textId="77777777" w:rsidTr="00B9344A">
        <w:tc>
          <w:tcPr>
            <w:tcW w:w="709" w:type="dxa"/>
          </w:tcPr>
          <w:p w14:paraId="1EC607EB" w14:textId="1B331A4E" w:rsidR="00C66986" w:rsidRPr="00B762D1" w:rsidRDefault="00C66986" w:rsidP="00C66986">
            <w:pPr>
              <w:ind w:right="-125"/>
              <w:rPr>
                <w:rFonts w:eastAsia="Calibri"/>
                <w:sz w:val="24"/>
                <w:szCs w:val="24"/>
              </w:rPr>
            </w:pPr>
            <w:r>
              <w:rPr>
                <w:rFonts w:eastAsia="Calibri"/>
                <w:sz w:val="24"/>
                <w:szCs w:val="24"/>
              </w:rPr>
              <w:t>6</w:t>
            </w:r>
            <w:r w:rsidRPr="00B762D1">
              <w:rPr>
                <w:rFonts w:eastAsia="Calibri"/>
                <w:sz w:val="24"/>
                <w:szCs w:val="24"/>
              </w:rPr>
              <w:t>.6.</w:t>
            </w:r>
          </w:p>
        </w:tc>
        <w:tc>
          <w:tcPr>
            <w:tcW w:w="5387" w:type="dxa"/>
          </w:tcPr>
          <w:p w14:paraId="2E2A953E" w14:textId="77777777" w:rsidR="00C66986" w:rsidRPr="00B762D1" w:rsidRDefault="00C66986" w:rsidP="00C66986">
            <w:pPr>
              <w:ind w:left="32" w:right="-5"/>
              <w:jc w:val="both"/>
              <w:rPr>
                <w:rFonts w:eastAsia="Calibri"/>
                <w:b/>
                <w:sz w:val="24"/>
                <w:szCs w:val="24"/>
              </w:rPr>
            </w:pPr>
            <w:r w:rsidRPr="00B762D1">
              <w:rPr>
                <w:sz w:val="24"/>
                <w:szCs w:val="24"/>
              </w:rPr>
              <w:t>Svariem jābūt verificētiem saskaņā ar Ministru kabineta 2016.gada 12.aprīļa noteikumiem Nr.210 “Neautomātisko svaru atbilstības novērtēšanas noteikumiem”.</w:t>
            </w:r>
          </w:p>
        </w:tc>
        <w:tc>
          <w:tcPr>
            <w:tcW w:w="3543" w:type="dxa"/>
          </w:tcPr>
          <w:p w14:paraId="32AC4151" w14:textId="77777777" w:rsidR="00C66986" w:rsidRPr="00B762D1" w:rsidRDefault="00C66986" w:rsidP="00C66986">
            <w:pPr>
              <w:ind w:left="284" w:right="-143"/>
              <w:jc w:val="both"/>
              <w:rPr>
                <w:sz w:val="24"/>
                <w:szCs w:val="24"/>
              </w:rPr>
            </w:pPr>
          </w:p>
        </w:tc>
      </w:tr>
      <w:tr w:rsidR="00C66986" w:rsidRPr="00B762D1" w14:paraId="75B7084A" w14:textId="77777777" w:rsidTr="00A86764">
        <w:tc>
          <w:tcPr>
            <w:tcW w:w="709" w:type="dxa"/>
          </w:tcPr>
          <w:p w14:paraId="511FD98F" w14:textId="1284E49D" w:rsidR="00C66986" w:rsidRPr="00B9344A" w:rsidRDefault="00C66986" w:rsidP="00242F2B">
            <w:pPr>
              <w:numPr>
                <w:ilvl w:val="0"/>
                <w:numId w:val="44"/>
              </w:numPr>
              <w:ind w:left="171" w:right="-125"/>
              <w:jc w:val="center"/>
              <w:rPr>
                <w:rFonts w:eastAsia="Calibri"/>
                <w:b/>
                <w:bCs/>
                <w:sz w:val="24"/>
                <w:szCs w:val="24"/>
              </w:rPr>
            </w:pPr>
          </w:p>
        </w:tc>
        <w:tc>
          <w:tcPr>
            <w:tcW w:w="8930" w:type="dxa"/>
            <w:gridSpan w:val="2"/>
          </w:tcPr>
          <w:p w14:paraId="2A50B831" w14:textId="0058F0D4" w:rsidR="00C66986" w:rsidRPr="00B9344A" w:rsidRDefault="00C66986" w:rsidP="00C66986">
            <w:pPr>
              <w:ind w:right="-143"/>
              <w:jc w:val="both"/>
              <w:rPr>
                <w:b/>
                <w:bCs/>
                <w:sz w:val="24"/>
                <w:szCs w:val="24"/>
              </w:rPr>
            </w:pPr>
            <w:r w:rsidRPr="00B9344A">
              <w:rPr>
                <w:b/>
                <w:bCs/>
                <w:sz w:val="24"/>
                <w:szCs w:val="24"/>
              </w:rPr>
              <w:t>Pretendenta atbilstība profesionālās darbības veikšanai</w:t>
            </w:r>
          </w:p>
        </w:tc>
      </w:tr>
      <w:tr w:rsidR="00C66986" w:rsidRPr="00B762D1" w14:paraId="701FB240" w14:textId="77777777" w:rsidTr="00A80D6F">
        <w:tc>
          <w:tcPr>
            <w:tcW w:w="709" w:type="dxa"/>
          </w:tcPr>
          <w:p w14:paraId="5BF93A83" w14:textId="0F4314B2" w:rsidR="00C66986" w:rsidRPr="00B9344A" w:rsidRDefault="00C66986" w:rsidP="00C66986">
            <w:pPr>
              <w:ind w:right="-125"/>
              <w:rPr>
                <w:rFonts w:eastAsia="Calibri"/>
                <w:sz w:val="24"/>
                <w:szCs w:val="24"/>
              </w:rPr>
            </w:pPr>
            <w:r>
              <w:rPr>
                <w:rFonts w:eastAsia="Calibri"/>
                <w:sz w:val="24"/>
                <w:szCs w:val="24"/>
              </w:rPr>
              <w:t>7</w:t>
            </w:r>
            <w:r w:rsidRPr="00B9344A">
              <w:rPr>
                <w:rFonts w:eastAsia="Calibri"/>
                <w:sz w:val="24"/>
                <w:szCs w:val="24"/>
              </w:rPr>
              <w:t>.1.</w:t>
            </w:r>
          </w:p>
        </w:tc>
        <w:tc>
          <w:tcPr>
            <w:tcW w:w="5387" w:type="dxa"/>
          </w:tcPr>
          <w:p w14:paraId="6ABD3CB8" w14:textId="77777777" w:rsidR="00C66986" w:rsidRPr="00B9344A" w:rsidRDefault="00C66986" w:rsidP="00C66986">
            <w:pPr>
              <w:tabs>
                <w:tab w:val="left" w:pos="1108"/>
              </w:tabs>
              <w:ind w:right="83"/>
              <w:jc w:val="both"/>
              <w:rPr>
                <w:bCs/>
                <w:sz w:val="24"/>
                <w:szCs w:val="24"/>
              </w:rPr>
            </w:pPr>
            <w:r w:rsidRPr="00B9344A">
              <w:rPr>
                <w:bCs/>
                <w:sz w:val="24"/>
                <w:szCs w:val="24"/>
              </w:rPr>
              <w:t xml:space="preserve">Pretendents ir Latvijas Republikas Uzņēmumu reģistra Komercreģistrā reģistrēts komersants. </w:t>
            </w:r>
          </w:p>
          <w:p w14:paraId="0346A09D" w14:textId="78CF5F58" w:rsidR="00C66986" w:rsidRPr="00B9344A" w:rsidRDefault="00C66986" w:rsidP="00C66986">
            <w:pPr>
              <w:ind w:right="-5"/>
              <w:jc w:val="both"/>
              <w:rPr>
                <w:sz w:val="24"/>
                <w:szCs w:val="24"/>
              </w:rPr>
            </w:pPr>
            <w:r w:rsidRPr="00B9344A">
              <w:rPr>
                <w:bCs/>
                <w:i/>
                <w:iCs/>
                <w:sz w:val="24"/>
                <w:szCs w:val="24"/>
              </w:rPr>
              <w:t>Informācija tiks pārbaudīta Latvijas Republikas Uzņēmumu reģistra vestajos reģistros.</w:t>
            </w:r>
          </w:p>
        </w:tc>
        <w:tc>
          <w:tcPr>
            <w:tcW w:w="3543" w:type="dxa"/>
          </w:tcPr>
          <w:p w14:paraId="478C6586" w14:textId="77777777" w:rsidR="00C66986" w:rsidRPr="00B762D1" w:rsidRDefault="00C66986" w:rsidP="00C66986">
            <w:pPr>
              <w:ind w:left="284" w:right="-143"/>
              <w:jc w:val="both"/>
              <w:rPr>
                <w:szCs w:val="24"/>
              </w:rPr>
            </w:pPr>
          </w:p>
        </w:tc>
      </w:tr>
      <w:tr w:rsidR="00C66986" w:rsidRPr="00B762D1" w14:paraId="700DC8D6" w14:textId="77777777" w:rsidTr="00A80D6F">
        <w:tc>
          <w:tcPr>
            <w:tcW w:w="709" w:type="dxa"/>
          </w:tcPr>
          <w:p w14:paraId="15C0788D" w14:textId="1B7DAE98" w:rsidR="00C66986" w:rsidRPr="00B9344A" w:rsidRDefault="00C66986" w:rsidP="00C66986">
            <w:pPr>
              <w:ind w:right="-125"/>
              <w:rPr>
                <w:rFonts w:eastAsia="Calibri"/>
                <w:sz w:val="24"/>
                <w:szCs w:val="24"/>
              </w:rPr>
            </w:pPr>
            <w:r>
              <w:rPr>
                <w:rFonts w:eastAsia="Calibri"/>
                <w:sz w:val="24"/>
                <w:szCs w:val="24"/>
              </w:rPr>
              <w:t>7</w:t>
            </w:r>
            <w:r w:rsidRPr="00B9344A">
              <w:rPr>
                <w:rFonts w:eastAsia="Calibri"/>
                <w:sz w:val="24"/>
                <w:szCs w:val="24"/>
              </w:rPr>
              <w:t>.2.</w:t>
            </w:r>
          </w:p>
        </w:tc>
        <w:tc>
          <w:tcPr>
            <w:tcW w:w="5387" w:type="dxa"/>
          </w:tcPr>
          <w:p w14:paraId="28DFB103" w14:textId="77777777" w:rsidR="00C66986" w:rsidRPr="00B9344A" w:rsidRDefault="00C66986" w:rsidP="00C66986">
            <w:pPr>
              <w:tabs>
                <w:tab w:val="left" w:pos="1108"/>
              </w:tabs>
              <w:ind w:right="83"/>
              <w:jc w:val="both"/>
              <w:rPr>
                <w:bCs/>
                <w:sz w:val="24"/>
                <w:szCs w:val="24"/>
              </w:rPr>
            </w:pPr>
            <w:r w:rsidRPr="00B9344A">
              <w:rPr>
                <w:bCs/>
                <w:sz w:val="24"/>
                <w:szCs w:val="24"/>
              </w:rPr>
              <w:t xml:space="preserve">Pretendents ir fiziskā persona, kura reģistrēta kā saimnieciskās darbības veicēja, – ir reģistrēta VID kā nodokļu maksātāja. </w:t>
            </w:r>
          </w:p>
          <w:p w14:paraId="13DD87D3" w14:textId="28967764" w:rsidR="00C66986" w:rsidRPr="00B9344A" w:rsidRDefault="00C66986" w:rsidP="00C66986">
            <w:pPr>
              <w:ind w:right="-5"/>
              <w:jc w:val="both"/>
              <w:rPr>
                <w:sz w:val="24"/>
                <w:szCs w:val="24"/>
              </w:rPr>
            </w:pPr>
            <w:r w:rsidRPr="00B9344A">
              <w:rPr>
                <w:bCs/>
                <w:i/>
                <w:iCs/>
                <w:sz w:val="24"/>
                <w:szCs w:val="24"/>
              </w:rPr>
              <w:t>Informācija tiks pārbaudīta Valsts ieņēmumu dienesta publiski pieejamā datubāzē.</w:t>
            </w:r>
          </w:p>
        </w:tc>
        <w:tc>
          <w:tcPr>
            <w:tcW w:w="3543" w:type="dxa"/>
          </w:tcPr>
          <w:p w14:paraId="34B071E2" w14:textId="77777777" w:rsidR="00C66986" w:rsidRPr="00B762D1" w:rsidRDefault="00C66986" w:rsidP="00C66986">
            <w:pPr>
              <w:ind w:left="284" w:right="-143"/>
              <w:jc w:val="both"/>
              <w:rPr>
                <w:szCs w:val="24"/>
              </w:rPr>
            </w:pPr>
          </w:p>
        </w:tc>
      </w:tr>
      <w:tr w:rsidR="00C66986" w:rsidRPr="00B762D1" w14:paraId="49BE8CD8" w14:textId="77777777" w:rsidTr="00A80D6F">
        <w:tc>
          <w:tcPr>
            <w:tcW w:w="709" w:type="dxa"/>
          </w:tcPr>
          <w:p w14:paraId="1D791143" w14:textId="3F9FC8B6" w:rsidR="00C66986" w:rsidRPr="00B9344A" w:rsidRDefault="00C66986" w:rsidP="00C66986">
            <w:pPr>
              <w:ind w:right="-125"/>
              <w:rPr>
                <w:rFonts w:eastAsia="Calibri"/>
                <w:sz w:val="24"/>
                <w:szCs w:val="24"/>
              </w:rPr>
            </w:pPr>
            <w:r>
              <w:rPr>
                <w:rFonts w:eastAsia="Calibri"/>
                <w:sz w:val="24"/>
                <w:szCs w:val="24"/>
              </w:rPr>
              <w:lastRenderedPageBreak/>
              <w:t>7</w:t>
            </w:r>
            <w:r w:rsidRPr="00B9344A">
              <w:rPr>
                <w:rFonts w:eastAsia="Calibri"/>
                <w:sz w:val="24"/>
                <w:szCs w:val="24"/>
              </w:rPr>
              <w:t>.3.</w:t>
            </w:r>
          </w:p>
        </w:tc>
        <w:tc>
          <w:tcPr>
            <w:tcW w:w="5387" w:type="dxa"/>
          </w:tcPr>
          <w:p w14:paraId="2F6EECC1" w14:textId="77777777" w:rsidR="00C66986" w:rsidRPr="00B9344A" w:rsidRDefault="00C66986" w:rsidP="00C66986">
            <w:pPr>
              <w:tabs>
                <w:tab w:val="left" w:pos="1108"/>
              </w:tabs>
              <w:ind w:right="83"/>
              <w:jc w:val="both"/>
              <w:rPr>
                <w:sz w:val="24"/>
                <w:szCs w:val="24"/>
              </w:rPr>
            </w:pPr>
            <w:r w:rsidRPr="00B9344A">
              <w:rPr>
                <w:sz w:val="24"/>
                <w:szCs w:val="24"/>
              </w:rPr>
              <w:t>Pretendents ir ārvalstī reģistrēta vai pastāvīgi dzīvojoša persona.</w:t>
            </w:r>
          </w:p>
          <w:p w14:paraId="48980185" w14:textId="4D7D6F25" w:rsidR="00C66986" w:rsidRPr="00B9344A" w:rsidRDefault="00C66986" w:rsidP="00C66986">
            <w:pPr>
              <w:ind w:right="-5"/>
              <w:jc w:val="both"/>
              <w:rPr>
                <w:sz w:val="24"/>
                <w:szCs w:val="24"/>
              </w:rPr>
            </w:pPr>
            <w:r w:rsidRPr="00B9344A">
              <w:rPr>
                <w:i/>
                <w:iCs/>
                <w:sz w:val="24"/>
                <w:szCs w:val="24"/>
              </w:rPr>
              <w:t xml:space="preserve">Pretendentam kopā ar piedāvājumu jāiesniedz kompetentas attiecīgās valsts institūcijas izsniegts dokuments (oriģināls vai apliecināta kopija), kas apliecina, ka pretendents reģistrēts atbilstoši attiecīgās valsts normatīvo aktu prasībām, kā arī pretendents nav ārzonā reģistrēta juridiskā persona vai personu apvienība vai norāda publiski pieejamu reģistru, kur pasūtītājs bez papildu samaksas varētu pārliecināties par pretendenta reģistrācijas faktu, pievienojot norādītās prasības izpildi apliecinošās informācijas tulkojumu. </w:t>
            </w:r>
          </w:p>
        </w:tc>
        <w:tc>
          <w:tcPr>
            <w:tcW w:w="3543" w:type="dxa"/>
          </w:tcPr>
          <w:p w14:paraId="0A7F1E6A" w14:textId="77777777" w:rsidR="00C66986" w:rsidRPr="00B762D1" w:rsidRDefault="00C66986" w:rsidP="00C66986">
            <w:pPr>
              <w:ind w:left="284" w:right="-143"/>
              <w:jc w:val="both"/>
              <w:rPr>
                <w:szCs w:val="24"/>
              </w:rPr>
            </w:pPr>
          </w:p>
        </w:tc>
      </w:tr>
    </w:tbl>
    <w:p w14:paraId="19A361CC" w14:textId="77777777" w:rsidR="00B762D1" w:rsidRPr="00502105" w:rsidRDefault="00B762D1" w:rsidP="00502105">
      <w:pPr>
        <w:ind w:left="66"/>
        <w:contextualSpacing/>
        <w:jc w:val="right"/>
        <w:rPr>
          <w:rFonts w:eastAsia="Times New Roman" w:cs="Times New Roman"/>
          <w:b/>
          <w:i/>
          <w:iCs/>
          <w:caps/>
          <w:sz w:val="28"/>
          <w:szCs w:val="28"/>
          <w:lang w:eastAsia="lv-LV"/>
        </w:rPr>
      </w:pPr>
    </w:p>
    <w:p w14:paraId="52A609CB" w14:textId="47AA9DFD" w:rsidR="00D62CC1" w:rsidRPr="006A176E" w:rsidRDefault="00D62CC1" w:rsidP="00D62CC1">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t> </w:t>
      </w:r>
      <w:r w:rsidRPr="006A176E">
        <w:rPr>
          <w:rFonts w:ascii="Times New Roman Bold" w:hAnsi="Times New Roman Bold"/>
          <w:caps/>
          <w:sz w:val="28"/>
          <w:szCs w:val="28"/>
        </w:rPr>
        <w:t>Finanšu piedāvājums</w:t>
      </w:r>
    </w:p>
    <w:p w14:paraId="46D29FB7" w14:textId="483C114F" w:rsidR="00D62CC1" w:rsidRDefault="00D62CC1" w:rsidP="00D62CC1">
      <w:pPr>
        <w:jc w:val="right"/>
        <w:rPr>
          <w:i/>
          <w:iCs/>
          <w:szCs w:val="24"/>
        </w:rPr>
      </w:pPr>
      <w:r>
        <w:rPr>
          <w:i/>
          <w:iCs/>
          <w:szCs w:val="24"/>
        </w:rPr>
        <w:t>2</w:t>
      </w:r>
      <w:r w:rsidRPr="00B66D1E">
        <w:rPr>
          <w:i/>
          <w:iCs/>
          <w:szCs w:val="24"/>
        </w:rPr>
        <w:t>.tabula</w:t>
      </w:r>
    </w:p>
    <w:tbl>
      <w:tblPr>
        <w:tblStyle w:val="TableGrid11"/>
        <w:tblW w:w="9351" w:type="dxa"/>
        <w:tblCellMar>
          <w:left w:w="0" w:type="dxa"/>
          <w:right w:w="0" w:type="dxa"/>
        </w:tblCellMar>
        <w:tblLook w:val="04A0" w:firstRow="1" w:lastRow="0" w:firstColumn="1" w:lastColumn="0" w:noHBand="0" w:noVBand="1"/>
      </w:tblPr>
      <w:tblGrid>
        <w:gridCol w:w="681"/>
        <w:gridCol w:w="4810"/>
        <w:gridCol w:w="3860"/>
      </w:tblGrid>
      <w:tr w:rsidR="00523C70" w:rsidRPr="00523C70" w14:paraId="55EF00AF" w14:textId="77777777" w:rsidTr="00461358">
        <w:tc>
          <w:tcPr>
            <w:tcW w:w="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B2CAD2" w14:textId="77777777" w:rsidR="00523C70" w:rsidRPr="00B9344A" w:rsidRDefault="00523C70" w:rsidP="00F12A7F">
            <w:pPr>
              <w:jc w:val="center"/>
              <w:rPr>
                <w:rFonts w:ascii="Times New Roman" w:hAnsi="Times New Roman" w:cs="Times New Roman"/>
                <w:b/>
                <w:sz w:val="24"/>
                <w:szCs w:val="24"/>
              </w:rPr>
            </w:pPr>
            <w:r w:rsidRPr="00B9344A">
              <w:rPr>
                <w:rFonts w:ascii="Times New Roman" w:hAnsi="Times New Roman" w:cs="Times New Roman"/>
                <w:b/>
                <w:sz w:val="24"/>
                <w:szCs w:val="24"/>
              </w:rPr>
              <w:t>Nr. p.k.</w:t>
            </w:r>
          </w:p>
        </w:tc>
        <w:tc>
          <w:tcPr>
            <w:tcW w:w="4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1BB16D" w14:textId="77777777" w:rsidR="00523C70" w:rsidRPr="00B9344A" w:rsidRDefault="00523C70" w:rsidP="00F12A7F">
            <w:pPr>
              <w:jc w:val="center"/>
              <w:rPr>
                <w:rFonts w:ascii="Times New Roman" w:hAnsi="Times New Roman" w:cs="Times New Roman"/>
                <w:b/>
                <w:sz w:val="24"/>
                <w:szCs w:val="24"/>
              </w:rPr>
            </w:pPr>
            <w:r w:rsidRPr="00B9344A">
              <w:rPr>
                <w:rFonts w:ascii="Times New Roman" w:hAnsi="Times New Roman" w:cs="Times New Roman"/>
                <w:b/>
                <w:sz w:val="24"/>
                <w:szCs w:val="24"/>
              </w:rPr>
              <w:t>Iepirkuma priekšmets</w:t>
            </w:r>
          </w:p>
        </w:tc>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72AC51" w14:textId="77777777" w:rsidR="00523C70" w:rsidRPr="00B9344A" w:rsidRDefault="00523C70" w:rsidP="00F12A7F">
            <w:pPr>
              <w:ind w:right="135"/>
              <w:jc w:val="center"/>
              <w:rPr>
                <w:rFonts w:ascii="Times New Roman" w:hAnsi="Times New Roman" w:cs="Times New Roman"/>
                <w:b/>
                <w:sz w:val="24"/>
                <w:szCs w:val="24"/>
              </w:rPr>
            </w:pPr>
            <w:r w:rsidRPr="00B9344A">
              <w:rPr>
                <w:rFonts w:ascii="Times New Roman" w:hAnsi="Times New Roman" w:cs="Times New Roman"/>
                <w:b/>
                <w:sz w:val="24"/>
                <w:szCs w:val="24"/>
              </w:rPr>
              <w:t xml:space="preserve">Cena par 1 (vienu) vienību </w:t>
            </w:r>
          </w:p>
          <w:p w14:paraId="0D4973E0" w14:textId="67FFFD54" w:rsidR="00523C70" w:rsidRPr="00B9344A" w:rsidRDefault="00523C70" w:rsidP="00F12A7F">
            <w:pPr>
              <w:ind w:right="135"/>
              <w:jc w:val="center"/>
              <w:rPr>
                <w:rFonts w:ascii="Times New Roman" w:hAnsi="Times New Roman" w:cs="Times New Roman"/>
                <w:b/>
                <w:sz w:val="24"/>
                <w:szCs w:val="24"/>
              </w:rPr>
            </w:pPr>
            <w:r w:rsidRPr="00B9344A">
              <w:rPr>
                <w:rFonts w:ascii="Times New Roman" w:hAnsi="Times New Roman" w:cs="Times New Roman"/>
                <w:b/>
                <w:sz w:val="24"/>
                <w:szCs w:val="24"/>
              </w:rPr>
              <w:t>EUR  ( bez PVN )</w:t>
            </w:r>
            <w:r w:rsidRPr="00B9344A">
              <w:rPr>
                <w:rFonts w:ascii="Times New Roman" w:hAnsi="Times New Roman" w:cs="Times New Roman"/>
                <w:b/>
                <w:sz w:val="24"/>
                <w:szCs w:val="24"/>
                <w:vertAlign w:val="superscript"/>
              </w:rPr>
              <w:t xml:space="preserve"> </w:t>
            </w:r>
          </w:p>
        </w:tc>
      </w:tr>
      <w:tr w:rsidR="00523C70" w:rsidRPr="00523C70" w14:paraId="72E457B1"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4CFA2F23" w14:textId="77777777" w:rsidR="00523C70" w:rsidRPr="00B9344A" w:rsidRDefault="00523C70" w:rsidP="00F12A7F">
            <w:pPr>
              <w:ind w:right="101"/>
              <w:jc w:val="center"/>
              <w:rPr>
                <w:rFonts w:ascii="Times New Roman" w:hAnsi="Times New Roman" w:cs="Times New Roman"/>
                <w:sz w:val="24"/>
                <w:szCs w:val="24"/>
              </w:rPr>
            </w:pPr>
            <w:r w:rsidRPr="00B9344A">
              <w:rPr>
                <w:rFonts w:ascii="Times New Roman" w:hAnsi="Times New Roman" w:cs="Times New Roman"/>
                <w:sz w:val="24"/>
                <w:szCs w:val="24"/>
              </w:rPr>
              <w:t>1.</w:t>
            </w:r>
          </w:p>
        </w:tc>
        <w:tc>
          <w:tcPr>
            <w:tcW w:w="4810" w:type="dxa"/>
            <w:tcBorders>
              <w:top w:val="single" w:sz="4" w:space="0" w:color="auto"/>
              <w:left w:val="single" w:sz="4" w:space="0" w:color="auto"/>
              <w:bottom w:val="single" w:sz="4" w:space="0" w:color="auto"/>
              <w:right w:val="single" w:sz="4" w:space="0" w:color="auto"/>
            </w:tcBorders>
            <w:vAlign w:val="center"/>
          </w:tcPr>
          <w:p w14:paraId="34EF2B55" w14:textId="77777777" w:rsidR="00523C70" w:rsidRPr="00B9344A" w:rsidRDefault="00523C70" w:rsidP="00F12A7F">
            <w:pPr>
              <w:ind w:left="49" w:right="101"/>
              <w:rPr>
                <w:rFonts w:ascii="Times New Roman" w:hAnsi="Times New Roman" w:cs="Times New Roman"/>
                <w:i/>
                <w:sz w:val="24"/>
                <w:szCs w:val="24"/>
              </w:rPr>
            </w:pPr>
            <w:r w:rsidRPr="00B9344A">
              <w:rPr>
                <w:rFonts w:ascii="Times New Roman" w:hAnsi="Times New Roman" w:cs="Times New Roman"/>
                <w:i/>
                <w:sz w:val="24"/>
                <w:szCs w:val="24"/>
              </w:rPr>
              <w:t>Prece Nr.1</w:t>
            </w:r>
          </w:p>
        </w:tc>
        <w:tc>
          <w:tcPr>
            <w:tcW w:w="3860" w:type="dxa"/>
            <w:tcBorders>
              <w:top w:val="single" w:sz="4" w:space="0" w:color="auto"/>
              <w:left w:val="single" w:sz="4" w:space="0" w:color="auto"/>
              <w:bottom w:val="single" w:sz="4" w:space="0" w:color="auto"/>
              <w:right w:val="single" w:sz="4" w:space="0" w:color="auto"/>
            </w:tcBorders>
            <w:vAlign w:val="center"/>
          </w:tcPr>
          <w:p w14:paraId="565E18A5" w14:textId="77777777" w:rsidR="00523C70" w:rsidRPr="00B9344A" w:rsidRDefault="00523C70" w:rsidP="00F12A7F">
            <w:pPr>
              <w:jc w:val="center"/>
              <w:rPr>
                <w:rFonts w:ascii="Times New Roman" w:hAnsi="Times New Roman" w:cs="Times New Roman"/>
                <w:sz w:val="24"/>
                <w:szCs w:val="24"/>
              </w:rPr>
            </w:pPr>
          </w:p>
        </w:tc>
      </w:tr>
      <w:tr w:rsidR="00523C70" w:rsidRPr="00523C70" w14:paraId="705FD28A"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3D0514C4" w14:textId="77777777" w:rsidR="00523C70" w:rsidRPr="00B9344A" w:rsidRDefault="00523C70" w:rsidP="00F12A7F">
            <w:pPr>
              <w:ind w:right="101"/>
              <w:jc w:val="center"/>
              <w:rPr>
                <w:rFonts w:ascii="Times New Roman" w:hAnsi="Times New Roman" w:cs="Times New Roman"/>
                <w:sz w:val="24"/>
                <w:szCs w:val="24"/>
              </w:rPr>
            </w:pPr>
            <w:r w:rsidRPr="00B9344A">
              <w:rPr>
                <w:rFonts w:ascii="Times New Roman" w:hAnsi="Times New Roman" w:cs="Times New Roman"/>
                <w:sz w:val="24"/>
                <w:szCs w:val="24"/>
              </w:rPr>
              <w:t xml:space="preserve">2. </w:t>
            </w:r>
          </w:p>
        </w:tc>
        <w:tc>
          <w:tcPr>
            <w:tcW w:w="4810" w:type="dxa"/>
            <w:tcBorders>
              <w:top w:val="single" w:sz="4" w:space="0" w:color="auto"/>
              <w:left w:val="single" w:sz="4" w:space="0" w:color="auto"/>
              <w:bottom w:val="single" w:sz="4" w:space="0" w:color="auto"/>
              <w:right w:val="single" w:sz="4" w:space="0" w:color="auto"/>
            </w:tcBorders>
            <w:vAlign w:val="center"/>
          </w:tcPr>
          <w:p w14:paraId="06FA7999" w14:textId="77777777" w:rsidR="00523C70" w:rsidRPr="00B9344A" w:rsidRDefault="00523C70" w:rsidP="00F12A7F">
            <w:pPr>
              <w:ind w:left="49" w:right="101"/>
              <w:rPr>
                <w:rFonts w:ascii="Times New Roman" w:hAnsi="Times New Roman" w:cs="Times New Roman"/>
                <w:i/>
                <w:sz w:val="24"/>
                <w:szCs w:val="24"/>
              </w:rPr>
            </w:pPr>
            <w:r w:rsidRPr="00B9344A">
              <w:rPr>
                <w:rFonts w:ascii="Times New Roman" w:hAnsi="Times New Roman" w:cs="Times New Roman"/>
                <w:i/>
                <w:sz w:val="24"/>
                <w:szCs w:val="24"/>
              </w:rPr>
              <w:t>Prece Nr.2</w:t>
            </w:r>
          </w:p>
        </w:tc>
        <w:tc>
          <w:tcPr>
            <w:tcW w:w="3860" w:type="dxa"/>
            <w:tcBorders>
              <w:top w:val="single" w:sz="4" w:space="0" w:color="auto"/>
              <w:left w:val="single" w:sz="4" w:space="0" w:color="auto"/>
              <w:bottom w:val="single" w:sz="4" w:space="0" w:color="auto"/>
              <w:right w:val="single" w:sz="4" w:space="0" w:color="auto"/>
            </w:tcBorders>
            <w:vAlign w:val="center"/>
          </w:tcPr>
          <w:p w14:paraId="5217A69E" w14:textId="77777777" w:rsidR="00523C70" w:rsidRPr="00B9344A" w:rsidRDefault="00523C70" w:rsidP="00F12A7F">
            <w:pPr>
              <w:jc w:val="center"/>
              <w:rPr>
                <w:rFonts w:ascii="Times New Roman" w:hAnsi="Times New Roman" w:cs="Times New Roman"/>
                <w:sz w:val="24"/>
                <w:szCs w:val="24"/>
              </w:rPr>
            </w:pPr>
          </w:p>
        </w:tc>
      </w:tr>
      <w:tr w:rsidR="00523C70" w:rsidRPr="00523C70" w14:paraId="596B7AFF"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271CDB7D" w14:textId="77777777" w:rsidR="00523C70" w:rsidRPr="00B9344A" w:rsidRDefault="00523C70" w:rsidP="00F12A7F">
            <w:pPr>
              <w:ind w:right="101"/>
              <w:jc w:val="center"/>
              <w:rPr>
                <w:rFonts w:ascii="Times New Roman" w:hAnsi="Times New Roman" w:cs="Times New Roman"/>
                <w:sz w:val="24"/>
                <w:szCs w:val="24"/>
              </w:rPr>
            </w:pPr>
            <w:r w:rsidRPr="00B9344A">
              <w:rPr>
                <w:rFonts w:ascii="Times New Roman" w:hAnsi="Times New Roman" w:cs="Times New Roman"/>
                <w:sz w:val="24"/>
                <w:szCs w:val="24"/>
              </w:rPr>
              <w:t>3.</w:t>
            </w:r>
          </w:p>
        </w:tc>
        <w:tc>
          <w:tcPr>
            <w:tcW w:w="4810" w:type="dxa"/>
            <w:tcBorders>
              <w:top w:val="single" w:sz="4" w:space="0" w:color="auto"/>
              <w:left w:val="single" w:sz="4" w:space="0" w:color="auto"/>
              <w:bottom w:val="single" w:sz="4" w:space="0" w:color="auto"/>
              <w:right w:val="single" w:sz="4" w:space="0" w:color="auto"/>
            </w:tcBorders>
            <w:vAlign w:val="center"/>
          </w:tcPr>
          <w:p w14:paraId="191D1EDB" w14:textId="77777777" w:rsidR="00523C70" w:rsidRPr="00B9344A" w:rsidRDefault="00523C70" w:rsidP="00F12A7F">
            <w:pPr>
              <w:ind w:left="49" w:right="101"/>
              <w:rPr>
                <w:rFonts w:ascii="Times New Roman" w:hAnsi="Times New Roman" w:cs="Times New Roman"/>
                <w:i/>
                <w:sz w:val="24"/>
                <w:szCs w:val="24"/>
              </w:rPr>
            </w:pPr>
            <w:r w:rsidRPr="00B9344A">
              <w:rPr>
                <w:rFonts w:ascii="Times New Roman" w:hAnsi="Times New Roman" w:cs="Times New Roman"/>
                <w:i/>
                <w:sz w:val="24"/>
                <w:szCs w:val="24"/>
              </w:rPr>
              <w:t>Prece Nr.3</w:t>
            </w:r>
          </w:p>
        </w:tc>
        <w:tc>
          <w:tcPr>
            <w:tcW w:w="3860" w:type="dxa"/>
            <w:tcBorders>
              <w:top w:val="single" w:sz="4" w:space="0" w:color="auto"/>
              <w:left w:val="single" w:sz="4" w:space="0" w:color="auto"/>
              <w:bottom w:val="single" w:sz="4" w:space="0" w:color="auto"/>
              <w:right w:val="single" w:sz="4" w:space="0" w:color="auto"/>
            </w:tcBorders>
            <w:vAlign w:val="center"/>
          </w:tcPr>
          <w:p w14:paraId="0D35863D" w14:textId="77777777" w:rsidR="00523C70" w:rsidRPr="00B9344A" w:rsidRDefault="00523C70" w:rsidP="00F12A7F">
            <w:pPr>
              <w:jc w:val="center"/>
              <w:rPr>
                <w:rFonts w:ascii="Times New Roman" w:hAnsi="Times New Roman" w:cs="Times New Roman"/>
                <w:sz w:val="24"/>
                <w:szCs w:val="24"/>
              </w:rPr>
            </w:pPr>
          </w:p>
        </w:tc>
      </w:tr>
      <w:tr w:rsidR="00523C70" w:rsidRPr="00523C70" w14:paraId="04898761"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0B5A6241" w14:textId="77777777" w:rsidR="00523C70" w:rsidRPr="00B9344A" w:rsidRDefault="00523C70" w:rsidP="00F12A7F">
            <w:pPr>
              <w:ind w:right="101"/>
              <w:jc w:val="center"/>
              <w:rPr>
                <w:rFonts w:ascii="Times New Roman" w:hAnsi="Times New Roman" w:cs="Times New Roman"/>
                <w:sz w:val="24"/>
                <w:szCs w:val="24"/>
              </w:rPr>
            </w:pPr>
            <w:r w:rsidRPr="00B9344A">
              <w:rPr>
                <w:rFonts w:ascii="Times New Roman" w:hAnsi="Times New Roman" w:cs="Times New Roman"/>
                <w:sz w:val="24"/>
                <w:szCs w:val="24"/>
              </w:rPr>
              <w:t>4.</w:t>
            </w:r>
          </w:p>
        </w:tc>
        <w:tc>
          <w:tcPr>
            <w:tcW w:w="4810" w:type="dxa"/>
            <w:tcBorders>
              <w:top w:val="single" w:sz="4" w:space="0" w:color="auto"/>
              <w:left w:val="single" w:sz="4" w:space="0" w:color="auto"/>
              <w:bottom w:val="single" w:sz="4" w:space="0" w:color="auto"/>
              <w:right w:val="single" w:sz="4" w:space="0" w:color="auto"/>
            </w:tcBorders>
            <w:vAlign w:val="center"/>
          </w:tcPr>
          <w:p w14:paraId="25781462" w14:textId="77777777" w:rsidR="00523C70" w:rsidRPr="00B9344A" w:rsidRDefault="00523C70" w:rsidP="00F12A7F">
            <w:pPr>
              <w:ind w:left="49" w:right="101"/>
              <w:rPr>
                <w:rFonts w:ascii="Times New Roman" w:hAnsi="Times New Roman" w:cs="Times New Roman"/>
                <w:i/>
                <w:sz w:val="24"/>
                <w:szCs w:val="24"/>
              </w:rPr>
            </w:pPr>
            <w:r w:rsidRPr="00B9344A">
              <w:rPr>
                <w:rFonts w:ascii="Times New Roman" w:hAnsi="Times New Roman" w:cs="Times New Roman"/>
                <w:i/>
                <w:sz w:val="24"/>
                <w:szCs w:val="24"/>
              </w:rPr>
              <w:t>Prece Nr.4</w:t>
            </w:r>
          </w:p>
        </w:tc>
        <w:tc>
          <w:tcPr>
            <w:tcW w:w="3860" w:type="dxa"/>
            <w:tcBorders>
              <w:top w:val="single" w:sz="4" w:space="0" w:color="auto"/>
              <w:left w:val="single" w:sz="4" w:space="0" w:color="auto"/>
              <w:bottom w:val="single" w:sz="4" w:space="0" w:color="auto"/>
              <w:right w:val="single" w:sz="4" w:space="0" w:color="auto"/>
            </w:tcBorders>
            <w:vAlign w:val="center"/>
          </w:tcPr>
          <w:p w14:paraId="0AB2B2FF" w14:textId="77777777" w:rsidR="00523C70" w:rsidRPr="00B9344A" w:rsidRDefault="00523C70" w:rsidP="00F12A7F">
            <w:pPr>
              <w:jc w:val="center"/>
              <w:rPr>
                <w:rFonts w:ascii="Times New Roman" w:hAnsi="Times New Roman" w:cs="Times New Roman"/>
                <w:sz w:val="24"/>
                <w:szCs w:val="24"/>
              </w:rPr>
            </w:pPr>
          </w:p>
        </w:tc>
      </w:tr>
      <w:tr w:rsidR="00523C70" w:rsidRPr="00523C70" w14:paraId="128EE0A6" w14:textId="77777777" w:rsidTr="00461358">
        <w:trPr>
          <w:trHeight w:val="330"/>
        </w:trPr>
        <w:tc>
          <w:tcPr>
            <w:tcW w:w="681" w:type="dxa"/>
            <w:tcBorders>
              <w:top w:val="single" w:sz="4" w:space="0" w:color="auto"/>
              <w:left w:val="single" w:sz="4" w:space="0" w:color="auto"/>
              <w:bottom w:val="single" w:sz="4" w:space="0" w:color="auto"/>
              <w:right w:val="single" w:sz="4" w:space="0" w:color="auto"/>
            </w:tcBorders>
            <w:vAlign w:val="center"/>
          </w:tcPr>
          <w:p w14:paraId="2B1B4432" w14:textId="77777777" w:rsidR="00523C70" w:rsidRPr="00B9344A" w:rsidRDefault="00523C70" w:rsidP="00F12A7F">
            <w:pPr>
              <w:ind w:right="101"/>
              <w:jc w:val="center"/>
              <w:rPr>
                <w:rFonts w:ascii="Times New Roman" w:hAnsi="Times New Roman" w:cs="Times New Roman"/>
                <w:sz w:val="24"/>
                <w:szCs w:val="24"/>
              </w:rPr>
            </w:pPr>
            <w:r w:rsidRPr="00B9344A">
              <w:rPr>
                <w:rFonts w:ascii="Times New Roman" w:hAnsi="Times New Roman" w:cs="Times New Roman"/>
                <w:sz w:val="24"/>
                <w:szCs w:val="24"/>
              </w:rPr>
              <w:t>5.</w:t>
            </w:r>
          </w:p>
        </w:tc>
        <w:tc>
          <w:tcPr>
            <w:tcW w:w="4810" w:type="dxa"/>
            <w:tcBorders>
              <w:top w:val="single" w:sz="4" w:space="0" w:color="auto"/>
              <w:left w:val="single" w:sz="4" w:space="0" w:color="auto"/>
              <w:bottom w:val="single" w:sz="4" w:space="0" w:color="auto"/>
              <w:right w:val="single" w:sz="4" w:space="0" w:color="auto"/>
            </w:tcBorders>
            <w:vAlign w:val="center"/>
          </w:tcPr>
          <w:p w14:paraId="5013EF3B" w14:textId="77777777" w:rsidR="00523C70" w:rsidRPr="00B9344A" w:rsidRDefault="00523C70" w:rsidP="00F12A7F">
            <w:pPr>
              <w:ind w:left="49" w:right="101"/>
              <w:rPr>
                <w:rFonts w:ascii="Times New Roman" w:hAnsi="Times New Roman" w:cs="Times New Roman"/>
                <w:i/>
                <w:sz w:val="24"/>
                <w:szCs w:val="24"/>
              </w:rPr>
            </w:pPr>
            <w:r w:rsidRPr="00B9344A">
              <w:rPr>
                <w:rFonts w:ascii="Times New Roman" w:hAnsi="Times New Roman" w:cs="Times New Roman"/>
                <w:i/>
                <w:sz w:val="24"/>
                <w:szCs w:val="24"/>
              </w:rPr>
              <w:t xml:space="preserve">Prece Nr.5 </w:t>
            </w:r>
          </w:p>
        </w:tc>
        <w:tc>
          <w:tcPr>
            <w:tcW w:w="3860" w:type="dxa"/>
            <w:tcBorders>
              <w:top w:val="single" w:sz="4" w:space="0" w:color="auto"/>
              <w:left w:val="single" w:sz="4" w:space="0" w:color="auto"/>
              <w:bottom w:val="single" w:sz="4" w:space="0" w:color="auto"/>
              <w:right w:val="single" w:sz="4" w:space="0" w:color="auto"/>
            </w:tcBorders>
            <w:vAlign w:val="center"/>
          </w:tcPr>
          <w:p w14:paraId="27CD85B3" w14:textId="77777777" w:rsidR="00523C70" w:rsidRPr="00B9344A" w:rsidRDefault="00523C70" w:rsidP="00F12A7F">
            <w:pPr>
              <w:jc w:val="center"/>
              <w:rPr>
                <w:rFonts w:ascii="Times New Roman" w:hAnsi="Times New Roman" w:cs="Times New Roman"/>
                <w:sz w:val="24"/>
                <w:szCs w:val="24"/>
              </w:rPr>
            </w:pPr>
          </w:p>
        </w:tc>
      </w:tr>
      <w:tr w:rsidR="00523C70" w:rsidRPr="00523C70" w14:paraId="090571DC" w14:textId="77777777" w:rsidTr="00461358">
        <w:trPr>
          <w:trHeight w:val="330"/>
        </w:trPr>
        <w:tc>
          <w:tcPr>
            <w:tcW w:w="549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4CF1C3" w14:textId="6F40A5E5" w:rsidR="00523C70" w:rsidRPr="00B9344A" w:rsidRDefault="00523C70" w:rsidP="00F12A7F">
            <w:pPr>
              <w:ind w:left="49" w:right="101"/>
              <w:jc w:val="right"/>
              <w:rPr>
                <w:rFonts w:ascii="Times New Roman" w:hAnsi="Times New Roman" w:cs="Times New Roman"/>
                <w:b/>
                <w:sz w:val="24"/>
                <w:szCs w:val="24"/>
              </w:rPr>
            </w:pPr>
            <w:r w:rsidRPr="00B9344A">
              <w:rPr>
                <w:rFonts w:ascii="Times New Roman" w:hAnsi="Times New Roman" w:cs="Times New Roman"/>
                <w:b/>
                <w:sz w:val="24"/>
                <w:szCs w:val="24"/>
              </w:rPr>
              <w:t>Kopā EUR bez PVN:</w:t>
            </w:r>
          </w:p>
        </w:tc>
        <w:tc>
          <w:tcPr>
            <w:tcW w:w="38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374D2" w14:textId="77777777" w:rsidR="00523C70" w:rsidRPr="00B9344A" w:rsidRDefault="00523C70" w:rsidP="00F12A7F">
            <w:pPr>
              <w:jc w:val="right"/>
              <w:rPr>
                <w:rFonts w:ascii="Times New Roman" w:hAnsi="Times New Roman" w:cs="Times New Roman"/>
                <w:b/>
                <w:sz w:val="24"/>
                <w:szCs w:val="24"/>
              </w:rPr>
            </w:pPr>
          </w:p>
        </w:tc>
      </w:tr>
    </w:tbl>
    <w:p w14:paraId="08DCEEE8" w14:textId="77777777" w:rsidR="00523C70" w:rsidRDefault="00523C70" w:rsidP="00B9344A">
      <w:pPr>
        <w:rPr>
          <w:rFonts w:cs="Times New Roman"/>
          <w:i/>
          <w:iCs/>
          <w:szCs w:val="24"/>
          <w:lang w:eastAsia="lv-LV"/>
        </w:rPr>
      </w:pPr>
    </w:p>
    <w:p w14:paraId="3611A8B7" w14:textId="77777777" w:rsidR="00D62CC1" w:rsidRPr="00326F16" w:rsidRDefault="00D62CC1" w:rsidP="00D62CC1">
      <w:pPr>
        <w:jc w:val="both"/>
        <w:rPr>
          <w:rFonts w:cs="Times New Roman"/>
          <w:szCs w:val="24"/>
        </w:rPr>
      </w:pPr>
      <w:r w:rsidRPr="00326F16">
        <w:rPr>
          <w:rFonts w:cs="Times New Roman"/>
          <w:szCs w:val="24"/>
        </w:rPr>
        <w:t>Nosacījumi finanšu piedāvājuma iesniegšanai:</w:t>
      </w:r>
    </w:p>
    <w:p w14:paraId="5E8252BD"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326F16">
        <w:rPr>
          <w:rFonts w:cs="Times New Roman"/>
          <w:szCs w:val="24"/>
        </w:rPr>
        <w:t xml:space="preserve">Pretendents nedrīkst iesniegt vairākus piedāvājuma variantus. </w:t>
      </w:r>
    </w:p>
    <w:p w14:paraId="48AD09D5" w14:textId="77777777" w:rsidR="00D62CC1" w:rsidRPr="00326F16"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315EFCCF" w14:textId="19B596BE" w:rsidR="00D62CC1" w:rsidRPr="00CB604D" w:rsidRDefault="00D62CC1" w:rsidP="00D62CC1">
      <w:pPr>
        <w:pStyle w:val="ListParagraph"/>
        <w:numPr>
          <w:ilvl w:val="0"/>
          <w:numId w:val="12"/>
        </w:numPr>
        <w:tabs>
          <w:tab w:val="left" w:pos="1134"/>
        </w:tabs>
        <w:ind w:left="0" w:firstLine="709"/>
        <w:jc w:val="both"/>
        <w:rPr>
          <w:rFonts w:eastAsia="Times New Roman" w:cs="Times New Roman"/>
          <w:szCs w:val="24"/>
          <w:lang w:eastAsia="lv-LV"/>
        </w:rPr>
      </w:pPr>
      <w:r w:rsidRPr="00CB604D">
        <w:rPr>
          <w:rFonts w:cs="Times New Roman"/>
          <w:szCs w:val="24"/>
        </w:rPr>
        <w:t xml:space="preserve">Pretendenta iesniegtajā </w:t>
      </w:r>
      <w:r w:rsidRPr="00CB604D">
        <w:rPr>
          <w:rFonts w:eastAsia="Times New Roman" w:cs="Times New Roman"/>
          <w:szCs w:val="24"/>
          <w:lang w:eastAsia="lv-LV"/>
        </w:rPr>
        <w:t xml:space="preserve">finanšu piedāvājumā norādītā cena kopā EUR bez PVN </w:t>
      </w:r>
      <w:r w:rsidRPr="00B9344A">
        <w:rPr>
          <w:rFonts w:eastAsia="Times New Roman" w:cs="Times New Roman"/>
          <w:szCs w:val="24"/>
          <w:lang w:eastAsia="lv-LV"/>
        </w:rPr>
        <w:t>neveidos iepirkuma kopējo cenu EUR bez PVN un tiks izmantota piedāvājuma ar viszemāko cenu noteikšanai</w:t>
      </w:r>
      <w:r w:rsidRPr="00CB604D">
        <w:rPr>
          <w:rFonts w:eastAsia="Times New Roman" w:cs="Times New Roman"/>
          <w:szCs w:val="24"/>
          <w:lang w:eastAsia="lv-LV"/>
        </w:rPr>
        <w:t>.</w:t>
      </w:r>
    </w:p>
    <w:p w14:paraId="49A50EC2" w14:textId="77777777" w:rsidR="00CB604D" w:rsidRPr="00CB604D" w:rsidRDefault="00CB604D" w:rsidP="00B9344A">
      <w:pPr>
        <w:pStyle w:val="ListParagraph"/>
        <w:tabs>
          <w:tab w:val="left" w:pos="1134"/>
        </w:tabs>
        <w:ind w:left="709"/>
        <w:jc w:val="both"/>
        <w:rPr>
          <w:rFonts w:eastAsia="Times New Roman" w:cs="Times New Roman"/>
          <w:szCs w:val="24"/>
          <w:lang w:eastAsia="lv-LV"/>
        </w:rPr>
      </w:pPr>
    </w:p>
    <w:p w14:paraId="24154F2B" w14:textId="77777777" w:rsidR="00D62CC1" w:rsidRDefault="00D62CC1" w:rsidP="00D62CC1">
      <w:pPr>
        <w:tabs>
          <w:tab w:val="left" w:pos="1134"/>
        </w:tabs>
        <w:jc w:val="both"/>
        <w:rPr>
          <w:rFonts w:eastAsia="Times New Roman" w:cs="Times New Roman"/>
          <w:szCs w:val="24"/>
          <w:lang w:eastAsia="lv-LV"/>
        </w:rPr>
      </w:pPr>
    </w:p>
    <w:p w14:paraId="608AE06A" w14:textId="77777777" w:rsidR="00D62CC1" w:rsidRDefault="00D62CC1" w:rsidP="00D62CC1">
      <w:pPr>
        <w:tabs>
          <w:tab w:val="left" w:pos="1134"/>
        </w:tabs>
        <w:jc w:val="both"/>
        <w:rPr>
          <w:rFonts w:eastAsia="Times New Roman" w:cs="Times New Roman"/>
          <w:szCs w:val="24"/>
          <w:lang w:eastAsia="lv-LV"/>
        </w:rPr>
      </w:pPr>
    </w:p>
    <w:tbl>
      <w:tblPr>
        <w:tblStyle w:val="TableGrid"/>
        <w:tblW w:w="9203" w:type="dxa"/>
        <w:tblLook w:val="04A0" w:firstRow="1" w:lastRow="0" w:firstColumn="1" w:lastColumn="0" w:noHBand="0" w:noVBand="1"/>
      </w:tblPr>
      <w:tblGrid>
        <w:gridCol w:w="2972"/>
        <w:gridCol w:w="6231"/>
      </w:tblGrid>
      <w:tr w:rsidR="00D62CC1" w:rsidRPr="00716787" w14:paraId="6868C298"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D01A66" w14:textId="77777777" w:rsidR="00D62CC1" w:rsidRPr="001E22B4" w:rsidRDefault="00D62CC1" w:rsidP="005C13BD">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2C91975E" w14:textId="77777777" w:rsidR="00D62CC1" w:rsidRPr="00716787" w:rsidRDefault="00D62CC1" w:rsidP="005C13BD">
            <w:pPr>
              <w:widowControl w:val="0"/>
              <w:spacing w:before="120"/>
              <w:rPr>
                <w:rFonts w:cs="Times New Roman"/>
                <w:b/>
                <w:sz w:val="24"/>
                <w:szCs w:val="24"/>
              </w:rPr>
            </w:pPr>
          </w:p>
        </w:tc>
      </w:tr>
      <w:tr w:rsidR="00D62CC1" w:rsidRPr="00716787" w14:paraId="77F2C3D4"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5FE2C12"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52ED62C3" w14:textId="77777777" w:rsidR="00D62CC1" w:rsidRPr="00716787" w:rsidRDefault="00D62CC1" w:rsidP="005C13BD">
            <w:pPr>
              <w:widowControl w:val="0"/>
              <w:spacing w:before="120"/>
              <w:rPr>
                <w:rFonts w:cs="Times New Roman"/>
                <w:sz w:val="24"/>
                <w:szCs w:val="24"/>
              </w:rPr>
            </w:pPr>
          </w:p>
        </w:tc>
      </w:tr>
      <w:tr w:rsidR="00D62CC1" w:rsidRPr="00716787" w14:paraId="3B5C3986"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4F98EC" w14:textId="77777777" w:rsidR="00D62CC1" w:rsidRPr="00716787" w:rsidRDefault="00D62CC1" w:rsidP="005C13BD">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03AA67C9" w14:textId="77777777" w:rsidR="00D62CC1" w:rsidRPr="00716787" w:rsidRDefault="00D62CC1" w:rsidP="005C13BD">
            <w:pPr>
              <w:widowControl w:val="0"/>
              <w:spacing w:before="120"/>
              <w:rPr>
                <w:rFonts w:cs="Times New Roman"/>
                <w:sz w:val="24"/>
                <w:szCs w:val="24"/>
              </w:rPr>
            </w:pPr>
          </w:p>
        </w:tc>
      </w:tr>
      <w:tr w:rsidR="00D62CC1" w:rsidRPr="00716787" w14:paraId="03E60C5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7A9A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12D4AC6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157B7177"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7405D4"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1D104D8A"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CDF6E7F"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BBC9CE6"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4DDC0603" w14:textId="77777777" w:rsidR="00D62CC1" w:rsidRPr="00716787" w:rsidRDefault="00D62CC1" w:rsidP="005C13BD">
            <w:pPr>
              <w:widowControl w:val="0"/>
              <w:spacing w:before="120"/>
              <w:rPr>
                <w:rFonts w:ascii="Times New Roman" w:hAnsi="Times New Roman" w:cs="Times New Roman"/>
                <w:sz w:val="24"/>
                <w:szCs w:val="24"/>
              </w:rPr>
            </w:pPr>
          </w:p>
        </w:tc>
      </w:tr>
      <w:tr w:rsidR="00D62CC1" w:rsidRPr="00716787" w14:paraId="054290AB" w14:textId="77777777" w:rsidTr="005C13BD">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29EA399" w14:textId="77777777" w:rsidR="00D62CC1" w:rsidRPr="00716787" w:rsidRDefault="00D62CC1" w:rsidP="005C13BD">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AF71DE4" w14:textId="77777777" w:rsidR="00D62CC1" w:rsidRPr="00716787" w:rsidRDefault="00D62CC1" w:rsidP="005C13BD">
            <w:pPr>
              <w:widowControl w:val="0"/>
              <w:spacing w:before="120"/>
              <w:rPr>
                <w:rFonts w:ascii="Times New Roman" w:hAnsi="Times New Roman" w:cs="Times New Roman"/>
                <w:sz w:val="24"/>
                <w:szCs w:val="24"/>
              </w:rPr>
            </w:pPr>
          </w:p>
        </w:tc>
      </w:tr>
    </w:tbl>
    <w:p w14:paraId="65B4A59E" w14:textId="77777777" w:rsidR="00D62CC1" w:rsidRDefault="00D62CC1" w:rsidP="00D62CC1">
      <w:pPr>
        <w:widowControl w:val="0"/>
        <w:rPr>
          <w:rFonts w:cs="Times New Roman"/>
          <w:sz w:val="20"/>
          <w:szCs w:val="20"/>
        </w:rPr>
      </w:pPr>
    </w:p>
    <w:p w14:paraId="5E4292C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3B05200D" w14:textId="77777777" w:rsidR="00D62CC1" w:rsidRPr="005C0D7A" w:rsidRDefault="00D62CC1" w:rsidP="00D62CC1">
      <w:pPr>
        <w:widowControl w:val="0"/>
        <w:rPr>
          <w:rFonts w:cs="Times New Roman"/>
          <w:sz w:val="20"/>
          <w:szCs w:val="20"/>
        </w:rPr>
      </w:pPr>
    </w:p>
    <w:p w14:paraId="4EAB6B10" w14:textId="77777777" w:rsidR="00D62CC1" w:rsidRPr="005C0D7A" w:rsidRDefault="00D62CC1" w:rsidP="00D62CC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21372493" w14:textId="77777777" w:rsidR="00D62CC1" w:rsidRPr="005C0D7A" w:rsidRDefault="00D62CC1" w:rsidP="00D62CC1">
      <w:pPr>
        <w:widowControl w:val="0"/>
        <w:rPr>
          <w:rFonts w:cs="Times New Roman"/>
          <w:sz w:val="20"/>
          <w:szCs w:val="20"/>
        </w:rPr>
      </w:pPr>
      <w:r w:rsidRPr="005C0D7A">
        <w:rPr>
          <w:rFonts w:cs="Times New Roman"/>
          <w:sz w:val="20"/>
          <w:szCs w:val="20"/>
        </w:rPr>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5B82D41F" w14:textId="77777777" w:rsidR="00D62CC1" w:rsidRDefault="00D62CC1" w:rsidP="00D62CC1">
      <w:pPr>
        <w:tabs>
          <w:tab w:val="left" w:pos="2127"/>
          <w:tab w:val="left" w:pos="6096"/>
        </w:tabs>
        <w:jc w:val="both"/>
        <w:rPr>
          <w:rFonts w:eastAsia="Times New Roman" w:cs="Times New Roman"/>
          <w:sz w:val="16"/>
          <w:szCs w:val="16"/>
          <w:lang w:eastAsia="lv-LV"/>
        </w:rPr>
      </w:pPr>
    </w:p>
    <w:p w14:paraId="55D20B0A" w14:textId="77777777" w:rsidR="00461358" w:rsidRDefault="00461358" w:rsidP="00D62CC1">
      <w:pPr>
        <w:tabs>
          <w:tab w:val="left" w:pos="2127"/>
          <w:tab w:val="left" w:pos="6096"/>
        </w:tabs>
        <w:jc w:val="both"/>
        <w:rPr>
          <w:rFonts w:eastAsia="Times New Roman" w:cs="Times New Roman"/>
          <w:sz w:val="16"/>
          <w:szCs w:val="16"/>
          <w:lang w:eastAsia="lv-LV"/>
        </w:rPr>
      </w:pPr>
    </w:p>
    <w:p w14:paraId="6E3E929C" w14:textId="77777777" w:rsidR="00461358" w:rsidRDefault="00461358" w:rsidP="00D62CC1">
      <w:pPr>
        <w:tabs>
          <w:tab w:val="left" w:pos="2127"/>
          <w:tab w:val="left" w:pos="6096"/>
        </w:tabs>
        <w:jc w:val="both"/>
        <w:rPr>
          <w:rFonts w:eastAsia="Times New Roman" w:cs="Times New Roman"/>
          <w:sz w:val="16"/>
          <w:szCs w:val="16"/>
          <w:lang w:eastAsia="lv-LV"/>
        </w:rPr>
      </w:pPr>
    </w:p>
    <w:p w14:paraId="197A3BD0" w14:textId="77777777" w:rsidR="00461358" w:rsidRDefault="00461358" w:rsidP="00D62CC1">
      <w:pPr>
        <w:tabs>
          <w:tab w:val="left" w:pos="2127"/>
          <w:tab w:val="left" w:pos="6096"/>
        </w:tabs>
        <w:jc w:val="both"/>
        <w:rPr>
          <w:rFonts w:eastAsia="Times New Roman" w:cs="Times New Roman"/>
          <w:sz w:val="16"/>
          <w:szCs w:val="16"/>
          <w:lang w:eastAsia="lv-LV"/>
        </w:rPr>
      </w:pPr>
    </w:p>
    <w:p w14:paraId="0164AA13" w14:textId="77777777" w:rsidR="00461358" w:rsidRDefault="00461358" w:rsidP="00D62CC1">
      <w:pPr>
        <w:tabs>
          <w:tab w:val="left" w:pos="2127"/>
          <w:tab w:val="left" w:pos="6096"/>
        </w:tabs>
        <w:jc w:val="both"/>
        <w:rPr>
          <w:rFonts w:eastAsia="Times New Roman" w:cs="Times New Roman"/>
          <w:sz w:val="16"/>
          <w:szCs w:val="16"/>
          <w:lang w:eastAsia="lv-LV"/>
        </w:rPr>
      </w:pPr>
    </w:p>
    <w:p w14:paraId="4510965B" w14:textId="19738FE9" w:rsidR="00D62CC1" w:rsidRPr="005C0D7A" w:rsidRDefault="00D62CC1" w:rsidP="00D62CC1">
      <w:pPr>
        <w:tabs>
          <w:tab w:val="left" w:pos="2127"/>
          <w:tab w:val="left" w:pos="6096"/>
        </w:tabs>
        <w:jc w:val="both"/>
        <w:rPr>
          <w:rFonts w:eastAsia="Times New Roman" w:cs="Times New Roman"/>
          <w:sz w:val="16"/>
          <w:szCs w:val="16"/>
          <w:lang w:eastAsia="lv-LV"/>
        </w:rPr>
      </w:pPr>
      <w:r w:rsidRPr="005C0D7A">
        <w:rPr>
          <w:rFonts w:eastAsia="Times New Roman" w:cs="Times New Roman"/>
          <w:sz w:val="16"/>
          <w:szCs w:val="16"/>
          <w:lang w:eastAsia="lv-LV"/>
        </w:rPr>
        <w:t>DOKUMENTS IR ELEKTRONISKI PARAKSTĪTS AR DROŠU ELEKTRONISKO PARAKSTU UN SATUR LAIKA ZĪMOGU</w:t>
      </w:r>
    </w:p>
    <w:p w14:paraId="5B34CA52" w14:textId="3246CB8E" w:rsidR="00D62CC1" w:rsidRPr="00850175" w:rsidRDefault="008C22B4" w:rsidP="00FC730B">
      <w:pPr>
        <w:rPr>
          <w:rFonts w:eastAsia="Times New Roman" w:cs="Times New Roman"/>
          <w:b/>
          <w:caps/>
          <w:sz w:val="28"/>
          <w:szCs w:val="28"/>
          <w:lang w:eastAsia="lv-LV"/>
        </w:rPr>
      </w:pPr>
      <w:r>
        <w:rPr>
          <w:rFonts w:eastAsia="Times New Roman" w:cs="Times New Roman"/>
          <w:b/>
          <w:caps/>
          <w:sz w:val="28"/>
          <w:szCs w:val="28"/>
          <w:lang w:eastAsia="lv-LV"/>
        </w:rPr>
        <w:br w:type="page"/>
      </w:r>
    </w:p>
    <w:p w14:paraId="527EB0A9" w14:textId="00BD3D14"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lastRenderedPageBreak/>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7533CE7C"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6" w:name="_Hlk141971361"/>
      <w:r w:rsidRPr="00A0540A">
        <w:rPr>
          <w:rFonts w:cs="Times New Roman"/>
          <w:szCs w:val="24"/>
        </w:rPr>
        <w:t>Valsts ieņēmumu dienesta</w:t>
      </w:r>
      <w:r w:rsidR="00140A85">
        <w:rPr>
          <w:rFonts w:cs="Times New Roman"/>
          <w:szCs w:val="24"/>
        </w:rPr>
        <w:t xml:space="preserve"> (turpmāk – VID)</w:t>
      </w:r>
      <w:r>
        <w:rPr>
          <w:rFonts w:cs="Times New Roman"/>
          <w:szCs w:val="24"/>
        </w:rPr>
        <w:t xml:space="preserve"> </w:t>
      </w:r>
      <w:bookmarkEnd w:id="6"/>
      <w:r>
        <w:rPr>
          <w:rFonts w:cs="Times New Roman"/>
          <w:szCs w:val="24"/>
        </w:rPr>
        <w:t>publiski pieejamās datubāzes,</w:t>
      </w:r>
      <w:r w:rsidRPr="00A0540A">
        <w:rPr>
          <w:rFonts w:cs="Times New Roman"/>
          <w:szCs w:val="24"/>
        </w:rPr>
        <w:t xml:space="preserve"> iegūst informāciju par to, vai pretendentam, </w:t>
      </w:r>
      <w:bookmarkStart w:id="7" w:name="_Hlk141942056"/>
      <w:r w:rsidRPr="00A0540A">
        <w:rPr>
          <w:rFonts w:cs="Times New Roman"/>
          <w:szCs w:val="24"/>
        </w:rPr>
        <w:t xml:space="preserve">kuram būtu piešķiramas Iepirkuma līguma slēgšanas tiesības </w:t>
      </w:r>
      <w:bookmarkEnd w:id="7"/>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proofErr w:type="spellStart"/>
      <w:r w:rsidRPr="00A0540A">
        <w:rPr>
          <w:rFonts w:cs="Times New Roman"/>
          <w:i/>
          <w:szCs w:val="24"/>
        </w:rPr>
        <w:t>euro</w:t>
      </w:r>
      <w:proofErr w:type="spellEnd"/>
      <w:r w:rsidRPr="00A0540A">
        <w:rPr>
          <w:rFonts w:cs="Times New Roman"/>
          <w:szCs w:val="24"/>
        </w:rPr>
        <w:t>).</w:t>
      </w:r>
    </w:p>
    <w:p w14:paraId="7B530CF0" w14:textId="50DA468B"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8" w:name="_Hlk141972215"/>
      <w:r w:rsidRPr="0037158A">
        <w:rPr>
          <w:rFonts w:cs="Times New Roman"/>
          <w:szCs w:val="24"/>
        </w:rPr>
        <w:t xml:space="preserve">kas kopsummā pārsniedz </w:t>
      </w:r>
      <w:r w:rsidR="00140A85">
        <w:rPr>
          <w:rFonts w:cs="Times New Roman"/>
          <w:szCs w:val="24"/>
        </w:rPr>
        <w:t xml:space="preserve">EUR </w:t>
      </w:r>
      <w:r w:rsidRPr="0037158A">
        <w:rPr>
          <w:rFonts w:cs="Times New Roman"/>
          <w:szCs w:val="24"/>
        </w:rPr>
        <w:t xml:space="preserve">150 </w:t>
      </w:r>
      <w:r w:rsidR="00140A85">
        <w:rPr>
          <w:rFonts w:cs="Times New Roman"/>
          <w:szCs w:val="24"/>
        </w:rPr>
        <w:t>(</w:t>
      </w:r>
      <w:r w:rsidR="00140A85" w:rsidRPr="00A0540A">
        <w:rPr>
          <w:rFonts w:cs="Times New Roman"/>
          <w:szCs w:val="24"/>
        </w:rPr>
        <w:t xml:space="preserve">viens simts piecdesmit </w:t>
      </w:r>
      <w:proofErr w:type="spellStart"/>
      <w:r w:rsidRPr="002472AB">
        <w:rPr>
          <w:rFonts w:cs="Times New Roman"/>
          <w:i/>
          <w:iCs/>
          <w:szCs w:val="24"/>
        </w:rPr>
        <w:t>euro</w:t>
      </w:r>
      <w:proofErr w:type="spellEnd"/>
      <w:r w:rsidR="00140A85">
        <w:rPr>
          <w:rFonts w:cs="Times New Roman"/>
          <w:szCs w:val="24"/>
        </w:rPr>
        <w:t>)</w:t>
      </w:r>
      <w:r w:rsidRPr="0037158A">
        <w:rPr>
          <w:rFonts w:cs="Times New Roman"/>
          <w:szCs w:val="24"/>
        </w:rPr>
        <w:t xml:space="preserve">, </w:t>
      </w:r>
      <w:bookmarkStart w:id="9" w:name="_Hlk141942066"/>
      <w:bookmarkEnd w:id="8"/>
      <w:r w:rsidRPr="0037158A">
        <w:rPr>
          <w:rFonts w:cs="Times New Roman"/>
          <w:szCs w:val="24"/>
        </w:rPr>
        <w:t xml:space="preserve">komisija lūdz 3 (trīs) darba dienu laikā iesniegt </w:t>
      </w:r>
      <w:bookmarkEnd w:id="9"/>
      <w:r w:rsidRPr="0037158A">
        <w:rPr>
          <w:rFonts w:cs="Times New Roman"/>
          <w:szCs w:val="24"/>
        </w:rPr>
        <w:t xml:space="preserve">izdruku no </w:t>
      </w:r>
      <w:r w:rsidR="00140A85">
        <w:rPr>
          <w:rFonts w:cs="Times New Roman"/>
          <w:szCs w:val="24"/>
        </w:rPr>
        <w:t>VID</w:t>
      </w:r>
      <w:r w:rsidRPr="0037158A">
        <w:rPr>
          <w:rFonts w:cs="Times New Roman"/>
          <w:szCs w:val="24"/>
        </w:rPr>
        <w:t xml:space="preserve"> elektroniskās deklarēšanas sistēmas par to, ka </w:t>
      </w:r>
      <w:bookmarkStart w:id="10" w:name="_Hlk141942113"/>
      <w:r w:rsidRPr="0037158A">
        <w:rPr>
          <w:rFonts w:cs="Times New Roman"/>
          <w:szCs w:val="24"/>
        </w:rPr>
        <w:t xml:space="preserve">pretendentam dienā, kad pieņemts lēmums par iespējamu līguma slēgšanas tiesību piešķiršanu, </w:t>
      </w:r>
      <w:bookmarkEnd w:id="10"/>
      <w:r w:rsidRPr="0037158A">
        <w:rPr>
          <w:rFonts w:cs="Times New Roman"/>
          <w:szCs w:val="24"/>
        </w:rPr>
        <w:t xml:space="preserve">Latvijā nav nodokļu parādu, kas kopsummā pārsniedz EUR 150 (viens simts piecdesmit </w:t>
      </w:r>
      <w:proofErr w:type="spellStart"/>
      <w:r w:rsidRPr="00443A9C">
        <w:rPr>
          <w:rFonts w:cs="Times New Roman"/>
          <w:i/>
          <w:szCs w:val="24"/>
        </w:rPr>
        <w:t>euro</w:t>
      </w:r>
      <w:proofErr w:type="spellEnd"/>
      <w:r w:rsidRPr="0037158A">
        <w:rPr>
          <w:rFonts w:cs="Times New Roman"/>
          <w:szCs w:val="24"/>
        </w:rPr>
        <w:t>).</w:t>
      </w:r>
    </w:p>
    <w:p w14:paraId="3C245F3B" w14:textId="19F8A0DE" w:rsidR="0037158A" w:rsidRDefault="0037158A" w:rsidP="00FC730B">
      <w:pPr>
        <w:jc w:val="both"/>
      </w:pPr>
      <w:r>
        <w:rPr>
          <w:rFonts w:cs="Times New Roman"/>
          <w:szCs w:val="24"/>
        </w:rPr>
        <w:tab/>
      </w:r>
      <w:r w:rsidRPr="00A0540A">
        <w:t xml:space="preserve">Ja </w:t>
      </w:r>
      <w:r w:rsidR="00D62CC1">
        <w:t>3</w:t>
      </w:r>
      <w:r w:rsidRPr="00A0540A">
        <w:t>.2.apakšpunktā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686381F5" w:rsidR="0037158A" w:rsidRPr="008C3050" w:rsidRDefault="00896B8A" w:rsidP="0037158A">
      <w:pPr>
        <w:pStyle w:val="ListParagraph"/>
        <w:numPr>
          <w:ilvl w:val="1"/>
          <w:numId w:val="1"/>
        </w:numPr>
        <w:tabs>
          <w:tab w:val="left" w:pos="1276"/>
        </w:tabs>
        <w:ind w:left="0" w:firstLine="709"/>
        <w:jc w:val="both"/>
      </w:pPr>
      <w:bookmarkStart w:id="11"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11"/>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 xml:space="preserve">kas kopsummā pārsniedz </w:t>
      </w:r>
      <w:r w:rsidR="00140A85">
        <w:t xml:space="preserve">EUR </w:t>
      </w:r>
      <w:r w:rsidR="00CD1BE4" w:rsidRPr="00CD1BE4">
        <w:t>150</w:t>
      </w:r>
      <w:r w:rsidR="00140A85">
        <w:t xml:space="preserve"> (</w:t>
      </w:r>
      <w:r w:rsidR="00140A85" w:rsidRPr="00A0540A">
        <w:rPr>
          <w:rFonts w:cs="Times New Roman"/>
          <w:szCs w:val="24"/>
        </w:rPr>
        <w:t>viens simts piecdesmit</w:t>
      </w:r>
      <w:r w:rsidR="00CD1BE4" w:rsidRPr="00CD1BE4">
        <w:t xml:space="preserve"> </w:t>
      </w:r>
      <w:proofErr w:type="spellStart"/>
      <w:r w:rsidR="00CD1BE4" w:rsidRPr="002472AB">
        <w:rPr>
          <w:i/>
          <w:iCs/>
        </w:rPr>
        <w:t>euro</w:t>
      </w:r>
      <w:proofErr w:type="spellEnd"/>
      <w:r w:rsidR="00140A85">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759CD6B5"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12" w:name="_Hlk141942561"/>
      <w:r w:rsidR="00892D63">
        <w:rPr>
          <w:bCs/>
        </w:rPr>
        <w:t>kuram</w:t>
      </w:r>
      <w:r w:rsidR="00892D63" w:rsidRPr="00CA283C">
        <w:rPr>
          <w:bCs/>
        </w:rPr>
        <w:t xml:space="preserve"> būtu piešķiramas līguma slēgšanas tiesības</w:t>
      </w:r>
      <w:bookmarkEnd w:id="12"/>
      <w:r w:rsidR="00892D63" w:rsidRPr="00CA283C">
        <w:rPr>
          <w:bCs/>
        </w:rPr>
        <w:t xml:space="preserve">, pārbauda, vai attiecībā uz šo pretendentu, </w:t>
      </w:r>
      <w:r w:rsidR="008D5B93" w:rsidRPr="008D5B93" w:rsidDel="00593DB3">
        <w:rPr>
          <w:bCs/>
        </w:rPr>
        <w:t xml:space="preserve">tā </w:t>
      </w:r>
      <w:r w:rsidR="00892D63" w:rsidRPr="005D5988">
        <w:rPr>
          <w:bCs/>
        </w:rPr>
        <w:t xml:space="preserve">valdes vai padomes locekli, patieso labuma guvēju, </w:t>
      </w:r>
      <w:proofErr w:type="spellStart"/>
      <w:r w:rsidR="00892D63" w:rsidRPr="005D5988">
        <w:rPr>
          <w:bCs/>
        </w:rPr>
        <w:t>pārstāvēttiesīgo</w:t>
      </w:r>
      <w:proofErr w:type="spellEnd"/>
      <w:r w:rsidR="00892D63" w:rsidRPr="005D5988">
        <w:rPr>
          <w:bCs/>
        </w:rPr>
        <w:t xml:space="preserve"> personu vai prokūristu, vai personu, kura ir pilnvarota pārstāvēt pretendentu darbībās, kas saistītas ar filiāli, vai personālsabiedrības biedru, tā valdes vai padomes locekli, patieso labuma guvēju, </w:t>
      </w:r>
      <w:proofErr w:type="spellStart"/>
      <w:r w:rsidR="00892D63" w:rsidRPr="005D5988">
        <w:rPr>
          <w:bCs/>
        </w:rPr>
        <w:t>pārstāvēttiesīgo</w:t>
      </w:r>
      <w:proofErr w:type="spellEnd"/>
      <w:r w:rsidR="00892D63" w:rsidRPr="005D5988">
        <w:rPr>
          <w:bCs/>
        </w:rPr>
        <w:t xml:space="preserve">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4C4E13B9"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3" w:name="_Hlk142462496"/>
      <w:r>
        <w:rPr>
          <w:bCs/>
        </w:rPr>
        <w:t>Komisija</w:t>
      </w:r>
      <w:r w:rsidRPr="006B1AE6">
        <w:rPr>
          <w:bCs/>
        </w:rPr>
        <w:t xml:space="preserve"> </w:t>
      </w:r>
      <w:r w:rsidR="00D62CC1">
        <w:rPr>
          <w:bCs/>
        </w:rPr>
        <w:t>3</w:t>
      </w:r>
      <w:r>
        <w:rPr>
          <w:bCs/>
        </w:rPr>
        <w:t>.4.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sidR="00D62CC1">
        <w:rPr>
          <w:bCs/>
        </w:rPr>
        <w:t>3</w:t>
      </w:r>
      <w:r>
        <w:rPr>
          <w:bCs/>
        </w:rPr>
        <w:t>.4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36677572" w:rsidR="00A91868" w:rsidRPr="00D62CC1" w:rsidRDefault="00A91868" w:rsidP="00A91868">
      <w:pPr>
        <w:pStyle w:val="ListParagraph"/>
        <w:numPr>
          <w:ilvl w:val="1"/>
          <w:numId w:val="1"/>
        </w:numPr>
        <w:tabs>
          <w:tab w:val="left" w:pos="1276"/>
        </w:tabs>
        <w:ind w:left="0" w:firstLine="709"/>
        <w:jc w:val="both"/>
        <w:rPr>
          <w:rFonts w:cs="Times New Roman"/>
          <w:szCs w:val="24"/>
        </w:rPr>
      </w:pPr>
      <w:r w:rsidRPr="00D62CC1">
        <w:rPr>
          <w:rFonts w:cs="Times New Roman"/>
          <w:szCs w:val="24"/>
          <w:shd w:val="clear" w:color="auto" w:fill="FFFFFF"/>
        </w:rPr>
        <w:t xml:space="preserve">Izziņas un citus dokumentus, kurus izsniedz Latvijas kompetentās institūcijas, </w:t>
      </w:r>
      <w:r w:rsidR="00481C07">
        <w:rPr>
          <w:rFonts w:cs="Times New Roman"/>
          <w:szCs w:val="24"/>
          <w:shd w:val="clear" w:color="auto" w:fill="FFFFFF"/>
        </w:rPr>
        <w:t>Komisija</w:t>
      </w:r>
      <w:r w:rsidRPr="00D62CC1">
        <w:rPr>
          <w:rFonts w:cs="Times New Roman"/>
          <w:szCs w:val="24"/>
          <w:shd w:val="clear" w:color="auto" w:fill="FFFFFF"/>
        </w:rPr>
        <w:t xml:space="preserve"> pieņem un atzīst, ja tie izdoti ne agrāk kā vienu mēnesi pirms iesniegšanas dienas, bet ārvalstu kompetento institūciju izsniegtās izziņas un citus dokumentus </w:t>
      </w:r>
      <w:r w:rsidR="007B5B27">
        <w:rPr>
          <w:rFonts w:cs="Times New Roman"/>
          <w:szCs w:val="24"/>
          <w:shd w:val="clear" w:color="auto" w:fill="FFFFFF"/>
        </w:rPr>
        <w:t>Komisija</w:t>
      </w:r>
      <w:r w:rsidR="007B5B27" w:rsidRPr="00D62CC1">
        <w:rPr>
          <w:rFonts w:cs="Times New Roman"/>
          <w:szCs w:val="24"/>
          <w:shd w:val="clear" w:color="auto" w:fill="FFFFFF"/>
        </w:rPr>
        <w:t xml:space="preserve"> </w:t>
      </w:r>
      <w:r w:rsidRPr="00D62CC1">
        <w:rPr>
          <w:rFonts w:cs="Times New Roman"/>
          <w:szCs w:val="24"/>
          <w:shd w:val="clear" w:color="auto" w:fill="FFFFFF"/>
        </w:rPr>
        <w:t>pieņem un atzīst, ja tie izdoti ne agrāk kā sešus mēnešus pirms iesniegšanas dienas, ja izziņas vai dokumenta izdevējs nav norādījis īsāku tā derīguma termiņu.</w:t>
      </w:r>
    </w:p>
    <w:bookmarkEnd w:id="13"/>
    <w:p w14:paraId="4E098E40" w14:textId="77777777" w:rsidR="0037158A" w:rsidRDefault="0037158A" w:rsidP="0037158A">
      <w:pPr>
        <w:jc w:val="center"/>
        <w:rPr>
          <w:rFonts w:eastAsia="Times New Roman" w:cs="Times New Roman"/>
          <w:b/>
          <w:caps/>
          <w:sz w:val="28"/>
          <w:szCs w:val="28"/>
          <w:lang w:eastAsia="lv-LV"/>
        </w:rPr>
      </w:pPr>
    </w:p>
    <w:p w14:paraId="5D9CB5A7" w14:textId="77777777" w:rsidR="003A6A38" w:rsidRDefault="003A6A38" w:rsidP="0037158A">
      <w:pPr>
        <w:jc w:val="center"/>
        <w:rPr>
          <w:rFonts w:eastAsia="Times New Roman" w:cs="Times New Roman"/>
          <w:b/>
          <w:caps/>
          <w:sz w:val="28"/>
          <w:szCs w:val="28"/>
          <w:lang w:eastAsia="lv-LV"/>
        </w:rPr>
      </w:pPr>
    </w:p>
    <w:p w14:paraId="5BCF3392" w14:textId="77777777" w:rsidR="003A6A38" w:rsidRDefault="003A6A38" w:rsidP="0037158A">
      <w:pPr>
        <w:jc w:val="center"/>
        <w:rPr>
          <w:rFonts w:eastAsia="Times New Roman" w:cs="Times New Roman"/>
          <w:b/>
          <w:caps/>
          <w:sz w:val="28"/>
          <w:szCs w:val="28"/>
          <w:lang w:eastAsia="lv-LV"/>
        </w:rPr>
      </w:pPr>
    </w:p>
    <w:p w14:paraId="54C8E0B6" w14:textId="77777777" w:rsidR="003A6A38" w:rsidRDefault="003A6A38" w:rsidP="0037158A">
      <w:pPr>
        <w:jc w:val="center"/>
        <w:rPr>
          <w:rFonts w:eastAsia="Times New Roman" w:cs="Times New Roman"/>
          <w:b/>
          <w:caps/>
          <w:sz w:val="28"/>
          <w:szCs w:val="28"/>
          <w:lang w:eastAsia="lv-LV"/>
        </w:rPr>
      </w:pPr>
    </w:p>
    <w:p w14:paraId="7CE7CA09" w14:textId="77777777" w:rsidR="003A6A38" w:rsidRDefault="003A6A38" w:rsidP="0037158A">
      <w:pPr>
        <w:jc w:val="center"/>
        <w:rPr>
          <w:rFonts w:eastAsia="Times New Roman" w:cs="Times New Roman"/>
          <w:b/>
          <w:caps/>
          <w:sz w:val="28"/>
          <w:szCs w:val="28"/>
          <w:lang w:eastAsia="lv-LV"/>
        </w:rPr>
      </w:pPr>
    </w:p>
    <w:p w14:paraId="1460581E" w14:textId="77777777" w:rsidR="003A6A38" w:rsidRDefault="003A6A38" w:rsidP="0037158A">
      <w:pPr>
        <w:jc w:val="center"/>
        <w:rPr>
          <w:rFonts w:eastAsia="Times New Roman" w:cs="Times New Roman"/>
          <w:b/>
          <w:caps/>
          <w:sz w:val="28"/>
          <w:szCs w:val="28"/>
          <w:lang w:eastAsia="lv-LV"/>
        </w:rPr>
      </w:pPr>
    </w:p>
    <w:p w14:paraId="5DC75A7A" w14:textId="77777777" w:rsidR="003A6A38" w:rsidRDefault="003A6A38"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4" w:name="_Toc476310548"/>
      <w:r>
        <w:rPr>
          <w:sz w:val="28"/>
          <w:szCs w:val="28"/>
        </w:rPr>
        <w:t xml:space="preserve"> </w:t>
      </w:r>
      <w:r w:rsidR="00936765" w:rsidRPr="006A176E">
        <w:rPr>
          <w:sz w:val="28"/>
          <w:szCs w:val="28"/>
        </w:rPr>
        <w:t>P</w:t>
      </w:r>
      <w:r w:rsidR="00153721" w:rsidRPr="006A176E">
        <w:rPr>
          <w:sz w:val="28"/>
          <w:szCs w:val="28"/>
        </w:rPr>
        <w:t>IEDĀVĀJUMA IZVĒLE UN PIEDĀVĀJUMA IZVĒLES KRITĒRIJI</w:t>
      </w:r>
      <w:bookmarkEnd w:id="14"/>
    </w:p>
    <w:p w14:paraId="22DDCEBA" w14:textId="77777777" w:rsidR="004567F0" w:rsidRPr="004567F0" w:rsidRDefault="004567F0" w:rsidP="004567F0"/>
    <w:p w14:paraId="14D197CB" w14:textId="1518874C" w:rsidR="00FC730B" w:rsidRDefault="002472AB" w:rsidP="00FC730B">
      <w:pPr>
        <w:ind w:right="-1"/>
        <w:jc w:val="both"/>
        <w:rPr>
          <w:b/>
          <w:bCs/>
        </w:rPr>
      </w:pPr>
      <w:r>
        <w:rPr>
          <w:b/>
        </w:rPr>
        <w:lastRenderedPageBreak/>
        <w:t>4</w:t>
      </w:r>
      <w:r w:rsidR="00936765" w:rsidRPr="006B1729">
        <w:rPr>
          <w:b/>
        </w:rPr>
        <w:t xml:space="preserve">.1. </w:t>
      </w:r>
      <w:r w:rsidR="00936765" w:rsidRPr="006B1729">
        <w:t>Komisija par iepirkuma</w:t>
      </w:r>
      <w:r w:rsidR="00936765" w:rsidRPr="00936765">
        <w:t xml:space="preserve"> uzvarētāju atzīst to </w:t>
      </w:r>
      <w:r w:rsidR="00936765" w:rsidRPr="00CD3E17">
        <w:t xml:space="preserve">pretendentu, kura piedāvājums atbilst </w:t>
      </w:r>
      <w:r w:rsidR="00140A85" w:rsidRPr="00CD3E17">
        <w:t>Iepirkuma uzaicinājumā</w:t>
      </w:r>
      <w:r w:rsidR="00936765" w:rsidRPr="00CD3E17">
        <w:t xml:space="preserve"> norādītajām prasībām un kura piedāvā</w:t>
      </w:r>
      <w:r w:rsidR="00D62CC1" w:rsidRPr="00CD3E17">
        <w:t>tā</w:t>
      </w:r>
      <w:r w:rsidR="00936765" w:rsidRPr="00CD3E17">
        <w:t xml:space="preserve"> cena</w:t>
      </w:r>
      <w:r w:rsidR="00D62CC1" w:rsidRPr="00CD3E17">
        <w:t xml:space="preserve"> </w:t>
      </w:r>
      <w:r w:rsidR="00D62CC1" w:rsidRPr="00FC730B">
        <w:t>kopā</w:t>
      </w:r>
      <w:r w:rsidR="00936765" w:rsidRPr="00CD3E17">
        <w:t xml:space="preserve"> ir viszemāk</w:t>
      </w:r>
      <w:r w:rsidR="00936765" w:rsidRPr="00FC730B">
        <w:t>ā</w:t>
      </w:r>
      <w:r w:rsidR="00C65067" w:rsidRPr="00FC730B">
        <w:t>.</w:t>
      </w:r>
      <w:r w:rsidR="00CD3E17">
        <w:rPr>
          <w:b/>
          <w:bCs/>
        </w:rPr>
        <w:tab/>
      </w:r>
    </w:p>
    <w:p w14:paraId="2119767D" w14:textId="15B32650" w:rsidR="00936765" w:rsidRDefault="002472AB" w:rsidP="00FC730B">
      <w:pPr>
        <w:ind w:right="-1"/>
        <w:jc w:val="both"/>
        <w:rPr>
          <w:lang w:eastAsia="lv-LV"/>
        </w:rPr>
      </w:pPr>
      <w:r>
        <w:rPr>
          <w:b/>
          <w:bCs/>
        </w:rPr>
        <w:t>4</w:t>
      </w:r>
      <w:r w:rsidR="00936765" w:rsidRPr="00936765">
        <w:rPr>
          <w:b/>
          <w:bCs/>
        </w:rPr>
        <w:t>.</w:t>
      </w:r>
      <w:r>
        <w:rPr>
          <w:b/>
          <w:bCs/>
        </w:rPr>
        <w:t>2</w:t>
      </w:r>
      <w:r w:rsidR="00936765" w:rsidRPr="00936765">
        <w:rPr>
          <w:b/>
          <w:bCs/>
        </w:rPr>
        <w:t>.</w:t>
      </w:r>
      <w:r w:rsidR="00936765">
        <w:rPr>
          <w:i/>
        </w:rPr>
        <w:t xml:space="preserve"> </w:t>
      </w:r>
      <w:r w:rsidR="00936765" w:rsidRPr="00B73374">
        <w:rPr>
          <w:lang w:eastAsia="lv-LV"/>
        </w:rPr>
        <w:t xml:space="preserve">Gadījumā, ja vairāki pretendenti </w:t>
      </w:r>
      <w:r w:rsidR="00936765" w:rsidRPr="00FC730B">
        <w:t>piedāvā vienādu finanšu piedāvājuma zemāko cenu</w:t>
      </w:r>
      <w:r w:rsidR="00936765" w:rsidRPr="00CD3E17">
        <w:rPr>
          <w:lang w:eastAsia="lv-LV"/>
        </w:rPr>
        <w:t xml:space="preserve">, līguma slēgšanas tiesības tiek piešķirtas pretendentam, kurš </w:t>
      </w:r>
      <w:r w:rsidR="00A85EE2" w:rsidRPr="00CD3E17">
        <w:rPr>
          <w:lang w:eastAsia="lv-LV"/>
        </w:rPr>
        <w:t xml:space="preserve">piedāvā </w:t>
      </w:r>
      <w:r w:rsidR="003A6A38" w:rsidRPr="00CD3E17">
        <w:rPr>
          <w:lang w:eastAsia="lv-LV"/>
        </w:rPr>
        <w:t xml:space="preserve">īsāko piegādes laiku daba dienās </w:t>
      </w:r>
      <w:r w:rsidR="003A6A38">
        <w:rPr>
          <w:lang w:eastAsia="lv-LV"/>
        </w:rPr>
        <w:t xml:space="preserve">atbilstoši </w:t>
      </w:r>
      <w:r w:rsidR="007A7ED3" w:rsidRPr="00FC730B">
        <w:rPr>
          <w:lang w:eastAsia="lv-LV"/>
        </w:rPr>
        <w:t>“</w:t>
      </w:r>
      <w:r w:rsidR="00C65067" w:rsidRPr="00FC730B">
        <w:rPr>
          <w:lang w:eastAsia="lv-LV"/>
        </w:rPr>
        <w:t xml:space="preserve">Tehniskais </w:t>
      </w:r>
      <w:r w:rsidR="007A7ED3" w:rsidRPr="00FC730B">
        <w:rPr>
          <w:lang w:eastAsia="lv-LV"/>
        </w:rPr>
        <w:t xml:space="preserve">piedāvājuma” </w:t>
      </w:r>
      <w:r w:rsidR="00C65067" w:rsidRPr="00FC730B">
        <w:rPr>
          <w:lang w:eastAsia="lv-LV"/>
        </w:rPr>
        <w:t>1.tabulas 3.2</w:t>
      </w:r>
      <w:r w:rsidR="007A7ED3" w:rsidRPr="00FC730B">
        <w:rPr>
          <w:lang w:eastAsia="lv-LV"/>
        </w:rPr>
        <w:t>.</w:t>
      </w:r>
      <w:r w:rsidR="00CD3E17" w:rsidRPr="00FC730B">
        <w:rPr>
          <w:lang w:eastAsia="lv-LV"/>
        </w:rPr>
        <w:t xml:space="preserve"> </w:t>
      </w:r>
      <w:r w:rsidR="007A7ED3" w:rsidRPr="00FC730B">
        <w:rPr>
          <w:lang w:eastAsia="lv-LV"/>
        </w:rPr>
        <w:t>punktā</w:t>
      </w:r>
      <w:r w:rsidR="00936765" w:rsidRPr="00FC730B">
        <w:rPr>
          <w:lang w:eastAsia="lv-LV"/>
        </w:rPr>
        <w:t xml:space="preserve"> </w:t>
      </w:r>
      <w:r w:rsidR="003A6A38">
        <w:rPr>
          <w:lang w:eastAsia="lv-LV"/>
        </w:rPr>
        <w:t>noteiktajam</w:t>
      </w:r>
      <w:r w:rsidR="00CD3E17" w:rsidRPr="00CD3E17">
        <w:rPr>
          <w:lang w:eastAsia="lv-LV"/>
        </w:rPr>
        <w:t>.</w:t>
      </w:r>
    </w:p>
    <w:p w14:paraId="0E4E32B7" w14:textId="1BED0D26" w:rsidR="00E5664D" w:rsidRDefault="002472AB" w:rsidP="002F5E25">
      <w:pPr>
        <w:tabs>
          <w:tab w:val="left" w:pos="1560"/>
          <w:tab w:val="center" w:pos="4320"/>
          <w:tab w:val="left" w:pos="6096"/>
          <w:tab w:val="right" w:pos="8640"/>
        </w:tabs>
        <w:ind w:right="-1" w:firstLine="709"/>
        <w:jc w:val="both"/>
        <w:rPr>
          <w:lang w:eastAsia="lv-LV"/>
        </w:rPr>
      </w:pPr>
      <w:r>
        <w:rPr>
          <w:b/>
          <w:bCs/>
          <w:lang w:eastAsia="lv-LV"/>
        </w:rPr>
        <w:t>4.3</w:t>
      </w:r>
      <w:r w:rsidR="003E5984" w:rsidRPr="003E5984">
        <w:rPr>
          <w:b/>
          <w:bCs/>
          <w:lang w:eastAsia="lv-LV"/>
        </w:rPr>
        <w:t>.</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4AFBD2F9" w14:textId="77777777" w:rsidR="00E5664D" w:rsidRDefault="00E5664D" w:rsidP="002F5E25">
      <w:pPr>
        <w:tabs>
          <w:tab w:val="left" w:pos="1560"/>
          <w:tab w:val="center" w:pos="4320"/>
          <w:tab w:val="left" w:pos="6096"/>
          <w:tab w:val="right" w:pos="8640"/>
        </w:tabs>
        <w:ind w:right="-1" w:firstLine="709"/>
        <w:jc w:val="both"/>
        <w:rPr>
          <w:lang w:eastAsia="lv-LV"/>
        </w:rPr>
      </w:pPr>
    </w:p>
    <w:p w14:paraId="685ED391" w14:textId="77777777" w:rsidR="00E5664D" w:rsidRDefault="00E5664D" w:rsidP="002F5E25">
      <w:pPr>
        <w:tabs>
          <w:tab w:val="left" w:pos="1560"/>
          <w:tab w:val="center" w:pos="4320"/>
          <w:tab w:val="left" w:pos="6096"/>
          <w:tab w:val="right" w:pos="8640"/>
        </w:tabs>
        <w:ind w:right="-1" w:firstLine="709"/>
        <w:jc w:val="both"/>
        <w:rPr>
          <w:rFonts w:cs="Times New Roman"/>
          <w:sz w:val="20"/>
          <w:szCs w:val="20"/>
        </w:rPr>
      </w:pPr>
    </w:p>
    <w:p w14:paraId="782AF8BC" w14:textId="6105EC0C" w:rsidR="001375F2" w:rsidRPr="00FC730B" w:rsidRDefault="001375F2" w:rsidP="00FC730B">
      <w:pPr>
        <w:pStyle w:val="ListParagraph"/>
        <w:numPr>
          <w:ilvl w:val="0"/>
          <w:numId w:val="1"/>
        </w:numPr>
        <w:tabs>
          <w:tab w:val="left" w:pos="1560"/>
          <w:tab w:val="center" w:pos="4320"/>
          <w:tab w:val="left" w:pos="6096"/>
          <w:tab w:val="right" w:pos="8640"/>
        </w:tabs>
        <w:ind w:right="-1"/>
        <w:jc w:val="both"/>
        <w:rPr>
          <w:rFonts w:eastAsia="Times New Roman" w:cs="Times New Roman"/>
          <w:b/>
          <w:sz w:val="28"/>
          <w:szCs w:val="28"/>
          <w:lang w:eastAsia="lv-LV"/>
        </w:rPr>
      </w:pPr>
      <w:r w:rsidRPr="00FC730B">
        <w:rPr>
          <w:rFonts w:eastAsia="Times New Roman" w:cs="Times New Roman"/>
          <w:b/>
          <w:sz w:val="28"/>
          <w:szCs w:val="28"/>
          <w:lang w:eastAsia="lv-LV"/>
        </w:rPr>
        <w:t>NOSACĪJUMI PIEDĀVĀJUMA IESNIEGŠANAI</w:t>
      </w:r>
    </w:p>
    <w:p w14:paraId="23954CE5" w14:textId="77777777" w:rsidR="001375F2" w:rsidRPr="00FC730B" w:rsidRDefault="001375F2" w:rsidP="001375F2">
      <w:pPr>
        <w:tabs>
          <w:tab w:val="left" w:pos="1134"/>
        </w:tabs>
        <w:jc w:val="both"/>
        <w:rPr>
          <w:rFonts w:eastAsia="Times New Roman" w:cs="Times New Roman"/>
          <w:szCs w:val="24"/>
          <w:lang w:eastAsia="lv-LV"/>
        </w:rPr>
      </w:pPr>
    </w:p>
    <w:p w14:paraId="31B3A5C3" w14:textId="6B4CD5FB"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 xml:space="preserve">Piedāvājumu pretendents var iesniegt </w:t>
      </w:r>
      <w:r w:rsidRPr="00FC730B">
        <w:rPr>
          <w:b/>
          <w:bCs/>
          <w:szCs w:val="24"/>
        </w:rPr>
        <w:t xml:space="preserve">līdz </w:t>
      </w:r>
      <w:r w:rsidR="00043A22" w:rsidRPr="00FC730B">
        <w:rPr>
          <w:b/>
          <w:bCs/>
          <w:szCs w:val="24"/>
        </w:rPr>
        <w:t>2025</w:t>
      </w:r>
      <w:r w:rsidRPr="00FC730B">
        <w:rPr>
          <w:b/>
          <w:bCs/>
          <w:szCs w:val="24"/>
        </w:rPr>
        <w:t xml:space="preserve">. gada </w:t>
      </w:r>
      <w:r w:rsidR="00FC730B" w:rsidRPr="00FC730B">
        <w:rPr>
          <w:b/>
          <w:bCs/>
          <w:szCs w:val="24"/>
        </w:rPr>
        <w:t xml:space="preserve">17. jūnijam </w:t>
      </w:r>
      <w:r w:rsidRPr="00FC730B">
        <w:rPr>
          <w:b/>
          <w:bCs/>
          <w:szCs w:val="24"/>
        </w:rPr>
        <w:t>plkst. 10.00</w:t>
      </w:r>
      <w:r w:rsidRPr="00FC730B">
        <w:rPr>
          <w:szCs w:val="24"/>
        </w:rPr>
        <w:t xml:space="preserve">, nosūtot piedāvājumu uz elektroniskā pasta adresi:  </w:t>
      </w:r>
      <w:r w:rsidR="00CB06E7" w:rsidRPr="00FC730B">
        <w:rPr>
          <w:szCs w:val="24"/>
        </w:rPr>
        <w:t>A</w:t>
      </w:r>
      <w:r w:rsidR="00E5664D" w:rsidRPr="00FC730B">
        <w:rPr>
          <w:szCs w:val="24"/>
        </w:rPr>
        <w:t>ntra.</w:t>
      </w:r>
      <w:r w:rsidR="00CB06E7" w:rsidRPr="00FC730B">
        <w:rPr>
          <w:szCs w:val="24"/>
        </w:rPr>
        <w:t>V</w:t>
      </w:r>
      <w:r w:rsidR="00E5664D" w:rsidRPr="00FC730B">
        <w:rPr>
          <w:szCs w:val="24"/>
        </w:rPr>
        <w:t>imane@</w:t>
      </w:r>
      <w:r w:rsidRPr="00FC730B">
        <w:rPr>
          <w:szCs w:val="24"/>
        </w:rPr>
        <w:t xml:space="preserve">vid.gov.lv. </w:t>
      </w:r>
    </w:p>
    <w:p w14:paraId="53EB08FF" w14:textId="77777777"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Pretendents pirms piedāvājumu iesniegšanas termiņa beigām var grozīt vai atsaukt iesniegto piedāvājumu.</w:t>
      </w:r>
    </w:p>
    <w:p w14:paraId="7AC512B3" w14:textId="77777777"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Pēc piedāvājuma iesniegšanas termiņa beigām pretendentam nav tiesību mainīt savu piedāvājumu.</w:t>
      </w:r>
    </w:p>
    <w:p w14:paraId="756B44BA" w14:textId="77777777"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Piedāvājumam  jābūt aizsargātam, izmantojot šifrēšanu. Instrukciju skat. 1.pielikumā.</w:t>
      </w:r>
    </w:p>
    <w:p w14:paraId="2F387C65" w14:textId="610828D0" w:rsidR="001375F2" w:rsidRPr="00FC730B" w:rsidRDefault="001375F2" w:rsidP="002F5E25">
      <w:pPr>
        <w:pStyle w:val="ListParagraph"/>
        <w:numPr>
          <w:ilvl w:val="1"/>
          <w:numId w:val="1"/>
        </w:numPr>
        <w:tabs>
          <w:tab w:val="left" w:pos="1134"/>
        </w:tabs>
        <w:ind w:left="0" w:firstLine="709"/>
        <w:jc w:val="both"/>
        <w:rPr>
          <w:b/>
          <w:bCs/>
          <w:szCs w:val="24"/>
        </w:rPr>
      </w:pPr>
      <w:r w:rsidRPr="00FC730B">
        <w:rPr>
          <w:b/>
          <w:bCs/>
          <w:szCs w:val="24"/>
        </w:rPr>
        <w:t xml:space="preserve">Piedāvājuma iesniedzējs </w:t>
      </w:r>
      <w:r w:rsidR="00043A22" w:rsidRPr="00FC730B">
        <w:rPr>
          <w:b/>
          <w:bCs/>
          <w:szCs w:val="24"/>
        </w:rPr>
        <w:t>2025</w:t>
      </w:r>
      <w:r w:rsidRPr="00FC730B">
        <w:rPr>
          <w:b/>
          <w:bCs/>
          <w:szCs w:val="24"/>
        </w:rPr>
        <w:t xml:space="preserve">. gada </w:t>
      </w:r>
      <w:r w:rsidR="00FC730B" w:rsidRPr="00FC730B">
        <w:rPr>
          <w:b/>
          <w:bCs/>
          <w:szCs w:val="24"/>
        </w:rPr>
        <w:t xml:space="preserve">17.jūnijā </w:t>
      </w:r>
      <w:r w:rsidRPr="00FC730B">
        <w:rPr>
          <w:b/>
          <w:bCs/>
          <w:szCs w:val="24"/>
        </w:rPr>
        <w:t>no plkst. 10.00 līdz plkst. </w:t>
      </w:r>
      <w:r w:rsidR="00043A22" w:rsidRPr="00FC730B">
        <w:rPr>
          <w:b/>
          <w:bCs/>
          <w:szCs w:val="24"/>
        </w:rPr>
        <w:t>16</w:t>
      </w:r>
      <w:r w:rsidRPr="00FC730B">
        <w:rPr>
          <w:b/>
          <w:bCs/>
          <w:szCs w:val="24"/>
        </w:rPr>
        <w:t xml:space="preserve">.00 </w:t>
      </w:r>
      <w:proofErr w:type="spellStart"/>
      <w:r w:rsidRPr="00FC730B">
        <w:rPr>
          <w:b/>
          <w:bCs/>
          <w:szCs w:val="24"/>
        </w:rPr>
        <w:t>nosūta</w:t>
      </w:r>
      <w:proofErr w:type="spellEnd"/>
      <w:r w:rsidRPr="00FC730B">
        <w:rPr>
          <w:b/>
          <w:bCs/>
          <w:szCs w:val="24"/>
        </w:rPr>
        <w:t xml:space="preserve"> uz elektronisko pasta adresi: </w:t>
      </w:r>
      <w:r w:rsidR="00CB06E7" w:rsidRPr="00FC730B">
        <w:rPr>
          <w:b/>
          <w:bCs/>
          <w:szCs w:val="24"/>
        </w:rPr>
        <w:t>A</w:t>
      </w:r>
      <w:r w:rsidR="00E5664D" w:rsidRPr="00FC730B">
        <w:rPr>
          <w:b/>
          <w:bCs/>
          <w:szCs w:val="24"/>
        </w:rPr>
        <w:t>ntra.</w:t>
      </w:r>
      <w:r w:rsidR="00CB06E7" w:rsidRPr="00FC730B">
        <w:rPr>
          <w:b/>
          <w:bCs/>
          <w:szCs w:val="24"/>
        </w:rPr>
        <w:t>V</w:t>
      </w:r>
      <w:r w:rsidR="00E5664D" w:rsidRPr="00FC730B">
        <w:rPr>
          <w:b/>
          <w:bCs/>
          <w:szCs w:val="24"/>
        </w:rPr>
        <w:t>imane</w:t>
      </w:r>
      <w:r w:rsidRPr="00FC730B">
        <w:rPr>
          <w:b/>
          <w:bCs/>
          <w:szCs w:val="24"/>
        </w:rPr>
        <w:t xml:space="preserve">@vid.gov.lv paroli šifrētā piedāvājuma atvēršanai. </w:t>
      </w:r>
    </w:p>
    <w:p w14:paraId="25090D07" w14:textId="18EBCC32" w:rsidR="001375F2" w:rsidRPr="00FC730B" w:rsidRDefault="001375F2" w:rsidP="002F5E25">
      <w:pPr>
        <w:pStyle w:val="ListParagraph"/>
        <w:numPr>
          <w:ilvl w:val="1"/>
          <w:numId w:val="1"/>
        </w:numPr>
        <w:tabs>
          <w:tab w:val="left" w:pos="1134"/>
        </w:tabs>
        <w:ind w:left="0" w:firstLine="709"/>
        <w:jc w:val="both"/>
        <w:rPr>
          <w:szCs w:val="24"/>
        </w:rPr>
      </w:pPr>
      <w:r w:rsidRPr="00FC730B">
        <w:rPr>
          <w:szCs w:val="24"/>
        </w:rPr>
        <w:t>Piedāvājumu, kas nav iesniegts noteiktajā kārtībā vai kas ir iesniegts nešifrētā veidā un/vai kuram šīs sadaļas 5.</w:t>
      </w:r>
      <w:r w:rsidR="00CF5F73" w:rsidRPr="00FC730B">
        <w:rPr>
          <w:szCs w:val="24"/>
        </w:rPr>
        <w:t>5. apakš</w:t>
      </w:r>
      <w:r w:rsidRPr="00FC730B">
        <w:rPr>
          <w:szCs w:val="24"/>
        </w:rPr>
        <w:t>punktā noteiktajā termiņā nav atsūtīta parole, Pasūtītājs neizskata.</w:t>
      </w:r>
    </w:p>
    <w:p w14:paraId="0C420E32" w14:textId="32630F61" w:rsidR="00055B1F" w:rsidRPr="00FC730B" w:rsidRDefault="00055B1F" w:rsidP="00B9344A">
      <w:pPr>
        <w:pStyle w:val="ListParagraph"/>
        <w:numPr>
          <w:ilvl w:val="1"/>
          <w:numId w:val="1"/>
        </w:numPr>
        <w:tabs>
          <w:tab w:val="left" w:pos="1134"/>
        </w:tabs>
        <w:ind w:left="0" w:firstLine="709"/>
        <w:jc w:val="both"/>
        <w:rPr>
          <w:szCs w:val="24"/>
          <w:lang w:eastAsia="lv-LV"/>
        </w:rPr>
      </w:pPr>
      <w:r w:rsidRPr="00FC730B">
        <w:rPr>
          <w:szCs w:val="24"/>
        </w:rPr>
        <w:t xml:space="preserve">Lai piedāvājums tiktu saņemts VID, lūdzam personas piedāvājumu iesniegšanai izmantot e-pastu, kura sūtījuma FROM adreses domēns sakrīt ar faktiskā sūtītāja domēnu. </w:t>
      </w:r>
    </w:p>
    <w:p w14:paraId="77E74698" w14:textId="5D079F9C" w:rsidR="00CB06E7" w:rsidRPr="00FC730B" w:rsidRDefault="00055B1F" w:rsidP="00CB06E7">
      <w:pPr>
        <w:pStyle w:val="ListParagraph"/>
        <w:numPr>
          <w:ilvl w:val="1"/>
          <w:numId w:val="1"/>
        </w:numPr>
        <w:tabs>
          <w:tab w:val="left" w:pos="1134"/>
        </w:tabs>
        <w:ind w:left="0" w:firstLine="709"/>
        <w:jc w:val="both"/>
        <w:rPr>
          <w:iCs/>
          <w:szCs w:val="24"/>
        </w:rPr>
      </w:pPr>
      <w:r w:rsidRPr="00FC730B">
        <w:rPr>
          <w:sz w:val="26"/>
          <w:szCs w:val="26"/>
        </w:rPr>
        <w:t>Aicinām</w:t>
      </w:r>
      <w:r w:rsidRPr="00FC730B">
        <w:rPr>
          <w:szCs w:val="24"/>
        </w:rPr>
        <w:t xml:space="preserve"> pretendentu pēc piedāvājuma nosūtīšanas pārliecināties vai tiek saņemta atbilde, kas apliecina</w:t>
      </w:r>
      <w:r w:rsidRPr="00FC730B">
        <w:rPr>
          <w:iCs/>
          <w:szCs w:val="24"/>
        </w:rPr>
        <w:t xml:space="preserve"> piedāvājuma saņemšanu. Atbildes nesaņemšanas gadījumā zvanīt – </w:t>
      </w:r>
      <w:r w:rsidR="00E5664D" w:rsidRPr="00FC730B">
        <w:rPr>
          <w:iCs/>
          <w:szCs w:val="24"/>
        </w:rPr>
        <w:t>Antra Vīmane</w:t>
      </w:r>
      <w:r w:rsidRPr="00FC730B">
        <w:rPr>
          <w:iCs/>
          <w:szCs w:val="24"/>
        </w:rPr>
        <w:t xml:space="preserve">, </w:t>
      </w:r>
      <w:r w:rsidR="00E5664D" w:rsidRPr="00FC730B">
        <w:rPr>
          <w:iCs/>
          <w:szCs w:val="24"/>
        </w:rPr>
        <w:t xml:space="preserve">tālr. +371 </w:t>
      </w:r>
      <w:r w:rsidR="00CB06E7" w:rsidRPr="00FC730B">
        <w:rPr>
          <w:iCs/>
          <w:szCs w:val="24"/>
        </w:rPr>
        <w:t>67120205</w:t>
      </w:r>
    </w:p>
    <w:p w14:paraId="2084D105" w14:textId="7E8C327F" w:rsidR="00055B1F" w:rsidRDefault="00055B1F" w:rsidP="00FC730B">
      <w:pPr>
        <w:pStyle w:val="ListParagraph"/>
        <w:tabs>
          <w:tab w:val="left" w:pos="1134"/>
        </w:tabs>
        <w:ind w:left="709"/>
        <w:jc w:val="both"/>
        <w:rPr>
          <w:rFonts w:eastAsia="Times New Roman" w:cs="Times New Roman"/>
          <w:szCs w:val="24"/>
          <w:lang w:eastAsia="lv-LV"/>
        </w:rPr>
      </w:pPr>
    </w:p>
    <w:p w14:paraId="73317918" w14:textId="77777777" w:rsidR="001375F2" w:rsidRDefault="001375F2" w:rsidP="001375F2">
      <w:pPr>
        <w:tabs>
          <w:tab w:val="left" w:pos="993"/>
        </w:tabs>
        <w:jc w:val="both"/>
        <w:rPr>
          <w:rFonts w:eastAsia="Times New Roman" w:cs="Times New Roman"/>
          <w:sz w:val="26"/>
          <w:szCs w:val="26"/>
          <w:lang w:eastAsia="lv-LV"/>
        </w:rPr>
      </w:pPr>
    </w:p>
    <w:p w14:paraId="5EF92498" w14:textId="77777777" w:rsidR="001375F2" w:rsidRDefault="001375F2" w:rsidP="0023453C">
      <w:pPr>
        <w:widowControl w:val="0"/>
        <w:jc w:val="right"/>
        <w:rPr>
          <w:rFonts w:cs="Times New Roman"/>
          <w:sz w:val="20"/>
          <w:szCs w:val="20"/>
          <w:highlight w:val="yellow"/>
        </w:rPr>
      </w:pPr>
    </w:p>
    <w:p w14:paraId="09CCBB6C" w14:textId="77777777" w:rsidR="00B32AE1" w:rsidRDefault="00B32AE1">
      <w:pPr>
        <w:rPr>
          <w:rFonts w:cs="Times New Roman"/>
          <w:sz w:val="20"/>
          <w:szCs w:val="20"/>
          <w:highlight w:val="yellow"/>
        </w:rPr>
      </w:pPr>
      <w:r>
        <w:rPr>
          <w:rFonts w:cs="Times New Roman"/>
          <w:sz w:val="20"/>
          <w:szCs w:val="20"/>
          <w:highlight w:val="yellow"/>
        </w:rPr>
        <w:br w:type="page"/>
      </w:r>
    </w:p>
    <w:p w14:paraId="7A6DF7A5" w14:textId="25B41D17" w:rsidR="003B3847" w:rsidRDefault="0023453C" w:rsidP="0023453C">
      <w:pPr>
        <w:widowControl w:val="0"/>
        <w:jc w:val="right"/>
        <w:rPr>
          <w:rFonts w:cs="Times New Roman"/>
          <w:sz w:val="20"/>
          <w:szCs w:val="20"/>
        </w:rPr>
      </w:pPr>
      <w:r w:rsidRPr="001F09F7">
        <w:rPr>
          <w:rFonts w:cs="Times New Roman"/>
          <w:sz w:val="20"/>
          <w:szCs w:val="20"/>
          <w:highlight w:val="yellow"/>
        </w:rPr>
        <w:lastRenderedPageBreak/>
        <w:t>1</w:t>
      </w:r>
      <w:r>
        <w:rPr>
          <w:rFonts w:cs="Times New Roman"/>
          <w:sz w:val="20"/>
          <w:szCs w:val="20"/>
        </w:rPr>
        <w:t>.pielikums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23453C">
      <w:pPr>
        <w:pStyle w:val="ListParagraph"/>
        <w:widowControl w:val="0"/>
        <w:numPr>
          <w:ilvl w:val="0"/>
          <w:numId w:val="40"/>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1F09F7">
      <w:pPr>
        <w:pStyle w:val="ListParagraph"/>
        <w:widowControl w:val="0"/>
        <w:numPr>
          <w:ilvl w:val="0"/>
          <w:numId w:val="40"/>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23453C">
      <w:pPr>
        <w:pStyle w:val="ListParagraph"/>
        <w:widowControl w:val="0"/>
        <w:numPr>
          <w:ilvl w:val="0"/>
          <w:numId w:val="40"/>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23453C">
      <w:pPr>
        <w:pStyle w:val="ListParagraph"/>
        <w:widowControl w:val="0"/>
        <w:numPr>
          <w:ilvl w:val="0"/>
          <w:numId w:val="40"/>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5FD1367A" w:rsidR="0023453C" w:rsidRDefault="0023453C" w:rsidP="00A77531">
      <w:pPr>
        <w:widowControl w:val="0"/>
        <w:rPr>
          <w:rFonts w:cs="Times New Roman"/>
          <w:sz w:val="20"/>
          <w:szCs w:val="20"/>
        </w:rPr>
      </w:pPr>
    </w:p>
    <w:p w14:paraId="299FA4BC" w14:textId="0699A6C2" w:rsidR="0023453C" w:rsidRDefault="00DA2A60" w:rsidP="00343FC8">
      <w:pPr>
        <w:widowControl w:val="0"/>
        <w:jc w:val="center"/>
        <w:rPr>
          <w:rFonts w:cs="Times New Roman"/>
          <w:sz w:val="20"/>
          <w:szCs w:val="20"/>
        </w:rPr>
      </w:pPr>
      <w:r>
        <w:rPr>
          <w:rFonts w:cs="Times New Roman"/>
          <w:noProof/>
          <w:sz w:val="20"/>
          <w:szCs w:val="20"/>
        </w:rPr>
        <w:drawing>
          <wp:inline distT="0" distB="0" distL="0" distR="0" wp14:anchorId="4F9F1826" wp14:editId="1A0A13A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7468F7FB" w14:textId="77777777" w:rsidR="0023453C" w:rsidRDefault="0023453C" w:rsidP="00A77531">
      <w:pPr>
        <w:widowControl w:val="0"/>
        <w:rPr>
          <w:rFonts w:cs="Times New Roman"/>
          <w:sz w:val="20"/>
          <w:szCs w:val="20"/>
        </w:rPr>
      </w:pPr>
    </w:p>
    <w:p w14:paraId="1437BC72" w14:textId="0460B75E" w:rsidR="0023453C" w:rsidRDefault="00DA2A60" w:rsidP="00343FC8">
      <w:pPr>
        <w:widowControl w:val="0"/>
        <w:jc w:val="center"/>
        <w:rPr>
          <w:rFonts w:cs="Times New Roman"/>
          <w:sz w:val="20"/>
          <w:szCs w:val="20"/>
        </w:rPr>
      </w:pPr>
      <w:r>
        <w:rPr>
          <w:noProof/>
        </w:rPr>
        <w:drawing>
          <wp:inline distT="0" distB="0" distL="0" distR="0" wp14:anchorId="0D6745C0" wp14:editId="265440CB">
            <wp:extent cx="3209274" cy="3198981"/>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29695" cy="3219336"/>
                    </a:xfrm>
                    <a:prstGeom prst="rect">
                      <a:avLst/>
                    </a:prstGeom>
                  </pic:spPr>
                </pic:pic>
              </a:graphicData>
            </a:graphic>
          </wp:inline>
        </w:drawing>
      </w:r>
    </w:p>
    <w:p w14:paraId="296D69F1" w14:textId="77777777" w:rsidR="0023453C" w:rsidRDefault="0023453C" w:rsidP="00A77531">
      <w:pPr>
        <w:widowControl w:val="0"/>
        <w:rPr>
          <w:rFonts w:cs="Times New Roman"/>
          <w:sz w:val="20"/>
          <w:szCs w:val="20"/>
        </w:rPr>
      </w:pPr>
    </w:p>
    <w:p w14:paraId="21C76CB0" w14:textId="4DD3F69F"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2EB64498" w:rsidR="0023453C" w:rsidRDefault="00DA2A60" w:rsidP="00343FC8">
      <w:pPr>
        <w:widowControl w:val="0"/>
        <w:jc w:val="center"/>
        <w:rPr>
          <w:rFonts w:cs="Times New Roman"/>
          <w:sz w:val="20"/>
          <w:szCs w:val="20"/>
        </w:rPr>
      </w:pPr>
      <w:r>
        <w:rPr>
          <w:noProof/>
        </w:rPr>
        <w:drawing>
          <wp:inline distT="0" distB="0" distL="0" distR="0" wp14:anchorId="21724E77" wp14:editId="785B7461">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9E25" w14:textId="77777777" w:rsidR="004C73F7" w:rsidRDefault="004C73F7" w:rsidP="00183526">
      <w:r>
        <w:separator/>
      </w:r>
    </w:p>
  </w:endnote>
  <w:endnote w:type="continuationSeparator" w:id="0">
    <w:p w14:paraId="51F3F756" w14:textId="77777777" w:rsidR="004C73F7" w:rsidRDefault="004C73F7" w:rsidP="00183526">
      <w:r>
        <w:continuationSeparator/>
      </w:r>
    </w:p>
  </w:endnote>
  <w:endnote w:type="continuationNotice" w:id="1">
    <w:p w14:paraId="04E0E97C" w14:textId="77777777" w:rsidR="004C73F7" w:rsidRDefault="004C73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DE2A" w14:textId="77777777" w:rsidR="004C73F7" w:rsidRDefault="004C73F7" w:rsidP="00183526">
      <w:r>
        <w:separator/>
      </w:r>
    </w:p>
  </w:footnote>
  <w:footnote w:type="continuationSeparator" w:id="0">
    <w:p w14:paraId="2EB1858E" w14:textId="77777777" w:rsidR="004C73F7" w:rsidRDefault="004C73F7" w:rsidP="00183526">
      <w:r>
        <w:continuationSeparator/>
      </w:r>
    </w:p>
  </w:footnote>
  <w:footnote w:type="continuationNotice" w:id="1">
    <w:p w14:paraId="791E66BC" w14:textId="77777777" w:rsidR="004C73F7" w:rsidRDefault="004C73F7"/>
  </w:footnote>
  <w:footnote w:id="2">
    <w:p w14:paraId="45F1D5FD" w14:textId="77777777" w:rsidR="00B762D1" w:rsidRDefault="00B762D1" w:rsidP="00B762D1">
      <w:pPr>
        <w:pStyle w:val="FootnoteText"/>
        <w:jc w:val="both"/>
      </w:pPr>
      <w:r>
        <w:rPr>
          <w:rStyle w:val="FootnoteReference"/>
        </w:rPr>
        <w:footnoteRef/>
      </w:r>
      <w:r>
        <w:t xml:space="preserve"> </w:t>
      </w:r>
      <w:r w:rsidRPr="004B501C">
        <w:rPr>
          <w:i/>
        </w:rPr>
        <w:t xml:space="preserve">Aizpilda pretendents, ierakstot vārdu </w:t>
      </w:r>
      <w:r w:rsidRPr="004B501C">
        <w:rPr>
          <w:b/>
          <w:i/>
        </w:rPr>
        <w:t>„APLIECINĀM”</w:t>
      </w:r>
      <w:r w:rsidRPr="004B501C">
        <w:rPr>
          <w:i/>
        </w:rPr>
        <w:t xml:space="preserve"> vai </w:t>
      </w:r>
      <w:r w:rsidRPr="004B501C">
        <w:rPr>
          <w:b/>
          <w:i/>
        </w:rPr>
        <w:t>“NODROŠINĀSIM”</w:t>
      </w:r>
      <w:r w:rsidRPr="004B501C">
        <w:rPr>
          <w:i/>
        </w:rPr>
        <w:t>, vai</w:t>
      </w:r>
      <w:r w:rsidRPr="004B501C">
        <w:rPr>
          <w:b/>
          <w:i/>
        </w:rPr>
        <w:t xml:space="preserve"> „PIEKRĪTAM”</w:t>
      </w:r>
      <w:r w:rsidRPr="004B501C">
        <w:rPr>
          <w:i/>
        </w:rPr>
        <w:t>, vai citādi raksturojot savas spējas nodrošināt prasību ievērošanu.</w:t>
      </w:r>
    </w:p>
  </w:footnote>
  <w:footnote w:id="3">
    <w:p w14:paraId="56B01376" w14:textId="2873FA1B" w:rsidR="00C66986" w:rsidRDefault="00C66986">
      <w:pPr>
        <w:pStyle w:val="FootnoteText"/>
      </w:pPr>
      <w:r>
        <w:rPr>
          <w:rStyle w:val="FootnoteReference"/>
        </w:rPr>
        <w:footnoteRef/>
      </w:r>
      <w:r>
        <w:t xml:space="preserve"> </w:t>
      </w:r>
      <w:r w:rsidRPr="004B501C">
        <w:rPr>
          <w:i/>
        </w:rPr>
        <w:t xml:space="preserve">Pretendentam ir jānorāda Preces modeļa nosaukums, marka vai artikuls </w:t>
      </w:r>
      <w:r w:rsidRPr="00005E79">
        <w:rPr>
          <w:i/>
        </w:rPr>
        <w:t>un</w:t>
      </w:r>
      <w:r w:rsidRPr="004B501C">
        <w:rPr>
          <w:i/>
        </w:rPr>
        <w:t xml:space="preserve"> interneta adrese, kurā var atrast informāciju par attiecīgo Preces modeli vai norāda attiecīgās Preces modeļa kārtas numuru savā piedāvājumā ietvertajā katalogā ar Preces modeļa aprakstu, lai identificētu katalogā norādīto Preces modeli.</w:t>
      </w:r>
    </w:p>
  </w:footnote>
  <w:footnote w:id="4">
    <w:p w14:paraId="0BF195C0" w14:textId="5081CF7B" w:rsidR="00C66986" w:rsidRDefault="00C66986">
      <w:pPr>
        <w:pStyle w:val="FootnoteText"/>
      </w:pPr>
      <w:r>
        <w:rPr>
          <w:rStyle w:val="FootnoteReference"/>
        </w:rPr>
        <w:footnoteRef/>
      </w:r>
      <w:r>
        <w:t xml:space="preserve"> </w:t>
      </w:r>
      <w:r w:rsidRPr="00756DBB">
        <w:rPr>
          <w:i/>
        </w:rPr>
        <w:t>Pretendentam jānorāda piedāvātās Preces tehniskie parametri tādā detalizācijas pakāpē, lai būtu iespējams pārliecināties par piedāvājuma atbilstību tehniskās specifikācijas prasībām.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in;height:3in" o:bullet="t"/>
    </w:pict>
  </w:numPicBullet>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5C0F9D"/>
    <w:multiLevelType w:val="hybridMultilevel"/>
    <w:tmpl w:val="4EFA5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5606D2C"/>
    <w:multiLevelType w:val="hybridMultilevel"/>
    <w:tmpl w:val="FB3009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E45A53"/>
    <w:multiLevelType w:val="multilevel"/>
    <w:tmpl w:val="F56A8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65768"/>
    <w:multiLevelType w:val="hybridMultilevel"/>
    <w:tmpl w:val="088AF220"/>
    <w:lvl w:ilvl="0" w:tplc="137E374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544B90"/>
    <w:multiLevelType w:val="hybridMultilevel"/>
    <w:tmpl w:val="1ACE9896"/>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7518F5"/>
    <w:multiLevelType w:val="hybridMultilevel"/>
    <w:tmpl w:val="61D6B1A8"/>
    <w:lvl w:ilvl="0" w:tplc="405C944C">
      <w:start w:val="1"/>
      <w:numFmt w:val="decimal"/>
      <w:lvlText w:val="%1."/>
      <w:lvlJc w:val="center"/>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8C0F4A"/>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B821C3"/>
    <w:multiLevelType w:val="multilevel"/>
    <w:tmpl w:val="C0AC386E"/>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383FD8"/>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10" w15:restartNumberingAfterBreak="0">
    <w:nsid w:val="19C67796"/>
    <w:multiLevelType w:val="multilevel"/>
    <w:tmpl w:val="D75CA072"/>
    <w:lvl w:ilvl="0">
      <w:start w:val="1"/>
      <w:numFmt w:val="decimal"/>
      <w:lvlText w:val="%1."/>
      <w:lvlJc w:val="left"/>
      <w:pPr>
        <w:ind w:left="720" w:hanging="360"/>
      </w:pPr>
      <w:rPr>
        <w:rFonts w:hint="default"/>
      </w:rPr>
    </w:lvl>
    <w:lvl w:ilvl="1">
      <w:start w:val="1"/>
      <w:numFmt w:val="decimal"/>
      <w:isLgl/>
      <w:lvlText w:val="%1.%2."/>
      <w:lvlJc w:val="left"/>
      <w:pPr>
        <w:ind w:left="1179" w:hanging="72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37" w:hanging="108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2295" w:hanging="144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853" w:hanging="1800"/>
      </w:pPr>
      <w:rPr>
        <w:rFonts w:hint="default"/>
      </w:rPr>
    </w:lvl>
    <w:lvl w:ilvl="8">
      <w:start w:val="1"/>
      <w:numFmt w:val="decimal"/>
      <w:isLgl/>
      <w:lvlText w:val="%1.%2.%3.%4.%5.%6.%7.%8.%9."/>
      <w:lvlJc w:val="left"/>
      <w:pPr>
        <w:ind w:left="2952" w:hanging="1800"/>
      </w:pPr>
      <w:rPr>
        <w:rFonts w:hint="default"/>
      </w:rPr>
    </w:lvl>
  </w:abstractNum>
  <w:abstractNum w:abstractNumId="11" w15:restartNumberingAfterBreak="0">
    <w:nsid w:val="1A444F21"/>
    <w:multiLevelType w:val="multilevel"/>
    <w:tmpl w:val="CAF82ECE"/>
    <w:lvl w:ilvl="0">
      <w:start w:val="3"/>
      <w:numFmt w:val="decimal"/>
      <w:lvlText w:val="%1."/>
      <w:lvlJc w:val="left"/>
      <w:pPr>
        <w:ind w:left="360" w:hanging="360"/>
      </w:pPr>
      <w:rPr>
        <w:b w:val="0"/>
      </w:rPr>
    </w:lvl>
    <w:lvl w:ilvl="1">
      <w:start w:val="1"/>
      <w:numFmt w:val="decimal"/>
      <w:lvlText w:val="%1.%2."/>
      <w:lvlJc w:val="left"/>
      <w:pPr>
        <w:ind w:left="928" w:hanging="360"/>
      </w:pPr>
      <w:rPr>
        <w:b w:val="0"/>
      </w:rPr>
    </w:lvl>
    <w:lvl w:ilvl="2">
      <w:start w:val="1"/>
      <w:numFmt w:val="decimal"/>
      <w:lvlText w:val="%1.%2.%3."/>
      <w:lvlJc w:val="left"/>
      <w:pPr>
        <w:ind w:left="3600" w:hanging="720"/>
      </w:pPr>
      <w:rPr>
        <w:b w:val="0"/>
      </w:rPr>
    </w:lvl>
    <w:lvl w:ilvl="3">
      <w:start w:val="1"/>
      <w:numFmt w:val="decimal"/>
      <w:lvlText w:val="%1.%2.%3.%4."/>
      <w:lvlJc w:val="left"/>
      <w:pPr>
        <w:ind w:left="5040" w:hanging="720"/>
      </w:pPr>
      <w:rPr>
        <w:b w:val="0"/>
      </w:rPr>
    </w:lvl>
    <w:lvl w:ilvl="4">
      <w:start w:val="1"/>
      <w:numFmt w:val="decimal"/>
      <w:lvlText w:val="%1.%2.%3.%4.%5."/>
      <w:lvlJc w:val="left"/>
      <w:pPr>
        <w:ind w:left="6840" w:hanging="1080"/>
      </w:pPr>
      <w:rPr>
        <w:b w:val="0"/>
      </w:rPr>
    </w:lvl>
    <w:lvl w:ilvl="5">
      <w:start w:val="1"/>
      <w:numFmt w:val="decimal"/>
      <w:lvlText w:val="%1.%2.%3.%4.%5.%6."/>
      <w:lvlJc w:val="left"/>
      <w:pPr>
        <w:ind w:left="8280" w:hanging="1080"/>
      </w:pPr>
      <w:rPr>
        <w:b w:val="0"/>
      </w:rPr>
    </w:lvl>
    <w:lvl w:ilvl="6">
      <w:start w:val="1"/>
      <w:numFmt w:val="decimal"/>
      <w:lvlText w:val="%1.%2.%3.%4.%5.%6.%7."/>
      <w:lvlJc w:val="left"/>
      <w:pPr>
        <w:ind w:left="10080" w:hanging="1440"/>
      </w:pPr>
      <w:rPr>
        <w:b w:val="0"/>
      </w:rPr>
    </w:lvl>
    <w:lvl w:ilvl="7">
      <w:start w:val="1"/>
      <w:numFmt w:val="decimal"/>
      <w:lvlText w:val="%1.%2.%3.%4.%5.%6.%7.%8."/>
      <w:lvlJc w:val="left"/>
      <w:pPr>
        <w:ind w:left="11520" w:hanging="1440"/>
      </w:pPr>
      <w:rPr>
        <w:b w:val="0"/>
      </w:rPr>
    </w:lvl>
    <w:lvl w:ilvl="8">
      <w:start w:val="1"/>
      <w:numFmt w:val="decimal"/>
      <w:lvlText w:val="%1.%2.%3.%4.%5.%6.%7.%8.%9."/>
      <w:lvlJc w:val="left"/>
      <w:pPr>
        <w:ind w:left="13320" w:hanging="1800"/>
      </w:pPr>
      <w:rPr>
        <w:b w:val="0"/>
      </w:rPr>
    </w:lvl>
  </w:abstractNum>
  <w:abstractNum w:abstractNumId="1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DB1C06"/>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21376563"/>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6" w15:restartNumberingAfterBreak="0">
    <w:nsid w:val="24730FB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48C4893"/>
    <w:multiLevelType w:val="hybridMultilevel"/>
    <w:tmpl w:val="E3F81B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58E75D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BA2503"/>
    <w:multiLevelType w:val="hybridMultilevel"/>
    <w:tmpl w:val="D0FE288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1" w15:restartNumberingAfterBreak="0">
    <w:nsid w:val="2CBF5CF9"/>
    <w:multiLevelType w:val="multilevel"/>
    <w:tmpl w:val="1BDE69B0"/>
    <w:lvl w:ilvl="0">
      <w:start w:val="2"/>
      <w:numFmt w:val="decimal"/>
      <w:lvlText w:val="%1."/>
      <w:lvlJc w:val="left"/>
      <w:pPr>
        <w:ind w:left="360"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185A5A"/>
    <w:multiLevelType w:val="hybridMultilevel"/>
    <w:tmpl w:val="A2AC44EE"/>
    <w:lvl w:ilvl="0" w:tplc="04260001">
      <w:start w:val="1"/>
      <w:numFmt w:val="bullet"/>
      <w:lvlText w:val=""/>
      <w:lvlJc w:val="left"/>
      <w:pPr>
        <w:ind w:left="1350" w:hanging="360"/>
      </w:pPr>
      <w:rPr>
        <w:rFonts w:ascii="Symbol" w:hAnsi="Symbol" w:hint="default"/>
      </w:rPr>
    </w:lvl>
    <w:lvl w:ilvl="1" w:tplc="04260003">
      <w:start w:val="1"/>
      <w:numFmt w:val="bullet"/>
      <w:lvlText w:val="o"/>
      <w:lvlJc w:val="left"/>
      <w:pPr>
        <w:ind w:left="2070" w:hanging="360"/>
      </w:pPr>
      <w:rPr>
        <w:rFonts w:ascii="Courier New" w:hAnsi="Courier New" w:cs="Courier New" w:hint="default"/>
      </w:rPr>
    </w:lvl>
    <w:lvl w:ilvl="2" w:tplc="04260005">
      <w:start w:val="1"/>
      <w:numFmt w:val="bullet"/>
      <w:lvlText w:val=""/>
      <w:lvlJc w:val="left"/>
      <w:pPr>
        <w:ind w:left="2790" w:hanging="360"/>
      </w:pPr>
      <w:rPr>
        <w:rFonts w:ascii="Wingdings" w:hAnsi="Wingdings" w:hint="default"/>
      </w:rPr>
    </w:lvl>
    <w:lvl w:ilvl="3" w:tplc="04260001">
      <w:start w:val="1"/>
      <w:numFmt w:val="bullet"/>
      <w:lvlText w:val=""/>
      <w:lvlJc w:val="left"/>
      <w:pPr>
        <w:ind w:left="3510" w:hanging="360"/>
      </w:pPr>
      <w:rPr>
        <w:rFonts w:ascii="Symbol" w:hAnsi="Symbol" w:hint="default"/>
      </w:rPr>
    </w:lvl>
    <w:lvl w:ilvl="4" w:tplc="04260003">
      <w:start w:val="1"/>
      <w:numFmt w:val="bullet"/>
      <w:lvlText w:val="o"/>
      <w:lvlJc w:val="left"/>
      <w:pPr>
        <w:ind w:left="4230" w:hanging="360"/>
      </w:pPr>
      <w:rPr>
        <w:rFonts w:ascii="Courier New" w:hAnsi="Courier New" w:cs="Courier New" w:hint="default"/>
      </w:rPr>
    </w:lvl>
    <w:lvl w:ilvl="5" w:tplc="04260005">
      <w:start w:val="1"/>
      <w:numFmt w:val="bullet"/>
      <w:lvlText w:val=""/>
      <w:lvlJc w:val="left"/>
      <w:pPr>
        <w:ind w:left="4950" w:hanging="360"/>
      </w:pPr>
      <w:rPr>
        <w:rFonts w:ascii="Wingdings" w:hAnsi="Wingdings" w:hint="default"/>
      </w:rPr>
    </w:lvl>
    <w:lvl w:ilvl="6" w:tplc="04260001">
      <w:start w:val="1"/>
      <w:numFmt w:val="bullet"/>
      <w:lvlText w:val=""/>
      <w:lvlJc w:val="left"/>
      <w:pPr>
        <w:ind w:left="5670" w:hanging="360"/>
      </w:pPr>
      <w:rPr>
        <w:rFonts w:ascii="Symbol" w:hAnsi="Symbol" w:hint="default"/>
      </w:rPr>
    </w:lvl>
    <w:lvl w:ilvl="7" w:tplc="04260003">
      <w:start w:val="1"/>
      <w:numFmt w:val="bullet"/>
      <w:lvlText w:val="o"/>
      <w:lvlJc w:val="left"/>
      <w:pPr>
        <w:ind w:left="6390" w:hanging="360"/>
      </w:pPr>
      <w:rPr>
        <w:rFonts w:ascii="Courier New" w:hAnsi="Courier New" w:cs="Courier New" w:hint="default"/>
      </w:rPr>
    </w:lvl>
    <w:lvl w:ilvl="8" w:tplc="04260005">
      <w:start w:val="1"/>
      <w:numFmt w:val="bullet"/>
      <w:lvlText w:val=""/>
      <w:lvlJc w:val="left"/>
      <w:pPr>
        <w:ind w:left="7110" w:hanging="360"/>
      </w:pPr>
      <w:rPr>
        <w:rFonts w:ascii="Wingdings" w:hAnsi="Wingdings" w:hint="default"/>
      </w:rPr>
    </w:lvl>
  </w:abstractNum>
  <w:abstractNum w:abstractNumId="23" w15:restartNumberingAfterBreak="0">
    <w:nsid w:val="32536583"/>
    <w:multiLevelType w:val="hybridMultilevel"/>
    <w:tmpl w:val="528C41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359A11CE"/>
    <w:multiLevelType w:val="hybridMultilevel"/>
    <w:tmpl w:val="5F12CA52"/>
    <w:lvl w:ilvl="0" w:tplc="0426000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9D723CA"/>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27"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8" w15:restartNumberingAfterBreak="0">
    <w:nsid w:val="3DD55D92"/>
    <w:multiLevelType w:val="multilevel"/>
    <w:tmpl w:val="5C4414A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3431F40"/>
    <w:multiLevelType w:val="hybridMultilevel"/>
    <w:tmpl w:val="23E42E5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9A16A09"/>
    <w:multiLevelType w:val="hybridMultilevel"/>
    <w:tmpl w:val="A5647F1C"/>
    <w:lvl w:ilvl="0" w:tplc="56E88E4C">
      <w:start w:val="1"/>
      <w:numFmt w:val="bullet"/>
      <w:lvlText w:val=""/>
      <w:lvlJc w:val="left"/>
      <w:pPr>
        <w:ind w:left="731" w:hanging="360"/>
      </w:pPr>
      <w:rPr>
        <w:rFonts w:ascii="Symbol" w:hAnsi="Symbol" w:hint="default"/>
      </w:rPr>
    </w:lvl>
    <w:lvl w:ilvl="1" w:tplc="04260003" w:tentative="1">
      <w:start w:val="1"/>
      <w:numFmt w:val="bullet"/>
      <w:lvlText w:val="o"/>
      <w:lvlJc w:val="left"/>
      <w:pPr>
        <w:ind w:left="1451" w:hanging="360"/>
      </w:pPr>
      <w:rPr>
        <w:rFonts w:ascii="Courier New" w:hAnsi="Courier New" w:cs="Courier New" w:hint="default"/>
      </w:rPr>
    </w:lvl>
    <w:lvl w:ilvl="2" w:tplc="04260005" w:tentative="1">
      <w:start w:val="1"/>
      <w:numFmt w:val="bullet"/>
      <w:lvlText w:val=""/>
      <w:lvlJc w:val="left"/>
      <w:pPr>
        <w:ind w:left="2171" w:hanging="360"/>
      </w:pPr>
      <w:rPr>
        <w:rFonts w:ascii="Wingdings" w:hAnsi="Wingdings" w:hint="default"/>
      </w:rPr>
    </w:lvl>
    <w:lvl w:ilvl="3" w:tplc="04260001" w:tentative="1">
      <w:start w:val="1"/>
      <w:numFmt w:val="bullet"/>
      <w:lvlText w:val=""/>
      <w:lvlJc w:val="left"/>
      <w:pPr>
        <w:ind w:left="2891" w:hanging="360"/>
      </w:pPr>
      <w:rPr>
        <w:rFonts w:ascii="Symbol" w:hAnsi="Symbol" w:hint="default"/>
      </w:rPr>
    </w:lvl>
    <w:lvl w:ilvl="4" w:tplc="04260003" w:tentative="1">
      <w:start w:val="1"/>
      <w:numFmt w:val="bullet"/>
      <w:lvlText w:val="o"/>
      <w:lvlJc w:val="left"/>
      <w:pPr>
        <w:ind w:left="3611" w:hanging="360"/>
      </w:pPr>
      <w:rPr>
        <w:rFonts w:ascii="Courier New" w:hAnsi="Courier New" w:cs="Courier New" w:hint="default"/>
      </w:rPr>
    </w:lvl>
    <w:lvl w:ilvl="5" w:tplc="04260005" w:tentative="1">
      <w:start w:val="1"/>
      <w:numFmt w:val="bullet"/>
      <w:lvlText w:val=""/>
      <w:lvlJc w:val="left"/>
      <w:pPr>
        <w:ind w:left="4331" w:hanging="360"/>
      </w:pPr>
      <w:rPr>
        <w:rFonts w:ascii="Wingdings" w:hAnsi="Wingdings" w:hint="default"/>
      </w:rPr>
    </w:lvl>
    <w:lvl w:ilvl="6" w:tplc="04260001" w:tentative="1">
      <w:start w:val="1"/>
      <w:numFmt w:val="bullet"/>
      <w:lvlText w:val=""/>
      <w:lvlJc w:val="left"/>
      <w:pPr>
        <w:ind w:left="5051" w:hanging="360"/>
      </w:pPr>
      <w:rPr>
        <w:rFonts w:ascii="Symbol" w:hAnsi="Symbol" w:hint="default"/>
      </w:rPr>
    </w:lvl>
    <w:lvl w:ilvl="7" w:tplc="04260003" w:tentative="1">
      <w:start w:val="1"/>
      <w:numFmt w:val="bullet"/>
      <w:lvlText w:val="o"/>
      <w:lvlJc w:val="left"/>
      <w:pPr>
        <w:ind w:left="5771" w:hanging="360"/>
      </w:pPr>
      <w:rPr>
        <w:rFonts w:ascii="Courier New" w:hAnsi="Courier New" w:cs="Courier New" w:hint="default"/>
      </w:rPr>
    </w:lvl>
    <w:lvl w:ilvl="8" w:tplc="04260005" w:tentative="1">
      <w:start w:val="1"/>
      <w:numFmt w:val="bullet"/>
      <w:lvlText w:val=""/>
      <w:lvlJc w:val="left"/>
      <w:pPr>
        <w:ind w:left="6491" w:hanging="360"/>
      </w:pPr>
      <w:rPr>
        <w:rFonts w:ascii="Wingdings" w:hAnsi="Wingdings" w:hint="default"/>
      </w:rPr>
    </w:lvl>
  </w:abstractNum>
  <w:abstractNum w:abstractNumId="31"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32" w15:restartNumberingAfterBreak="0">
    <w:nsid w:val="4ED9244E"/>
    <w:multiLevelType w:val="hybridMultilevel"/>
    <w:tmpl w:val="1402F55C"/>
    <w:lvl w:ilvl="0" w:tplc="C242FB12">
      <w:start w:val="1"/>
      <w:numFmt w:val="decimal"/>
      <w:lvlText w:val="%1."/>
      <w:lvlJc w:val="left"/>
      <w:pPr>
        <w:ind w:left="720" w:hanging="360"/>
      </w:pPr>
      <w:rPr>
        <w:rFonts w:hint="default"/>
        <w:b/>
      </w:rPr>
    </w:lvl>
    <w:lvl w:ilvl="1" w:tplc="405C944C">
      <w:start w:val="1"/>
      <w:numFmt w:val="decimal"/>
      <w:lvlText w:val="%2."/>
      <w:lvlJc w:val="center"/>
      <w:pPr>
        <w:ind w:left="1440" w:hanging="360"/>
      </w:pPr>
      <w:rPr>
        <w:rFonts w:hint="default"/>
      </w:rPr>
    </w:lvl>
    <w:lvl w:ilvl="2" w:tplc="405C944C">
      <w:start w:val="1"/>
      <w:numFmt w:val="decimal"/>
      <w:lvlText w:val="%3."/>
      <w:lvlJc w:val="center"/>
      <w:pPr>
        <w:ind w:left="2160" w:hanging="180"/>
      </w:pPr>
      <w:rPr>
        <w:rFonts w:hint="default"/>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4D764F2"/>
    <w:multiLevelType w:val="hybridMultilevel"/>
    <w:tmpl w:val="C2F82E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5B8092B"/>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38" w15:restartNumberingAfterBreak="0">
    <w:nsid w:val="6AAA3E38"/>
    <w:multiLevelType w:val="hybridMultilevel"/>
    <w:tmpl w:val="5DB683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B84681B"/>
    <w:multiLevelType w:val="multilevel"/>
    <w:tmpl w:val="A80EB5BE"/>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40" w15:restartNumberingAfterBreak="0">
    <w:nsid w:val="706F2BED"/>
    <w:multiLevelType w:val="multilevel"/>
    <w:tmpl w:val="CF7AFE7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1224D2"/>
    <w:multiLevelType w:val="hybridMultilevel"/>
    <w:tmpl w:val="578AAE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75124F3"/>
    <w:multiLevelType w:val="hybridMultilevel"/>
    <w:tmpl w:val="919A6A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9E46D82"/>
    <w:multiLevelType w:val="hybridMultilevel"/>
    <w:tmpl w:val="B8866A08"/>
    <w:lvl w:ilvl="0" w:tplc="04260001">
      <w:start w:val="1"/>
      <w:numFmt w:val="bullet"/>
      <w:lvlText w:val=""/>
      <w:lvlJc w:val="left"/>
      <w:pPr>
        <w:ind w:left="616" w:hanging="360"/>
      </w:pPr>
      <w:rPr>
        <w:rFonts w:ascii="Symbol" w:hAnsi="Symbol" w:hint="default"/>
      </w:rPr>
    </w:lvl>
    <w:lvl w:ilvl="1" w:tplc="04260003" w:tentative="1">
      <w:start w:val="1"/>
      <w:numFmt w:val="bullet"/>
      <w:lvlText w:val="o"/>
      <w:lvlJc w:val="left"/>
      <w:pPr>
        <w:ind w:left="1336" w:hanging="360"/>
      </w:pPr>
      <w:rPr>
        <w:rFonts w:ascii="Courier New" w:hAnsi="Courier New" w:cs="Courier New" w:hint="default"/>
      </w:rPr>
    </w:lvl>
    <w:lvl w:ilvl="2" w:tplc="04260005" w:tentative="1">
      <w:start w:val="1"/>
      <w:numFmt w:val="bullet"/>
      <w:lvlText w:val=""/>
      <w:lvlJc w:val="left"/>
      <w:pPr>
        <w:ind w:left="2056" w:hanging="360"/>
      </w:pPr>
      <w:rPr>
        <w:rFonts w:ascii="Wingdings" w:hAnsi="Wingdings" w:hint="default"/>
      </w:rPr>
    </w:lvl>
    <w:lvl w:ilvl="3" w:tplc="04260001" w:tentative="1">
      <w:start w:val="1"/>
      <w:numFmt w:val="bullet"/>
      <w:lvlText w:val=""/>
      <w:lvlJc w:val="left"/>
      <w:pPr>
        <w:ind w:left="2776" w:hanging="360"/>
      </w:pPr>
      <w:rPr>
        <w:rFonts w:ascii="Symbol" w:hAnsi="Symbol" w:hint="default"/>
      </w:rPr>
    </w:lvl>
    <w:lvl w:ilvl="4" w:tplc="04260003" w:tentative="1">
      <w:start w:val="1"/>
      <w:numFmt w:val="bullet"/>
      <w:lvlText w:val="o"/>
      <w:lvlJc w:val="left"/>
      <w:pPr>
        <w:ind w:left="3496" w:hanging="360"/>
      </w:pPr>
      <w:rPr>
        <w:rFonts w:ascii="Courier New" w:hAnsi="Courier New" w:cs="Courier New" w:hint="default"/>
      </w:rPr>
    </w:lvl>
    <w:lvl w:ilvl="5" w:tplc="04260005" w:tentative="1">
      <w:start w:val="1"/>
      <w:numFmt w:val="bullet"/>
      <w:lvlText w:val=""/>
      <w:lvlJc w:val="left"/>
      <w:pPr>
        <w:ind w:left="4216" w:hanging="360"/>
      </w:pPr>
      <w:rPr>
        <w:rFonts w:ascii="Wingdings" w:hAnsi="Wingdings" w:hint="default"/>
      </w:rPr>
    </w:lvl>
    <w:lvl w:ilvl="6" w:tplc="04260001" w:tentative="1">
      <w:start w:val="1"/>
      <w:numFmt w:val="bullet"/>
      <w:lvlText w:val=""/>
      <w:lvlJc w:val="left"/>
      <w:pPr>
        <w:ind w:left="4936" w:hanging="360"/>
      </w:pPr>
      <w:rPr>
        <w:rFonts w:ascii="Symbol" w:hAnsi="Symbol" w:hint="default"/>
      </w:rPr>
    </w:lvl>
    <w:lvl w:ilvl="7" w:tplc="04260003" w:tentative="1">
      <w:start w:val="1"/>
      <w:numFmt w:val="bullet"/>
      <w:lvlText w:val="o"/>
      <w:lvlJc w:val="left"/>
      <w:pPr>
        <w:ind w:left="5656" w:hanging="360"/>
      </w:pPr>
      <w:rPr>
        <w:rFonts w:ascii="Courier New" w:hAnsi="Courier New" w:cs="Courier New" w:hint="default"/>
      </w:rPr>
    </w:lvl>
    <w:lvl w:ilvl="8" w:tplc="04260005" w:tentative="1">
      <w:start w:val="1"/>
      <w:numFmt w:val="bullet"/>
      <w:lvlText w:val=""/>
      <w:lvlJc w:val="left"/>
      <w:pPr>
        <w:ind w:left="6376" w:hanging="360"/>
      </w:pPr>
      <w:rPr>
        <w:rFonts w:ascii="Wingdings" w:hAnsi="Wingdings" w:hint="default"/>
      </w:rPr>
    </w:lvl>
  </w:abstractNum>
  <w:num w:numId="1" w16cid:durableId="633607031">
    <w:abstractNumId w:val="20"/>
  </w:num>
  <w:num w:numId="2" w16cid:durableId="1500927709">
    <w:abstractNumId w:val="23"/>
  </w:num>
  <w:num w:numId="3" w16cid:durableId="767383059">
    <w:abstractNumId w:val="1"/>
  </w:num>
  <w:num w:numId="4" w16cid:durableId="771781543">
    <w:abstractNumId w:val="38"/>
  </w:num>
  <w:num w:numId="5" w16cid:durableId="1100369269">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5910999">
    <w:abstractNumId w:val="4"/>
  </w:num>
  <w:num w:numId="7" w16cid:durableId="1355493408">
    <w:abstractNumId w:val="3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8944112">
    <w:abstractNumId w:val="17"/>
  </w:num>
  <w:num w:numId="9" w16cid:durableId="145441477">
    <w:abstractNumId w:val="19"/>
  </w:num>
  <w:num w:numId="10" w16cid:durableId="112673181">
    <w:abstractNumId w:val="3"/>
  </w:num>
  <w:num w:numId="11" w16cid:durableId="41056034">
    <w:abstractNumId w:val="10"/>
  </w:num>
  <w:num w:numId="12" w16cid:durableId="1926918543">
    <w:abstractNumId w:val="34"/>
  </w:num>
  <w:num w:numId="13" w16cid:durableId="1606426433">
    <w:abstractNumId w:val="7"/>
  </w:num>
  <w:num w:numId="14" w16cid:durableId="298806307">
    <w:abstractNumId w:val="41"/>
  </w:num>
  <w:num w:numId="15" w16cid:durableId="1364211704">
    <w:abstractNumId w:val="32"/>
  </w:num>
  <w:num w:numId="16" w16cid:durableId="1727993836">
    <w:abstractNumId w:val="30"/>
  </w:num>
  <w:num w:numId="17" w16cid:durableId="185801260">
    <w:abstractNumId w:val="6"/>
  </w:num>
  <w:num w:numId="18" w16cid:durableId="1604146751">
    <w:abstractNumId w:val="5"/>
  </w:num>
  <w:num w:numId="19" w16cid:durableId="82386620">
    <w:abstractNumId w:val="42"/>
  </w:num>
  <w:num w:numId="20" w16cid:durableId="791241671">
    <w:abstractNumId w:val="2"/>
  </w:num>
  <w:num w:numId="21" w16cid:durableId="1472362145">
    <w:abstractNumId w:val="18"/>
  </w:num>
  <w:num w:numId="22" w16cid:durableId="1099524379">
    <w:abstractNumId w:val="36"/>
  </w:num>
  <w:num w:numId="23" w16cid:durableId="122433928">
    <w:abstractNumId w:val="29"/>
  </w:num>
  <w:num w:numId="24" w16cid:durableId="1359232207">
    <w:abstractNumId w:val="40"/>
  </w:num>
  <w:num w:numId="25" w16cid:durableId="303237464">
    <w:abstractNumId w:val="8"/>
  </w:num>
  <w:num w:numId="26" w16cid:durableId="562646045">
    <w:abstractNumId w:val="25"/>
  </w:num>
  <w:num w:numId="27" w16cid:durableId="616837573">
    <w:abstractNumId w:val="21"/>
  </w:num>
  <w:num w:numId="28" w16cid:durableId="1285425847">
    <w:abstractNumId w:val="16"/>
  </w:num>
  <w:num w:numId="29" w16cid:durableId="255789602">
    <w:abstractNumId w:val="13"/>
  </w:num>
  <w:num w:numId="30" w16cid:durableId="1185361322">
    <w:abstractNumId w:val="15"/>
  </w:num>
  <w:num w:numId="31" w16cid:durableId="1199126460">
    <w:abstractNumId w:val="37"/>
  </w:num>
  <w:num w:numId="32" w16cid:durableId="911039321">
    <w:abstractNumId w:val="31"/>
  </w:num>
  <w:num w:numId="33" w16cid:durableId="2107341477">
    <w:abstractNumId w:val="27"/>
  </w:num>
  <w:num w:numId="34" w16cid:durableId="1821925811">
    <w:abstractNumId w:val="0"/>
  </w:num>
  <w:num w:numId="35" w16cid:durableId="838889223">
    <w:abstractNumId w:val="35"/>
  </w:num>
  <w:num w:numId="36" w16cid:durableId="1652055705">
    <w:abstractNumId w:val="24"/>
  </w:num>
  <w:num w:numId="37" w16cid:durableId="1669020823">
    <w:abstractNumId w:val="0"/>
  </w:num>
  <w:num w:numId="38" w16cid:durableId="1021661606">
    <w:abstractNumId w:val="0"/>
  </w:num>
  <w:num w:numId="39" w16cid:durableId="206072610">
    <w:abstractNumId w:val="9"/>
  </w:num>
  <w:num w:numId="40" w16cid:durableId="1727488645">
    <w:abstractNumId w:val="33"/>
  </w:num>
  <w:num w:numId="41" w16cid:durableId="233315903">
    <w:abstractNumId w:val="12"/>
  </w:num>
  <w:num w:numId="42" w16cid:durableId="309483166">
    <w:abstractNumId w:val="22"/>
  </w:num>
  <w:num w:numId="43" w16cid:durableId="871380624">
    <w:abstractNumId w:val="26"/>
  </w:num>
  <w:num w:numId="44" w16cid:durableId="570044637">
    <w:abstractNumId w:val="28"/>
  </w:num>
  <w:num w:numId="45" w16cid:durableId="331219767">
    <w:abstractNumId w:val="43"/>
  </w:num>
  <w:num w:numId="46" w16cid:durableId="2083039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14AE"/>
    <w:rsid w:val="000253D3"/>
    <w:rsid w:val="00025B6C"/>
    <w:rsid w:val="00032351"/>
    <w:rsid w:val="000341F3"/>
    <w:rsid w:val="00034770"/>
    <w:rsid w:val="00043A22"/>
    <w:rsid w:val="0004524C"/>
    <w:rsid w:val="00047F92"/>
    <w:rsid w:val="00054748"/>
    <w:rsid w:val="00055163"/>
    <w:rsid w:val="00055B1F"/>
    <w:rsid w:val="00056721"/>
    <w:rsid w:val="0006163F"/>
    <w:rsid w:val="00061AAB"/>
    <w:rsid w:val="000664A4"/>
    <w:rsid w:val="00070641"/>
    <w:rsid w:val="00070B01"/>
    <w:rsid w:val="000776A7"/>
    <w:rsid w:val="00085BE6"/>
    <w:rsid w:val="00086A7A"/>
    <w:rsid w:val="00087D18"/>
    <w:rsid w:val="000903A0"/>
    <w:rsid w:val="0009245D"/>
    <w:rsid w:val="000A0838"/>
    <w:rsid w:val="000A163C"/>
    <w:rsid w:val="000A3F84"/>
    <w:rsid w:val="000B29D6"/>
    <w:rsid w:val="000C23CD"/>
    <w:rsid w:val="000C6592"/>
    <w:rsid w:val="000D2092"/>
    <w:rsid w:val="000D2954"/>
    <w:rsid w:val="000D7490"/>
    <w:rsid w:val="000E345B"/>
    <w:rsid w:val="000F0351"/>
    <w:rsid w:val="000F4217"/>
    <w:rsid w:val="000F5054"/>
    <w:rsid w:val="00100D7C"/>
    <w:rsid w:val="001026E7"/>
    <w:rsid w:val="0010542E"/>
    <w:rsid w:val="00112522"/>
    <w:rsid w:val="00112C30"/>
    <w:rsid w:val="00113380"/>
    <w:rsid w:val="00122319"/>
    <w:rsid w:val="00123564"/>
    <w:rsid w:val="00127A17"/>
    <w:rsid w:val="00127B5E"/>
    <w:rsid w:val="00127DB0"/>
    <w:rsid w:val="001338F7"/>
    <w:rsid w:val="001375F2"/>
    <w:rsid w:val="0013790B"/>
    <w:rsid w:val="00140A85"/>
    <w:rsid w:val="001412FA"/>
    <w:rsid w:val="00147A96"/>
    <w:rsid w:val="00153417"/>
    <w:rsid w:val="00153721"/>
    <w:rsid w:val="00154282"/>
    <w:rsid w:val="00154725"/>
    <w:rsid w:val="001574FD"/>
    <w:rsid w:val="00162D66"/>
    <w:rsid w:val="0016491C"/>
    <w:rsid w:val="00166847"/>
    <w:rsid w:val="00166D68"/>
    <w:rsid w:val="0016742B"/>
    <w:rsid w:val="0017122C"/>
    <w:rsid w:val="001737B5"/>
    <w:rsid w:val="001834F2"/>
    <w:rsid w:val="00183526"/>
    <w:rsid w:val="0019250D"/>
    <w:rsid w:val="00193220"/>
    <w:rsid w:val="001940CB"/>
    <w:rsid w:val="00194A2E"/>
    <w:rsid w:val="001A00E5"/>
    <w:rsid w:val="001A1CC5"/>
    <w:rsid w:val="001B1734"/>
    <w:rsid w:val="001B293F"/>
    <w:rsid w:val="001B3229"/>
    <w:rsid w:val="001B66EE"/>
    <w:rsid w:val="001B77CF"/>
    <w:rsid w:val="001C0483"/>
    <w:rsid w:val="001C28B3"/>
    <w:rsid w:val="001C327F"/>
    <w:rsid w:val="001D0800"/>
    <w:rsid w:val="001D08A3"/>
    <w:rsid w:val="001D6A6E"/>
    <w:rsid w:val="001D7F8C"/>
    <w:rsid w:val="001E1C18"/>
    <w:rsid w:val="001E22B4"/>
    <w:rsid w:val="001E7089"/>
    <w:rsid w:val="001E7C30"/>
    <w:rsid w:val="001F0206"/>
    <w:rsid w:val="001F09F7"/>
    <w:rsid w:val="001F1B7B"/>
    <w:rsid w:val="001F1BE9"/>
    <w:rsid w:val="001F31EB"/>
    <w:rsid w:val="001F75B4"/>
    <w:rsid w:val="00207472"/>
    <w:rsid w:val="00211D3D"/>
    <w:rsid w:val="00212746"/>
    <w:rsid w:val="00217107"/>
    <w:rsid w:val="002221B8"/>
    <w:rsid w:val="00227D10"/>
    <w:rsid w:val="00231AAF"/>
    <w:rsid w:val="00233CE4"/>
    <w:rsid w:val="00233DB3"/>
    <w:rsid w:val="0023453C"/>
    <w:rsid w:val="00236B9A"/>
    <w:rsid w:val="00240842"/>
    <w:rsid w:val="00242F2B"/>
    <w:rsid w:val="00243089"/>
    <w:rsid w:val="0024395C"/>
    <w:rsid w:val="002472AB"/>
    <w:rsid w:val="00247646"/>
    <w:rsid w:val="00251438"/>
    <w:rsid w:val="00252978"/>
    <w:rsid w:val="002540C5"/>
    <w:rsid w:val="00254D9C"/>
    <w:rsid w:val="00257E53"/>
    <w:rsid w:val="00263A8B"/>
    <w:rsid w:val="00264ACD"/>
    <w:rsid w:val="002652F2"/>
    <w:rsid w:val="00273E96"/>
    <w:rsid w:val="00275CE1"/>
    <w:rsid w:val="0028070E"/>
    <w:rsid w:val="002821EA"/>
    <w:rsid w:val="002867D5"/>
    <w:rsid w:val="0029358F"/>
    <w:rsid w:val="00295008"/>
    <w:rsid w:val="002A574D"/>
    <w:rsid w:val="002A630D"/>
    <w:rsid w:val="002A72E0"/>
    <w:rsid w:val="002B0FCF"/>
    <w:rsid w:val="002B334F"/>
    <w:rsid w:val="002B79AD"/>
    <w:rsid w:val="002C3CA6"/>
    <w:rsid w:val="002D2490"/>
    <w:rsid w:val="002D299B"/>
    <w:rsid w:val="002E4DCA"/>
    <w:rsid w:val="002E4F68"/>
    <w:rsid w:val="002E7319"/>
    <w:rsid w:val="002E74A7"/>
    <w:rsid w:val="002F42A8"/>
    <w:rsid w:val="002F4891"/>
    <w:rsid w:val="002F5E25"/>
    <w:rsid w:val="002F797F"/>
    <w:rsid w:val="0031210C"/>
    <w:rsid w:val="003127E8"/>
    <w:rsid w:val="00313B3B"/>
    <w:rsid w:val="00320940"/>
    <w:rsid w:val="00320A84"/>
    <w:rsid w:val="003219DE"/>
    <w:rsid w:val="00321B51"/>
    <w:rsid w:val="00321B9B"/>
    <w:rsid w:val="00326F16"/>
    <w:rsid w:val="00331763"/>
    <w:rsid w:val="00333C47"/>
    <w:rsid w:val="00337B84"/>
    <w:rsid w:val="003435AD"/>
    <w:rsid w:val="003437BA"/>
    <w:rsid w:val="00343FC8"/>
    <w:rsid w:val="00350730"/>
    <w:rsid w:val="00354E17"/>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A6A38"/>
    <w:rsid w:val="003B3847"/>
    <w:rsid w:val="003B3F08"/>
    <w:rsid w:val="003B426A"/>
    <w:rsid w:val="003B569E"/>
    <w:rsid w:val="003B5C4E"/>
    <w:rsid w:val="003B60DC"/>
    <w:rsid w:val="003C2BE6"/>
    <w:rsid w:val="003C3738"/>
    <w:rsid w:val="003C3BDC"/>
    <w:rsid w:val="003D6890"/>
    <w:rsid w:val="003E20DD"/>
    <w:rsid w:val="003E3655"/>
    <w:rsid w:val="003E5984"/>
    <w:rsid w:val="003E5C05"/>
    <w:rsid w:val="003F08E4"/>
    <w:rsid w:val="003F4BD9"/>
    <w:rsid w:val="00400A3B"/>
    <w:rsid w:val="0040277E"/>
    <w:rsid w:val="00404493"/>
    <w:rsid w:val="004060B7"/>
    <w:rsid w:val="00412D93"/>
    <w:rsid w:val="00413119"/>
    <w:rsid w:val="00421687"/>
    <w:rsid w:val="0042318C"/>
    <w:rsid w:val="00425584"/>
    <w:rsid w:val="00425C2C"/>
    <w:rsid w:val="004308E1"/>
    <w:rsid w:val="00433E2B"/>
    <w:rsid w:val="00437B95"/>
    <w:rsid w:val="00443A9C"/>
    <w:rsid w:val="00443C4E"/>
    <w:rsid w:val="00445A1A"/>
    <w:rsid w:val="00450B69"/>
    <w:rsid w:val="004567F0"/>
    <w:rsid w:val="00461358"/>
    <w:rsid w:val="00466C6B"/>
    <w:rsid w:val="00475B0E"/>
    <w:rsid w:val="00480763"/>
    <w:rsid w:val="00481C07"/>
    <w:rsid w:val="0048494D"/>
    <w:rsid w:val="00484C79"/>
    <w:rsid w:val="00486BEC"/>
    <w:rsid w:val="00487191"/>
    <w:rsid w:val="0049218D"/>
    <w:rsid w:val="00497900"/>
    <w:rsid w:val="004B2418"/>
    <w:rsid w:val="004B36DC"/>
    <w:rsid w:val="004B3C64"/>
    <w:rsid w:val="004B47CE"/>
    <w:rsid w:val="004B501C"/>
    <w:rsid w:val="004B67A8"/>
    <w:rsid w:val="004C4561"/>
    <w:rsid w:val="004C73F7"/>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69C7"/>
    <w:rsid w:val="0052064A"/>
    <w:rsid w:val="00522051"/>
    <w:rsid w:val="005226C2"/>
    <w:rsid w:val="00523C70"/>
    <w:rsid w:val="00526901"/>
    <w:rsid w:val="00531E9F"/>
    <w:rsid w:val="005449CA"/>
    <w:rsid w:val="005478D1"/>
    <w:rsid w:val="00550C85"/>
    <w:rsid w:val="005519D6"/>
    <w:rsid w:val="00552D7C"/>
    <w:rsid w:val="0055402F"/>
    <w:rsid w:val="005573A4"/>
    <w:rsid w:val="005641EB"/>
    <w:rsid w:val="00565858"/>
    <w:rsid w:val="00566785"/>
    <w:rsid w:val="00566939"/>
    <w:rsid w:val="00585990"/>
    <w:rsid w:val="00591E9D"/>
    <w:rsid w:val="00592ECD"/>
    <w:rsid w:val="005933A4"/>
    <w:rsid w:val="00593DB3"/>
    <w:rsid w:val="0059620C"/>
    <w:rsid w:val="00597E86"/>
    <w:rsid w:val="005A703E"/>
    <w:rsid w:val="005A7A46"/>
    <w:rsid w:val="005B5EAB"/>
    <w:rsid w:val="005C2607"/>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178B7"/>
    <w:rsid w:val="0063092F"/>
    <w:rsid w:val="00631456"/>
    <w:rsid w:val="006335A4"/>
    <w:rsid w:val="0063748D"/>
    <w:rsid w:val="00637E4B"/>
    <w:rsid w:val="006447C9"/>
    <w:rsid w:val="00646770"/>
    <w:rsid w:val="00652046"/>
    <w:rsid w:val="00654031"/>
    <w:rsid w:val="00654B90"/>
    <w:rsid w:val="00656FFB"/>
    <w:rsid w:val="006611D4"/>
    <w:rsid w:val="00662052"/>
    <w:rsid w:val="00662A90"/>
    <w:rsid w:val="00664DB9"/>
    <w:rsid w:val="006660EF"/>
    <w:rsid w:val="00666267"/>
    <w:rsid w:val="00667512"/>
    <w:rsid w:val="0067055C"/>
    <w:rsid w:val="00671A63"/>
    <w:rsid w:val="00672879"/>
    <w:rsid w:val="00674450"/>
    <w:rsid w:val="00675333"/>
    <w:rsid w:val="006765C8"/>
    <w:rsid w:val="006775A3"/>
    <w:rsid w:val="00680D22"/>
    <w:rsid w:val="00683F78"/>
    <w:rsid w:val="0068632A"/>
    <w:rsid w:val="0069319E"/>
    <w:rsid w:val="00697781"/>
    <w:rsid w:val="006A0FEE"/>
    <w:rsid w:val="006A176E"/>
    <w:rsid w:val="006A1B64"/>
    <w:rsid w:val="006A1EB2"/>
    <w:rsid w:val="006A64C9"/>
    <w:rsid w:val="006A6D7C"/>
    <w:rsid w:val="006B1729"/>
    <w:rsid w:val="006B4756"/>
    <w:rsid w:val="006B5BF8"/>
    <w:rsid w:val="006B6715"/>
    <w:rsid w:val="006C02E9"/>
    <w:rsid w:val="006C6414"/>
    <w:rsid w:val="006D6B57"/>
    <w:rsid w:val="006D7451"/>
    <w:rsid w:val="006E1284"/>
    <w:rsid w:val="006E1EED"/>
    <w:rsid w:val="006E2BD1"/>
    <w:rsid w:val="006E2C24"/>
    <w:rsid w:val="006E3CA1"/>
    <w:rsid w:val="006F3D91"/>
    <w:rsid w:val="006F41DC"/>
    <w:rsid w:val="006F44F5"/>
    <w:rsid w:val="006F5FC3"/>
    <w:rsid w:val="006F7418"/>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55256"/>
    <w:rsid w:val="00756DBB"/>
    <w:rsid w:val="007607B9"/>
    <w:rsid w:val="00761FF8"/>
    <w:rsid w:val="007636B3"/>
    <w:rsid w:val="00767071"/>
    <w:rsid w:val="0077090C"/>
    <w:rsid w:val="007716C9"/>
    <w:rsid w:val="007728B1"/>
    <w:rsid w:val="0078296D"/>
    <w:rsid w:val="00784B6B"/>
    <w:rsid w:val="007904D3"/>
    <w:rsid w:val="00792541"/>
    <w:rsid w:val="00794519"/>
    <w:rsid w:val="00794D30"/>
    <w:rsid w:val="00794E85"/>
    <w:rsid w:val="007A1723"/>
    <w:rsid w:val="007A3B50"/>
    <w:rsid w:val="007A7ED3"/>
    <w:rsid w:val="007B22C7"/>
    <w:rsid w:val="007B2EB6"/>
    <w:rsid w:val="007B3954"/>
    <w:rsid w:val="007B5B27"/>
    <w:rsid w:val="007B7359"/>
    <w:rsid w:val="007C3840"/>
    <w:rsid w:val="007C679A"/>
    <w:rsid w:val="007D1803"/>
    <w:rsid w:val="007D2A2A"/>
    <w:rsid w:val="007D3FB1"/>
    <w:rsid w:val="007E18F1"/>
    <w:rsid w:val="007E2B85"/>
    <w:rsid w:val="007E3FA1"/>
    <w:rsid w:val="007E71A5"/>
    <w:rsid w:val="007F2F8D"/>
    <w:rsid w:val="007F5B3A"/>
    <w:rsid w:val="0080085A"/>
    <w:rsid w:val="0080182F"/>
    <w:rsid w:val="00801D6B"/>
    <w:rsid w:val="00801FE9"/>
    <w:rsid w:val="00802419"/>
    <w:rsid w:val="00802627"/>
    <w:rsid w:val="008032CC"/>
    <w:rsid w:val="00805617"/>
    <w:rsid w:val="0080703E"/>
    <w:rsid w:val="00812FAA"/>
    <w:rsid w:val="008154C3"/>
    <w:rsid w:val="008165F8"/>
    <w:rsid w:val="008208B3"/>
    <w:rsid w:val="00827C45"/>
    <w:rsid w:val="008308CE"/>
    <w:rsid w:val="008342D8"/>
    <w:rsid w:val="008348FB"/>
    <w:rsid w:val="00835557"/>
    <w:rsid w:val="00840638"/>
    <w:rsid w:val="00842BC1"/>
    <w:rsid w:val="0084624E"/>
    <w:rsid w:val="00846CF3"/>
    <w:rsid w:val="00850175"/>
    <w:rsid w:val="00855A52"/>
    <w:rsid w:val="00862024"/>
    <w:rsid w:val="00864BE0"/>
    <w:rsid w:val="008663DE"/>
    <w:rsid w:val="0086718C"/>
    <w:rsid w:val="0087071E"/>
    <w:rsid w:val="00870932"/>
    <w:rsid w:val="00874510"/>
    <w:rsid w:val="00876542"/>
    <w:rsid w:val="00880693"/>
    <w:rsid w:val="00892C30"/>
    <w:rsid w:val="00892D63"/>
    <w:rsid w:val="00893F7A"/>
    <w:rsid w:val="00896B8A"/>
    <w:rsid w:val="008A6314"/>
    <w:rsid w:val="008B2EC3"/>
    <w:rsid w:val="008B542D"/>
    <w:rsid w:val="008B5B7B"/>
    <w:rsid w:val="008B7F46"/>
    <w:rsid w:val="008C09B0"/>
    <w:rsid w:val="008C228A"/>
    <w:rsid w:val="008C22B4"/>
    <w:rsid w:val="008C3050"/>
    <w:rsid w:val="008C3DBE"/>
    <w:rsid w:val="008C5986"/>
    <w:rsid w:val="008D345F"/>
    <w:rsid w:val="008D34D7"/>
    <w:rsid w:val="008D41FC"/>
    <w:rsid w:val="008D4751"/>
    <w:rsid w:val="008D5B93"/>
    <w:rsid w:val="008E00BA"/>
    <w:rsid w:val="008E206C"/>
    <w:rsid w:val="008F2524"/>
    <w:rsid w:val="008F5114"/>
    <w:rsid w:val="008F6BC8"/>
    <w:rsid w:val="008F6E9C"/>
    <w:rsid w:val="0090677C"/>
    <w:rsid w:val="0090759B"/>
    <w:rsid w:val="0091135C"/>
    <w:rsid w:val="009113AC"/>
    <w:rsid w:val="0091169E"/>
    <w:rsid w:val="00913516"/>
    <w:rsid w:val="00917641"/>
    <w:rsid w:val="0092247C"/>
    <w:rsid w:val="0092250B"/>
    <w:rsid w:val="00926CFC"/>
    <w:rsid w:val="009302CD"/>
    <w:rsid w:val="0093300E"/>
    <w:rsid w:val="00936765"/>
    <w:rsid w:val="00936DA3"/>
    <w:rsid w:val="00942A7B"/>
    <w:rsid w:val="00945D7B"/>
    <w:rsid w:val="009507EB"/>
    <w:rsid w:val="00950F93"/>
    <w:rsid w:val="00951580"/>
    <w:rsid w:val="0095403E"/>
    <w:rsid w:val="00954A97"/>
    <w:rsid w:val="00957A49"/>
    <w:rsid w:val="00960417"/>
    <w:rsid w:val="00960CB5"/>
    <w:rsid w:val="009617C3"/>
    <w:rsid w:val="009626E8"/>
    <w:rsid w:val="0096341C"/>
    <w:rsid w:val="009721DC"/>
    <w:rsid w:val="00977382"/>
    <w:rsid w:val="009809E5"/>
    <w:rsid w:val="00984DDA"/>
    <w:rsid w:val="00985191"/>
    <w:rsid w:val="009863DC"/>
    <w:rsid w:val="009905FC"/>
    <w:rsid w:val="009932C3"/>
    <w:rsid w:val="00994B84"/>
    <w:rsid w:val="00996733"/>
    <w:rsid w:val="0099737C"/>
    <w:rsid w:val="009A0415"/>
    <w:rsid w:val="009A2A1B"/>
    <w:rsid w:val="009A5406"/>
    <w:rsid w:val="009A5F9F"/>
    <w:rsid w:val="009B0DF6"/>
    <w:rsid w:val="009B1F8E"/>
    <w:rsid w:val="009B2996"/>
    <w:rsid w:val="009B650D"/>
    <w:rsid w:val="009E08E9"/>
    <w:rsid w:val="009E4410"/>
    <w:rsid w:val="009F0135"/>
    <w:rsid w:val="009F0566"/>
    <w:rsid w:val="009F2814"/>
    <w:rsid w:val="009F5FCF"/>
    <w:rsid w:val="00A01148"/>
    <w:rsid w:val="00A03C6A"/>
    <w:rsid w:val="00A0540A"/>
    <w:rsid w:val="00A05A41"/>
    <w:rsid w:val="00A0697A"/>
    <w:rsid w:val="00A07C71"/>
    <w:rsid w:val="00A1004A"/>
    <w:rsid w:val="00A12CD7"/>
    <w:rsid w:val="00A15D7A"/>
    <w:rsid w:val="00A178E3"/>
    <w:rsid w:val="00A2470C"/>
    <w:rsid w:val="00A259CA"/>
    <w:rsid w:val="00A40D83"/>
    <w:rsid w:val="00A45D31"/>
    <w:rsid w:val="00A47F92"/>
    <w:rsid w:val="00A53A63"/>
    <w:rsid w:val="00A570C4"/>
    <w:rsid w:val="00A600AF"/>
    <w:rsid w:val="00A619ED"/>
    <w:rsid w:val="00A73AF7"/>
    <w:rsid w:val="00A7529C"/>
    <w:rsid w:val="00A77531"/>
    <w:rsid w:val="00A80D6F"/>
    <w:rsid w:val="00A815AA"/>
    <w:rsid w:val="00A85EE2"/>
    <w:rsid w:val="00A90686"/>
    <w:rsid w:val="00A91868"/>
    <w:rsid w:val="00A939F5"/>
    <w:rsid w:val="00A94368"/>
    <w:rsid w:val="00A9733B"/>
    <w:rsid w:val="00AA0235"/>
    <w:rsid w:val="00AA0EE5"/>
    <w:rsid w:val="00AB26BC"/>
    <w:rsid w:val="00AB458C"/>
    <w:rsid w:val="00AC06A7"/>
    <w:rsid w:val="00AC3DDE"/>
    <w:rsid w:val="00AC56DA"/>
    <w:rsid w:val="00AC644E"/>
    <w:rsid w:val="00AC6559"/>
    <w:rsid w:val="00AD4496"/>
    <w:rsid w:val="00AD5B07"/>
    <w:rsid w:val="00AD678F"/>
    <w:rsid w:val="00AE10A5"/>
    <w:rsid w:val="00AE4A5B"/>
    <w:rsid w:val="00AE6031"/>
    <w:rsid w:val="00AF2D56"/>
    <w:rsid w:val="00B01743"/>
    <w:rsid w:val="00B06A37"/>
    <w:rsid w:val="00B126E8"/>
    <w:rsid w:val="00B127A4"/>
    <w:rsid w:val="00B13704"/>
    <w:rsid w:val="00B14DD6"/>
    <w:rsid w:val="00B203D1"/>
    <w:rsid w:val="00B216D8"/>
    <w:rsid w:val="00B21CE4"/>
    <w:rsid w:val="00B2424E"/>
    <w:rsid w:val="00B31C7E"/>
    <w:rsid w:val="00B32AE1"/>
    <w:rsid w:val="00B34373"/>
    <w:rsid w:val="00B358E5"/>
    <w:rsid w:val="00B37378"/>
    <w:rsid w:val="00B41591"/>
    <w:rsid w:val="00B46466"/>
    <w:rsid w:val="00B47BD2"/>
    <w:rsid w:val="00B51E2D"/>
    <w:rsid w:val="00B60556"/>
    <w:rsid w:val="00B6215F"/>
    <w:rsid w:val="00B66D1E"/>
    <w:rsid w:val="00B6741A"/>
    <w:rsid w:val="00B674E6"/>
    <w:rsid w:val="00B67E29"/>
    <w:rsid w:val="00B73EA6"/>
    <w:rsid w:val="00B73F60"/>
    <w:rsid w:val="00B762D1"/>
    <w:rsid w:val="00B76CB6"/>
    <w:rsid w:val="00B81403"/>
    <w:rsid w:val="00B823C7"/>
    <w:rsid w:val="00B83755"/>
    <w:rsid w:val="00B86A8E"/>
    <w:rsid w:val="00B9344A"/>
    <w:rsid w:val="00B94C67"/>
    <w:rsid w:val="00B97326"/>
    <w:rsid w:val="00BA38CA"/>
    <w:rsid w:val="00BA5C96"/>
    <w:rsid w:val="00BA6247"/>
    <w:rsid w:val="00BB3080"/>
    <w:rsid w:val="00BB36C8"/>
    <w:rsid w:val="00BC6432"/>
    <w:rsid w:val="00BC6B5A"/>
    <w:rsid w:val="00BD4197"/>
    <w:rsid w:val="00BD52A7"/>
    <w:rsid w:val="00BD6EEC"/>
    <w:rsid w:val="00BE0F9D"/>
    <w:rsid w:val="00BE32EB"/>
    <w:rsid w:val="00BF1B43"/>
    <w:rsid w:val="00BF315D"/>
    <w:rsid w:val="00BF42A3"/>
    <w:rsid w:val="00BF57DA"/>
    <w:rsid w:val="00C020E3"/>
    <w:rsid w:val="00C03717"/>
    <w:rsid w:val="00C050CE"/>
    <w:rsid w:val="00C11359"/>
    <w:rsid w:val="00C14327"/>
    <w:rsid w:val="00C1541E"/>
    <w:rsid w:val="00C15993"/>
    <w:rsid w:val="00C15BDB"/>
    <w:rsid w:val="00C21854"/>
    <w:rsid w:val="00C23883"/>
    <w:rsid w:val="00C31172"/>
    <w:rsid w:val="00C333C6"/>
    <w:rsid w:val="00C35AA7"/>
    <w:rsid w:val="00C3636B"/>
    <w:rsid w:val="00C4082D"/>
    <w:rsid w:val="00C40C05"/>
    <w:rsid w:val="00C41BED"/>
    <w:rsid w:val="00C4211E"/>
    <w:rsid w:val="00C42B1A"/>
    <w:rsid w:val="00C45842"/>
    <w:rsid w:val="00C45913"/>
    <w:rsid w:val="00C47025"/>
    <w:rsid w:val="00C51AB8"/>
    <w:rsid w:val="00C53108"/>
    <w:rsid w:val="00C53C40"/>
    <w:rsid w:val="00C550FA"/>
    <w:rsid w:val="00C56A53"/>
    <w:rsid w:val="00C60F0C"/>
    <w:rsid w:val="00C65067"/>
    <w:rsid w:val="00C66986"/>
    <w:rsid w:val="00C753FE"/>
    <w:rsid w:val="00C80EE4"/>
    <w:rsid w:val="00C85F37"/>
    <w:rsid w:val="00C8707D"/>
    <w:rsid w:val="00C91E57"/>
    <w:rsid w:val="00C921B6"/>
    <w:rsid w:val="00CA2C08"/>
    <w:rsid w:val="00CA618F"/>
    <w:rsid w:val="00CB06E7"/>
    <w:rsid w:val="00CB4A24"/>
    <w:rsid w:val="00CB604D"/>
    <w:rsid w:val="00CB6379"/>
    <w:rsid w:val="00CB7C8F"/>
    <w:rsid w:val="00CC1573"/>
    <w:rsid w:val="00CC192B"/>
    <w:rsid w:val="00CC5FC7"/>
    <w:rsid w:val="00CC7947"/>
    <w:rsid w:val="00CD0506"/>
    <w:rsid w:val="00CD1BE4"/>
    <w:rsid w:val="00CD31E0"/>
    <w:rsid w:val="00CD3E17"/>
    <w:rsid w:val="00CD6A46"/>
    <w:rsid w:val="00CD6C40"/>
    <w:rsid w:val="00CE0759"/>
    <w:rsid w:val="00CE0883"/>
    <w:rsid w:val="00CE6B40"/>
    <w:rsid w:val="00CF2A59"/>
    <w:rsid w:val="00CF5279"/>
    <w:rsid w:val="00CF5F73"/>
    <w:rsid w:val="00CF7024"/>
    <w:rsid w:val="00D01AAD"/>
    <w:rsid w:val="00D04525"/>
    <w:rsid w:val="00D079F8"/>
    <w:rsid w:val="00D125CB"/>
    <w:rsid w:val="00D149B1"/>
    <w:rsid w:val="00D16C44"/>
    <w:rsid w:val="00D236FF"/>
    <w:rsid w:val="00D43410"/>
    <w:rsid w:val="00D46CAF"/>
    <w:rsid w:val="00D50D71"/>
    <w:rsid w:val="00D560C7"/>
    <w:rsid w:val="00D57E75"/>
    <w:rsid w:val="00D62CC1"/>
    <w:rsid w:val="00D71476"/>
    <w:rsid w:val="00D71ACE"/>
    <w:rsid w:val="00D76408"/>
    <w:rsid w:val="00D834E2"/>
    <w:rsid w:val="00D8521E"/>
    <w:rsid w:val="00D87D36"/>
    <w:rsid w:val="00D93C8B"/>
    <w:rsid w:val="00D94177"/>
    <w:rsid w:val="00D94515"/>
    <w:rsid w:val="00D94A0A"/>
    <w:rsid w:val="00D9539C"/>
    <w:rsid w:val="00D95C74"/>
    <w:rsid w:val="00D96C47"/>
    <w:rsid w:val="00DA0D4D"/>
    <w:rsid w:val="00DA1F52"/>
    <w:rsid w:val="00DA2A60"/>
    <w:rsid w:val="00DA7329"/>
    <w:rsid w:val="00DB463C"/>
    <w:rsid w:val="00DB49E1"/>
    <w:rsid w:val="00DB6ABE"/>
    <w:rsid w:val="00DC0400"/>
    <w:rsid w:val="00DC39F9"/>
    <w:rsid w:val="00DC4648"/>
    <w:rsid w:val="00DC5D8F"/>
    <w:rsid w:val="00DC5DF7"/>
    <w:rsid w:val="00DC7D53"/>
    <w:rsid w:val="00DD2488"/>
    <w:rsid w:val="00DE766A"/>
    <w:rsid w:val="00DF3FBD"/>
    <w:rsid w:val="00E03766"/>
    <w:rsid w:val="00E057D8"/>
    <w:rsid w:val="00E1001A"/>
    <w:rsid w:val="00E10356"/>
    <w:rsid w:val="00E12574"/>
    <w:rsid w:val="00E13CE1"/>
    <w:rsid w:val="00E21016"/>
    <w:rsid w:val="00E32C98"/>
    <w:rsid w:val="00E34BB3"/>
    <w:rsid w:val="00E37E47"/>
    <w:rsid w:val="00E41032"/>
    <w:rsid w:val="00E4216B"/>
    <w:rsid w:val="00E43E86"/>
    <w:rsid w:val="00E47790"/>
    <w:rsid w:val="00E5157B"/>
    <w:rsid w:val="00E5447F"/>
    <w:rsid w:val="00E54612"/>
    <w:rsid w:val="00E5664D"/>
    <w:rsid w:val="00E61101"/>
    <w:rsid w:val="00E67C4D"/>
    <w:rsid w:val="00E7532A"/>
    <w:rsid w:val="00E82744"/>
    <w:rsid w:val="00E82FCD"/>
    <w:rsid w:val="00E861A3"/>
    <w:rsid w:val="00E86B03"/>
    <w:rsid w:val="00E90E42"/>
    <w:rsid w:val="00E910F0"/>
    <w:rsid w:val="00E91A85"/>
    <w:rsid w:val="00E9201C"/>
    <w:rsid w:val="00EA235F"/>
    <w:rsid w:val="00EA3107"/>
    <w:rsid w:val="00EB0F07"/>
    <w:rsid w:val="00EB0FFF"/>
    <w:rsid w:val="00EB3854"/>
    <w:rsid w:val="00EB448C"/>
    <w:rsid w:val="00EC0324"/>
    <w:rsid w:val="00EC1317"/>
    <w:rsid w:val="00EC2FBC"/>
    <w:rsid w:val="00EC4D7F"/>
    <w:rsid w:val="00ED4A90"/>
    <w:rsid w:val="00ED4B77"/>
    <w:rsid w:val="00EE0105"/>
    <w:rsid w:val="00EE02A0"/>
    <w:rsid w:val="00EE135F"/>
    <w:rsid w:val="00EE1632"/>
    <w:rsid w:val="00EE27ED"/>
    <w:rsid w:val="00EE76A0"/>
    <w:rsid w:val="00EE7C1B"/>
    <w:rsid w:val="00EF1159"/>
    <w:rsid w:val="00EF2D6E"/>
    <w:rsid w:val="00EF322D"/>
    <w:rsid w:val="00EF4161"/>
    <w:rsid w:val="00F00565"/>
    <w:rsid w:val="00F04947"/>
    <w:rsid w:val="00F059AA"/>
    <w:rsid w:val="00F117FB"/>
    <w:rsid w:val="00F1382C"/>
    <w:rsid w:val="00F13A58"/>
    <w:rsid w:val="00F167CC"/>
    <w:rsid w:val="00F2346B"/>
    <w:rsid w:val="00F237EB"/>
    <w:rsid w:val="00F347E2"/>
    <w:rsid w:val="00F40AB6"/>
    <w:rsid w:val="00F50D16"/>
    <w:rsid w:val="00F5122E"/>
    <w:rsid w:val="00F52460"/>
    <w:rsid w:val="00F5717C"/>
    <w:rsid w:val="00F57A79"/>
    <w:rsid w:val="00F61D38"/>
    <w:rsid w:val="00F63462"/>
    <w:rsid w:val="00F67D57"/>
    <w:rsid w:val="00F70C28"/>
    <w:rsid w:val="00F733FA"/>
    <w:rsid w:val="00F7464B"/>
    <w:rsid w:val="00F81BFA"/>
    <w:rsid w:val="00F841E8"/>
    <w:rsid w:val="00F86C66"/>
    <w:rsid w:val="00F92EE8"/>
    <w:rsid w:val="00F950A6"/>
    <w:rsid w:val="00FA0EF8"/>
    <w:rsid w:val="00FA26FE"/>
    <w:rsid w:val="00FB1AFE"/>
    <w:rsid w:val="00FB2753"/>
    <w:rsid w:val="00FB5AC1"/>
    <w:rsid w:val="00FB6A95"/>
    <w:rsid w:val="00FC041F"/>
    <w:rsid w:val="00FC2874"/>
    <w:rsid w:val="00FC46D3"/>
    <w:rsid w:val="00FC7100"/>
    <w:rsid w:val="00FC730B"/>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34"/>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34"/>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1st level - Bullet List Paragraph,Heading 2_sj,Lettre d'introduction"/>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table" w:customStyle="1" w:styleId="TableGrid2">
    <w:name w:val="Table Grid2"/>
    <w:basedOn w:val="TableNormal"/>
    <w:next w:val="TableGrid"/>
    <w:uiPriority w:val="59"/>
    <w:rsid w:val="00B762D1"/>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23C70"/>
    <w:pPr>
      <w:ind w:right="147"/>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3">
    <w:name w:val="Font Style43"/>
    <w:basedOn w:val="DefaultParagraphFont"/>
    <w:uiPriority w:val="99"/>
    <w:rsid w:val="00755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18587">
      <w:bodyDiv w:val="1"/>
      <w:marLeft w:val="0"/>
      <w:marRight w:val="0"/>
      <w:marTop w:val="0"/>
      <w:marBottom w:val="0"/>
      <w:divBdr>
        <w:top w:val="none" w:sz="0" w:space="0" w:color="auto"/>
        <w:left w:val="none" w:sz="0" w:space="0" w:color="auto"/>
        <w:bottom w:val="none" w:sz="0" w:space="0" w:color="auto"/>
        <w:right w:val="none" w:sz="0" w:space="0" w:color="auto"/>
      </w:divBdr>
    </w:div>
    <w:div w:id="722290767">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0FFB868E9D85924FB2B0AF4BB86971BF" ma:contentTypeVersion="0" ma:contentTypeDescription="Izveidot jaunu dokumentu." ma:contentTypeScope="" ma:versionID="c2cbb0e953fa6e293382b2b3e054977c">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CA300155-FABD-4E23-B7EF-B7FB666DE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9339</Words>
  <Characters>5324</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Antra Vīmane</cp:lastModifiedBy>
  <cp:revision>20</cp:revision>
  <dcterms:created xsi:type="dcterms:W3CDTF">2025-04-17T04:39:00Z</dcterms:created>
  <dcterms:modified xsi:type="dcterms:W3CDTF">2025-06-02T12:33:00Z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0x0101000FFB868E9D85924FB2B0AF4BB86971BF</vt:lpwstr>
  </property>
</Properties>
</file>