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583262EA"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03621C" w:rsidRPr="0003621C">
        <w:rPr>
          <w:rFonts w:eastAsia="Times New Roman" w:cs="Times New Roman"/>
          <w:b/>
          <w:szCs w:val="24"/>
        </w:rPr>
        <w:t>Arhīva un krimināllietu vāku piegāde</w:t>
      </w:r>
      <w:r w:rsidRPr="00326F16">
        <w:rPr>
          <w:rFonts w:eastAsia="Times New Roman" w:cs="Times New Roman"/>
          <w:b/>
          <w:szCs w:val="24"/>
        </w:rPr>
        <w:t>”</w:t>
      </w:r>
    </w:p>
    <w:p w14:paraId="74304135" w14:textId="0745F5E5"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03621C">
        <w:rPr>
          <w:rFonts w:eastAsia="Times New Roman" w:cs="Times New Roman"/>
          <w:b/>
          <w:szCs w:val="24"/>
        </w:rPr>
        <w:t>5</w:t>
      </w:r>
      <w:r w:rsidRPr="00326F16">
        <w:rPr>
          <w:rFonts w:eastAsia="Times New Roman" w:cs="Times New Roman"/>
          <w:b/>
          <w:szCs w:val="24"/>
        </w:rPr>
        <w:t>/</w:t>
      </w:r>
      <w:r w:rsidR="0003621C">
        <w:rPr>
          <w:rFonts w:eastAsia="Times New Roman" w:cs="Times New Roman"/>
          <w:b/>
          <w:szCs w:val="24"/>
        </w:rPr>
        <w:t>231</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0D53ED35"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03621C" w:rsidRPr="0003621C">
        <w:rPr>
          <w:szCs w:val="24"/>
        </w:rPr>
        <w:t>Arhīva un krimināllietu vāku piegāde</w:t>
      </w:r>
      <w:r w:rsidRPr="00086A7A">
        <w:rPr>
          <w:szCs w:val="24"/>
        </w:rPr>
        <w:t>”, ID Nr.</w:t>
      </w:r>
      <w:r w:rsidR="006D68EE">
        <w:rPr>
          <w:szCs w:val="24"/>
        </w:rPr>
        <w:t xml:space="preserve"> </w:t>
      </w:r>
      <w:r w:rsidRPr="00086A7A">
        <w:rPr>
          <w:szCs w:val="24"/>
        </w:rPr>
        <w:t>FM VID 20</w:t>
      </w:r>
      <w:r w:rsidR="008F6E9C" w:rsidRPr="00086A7A">
        <w:rPr>
          <w:szCs w:val="24"/>
        </w:rPr>
        <w:t>2</w:t>
      </w:r>
      <w:r w:rsidR="0003621C">
        <w:rPr>
          <w:szCs w:val="24"/>
        </w:rPr>
        <w:t>5</w:t>
      </w:r>
      <w:r w:rsidRPr="00086A7A">
        <w:rPr>
          <w:szCs w:val="24"/>
        </w:rPr>
        <w:t>/</w:t>
      </w:r>
      <w:r w:rsidR="0003621C">
        <w:rPr>
          <w:szCs w:val="24"/>
        </w:rPr>
        <w:t>231</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5814"/>
        <w:gridCol w:w="2685"/>
      </w:tblGrid>
      <w:tr w:rsidR="00C35865" w:rsidRPr="00FA1C3E" w14:paraId="592DCC3C" w14:textId="77777777" w:rsidTr="00726F05">
        <w:trPr>
          <w:trHeight w:val="123"/>
          <w:tblHeader/>
        </w:trPr>
        <w:tc>
          <w:tcPr>
            <w:tcW w:w="452" w:type="pct"/>
            <w:shd w:val="clear" w:color="auto" w:fill="BFBFBF" w:themeFill="background1" w:themeFillShade="BF"/>
            <w:vAlign w:val="center"/>
          </w:tcPr>
          <w:p w14:paraId="09887A92" w14:textId="77777777" w:rsidR="00E1001A" w:rsidRPr="00FA1C3E" w:rsidRDefault="00E86B03" w:rsidP="00B77D59">
            <w:pPr>
              <w:jc w:val="center"/>
              <w:rPr>
                <w:rFonts w:eastAsia="Times New Roman" w:cs="Times New Roman"/>
                <w:b/>
                <w:szCs w:val="24"/>
                <w:lang w:eastAsia="lv-LV"/>
              </w:rPr>
            </w:pPr>
            <w:r w:rsidRPr="00FA1C3E">
              <w:rPr>
                <w:rFonts w:eastAsia="Times New Roman" w:cs="Times New Roman"/>
                <w:b/>
                <w:szCs w:val="24"/>
                <w:lang w:eastAsia="lv-LV"/>
              </w:rPr>
              <w:t xml:space="preserve">Nr. </w:t>
            </w:r>
          </w:p>
          <w:p w14:paraId="4FCEB11D" w14:textId="04BE09BE" w:rsidR="00E86B03" w:rsidRPr="00FA1C3E" w:rsidRDefault="00E86B03" w:rsidP="00B77D59">
            <w:pPr>
              <w:jc w:val="center"/>
              <w:rPr>
                <w:rFonts w:eastAsia="Times New Roman" w:cs="Times New Roman"/>
                <w:b/>
                <w:szCs w:val="24"/>
                <w:lang w:eastAsia="lv-LV"/>
              </w:rPr>
            </w:pPr>
            <w:r w:rsidRPr="00FA1C3E">
              <w:rPr>
                <w:rFonts w:eastAsia="Times New Roman" w:cs="Times New Roman"/>
                <w:b/>
                <w:szCs w:val="24"/>
                <w:lang w:eastAsia="lv-LV"/>
              </w:rPr>
              <w:t>p.k.</w:t>
            </w:r>
          </w:p>
        </w:tc>
        <w:tc>
          <w:tcPr>
            <w:tcW w:w="3111" w:type="pct"/>
            <w:shd w:val="clear" w:color="auto" w:fill="BFBFBF" w:themeFill="background1" w:themeFillShade="BF"/>
            <w:vAlign w:val="center"/>
          </w:tcPr>
          <w:p w14:paraId="476D88E4" w14:textId="77777777" w:rsidR="00E86B03" w:rsidRPr="00FA1C3E" w:rsidRDefault="00E86B03" w:rsidP="00B77D59">
            <w:pPr>
              <w:tabs>
                <w:tab w:val="left" w:pos="1725"/>
              </w:tabs>
              <w:jc w:val="center"/>
              <w:rPr>
                <w:rFonts w:eastAsia="Times New Roman" w:cs="Times New Roman"/>
                <w:b/>
                <w:szCs w:val="24"/>
                <w:lang w:eastAsia="lv-LV"/>
              </w:rPr>
            </w:pPr>
            <w:r w:rsidRPr="00FA1C3E">
              <w:rPr>
                <w:rFonts w:eastAsia="Times New Roman" w:cs="Times New Roman"/>
                <w:b/>
                <w:szCs w:val="24"/>
                <w:lang w:eastAsia="lv-LV"/>
              </w:rPr>
              <w:t>Obligātās</w:t>
            </w:r>
            <w:r w:rsidR="00194A2E" w:rsidRPr="00FA1C3E">
              <w:rPr>
                <w:rFonts w:eastAsia="Times New Roman" w:cs="Times New Roman"/>
                <w:b/>
                <w:szCs w:val="24"/>
                <w:lang w:eastAsia="lv-LV"/>
              </w:rPr>
              <w:t xml:space="preserve"> (minimālās)</w:t>
            </w:r>
            <w:r w:rsidRPr="00FA1C3E">
              <w:rPr>
                <w:rFonts w:eastAsia="Times New Roman" w:cs="Times New Roman"/>
                <w:b/>
                <w:szCs w:val="24"/>
                <w:lang w:eastAsia="lv-LV"/>
              </w:rPr>
              <w:t xml:space="preserve"> prasības</w:t>
            </w:r>
          </w:p>
        </w:tc>
        <w:tc>
          <w:tcPr>
            <w:tcW w:w="1437" w:type="pct"/>
            <w:shd w:val="clear" w:color="auto" w:fill="BFBFBF" w:themeFill="background1" w:themeFillShade="BF"/>
            <w:vAlign w:val="center"/>
          </w:tcPr>
          <w:p w14:paraId="5029671F" w14:textId="77777777" w:rsidR="00E86B03" w:rsidRPr="00FA1C3E" w:rsidRDefault="00E86B03" w:rsidP="00B77D59">
            <w:pPr>
              <w:jc w:val="center"/>
              <w:rPr>
                <w:rFonts w:eastAsia="Times New Roman" w:cs="Times New Roman"/>
                <w:b/>
                <w:szCs w:val="24"/>
                <w:lang w:eastAsia="lv-LV"/>
              </w:rPr>
            </w:pPr>
            <w:r w:rsidRPr="00FA1C3E">
              <w:rPr>
                <w:rFonts w:eastAsia="Times New Roman" w:cs="Times New Roman"/>
                <w:b/>
                <w:szCs w:val="24"/>
                <w:lang w:eastAsia="lv-LV"/>
              </w:rPr>
              <w:t>Pretendenta piedāvātais</w:t>
            </w:r>
          </w:p>
          <w:p w14:paraId="5F65F75D" w14:textId="77777777" w:rsidR="004D2AC6" w:rsidRPr="00FA1C3E" w:rsidRDefault="00D01AAD" w:rsidP="00B77D59">
            <w:pPr>
              <w:jc w:val="center"/>
              <w:rPr>
                <w:rFonts w:cs="Times New Roman"/>
                <w:i/>
                <w:szCs w:val="24"/>
                <w:u w:val="single"/>
              </w:rPr>
            </w:pPr>
            <w:r w:rsidRPr="00FA1C3E">
              <w:rPr>
                <w:rFonts w:cs="Times New Roman"/>
                <w:i/>
                <w:szCs w:val="24"/>
              </w:rPr>
              <w:t>(</w:t>
            </w:r>
            <w:r w:rsidRPr="00FA1C3E">
              <w:rPr>
                <w:rFonts w:cs="Times New Roman"/>
                <w:i/>
                <w:szCs w:val="24"/>
                <w:u w:val="single"/>
              </w:rPr>
              <w:t>pretendents</w:t>
            </w:r>
            <w:r w:rsidR="000F4217" w:rsidRPr="00FA1C3E">
              <w:rPr>
                <w:rStyle w:val="FootnoteReference"/>
                <w:rFonts w:cs="Times New Roman"/>
                <w:i/>
                <w:szCs w:val="24"/>
                <w:u w:val="single"/>
              </w:rPr>
              <w:footnoteReference w:id="2"/>
            </w:r>
            <w:r w:rsidRPr="00FA1C3E">
              <w:rPr>
                <w:rFonts w:cs="Times New Roman"/>
                <w:i/>
                <w:szCs w:val="24"/>
                <w:u w:val="single"/>
              </w:rPr>
              <w:t xml:space="preserve"> aizpilda </w:t>
            </w:r>
          </w:p>
          <w:p w14:paraId="454091FF" w14:textId="77777777" w:rsidR="00E86B03" w:rsidRPr="00FA1C3E" w:rsidRDefault="00D01AAD" w:rsidP="00B77D59">
            <w:pPr>
              <w:jc w:val="center"/>
              <w:rPr>
                <w:rFonts w:eastAsia="Times New Roman" w:cs="Times New Roman"/>
                <w:i/>
                <w:szCs w:val="24"/>
                <w:lang w:eastAsia="lv-LV"/>
              </w:rPr>
            </w:pPr>
            <w:r w:rsidRPr="00FA1C3E">
              <w:rPr>
                <w:rFonts w:cs="Times New Roman"/>
                <w:i/>
                <w:szCs w:val="24"/>
                <w:u w:val="single"/>
              </w:rPr>
              <w:t>katru aili</w:t>
            </w:r>
            <w:r w:rsidRPr="00FA1C3E">
              <w:rPr>
                <w:rFonts w:cs="Times New Roman"/>
                <w:i/>
                <w:szCs w:val="24"/>
              </w:rPr>
              <w:t>)</w:t>
            </w:r>
          </w:p>
        </w:tc>
      </w:tr>
      <w:tr w:rsidR="00C35865" w:rsidRPr="00FA1C3E" w14:paraId="3D60F6EE" w14:textId="77777777" w:rsidTr="00726F05">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FA1C3E" w:rsidRDefault="00E86B03" w:rsidP="00C35865">
            <w:pPr>
              <w:pStyle w:val="ListParagraph"/>
              <w:numPr>
                <w:ilvl w:val="0"/>
                <w:numId w:val="32"/>
              </w:numPr>
              <w:ind w:left="709"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FA1C3E" w:rsidRDefault="00E86B03" w:rsidP="00B77D59">
            <w:pPr>
              <w:jc w:val="center"/>
              <w:rPr>
                <w:rFonts w:eastAsia="Times New Roman" w:cs="Times New Roman"/>
                <w:szCs w:val="24"/>
                <w:lang w:eastAsia="lv-LV"/>
              </w:rPr>
            </w:pPr>
            <w:r w:rsidRPr="00FA1C3E">
              <w:rPr>
                <w:rFonts w:eastAsia="Times New Roman" w:cs="Times New Roman"/>
                <w:b/>
                <w:bCs/>
                <w:szCs w:val="24"/>
                <w:lang w:eastAsia="lv-LV"/>
              </w:rPr>
              <w:t>Iepirkuma priekšmets</w:t>
            </w:r>
          </w:p>
        </w:tc>
      </w:tr>
      <w:tr w:rsidR="00C35865" w:rsidRPr="00FA1C3E" w14:paraId="6A978796" w14:textId="77777777" w:rsidTr="00726F05">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FA1C3E" w:rsidRDefault="00E86B03" w:rsidP="00C35865">
            <w:pPr>
              <w:pStyle w:val="ListParagraph"/>
              <w:numPr>
                <w:ilvl w:val="1"/>
                <w:numId w:val="32"/>
              </w:numPr>
              <w:ind w:hanging="59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2124099C" w:rsidR="000D2092" w:rsidRPr="00FA1C3E" w:rsidRDefault="0003621C" w:rsidP="00C35865">
            <w:pPr>
              <w:ind w:left="138" w:right="145"/>
              <w:jc w:val="both"/>
              <w:rPr>
                <w:rFonts w:eastAsia="Times New Roman" w:cs="Times New Roman"/>
                <w:bCs/>
                <w:szCs w:val="24"/>
                <w:lang w:eastAsia="lv-LV"/>
              </w:rPr>
            </w:pPr>
            <w:r w:rsidRPr="00FA1C3E">
              <w:rPr>
                <w:rFonts w:eastAsia="Times New Roman" w:cs="Times New Roman"/>
                <w:bCs/>
                <w:szCs w:val="24"/>
                <w:lang w:eastAsia="lv-LV"/>
              </w:rPr>
              <w:t>Arhīva un krimināllietu vāku izgatavošana un piegāde dokumentu glabāšanai un arhivēšanai (turpmāk – Prece) saskaņā ar Valsts ieņēmumu dienesta (turpmāk – VID) prasībām.</w:t>
            </w:r>
          </w:p>
        </w:tc>
      </w:tr>
      <w:tr w:rsidR="00C35865" w:rsidRPr="00FA1C3E" w14:paraId="4AE631B0" w14:textId="77777777" w:rsidTr="00726F05">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FA1C3E" w:rsidRDefault="00E86B03" w:rsidP="00C35865">
            <w:pPr>
              <w:pStyle w:val="ListParagraph"/>
              <w:numPr>
                <w:ilvl w:val="0"/>
                <w:numId w:val="32"/>
              </w:numPr>
              <w:ind w:left="720" w:hanging="59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27D974A7" w:rsidR="00E86B03" w:rsidRPr="00FA1C3E" w:rsidRDefault="00005E79" w:rsidP="00B77D59">
            <w:pPr>
              <w:jc w:val="center"/>
              <w:rPr>
                <w:rFonts w:eastAsia="Times New Roman" w:cs="Times New Roman"/>
                <w:b/>
                <w:i/>
                <w:szCs w:val="24"/>
                <w:lang w:eastAsia="lv-LV"/>
              </w:rPr>
            </w:pPr>
            <w:r w:rsidRPr="00FA1C3E">
              <w:rPr>
                <w:rFonts w:cs="Times New Roman"/>
                <w:b/>
                <w:i/>
                <w:szCs w:val="24"/>
              </w:rPr>
              <w:t>Preces t</w:t>
            </w:r>
            <w:r w:rsidR="00A47F92" w:rsidRPr="00FA1C3E">
              <w:rPr>
                <w:rFonts w:cs="Times New Roman"/>
                <w:b/>
                <w:i/>
                <w:szCs w:val="24"/>
              </w:rPr>
              <w:t>e</w:t>
            </w:r>
            <w:r w:rsidR="00827C45" w:rsidRPr="00FA1C3E">
              <w:rPr>
                <w:rFonts w:cs="Times New Roman"/>
                <w:b/>
                <w:i/>
                <w:szCs w:val="24"/>
              </w:rPr>
              <w:t>hniskās prasības</w:t>
            </w:r>
            <w:r w:rsidR="003E3655" w:rsidRPr="00FA1C3E">
              <w:rPr>
                <w:rStyle w:val="FootnoteReference"/>
                <w:rFonts w:cs="Times New Roman"/>
                <w:b/>
                <w:i/>
                <w:szCs w:val="24"/>
              </w:rPr>
              <w:footnoteReference w:id="3"/>
            </w:r>
            <w:r w:rsidR="004B501C" w:rsidRPr="00FA1C3E">
              <w:rPr>
                <w:rFonts w:cs="Times New Roman"/>
                <w:b/>
                <w:i/>
                <w:szCs w:val="24"/>
              </w:rPr>
              <w:t>,</w:t>
            </w:r>
            <w:r w:rsidR="004B501C" w:rsidRPr="00FA1C3E">
              <w:rPr>
                <w:rStyle w:val="FootnoteReference"/>
                <w:rFonts w:cs="Times New Roman"/>
                <w:b/>
                <w:i/>
                <w:szCs w:val="24"/>
              </w:rPr>
              <w:footnoteReference w:id="4"/>
            </w:r>
          </w:p>
        </w:tc>
      </w:tr>
      <w:tr w:rsidR="00C35865" w:rsidRPr="00FA1C3E" w14:paraId="24FF91FC" w14:textId="77777777" w:rsidTr="00726F05">
        <w:trPr>
          <w:trHeight w:val="310"/>
        </w:trPr>
        <w:tc>
          <w:tcPr>
            <w:tcW w:w="452" w:type="pct"/>
            <w:tcBorders>
              <w:top w:val="single" w:sz="4" w:space="0" w:color="auto"/>
            </w:tcBorders>
            <w:vAlign w:val="center"/>
          </w:tcPr>
          <w:p w14:paraId="7C0D0593" w14:textId="6130F19A" w:rsidR="0003621C" w:rsidRPr="00FA1C3E" w:rsidRDefault="0003621C" w:rsidP="00B77D59">
            <w:pPr>
              <w:pStyle w:val="ListParagraph"/>
              <w:numPr>
                <w:ilvl w:val="1"/>
                <w:numId w:val="32"/>
              </w:numPr>
              <w:ind w:hanging="578"/>
              <w:rPr>
                <w:rFonts w:eastAsia="Times New Roman" w:cs="Times New Roman"/>
                <w:b/>
                <w:szCs w:val="24"/>
                <w:lang w:eastAsia="lv-LV"/>
              </w:rPr>
            </w:pPr>
          </w:p>
        </w:tc>
        <w:tc>
          <w:tcPr>
            <w:tcW w:w="3111" w:type="pct"/>
            <w:tcBorders>
              <w:top w:val="single" w:sz="4" w:space="0" w:color="auto"/>
            </w:tcBorders>
          </w:tcPr>
          <w:p w14:paraId="3196B3AD" w14:textId="77777777" w:rsidR="00B77D59" w:rsidRDefault="00B77D59" w:rsidP="00B77D59">
            <w:pPr>
              <w:ind w:left="137" w:right="138"/>
              <w:jc w:val="both"/>
              <w:rPr>
                <w:rFonts w:cs="Times New Roman"/>
                <w:b/>
                <w:szCs w:val="24"/>
              </w:rPr>
            </w:pPr>
          </w:p>
          <w:p w14:paraId="4B78BEEE" w14:textId="4AF845B3" w:rsidR="0003621C" w:rsidRDefault="0003621C" w:rsidP="00B77D59">
            <w:pPr>
              <w:ind w:left="137" w:right="138"/>
              <w:jc w:val="both"/>
              <w:rPr>
                <w:rFonts w:cs="Times New Roman"/>
                <w:b/>
                <w:szCs w:val="24"/>
              </w:rPr>
            </w:pPr>
            <w:r w:rsidRPr="00FA1C3E">
              <w:rPr>
                <w:rFonts w:cs="Times New Roman"/>
                <w:b/>
                <w:szCs w:val="24"/>
              </w:rPr>
              <w:t>Vāks arhīva lietu (A4 formāta) iešūšanai</w:t>
            </w:r>
          </w:p>
          <w:p w14:paraId="035ABC59" w14:textId="77777777" w:rsidR="00B77D59" w:rsidRPr="00FA1C3E" w:rsidRDefault="00B77D59" w:rsidP="00B77D59">
            <w:pPr>
              <w:ind w:left="137" w:right="138"/>
              <w:rPr>
                <w:rFonts w:cs="Times New Roman"/>
                <w:b/>
                <w:szCs w:val="24"/>
              </w:rPr>
            </w:pPr>
          </w:p>
          <w:p w14:paraId="724187E6" w14:textId="38319E60" w:rsidR="0003621C" w:rsidRPr="00FA1C3E" w:rsidRDefault="009F6857" w:rsidP="00B77D59">
            <w:pPr>
              <w:ind w:left="137" w:right="138"/>
              <w:jc w:val="both"/>
              <w:rPr>
                <w:rFonts w:cs="Times New Roman"/>
                <w:b/>
                <w:szCs w:val="24"/>
              </w:rPr>
            </w:pPr>
            <w:bookmarkStart w:id="1" w:name="_Hlk210896193"/>
            <w:r>
              <w:rPr>
                <w:rFonts w:eastAsia="Calibri" w:cs="Times New Roman"/>
                <w:b/>
                <w:noProof/>
                <w:szCs w:val="24"/>
              </w:rPr>
              <w:lastRenderedPageBreak/>
              <w:pict w14:anchorId="0374843B">
                <v:shape id="_x0000_i1026" type="#_x0000_t75" style="width:219.4pt;height:97.15pt;rotation:90;visibility:visible">
                  <v:imagedata r:id="rId11" o:title="bilde paraugam 2" croptop="-1049f" cropbottom="-2887f" cropright="358f"/>
                </v:shape>
              </w:pict>
            </w:r>
            <w:bookmarkEnd w:id="1"/>
            <w:r>
              <w:rPr>
                <w:rFonts w:eastAsia="Calibri" w:cs="Times New Roman"/>
                <w:b/>
                <w:noProof/>
                <w:szCs w:val="24"/>
              </w:rPr>
              <w:pict w14:anchorId="2801886D">
                <v:shape id="_x0000_i1027" type="#_x0000_t75" style="width:123.6pt;height:218.05pt;mso-position-horizontal-relative:char;mso-position-vertical-relative:line">
                  <v:imagedata r:id="rId12" o:title=""/>
                </v:shape>
              </w:pict>
            </w:r>
          </w:p>
          <w:p w14:paraId="1A9BD409" w14:textId="560ABFFA" w:rsidR="0003621C" w:rsidRPr="00FA1C3E" w:rsidRDefault="0003621C" w:rsidP="00B77D59">
            <w:pPr>
              <w:tabs>
                <w:tab w:val="left" w:pos="1108"/>
              </w:tabs>
              <w:ind w:left="135" w:right="83"/>
              <w:jc w:val="both"/>
              <w:rPr>
                <w:rFonts w:eastAsia="Times New Roman" w:cs="Times New Roman"/>
                <w:szCs w:val="24"/>
                <w:lang w:eastAsia="lv-LV"/>
              </w:rPr>
            </w:pPr>
            <w:r w:rsidRPr="00FA1C3E">
              <w:rPr>
                <w:rFonts w:cs="Times New Roman"/>
                <w:i/>
                <w:szCs w:val="24"/>
              </w:rPr>
              <w:t>*Attēlam ilustratīvs raksturs</w:t>
            </w:r>
          </w:p>
        </w:tc>
        <w:tc>
          <w:tcPr>
            <w:tcW w:w="1437" w:type="pct"/>
          </w:tcPr>
          <w:p w14:paraId="67222C04" w14:textId="73A8785C" w:rsidR="0003621C" w:rsidRPr="00FA1C3E" w:rsidRDefault="0003621C" w:rsidP="00B77D59">
            <w:pPr>
              <w:ind w:right="126"/>
              <w:jc w:val="both"/>
              <w:rPr>
                <w:rFonts w:eastAsia="Times New Roman" w:cs="Times New Roman"/>
                <w:szCs w:val="24"/>
                <w:lang w:eastAsia="lv-LV"/>
              </w:rPr>
            </w:pPr>
          </w:p>
        </w:tc>
      </w:tr>
      <w:tr w:rsidR="00C35865" w:rsidRPr="00FA1C3E" w14:paraId="2E6ADBC6" w14:textId="77777777" w:rsidTr="00726F05">
        <w:trPr>
          <w:trHeight w:val="170"/>
        </w:trPr>
        <w:tc>
          <w:tcPr>
            <w:tcW w:w="452" w:type="pct"/>
            <w:tcBorders>
              <w:top w:val="single" w:sz="4" w:space="0" w:color="auto"/>
            </w:tcBorders>
            <w:vAlign w:val="center"/>
          </w:tcPr>
          <w:p w14:paraId="7B904609" w14:textId="2DB19217" w:rsidR="0003621C" w:rsidRPr="00FA1C3E" w:rsidRDefault="0003621C" w:rsidP="00B77D59">
            <w:pPr>
              <w:pStyle w:val="ListParagraph"/>
              <w:numPr>
                <w:ilvl w:val="2"/>
                <w:numId w:val="32"/>
              </w:numPr>
              <w:ind w:left="709" w:hanging="567"/>
              <w:rPr>
                <w:rFonts w:eastAsia="Times New Roman" w:cs="Times New Roman"/>
                <w:b/>
                <w:szCs w:val="24"/>
                <w:lang w:eastAsia="lv-LV"/>
              </w:rPr>
            </w:pPr>
          </w:p>
        </w:tc>
        <w:tc>
          <w:tcPr>
            <w:tcW w:w="3111" w:type="pct"/>
            <w:tcBorders>
              <w:top w:val="single" w:sz="4" w:space="0" w:color="auto"/>
            </w:tcBorders>
            <w:vAlign w:val="center"/>
          </w:tcPr>
          <w:p w14:paraId="68DBD123" w14:textId="1C568664" w:rsidR="0003621C" w:rsidRPr="00FA1C3E" w:rsidRDefault="0003621C" w:rsidP="00B77D59">
            <w:pPr>
              <w:tabs>
                <w:tab w:val="left" w:pos="1108"/>
              </w:tabs>
              <w:ind w:left="135" w:right="83"/>
              <w:rPr>
                <w:rFonts w:eastAsia="Times New Roman" w:cs="Times New Roman"/>
                <w:szCs w:val="24"/>
                <w:lang w:eastAsia="lv-LV"/>
              </w:rPr>
            </w:pPr>
            <w:r w:rsidRPr="00FA1C3E">
              <w:rPr>
                <w:rFonts w:cs="Times New Roman"/>
                <w:szCs w:val="24"/>
              </w:rPr>
              <w:t>Izmēri:  garums 485</w:t>
            </w:r>
            <w:r w:rsidR="00554108">
              <w:rPr>
                <w:rFonts w:cs="Times New Roman"/>
                <w:szCs w:val="24"/>
              </w:rPr>
              <w:t xml:space="preserve"> </w:t>
            </w:r>
            <w:r w:rsidRPr="00FA1C3E">
              <w:rPr>
                <w:rFonts w:cs="Times New Roman"/>
                <w:szCs w:val="24"/>
              </w:rPr>
              <w:sym w:font="Symbol" w:char="F0B1"/>
            </w:r>
            <w:r w:rsidRPr="00FA1C3E">
              <w:rPr>
                <w:rFonts w:cs="Times New Roman"/>
                <w:szCs w:val="24"/>
              </w:rPr>
              <w:t>5 mm; platums 320</w:t>
            </w:r>
            <w:r w:rsidR="00554108">
              <w:rPr>
                <w:rFonts w:cs="Times New Roman"/>
                <w:szCs w:val="24"/>
              </w:rPr>
              <w:t xml:space="preserve"> </w:t>
            </w:r>
            <w:r w:rsidRPr="00FA1C3E">
              <w:rPr>
                <w:rFonts w:cs="Times New Roman"/>
                <w:szCs w:val="24"/>
              </w:rPr>
              <w:sym w:font="Symbol" w:char="F0B1"/>
            </w:r>
            <w:r w:rsidRPr="00FA1C3E">
              <w:rPr>
                <w:rFonts w:cs="Times New Roman"/>
                <w:szCs w:val="24"/>
              </w:rPr>
              <w:t>5 mm;</w:t>
            </w:r>
          </w:p>
        </w:tc>
        <w:tc>
          <w:tcPr>
            <w:tcW w:w="1437" w:type="pct"/>
          </w:tcPr>
          <w:p w14:paraId="53F30DF2" w14:textId="77777777" w:rsidR="0003621C" w:rsidRPr="00FA1C3E" w:rsidRDefault="0003621C" w:rsidP="00B77D59">
            <w:pPr>
              <w:ind w:left="148" w:right="126"/>
              <w:jc w:val="both"/>
              <w:rPr>
                <w:rFonts w:eastAsia="Times New Roman" w:cs="Times New Roman"/>
                <w:szCs w:val="24"/>
                <w:lang w:eastAsia="lv-LV"/>
              </w:rPr>
            </w:pPr>
          </w:p>
        </w:tc>
      </w:tr>
      <w:tr w:rsidR="00C35865" w:rsidRPr="00FA1C3E" w14:paraId="0EADA6FE" w14:textId="77777777" w:rsidTr="00726F05">
        <w:trPr>
          <w:trHeight w:val="170"/>
        </w:trPr>
        <w:tc>
          <w:tcPr>
            <w:tcW w:w="452" w:type="pct"/>
            <w:tcBorders>
              <w:top w:val="single" w:sz="4" w:space="0" w:color="auto"/>
            </w:tcBorders>
            <w:vAlign w:val="center"/>
          </w:tcPr>
          <w:p w14:paraId="547E131F" w14:textId="3E55FDB0" w:rsidR="0003621C" w:rsidRPr="00FA1C3E" w:rsidRDefault="0003621C" w:rsidP="00B77D59">
            <w:pPr>
              <w:pStyle w:val="ListParagraph"/>
              <w:numPr>
                <w:ilvl w:val="2"/>
                <w:numId w:val="32"/>
              </w:numPr>
              <w:ind w:left="709" w:hanging="567"/>
              <w:rPr>
                <w:rFonts w:eastAsia="Times New Roman" w:cs="Times New Roman"/>
                <w:b/>
                <w:szCs w:val="24"/>
                <w:lang w:eastAsia="lv-LV"/>
              </w:rPr>
            </w:pPr>
          </w:p>
        </w:tc>
        <w:tc>
          <w:tcPr>
            <w:tcW w:w="3111" w:type="pct"/>
            <w:tcBorders>
              <w:top w:val="single" w:sz="4" w:space="0" w:color="auto"/>
            </w:tcBorders>
            <w:vAlign w:val="center"/>
          </w:tcPr>
          <w:p w14:paraId="03B05E16" w14:textId="7076EF63" w:rsidR="0003621C" w:rsidRPr="00FA1C3E" w:rsidRDefault="0003621C" w:rsidP="00B77D59">
            <w:pPr>
              <w:tabs>
                <w:tab w:val="left" w:pos="1108"/>
              </w:tabs>
              <w:ind w:left="135" w:right="83"/>
              <w:rPr>
                <w:rFonts w:eastAsia="Times New Roman" w:cs="Times New Roman"/>
                <w:szCs w:val="24"/>
                <w:lang w:eastAsia="lv-LV"/>
              </w:rPr>
            </w:pPr>
            <w:r w:rsidRPr="00FA1C3E">
              <w:rPr>
                <w:rFonts w:cs="Times New Roman"/>
                <w:szCs w:val="24"/>
              </w:rPr>
              <w:t>Locījuma vietas vāka aizvēršanai: ar 6 rievojumiem</w:t>
            </w:r>
            <w:r w:rsidR="0087540C">
              <w:rPr>
                <w:rFonts w:cs="Times New Roman"/>
                <w:szCs w:val="24"/>
              </w:rPr>
              <w:t>;</w:t>
            </w:r>
          </w:p>
        </w:tc>
        <w:tc>
          <w:tcPr>
            <w:tcW w:w="1437" w:type="pct"/>
          </w:tcPr>
          <w:p w14:paraId="201632F5" w14:textId="77777777" w:rsidR="0003621C" w:rsidRPr="00FA1C3E" w:rsidRDefault="0003621C" w:rsidP="00B77D59">
            <w:pPr>
              <w:ind w:left="148" w:right="126"/>
              <w:jc w:val="both"/>
              <w:rPr>
                <w:rFonts w:eastAsia="Times New Roman" w:cs="Times New Roman"/>
                <w:szCs w:val="24"/>
                <w:lang w:eastAsia="lv-LV"/>
              </w:rPr>
            </w:pPr>
          </w:p>
        </w:tc>
      </w:tr>
      <w:tr w:rsidR="00C35865" w:rsidRPr="00FA1C3E" w14:paraId="50C2D00B" w14:textId="77777777" w:rsidTr="00726F05">
        <w:trPr>
          <w:trHeight w:val="170"/>
        </w:trPr>
        <w:tc>
          <w:tcPr>
            <w:tcW w:w="452" w:type="pct"/>
            <w:tcBorders>
              <w:top w:val="single" w:sz="4" w:space="0" w:color="auto"/>
            </w:tcBorders>
            <w:vAlign w:val="center"/>
          </w:tcPr>
          <w:p w14:paraId="6A4044E3" w14:textId="77777777" w:rsidR="0003621C" w:rsidRPr="00FA1C3E" w:rsidRDefault="0003621C" w:rsidP="00B77D59">
            <w:pPr>
              <w:pStyle w:val="ListParagraph"/>
              <w:numPr>
                <w:ilvl w:val="2"/>
                <w:numId w:val="32"/>
              </w:numPr>
              <w:ind w:left="709" w:hanging="567"/>
              <w:rPr>
                <w:rFonts w:eastAsia="Times New Roman" w:cs="Times New Roman"/>
                <w:b/>
                <w:szCs w:val="24"/>
                <w:lang w:eastAsia="lv-LV"/>
              </w:rPr>
            </w:pPr>
          </w:p>
        </w:tc>
        <w:tc>
          <w:tcPr>
            <w:tcW w:w="3111" w:type="pct"/>
            <w:tcBorders>
              <w:top w:val="single" w:sz="4" w:space="0" w:color="auto"/>
            </w:tcBorders>
            <w:vAlign w:val="center"/>
          </w:tcPr>
          <w:p w14:paraId="3E9F9D52" w14:textId="4CBFCDC4" w:rsidR="0003621C" w:rsidRPr="00FA1C3E" w:rsidRDefault="0003621C" w:rsidP="00B77D59">
            <w:pPr>
              <w:tabs>
                <w:tab w:val="left" w:pos="1108"/>
              </w:tabs>
              <w:ind w:left="135" w:right="83"/>
              <w:rPr>
                <w:rFonts w:eastAsia="Times New Roman" w:cs="Times New Roman"/>
                <w:szCs w:val="24"/>
                <w:lang w:eastAsia="lv-LV"/>
              </w:rPr>
            </w:pPr>
            <w:r w:rsidRPr="00FA1C3E">
              <w:rPr>
                <w:rFonts w:cs="Times New Roman"/>
                <w:szCs w:val="24"/>
              </w:rPr>
              <w:t>Sānu ietilpība: vismaz 250 loksnes;</w:t>
            </w:r>
          </w:p>
        </w:tc>
        <w:tc>
          <w:tcPr>
            <w:tcW w:w="1437" w:type="pct"/>
          </w:tcPr>
          <w:p w14:paraId="0C631900" w14:textId="77777777" w:rsidR="0003621C" w:rsidRPr="00FA1C3E" w:rsidRDefault="0003621C" w:rsidP="00B77D59">
            <w:pPr>
              <w:ind w:left="148" w:right="126"/>
              <w:jc w:val="both"/>
              <w:rPr>
                <w:rFonts w:eastAsia="Times New Roman" w:cs="Times New Roman"/>
                <w:szCs w:val="24"/>
                <w:lang w:eastAsia="lv-LV"/>
              </w:rPr>
            </w:pPr>
          </w:p>
        </w:tc>
      </w:tr>
      <w:tr w:rsidR="00C35865" w:rsidRPr="00FA1C3E" w14:paraId="79F77ECB" w14:textId="77777777" w:rsidTr="00726F05">
        <w:trPr>
          <w:trHeight w:val="170"/>
        </w:trPr>
        <w:tc>
          <w:tcPr>
            <w:tcW w:w="452" w:type="pct"/>
            <w:tcBorders>
              <w:top w:val="single" w:sz="4" w:space="0" w:color="auto"/>
            </w:tcBorders>
            <w:vAlign w:val="center"/>
          </w:tcPr>
          <w:p w14:paraId="47B80891" w14:textId="77777777" w:rsidR="0003621C" w:rsidRPr="00FA1C3E" w:rsidRDefault="0003621C" w:rsidP="00B77D59">
            <w:pPr>
              <w:pStyle w:val="ListParagraph"/>
              <w:numPr>
                <w:ilvl w:val="2"/>
                <w:numId w:val="32"/>
              </w:numPr>
              <w:ind w:left="709" w:hanging="567"/>
              <w:rPr>
                <w:rFonts w:eastAsia="Times New Roman" w:cs="Times New Roman"/>
                <w:b/>
                <w:szCs w:val="24"/>
                <w:lang w:eastAsia="lv-LV"/>
              </w:rPr>
            </w:pPr>
          </w:p>
        </w:tc>
        <w:tc>
          <w:tcPr>
            <w:tcW w:w="3111" w:type="pct"/>
            <w:tcBorders>
              <w:top w:val="single" w:sz="4" w:space="0" w:color="auto"/>
            </w:tcBorders>
            <w:vAlign w:val="center"/>
          </w:tcPr>
          <w:p w14:paraId="7A2D8B7F" w14:textId="7545A381" w:rsidR="0003621C" w:rsidRPr="00FA1C3E" w:rsidRDefault="0003621C" w:rsidP="00B77D59">
            <w:pPr>
              <w:tabs>
                <w:tab w:val="left" w:pos="1108"/>
              </w:tabs>
              <w:ind w:left="135" w:right="83"/>
              <w:rPr>
                <w:rFonts w:eastAsia="Times New Roman" w:cs="Times New Roman"/>
                <w:szCs w:val="24"/>
                <w:lang w:eastAsia="lv-LV"/>
              </w:rPr>
            </w:pPr>
            <w:proofErr w:type="spellStart"/>
            <w:r w:rsidRPr="00FA1C3E">
              <w:rPr>
                <w:rFonts w:cs="Times New Roman"/>
                <w:szCs w:val="24"/>
              </w:rPr>
              <w:t>Apdruka</w:t>
            </w:r>
            <w:proofErr w:type="spellEnd"/>
            <w:r w:rsidRPr="00FA1C3E">
              <w:rPr>
                <w:rFonts w:cs="Times New Roman"/>
                <w:szCs w:val="24"/>
              </w:rPr>
              <w:t>: 1+0;</w:t>
            </w:r>
          </w:p>
        </w:tc>
        <w:tc>
          <w:tcPr>
            <w:tcW w:w="1437" w:type="pct"/>
          </w:tcPr>
          <w:p w14:paraId="404D8BC3" w14:textId="77777777" w:rsidR="0003621C" w:rsidRPr="00FA1C3E" w:rsidRDefault="0003621C" w:rsidP="00B77D59">
            <w:pPr>
              <w:ind w:left="148" w:right="126"/>
              <w:jc w:val="both"/>
              <w:rPr>
                <w:rFonts w:eastAsia="Times New Roman" w:cs="Times New Roman"/>
                <w:szCs w:val="24"/>
                <w:lang w:eastAsia="lv-LV"/>
              </w:rPr>
            </w:pPr>
          </w:p>
        </w:tc>
      </w:tr>
      <w:tr w:rsidR="00C35865" w:rsidRPr="00FA1C3E" w14:paraId="79414321" w14:textId="77777777" w:rsidTr="00726F05">
        <w:trPr>
          <w:trHeight w:val="170"/>
        </w:trPr>
        <w:tc>
          <w:tcPr>
            <w:tcW w:w="452" w:type="pct"/>
            <w:tcBorders>
              <w:top w:val="single" w:sz="4" w:space="0" w:color="auto"/>
            </w:tcBorders>
            <w:vAlign w:val="center"/>
          </w:tcPr>
          <w:p w14:paraId="1907EB1F" w14:textId="77777777" w:rsidR="0003621C" w:rsidRPr="00FA1C3E" w:rsidRDefault="0003621C" w:rsidP="00B77D59">
            <w:pPr>
              <w:pStyle w:val="ListParagraph"/>
              <w:numPr>
                <w:ilvl w:val="2"/>
                <w:numId w:val="32"/>
              </w:numPr>
              <w:ind w:left="709" w:hanging="567"/>
              <w:rPr>
                <w:rFonts w:eastAsia="Times New Roman" w:cs="Times New Roman"/>
                <w:b/>
                <w:szCs w:val="24"/>
                <w:lang w:eastAsia="lv-LV"/>
              </w:rPr>
            </w:pPr>
          </w:p>
        </w:tc>
        <w:tc>
          <w:tcPr>
            <w:tcW w:w="3111" w:type="pct"/>
            <w:tcBorders>
              <w:top w:val="single" w:sz="4" w:space="0" w:color="auto"/>
            </w:tcBorders>
            <w:vAlign w:val="center"/>
          </w:tcPr>
          <w:p w14:paraId="5FD3C00E" w14:textId="76C4A8CB" w:rsidR="0003621C" w:rsidRPr="00FA1C3E" w:rsidRDefault="0003621C" w:rsidP="006F0A47">
            <w:pPr>
              <w:tabs>
                <w:tab w:val="left" w:pos="1108"/>
              </w:tabs>
              <w:ind w:left="135" w:right="83"/>
              <w:jc w:val="both"/>
              <w:rPr>
                <w:rFonts w:eastAsia="Times New Roman" w:cs="Times New Roman"/>
                <w:szCs w:val="24"/>
                <w:lang w:eastAsia="lv-LV"/>
              </w:rPr>
            </w:pPr>
            <w:r w:rsidRPr="00FA1C3E">
              <w:rPr>
                <w:rFonts w:cs="Times New Roman"/>
                <w:szCs w:val="24"/>
              </w:rPr>
              <w:t>Materiāls: kartons, bez polimēra pārklājuma, glancējuma, nekrāsots, bez mehānismiem</w:t>
            </w:r>
            <w:r w:rsidR="0087540C">
              <w:rPr>
                <w:rFonts w:cs="Times New Roman"/>
                <w:szCs w:val="24"/>
              </w:rPr>
              <w:t>;</w:t>
            </w:r>
          </w:p>
        </w:tc>
        <w:tc>
          <w:tcPr>
            <w:tcW w:w="1437" w:type="pct"/>
          </w:tcPr>
          <w:p w14:paraId="597BB0FA" w14:textId="77777777" w:rsidR="0003621C" w:rsidRPr="00FA1C3E" w:rsidRDefault="0003621C" w:rsidP="00B77D59">
            <w:pPr>
              <w:ind w:left="148" w:right="126"/>
              <w:jc w:val="both"/>
              <w:rPr>
                <w:rFonts w:eastAsia="Times New Roman" w:cs="Times New Roman"/>
                <w:szCs w:val="24"/>
                <w:lang w:eastAsia="lv-LV"/>
              </w:rPr>
            </w:pPr>
          </w:p>
        </w:tc>
      </w:tr>
      <w:tr w:rsidR="00726F05" w:rsidRPr="00FA1C3E" w14:paraId="239236DE" w14:textId="77777777" w:rsidTr="00726F05">
        <w:trPr>
          <w:trHeight w:val="170"/>
        </w:trPr>
        <w:tc>
          <w:tcPr>
            <w:tcW w:w="452" w:type="pct"/>
            <w:vMerge w:val="restart"/>
            <w:tcBorders>
              <w:top w:val="single" w:sz="4" w:space="0" w:color="auto"/>
            </w:tcBorders>
            <w:vAlign w:val="center"/>
          </w:tcPr>
          <w:p w14:paraId="0208128D" w14:textId="77777777" w:rsidR="0003621C" w:rsidRPr="00FA1C3E" w:rsidRDefault="0003621C" w:rsidP="00B77D59">
            <w:pPr>
              <w:pStyle w:val="ListParagraph"/>
              <w:numPr>
                <w:ilvl w:val="2"/>
                <w:numId w:val="32"/>
              </w:numPr>
              <w:ind w:left="709" w:hanging="567"/>
              <w:rPr>
                <w:rFonts w:eastAsia="Times New Roman" w:cs="Times New Roman"/>
                <w:b/>
                <w:szCs w:val="24"/>
                <w:lang w:eastAsia="lv-LV"/>
              </w:rPr>
            </w:pPr>
          </w:p>
        </w:tc>
        <w:tc>
          <w:tcPr>
            <w:tcW w:w="3111" w:type="pct"/>
            <w:tcBorders>
              <w:top w:val="single" w:sz="4" w:space="0" w:color="auto"/>
            </w:tcBorders>
            <w:vAlign w:val="center"/>
          </w:tcPr>
          <w:p w14:paraId="310C596F" w14:textId="77777777" w:rsidR="0003621C" w:rsidRPr="00FA1C3E" w:rsidRDefault="0003621C" w:rsidP="006F0A47">
            <w:pPr>
              <w:ind w:left="150" w:right="138"/>
              <w:contextualSpacing/>
              <w:jc w:val="both"/>
              <w:rPr>
                <w:rFonts w:cs="Times New Roman"/>
                <w:szCs w:val="24"/>
              </w:rPr>
            </w:pPr>
            <w:r w:rsidRPr="00FA1C3E">
              <w:rPr>
                <w:rFonts w:cs="Times New Roman"/>
                <w:szCs w:val="24"/>
              </w:rPr>
              <w:t>Kartona raksturlielumi:</w:t>
            </w:r>
          </w:p>
          <w:p w14:paraId="0ABC5F14" w14:textId="1DCAA26D" w:rsidR="0003621C" w:rsidRPr="00FA1C3E" w:rsidRDefault="0003621C" w:rsidP="006F0A47">
            <w:pPr>
              <w:tabs>
                <w:tab w:val="left" w:pos="1274"/>
                <w:tab w:val="left" w:pos="1416"/>
              </w:tabs>
              <w:ind w:left="150" w:right="83"/>
              <w:jc w:val="both"/>
              <w:rPr>
                <w:rFonts w:eastAsia="Times New Roman" w:cs="Times New Roman"/>
                <w:szCs w:val="24"/>
                <w:lang w:eastAsia="lv-LV"/>
              </w:rPr>
            </w:pPr>
            <w:r w:rsidRPr="00FA1C3E">
              <w:rPr>
                <w:rFonts w:cs="Times New Roman"/>
                <w:szCs w:val="24"/>
              </w:rPr>
              <w:t xml:space="preserve">2.6.1.1.  </w:t>
            </w:r>
            <w:r w:rsidR="0087540C">
              <w:rPr>
                <w:rFonts w:cs="Times New Roman"/>
                <w:szCs w:val="24"/>
              </w:rPr>
              <w:t>b</w:t>
            </w:r>
            <w:r w:rsidRPr="00FA1C3E">
              <w:rPr>
                <w:rFonts w:cs="Times New Roman"/>
                <w:szCs w:val="24"/>
              </w:rPr>
              <w:t>iezums 0,9</w:t>
            </w:r>
            <w:r w:rsidR="00554108">
              <w:rPr>
                <w:rFonts w:cs="Times New Roman"/>
                <w:szCs w:val="24"/>
              </w:rPr>
              <w:t xml:space="preserve"> </w:t>
            </w:r>
            <w:r w:rsidRPr="00FA1C3E">
              <w:rPr>
                <w:rFonts w:cs="Times New Roman"/>
                <w:szCs w:val="24"/>
              </w:rPr>
              <w:sym w:font="Symbol" w:char="F0B1"/>
            </w:r>
            <w:r w:rsidRPr="00FA1C3E">
              <w:rPr>
                <w:rFonts w:cs="Times New Roman"/>
                <w:szCs w:val="24"/>
              </w:rPr>
              <w:t>0,05 mm;</w:t>
            </w:r>
          </w:p>
        </w:tc>
        <w:tc>
          <w:tcPr>
            <w:tcW w:w="1437" w:type="pct"/>
          </w:tcPr>
          <w:p w14:paraId="77982A0D" w14:textId="77777777" w:rsidR="0003621C" w:rsidRPr="00FA1C3E" w:rsidRDefault="0003621C" w:rsidP="00B77D59">
            <w:pPr>
              <w:ind w:left="148" w:right="126"/>
              <w:jc w:val="both"/>
              <w:rPr>
                <w:rFonts w:eastAsia="Times New Roman" w:cs="Times New Roman"/>
                <w:szCs w:val="24"/>
                <w:lang w:eastAsia="lv-LV"/>
              </w:rPr>
            </w:pPr>
          </w:p>
        </w:tc>
      </w:tr>
      <w:tr w:rsidR="00726F05" w:rsidRPr="00FA1C3E" w14:paraId="4185E090" w14:textId="77777777" w:rsidTr="00726F05">
        <w:trPr>
          <w:trHeight w:val="170"/>
        </w:trPr>
        <w:tc>
          <w:tcPr>
            <w:tcW w:w="452" w:type="pct"/>
            <w:vMerge/>
            <w:vAlign w:val="center"/>
          </w:tcPr>
          <w:p w14:paraId="0E9D2958" w14:textId="77777777" w:rsidR="0003621C" w:rsidRPr="00FA1C3E" w:rsidRDefault="0003621C" w:rsidP="00B77D59">
            <w:pPr>
              <w:pStyle w:val="ListParagraph"/>
              <w:numPr>
                <w:ilvl w:val="1"/>
                <w:numId w:val="32"/>
              </w:numPr>
              <w:ind w:left="709" w:hanging="567"/>
              <w:rPr>
                <w:rFonts w:eastAsia="Times New Roman" w:cs="Times New Roman"/>
                <w:b/>
                <w:szCs w:val="24"/>
                <w:lang w:eastAsia="lv-LV"/>
              </w:rPr>
            </w:pPr>
          </w:p>
        </w:tc>
        <w:tc>
          <w:tcPr>
            <w:tcW w:w="3111" w:type="pct"/>
            <w:tcBorders>
              <w:top w:val="single" w:sz="4" w:space="0" w:color="auto"/>
            </w:tcBorders>
            <w:vAlign w:val="center"/>
          </w:tcPr>
          <w:p w14:paraId="3E47BD5B" w14:textId="48A3C005" w:rsidR="0003621C" w:rsidRPr="00FA1C3E" w:rsidRDefault="0003621C" w:rsidP="006F0A47">
            <w:pPr>
              <w:tabs>
                <w:tab w:val="left" w:pos="1108"/>
              </w:tabs>
              <w:ind w:left="150" w:right="83"/>
              <w:jc w:val="both"/>
              <w:rPr>
                <w:rFonts w:eastAsia="Times New Roman" w:cs="Times New Roman"/>
                <w:szCs w:val="24"/>
                <w:lang w:eastAsia="lv-LV"/>
              </w:rPr>
            </w:pPr>
            <w:r w:rsidRPr="00FA1C3E">
              <w:rPr>
                <w:rFonts w:cs="Times New Roman"/>
                <w:szCs w:val="24"/>
              </w:rPr>
              <w:t>2.6.1.2.  1 m</w:t>
            </w:r>
            <w:r w:rsidRPr="00FA1C3E">
              <w:rPr>
                <w:rFonts w:cs="Times New Roman"/>
                <w:szCs w:val="24"/>
                <w:vertAlign w:val="superscript"/>
              </w:rPr>
              <w:t>2</w:t>
            </w:r>
            <w:r w:rsidRPr="00FA1C3E">
              <w:rPr>
                <w:rFonts w:cs="Times New Roman"/>
                <w:szCs w:val="24"/>
              </w:rPr>
              <w:t xml:space="preserve"> svars 620</w:t>
            </w:r>
            <w:r w:rsidR="00554108">
              <w:rPr>
                <w:rFonts w:cs="Times New Roman"/>
                <w:szCs w:val="24"/>
              </w:rPr>
              <w:t xml:space="preserve"> </w:t>
            </w:r>
            <w:r w:rsidRPr="00FA1C3E">
              <w:rPr>
                <w:rFonts w:cs="Times New Roman"/>
                <w:szCs w:val="24"/>
              </w:rPr>
              <w:sym w:font="Symbol" w:char="F0B1"/>
            </w:r>
            <w:r w:rsidRPr="00FA1C3E">
              <w:rPr>
                <w:rFonts w:cs="Times New Roman"/>
                <w:szCs w:val="24"/>
              </w:rPr>
              <w:t>40 g;</w:t>
            </w:r>
          </w:p>
        </w:tc>
        <w:tc>
          <w:tcPr>
            <w:tcW w:w="1437" w:type="pct"/>
          </w:tcPr>
          <w:p w14:paraId="61382239" w14:textId="77777777" w:rsidR="0003621C" w:rsidRPr="00FA1C3E" w:rsidRDefault="0003621C" w:rsidP="00B77D59">
            <w:pPr>
              <w:ind w:left="148" w:right="126"/>
              <w:jc w:val="both"/>
              <w:rPr>
                <w:rFonts w:eastAsia="Times New Roman" w:cs="Times New Roman"/>
                <w:szCs w:val="24"/>
                <w:lang w:eastAsia="lv-LV"/>
              </w:rPr>
            </w:pPr>
          </w:p>
        </w:tc>
      </w:tr>
      <w:tr w:rsidR="00726F05" w:rsidRPr="00FA1C3E" w14:paraId="561B4E62" w14:textId="77777777" w:rsidTr="00726F05">
        <w:trPr>
          <w:trHeight w:val="170"/>
        </w:trPr>
        <w:tc>
          <w:tcPr>
            <w:tcW w:w="452" w:type="pct"/>
            <w:vMerge/>
            <w:vAlign w:val="center"/>
          </w:tcPr>
          <w:p w14:paraId="66ED24AB" w14:textId="77777777" w:rsidR="0003621C" w:rsidRPr="00FA1C3E" w:rsidRDefault="0003621C" w:rsidP="00B77D59">
            <w:pPr>
              <w:pStyle w:val="ListParagraph"/>
              <w:numPr>
                <w:ilvl w:val="1"/>
                <w:numId w:val="32"/>
              </w:numPr>
              <w:ind w:left="709" w:hanging="567"/>
              <w:rPr>
                <w:rFonts w:eastAsia="Times New Roman" w:cs="Times New Roman"/>
                <w:b/>
                <w:szCs w:val="24"/>
                <w:lang w:eastAsia="lv-LV"/>
              </w:rPr>
            </w:pPr>
          </w:p>
        </w:tc>
        <w:tc>
          <w:tcPr>
            <w:tcW w:w="3111" w:type="pct"/>
            <w:tcBorders>
              <w:top w:val="single" w:sz="4" w:space="0" w:color="auto"/>
            </w:tcBorders>
            <w:vAlign w:val="center"/>
          </w:tcPr>
          <w:p w14:paraId="32A493E1" w14:textId="4AC59314" w:rsidR="0003621C" w:rsidRPr="00FA1C3E" w:rsidRDefault="0003621C" w:rsidP="006F0A47">
            <w:pPr>
              <w:ind w:left="150" w:right="83"/>
              <w:jc w:val="both"/>
              <w:rPr>
                <w:rFonts w:eastAsia="Times New Roman" w:cs="Times New Roman"/>
                <w:szCs w:val="24"/>
                <w:lang w:eastAsia="lv-LV"/>
              </w:rPr>
            </w:pPr>
            <w:r w:rsidRPr="00FA1C3E">
              <w:rPr>
                <w:rFonts w:cs="Times New Roman"/>
                <w:szCs w:val="24"/>
              </w:rPr>
              <w:t xml:space="preserve">2.6.1.3. </w:t>
            </w:r>
            <w:r w:rsidR="0087540C">
              <w:rPr>
                <w:rFonts w:cs="Times New Roman"/>
                <w:szCs w:val="24"/>
              </w:rPr>
              <w:t>r</w:t>
            </w:r>
            <w:r w:rsidRPr="00FA1C3E">
              <w:rPr>
                <w:rFonts w:cs="Times New Roman"/>
                <w:szCs w:val="24"/>
              </w:rPr>
              <w:t xml:space="preserve">aušanas pretestība perpendikulāri šķiedras virzienam ir ne mazāka par 3,25 </w:t>
            </w:r>
            <w:proofErr w:type="spellStart"/>
            <w:r w:rsidRPr="00FA1C3E">
              <w:rPr>
                <w:rFonts w:cs="Times New Roman"/>
                <w:szCs w:val="24"/>
              </w:rPr>
              <w:t>mN</w:t>
            </w:r>
            <w:proofErr w:type="spellEnd"/>
            <w:r w:rsidRPr="00FA1C3E">
              <w:rPr>
                <w:rFonts w:cs="Times New Roman"/>
                <w:szCs w:val="24"/>
              </w:rPr>
              <w:t>;</w:t>
            </w:r>
          </w:p>
        </w:tc>
        <w:tc>
          <w:tcPr>
            <w:tcW w:w="1437" w:type="pct"/>
          </w:tcPr>
          <w:p w14:paraId="6EC9FDD2" w14:textId="77777777" w:rsidR="0003621C" w:rsidRPr="00FA1C3E" w:rsidRDefault="0003621C" w:rsidP="00B77D59">
            <w:pPr>
              <w:ind w:left="148" w:right="126"/>
              <w:jc w:val="both"/>
              <w:rPr>
                <w:rFonts w:eastAsia="Times New Roman" w:cs="Times New Roman"/>
                <w:szCs w:val="24"/>
                <w:lang w:eastAsia="lv-LV"/>
              </w:rPr>
            </w:pPr>
          </w:p>
        </w:tc>
      </w:tr>
      <w:tr w:rsidR="00726F05" w:rsidRPr="00FA1C3E" w14:paraId="515A7A85" w14:textId="77777777" w:rsidTr="00726F05">
        <w:trPr>
          <w:trHeight w:val="170"/>
        </w:trPr>
        <w:tc>
          <w:tcPr>
            <w:tcW w:w="452" w:type="pct"/>
            <w:vMerge/>
            <w:vAlign w:val="center"/>
          </w:tcPr>
          <w:p w14:paraId="1577D138" w14:textId="77777777" w:rsidR="0003621C" w:rsidRPr="00FA1C3E" w:rsidRDefault="0003621C" w:rsidP="00B77D59">
            <w:pPr>
              <w:pStyle w:val="ListParagraph"/>
              <w:numPr>
                <w:ilvl w:val="1"/>
                <w:numId w:val="32"/>
              </w:numPr>
              <w:ind w:left="709" w:hanging="567"/>
              <w:rPr>
                <w:rFonts w:eastAsia="Times New Roman" w:cs="Times New Roman"/>
                <w:b/>
                <w:szCs w:val="24"/>
                <w:lang w:eastAsia="lv-LV"/>
              </w:rPr>
            </w:pPr>
          </w:p>
        </w:tc>
        <w:tc>
          <w:tcPr>
            <w:tcW w:w="3111" w:type="pct"/>
            <w:tcBorders>
              <w:top w:val="single" w:sz="4" w:space="0" w:color="auto"/>
            </w:tcBorders>
            <w:vAlign w:val="center"/>
          </w:tcPr>
          <w:p w14:paraId="30A2044C" w14:textId="098D9F09" w:rsidR="0003621C" w:rsidRPr="00FA1C3E" w:rsidRDefault="0003621C" w:rsidP="006F0A47">
            <w:pPr>
              <w:tabs>
                <w:tab w:val="left" w:pos="1108"/>
              </w:tabs>
              <w:ind w:left="150" w:right="83"/>
              <w:jc w:val="both"/>
              <w:rPr>
                <w:rFonts w:eastAsia="Times New Roman" w:cs="Times New Roman"/>
                <w:szCs w:val="24"/>
                <w:lang w:eastAsia="lv-LV"/>
              </w:rPr>
            </w:pPr>
            <w:r w:rsidRPr="00FA1C3E">
              <w:rPr>
                <w:rFonts w:cs="Times New Roman"/>
                <w:szCs w:val="24"/>
              </w:rPr>
              <w:t xml:space="preserve">2.6.1.4. </w:t>
            </w:r>
            <w:r w:rsidR="0087540C">
              <w:rPr>
                <w:rFonts w:cs="Times New Roman"/>
                <w:szCs w:val="24"/>
              </w:rPr>
              <w:t>š</w:t>
            </w:r>
            <w:r w:rsidRPr="00FA1C3E">
              <w:rPr>
                <w:rFonts w:cs="Times New Roman"/>
                <w:szCs w:val="24"/>
              </w:rPr>
              <w:t>ķiedras savstarpējās salīmēšanās izturība  ne mazāk kā 135 N;</w:t>
            </w:r>
          </w:p>
        </w:tc>
        <w:tc>
          <w:tcPr>
            <w:tcW w:w="1437" w:type="pct"/>
          </w:tcPr>
          <w:p w14:paraId="528B9EDE" w14:textId="77777777" w:rsidR="0003621C" w:rsidRPr="00FA1C3E" w:rsidRDefault="0003621C" w:rsidP="00B77D59">
            <w:pPr>
              <w:ind w:left="148" w:right="126"/>
              <w:jc w:val="both"/>
              <w:rPr>
                <w:rFonts w:eastAsia="Times New Roman" w:cs="Times New Roman"/>
                <w:szCs w:val="24"/>
                <w:lang w:eastAsia="lv-LV"/>
              </w:rPr>
            </w:pPr>
          </w:p>
        </w:tc>
      </w:tr>
      <w:tr w:rsidR="00726F05" w:rsidRPr="00FA1C3E" w14:paraId="16279BAC" w14:textId="77777777" w:rsidTr="00726F05">
        <w:trPr>
          <w:trHeight w:val="170"/>
        </w:trPr>
        <w:tc>
          <w:tcPr>
            <w:tcW w:w="452" w:type="pct"/>
            <w:vMerge/>
            <w:vAlign w:val="center"/>
          </w:tcPr>
          <w:p w14:paraId="0B18DFAD" w14:textId="77777777" w:rsidR="0003621C" w:rsidRPr="00FA1C3E" w:rsidRDefault="0003621C" w:rsidP="00B77D59">
            <w:pPr>
              <w:pStyle w:val="ListParagraph"/>
              <w:numPr>
                <w:ilvl w:val="1"/>
                <w:numId w:val="32"/>
              </w:numPr>
              <w:ind w:left="709" w:hanging="567"/>
              <w:rPr>
                <w:rFonts w:eastAsia="Times New Roman" w:cs="Times New Roman"/>
                <w:b/>
                <w:szCs w:val="24"/>
                <w:lang w:eastAsia="lv-LV"/>
              </w:rPr>
            </w:pPr>
          </w:p>
        </w:tc>
        <w:tc>
          <w:tcPr>
            <w:tcW w:w="3111" w:type="pct"/>
            <w:tcBorders>
              <w:top w:val="single" w:sz="4" w:space="0" w:color="auto"/>
            </w:tcBorders>
            <w:vAlign w:val="center"/>
          </w:tcPr>
          <w:p w14:paraId="5449A652" w14:textId="3638D1B2" w:rsidR="0003621C" w:rsidRPr="00FA1C3E" w:rsidRDefault="0003621C" w:rsidP="006F0A47">
            <w:pPr>
              <w:tabs>
                <w:tab w:val="left" w:pos="1108"/>
              </w:tabs>
              <w:ind w:left="150" w:right="83"/>
              <w:jc w:val="both"/>
              <w:rPr>
                <w:rFonts w:eastAsia="Times New Roman" w:cs="Times New Roman"/>
                <w:szCs w:val="24"/>
                <w:lang w:eastAsia="lv-LV"/>
              </w:rPr>
            </w:pPr>
            <w:r w:rsidRPr="00FA1C3E">
              <w:rPr>
                <w:rFonts w:cs="Times New Roman"/>
                <w:szCs w:val="24"/>
              </w:rPr>
              <w:t xml:space="preserve">2.6.1.5. </w:t>
            </w:r>
            <w:r w:rsidR="0087540C">
              <w:rPr>
                <w:rFonts w:cs="Times New Roman"/>
                <w:szCs w:val="24"/>
              </w:rPr>
              <w:t>i</w:t>
            </w:r>
            <w:r w:rsidRPr="00FA1C3E">
              <w:rPr>
                <w:rFonts w:cs="Times New Roman"/>
                <w:szCs w:val="24"/>
              </w:rPr>
              <w:t>zturība uz daudzkārtējo lūzumu; divkārtējs lūzuma skaits šķiedras pretējam virzienam vismaz 28 reizes;</w:t>
            </w:r>
          </w:p>
        </w:tc>
        <w:tc>
          <w:tcPr>
            <w:tcW w:w="1437" w:type="pct"/>
          </w:tcPr>
          <w:p w14:paraId="287E73A7" w14:textId="77777777" w:rsidR="0003621C" w:rsidRPr="00FA1C3E" w:rsidRDefault="0003621C" w:rsidP="00B77D59">
            <w:pPr>
              <w:ind w:left="148" w:right="126"/>
              <w:jc w:val="both"/>
              <w:rPr>
                <w:rFonts w:eastAsia="Times New Roman" w:cs="Times New Roman"/>
                <w:szCs w:val="24"/>
                <w:lang w:eastAsia="lv-LV"/>
              </w:rPr>
            </w:pPr>
          </w:p>
        </w:tc>
      </w:tr>
      <w:tr w:rsidR="00726F05" w:rsidRPr="00FA1C3E" w14:paraId="0F5E2B4F" w14:textId="77777777" w:rsidTr="00726F05">
        <w:trPr>
          <w:trHeight w:val="310"/>
        </w:trPr>
        <w:tc>
          <w:tcPr>
            <w:tcW w:w="452" w:type="pct"/>
            <w:vAlign w:val="center"/>
          </w:tcPr>
          <w:p w14:paraId="2E4FB5C9" w14:textId="77777777" w:rsidR="00A12EE9" w:rsidRPr="00FA1C3E" w:rsidRDefault="00A12EE9" w:rsidP="00B77D59">
            <w:pPr>
              <w:pStyle w:val="ListParagraph"/>
              <w:numPr>
                <w:ilvl w:val="1"/>
                <w:numId w:val="32"/>
              </w:numPr>
              <w:ind w:left="709" w:hanging="567"/>
              <w:rPr>
                <w:rFonts w:eastAsia="Times New Roman" w:cs="Times New Roman"/>
                <w:b/>
                <w:szCs w:val="24"/>
                <w:lang w:eastAsia="lv-LV"/>
              </w:rPr>
            </w:pPr>
          </w:p>
        </w:tc>
        <w:tc>
          <w:tcPr>
            <w:tcW w:w="3111" w:type="pct"/>
            <w:tcBorders>
              <w:top w:val="single" w:sz="4" w:space="0" w:color="auto"/>
            </w:tcBorders>
          </w:tcPr>
          <w:p w14:paraId="15DA3700" w14:textId="77777777" w:rsidR="00A12EE9" w:rsidRPr="00FA1C3E" w:rsidRDefault="00A12EE9" w:rsidP="00B77D59">
            <w:pPr>
              <w:tabs>
                <w:tab w:val="left" w:pos="1108"/>
              </w:tabs>
              <w:ind w:left="150" w:right="83"/>
              <w:jc w:val="both"/>
              <w:rPr>
                <w:rFonts w:cs="Times New Roman"/>
                <w:b/>
                <w:szCs w:val="24"/>
              </w:rPr>
            </w:pPr>
            <w:r w:rsidRPr="00FA1C3E">
              <w:rPr>
                <w:rFonts w:cs="Times New Roman"/>
                <w:b/>
                <w:szCs w:val="24"/>
              </w:rPr>
              <w:t>Krimināllietu vāki</w:t>
            </w:r>
          </w:p>
          <w:p w14:paraId="3CFE65B5" w14:textId="77777777" w:rsidR="00A12EE9" w:rsidRPr="00FA1C3E" w:rsidRDefault="00A12EE9" w:rsidP="00B77D59">
            <w:pPr>
              <w:tabs>
                <w:tab w:val="left" w:pos="1108"/>
              </w:tabs>
              <w:ind w:left="150" w:right="83"/>
              <w:jc w:val="both"/>
              <w:rPr>
                <w:rFonts w:cs="Times New Roman"/>
                <w:szCs w:val="24"/>
              </w:rPr>
            </w:pPr>
            <w:r w:rsidRPr="00FA1C3E">
              <w:rPr>
                <w:rFonts w:cs="Times New Roman"/>
                <w:noProof/>
                <w:szCs w:val="24"/>
              </w:rPr>
              <w:drawing>
                <wp:inline distT="0" distB="0" distL="0" distR="0" wp14:anchorId="2EA69571" wp14:editId="315DD2ED">
                  <wp:extent cx="1751162" cy="2336999"/>
                  <wp:effectExtent l="0" t="0" r="1905" b="6350"/>
                  <wp:docPr id="758333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4530" cy="2381530"/>
                          </a:xfrm>
                          <a:prstGeom prst="rect">
                            <a:avLst/>
                          </a:prstGeom>
                          <a:noFill/>
                        </pic:spPr>
                      </pic:pic>
                    </a:graphicData>
                  </a:graphic>
                </wp:inline>
              </w:drawing>
            </w:r>
          </w:p>
          <w:p w14:paraId="42FDAD0C" w14:textId="652C6BB8" w:rsidR="00A12EE9" w:rsidRPr="00FA1C3E" w:rsidRDefault="00A12EE9" w:rsidP="00B77D59">
            <w:pPr>
              <w:tabs>
                <w:tab w:val="left" w:pos="1108"/>
              </w:tabs>
              <w:ind w:left="150" w:right="83"/>
              <w:jc w:val="both"/>
              <w:rPr>
                <w:rFonts w:cs="Times New Roman"/>
                <w:szCs w:val="24"/>
              </w:rPr>
            </w:pPr>
            <w:r w:rsidRPr="00FA1C3E">
              <w:rPr>
                <w:rFonts w:cs="Times New Roman"/>
                <w:i/>
                <w:szCs w:val="24"/>
              </w:rPr>
              <w:t>*Attēlam ilustratīvs raksturs</w:t>
            </w:r>
          </w:p>
        </w:tc>
        <w:tc>
          <w:tcPr>
            <w:tcW w:w="1437" w:type="pct"/>
          </w:tcPr>
          <w:p w14:paraId="18E474B6" w14:textId="77777777" w:rsidR="00A12EE9" w:rsidRPr="00FA1C3E" w:rsidRDefault="00A12EE9" w:rsidP="00B77D59">
            <w:pPr>
              <w:ind w:left="148" w:right="126"/>
              <w:jc w:val="both"/>
              <w:rPr>
                <w:rFonts w:eastAsia="Times New Roman" w:cs="Times New Roman"/>
                <w:szCs w:val="24"/>
                <w:lang w:eastAsia="lv-LV"/>
              </w:rPr>
            </w:pPr>
          </w:p>
        </w:tc>
      </w:tr>
      <w:tr w:rsidR="00726F05" w:rsidRPr="00FA1C3E" w14:paraId="432A4361" w14:textId="77777777" w:rsidTr="00726F05">
        <w:trPr>
          <w:trHeight w:val="310"/>
        </w:trPr>
        <w:tc>
          <w:tcPr>
            <w:tcW w:w="452" w:type="pct"/>
            <w:vAlign w:val="center"/>
          </w:tcPr>
          <w:p w14:paraId="2F8D2011" w14:textId="77777777" w:rsidR="00A12EE9" w:rsidRPr="00FA1C3E" w:rsidRDefault="00A12EE9" w:rsidP="00B77D59">
            <w:pPr>
              <w:pStyle w:val="ListParagraph"/>
              <w:numPr>
                <w:ilvl w:val="2"/>
                <w:numId w:val="32"/>
              </w:numPr>
              <w:ind w:left="818" w:hanging="676"/>
              <w:rPr>
                <w:rFonts w:eastAsia="Times New Roman" w:cs="Times New Roman"/>
                <w:b/>
                <w:szCs w:val="24"/>
                <w:lang w:eastAsia="lv-LV"/>
              </w:rPr>
            </w:pPr>
          </w:p>
        </w:tc>
        <w:tc>
          <w:tcPr>
            <w:tcW w:w="3111" w:type="pct"/>
            <w:tcBorders>
              <w:top w:val="single" w:sz="4" w:space="0" w:color="auto"/>
            </w:tcBorders>
          </w:tcPr>
          <w:p w14:paraId="5413F4A1" w14:textId="1BEE58BF" w:rsidR="00A12EE9" w:rsidRPr="00FA1C3E" w:rsidRDefault="00A12EE9" w:rsidP="00B77D59">
            <w:pPr>
              <w:tabs>
                <w:tab w:val="left" w:pos="1108"/>
              </w:tabs>
              <w:ind w:left="150" w:right="83"/>
              <w:jc w:val="both"/>
              <w:rPr>
                <w:rFonts w:cs="Times New Roman"/>
                <w:b/>
                <w:szCs w:val="24"/>
              </w:rPr>
            </w:pPr>
            <w:r w:rsidRPr="002770E6">
              <w:rPr>
                <w:rFonts w:cs="Times New Roman"/>
                <w:szCs w:val="24"/>
              </w:rPr>
              <w:t>Izmēri: 500 x 330 mm;</w:t>
            </w:r>
          </w:p>
        </w:tc>
        <w:tc>
          <w:tcPr>
            <w:tcW w:w="1437" w:type="pct"/>
          </w:tcPr>
          <w:p w14:paraId="1C9CB722" w14:textId="77777777" w:rsidR="00A12EE9" w:rsidRPr="00FA1C3E" w:rsidRDefault="00A12EE9" w:rsidP="00B77D59">
            <w:pPr>
              <w:ind w:left="148" w:right="126"/>
              <w:jc w:val="both"/>
              <w:rPr>
                <w:rFonts w:eastAsia="Times New Roman" w:cs="Times New Roman"/>
                <w:szCs w:val="24"/>
                <w:lang w:eastAsia="lv-LV"/>
              </w:rPr>
            </w:pPr>
          </w:p>
        </w:tc>
      </w:tr>
      <w:tr w:rsidR="00726F05" w:rsidRPr="00FA1C3E" w14:paraId="5010B67B" w14:textId="77777777" w:rsidTr="00726F05">
        <w:trPr>
          <w:trHeight w:val="310"/>
        </w:trPr>
        <w:tc>
          <w:tcPr>
            <w:tcW w:w="452" w:type="pct"/>
            <w:vAlign w:val="center"/>
          </w:tcPr>
          <w:p w14:paraId="6BF0BAF3" w14:textId="77777777" w:rsidR="00A12EE9" w:rsidRPr="00FA1C3E" w:rsidRDefault="00A12EE9" w:rsidP="00B77D59">
            <w:pPr>
              <w:pStyle w:val="ListParagraph"/>
              <w:numPr>
                <w:ilvl w:val="2"/>
                <w:numId w:val="32"/>
              </w:numPr>
              <w:ind w:left="818" w:hanging="676"/>
              <w:rPr>
                <w:rFonts w:eastAsia="Times New Roman" w:cs="Times New Roman"/>
                <w:b/>
                <w:szCs w:val="24"/>
                <w:lang w:eastAsia="lv-LV"/>
              </w:rPr>
            </w:pPr>
          </w:p>
        </w:tc>
        <w:tc>
          <w:tcPr>
            <w:tcW w:w="3111" w:type="pct"/>
            <w:tcBorders>
              <w:top w:val="single" w:sz="4" w:space="0" w:color="auto"/>
            </w:tcBorders>
          </w:tcPr>
          <w:p w14:paraId="0D40F152" w14:textId="21CF5787" w:rsidR="00A12EE9" w:rsidRPr="00FA1C3E" w:rsidRDefault="00A12EE9" w:rsidP="00B77D59">
            <w:pPr>
              <w:tabs>
                <w:tab w:val="left" w:pos="1108"/>
              </w:tabs>
              <w:ind w:left="150" w:right="83"/>
              <w:jc w:val="both"/>
              <w:rPr>
                <w:rFonts w:cs="Times New Roman"/>
                <w:b/>
                <w:szCs w:val="24"/>
              </w:rPr>
            </w:pPr>
            <w:r w:rsidRPr="00FA1C3E">
              <w:rPr>
                <w:rFonts w:cs="Times New Roman"/>
                <w:szCs w:val="24"/>
              </w:rPr>
              <w:t>1 m</w:t>
            </w:r>
            <w:r w:rsidRPr="00FA1C3E">
              <w:rPr>
                <w:rFonts w:cs="Times New Roman"/>
                <w:szCs w:val="24"/>
                <w:vertAlign w:val="superscript"/>
              </w:rPr>
              <w:t>2</w:t>
            </w:r>
            <w:r w:rsidRPr="00FA1C3E">
              <w:rPr>
                <w:rFonts w:cs="Times New Roman"/>
                <w:szCs w:val="24"/>
              </w:rPr>
              <w:t xml:space="preserve"> svars: 280 g/m</w:t>
            </w:r>
            <w:r w:rsidRPr="00FA1C3E">
              <w:rPr>
                <w:rFonts w:cs="Times New Roman"/>
                <w:szCs w:val="24"/>
                <w:vertAlign w:val="superscript"/>
              </w:rPr>
              <w:t>2</w:t>
            </w:r>
            <w:r w:rsidRPr="00FA1C3E">
              <w:rPr>
                <w:rFonts w:cs="Times New Roman"/>
                <w:szCs w:val="24"/>
              </w:rPr>
              <w:t xml:space="preserve"> kartons vidū pārlokāms;</w:t>
            </w:r>
          </w:p>
        </w:tc>
        <w:tc>
          <w:tcPr>
            <w:tcW w:w="1437" w:type="pct"/>
          </w:tcPr>
          <w:p w14:paraId="0F767FC7" w14:textId="77777777" w:rsidR="00A12EE9" w:rsidRPr="00FA1C3E" w:rsidRDefault="00A12EE9" w:rsidP="00B77D59">
            <w:pPr>
              <w:ind w:left="148" w:right="126"/>
              <w:jc w:val="both"/>
              <w:rPr>
                <w:rFonts w:eastAsia="Times New Roman" w:cs="Times New Roman"/>
                <w:szCs w:val="24"/>
                <w:lang w:eastAsia="lv-LV"/>
              </w:rPr>
            </w:pPr>
          </w:p>
        </w:tc>
      </w:tr>
      <w:tr w:rsidR="00726F05" w:rsidRPr="00FA1C3E" w14:paraId="27176D7F" w14:textId="77777777" w:rsidTr="00726F05">
        <w:trPr>
          <w:trHeight w:val="310"/>
        </w:trPr>
        <w:tc>
          <w:tcPr>
            <w:tcW w:w="452" w:type="pct"/>
            <w:vAlign w:val="center"/>
          </w:tcPr>
          <w:p w14:paraId="61EF4F0E" w14:textId="77777777" w:rsidR="00A12EE9" w:rsidRPr="00FA1C3E" w:rsidRDefault="00A12EE9" w:rsidP="00B77D59">
            <w:pPr>
              <w:pStyle w:val="ListParagraph"/>
              <w:numPr>
                <w:ilvl w:val="2"/>
                <w:numId w:val="32"/>
              </w:numPr>
              <w:ind w:left="818" w:hanging="676"/>
              <w:rPr>
                <w:rFonts w:eastAsia="Times New Roman" w:cs="Times New Roman"/>
                <w:b/>
                <w:szCs w:val="24"/>
                <w:lang w:eastAsia="lv-LV"/>
              </w:rPr>
            </w:pPr>
          </w:p>
        </w:tc>
        <w:tc>
          <w:tcPr>
            <w:tcW w:w="3111" w:type="pct"/>
            <w:tcBorders>
              <w:top w:val="single" w:sz="4" w:space="0" w:color="auto"/>
            </w:tcBorders>
          </w:tcPr>
          <w:p w14:paraId="34B8B343" w14:textId="48C1FF20" w:rsidR="00A12EE9" w:rsidRPr="00FA1C3E" w:rsidRDefault="00A12EE9" w:rsidP="00B77D59">
            <w:pPr>
              <w:tabs>
                <w:tab w:val="left" w:pos="1108"/>
              </w:tabs>
              <w:ind w:left="150" w:right="83"/>
              <w:jc w:val="both"/>
              <w:rPr>
                <w:rFonts w:cs="Times New Roman"/>
                <w:b/>
                <w:szCs w:val="24"/>
              </w:rPr>
            </w:pPr>
            <w:r w:rsidRPr="00FA1C3E">
              <w:rPr>
                <w:rFonts w:cs="Times New Roman"/>
                <w:szCs w:val="24"/>
              </w:rPr>
              <w:t xml:space="preserve">Materiāls: </w:t>
            </w:r>
            <w:r w:rsidR="0087540C">
              <w:rPr>
                <w:rFonts w:cs="Times New Roman"/>
                <w:szCs w:val="24"/>
              </w:rPr>
              <w:t>g</w:t>
            </w:r>
            <w:r w:rsidRPr="00FA1C3E">
              <w:rPr>
                <w:rFonts w:cs="Times New Roman"/>
                <w:szCs w:val="24"/>
              </w:rPr>
              <w:t>luds kartons;</w:t>
            </w:r>
          </w:p>
        </w:tc>
        <w:tc>
          <w:tcPr>
            <w:tcW w:w="1437" w:type="pct"/>
          </w:tcPr>
          <w:p w14:paraId="2CC1EFC0" w14:textId="77777777" w:rsidR="00A12EE9" w:rsidRPr="00FA1C3E" w:rsidRDefault="00A12EE9" w:rsidP="00B77D59">
            <w:pPr>
              <w:ind w:left="148" w:right="126"/>
              <w:jc w:val="both"/>
              <w:rPr>
                <w:rFonts w:eastAsia="Times New Roman" w:cs="Times New Roman"/>
                <w:szCs w:val="24"/>
                <w:lang w:eastAsia="lv-LV"/>
              </w:rPr>
            </w:pPr>
          </w:p>
        </w:tc>
      </w:tr>
      <w:tr w:rsidR="00726F05" w:rsidRPr="00FA1C3E" w14:paraId="5594FDC3" w14:textId="77777777" w:rsidTr="00726F05">
        <w:trPr>
          <w:trHeight w:val="310"/>
        </w:trPr>
        <w:tc>
          <w:tcPr>
            <w:tcW w:w="452" w:type="pct"/>
            <w:vAlign w:val="center"/>
          </w:tcPr>
          <w:p w14:paraId="7D3A67E1" w14:textId="77777777" w:rsidR="00A12EE9" w:rsidRPr="00FA1C3E" w:rsidRDefault="00A12EE9" w:rsidP="00B77D59">
            <w:pPr>
              <w:pStyle w:val="ListParagraph"/>
              <w:numPr>
                <w:ilvl w:val="2"/>
                <w:numId w:val="32"/>
              </w:numPr>
              <w:ind w:left="818" w:hanging="676"/>
              <w:rPr>
                <w:rFonts w:eastAsia="Times New Roman" w:cs="Times New Roman"/>
                <w:b/>
                <w:szCs w:val="24"/>
                <w:lang w:eastAsia="lv-LV"/>
              </w:rPr>
            </w:pPr>
          </w:p>
        </w:tc>
        <w:tc>
          <w:tcPr>
            <w:tcW w:w="3111" w:type="pct"/>
            <w:tcBorders>
              <w:top w:val="single" w:sz="4" w:space="0" w:color="auto"/>
            </w:tcBorders>
          </w:tcPr>
          <w:p w14:paraId="44B02929" w14:textId="5EE7D909" w:rsidR="00A12EE9" w:rsidRPr="00FA1C3E" w:rsidRDefault="00A12EE9" w:rsidP="00B77D59">
            <w:pPr>
              <w:tabs>
                <w:tab w:val="left" w:pos="1108"/>
              </w:tabs>
              <w:ind w:left="150" w:right="83"/>
              <w:jc w:val="both"/>
              <w:rPr>
                <w:rFonts w:cs="Times New Roman"/>
                <w:b/>
                <w:szCs w:val="24"/>
              </w:rPr>
            </w:pPr>
            <w:r w:rsidRPr="00FA1C3E">
              <w:rPr>
                <w:rFonts w:cs="Times New Roman"/>
                <w:szCs w:val="24"/>
              </w:rPr>
              <w:t xml:space="preserve">Locīšanas veids: </w:t>
            </w:r>
            <w:r w:rsidR="0087540C">
              <w:rPr>
                <w:rFonts w:cs="Times New Roman"/>
                <w:szCs w:val="24"/>
              </w:rPr>
              <w:t>a</w:t>
            </w:r>
            <w:r w:rsidRPr="00FA1C3E">
              <w:rPr>
                <w:rFonts w:cs="Times New Roman"/>
                <w:szCs w:val="24"/>
              </w:rPr>
              <w:t>r 3 rievojumiem</w:t>
            </w:r>
            <w:r w:rsidR="0087540C">
              <w:rPr>
                <w:rFonts w:cs="Times New Roman"/>
                <w:szCs w:val="24"/>
              </w:rPr>
              <w:t>;</w:t>
            </w:r>
          </w:p>
        </w:tc>
        <w:tc>
          <w:tcPr>
            <w:tcW w:w="1437" w:type="pct"/>
          </w:tcPr>
          <w:p w14:paraId="3527DEA4" w14:textId="77777777" w:rsidR="00A12EE9" w:rsidRPr="00FA1C3E" w:rsidRDefault="00A12EE9" w:rsidP="00B77D59">
            <w:pPr>
              <w:ind w:left="148" w:right="126"/>
              <w:jc w:val="both"/>
              <w:rPr>
                <w:rFonts w:eastAsia="Times New Roman" w:cs="Times New Roman"/>
                <w:szCs w:val="24"/>
                <w:lang w:eastAsia="lv-LV"/>
              </w:rPr>
            </w:pPr>
          </w:p>
        </w:tc>
      </w:tr>
      <w:tr w:rsidR="00726F05" w:rsidRPr="00FA1C3E" w14:paraId="7BF69367" w14:textId="77777777" w:rsidTr="00726F05">
        <w:trPr>
          <w:trHeight w:val="310"/>
        </w:trPr>
        <w:tc>
          <w:tcPr>
            <w:tcW w:w="452" w:type="pct"/>
            <w:vAlign w:val="center"/>
          </w:tcPr>
          <w:p w14:paraId="2926146A" w14:textId="77777777" w:rsidR="00A12EE9" w:rsidRPr="00FA1C3E" w:rsidRDefault="00A12EE9" w:rsidP="00B77D59">
            <w:pPr>
              <w:pStyle w:val="ListParagraph"/>
              <w:numPr>
                <w:ilvl w:val="2"/>
                <w:numId w:val="32"/>
              </w:numPr>
              <w:ind w:left="818" w:hanging="676"/>
              <w:rPr>
                <w:rFonts w:eastAsia="Times New Roman" w:cs="Times New Roman"/>
                <w:b/>
                <w:szCs w:val="24"/>
                <w:lang w:eastAsia="lv-LV"/>
              </w:rPr>
            </w:pPr>
          </w:p>
        </w:tc>
        <w:tc>
          <w:tcPr>
            <w:tcW w:w="3111" w:type="pct"/>
            <w:tcBorders>
              <w:top w:val="single" w:sz="4" w:space="0" w:color="auto"/>
            </w:tcBorders>
          </w:tcPr>
          <w:p w14:paraId="34E9FB1A" w14:textId="2F3E4C2F" w:rsidR="00A12EE9" w:rsidRPr="00FA1C3E" w:rsidRDefault="00A12EE9" w:rsidP="00B77D59">
            <w:pPr>
              <w:tabs>
                <w:tab w:val="left" w:pos="1108"/>
              </w:tabs>
              <w:ind w:left="150" w:right="83"/>
              <w:jc w:val="both"/>
              <w:rPr>
                <w:rFonts w:cs="Times New Roman"/>
                <w:b/>
                <w:szCs w:val="24"/>
              </w:rPr>
            </w:pPr>
            <w:proofErr w:type="spellStart"/>
            <w:r w:rsidRPr="00FA1C3E">
              <w:rPr>
                <w:rFonts w:cs="Times New Roman"/>
                <w:szCs w:val="24"/>
              </w:rPr>
              <w:t>Apdruka</w:t>
            </w:r>
            <w:proofErr w:type="spellEnd"/>
            <w:r w:rsidRPr="00FA1C3E">
              <w:rPr>
                <w:rFonts w:cs="Times New Roman"/>
                <w:szCs w:val="24"/>
              </w:rPr>
              <w:t>: 1+0;</w:t>
            </w:r>
          </w:p>
        </w:tc>
        <w:tc>
          <w:tcPr>
            <w:tcW w:w="1437" w:type="pct"/>
          </w:tcPr>
          <w:p w14:paraId="0F52F10F" w14:textId="77777777" w:rsidR="00A12EE9" w:rsidRPr="00FA1C3E" w:rsidRDefault="00A12EE9" w:rsidP="00B77D59">
            <w:pPr>
              <w:ind w:left="148" w:right="126"/>
              <w:jc w:val="both"/>
              <w:rPr>
                <w:rFonts w:eastAsia="Times New Roman" w:cs="Times New Roman"/>
                <w:szCs w:val="24"/>
                <w:lang w:eastAsia="lv-LV"/>
              </w:rPr>
            </w:pPr>
          </w:p>
        </w:tc>
      </w:tr>
      <w:tr w:rsidR="00726F05" w:rsidRPr="00FA1C3E" w14:paraId="4EDAF4AB" w14:textId="77777777" w:rsidTr="00726F05">
        <w:trPr>
          <w:trHeight w:val="310"/>
        </w:trPr>
        <w:tc>
          <w:tcPr>
            <w:tcW w:w="452" w:type="pct"/>
            <w:vAlign w:val="center"/>
          </w:tcPr>
          <w:p w14:paraId="4612A9E8" w14:textId="77777777" w:rsidR="00A12EE9" w:rsidRPr="00FA1C3E" w:rsidRDefault="00A12EE9" w:rsidP="00B77D59">
            <w:pPr>
              <w:pStyle w:val="ListParagraph"/>
              <w:numPr>
                <w:ilvl w:val="2"/>
                <w:numId w:val="32"/>
              </w:numPr>
              <w:ind w:left="818" w:hanging="676"/>
              <w:rPr>
                <w:rFonts w:eastAsia="Times New Roman" w:cs="Times New Roman"/>
                <w:b/>
                <w:szCs w:val="24"/>
                <w:lang w:eastAsia="lv-LV"/>
              </w:rPr>
            </w:pPr>
          </w:p>
        </w:tc>
        <w:tc>
          <w:tcPr>
            <w:tcW w:w="3111" w:type="pct"/>
            <w:tcBorders>
              <w:top w:val="single" w:sz="4" w:space="0" w:color="auto"/>
            </w:tcBorders>
          </w:tcPr>
          <w:p w14:paraId="550D037E" w14:textId="7E917ADD" w:rsidR="00A12EE9" w:rsidRPr="00FA1C3E" w:rsidRDefault="00A12EE9" w:rsidP="00B77D59">
            <w:pPr>
              <w:tabs>
                <w:tab w:val="left" w:pos="1108"/>
              </w:tabs>
              <w:ind w:left="150" w:right="83"/>
              <w:jc w:val="both"/>
              <w:rPr>
                <w:rFonts w:cs="Times New Roman"/>
                <w:b/>
                <w:szCs w:val="24"/>
              </w:rPr>
            </w:pPr>
            <w:r w:rsidRPr="00FA1C3E">
              <w:rPr>
                <w:rFonts w:cs="Times New Roman"/>
                <w:szCs w:val="24"/>
              </w:rPr>
              <w:t xml:space="preserve">Sānu ietilpība: </w:t>
            </w:r>
            <w:r w:rsidR="0087540C">
              <w:rPr>
                <w:rFonts w:cs="Times New Roman"/>
                <w:szCs w:val="24"/>
              </w:rPr>
              <w:t>v</w:t>
            </w:r>
            <w:r w:rsidRPr="00FA1C3E">
              <w:rPr>
                <w:rFonts w:cs="Times New Roman"/>
                <w:szCs w:val="24"/>
              </w:rPr>
              <w:t>ismaz 250 loksnes;</w:t>
            </w:r>
          </w:p>
        </w:tc>
        <w:tc>
          <w:tcPr>
            <w:tcW w:w="1437" w:type="pct"/>
          </w:tcPr>
          <w:p w14:paraId="6F4BED49" w14:textId="77777777" w:rsidR="00A12EE9" w:rsidRPr="00FA1C3E" w:rsidRDefault="00A12EE9" w:rsidP="00B77D59">
            <w:pPr>
              <w:ind w:left="148" w:right="126"/>
              <w:jc w:val="both"/>
              <w:rPr>
                <w:rFonts w:eastAsia="Times New Roman" w:cs="Times New Roman"/>
                <w:szCs w:val="24"/>
                <w:lang w:eastAsia="lv-LV"/>
              </w:rPr>
            </w:pPr>
          </w:p>
        </w:tc>
      </w:tr>
      <w:tr w:rsidR="00726F05" w:rsidRPr="00FA1C3E" w14:paraId="795CC17F" w14:textId="77777777" w:rsidTr="00726F05">
        <w:trPr>
          <w:trHeight w:val="310"/>
        </w:trPr>
        <w:tc>
          <w:tcPr>
            <w:tcW w:w="452" w:type="pct"/>
            <w:vMerge w:val="restart"/>
            <w:vAlign w:val="center"/>
          </w:tcPr>
          <w:p w14:paraId="4DBCE773" w14:textId="77777777" w:rsidR="00A12EE9" w:rsidRPr="00FA1C3E" w:rsidRDefault="00A12EE9" w:rsidP="00B77D59">
            <w:pPr>
              <w:pStyle w:val="ListParagraph"/>
              <w:numPr>
                <w:ilvl w:val="2"/>
                <w:numId w:val="32"/>
              </w:numPr>
              <w:ind w:left="818" w:hanging="676"/>
              <w:rPr>
                <w:rFonts w:eastAsia="Times New Roman" w:cs="Times New Roman"/>
                <w:b/>
                <w:szCs w:val="24"/>
                <w:lang w:eastAsia="lv-LV"/>
              </w:rPr>
            </w:pPr>
          </w:p>
        </w:tc>
        <w:tc>
          <w:tcPr>
            <w:tcW w:w="3111" w:type="pct"/>
            <w:tcBorders>
              <w:top w:val="single" w:sz="4" w:space="0" w:color="auto"/>
            </w:tcBorders>
          </w:tcPr>
          <w:p w14:paraId="09D29AC9" w14:textId="6F88BF06" w:rsidR="00A12EE9" w:rsidRPr="00FA1C3E" w:rsidRDefault="00A12EE9" w:rsidP="00B77D59">
            <w:pPr>
              <w:tabs>
                <w:tab w:val="left" w:pos="1108"/>
              </w:tabs>
              <w:ind w:left="135" w:right="83"/>
              <w:jc w:val="both"/>
              <w:rPr>
                <w:rFonts w:cs="Times New Roman"/>
                <w:szCs w:val="24"/>
              </w:rPr>
            </w:pPr>
            <w:r w:rsidRPr="00FA1C3E">
              <w:rPr>
                <w:rFonts w:cs="Times New Roman"/>
                <w:szCs w:val="24"/>
              </w:rPr>
              <w:t>Preces veidu izgatavošana:</w:t>
            </w:r>
          </w:p>
          <w:p w14:paraId="63080F4D" w14:textId="48711427" w:rsidR="00A12EE9" w:rsidRPr="00FA1C3E" w:rsidRDefault="00A12EE9" w:rsidP="00B77D59">
            <w:pPr>
              <w:tabs>
                <w:tab w:val="left" w:pos="1108"/>
              </w:tabs>
              <w:ind w:left="135" w:right="83"/>
              <w:jc w:val="both"/>
              <w:rPr>
                <w:rFonts w:cs="Times New Roman"/>
                <w:szCs w:val="24"/>
              </w:rPr>
            </w:pPr>
            <w:r w:rsidRPr="00FA1C3E">
              <w:rPr>
                <w:rFonts w:cs="Times New Roman"/>
                <w:szCs w:val="24"/>
              </w:rPr>
              <w:t xml:space="preserve">2.2.7.1. </w:t>
            </w:r>
            <w:r w:rsidR="0087540C">
              <w:rPr>
                <w:rFonts w:cs="Times New Roman"/>
                <w:szCs w:val="24"/>
              </w:rPr>
              <w:t>s</w:t>
            </w:r>
            <w:r w:rsidRPr="00FA1C3E">
              <w:rPr>
                <w:rFonts w:cs="Times New Roman"/>
                <w:szCs w:val="24"/>
              </w:rPr>
              <w:t>tingri kartona vāki arhīva lietu iešūšanai;</w:t>
            </w:r>
          </w:p>
        </w:tc>
        <w:tc>
          <w:tcPr>
            <w:tcW w:w="1437" w:type="pct"/>
          </w:tcPr>
          <w:p w14:paraId="473FE5B9" w14:textId="77777777" w:rsidR="00A12EE9" w:rsidRPr="00FA1C3E" w:rsidRDefault="00A12EE9" w:rsidP="00B77D59">
            <w:pPr>
              <w:ind w:left="148" w:right="126"/>
              <w:jc w:val="both"/>
              <w:rPr>
                <w:rFonts w:eastAsia="Times New Roman" w:cs="Times New Roman"/>
                <w:szCs w:val="24"/>
                <w:lang w:eastAsia="lv-LV"/>
              </w:rPr>
            </w:pPr>
          </w:p>
        </w:tc>
      </w:tr>
      <w:tr w:rsidR="00726F05" w:rsidRPr="00FA1C3E" w14:paraId="72E426A6" w14:textId="77777777" w:rsidTr="00726F05">
        <w:trPr>
          <w:trHeight w:val="310"/>
        </w:trPr>
        <w:tc>
          <w:tcPr>
            <w:tcW w:w="452" w:type="pct"/>
            <w:vMerge/>
            <w:vAlign w:val="center"/>
          </w:tcPr>
          <w:p w14:paraId="4E1775E5" w14:textId="77777777" w:rsidR="00A12EE9" w:rsidRPr="00FA1C3E" w:rsidRDefault="00A12EE9" w:rsidP="00B77D59">
            <w:pPr>
              <w:pStyle w:val="ListParagraph"/>
              <w:ind w:left="818" w:hanging="676"/>
              <w:rPr>
                <w:rFonts w:eastAsia="Times New Roman" w:cs="Times New Roman"/>
                <w:b/>
                <w:szCs w:val="24"/>
                <w:lang w:eastAsia="lv-LV"/>
              </w:rPr>
            </w:pPr>
          </w:p>
        </w:tc>
        <w:tc>
          <w:tcPr>
            <w:tcW w:w="3111" w:type="pct"/>
            <w:tcBorders>
              <w:top w:val="single" w:sz="4" w:space="0" w:color="auto"/>
            </w:tcBorders>
          </w:tcPr>
          <w:p w14:paraId="7512AB0E" w14:textId="02EF9873" w:rsidR="00A12EE9" w:rsidRPr="00FA1C3E" w:rsidRDefault="00A12EE9" w:rsidP="00B77D59">
            <w:pPr>
              <w:ind w:left="135" w:right="184"/>
              <w:jc w:val="both"/>
              <w:rPr>
                <w:rFonts w:cs="Times New Roman"/>
                <w:szCs w:val="24"/>
              </w:rPr>
            </w:pPr>
            <w:r w:rsidRPr="00FA1C3E">
              <w:rPr>
                <w:rFonts w:cs="Times New Roman"/>
                <w:szCs w:val="24"/>
              </w:rPr>
              <w:t xml:space="preserve">2.2.7.2. </w:t>
            </w:r>
            <w:r w:rsidR="0087540C">
              <w:rPr>
                <w:rFonts w:cs="Times New Roman"/>
                <w:szCs w:val="24"/>
              </w:rPr>
              <w:t>k</w:t>
            </w:r>
            <w:r w:rsidRPr="00FA1C3E">
              <w:rPr>
                <w:rFonts w:cs="Times New Roman"/>
                <w:szCs w:val="24"/>
              </w:rPr>
              <w:t>rimināllietu vāki – kriminālprocesa uzsākšanai;</w:t>
            </w:r>
          </w:p>
        </w:tc>
        <w:tc>
          <w:tcPr>
            <w:tcW w:w="1437" w:type="pct"/>
          </w:tcPr>
          <w:p w14:paraId="68392242" w14:textId="77777777" w:rsidR="00A12EE9" w:rsidRPr="00FA1C3E" w:rsidRDefault="00A12EE9" w:rsidP="00B77D59">
            <w:pPr>
              <w:ind w:left="148" w:right="126"/>
              <w:jc w:val="both"/>
              <w:rPr>
                <w:rFonts w:eastAsia="Times New Roman" w:cs="Times New Roman"/>
                <w:szCs w:val="24"/>
                <w:lang w:eastAsia="lv-LV"/>
              </w:rPr>
            </w:pPr>
          </w:p>
        </w:tc>
      </w:tr>
      <w:tr w:rsidR="00726F05" w:rsidRPr="00FA1C3E" w14:paraId="199F5F67" w14:textId="77777777" w:rsidTr="00726F05">
        <w:trPr>
          <w:trHeight w:val="310"/>
        </w:trPr>
        <w:tc>
          <w:tcPr>
            <w:tcW w:w="452" w:type="pct"/>
            <w:vMerge/>
            <w:vAlign w:val="center"/>
          </w:tcPr>
          <w:p w14:paraId="4D276A63" w14:textId="77777777" w:rsidR="00A12EE9" w:rsidRPr="00FA1C3E" w:rsidRDefault="00A12EE9" w:rsidP="00B77D59">
            <w:pPr>
              <w:pStyle w:val="ListParagraph"/>
              <w:ind w:left="818" w:hanging="676"/>
              <w:rPr>
                <w:rFonts w:eastAsia="Times New Roman" w:cs="Times New Roman"/>
                <w:b/>
                <w:szCs w:val="24"/>
                <w:lang w:eastAsia="lv-LV"/>
              </w:rPr>
            </w:pPr>
          </w:p>
        </w:tc>
        <w:tc>
          <w:tcPr>
            <w:tcW w:w="3111" w:type="pct"/>
            <w:tcBorders>
              <w:top w:val="single" w:sz="4" w:space="0" w:color="auto"/>
            </w:tcBorders>
          </w:tcPr>
          <w:p w14:paraId="7C293CF7" w14:textId="007EB204" w:rsidR="00A12EE9" w:rsidRPr="00FA1C3E" w:rsidRDefault="00A12EE9" w:rsidP="0087540C">
            <w:pPr>
              <w:tabs>
                <w:tab w:val="left" w:pos="987"/>
              </w:tabs>
              <w:ind w:left="135" w:right="83"/>
              <w:jc w:val="both"/>
              <w:rPr>
                <w:rFonts w:cs="Times New Roman"/>
                <w:szCs w:val="24"/>
              </w:rPr>
            </w:pPr>
            <w:r w:rsidRPr="00FA1C3E">
              <w:rPr>
                <w:rFonts w:cs="Times New Roman"/>
                <w:szCs w:val="24"/>
              </w:rPr>
              <w:t xml:space="preserve">2.2.7.3. </w:t>
            </w:r>
            <w:r w:rsidR="0087540C">
              <w:rPr>
                <w:rFonts w:cs="Times New Roman"/>
                <w:szCs w:val="24"/>
              </w:rPr>
              <w:t>k</w:t>
            </w:r>
            <w:r w:rsidRPr="00FA1C3E">
              <w:rPr>
                <w:rFonts w:cs="Times New Roman"/>
                <w:szCs w:val="24"/>
              </w:rPr>
              <w:t>rimināllietu vāki - par atteikšanos uzsākt kriminālprocesu.</w:t>
            </w:r>
          </w:p>
        </w:tc>
        <w:tc>
          <w:tcPr>
            <w:tcW w:w="1437" w:type="pct"/>
          </w:tcPr>
          <w:p w14:paraId="5514CA3D" w14:textId="77777777" w:rsidR="00A12EE9" w:rsidRPr="00FA1C3E" w:rsidRDefault="00A12EE9" w:rsidP="00B77D59">
            <w:pPr>
              <w:ind w:left="148" w:right="126"/>
              <w:jc w:val="both"/>
              <w:rPr>
                <w:rFonts w:eastAsia="Times New Roman" w:cs="Times New Roman"/>
                <w:szCs w:val="24"/>
                <w:lang w:eastAsia="lv-LV"/>
              </w:rPr>
            </w:pPr>
          </w:p>
        </w:tc>
      </w:tr>
      <w:tr w:rsidR="00726F05" w:rsidRPr="00FA1C3E" w14:paraId="157717EB" w14:textId="77777777" w:rsidTr="00726F05">
        <w:trPr>
          <w:trHeight w:val="310"/>
        </w:trPr>
        <w:tc>
          <w:tcPr>
            <w:tcW w:w="452" w:type="pct"/>
            <w:vAlign w:val="center"/>
          </w:tcPr>
          <w:p w14:paraId="0A9C7012" w14:textId="3A56AEFC" w:rsidR="00A12EE9" w:rsidRPr="00FA1C3E" w:rsidRDefault="00A12EE9" w:rsidP="00B77D59">
            <w:pPr>
              <w:pStyle w:val="ListParagraph"/>
              <w:ind w:left="818" w:hanging="676"/>
              <w:rPr>
                <w:rFonts w:eastAsia="Times New Roman" w:cs="Times New Roman"/>
                <w:bCs/>
                <w:szCs w:val="24"/>
                <w:lang w:eastAsia="lv-LV"/>
              </w:rPr>
            </w:pPr>
            <w:r w:rsidRPr="00FA1C3E">
              <w:rPr>
                <w:rFonts w:eastAsia="Times New Roman" w:cs="Times New Roman"/>
                <w:bCs/>
                <w:szCs w:val="24"/>
                <w:lang w:eastAsia="lv-LV"/>
              </w:rPr>
              <w:t>2.2.8.</w:t>
            </w:r>
          </w:p>
        </w:tc>
        <w:tc>
          <w:tcPr>
            <w:tcW w:w="3111" w:type="pct"/>
            <w:tcBorders>
              <w:top w:val="single" w:sz="4" w:space="0" w:color="auto"/>
            </w:tcBorders>
          </w:tcPr>
          <w:p w14:paraId="2E842946" w14:textId="3E3249C2" w:rsidR="00A12EE9" w:rsidRPr="00FA1C3E" w:rsidRDefault="00A12EE9" w:rsidP="00B77D59">
            <w:pPr>
              <w:ind w:left="135" w:right="83"/>
              <w:jc w:val="both"/>
              <w:rPr>
                <w:rFonts w:cs="Times New Roman"/>
                <w:szCs w:val="24"/>
              </w:rPr>
            </w:pPr>
            <w:r w:rsidRPr="00FA1C3E">
              <w:rPr>
                <w:rFonts w:cs="Times New Roman"/>
                <w:b/>
                <w:szCs w:val="24"/>
              </w:rPr>
              <w:t>VID grafiskā identitāte:</w:t>
            </w:r>
            <w:r w:rsidRPr="00FA1C3E">
              <w:rPr>
                <w:rFonts w:cs="Times New Roman"/>
                <w:szCs w:val="24"/>
              </w:rPr>
              <w:t xml:space="preserve"> Pretendents apņemas ievērot “Valsts pārvaldes iestāžu vienoto vizuālās identitātes Grafisko standartu”. Ar vadlīnijām iespējams iepazīties Ministru kabineta mājaslapā, sadaļā Grafiskais standarts </w:t>
            </w:r>
            <w:hyperlink r:id="rId14" w:history="1">
              <w:r w:rsidRPr="00FA1C3E">
                <w:rPr>
                  <w:rStyle w:val="Hyperlink"/>
                  <w:rFonts w:cs="Times New Roman"/>
                  <w:szCs w:val="24"/>
                </w:rPr>
                <w:t>http://www.mk.gov.lv/lv/content/grafiskais-standarts</w:t>
              </w:r>
            </w:hyperlink>
            <w:r w:rsidR="0087540C">
              <w:rPr>
                <w:rFonts w:cs="Times New Roman"/>
                <w:szCs w:val="24"/>
              </w:rPr>
              <w:t>.</w:t>
            </w:r>
          </w:p>
        </w:tc>
        <w:tc>
          <w:tcPr>
            <w:tcW w:w="1437" w:type="pct"/>
          </w:tcPr>
          <w:p w14:paraId="1F3027E4" w14:textId="77777777" w:rsidR="00A12EE9" w:rsidRPr="00FA1C3E" w:rsidRDefault="00A12EE9" w:rsidP="00B77D59">
            <w:pPr>
              <w:ind w:left="135" w:right="126"/>
              <w:jc w:val="both"/>
              <w:rPr>
                <w:rFonts w:eastAsia="Times New Roman" w:cs="Times New Roman"/>
                <w:szCs w:val="24"/>
                <w:lang w:eastAsia="lv-LV"/>
              </w:rPr>
            </w:pPr>
          </w:p>
        </w:tc>
      </w:tr>
      <w:tr w:rsidR="00A12EE9" w:rsidRPr="00FA1C3E" w14:paraId="7305C86D" w14:textId="77777777" w:rsidTr="00726F05">
        <w:trPr>
          <w:trHeight w:val="301"/>
        </w:trPr>
        <w:tc>
          <w:tcPr>
            <w:tcW w:w="452" w:type="pct"/>
            <w:tcBorders>
              <w:top w:val="single" w:sz="4" w:space="0" w:color="auto"/>
            </w:tcBorders>
            <w:shd w:val="clear" w:color="auto" w:fill="D9D9D9" w:themeFill="background1" w:themeFillShade="D9"/>
            <w:vAlign w:val="center"/>
          </w:tcPr>
          <w:p w14:paraId="13259FBB" w14:textId="77777777" w:rsidR="00A12EE9" w:rsidRPr="00FA1C3E" w:rsidRDefault="00A12EE9" w:rsidP="00B77D59">
            <w:pPr>
              <w:pStyle w:val="ListParagraph"/>
              <w:numPr>
                <w:ilvl w:val="0"/>
                <w:numId w:val="32"/>
              </w:numPr>
              <w:ind w:left="818" w:hanging="676"/>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256D73F2" w14:textId="33E70115" w:rsidR="00A12EE9" w:rsidRPr="00FA1C3E" w:rsidRDefault="00A12EE9" w:rsidP="00B77D59">
            <w:pPr>
              <w:ind w:left="135" w:right="83"/>
              <w:jc w:val="center"/>
              <w:rPr>
                <w:rFonts w:cs="Times New Roman"/>
                <w:b/>
                <w:i/>
                <w:szCs w:val="24"/>
              </w:rPr>
            </w:pPr>
            <w:r w:rsidRPr="00FA1C3E">
              <w:rPr>
                <w:rFonts w:cs="Times New Roman"/>
                <w:b/>
                <w:i/>
                <w:szCs w:val="24"/>
              </w:rPr>
              <w:t>Preces pasūtīšanas un piegādes kārtība</w:t>
            </w:r>
          </w:p>
        </w:tc>
      </w:tr>
      <w:tr w:rsidR="00C35865" w:rsidRPr="00FA1C3E" w14:paraId="451CD2DE" w14:textId="62D59E0F" w:rsidTr="00726F05">
        <w:trPr>
          <w:trHeight w:val="301"/>
        </w:trPr>
        <w:tc>
          <w:tcPr>
            <w:tcW w:w="452" w:type="pct"/>
            <w:tcBorders>
              <w:top w:val="single" w:sz="4" w:space="0" w:color="auto"/>
            </w:tcBorders>
            <w:shd w:val="clear" w:color="auto" w:fill="auto"/>
            <w:vAlign w:val="center"/>
          </w:tcPr>
          <w:p w14:paraId="7FD004F5" w14:textId="77777777" w:rsidR="00A12EE9" w:rsidRPr="00FA1C3E" w:rsidRDefault="00A12EE9" w:rsidP="00B77D59">
            <w:pPr>
              <w:pStyle w:val="ListParagraph"/>
              <w:numPr>
                <w:ilvl w:val="1"/>
                <w:numId w:val="45"/>
              </w:numPr>
              <w:ind w:left="818" w:hanging="676"/>
              <w:rPr>
                <w:rFonts w:eastAsia="Times New Roman" w:cs="Times New Roman"/>
                <w:bCs/>
                <w:szCs w:val="24"/>
                <w:lang w:eastAsia="lv-LV"/>
              </w:rPr>
            </w:pPr>
          </w:p>
        </w:tc>
        <w:tc>
          <w:tcPr>
            <w:tcW w:w="3111" w:type="pct"/>
            <w:tcBorders>
              <w:top w:val="single" w:sz="4" w:space="0" w:color="auto"/>
            </w:tcBorders>
            <w:shd w:val="clear" w:color="auto" w:fill="auto"/>
          </w:tcPr>
          <w:p w14:paraId="4A5DA510" w14:textId="77777777" w:rsidR="00A12EE9" w:rsidRPr="00FA1C3E" w:rsidRDefault="00A12EE9" w:rsidP="00B77D59">
            <w:pPr>
              <w:tabs>
                <w:tab w:val="left" w:pos="1108"/>
              </w:tabs>
              <w:ind w:left="135" w:right="83"/>
              <w:jc w:val="both"/>
              <w:rPr>
                <w:rFonts w:cs="Times New Roman"/>
                <w:szCs w:val="24"/>
              </w:rPr>
            </w:pPr>
            <w:r w:rsidRPr="00FA1C3E">
              <w:rPr>
                <w:rFonts w:cs="Times New Roman"/>
                <w:szCs w:val="24"/>
              </w:rPr>
              <w:t xml:space="preserve">Preces maketa izgatavošanas pieteikšana:  </w:t>
            </w:r>
          </w:p>
          <w:p w14:paraId="6A5B2163" w14:textId="285E802A" w:rsidR="00A12EE9" w:rsidRPr="00FA1C3E" w:rsidRDefault="00A12EE9" w:rsidP="00B77D59">
            <w:pPr>
              <w:ind w:left="135" w:right="83"/>
              <w:jc w:val="both"/>
              <w:rPr>
                <w:rFonts w:cs="Times New Roman"/>
                <w:bCs/>
                <w:szCs w:val="24"/>
              </w:rPr>
            </w:pPr>
            <w:r w:rsidRPr="00FA1C3E">
              <w:rPr>
                <w:rFonts w:cs="Times New Roman"/>
                <w:szCs w:val="24"/>
              </w:rPr>
              <w:t xml:space="preserve">Pasūtītāja pilnvarotā persona </w:t>
            </w:r>
            <w:proofErr w:type="spellStart"/>
            <w:r w:rsidRPr="00FA1C3E">
              <w:rPr>
                <w:rFonts w:cs="Times New Roman"/>
                <w:szCs w:val="24"/>
              </w:rPr>
              <w:t>nosūta</w:t>
            </w:r>
            <w:proofErr w:type="spellEnd"/>
            <w:r w:rsidRPr="00FA1C3E">
              <w:rPr>
                <w:rFonts w:cs="Times New Roman"/>
                <w:szCs w:val="24"/>
              </w:rPr>
              <w:t xml:space="preserve"> pieteikumu par Preces maketa sagatavošanu vai jau esošā darba formātā nosūtītā (</w:t>
            </w:r>
            <w:proofErr w:type="spellStart"/>
            <w:r w:rsidRPr="00FA1C3E">
              <w:rPr>
                <w:rFonts w:cs="Times New Roman"/>
                <w:szCs w:val="24"/>
              </w:rPr>
              <w:t>vektorizētā</w:t>
            </w:r>
            <w:proofErr w:type="spellEnd"/>
            <w:r w:rsidRPr="00FA1C3E">
              <w:rPr>
                <w:rFonts w:cs="Times New Roman"/>
                <w:szCs w:val="24"/>
              </w:rPr>
              <w:t xml:space="preserve">) maketa koriģēšanu atbilstoši paredzētajai drukas tehnoloģijai uz </w:t>
            </w:r>
            <w:r w:rsidR="00760612">
              <w:rPr>
                <w:rFonts w:cs="Times New Roman"/>
                <w:szCs w:val="24"/>
              </w:rPr>
              <w:t>Piegādātāja</w:t>
            </w:r>
            <w:r w:rsidR="00554108" w:rsidRPr="00FA1C3E">
              <w:rPr>
                <w:rFonts w:cs="Times New Roman"/>
                <w:szCs w:val="24"/>
              </w:rPr>
              <w:t xml:space="preserve"> </w:t>
            </w:r>
            <w:r w:rsidRPr="00FA1C3E">
              <w:rPr>
                <w:rFonts w:cs="Times New Roman"/>
                <w:szCs w:val="24"/>
              </w:rPr>
              <w:t>norādīto elektroniskā pasta adresi, norādot Preces izgatavošanai nepieciešamo informāciju (Preces veidu, tekstu, izgatavojamo daudzumu, piegādes adresi u.c. informāciju)</w:t>
            </w:r>
            <w:r w:rsidR="0087540C">
              <w:rPr>
                <w:rFonts w:cs="Times New Roman"/>
                <w:szCs w:val="24"/>
              </w:rPr>
              <w:t>;</w:t>
            </w:r>
          </w:p>
        </w:tc>
        <w:tc>
          <w:tcPr>
            <w:tcW w:w="1437" w:type="pct"/>
            <w:tcBorders>
              <w:top w:val="single" w:sz="4" w:space="0" w:color="auto"/>
            </w:tcBorders>
            <w:shd w:val="clear" w:color="auto" w:fill="auto"/>
            <w:vAlign w:val="center"/>
          </w:tcPr>
          <w:p w14:paraId="381D7E9D" w14:textId="77777777" w:rsidR="00A12EE9" w:rsidRPr="00FA1C3E" w:rsidRDefault="00A12EE9" w:rsidP="00B77D59">
            <w:pPr>
              <w:ind w:right="83"/>
              <w:jc w:val="center"/>
              <w:rPr>
                <w:rFonts w:cs="Times New Roman"/>
                <w:bCs/>
                <w:szCs w:val="24"/>
              </w:rPr>
            </w:pPr>
          </w:p>
        </w:tc>
      </w:tr>
      <w:tr w:rsidR="00726F05" w:rsidRPr="00FA1C3E" w14:paraId="38410B24" w14:textId="77777777" w:rsidTr="00726F05">
        <w:trPr>
          <w:trHeight w:val="301"/>
        </w:trPr>
        <w:tc>
          <w:tcPr>
            <w:tcW w:w="452" w:type="pct"/>
            <w:tcBorders>
              <w:top w:val="single" w:sz="4" w:space="0" w:color="auto"/>
            </w:tcBorders>
            <w:shd w:val="clear" w:color="auto" w:fill="auto"/>
            <w:vAlign w:val="center"/>
          </w:tcPr>
          <w:p w14:paraId="0D9DFC7D" w14:textId="77777777" w:rsidR="00A12EE9" w:rsidRPr="00FA1C3E" w:rsidRDefault="00A12EE9" w:rsidP="00B77D59">
            <w:pPr>
              <w:pStyle w:val="ListParagraph"/>
              <w:numPr>
                <w:ilvl w:val="1"/>
                <w:numId w:val="45"/>
              </w:numPr>
              <w:ind w:left="818" w:hanging="676"/>
              <w:rPr>
                <w:rFonts w:eastAsia="Times New Roman" w:cs="Times New Roman"/>
                <w:bCs/>
                <w:szCs w:val="24"/>
                <w:lang w:eastAsia="lv-LV"/>
              </w:rPr>
            </w:pPr>
          </w:p>
        </w:tc>
        <w:tc>
          <w:tcPr>
            <w:tcW w:w="3111" w:type="pct"/>
            <w:tcBorders>
              <w:top w:val="single" w:sz="4" w:space="0" w:color="auto"/>
            </w:tcBorders>
            <w:shd w:val="clear" w:color="auto" w:fill="auto"/>
          </w:tcPr>
          <w:p w14:paraId="5569BC71" w14:textId="77777777" w:rsidR="00A12EE9" w:rsidRPr="00FA1C3E" w:rsidRDefault="00A12EE9" w:rsidP="00B77D59">
            <w:pPr>
              <w:tabs>
                <w:tab w:val="left" w:pos="1108"/>
              </w:tabs>
              <w:ind w:left="135" w:right="83"/>
              <w:jc w:val="both"/>
              <w:rPr>
                <w:rFonts w:cs="Times New Roman"/>
                <w:szCs w:val="24"/>
              </w:rPr>
            </w:pPr>
            <w:r w:rsidRPr="00FA1C3E">
              <w:rPr>
                <w:rFonts w:cs="Times New Roman"/>
                <w:szCs w:val="24"/>
              </w:rPr>
              <w:t xml:space="preserve">Maketa iesniegšanas termiņš: </w:t>
            </w:r>
          </w:p>
          <w:p w14:paraId="00EC0109" w14:textId="6C5BF67D" w:rsidR="00A12EE9" w:rsidRPr="00FA1C3E" w:rsidRDefault="002770E6" w:rsidP="00B77D59">
            <w:pPr>
              <w:ind w:left="135" w:right="83"/>
              <w:jc w:val="both"/>
              <w:rPr>
                <w:rFonts w:cs="Times New Roman"/>
                <w:bCs/>
                <w:szCs w:val="24"/>
              </w:rPr>
            </w:pPr>
            <w:r>
              <w:rPr>
                <w:rFonts w:cs="Times New Roman"/>
                <w:szCs w:val="24"/>
              </w:rPr>
              <w:t>2</w:t>
            </w:r>
            <w:r w:rsidRPr="00FA1C3E">
              <w:rPr>
                <w:rFonts w:cs="Times New Roman"/>
                <w:szCs w:val="24"/>
              </w:rPr>
              <w:t xml:space="preserve"> </w:t>
            </w:r>
            <w:r w:rsidR="00A12EE9" w:rsidRPr="00FA1C3E">
              <w:rPr>
                <w:rFonts w:cs="Times New Roman"/>
                <w:szCs w:val="24"/>
              </w:rPr>
              <w:t>(</w:t>
            </w:r>
            <w:r>
              <w:rPr>
                <w:rFonts w:cs="Times New Roman"/>
                <w:szCs w:val="24"/>
              </w:rPr>
              <w:t>divu</w:t>
            </w:r>
            <w:r w:rsidR="00A12EE9" w:rsidRPr="00FA1C3E">
              <w:rPr>
                <w:rFonts w:cs="Times New Roman"/>
                <w:szCs w:val="24"/>
              </w:rPr>
              <w:t xml:space="preserve">) </w:t>
            </w:r>
            <w:r w:rsidRPr="00FA1C3E">
              <w:rPr>
                <w:rFonts w:cs="Times New Roman"/>
                <w:szCs w:val="24"/>
              </w:rPr>
              <w:t>darbdien</w:t>
            </w:r>
            <w:r>
              <w:rPr>
                <w:rFonts w:cs="Times New Roman"/>
                <w:szCs w:val="24"/>
              </w:rPr>
              <w:t>u</w:t>
            </w:r>
            <w:r w:rsidRPr="00FA1C3E">
              <w:rPr>
                <w:rFonts w:cs="Times New Roman"/>
                <w:szCs w:val="24"/>
              </w:rPr>
              <w:t xml:space="preserve"> </w:t>
            </w:r>
            <w:r w:rsidR="00A12EE9" w:rsidRPr="00FA1C3E">
              <w:rPr>
                <w:rFonts w:cs="Times New Roman"/>
                <w:szCs w:val="24"/>
              </w:rPr>
              <w:t>laikā no Pasūtītāja pilnvarotās personas pieteikuma, kurā norāda  Preces veidu, tekstu, izgatavojamo daudzumu, piegādes adresi u.c. nepieciešamo informāciju, ja ir, tad Pasūtītāja pilnvarotā persona pievieno arī (</w:t>
            </w:r>
            <w:proofErr w:type="spellStart"/>
            <w:r w:rsidR="00A12EE9" w:rsidRPr="00FA1C3E">
              <w:rPr>
                <w:rFonts w:cs="Times New Roman"/>
                <w:szCs w:val="24"/>
              </w:rPr>
              <w:t>vektorizētu</w:t>
            </w:r>
            <w:proofErr w:type="spellEnd"/>
            <w:r w:rsidR="00A12EE9" w:rsidRPr="00FA1C3E">
              <w:rPr>
                <w:rFonts w:cs="Times New Roman"/>
                <w:szCs w:val="24"/>
              </w:rPr>
              <w:t xml:space="preserve">) maketu,  nosūtīšanas dienas, </w:t>
            </w:r>
            <w:r w:rsidR="00760612">
              <w:rPr>
                <w:rFonts w:cs="Times New Roman"/>
                <w:szCs w:val="24"/>
              </w:rPr>
              <w:t>Piegādātājs</w:t>
            </w:r>
            <w:r w:rsidR="00554108" w:rsidRPr="00FA1C3E">
              <w:rPr>
                <w:rFonts w:cs="Times New Roman"/>
                <w:szCs w:val="24"/>
              </w:rPr>
              <w:t xml:space="preserve"> </w:t>
            </w:r>
            <w:r w:rsidR="00A12EE9" w:rsidRPr="00FA1C3E">
              <w:rPr>
                <w:rFonts w:cs="Times New Roman"/>
                <w:szCs w:val="24"/>
              </w:rPr>
              <w:t xml:space="preserve">sagatavo un </w:t>
            </w:r>
            <w:proofErr w:type="spellStart"/>
            <w:r w:rsidR="00A12EE9" w:rsidRPr="00FA1C3E">
              <w:rPr>
                <w:rFonts w:cs="Times New Roman"/>
                <w:szCs w:val="24"/>
              </w:rPr>
              <w:t>nosūta</w:t>
            </w:r>
            <w:proofErr w:type="spellEnd"/>
            <w:r w:rsidR="00A12EE9" w:rsidRPr="00FA1C3E">
              <w:rPr>
                <w:rFonts w:cs="Times New Roman"/>
                <w:szCs w:val="24"/>
              </w:rPr>
              <w:t xml:space="preserve"> apstiprināšanai Preces (mapju) maketu uz Pasūtītāja pilnvarotās personas elektroniskā pasta adresi</w:t>
            </w:r>
            <w:r w:rsidR="0087540C">
              <w:rPr>
                <w:rFonts w:cs="Times New Roman"/>
                <w:szCs w:val="24"/>
              </w:rPr>
              <w:t>;</w:t>
            </w:r>
          </w:p>
        </w:tc>
        <w:tc>
          <w:tcPr>
            <w:tcW w:w="1437" w:type="pct"/>
            <w:tcBorders>
              <w:top w:val="single" w:sz="4" w:space="0" w:color="auto"/>
            </w:tcBorders>
            <w:shd w:val="clear" w:color="auto" w:fill="auto"/>
            <w:vAlign w:val="center"/>
          </w:tcPr>
          <w:p w14:paraId="78F05D87" w14:textId="77777777" w:rsidR="00A12EE9" w:rsidRPr="00FA1C3E" w:rsidRDefault="00A12EE9" w:rsidP="00B77D59">
            <w:pPr>
              <w:ind w:right="83"/>
              <w:jc w:val="center"/>
              <w:rPr>
                <w:rFonts w:cs="Times New Roman"/>
                <w:bCs/>
                <w:szCs w:val="24"/>
              </w:rPr>
            </w:pPr>
          </w:p>
        </w:tc>
      </w:tr>
      <w:tr w:rsidR="00726F05" w:rsidRPr="00FA1C3E" w14:paraId="3D477471" w14:textId="77777777" w:rsidTr="00726F05">
        <w:trPr>
          <w:trHeight w:val="301"/>
        </w:trPr>
        <w:tc>
          <w:tcPr>
            <w:tcW w:w="452" w:type="pct"/>
            <w:tcBorders>
              <w:top w:val="single" w:sz="4" w:space="0" w:color="auto"/>
            </w:tcBorders>
            <w:shd w:val="clear" w:color="auto" w:fill="auto"/>
            <w:vAlign w:val="center"/>
          </w:tcPr>
          <w:p w14:paraId="26801482" w14:textId="77777777" w:rsidR="00A12EE9" w:rsidRPr="00FA1C3E" w:rsidRDefault="00A12EE9" w:rsidP="00B77D59">
            <w:pPr>
              <w:pStyle w:val="ListParagraph"/>
              <w:numPr>
                <w:ilvl w:val="1"/>
                <w:numId w:val="45"/>
              </w:numPr>
              <w:ind w:left="818" w:hanging="676"/>
              <w:rPr>
                <w:rFonts w:eastAsia="Times New Roman" w:cs="Times New Roman"/>
                <w:bCs/>
                <w:szCs w:val="24"/>
                <w:lang w:eastAsia="lv-LV"/>
              </w:rPr>
            </w:pPr>
          </w:p>
        </w:tc>
        <w:tc>
          <w:tcPr>
            <w:tcW w:w="3111" w:type="pct"/>
            <w:tcBorders>
              <w:top w:val="single" w:sz="4" w:space="0" w:color="auto"/>
            </w:tcBorders>
            <w:shd w:val="clear" w:color="auto" w:fill="auto"/>
          </w:tcPr>
          <w:p w14:paraId="1A9F98EB" w14:textId="1B45F619" w:rsidR="00A12EE9" w:rsidRPr="00FA1C3E" w:rsidRDefault="00A12EE9" w:rsidP="00B77D59">
            <w:pPr>
              <w:ind w:left="135" w:right="83"/>
              <w:jc w:val="both"/>
              <w:rPr>
                <w:rFonts w:cs="Times New Roman"/>
                <w:bCs/>
                <w:szCs w:val="24"/>
              </w:rPr>
            </w:pPr>
            <w:r w:rsidRPr="00FA1C3E">
              <w:rPr>
                <w:rFonts w:cs="Times New Roman"/>
                <w:szCs w:val="24"/>
              </w:rPr>
              <w:t xml:space="preserve">Pasūtītājs izskata un saskaņo Preces maketu vai arī </w:t>
            </w:r>
            <w:proofErr w:type="spellStart"/>
            <w:r w:rsidRPr="00FA1C3E">
              <w:rPr>
                <w:rFonts w:cs="Times New Roman"/>
                <w:szCs w:val="24"/>
              </w:rPr>
              <w:t>nosūta</w:t>
            </w:r>
            <w:proofErr w:type="spellEnd"/>
            <w:r w:rsidRPr="00FA1C3E">
              <w:rPr>
                <w:rFonts w:cs="Times New Roman"/>
                <w:szCs w:val="24"/>
              </w:rPr>
              <w:t xml:space="preserve"> uz </w:t>
            </w:r>
            <w:r w:rsidR="00760612">
              <w:rPr>
                <w:rFonts w:cs="Times New Roman"/>
                <w:szCs w:val="24"/>
              </w:rPr>
              <w:t>Piegādātāja</w:t>
            </w:r>
            <w:r w:rsidRPr="00FA1C3E">
              <w:rPr>
                <w:rFonts w:cs="Times New Roman"/>
                <w:szCs w:val="24"/>
              </w:rPr>
              <w:t xml:space="preserve"> norādīto elektroniskā pasta adresi motivētu pretenziju ar nepieciešamajiem labojumiem</w:t>
            </w:r>
            <w:r w:rsidR="0087540C">
              <w:rPr>
                <w:rFonts w:cs="Times New Roman"/>
                <w:szCs w:val="24"/>
              </w:rPr>
              <w:t>;</w:t>
            </w:r>
          </w:p>
        </w:tc>
        <w:tc>
          <w:tcPr>
            <w:tcW w:w="1437" w:type="pct"/>
            <w:tcBorders>
              <w:top w:val="single" w:sz="4" w:space="0" w:color="auto"/>
            </w:tcBorders>
            <w:shd w:val="clear" w:color="auto" w:fill="auto"/>
            <w:vAlign w:val="center"/>
          </w:tcPr>
          <w:p w14:paraId="77BA331A" w14:textId="77777777" w:rsidR="00A12EE9" w:rsidRPr="00FA1C3E" w:rsidRDefault="00A12EE9" w:rsidP="00B77D59">
            <w:pPr>
              <w:ind w:right="83"/>
              <w:jc w:val="center"/>
              <w:rPr>
                <w:rFonts w:cs="Times New Roman"/>
                <w:bCs/>
                <w:szCs w:val="24"/>
              </w:rPr>
            </w:pPr>
          </w:p>
        </w:tc>
      </w:tr>
      <w:tr w:rsidR="00726F05" w:rsidRPr="00FA1C3E" w14:paraId="3794D3B3" w14:textId="77777777" w:rsidTr="00726F05">
        <w:trPr>
          <w:trHeight w:val="301"/>
        </w:trPr>
        <w:tc>
          <w:tcPr>
            <w:tcW w:w="452" w:type="pct"/>
            <w:tcBorders>
              <w:top w:val="single" w:sz="4" w:space="0" w:color="auto"/>
            </w:tcBorders>
            <w:shd w:val="clear" w:color="auto" w:fill="auto"/>
            <w:vAlign w:val="center"/>
          </w:tcPr>
          <w:p w14:paraId="10C45A8B" w14:textId="77777777" w:rsidR="00A12EE9" w:rsidRPr="00FA1C3E" w:rsidRDefault="00A12EE9" w:rsidP="00B77D59">
            <w:pPr>
              <w:pStyle w:val="ListParagraph"/>
              <w:numPr>
                <w:ilvl w:val="1"/>
                <w:numId w:val="45"/>
              </w:numPr>
              <w:ind w:left="818" w:hanging="676"/>
              <w:rPr>
                <w:rFonts w:eastAsia="Times New Roman" w:cs="Times New Roman"/>
                <w:bCs/>
                <w:szCs w:val="24"/>
                <w:lang w:eastAsia="lv-LV"/>
              </w:rPr>
            </w:pPr>
          </w:p>
        </w:tc>
        <w:tc>
          <w:tcPr>
            <w:tcW w:w="3111" w:type="pct"/>
            <w:tcBorders>
              <w:top w:val="single" w:sz="4" w:space="0" w:color="auto"/>
            </w:tcBorders>
            <w:shd w:val="clear" w:color="auto" w:fill="auto"/>
          </w:tcPr>
          <w:p w14:paraId="706E9DFC" w14:textId="77777777" w:rsidR="00A12EE9" w:rsidRPr="00FA1C3E" w:rsidRDefault="00A12EE9" w:rsidP="00B77D59">
            <w:pPr>
              <w:pStyle w:val="Default"/>
              <w:ind w:left="108" w:right="138"/>
              <w:jc w:val="both"/>
            </w:pPr>
            <w:r w:rsidRPr="00FA1C3E">
              <w:t>Labojumu veikšanas termiņš:</w:t>
            </w:r>
          </w:p>
          <w:p w14:paraId="57D24C41" w14:textId="64017560" w:rsidR="00A12EE9" w:rsidRPr="00FA1C3E" w:rsidRDefault="00760612" w:rsidP="00B77D59">
            <w:pPr>
              <w:ind w:left="135" w:right="83"/>
              <w:jc w:val="both"/>
              <w:rPr>
                <w:rFonts w:cs="Times New Roman"/>
                <w:bCs/>
                <w:szCs w:val="24"/>
              </w:rPr>
            </w:pPr>
            <w:r>
              <w:rPr>
                <w:rFonts w:cs="Times New Roman"/>
                <w:szCs w:val="24"/>
              </w:rPr>
              <w:t>Piegādātājs</w:t>
            </w:r>
            <w:r w:rsidR="00554108" w:rsidRPr="00FA1C3E">
              <w:rPr>
                <w:rFonts w:cs="Times New Roman"/>
                <w:szCs w:val="24"/>
              </w:rPr>
              <w:t xml:space="preserve"> </w:t>
            </w:r>
            <w:r w:rsidR="00A12EE9" w:rsidRPr="00FA1C3E">
              <w:rPr>
                <w:rFonts w:cs="Times New Roman"/>
                <w:szCs w:val="24"/>
              </w:rPr>
              <w:t xml:space="preserve">ne vēlāk kā 3 (trīs) darbdienu laikā no Pasūtītāja pilnvarotās personas pretenzijas nosūtīšanas dienas veic Preces maketā nepieciešamos labojumus un </w:t>
            </w:r>
            <w:proofErr w:type="spellStart"/>
            <w:r w:rsidR="00A12EE9" w:rsidRPr="00FA1C3E">
              <w:rPr>
                <w:rFonts w:cs="Times New Roman"/>
                <w:szCs w:val="24"/>
              </w:rPr>
              <w:t>nosūta</w:t>
            </w:r>
            <w:proofErr w:type="spellEnd"/>
            <w:r w:rsidR="00A12EE9" w:rsidRPr="00FA1C3E">
              <w:rPr>
                <w:rFonts w:cs="Times New Roman"/>
                <w:szCs w:val="24"/>
              </w:rPr>
              <w:t xml:space="preserve"> precizēto Preces maketu  atkārtotai saskaņošanai Pasūtītāja pilnvarotajai personai uz elektroniskā pasta adresi</w:t>
            </w:r>
            <w:r w:rsidR="0087540C">
              <w:rPr>
                <w:rFonts w:cs="Times New Roman"/>
                <w:szCs w:val="24"/>
              </w:rPr>
              <w:t>;</w:t>
            </w:r>
          </w:p>
        </w:tc>
        <w:tc>
          <w:tcPr>
            <w:tcW w:w="1437" w:type="pct"/>
            <w:tcBorders>
              <w:top w:val="single" w:sz="4" w:space="0" w:color="auto"/>
            </w:tcBorders>
            <w:shd w:val="clear" w:color="auto" w:fill="auto"/>
            <w:vAlign w:val="center"/>
          </w:tcPr>
          <w:p w14:paraId="39C43793" w14:textId="77777777" w:rsidR="00A12EE9" w:rsidRPr="00FA1C3E" w:rsidRDefault="00A12EE9" w:rsidP="00B77D59">
            <w:pPr>
              <w:ind w:right="83"/>
              <w:jc w:val="center"/>
              <w:rPr>
                <w:rFonts w:cs="Times New Roman"/>
                <w:bCs/>
                <w:szCs w:val="24"/>
              </w:rPr>
            </w:pPr>
          </w:p>
        </w:tc>
      </w:tr>
      <w:tr w:rsidR="00726F05" w:rsidRPr="00FA1C3E" w14:paraId="79225F41" w14:textId="77777777" w:rsidTr="00726F05">
        <w:trPr>
          <w:trHeight w:val="301"/>
        </w:trPr>
        <w:tc>
          <w:tcPr>
            <w:tcW w:w="452" w:type="pct"/>
            <w:tcBorders>
              <w:top w:val="single" w:sz="4" w:space="0" w:color="auto"/>
            </w:tcBorders>
            <w:shd w:val="clear" w:color="auto" w:fill="auto"/>
            <w:vAlign w:val="center"/>
          </w:tcPr>
          <w:p w14:paraId="6899273F" w14:textId="77777777" w:rsidR="00A12EE9" w:rsidRPr="00FA1C3E" w:rsidRDefault="00A12EE9" w:rsidP="00B77D59">
            <w:pPr>
              <w:pStyle w:val="ListParagraph"/>
              <w:numPr>
                <w:ilvl w:val="1"/>
                <w:numId w:val="45"/>
              </w:numPr>
              <w:ind w:left="818" w:hanging="676"/>
              <w:rPr>
                <w:rFonts w:eastAsia="Times New Roman" w:cs="Times New Roman"/>
                <w:bCs/>
                <w:szCs w:val="24"/>
                <w:lang w:eastAsia="lv-LV"/>
              </w:rPr>
            </w:pPr>
          </w:p>
        </w:tc>
        <w:tc>
          <w:tcPr>
            <w:tcW w:w="3111" w:type="pct"/>
            <w:tcBorders>
              <w:top w:val="single" w:sz="4" w:space="0" w:color="auto"/>
            </w:tcBorders>
            <w:shd w:val="clear" w:color="auto" w:fill="auto"/>
          </w:tcPr>
          <w:p w14:paraId="56839711" w14:textId="5AE05281" w:rsidR="00A12EE9" w:rsidRPr="00FA1C3E" w:rsidRDefault="00A12EE9" w:rsidP="00B77D59">
            <w:pPr>
              <w:ind w:left="135" w:right="83"/>
              <w:jc w:val="both"/>
              <w:rPr>
                <w:rFonts w:cs="Times New Roman"/>
                <w:bCs/>
                <w:szCs w:val="24"/>
              </w:rPr>
            </w:pPr>
            <w:r w:rsidRPr="00FA1C3E">
              <w:rPr>
                <w:rFonts w:cs="Times New Roman"/>
                <w:szCs w:val="24"/>
              </w:rPr>
              <w:t xml:space="preserve">Pasūtītāja pilnvarotā persona sagatavo Preces pasūtījumu, kurā norāda piegādājamās Preces vienību veidu, skaitu un nosaukumu, cenu, Preces piegādes adresi (ieskaitot stāvu un telpu) un vēlamo piegādes laiku un elektroniski to </w:t>
            </w:r>
            <w:proofErr w:type="spellStart"/>
            <w:r w:rsidRPr="00FA1C3E">
              <w:rPr>
                <w:rFonts w:cs="Times New Roman"/>
                <w:szCs w:val="24"/>
              </w:rPr>
              <w:lastRenderedPageBreak/>
              <w:t>nosūta</w:t>
            </w:r>
            <w:proofErr w:type="spellEnd"/>
            <w:r w:rsidRPr="00FA1C3E">
              <w:rPr>
                <w:rFonts w:cs="Times New Roman"/>
                <w:szCs w:val="24"/>
              </w:rPr>
              <w:t xml:space="preserve"> </w:t>
            </w:r>
            <w:r w:rsidR="00760612">
              <w:rPr>
                <w:rFonts w:cs="Times New Roman"/>
                <w:szCs w:val="24"/>
              </w:rPr>
              <w:t>Piegādātāja</w:t>
            </w:r>
            <w:r w:rsidR="00554108" w:rsidRPr="00FA1C3E">
              <w:rPr>
                <w:rFonts w:cs="Times New Roman"/>
                <w:szCs w:val="24"/>
              </w:rPr>
              <w:t xml:space="preserve"> </w:t>
            </w:r>
            <w:r w:rsidRPr="00FA1C3E">
              <w:rPr>
                <w:rFonts w:cs="Times New Roman"/>
                <w:szCs w:val="24"/>
              </w:rPr>
              <w:t>pilnvarotajai personai uz elektroniskā pasta adresi</w:t>
            </w:r>
            <w:r w:rsidR="0087540C">
              <w:rPr>
                <w:rFonts w:cs="Times New Roman"/>
                <w:szCs w:val="24"/>
              </w:rPr>
              <w:t>;</w:t>
            </w:r>
          </w:p>
        </w:tc>
        <w:tc>
          <w:tcPr>
            <w:tcW w:w="1437" w:type="pct"/>
            <w:tcBorders>
              <w:top w:val="single" w:sz="4" w:space="0" w:color="auto"/>
            </w:tcBorders>
            <w:shd w:val="clear" w:color="auto" w:fill="auto"/>
            <w:vAlign w:val="center"/>
          </w:tcPr>
          <w:p w14:paraId="114758B2" w14:textId="77777777" w:rsidR="00A12EE9" w:rsidRPr="00FA1C3E" w:rsidRDefault="00A12EE9" w:rsidP="00B77D59">
            <w:pPr>
              <w:ind w:right="83"/>
              <w:jc w:val="center"/>
              <w:rPr>
                <w:rFonts w:cs="Times New Roman"/>
                <w:bCs/>
                <w:szCs w:val="24"/>
              </w:rPr>
            </w:pPr>
          </w:p>
        </w:tc>
      </w:tr>
      <w:tr w:rsidR="00726F05" w:rsidRPr="00FA1C3E" w14:paraId="5C2BF2F5" w14:textId="77777777" w:rsidTr="00726F05">
        <w:trPr>
          <w:trHeight w:val="301"/>
        </w:trPr>
        <w:tc>
          <w:tcPr>
            <w:tcW w:w="452" w:type="pct"/>
            <w:tcBorders>
              <w:top w:val="single" w:sz="4" w:space="0" w:color="auto"/>
            </w:tcBorders>
            <w:shd w:val="clear" w:color="auto" w:fill="auto"/>
            <w:vAlign w:val="center"/>
          </w:tcPr>
          <w:p w14:paraId="314B1609" w14:textId="77777777" w:rsidR="00A12EE9" w:rsidRPr="00FA1C3E" w:rsidRDefault="00A12EE9" w:rsidP="00B77D59">
            <w:pPr>
              <w:pStyle w:val="ListParagraph"/>
              <w:numPr>
                <w:ilvl w:val="1"/>
                <w:numId w:val="45"/>
              </w:numPr>
              <w:ind w:left="818" w:hanging="676"/>
              <w:rPr>
                <w:rFonts w:eastAsia="Times New Roman" w:cs="Times New Roman"/>
                <w:bCs/>
                <w:szCs w:val="24"/>
                <w:lang w:eastAsia="lv-LV"/>
              </w:rPr>
            </w:pPr>
          </w:p>
        </w:tc>
        <w:tc>
          <w:tcPr>
            <w:tcW w:w="3111" w:type="pct"/>
            <w:tcBorders>
              <w:top w:val="single" w:sz="4" w:space="0" w:color="auto"/>
            </w:tcBorders>
            <w:shd w:val="clear" w:color="auto" w:fill="auto"/>
          </w:tcPr>
          <w:p w14:paraId="781998C5" w14:textId="54FE1366" w:rsidR="00A12EE9" w:rsidRPr="00FA1C3E" w:rsidRDefault="00A12EE9" w:rsidP="00B77D59">
            <w:pPr>
              <w:pStyle w:val="Default"/>
              <w:ind w:left="108" w:right="138"/>
              <w:jc w:val="both"/>
            </w:pPr>
            <w:r w:rsidRPr="00FA1C3E">
              <w:t>Pēc Preces maketa elektroniska saskaņojuma nosūtīšanas</w:t>
            </w:r>
            <w:r w:rsidR="00BC7DA8">
              <w:t xml:space="preserve">, </w:t>
            </w:r>
            <w:r w:rsidR="00760612">
              <w:t>Piegādātājs</w:t>
            </w:r>
            <w:r w:rsidR="00BC7DA8" w:rsidRPr="00FA1C3E">
              <w:t xml:space="preserve"> par saviem līdzekļiem, izmantojot sev pieejamo darbaspēku un transportu, nodrošina kvalitatīvas, jaunas un līgumam atbilstošas Preces savlaicīgu piegādi atsevišķu piegāžu veidā uz Pasūtītāja norādīto piegādes vietu, atbilstoši Pasūtītāja pilnvarotās personas elektroniski nosūtītajam Preces pieteikumam</w:t>
            </w:r>
            <w:r w:rsidR="00BC7DA8">
              <w:t>, šādos termiņos</w:t>
            </w:r>
            <w:r w:rsidRPr="00FA1C3E">
              <w:t>:</w:t>
            </w:r>
          </w:p>
          <w:p w14:paraId="0906AEA3" w14:textId="3E94493F" w:rsidR="00A12EE9" w:rsidRPr="00FA1C3E" w:rsidRDefault="00A12EE9" w:rsidP="00B77D59">
            <w:pPr>
              <w:pStyle w:val="Default"/>
              <w:ind w:left="108" w:right="138"/>
              <w:jc w:val="both"/>
            </w:pPr>
            <w:r w:rsidRPr="00FA1C3E">
              <w:t xml:space="preserve">- 15 (piecpadsmit) darbdienu laikā, ja pasūtījums ir mazāks par 10 000 (desmit tūkstoši) gab.; </w:t>
            </w:r>
          </w:p>
          <w:p w14:paraId="60665A6F" w14:textId="5170C832" w:rsidR="00A12EE9" w:rsidRPr="00FA1C3E" w:rsidRDefault="00A12EE9" w:rsidP="00B77D59">
            <w:pPr>
              <w:pStyle w:val="Default"/>
              <w:ind w:left="108" w:right="138"/>
              <w:jc w:val="both"/>
            </w:pPr>
            <w:r w:rsidRPr="00FA1C3E">
              <w:t>- 20 (divdesmit) darbdienu laikā, ja pasūtījums ir lielāks par 10 000 (desmit tūkstoši) gab.</w:t>
            </w:r>
          </w:p>
          <w:p w14:paraId="51A84F81" w14:textId="77777777" w:rsidR="00A12EE9" w:rsidRPr="00FA1C3E" w:rsidRDefault="00A12EE9" w:rsidP="00B77D59">
            <w:pPr>
              <w:pStyle w:val="Default"/>
              <w:ind w:left="108" w:right="138"/>
              <w:jc w:val="both"/>
            </w:pPr>
            <w:r w:rsidRPr="00FA1C3E">
              <w:t>Prece tiek piegādāta atbilstošā iepakojumā ar norādi par tās saturu un daudzumu.</w:t>
            </w:r>
          </w:p>
          <w:p w14:paraId="289922A6" w14:textId="2FDEA035" w:rsidR="00A12EE9" w:rsidRPr="00FA1C3E" w:rsidRDefault="00A12EE9" w:rsidP="00B77D59">
            <w:pPr>
              <w:ind w:left="135" w:right="83"/>
              <w:jc w:val="both"/>
              <w:rPr>
                <w:rFonts w:cs="Times New Roman"/>
                <w:bCs/>
                <w:szCs w:val="24"/>
              </w:rPr>
            </w:pPr>
            <w:r w:rsidRPr="00FA1C3E">
              <w:rPr>
                <w:rFonts w:cs="Times New Roman"/>
                <w:szCs w:val="24"/>
              </w:rPr>
              <w:t>Līguma izpildes gaitā var tikt mainītas Preču piegādes adreses Rīgas pilsētas teritorijas robežās</w:t>
            </w:r>
            <w:r w:rsidR="0087540C">
              <w:rPr>
                <w:rFonts w:cs="Times New Roman"/>
                <w:szCs w:val="24"/>
              </w:rPr>
              <w:t>;</w:t>
            </w:r>
          </w:p>
        </w:tc>
        <w:tc>
          <w:tcPr>
            <w:tcW w:w="1437" w:type="pct"/>
            <w:tcBorders>
              <w:top w:val="single" w:sz="4" w:space="0" w:color="auto"/>
            </w:tcBorders>
            <w:shd w:val="clear" w:color="auto" w:fill="auto"/>
            <w:vAlign w:val="center"/>
          </w:tcPr>
          <w:p w14:paraId="15D309CE" w14:textId="77777777" w:rsidR="00A12EE9" w:rsidRPr="00FA1C3E" w:rsidRDefault="00A12EE9" w:rsidP="00B77D59">
            <w:pPr>
              <w:ind w:right="83"/>
              <w:jc w:val="center"/>
              <w:rPr>
                <w:rFonts w:cs="Times New Roman"/>
                <w:bCs/>
                <w:szCs w:val="24"/>
              </w:rPr>
            </w:pPr>
          </w:p>
        </w:tc>
      </w:tr>
      <w:tr w:rsidR="00726F05" w:rsidRPr="00FA1C3E" w14:paraId="1A92C799" w14:textId="77777777" w:rsidTr="00726F05">
        <w:trPr>
          <w:trHeight w:val="301"/>
        </w:trPr>
        <w:tc>
          <w:tcPr>
            <w:tcW w:w="452" w:type="pct"/>
            <w:tcBorders>
              <w:top w:val="single" w:sz="4" w:space="0" w:color="auto"/>
            </w:tcBorders>
            <w:shd w:val="clear" w:color="auto" w:fill="auto"/>
            <w:vAlign w:val="center"/>
          </w:tcPr>
          <w:p w14:paraId="2396B62C" w14:textId="77777777" w:rsidR="00A12EE9" w:rsidRPr="00FA1C3E" w:rsidRDefault="00A12EE9" w:rsidP="00B77D59">
            <w:pPr>
              <w:pStyle w:val="ListParagraph"/>
              <w:numPr>
                <w:ilvl w:val="1"/>
                <w:numId w:val="45"/>
              </w:numPr>
              <w:ind w:left="818" w:hanging="676"/>
              <w:rPr>
                <w:rFonts w:eastAsia="Times New Roman" w:cs="Times New Roman"/>
                <w:bCs/>
                <w:szCs w:val="24"/>
                <w:lang w:eastAsia="lv-LV"/>
              </w:rPr>
            </w:pPr>
          </w:p>
        </w:tc>
        <w:tc>
          <w:tcPr>
            <w:tcW w:w="3111" w:type="pct"/>
            <w:tcBorders>
              <w:top w:val="single" w:sz="4" w:space="0" w:color="auto"/>
            </w:tcBorders>
            <w:shd w:val="clear" w:color="auto" w:fill="auto"/>
          </w:tcPr>
          <w:p w14:paraId="67D77A8B" w14:textId="110E9A41" w:rsidR="00A12EE9" w:rsidRPr="00FA1C3E" w:rsidRDefault="00A12EE9" w:rsidP="00B77D59">
            <w:pPr>
              <w:ind w:left="135" w:right="83"/>
              <w:jc w:val="both"/>
              <w:rPr>
                <w:rFonts w:cs="Times New Roman"/>
                <w:bCs/>
                <w:szCs w:val="24"/>
              </w:rPr>
            </w:pPr>
            <w:r w:rsidRPr="00FA1C3E">
              <w:rPr>
                <w:rFonts w:cs="Times New Roman"/>
                <w:szCs w:val="24"/>
              </w:rPr>
              <w:t xml:space="preserve">Piegādes laiks un vieta: Talejas iela 1, Rīgā, LV-1978, VID darba laikā (darba dienās no pirmdienas līdz ceturtdienai no plkst. 10:00 līdz 16:00; piektdienās no plkst. 10:00 līdz plkst.15:00) un </w:t>
            </w:r>
            <w:proofErr w:type="spellStart"/>
            <w:r w:rsidRPr="00FA1C3E">
              <w:rPr>
                <w:rFonts w:cs="Times New Roman"/>
                <w:szCs w:val="24"/>
              </w:rPr>
              <w:t>Buļlu</w:t>
            </w:r>
            <w:proofErr w:type="spellEnd"/>
            <w:r w:rsidRPr="00FA1C3E">
              <w:rPr>
                <w:rFonts w:cs="Times New Roman"/>
                <w:szCs w:val="24"/>
              </w:rPr>
              <w:t xml:space="preserve"> ielā 74, Rīgā, LV-1067 (darba dienās no pirmdienas līdz piektdienai no plkst.10:00 līdz plkst.16:00)</w:t>
            </w:r>
            <w:r w:rsidR="00BC7DA8">
              <w:rPr>
                <w:rFonts w:cs="Times New Roman"/>
                <w:szCs w:val="24"/>
              </w:rPr>
              <w:t>. P</w:t>
            </w:r>
            <w:r w:rsidR="00BC7DA8" w:rsidRPr="00BC7DA8">
              <w:rPr>
                <w:rFonts w:cs="Times New Roman"/>
                <w:szCs w:val="24"/>
              </w:rPr>
              <w:t>ušu pilnvarotās personas iepriekš savlaicīgi saskaņo noteiktu Preces piegādes laiku Pasūtītāja darba laikā piegādes dienā</w:t>
            </w:r>
            <w:r w:rsidR="00BC7DA8">
              <w:rPr>
                <w:rFonts w:cs="Times New Roman"/>
                <w:szCs w:val="24"/>
              </w:rPr>
              <w:t>;</w:t>
            </w:r>
          </w:p>
        </w:tc>
        <w:tc>
          <w:tcPr>
            <w:tcW w:w="1437" w:type="pct"/>
            <w:tcBorders>
              <w:top w:val="single" w:sz="4" w:space="0" w:color="auto"/>
            </w:tcBorders>
            <w:shd w:val="clear" w:color="auto" w:fill="auto"/>
            <w:vAlign w:val="center"/>
          </w:tcPr>
          <w:p w14:paraId="5085080D" w14:textId="77777777" w:rsidR="00A12EE9" w:rsidRPr="00FA1C3E" w:rsidRDefault="00A12EE9" w:rsidP="00B77D59">
            <w:pPr>
              <w:ind w:right="83"/>
              <w:jc w:val="center"/>
              <w:rPr>
                <w:rFonts w:cs="Times New Roman"/>
                <w:bCs/>
                <w:szCs w:val="24"/>
              </w:rPr>
            </w:pPr>
          </w:p>
        </w:tc>
      </w:tr>
      <w:tr w:rsidR="00726F05" w:rsidRPr="00FA1C3E" w14:paraId="575C194D" w14:textId="77777777" w:rsidTr="00726F05">
        <w:trPr>
          <w:trHeight w:val="301"/>
        </w:trPr>
        <w:tc>
          <w:tcPr>
            <w:tcW w:w="452" w:type="pct"/>
            <w:tcBorders>
              <w:top w:val="single" w:sz="4" w:space="0" w:color="auto"/>
            </w:tcBorders>
            <w:shd w:val="clear" w:color="auto" w:fill="auto"/>
            <w:vAlign w:val="center"/>
          </w:tcPr>
          <w:p w14:paraId="541932E0" w14:textId="77777777" w:rsidR="00A12EE9" w:rsidRPr="00FA1C3E" w:rsidRDefault="00A12EE9" w:rsidP="00B77D59">
            <w:pPr>
              <w:pStyle w:val="ListParagraph"/>
              <w:numPr>
                <w:ilvl w:val="1"/>
                <w:numId w:val="45"/>
              </w:numPr>
              <w:ind w:left="818" w:hanging="676"/>
              <w:rPr>
                <w:rFonts w:eastAsia="Times New Roman" w:cs="Times New Roman"/>
                <w:bCs/>
                <w:szCs w:val="24"/>
                <w:lang w:eastAsia="lv-LV"/>
              </w:rPr>
            </w:pPr>
          </w:p>
        </w:tc>
        <w:tc>
          <w:tcPr>
            <w:tcW w:w="3111" w:type="pct"/>
            <w:tcBorders>
              <w:top w:val="single" w:sz="4" w:space="0" w:color="auto"/>
            </w:tcBorders>
            <w:shd w:val="clear" w:color="auto" w:fill="auto"/>
          </w:tcPr>
          <w:p w14:paraId="65C1A8EB" w14:textId="3416AC39" w:rsidR="00A12EE9" w:rsidRPr="00FA1C3E" w:rsidRDefault="00A12EE9" w:rsidP="00B77D59">
            <w:pPr>
              <w:ind w:left="135" w:right="83"/>
              <w:jc w:val="both"/>
              <w:rPr>
                <w:rFonts w:cs="Times New Roman"/>
                <w:bCs/>
                <w:szCs w:val="24"/>
              </w:rPr>
            </w:pPr>
            <w:r w:rsidRPr="00FA1C3E">
              <w:rPr>
                <w:rFonts w:cs="Times New Roman"/>
                <w:szCs w:val="24"/>
              </w:rPr>
              <w:t xml:space="preserve">Preces piegāde tiek uzskatīta par veiktu </w:t>
            </w:r>
            <w:r w:rsidR="00BC7DA8" w:rsidRPr="00BC7DA8">
              <w:rPr>
                <w:rFonts w:cs="Times New Roman"/>
                <w:szCs w:val="24"/>
              </w:rPr>
              <w:t>katra attiecīga dokumenta, kas apliecina Preces piegādi</w:t>
            </w:r>
            <w:r w:rsidR="00BC7DA8">
              <w:rPr>
                <w:rFonts w:cs="Times New Roman"/>
                <w:szCs w:val="24"/>
              </w:rPr>
              <w:t xml:space="preserve"> </w:t>
            </w:r>
            <w:r w:rsidRPr="00FA1C3E">
              <w:rPr>
                <w:rFonts w:cs="Times New Roman"/>
                <w:szCs w:val="24"/>
              </w:rPr>
              <w:t>abpusējas parakstīšanas dienā</w:t>
            </w:r>
            <w:r w:rsidR="0087540C">
              <w:rPr>
                <w:rFonts w:cs="Times New Roman"/>
                <w:szCs w:val="24"/>
              </w:rPr>
              <w:t>;</w:t>
            </w:r>
          </w:p>
        </w:tc>
        <w:tc>
          <w:tcPr>
            <w:tcW w:w="1437" w:type="pct"/>
            <w:tcBorders>
              <w:top w:val="single" w:sz="4" w:space="0" w:color="auto"/>
            </w:tcBorders>
            <w:shd w:val="clear" w:color="auto" w:fill="auto"/>
            <w:vAlign w:val="center"/>
          </w:tcPr>
          <w:p w14:paraId="517A2EA4" w14:textId="77777777" w:rsidR="00A12EE9" w:rsidRPr="00FA1C3E" w:rsidRDefault="00A12EE9" w:rsidP="00B77D59">
            <w:pPr>
              <w:ind w:right="83"/>
              <w:jc w:val="center"/>
              <w:rPr>
                <w:rFonts w:cs="Times New Roman"/>
                <w:bCs/>
                <w:szCs w:val="24"/>
              </w:rPr>
            </w:pPr>
          </w:p>
        </w:tc>
      </w:tr>
      <w:tr w:rsidR="00726F05" w:rsidRPr="00FA1C3E" w14:paraId="197381DB" w14:textId="77777777" w:rsidTr="00726F05">
        <w:trPr>
          <w:trHeight w:val="301"/>
        </w:trPr>
        <w:tc>
          <w:tcPr>
            <w:tcW w:w="452" w:type="pct"/>
            <w:tcBorders>
              <w:top w:val="single" w:sz="4" w:space="0" w:color="auto"/>
            </w:tcBorders>
            <w:shd w:val="clear" w:color="auto" w:fill="auto"/>
            <w:vAlign w:val="center"/>
          </w:tcPr>
          <w:p w14:paraId="30DBCA3E" w14:textId="77777777" w:rsidR="00A12EE9" w:rsidRPr="00FA1C3E" w:rsidRDefault="00A12EE9" w:rsidP="00B77D59">
            <w:pPr>
              <w:pStyle w:val="ListParagraph"/>
              <w:numPr>
                <w:ilvl w:val="1"/>
                <w:numId w:val="45"/>
              </w:numPr>
              <w:ind w:left="818" w:hanging="676"/>
              <w:rPr>
                <w:rFonts w:eastAsia="Times New Roman" w:cs="Times New Roman"/>
                <w:bCs/>
                <w:szCs w:val="24"/>
                <w:lang w:eastAsia="lv-LV"/>
              </w:rPr>
            </w:pPr>
          </w:p>
        </w:tc>
        <w:tc>
          <w:tcPr>
            <w:tcW w:w="3111" w:type="pct"/>
            <w:tcBorders>
              <w:top w:val="single" w:sz="4" w:space="0" w:color="auto"/>
            </w:tcBorders>
            <w:shd w:val="clear" w:color="auto" w:fill="auto"/>
          </w:tcPr>
          <w:p w14:paraId="2CC24B40" w14:textId="77777777" w:rsidR="002D2ADA" w:rsidRDefault="0087540C" w:rsidP="00B77D59">
            <w:pPr>
              <w:ind w:left="135" w:right="83"/>
              <w:jc w:val="both"/>
              <w:rPr>
                <w:rFonts w:cs="Times New Roman"/>
                <w:szCs w:val="24"/>
              </w:rPr>
            </w:pPr>
            <w:r w:rsidRPr="0087540C">
              <w:rPr>
                <w:rFonts w:cs="Times New Roman"/>
                <w:szCs w:val="24"/>
              </w:rPr>
              <w:t>Piegādes biežums: Arhīva lietu iešūšanai paredzēto vāku pasūtījums tiek veikts 1 (vienu) reizi gadā vismaz 10 000 (desmit tūkstoši) gab. apjomā.</w:t>
            </w:r>
            <w:r w:rsidR="002D2ADA">
              <w:rPr>
                <w:rFonts w:cs="Times New Roman"/>
                <w:szCs w:val="24"/>
              </w:rPr>
              <w:t xml:space="preserve"> </w:t>
            </w:r>
          </w:p>
          <w:p w14:paraId="7AEA8310" w14:textId="5EEC5D40" w:rsidR="00A12EE9" w:rsidRPr="00FA1C3E" w:rsidRDefault="00A12EE9" w:rsidP="00B77D59">
            <w:pPr>
              <w:ind w:left="135" w:right="83"/>
              <w:jc w:val="both"/>
              <w:rPr>
                <w:rFonts w:cs="Times New Roman"/>
                <w:bCs/>
                <w:szCs w:val="24"/>
              </w:rPr>
            </w:pPr>
            <w:r w:rsidRPr="00FA1C3E">
              <w:rPr>
                <w:rFonts w:cs="Times New Roman"/>
                <w:szCs w:val="24"/>
              </w:rPr>
              <w:t>Krimināllietu vāku pasūtījums tiek veikts 1 (vienu) reizi pusgadā vismaz 500 (pieci simti) gab. apjomā</w:t>
            </w:r>
            <w:r w:rsidR="0087540C">
              <w:rPr>
                <w:rFonts w:cs="Times New Roman"/>
                <w:szCs w:val="24"/>
              </w:rPr>
              <w:t>;</w:t>
            </w:r>
          </w:p>
        </w:tc>
        <w:tc>
          <w:tcPr>
            <w:tcW w:w="1437" w:type="pct"/>
            <w:tcBorders>
              <w:top w:val="single" w:sz="4" w:space="0" w:color="auto"/>
            </w:tcBorders>
            <w:shd w:val="clear" w:color="auto" w:fill="auto"/>
            <w:vAlign w:val="center"/>
          </w:tcPr>
          <w:p w14:paraId="11B2F527" w14:textId="77777777" w:rsidR="00A12EE9" w:rsidRPr="00FA1C3E" w:rsidRDefault="00A12EE9" w:rsidP="00B77D59">
            <w:pPr>
              <w:ind w:right="83"/>
              <w:jc w:val="center"/>
              <w:rPr>
                <w:rFonts w:cs="Times New Roman"/>
                <w:bCs/>
                <w:szCs w:val="24"/>
              </w:rPr>
            </w:pPr>
          </w:p>
        </w:tc>
      </w:tr>
      <w:tr w:rsidR="00726F05" w:rsidRPr="00FA1C3E" w14:paraId="26213489" w14:textId="77777777" w:rsidTr="00726F05">
        <w:trPr>
          <w:trHeight w:val="301"/>
        </w:trPr>
        <w:tc>
          <w:tcPr>
            <w:tcW w:w="452" w:type="pct"/>
            <w:tcBorders>
              <w:top w:val="single" w:sz="4" w:space="0" w:color="auto"/>
            </w:tcBorders>
            <w:shd w:val="clear" w:color="auto" w:fill="auto"/>
            <w:vAlign w:val="center"/>
          </w:tcPr>
          <w:p w14:paraId="09EA3F25" w14:textId="77777777" w:rsidR="00A12EE9" w:rsidRPr="00FA1C3E" w:rsidRDefault="00A12EE9" w:rsidP="00B77D59">
            <w:pPr>
              <w:pStyle w:val="ListParagraph"/>
              <w:numPr>
                <w:ilvl w:val="1"/>
                <w:numId w:val="45"/>
              </w:numPr>
              <w:ind w:left="818" w:hanging="676"/>
              <w:rPr>
                <w:rFonts w:eastAsia="Times New Roman" w:cs="Times New Roman"/>
                <w:bCs/>
                <w:szCs w:val="24"/>
                <w:lang w:eastAsia="lv-LV"/>
              </w:rPr>
            </w:pPr>
          </w:p>
        </w:tc>
        <w:tc>
          <w:tcPr>
            <w:tcW w:w="3111" w:type="pct"/>
            <w:tcBorders>
              <w:top w:val="single" w:sz="4" w:space="0" w:color="auto"/>
            </w:tcBorders>
            <w:shd w:val="clear" w:color="auto" w:fill="auto"/>
          </w:tcPr>
          <w:p w14:paraId="7A851D1E" w14:textId="7D732A1F" w:rsidR="00A12EE9" w:rsidRPr="00FA1C3E" w:rsidRDefault="00760612" w:rsidP="00B77D59">
            <w:pPr>
              <w:ind w:left="135" w:right="83"/>
              <w:jc w:val="both"/>
              <w:rPr>
                <w:rFonts w:cs="Times New Roman"/>
                <w:bCs/>
                <w:szCs w:val="24"/>
              </w:rPr>
            </w:pPr>
            <w:r>
              <w:rPr>
                <w:rFonts w:cs="Times New Roman"/>
                <w:szCs w:val="24"/>
              </w:rPr>
              <w:t>Piegādātājs</w:t>
            </w:r>
            <w:r w:rsidR="00BC7DA8" w:rsidRPr="00FA1C3E">
              <w:rPr>
                <w:rFonts w:cs="Times New Roman"/>
                <w:szCs w:val="24"/>
              </w:rPr>
              <w:t xml:space="preserve"> </w:t>
            </w:r>
            <w:r w:rsidR="00A12EE9" w:rsidRPr="00FA1C3E">
              <w:rPr>
                <w:rFonts w:cs="Times New Roman"/>
                <w:szCs w:val="24"/>
              </w:rPr>
              <w:t>nodrošina un veic piegādātās Preces izkraušanas darbu Preces piegādes vietā Pasūtītāja pilnvarotās personas norādītajās telpās</w:t>
            </w:r>
            <w:r w:rsidR="0087540C">
              <w:rPr>
                <w:rFonts w:cs="Times New Roman"/>
                <w:szCs w:val="24"/>
              </w:rPr>
              <w:t>;</w:t>
            </w:r>
          </w:p>
        </w:tc>
        <w:tc>
          <w:tcPr>
            <w:tcW w:w="1437" w:type="pct"/>
            <w:tcBorders>
              <w:top w:val="single" w:sz="4" w:space="0" w:color="auto"/>
            </w:tcBorders>
            <w:shd w:val="clear" w:color="auto" w:fill="auto"/>
            <w:vAlign w:val="center"/>
          </w:tcPr>
          <w:p w14:paraId="5FBB0E51" w14:textId="77777777" w:rsidR="00A12EE9" w:rsidRPr="00FA1C3E" w:rsidRDefault="00A12EE9" w:rsidP="00B77D59">
            <w:pPr>
              <w:ind w:right="83"/>
              <w:jc w:val="center"/>
              <w:rPr>
                <w:rFonts w:cs="Times New Roman"/>
                <w:bCs/>
                <w:szCs w:val="24"/>
              </w:rPr>
            </w:pPr>
          </w:p>
        </w:tc>
      </w:tr>
      <w:tr w:rsidR="00726F05" w:rsidRPr="00FA1C3E" w14:paraId="64CE6795" w14:textId="77777777" w:rsidTr="00726F05">
        <w:trPr>
          <w:trHeight w:val="301"/>
        </w:trPr>
        <w:tc>
          <w:tcPr>
            <w:tcW w:w="452" w:type="pct"/>
            <w:tcBorders>
              <w:top w:val="single" w:sz="4" w:space="0" w:color="auto"/>
            </w:tcBorders>
            <w:shd w:val="clear" w:color="auto" w:fill="auto"/>
            <w:vAlign w:val="center"/>
          </w:tcPr>
          <w:p w14:paraId="798AED0B" w14:textId="77777777" w:rsidR="00A12EE9" w:rsidRPr="00FA1C3E" w:rsidRDefault="00A12EE9" w:rsidP="00B77D59">
            <w:pPr>
              <w:pStyle w:val="ListParagraph"/>
              <w:numPr>
                <w:ilvl w:val="1"/>
                <w:numId w:val="45"/>
              </w:numPr>
              <w:ind w:left="818" w:hanging="676"/>
              <w:rPr>
                <w:rFonts w:eastAsia="Times New Roman" w:cs="Times New Roman"/>
                <w:bCs/>
                <w:szCs w:val="24"/>
                <w:lang w:eastAsia="lv-LV"/>
              </w:rPr>
            </w:pPr>
          </w:p>
        </w:tc>
        <w:tc>
          <w:tcPr>
            <w:tcW w:w="3111" w:type="pct"/>
            <w:tcBorders>
              <w:top w:val="single" w:sz="4" w:space="0" w:color="auto"/>
            </w:tcBorders>
            <w:shd w:val="clear" w:color="auto" w:fill="auto"/>
          </w:tcPr>
          <w:p w14:paraId="61B4C56A" w14:textId="5B0F22B4" w:rsidR="00A12EE9" w:rsidRPr="00FA1C3E" w:rsidRDefault="00A12EE9" w:rsidP="00B77D59">
            <w:pPr>
              <w:ind w:left="135" w:right="83"/>
              <w:jc w:val="both"/>
              <w:rPr>
                <w:rFonts w:cs="Times New Roman"/>
                <w:bCs/>
                <w:szCs w:val="24"/>
              </w:rPr>
            </w:pPr>
            <w:r w:rsidRPr="00FA1C3E">
              <w:rPr>
                <w:rFonts w:cs="Times New Roman"/>
                <w:szCs w:val="24"/>
              </w:rPr>
              <w:t xml:space="preserve">Saņemot Preci, Pasūtītāja pilnvarotā persona pārbauda saņemtās preces atbilstību līguma nosacījumiem un nosūtītajam Preces </w:t>
            </w:r>
            <w:r w:rsidR="00BC7DA8">
              <w:rPr>
                <w:rFonts w:cs="Times New Roman"/>
                <w:szCs w:val="24"/>
              </w:rPr>
              <w:t>pasūtījumam</w:t>
            </w:r>
            <w:r w:rsidRPr="00FA1C3E">
              <w:rPr>
                <w:rFonts w:cs="Times New Roman"/>
                <w:szCs w:val="24"/>
              </w:rPr>
              <w:t xml:space="preserve">, kā arī salīdzina </w:t>
            </w:r>
            <w:r w:rsidR="00BC7DA8" w:rsidRPr="00BC7DA8">
              <w:rPr>
                <w:rFonts w:cs="Times New Roman"/>
                <w:szCs w:val="24"/>
              </w:rPr>
              <w:t xml:space="preserve"> dokument</w:t>
            </w:r>
            <w:r w:rsidR="00BC7DA8">
              <w:rPr>
                <w:rFonts w:cs="Times New Roman"/>
                <w:szCs w:val="24"/>
              </w:rPr>
              <w:t>ā</w:t>
            </w:r>
            <w:r w:rsidR="00BC7DA8" w:rsidRPr="00BC7DA8">
              <w:rPr>
                <w:rFonts w:cs="Times New Roman"/>
                <w:szCs w:val="24"/>
              </w:rPr>
              <w:t>, kas apliecina Preces piegādi</w:t>
            </w:r>
            <w:r w:rsidR="00BC7DA8">
              <w:rPr>
                <w:rFonts w:cs="Times New Roman"/>
                <w:szCs w:val="24"/>
              </w:rPr>
              <w:t xml:space="preserve"> </w:t>
            </w:r>
            <w:r w:rsidRPr="00FA1C3E">
              <w:rPr>
                <w:rFonts w:cs="Times New Roman"/>
                <w:szCs w:val="24"/>
              </w:rPr>
              <w:t xml:space="preserve">norādītās Preces vienību skaita atbilstību elektroniski nosūtītajā Preces </w:t>
            </w:r>
            <w:r w:rsidR="00BC7DA8">
              <w:rPr>
                <w:rFonts w:cs="Times New Roman"/>
                <w:szCs w:val="24"/>
              </w:rPr>
              <w:t>pasūtījumā</w:t>
            </w:r>
            <w:r w:rsidR="00BC7DA8" w:rsidRPr="00FA1C3E">
              <w:rPr>
                <w:rFonts w:cs="Times New Roman"/>
                <w:szCs w:val="24"/>
              </w:rPr>
              <w:t xml:space="preserve"> </w:t>
            </w:r>
            <w:r w:rsidRPr="00FA1C3E">
              <w:rPr>
                <w:rFonts w:cs="Times New Roman"/>
                <w:szCs w:val="24"/>
              </w:rPr>
              <w:t>norādītajam</w:t>
            </w:r>
            <w:r w:rsidR="0087540C">
              <w:rPr>
                <w:rFonts w:cs="Times New Roman"/>
                <w:szCs w:val="24"/>
              </w:rPr>
              <w:t>;</w:t>
            </w:r>
          </w:p>
        </w:tc>
        <w:tc>
          <w:tcPr>
            <w:tcW w:w="1437" w:type="pct"/>
            <w:tcBorders>
              <w:top w:val="single" w:sz="4" w:space="0" w:color="auto"/>
            </w:tcBorders>
            <w:shd w:val="clear" w:color="auto" w:fill="auto"/>
            <w:vAlign w:val="center"/>
          </w:tcPr>
          <w:p w14:paraId="6F066E9D" w14:textId="77777777" w:rsidR="00A12EE9" w:rsidRPr="00FA1C3E" w:rsidRDefault="00A12EE9" w:rsidP="00B77D59">
            <w:pPr>
              <w:ind w:right="83"/>
              <w:jc w:val="center"/>
              <w:rPr>
                <w:rFonts w:cs="Times New Roman"/>
                <w:bCs/>
                <w:szCs w:val="24"/>
              </w:rPr>
            </w:pPr>
          </w:p>
        </w:tc>
      </w:tr>
      <w:tr w:rsidR="00726F05" w:rsidRPr="00FA1C3E" w14:paraId="747D8FF0" w14:textId="77777777" w:rsidTr="00726F05">
        <w:trPr>
          <w:trHeight w:val="301"/>
        </w:trPr>
        <w:tc>
          <w:tcPr>
            <w:tcW w:w="452" w:type="pct"/>
            <w:tcBorders>
              <w:top w:val="single" w:sz="4" w:space="0" w:color="auto"/>
            </w:tcBorders>
            <w:shd w:val="clear" w:color="auto" w:fill="auto"/>
            <w:vAlign w:val="center"/>
          </w:tcPr>
          <w:p w14:paraId="0A719745" w14:textId="6790D349" w:rsidR="00A12EE9" w:rsidRPr="00FA1C3E" w:rsidRDefault="00A12EE9" w:rsidP="00C35865">
            <w:pPr>
              <w:pStyle w:val="ListParagraph"/>
              <w:ind w:left="818" w:hanging="676"/>
              <w:rPr>
                <w:rFonts w:eastAsia="Times New Roman" w:cs="Times New Roman"/>
                <w:bCs/>
                <w:szCs w:val="24"/>
                <w:lang w:eastAsia="lv-LV"/>
              </w:rPr>
            </w:pPr>
            <w:r w:rsidRPr="00FA1C3E">
              <w:rPr>
                <w:rFonts w:eastAsia="Times New Roman" w:cs="Times New Roman"/>
                <w:bCs/>
                <w:szCs w:val="24"/>
                <w:lang w:eastAsia="lv-LV"/>
              </w:rPr>
              <w:t>3.1</w:t>
            </w:r>
            <w:r w:rsidR="00760612">
              <w:rPr>
                <w:rFonts w:eastAsia="Times New Roman" w:cs="Times New Roman"/>
                <w:bCs/>
                <w:szCs w:val="24"/>
                <w:lang w:eastAsia="lv-LV"/>
              </w:rPr>
              <w:t>2</w:t>
            </w:r>
            <w:r w:rsidRPr="00FA1C3E">
              <w:rPr>
                <w:rFonts w:eastAsia="Times New Roman" w:cs="Times New Roman"/>
                <w:bCs/>
                <w:szCs w:val="24"/>
                <w:lang w:eastAsia="lv-LV"/>
              </w:rPr>
              <w:t>.</w:t>
            </w:r>
          </w:p>
        </w:tc>
        <w:tc>
          <w:tcPr>
            <w:tcW w:w="3111" w:type="pct"/>
            <w:tcBorders>
              <w:top w:val="single" w:sz="4" w:space="0" w:color="auto"/>
            </w:tcBorders>
            <w:shd w:val="clear" w:color="auto" w:fill="auto"/>
          </w:tcPr>
          <w:p w14:paraId="42C4D941" w14:textId="2A977D06" w:rsidR="00A12EE9" w:rsidRPr="00FA1C3E" w:rsidRDefault="00A12EE9" w:rsidP="00B77D59">
            <w:pPr>
              <w:ind w:left="135" w:right="83"/>
              <w:jc w:val="both"/>
              <w:rPr>
                <w:rFonts w:cs="Times New Roman"/>
                <w:bCs/>
                <w:szCs w:val="24"/>
              </w:rPr>
            </w:pPr>
            <w:r w:rsidRPr="00FA1C3E">
              <w:rPr>
                <w:rFonts w:cs="Times New Roman"/>
                <w:szCs w:val="24"/>
              </w:rPr>
              <w:t xml:space="preserve">Ja saņemtā Prece neatbilst līguma nosacījumiem un/vai  nosūtītajam Preces </w:t>
            </w:r>
            <w:r w:rsidR="00BC7DA8">
              <w:rPr>
                <w:rFonts w:cs="Times New Roman"/>
                <w:szCs w:val="24"/>
              </w:rPr>
              <w:t>pasūtījumam</w:t>
            </w:r>
            <w:r w:rsidR="00BC7DA8" w:rsidRPr="00FA1C3E">
              <w:rPr>
                <w:rFonts w:cs="Times New Roman"/>
                <w:szCs w:val="24"/>
              </w:rPr>
              <w:t xml:space="preserve"> </w:t>
            </w:r>
            <w:r w:rsidRPr="00FA1C3E">
              <w:rPr>
                <w:rFonts w:cs="Times New Roman"/>
                <w:szCs w:val="24"/>
              </w:rPr>
              <w:t xml:space="preserve">(kvantitātes u.c. neatbilstības), Pasūtītāja pilnvarotā persona piegādāto Preci nepieņem un </w:t>
            </w:r>
            <w:r w:rsidR="00BC7DA8" w:rsidRPr="00BC7DA8">
              <w:rPr>
                <w:rFonts w:cs="Times New Roman"/>
                <w:szCs w:val="24"/>
              </w:rPr>
              <w:t xml:space="preserve"> dokument</w:t>
            </w:r>
            <w:r w:rsidR="00BC7DA8">
              <w:rPr>
                <w:rFonts w:cs="Times New Roman"/>
                <w:szCs w:val="24"/>
              </w:rPr>
              <w:t>u</w:t>
            </w:r>
            <w:r w:rsidR="00BC7DA8" w:rsidRPr="00BC7DA8">
              <w:rPr>
                <w:rFonts w:cs="Times New Roman"/>
                <w:szCs w:val="24"/>
              </w:rPr>
              <w:t>, kas apliecina Preces piegādi</w:t>
            </w:r>
            <w:r w:rsidR="00BC7DA8">
              <w:rPr>
                <w:rFonts w:cs="Times New Roman"/>
                <w:szCs w:val="24"/>
              </w:rPr>
              <w:t xml:space="preserve"> </w:t>
            </w:r>
            <w:r w:rsidRPr="00FA1C3E">
              <w:rPr>
                <w:rFonts w:cs="Times New Roman"/>
                <w:szCs w:val="24"/>
              </w:rPr>
              <w:t xml:space="preserve">neparaksta, un 5 (piecu) darbdienu laikā no neatbilstošas Preces piegādes dienas </w:t>
            </w:r>
            <w:proofErr w:type="spellStart"/>
            <w:r w:rsidRPr="00FA1C3E">
              <w:rPr>
                <w:rFonts w:cs="Times New Roman"/>
                <w:szCs w:val="24"/>
              </w:rPr>
              <w:t>nosūta</w:t>
            </w:r>
            <w:proofErr w:type="spellEnd"/>
            <w:r w:rsidRPr="00FA1C3E">
              <w:rPr>
                <w:rFonts w:cs="Times New Roman"/>
                <w:szCs w:val="24"/>
              </w:rPr>
              <w:t xml:space="preserve"> </w:t>
            </w:r>
            <w:r w:rsidR="00760612">
              <w:rPr>
                <w:rFonts w:cs="Times New Roman"/>
                <w:szCs w:val="24"/>
              </w:rPr>
              <w:t>Piegādātāja</w:t>
            </w:r>
            <w:r w:rsidR="00BC7DA8" w:rsidRPr="00FA1C3E">
              <w:rPr>
                <w:rFonts w:cs="Times New Roman"/>
                <w:szCs w:val="24"/>
              </w:rPr>
              <w:t xml:space="preserve"> </w:t>
            </w:r>
            <w:r w:rsidRPr="00FA1C3E">
              <w:rPr>
                <w:rFonts w:cs="Times New Roman"/>
                <w:szCs w:val="24"/>
              </w:rPr>
              <w:lastRenderedPageBreak/>
              <w:t xml:space="preserve">pilnvarotajai personai uz  elektroniskā pasta adresi motivētu pretenziju. </w:t>
            </w:r>
            <w:r w:rsidR="00760612">
              <w:rPr>
                <w:rFonts w:cs="Times New Roman"/>
                <w:szCs w:val="24"/>
              </w:rPr>
              <w:t>Piegādātājs</w:t>
            </w:r>
            <w:r w:rsidR="00BC7DA8" w:rsidRPr="00FA1C3E">
              <w:rPr>
                <w:rFonts w:cs="Times New Roman"/>
                <w:szCs w:val="24"/>
              </w:rPr>
              <w:t xml:space="preserve"> </w:t>
            </w:r>
            <w:r w:rsidRPr="00FA1C3E">
              <w:rPr>
                <w:rFonts w:cs="Times New Roman"/>
                <w:szCs w:val="24"/>
              </w:rPr>
              <w:t>par saviem līdzekļiem  bez papildus samaksas 5 (piecu) darbdienu laikā novērš pretenzijā norādītos Preces trūkumus, un nepieciešamības gadījumā to apmaina pret jaunu Preci</w:t>
            </w:r>
            <w:r w:rsidR="0087540C">
              <w:rPr>
                <w:rFonts w:cs="Times New Roman"/>
                <w:szCs w:val="24"/>
              </w:rPr>
              <w:t>.</w:t>
            </w:r>
          </w:p>
        </w:tc>
        <w:tc>
          <w:tcPr>
            <w:tcW w:w="1437" w:type="pct"/>
            <w:tcBorders>
              <w:top w:val="single" w:sz="4" w:space="0" w:color="auto"/>
            </w:tcBorders>
            <w:shd w:val="clear" w:color="auto" w:fill="auto"/>
            <w:vAlign w:val="center"/>
          </w:tcPr>
          <w:p w14:paraId="14CF6C61" w14:textId="77777777" w:rsidR="00A12EE9" w:rsidRPr="00FA1C3E" w:rsidRDefault="00A12EE9" w:rsidP="00B77D59">
            <w:pPr>
              <w:ind w:right="83"/>
              <w:jc w:val="center"/>
              <w:rPr>
                <w:rFonts w:cs="Times New Roman"/>
                <w:bCs/>
                <w:szCs w:val="24"/>
              </w:rPr>
            </w:pPr>
          </w:p>
        </w:tc>
      </w:tr>
      <w:tr w:rsidR="00BC7DA8" w:rsidRPr="00FA1C3E" w14:paraId="1020F2CC" w14:textId="77777777" w:rsidTr="00726F05">
        <w:trPr>
          <w:trHeight w:val="301"/>
        </w:trPr>
        <w:tc>
          <w:tcPr>
            <w:tcW w:w="452" w:type="pct"/>
            <w:tcBorders>
              <w:top w:val="single" w:sz="4" w:space="0" w:color="auto"/>
            </w:tcBorders>
            <w:shd w:val="clear" w:color="auto" w:fill="auto"/>
            <w:vAlign w:val="center"/>
          </w:tcPr>
          <w:p w14:paraId="4B19229A" w14:textId="4A6214D3" w:rsidR="00BC7DA8" w:rsidRPr="00FA1C3E" w:rsidRDefault="00BC7DA8" w:rsidP="00C35865">
            <w:pPr>
              <w:pStyle w:val="ListParagraph"/>
              <w:ind w:left="818" w:hanging="676"/>
              <w:rPr>
                <w:rFonts w:eastAsia="Times New Roman" w:cs="Times New Roman"/>
                <w:bCs/>
                <w:szCs w:val="24"/>
                <w:lang w:eastAsia="lv-LV"/>
              </w:rPr>
            </w:pPr>
            <w:r>
              <w:rPr>
                <w:rFonts w:eastAsia="Times New Roman" w:cs="Times New Roman"/>
                <w:bCs/>
                <w:szCs w:val="24"/>
                <w:lang w:eastAsia="lv-LV"/>
              </w:rPr>
              <w:t>3.1</w:t>
            </w:r>
            <w:r w:rsidR="00760612">
              <w:rPr>
                <w:rFonts w:eastAsia="Times New Roman" w:cs="Times New Roman"/>
                <w:bCs/>
                <w:szCs w:val="24"/>
                <w:lang w:eastAsia="lv-LV"/>
              </w:rPr>
              <w:t>3</w:t>
            </w:r>
            <w:r>
              <w:rPr>
                <w:rFonts w:eastAsia="Times New Roman" w:cs="Times New Roman"/>
                <w:bCs/>
                <w:szCs w:val="24"/>
                <w:lang w:eastAsia="lv-LV"/>
              </w:rPr>
              <w:t>.</w:t>
            </w:r>
          </w:p>
        </w:tc>
        <w:tc>
          <w:tcPr>
            <w:tcW w:w="3111" w:type="pct"/>
            <w:tcBorders>
              <w:top w:val="single" w:sz="4" w:space="0" w:color="auto"/>
            </w:tcBorders>
            <w:shd w:val="clear" w:color="auto" w:fill="auto"/>
          </w:tcPr>
          <w:p w14:paraId="1E513E1F" w14:textId="03170378" w:rsidR="00BC7DA8" w:rsidRPr="00FA1C3E" w:rsidRDefault="00BC7DA8" w:rsidP="00B77D59">
            <w:pPr>
              <w:ind w:left="135" w:right="83"/>
              <w:jc w:val="both"/>
              <w:rPr>
                <w:rFonts w:cs="Times New Roman"/>
                <w:szCs w:val="24"/>
              </w:rPr>
            </w:pPr>
            <w:r w:rsidRPr="00BC7DA8">
              <w:rPr>
                <w:rFonts w:cs="Times New Roman"/>
                <w:szCs w:val="24"/>
              </w:rPr>
              <w:t xml:space="preserve">Ja </w:t>
            </w:r>
            <w:r w:rsidR="00760612">
              <w:rPr>
                <w:rFonts w:cs="Times New Roman"/>
                <w:szCs w:val="24"/>
              </w:rPr>
              <w:t>Piegādātājs</w:t>
            </w:r>
            <w:r w:rsidRPr="00BC7DA8">
              <w:rPr>
                <w:rFonts w:cs="Times New Roman"/>
                <w:szCs w:val="24"/>
              </w:rPr>
              <w:t xml:space="preserve"> objektīvu (pierādāmu) apstākļu dēļ (pārtraukta Preces ražošana u.tml.) nevar piegādāt Tehniskajā piedāvājumā norādīto Preci, </w:t>
            </w:r>
            <w:r w:rsidR="00EB6987">
              <w:rPr>
                <w:rFonts w:cs="Times New Roman"/>
                <w:szCs w:val="24"/>
              </w:rPr>
              <w:t xml:space="preserve"> Piegādātājs</w:t>
            </w:r>
            <w:r w:rsidRPr="00BC7DA8">
              <w:rPr>
                <w:rFonts w:cs="Times New Roman"/>
                <w:szCs w:val="24"/>
              </w:rPr>
              <w:t>, nosūtot Pasūtītājam motivētu vēstuli un saņemot Pasūtītāja rakstveida piekrišanu, var piedāvāt Pasūtītājam ekvivalentas preces piegādi ar tādu pašu vai labāku raksturojumu un tehniskajiem parametriem, nepārsniedzot Finanšu piedāvājumā norādīto Preces cenu</w:t>
            </w:r>
            <w:r>
              <w:rPr>
                <w:rFonts w:cs="Times New Roman"/>
                <w:szCs w:val="24"/>
              </w:rPr>
              <w:t>.</w:t>
            </w:r>
          </w:p>
        </w:tc>
        <w:tc>
          <w:tcPr>
            <w:tcW w:w="1437" w:type="pct"/>
            <w:tcBorders>
              <w:top w:val="single" w:sz="4" w:space="0" w:color="auto"/>
            </w:tcBorders>
            <w:shd w:val="clear" w:color="auto" w:fill="auto"/>
            <w:vAlign w:val="center"/>
          </w:tcPr>
          <w:p w14:paraId="2DC8EC60" w14:textId="77777777" w:rsidR="00BC7DA8" w:rsidRPr="00FA1C3E" w:rsidRDefault="00BC7DA8" w:rsidP="00B77D59">
            <w:pPr>
              <w:ind w:right="83"/>
              <w:jc w:val="center"/>
              <w:rPr>
                <w:rFonts w:cs="Times New Roman"/>
                <w:bCs/>
                <w:szCs w:val="24"/>
              </w:rPr>
            </w:pPr>
          </w:p>
        </w:tc>
      </w:tr>
      <w:tr w:rsidR="00C35865" w:rsidRPr="00FA1C3E" w14:paraId="55BB4C9A" w14:textId="77777777" w:rsidTr="00726F05">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03621C" w:rsidRPr="00FA1C3E" w:rsidRDefault="0003621C" w:rsidP="00C35865">
            <w:pPr>
              <w:pStyle w:val="ListParagraph"/>
              <w:numPr>
                <w:ilvl w:val="0"/>
                <w:numId w:val="32"/>
              </w:numPr>
              <w:ind w:left="818" w:hanging="676"/>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368A32A7" w:rsidR="0003621C" w:rsidRPr="00FA1C3E" w:rsidRDefault="0003621C" w:rsidP="00B77D59">
            <w:pPr>
              <w:jc w:val="center"/>
              <w:rPr>
                <w:rFonts w:cs="Times New Roman"/>
                <w:b/>
                <w:i/>
                <w:szCs w:val="24"/>
              </w:rPr>
            </w:pPr>
            <w:r w:rsidRPr="00FA1C3E">
              <w:rPr>
                <w:rFonts w:cs="Times New Roman"/>
                <w:b/>
                <w:i/>
                <w:szCs w:val="24"/>
              </w:rPr>
              <w:t>Preces garantija</w:t>
            </w:r>
          </w:p>
        </w:tc>
      </w:tr>
      <w:tr w:rsidR="00871F86" w:rsidRPr="00FA1C3E" w14:paraId="2E5F8A39" w14:textId="77777777" w:rsidTr="00726F05">
        <w:trPr>
          <w:trHeight w:val="310"/>
        </w:trPr>
        <w:tc>
          <w:tcPr>
            <w:tcW w:w="452" w:type="pct"/>
            <w:tcBorders>
              <w:top w:val="single" w:sz="4" w:space="0" w:color="auto"/>
            </w:tcBorders>
            <w:vAlign w:val="center"/>
          </w:tcPr>
          <w:p w14:paraId="70DAA544" w14:textId="77777777" w:rsidR="00871F86" w:rsidRPr="00FA1C3E" w:rsidRDefault="00871F86" w:rsidP="00B77D59">
            <w:pPr>
              <w:pStyle w:val="ListParagraph"/>
              <w:numPr>
                <w:ilvl w:val="1"/>
                <w:numId w:val="32"/>
              </w:numPr>
              <w:ind w:hanging="578"/>
              <w:rPr>
                <w:rFonts w:eastAsia="Times New Roman" w:cs="Times New Roman"/>
                <w:bCs/>
                <w:szCs w:val="24"/>
                <w:lang w:eastAsia="lv-LV"/>
              </w:rPr>
            </w:pPr>
          </w:p>
        </w:tc>
        <w:tc>
          <w:tcPr>
            <w:tcW w:w="3111" w:type="pct"/>
            <w:tcBorders>
              <w:top w:val="single" w:sz="4" w:space="0" w:color="auto"/>
            </w:tcBorders>
          </w:tcPr>
          <w:p w14:paraId="0F03091C" w14:textId="2C6C42A8" w:rsidR="00871F86" w:rsidRPr="00FA1C3E" w:rsidDel="00BC7DA8" w:rsidRDefault="00760612" w:rsidP="00B77D59">
            <w:pPr>
              <w:tabs>
                <w:tab w:val="left" w:pos="1108"/>
              </w:tabs>
              <w:ind w:left="135" w:right="83"/>
              <w:jc w:val="both"/>
              <w:rPr>
                <w:rFonts w:cs="Times New Roman"/>
                <w:szCs w:val="24"/>
              </w:rPr>
            </w:pPr>
            <w:r>
              <w:rPr>
                <w:rFonts w:cs="Times New Roman"/>
                <w:szCs w:val="24"/>
              </w:rPr>
              <w:t>Piegādātājs</w:t>
            </w:r>
            <w:r w:rsidR="00871F86" w:rsidRPr="00871F86">
              <w:rPr>
                <w:rFonts w:cs="Times New Roman"/>
                <w:szCs w:val="24"/>
              </w:rPr>
              <w:t xml:space="preserve"> garantē piegādātās Preces kvalitātes atbilstību Latvijas Republikā spēkā esošo normatīvo aktu prasībām. </w:t>
            </w:r>
            <w:r w:rsidR="00EB6987">
              <w:rPr>
                <w:rFonts w:cs="Times New Roman"/>
                <w:szCs w:val="24"/>
              </w:rPr>
              <w:t xml:space="preserve"> Piegādātājs</w:t>
            </w:r>
            <w:r w:rsidR="00EB6987" w:rsidRPr="00871F86">
              <w:rPr>
                <w:rFonts w:cs="Times New Roman"/>
                <w:szCs w:val="24"/>
              </w:rPr>
              <w:t xml:space="preserve"> </w:t>
            </w:r>
            <w:r w:rsidR="00871F86" w:rsidRPr="00871F86">
              <w:rPr>
                <w:rFonts w:cs="Times New Roman"/>
                <w:szCs w:val="24"/>
              </w:rPr>
              <w:t xml:space="preserve"> nodrošina, ka prece ir jauna, nelietota, cilvēka dzīvībai, veselībai un personas mantai droša, kā arī videi nekaitīga</w:t>
            </w:r>
          </w:p>
        </w:tc>
        <w:tc>
          <w:tcPr>
            <w:tcW w:w="1437" w:type="pct"/>
          </w:tcPr>
          <w:p w14:paraId="02811DC4" w14:textId="77777777" w:rsidR="00871F86" w:rsidRPr="00FA1C3E" w:rsidRDefault="00871F86" w:rsidP="00B77D59">
            <w:pPr>
              <w:ind w:left="148" w:right="126"/>
              <w:jc w:val="both"/>
              <w:rPr>
                <w:rFonts w:eastAsia="Times New Roman" w:cs="Times New Roman"/>
                <w:szCs w:val="24"/>
                <w:lang w:eastAsia="lv-LV"/>
              </w:rPr>
            </w:pPr>
          </w:p>
        </w:tc>
      </w:tr>
      <w:tr w:rsidR="00C35865" w:rsidRPr="00FA1C3E" w14:paraId="6F0C3FE6" w14:textId="77777777" w:rsidTr="00726F05">
        <w:trPr>
          <w:trHeight w:val="310"/>
        </w:trPr>
        <w:tc>
          <w:tcPr>
            <w:tcW w:w="452" w:type="pct"/>
            <w:tcBorders>
              <w:top w:val="single" w:sz="4" w:space="0" w:color="auto"/>
            </w:tcBorders>
            <w:vAlign w:val="center"/>
          </w:tcPr>
          <w:p w14:paraId="0D7693E7" w14:textId="7EA9C2C3" w:rsidR="002C6D1D" w:rsidRPr="00FA1C3E" w:rsidRDefault="002C6D1D" w:rsidP="00B77D59">
            <w:pPr>
              <w:pStyle w:val="ListParagraph"/>
              <w:numPr>
                <w:ilvl w:val="1"/>
                <w:numId w:val="32"/>
              </w:numPr>
              <w:ind w:hanging="578"/>
              <w:rPr>
                <w:rFonts w:eastAsia="Times New Roman" w:cs="Times New Roman"/>
                <w:bCs/>
                <w:szCs w:val="24"/>
                <w:lang w:eastAsia="lv-LV"/>
              </w:rPr>
            </w:pPr>
          </w:p>
        </w:tc>
        <w:tc>
          <w:tcPr>
            <w:tcW w:w="3111" w:type="pct"/>
            <w:tcBorders>
              <w:top w:val="single" w:sz="4" w:space="0" w:color="auto"/>
            </w:tcBorders>
          </w:tcPr>
          <w:p w14:paraId="1914C43C" w14:textId="68568782" w:rsidR="002C6D1D" w:rsidRPr="00FA1C3E" w:rsidRDefault="00760612" w:rsidP="00B77D59">
            <w:pPr>
              <w:tabs>
                <w:tab w:val="left" w:pos="1108"/>
              </w:tabs>
              <w:ind w:left="135" w:right="83"/>
              <w:jc w:val="both"/>
              <w:rPr>
                <w:rFonts w:eastAsia="Times New Roman" w:cs="Times New Roman"/>
                <w:szCs w:val="24"/>
                <w:lang w:eastAsia="lv-LV"/>
              </w:rPr>
            </w:pPr>
            <w:r>
              <w:rPr>
                <w:rFonts w:cs="Times New Roman"/>
                <w:szCs w:val="24"/>
              </w:rPr>
              <w:t>Piegādātājs</w:t>
            </w:r>
            <w:r w:rsidRPr="00FA1C3E">
              <w:rPr>
                <w:rFonts w:cs="Times New Roman"/>
                <w:szCs w:val="24"/>
              </w:rPr>
              <w:t xml:space="preserve"> </w:t>
            </w:r>
            <w:r w:rsidR="00BC7DA8" w:rsidRPr="00FA1C3E">
              <w:rPr>
                <w:rFonts w:cs="Times New Roman"/>
                <w:szCs w:val="24"/>
              </w:rPr>
              <w:t xml:space="preserve"> </w:t>
            </w:r>
            <w:r w:rsidR="002C6D1D" w:rsidRPr="00FA1C3E">
              <w:rPr>
                <w:rFonts w:cs="Times New Roman"/>
                <w:szCs w:val="24"/>
              </w:rPr>
              <w:t>nodrošina piegādātajai Precei 12 (divpadsmit) mēneš</w:t>
            </w:r>
            <w:r w:rsidR="00871F86">
              <w:rPr>
                <w:rFonts w:cs="Times New Roman"/>
                <w:szCs w:val="24"/>
              </w:rPr>
              <w:t>u garantijas laiku</w:t>
            </w:r>
            <w:r w:rsidR="002C6D1D" w:rsidRPr="00FA1C3E">
              <w:rPr>
                <w:rFonts w:cs="Times New Roman"/>
                <w:szCs w:val="24"/>
              </w:rPr>
              <w:t xml:space="preserve"> no </w:t>
            </w:r>
            <w:r w:rsidR="00BC7DA8" w:rsidRPr="00BC7DA8">
              <w:rPr>
                <w:rFonts w:cs="Times New Roman"/>
                <w:szCs w:val="24"/>
              </w:rPr>
              <w:t xml:space="preserve"> dokument</w:t>
            </w:r>
            <w:r w:rsidR="00BC7DA8">
              <w:rPr>
                <w:rFonts w:cs="Times New Roman"/>
                <w:szCs w:val="24"/>
              </w:rPr>
              <w:t>a</w:t>
            </w:r>
            <w:r w:rsidR="00BC7DA8" w:rsidRPr="00BC7DA8">
              <w:rPr>
                <w:rFonts w:cs="Times New Roman"/>
                <w:szCs w:val="24"/>
              </w:rPr>
              <w:t>, kas apliecina Preces piegādi</w:t>
            </w:r>
            <w:r w:rsidR="00BC7DA8">
              <w:rPr>
                <w:rFonts w:cs="Times New Roman"/>
                <w:szCs w:val="24"/>
              </w:rPr>
              <w:t xml:space="preserve"> </w:t>
            </w:r>
            <w:r w:rsidR="002C6D1D" w:rsidRPr="00FA1C3E">
              <w:rPr>
                <w:rFonts w:cs="Times New Roman"/>
                <w:szCs w:val="24"/>
              </w:rPr>
              <w:t xml:space="preserve"> abpusējas parakstīšanas dienas</w:t>
            </w:r>
            <w:r w:rsidR="0087540C">
              <w:rPr>
                <w:rFonts w:cs="Times New Roman"/>
                <w:szCs w:val="24"/>
              </w:rPr>
              <w:t>;</w:t>
            </w:r>
          </w:p>
        </w:tc>
        <w:tc>
          <w:tcPr>
            <w:tcW w:w="1437" w:type="pct"/>
          </w:tcPr>
          <w:p w14:paraId="4CB8F7EE" w14:textId="77777777" w:rsidR="002C6D1D" w:rsidRPr="00FA1C3E" w:rsidRDefault="002C6D1D" w:rsidP="00B77D59">
            <w:pPr>
              <w:ind w:left="148" w:right="126"/>
              <w:jc w:val="both"/>
              <w:rPr>
                <w:rFonts w:eastAsia="Times New Roman" w:cs="Times New Roman"/>
                <w:szCs w:val="24"/>
                <w:lang w:eastAsia="lv-LV"/>
              </w:rPr>
            </w:pPr>
          </w:p>
        </w:tc>
      </w:tr>
      <w:tr w:rsidR="00C35865" w:rsidRPr="00FA1C3E" w14:paraId="107F864C" w14:textId="77777777" w:rsidTr="00726F05">
        <w:trPr>
          <w:trHeight w:val="310"/>
        </w:trPr>
        <w:tc>
          <w:tcPr>
            <w:tcW w:w="452" w:type="pct"/>
            <w:tcBorders>
              <w:top w:val="single" w:sz="4" w:space="0" w:color="auto"/>
            </w:tcBorders>
            <w:vAlign w:val="center"/>
          </w:tcPr>
          <w:p w14:paraId="43FC3D9C" w14:textId="51A1BAD5" w:rsidR="002C6D1D" w:rsidRPr="00FA1C3E" w:rsidRDefault="002C6D1D" w:rsidP="00B77D59">
            <w:pPr>
              <w:pStyle w:val="ListParagraph"/>
              <w:numPr>
                <w:ilvl w:val="1"/>
                <w:numId w:val="32"/>
              </w:numPr>
              <w:ind w:hanging="578"/>
              <w:rPr>
                <w:rFonts w:eastAsia="Times New Roman" w:cs="Times New Roman"/>
                <w:bCs/>
                <w:szCs w:val="24"/>
                <w:lang w:eastAsia="lv-LV"/>
              </w:rPr>
            </w:pPr>
          </w:p>
        </w:tc>
        <w:tc>
          <w:tcPr>
            <w:tcW w:w="3111" w:type="pct"/>
            <w:tcBorders>
              <w:top w:val="single" w:sz="4" w:space="0" w:color="auto"/>
            </w:tcBorders>
          </w:tcPr>
          <w:p w14:paraId="3ED4689B" w14:textId="797A633E" w:rsidR="002C6D1D" w:rsidRPr="00FA1C3E" w:rsidRDefault="002C6D1D" w:rsidP="00B77D59">
            <w:pPr>
              <w:tabs>
                <w:tab w:val="left" w:pos="1108"/>
              </w:tabs>
              <w:ind w:left="135" w:right="83"/>
              <w:jc w:val="both"/>
              <w:rPr>
                <w:rFonts w:eastAsia="Times New Roman" w:cs="Times New Roman"/>
                <w:szCs w:val="24"/>
                <w:lang w:eastAsia="lv-LV"/>
              </w:rPr>
            </w:pPr>
            <w:r w:rsidRPr="00FA1C3E">
              <w:rPr>
                <w:rFonts w:cs="Times New Roman"/>
                <w:szCs w:val="24"/>
              </w:rPr>
              <w:t xml:space="preserve">Ja garantijas laikā Precei konstatēti trūkumi, bojājumi, kas nav radušies Pasūtītāja vainas dēļ (Pasūtītājs ir ievērojis Preces glabāšanas un/vai lietošanas prasības), Pasūtītāja pilnvarotā persona sagatavo motivētu pretenziju un 3 (trīs) darbdienu laikā </w:t>
            </w:r>
            <w:proofErr w:type="spellStart"/>
            <w:r w:rsidRPr="00FA1C3E">
              <w:rPr>
                <w:rFonts w:cs="Times New Roman"/>
                <w:szCs w:val="24"/>
              </w:rPr>
              <w:t>nosūta</w:t>
            </w:r>
            <w:proofErr w:type="spellEnd"/>
            <w:r w:rsidRPr="00FA1C3E">
              <w:rPr>
                <w:rFonts w:cs="Times New Roman"/>
                <w:szCs w:val="24"/>
              </w:rPr>
              <w:t xml:space="preserve"> to </w:t>
            </w:r>
            <w:r w:rsidR="00217093">
              <w:rPr>
                <w:rFonts w:cs="Times New Roman"/>
                <w:szCs w:val="24"/>
              </w:rPr>
              <w:t xml:space="preserve"> Piegādātāja</w:t>
            </w:r>
            <w:r w:rsidR="00871F86" w:rsidRPr="00FA1C3E">
              <w:rPr>
                <w:rFonts w:cs="Times New Roman"/>
                <w:szCs w:val="24"/>
              </w:rPr>
              <w:t xml:space="preserve"> </w:t>
            </w:r>
            <w:r w:rsidRPr="00FA1C3E">
              <w:rPr>
                <w:rFonts w:cs="Times New Roman"/>
                <w:szCs w:val="24"/>
              </w:rPr>
              <w:t>pilnvarotajai personai uz elektroniskā pasta adresi</w:t>
            </w:r>
            <w:r w:rsidR="0087540C">
              <w:rPr>
                <w:rFonts w:cs="Times New Roman"/>
                <w:szCs w:val="24"/>
              </w:rPr>
              <w:t>;</w:t>
            </w:r>
          </w:p>
        </w:tc>
        <w:tc>
          <w:tcPr>
            <w:tcW w:w="1437" w:type="pct"/>
          </w:tcPr>
          <w:p w14:paraId="75BDE177" w14:textId="77777777" w:rsidR="002C6D1D" w:rsidRPr="00FA1C3E" w:rsidRDefault="002C6D1D" w:rsidP="00B77D59">
            <w:pPr>
              <w:ind w:left="148" w:right="126"/>
              <w:jc w:val="both"/>
              <w:rPr>
                <w:rFonts w:eastAsia="Times New Roman" w:cs="Times New Roman"/>
                <w:szCs w:val="24"/>
                <w:lang w:eastAsia="lv-LV"/>
              </w:rPr>
            </w:pPr>
          </w:p>
        </w:tc>
      </w:tr>
      <w:tr w:rsidR="00C35865" w:rsidRPr="00FA1C3E" w14:paraId="2B498ABF" w14:textId="77777777" w:rsidTr="00726F05">
        <w:trPr>
          <w:trHeight w:val="310"/>
        </w:trPr>
        <w:tc>
          <w:tcPr>
            <w:tcW w:w="452" w:type="pct"/>
            <w:tcBorders>
              <w:top w:val="single" w:sz="4" w:space="0" w:color="auto"/>
            </w:tcBorders>
            <w:vAlign w:val="center"/>
          </w:tcPr>
          <w:p w14:paraId="074FD307" w14:textId="67CC2402" w:rsidR="002C6D1D" w:rsidRPr="00FA1C3E" w:rsidRDefault="002C6D1D" w:rsidP="00B77D59">
            <w:pPr>
              <w:pStyle w:val="ListParagraph"/>
              <w:numPr>
                <w:ilvl w:val="1"/>
                <w:numId w:val="32"/>
              </w:numPr>
              <w:ind w:hanging="578"/>
              <w:rPr>
                <w:rFonts w:eastAsia="Times New Roman" w:cs="Times New Roman"/>
                <w:bCs/>
                <w:szCs w:val="24"/>
                <w:lang w:eastAsia="lv-LV"/>
              </w:rPr>
            </w:pPr>
          </w:p>
        </w:tc>
        <w:tc>
          <w:tcPr>
            <w:tcW w:w="3111" w:type="pct"/>
            <w:tcBorders>
              <w:top w:val="single" w:sz="4" w:space="0" w:color="auto"/>
            </w:tcBorders>
          </w:tcPr>
          <w:p w14:paraId="1C5F569D" w14:textId="3DF1C68B" w:rsidR="002C6D1D" w:rsidRPr="00FA1C3E" w:rsidRDefault="002C6D1D" w:rsidP="00B77D59">
            <w:pPr>
              <w:tabs>
                <w:tab w:val="left" w:pos="1108"/>
              </w:tabs>
              <w:ind w:left="135" w:right="83"/>
              <w:jc w:val="both"/>
              <w:rPr>
                <w:rFonts w:eastAsia="Times New Roman" w:cs="Times New Roman"/>
                <w:szCs w:val="24"/>
                <w:lang w:eastAsia="lv-LV"/>
              </w:rPr>
            </w:pPr>
            <w:r w:rsidRPr="00FA1C3E">
              <w:rPr>
                <w:rFonts w:cs="Times New Roman"/>
                <w:szCs w:val="24"/>
              </w:rPr>
              <w:t xml:space="preserve">Preces garantijas laikā </w:t>
            </w:r>
            <w:r w:rsidR="00217093">
              <w:rPr>
                <w:rFonts w:cs="Times New Roman"/>
                <w:szCs w:val="24"/>
              </w:rPr>
              <w:t xml:space="preserve"> Piegādātājs</w:t>
            </w:r>
            <w:r w:rsidR="00217093" w:rsidRPr="00FA1C3E">
              <w:rPr>
                <w:rFonts w:cs="Times New Roman"/>
                <w:szCs w:val="24"/>
              </w:rPr>
              <w:t xml:space="preserve"> </w:t>
            </w:r>
            <w:r w:rsidR="00871F86" w:rsidRPr="00FA1C3E">
              <w:rPr>
                <w:rFonts w:cs="Times New Roman"/>
                <w:szCs w:val="24"/>
              </w:rPr>
              <w:t xml:space="preserve"> </w:t>
            </w:r>
            <w:r w:rsidRPr="00FA1C3E">
              <w:rPr>
                <w:rFonts w:cs="Times New Roman"/>
                <w:szCs w:val="24"/>
              </w:rPr>
              <w:t xml:space="preserve">par saviem līdzekļiem bez papildus samaksas novērš piegādātās Preces (tās daļas) trūkumus, bojājumus, kas nav radušies Pasūtītāja vainas dēļ (Pasūtītājs ir ievērojis Preces glabāšanas un/vai lietošanas prasības), un nepieciešamības gadījumā apmaina to pret jaunu, </w:t>
            </w:r>
            <w:r w:rsidR="00871F86">
              <w:rPr>
                <w:rFonts w:cs="Times New Roman"/>
                <w:szCs w:val="24"/>
              </w:rPr>
              <w:t>l</w:t>
            </w:r>
            <w:r w:rsidRPr="00FA1C3E">
              <w:rPr>
                <w:rFonts w:cs="Times New Roman"/>
                <w:szCs w:val="24"/>
              </w:rPr>
              <w:t>īguma</w:t>
            </w:r>
            <w:r w:rsidR="00871F86">
              <w:rPr>
                <w:rFonts w:cs="Times New Roman"/>
                <w:szCs w:val="24"/>
              </w:rPr>
              <w:t xml:space="preserve"> un </w:t>
            </w:r>
            <w:r w:rsidRPr="00FA1C3E">
              <w:rPr>
                <w:rFonts w:cs="Times New Roman"/>
                <w:szCs w:val="24"/>
              </w:rPr>
              <w:t xml:space="preserve"> tā pielikumu nosacījumiem atbilstošu Preci 3 (trīs) darbdienu laikā no dienas, kad Pasūtītāja pilnvarotā persona Tehniskā piedāvājuma </w:t>
            </w:r>
            <w:r w:rsidR="00C35865">
              <w:rPr>
                <w:rFonts w:cs="Times New Roman"/>
                <w:szCs w:val="24"/>
              </w:rPr>
              <w:t>4</w:t>
            </w:r>
            <w:r w:rsidRPr="00FA1C3E">
              <w:rPr>
                <w:rFonts w:cs="Times New Roman"/>
                <w:szCs w:val="24"/>
              </w:rPr>
              <w:t>.</w:t>
            </w:r>
            <w:r w:rsidR="00871F86">
              <w:rPr>
                <w:rFonts w:cs="Times New Roman"/>
                <w:szCs w:val="24"/>
              </w:rPr>
              <w:t>3</w:t>
            </w:r>
            <w:r w:rsidRPr="00FA1C3E">
              <w:rPr>
                <w:rFonts w:cs="Times New Roman"/>
                <w:szCs w:val="24"/>
              </w:rPr>
              <w:t xml:space="preserve">.apakšpunktā noteiktā kārtībā ir nosūtījusi motivētu pretenziju </w:t>
            </w:r>
            <w:r w:rsidR="00217093">
              <w:rPr>
                <w:rFonts w:cs="Times New Roman"/>
                <w:szCs w:val="24"/>
              </w:rPr>
              <w:t xml:space="preserve"> Piegādātāja</w:t>
            </w:r>
            <w:r w:rsidR="00871F86" w:rsidRPr="00FA1C3E">
              <w:rPr>
                <w:rFonts w:cs="Times New Roman"/>
                <w:szCs w:val="24"/>
              </w:rPr>
              <w:t xml:space="preserve"> </w:t>
            </w:r>
            <w:r w:rsidRPr="00FA1C3E">
              <w:rPr>
                <w:rFonts w:cs="Times New Roman"/>
                <w:szCs w:val="24"/>
              </w:rPr>
              <w:t>pilnvarotajai personai uz elektroniskā pasta adresi</w:t>
            </w:r>
            <w:r w:rsidR="0087540C">
              <w:rPr>
                <w:rFonts w:cs="Times New Roman"/>
                <w:szCs w:val="24"/>
              </w:rPr>
              <w:t>;</w:t>
            </w:r>
          </w:p>
        </w:tc>
        <w:tc>
          <w:tcPr>
            <w:tcW w:w="1437" w:type="pct"/>
          </w:tcPr>
          <w:p w14:paraId="108A78D0" w14:textId="77777777" w:rsidR="002C6D1D" w:rsidRPr="00FA1C3E" w:rsidRDefault="002C6D1D" w:rsidP="00B77D59">
            <w:pPr>
              <w:ind w:left="148" w:right="126"/>
              <w:jc w:val="both"/>
              <w:rPr>
                <w:rFonts w:eastAsia="Times New Roman" w:cs="Times New Roman"/>
                <w:szCs w:val="24"/>
                <w:lang w:eastAsia="lv-LV"/>
              </w:rPr>
            </w:pPr>
          </w:p>
        </w:tc>
      </w:tr>
      <w:tr w:rsidR="00726F05" w:rsidRPr="00FA1C3E" w14:paraId="09273133" w14:textId="77777777" w:rsidTr="00726F05">
        <w:trPr>
          <w:trHeight w:val="310"/>
        </w:trPr>
        <w:tc>
          <w:tcPr>
            <w:tcW w:w="452" w:type="pct"/>
            <w:tcBorders>
              <w:top w:val="single" w:sz="4" w:space="0" w:color="auto"/>
            </w:tcBorders>
            <w:vAlign w:val="center"/>
          </w:tcPr>
          <w:p w14:paraId="4392857C" w14:textId="77777777" w:rsidR="002C6D1D" w:rsidRPr="00FA1C3E" w:rsidRDefault="002C6D1D" w:rsidP="00C35865">
            <w:pPr>
              <w:pStyle w:val="ListParagraph"/>
              <w:numPr>
                <w:ilvl w:val="1"/>
                <w:numId w:val="32"/>
              </w:numPr>
              <w:ind w:left="788" w:hanging="693"/>
              <w:rPr>
                <w:rFonts w:eastAsia="Times New Roman" w:cs="Times New Roman"/>
                <w:bCs/>
                <w:szCs w:val="24"/>
                <w:lang w:eastAsia="lv-LV"/>
              </w:rPr>
            </w:pPr>
          </w:p>
        </w:tc>
        <w:tc>
          <w:tcPr>
            <w:tcW w:w="3111" w:type="pct"/>
            <w:tcBorders>
              <w:top w:val="single" w:sz="4" w:space="0" w:color="auto"/>
            </w:tcBorders>
          </w:tcPr>
          <w:p w14:paraId="6717BA57" w14:textId="578378BB" w:rsidR="002C6D1D" w:rsidRPr="00FA1C3E" w:rsidRDefault="002C6D1D" w:rsidP="00B77D59">
            <w:pPr>
              <w:tabs>
                <w:tab w:val="left" w:pos="1108"/>
              </w:tabs>
              <w:ind w:left="135" w:right="83"/>
              <w:jc w:val="both"/>
              <w:rPr>
                <w:rFonts w:eastAsia="Times New Roman" w:cs="Times New Roman"/>
                <w:szCs w:val="24"/>
                <w:lang w:eastAsia="lv-LV"/>
              </w:rPr>
            </w:pPr>
            <w:r w:rsidRPr="00FA1C3E">
              <w:rPr>
                <w:rFonts w:cs="Times New Roman"/>
                <w:bCs/>
                <w:szCs w:val="24"/>
                <w:lang w:eastAsia="lv-LV"/>
              </w:rPr>
              <w:t>Līguma garantijas noteikumi attiecas uz garantijas darbības laikā neierobežotu reižu skaitu veiktu Preces trūkumu novēršanu vai apmaiņu.</w:t>
            </w:r>
          </w:p>
        </w:tc>
        <w:tc>
          <w:tcPr>
            <w:tcW w:w="1437" w:type="pct"/>
          </w:tcPr>
          <w:p w14:paraId="145482B6" w14:textId="77777777" w:rsidR="002C6D1D" w:rsidRPr="00FA1C3E" w:rsidRDefault="002C6D1D" w:rsidP="00B77D59">
            <w:pPr>
              <w:ind w:left="148" w:right="126"/>
              <w:jc w:val="both"/>
              <w:rPr>
                <w:rFonts w:eastAsia="Times New Roman" w:cs="Times New Roman"/>
                <w:szCs w:val="24"/>
                <w:lang w:eastAsia="lv-LV"/>
              </w:rPr>
            </w:pPr>
          </w:p>
        </w:tc>
      </w:tr>
      <w:tr w:rsidR="00C35865" w:rsidRPr="00FA1C3E" w14:paraId="0C40C420" w14:textId="77777777" w:rsidTr="00726F05">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3621C" w:rsidRPr="00FA1C3E" w:rsidRDefault="0003621C" w:rsidP="00C35865">
            <w:pPr>
              <w:pStyle w:val="ListParagraph"/>
              <w:numPr>
                <w:ilvl w:val="0"/>
                <w:numId w:val="32"/>
              </w:numPr>
              <w:ind w:left="788" w:hanging="693"/>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2124D05B" w:rsidR="0003621C" w:rsidRPr="00FA1C3E" w:rsidRDefault="002C6D1D" w:rsidP="00B77D59">
            <w:pPr>
              <w:jc w:val="center"/>
              <w:rPr>
                <w:rFonts w:cs="Times New Roman"/>
                <w:b/>
                <w:szCs w:val="24"/>
              </w:rPr>
            </w:pPr>
            <w:r w:rsidRPr="00FA1C3E">
              <w:rPr>
                <w:rFonts w:cs="Times New Roman"/>
                <w:b/>
                <w:i/>
                <w:szCs w:val="24"/>
              </w:rPr>
              <w:t>Preces izmaksas</w:t>
            </w:r>
          </w:p>
        </w:tc>
      </w:tr>
      <w:tr w:rsidR="00C35865" w:rsidRPr="00FA1C3E" w14:paraId="4ECDAE00" w14:textId="77777777" w:rsidTr="00726F05">
        <w:trPr>
          <w:trHeight w:val="310"/>
        </w:trPr>
        <w:tc>
          <w:tcPr>
            <w:tcW w:w="452" w:type="pct"/>
            <w:tcBorders>
              <w:top w:val="single" w:sz="4" w:space="0" w:color="auto"/>
            </w:tcBorders>
            <w:vAlign w:val="center"/>
          </w:tcPr>
          <w:p w14:paraId="2BB0C5E9" w14:textId="7E350819" w:rsidR="002C6D1D" w:rsidRPr="00FA1C3E" w:rsidRDefault="002C6D1D" w:rsidP="00C35865">
            <w:pPr>
              <w:pStyle w:val="ListParagraph"/>
              <w:numPr>
                <w:ilvl w:val="1"/>
                <w:numId w:val="32"/>
              </w:numPr>
              <w:ind w:left="788" w:hanging="693"/>
              <w:rPr>
                <w:rFonts w:eastAsia="Times New Roman" w:cs="Times New Roman"/>
                <w:b/>
                <w:szCs w:val="24"/>
                <w:lang w:eastAsia="lv-LV"/>
              </w:rPr>
            </w:pPr>
          </w:p>
        </w:tc>
        <w:tc>
          <w:tcPr>
            <w:tcW w:w="3111" w:type="pct"/>
            <w:tcBorders>
              <w:top w:val="single" w:sz="4" w:space="0" w:color="auto"/>
            </w:tcBorders>
          </w:tcPr>
          <w:p w14:paraId="37A53DA8" w14:textId="21F9FC34" w:rsidR="002C6D1D" w:rsidRPr="00FA1C3E" w:rsidRDefault="002C6D1D" w:rsidP="00B77D59">
            <w:pPr>
              <w:tabs>
                <w:tab w:val="left" w:pos="1108"/>
              </w:tabs>
              <w:ind w:left="135" w:right="83"/>
              <w:jc w:val="both"/>
              <w:rPr>
                <w:rFonts w:eastAsia="Times New Roman" w:cs="Times New Roman"/>
                <w:szCs w:val="24"/>
                <w:lang w:eastAsia="lv-LV"/>
              </w:rPr>
            </w:pPr>
            <w:r w:rsidRPr="00FA1C3E">
              <w:rPr>
                <w:rFonts w:cs="Times New Roman"/>
                <w:szCs w:val="24"/>
              </w:rPr>
              <w:t xml:space="preserve">Preces cenā ir jābūt iekļautām visām izmaksām, kas saistītas ar Preces maketa un dizaina izstrādi, Preces izgatavošanu, transporta izdevumiem un Preces piegādi Pasūtītāja norādītajā vietā, </w:t>
            </w:r>
            <w:r w:rsidRPr="00FA1C3E">
              <w:rPr>
                <w:rFonts w:cs="Times New Roman"/>
                <w:color w:val="000000"/>
                <w:szCs w:val="24"/>
              </w:rPr>
              <w:t xml:space="preserve"> muitas maksājumiem,</w:t>
            </w:r>
            <w:r w:rsidRPr="00FA1C3E">
              <w:rPr>
                <w:rFonts w:cs="Times New Roman"/>
                <w:szCs w:val="24"/>
              </w:rPr>
              <w:t xml:space="preserve"> maketētāja, projektu vadītāja pakalpojumiem, </w:t>
            </w:r>
            <w:proofErr w:type="spellStart"/>
            <w:r w:rsidRPr="00FA1C3E">
              <w:rPr>
                <w:rFonts w:cs="Times New Roman"/>
                <w:szCs w:val="24"/>
              </w:rPr>
              <w:t>datorizdrukām</w:t>
            </w:r>
            <w:proofErr w:type="spellEnd"/>
            <w:r w:rsidRPr="00FA1C3E">
              <w:rPr>
                <w:rFonts w:cs="Times New Roman"/>
                <w:szCs w:val="24"/>
              </w:rPr>
              <w:t xml:space="preserve">, labojumu veikšanu, garantijas </w:t>
            </w:r>
            <w:r w:rsidRPr="00FA1C3E">
              <w:rPr>
                <w:rFonts w:cs="Times New Roman"/>
                <w:szCs w:val="24"/>
              </w:rPr>
              <w:lastRenderedPageBreak/>
              <w:t>nodrošināšanu, nodokļiem (izņemot – PVN), nodevām, nepieciešamo atļauju iegūšanu no trešajām pusēm, kā arī citām ar līguma savlaicīgu un kvalitatīvu izpildi saistītām izmaksām.</w:t>
            </w:r>
          </w:p>
        </w:tc>
        <w:tc>
          <w:tcPr>
            <w:tcW w:w="1437" w:type="pct"/>
          </w:tcPr>
          <w:p w14:paraId="593B30D8" w14:textId="77777777" w:rsidR="002C6D1D" w:rsidRPr="00FA1C3E" w:rsidRDefault="002C6D1D" w:rsidP="00B77D59">
            <w:pPr>
              <w:ind w:left="148" w:right="126"/>
              <w:jc w:val="both"/>
              <w:rPr>
                <w:rFonts w:eastAsia="Times New Roman" w:cs="Times New Roman"/>
                <w:szCs w:val="24"/>
                <w:lang w:eastAsia="lv-LV"/>
              </w:rPr>
            </w:pPr>
          </w:p>
        </w:tc>
      </w:tr>
      <w:tr w:rsidR="00C35865" w:rsidRPr="00FA1C3E" w14:paraId="5FCE4BC6" w14:textId="77777777" w:rsidTr="00726F05">
        <w:trPr>
          <w:trHeight w:val="196"/>
        </w:trPr>
        <w:tc>
          <w:tcPr>
            <w:tcW w:w="452" w:type="pct"/>
            <w:shd w:val="pct15" w:color="auto" w:fill="auto"/>
          </w:tcPr>
          <w:p w14:paraId="0D85BB5A" w14:textId="208FBEC4" w:rsidR="0003621C" w:rsidRPr="00FA1C3E" w:rsidRDefault="0003621C" w:rsidP="00C35865">
            <w:pPr>
              <w:pStyle w:val="ListParagraph"/>
              <w:numPr>
                <w:ilvl w:val="0"/>
                <w:numId w:val="32"/>
              </w:numPr>
              <w:ind w:left="788" w:hanging="693"/>
              <w:rPr>
                <w:rFonts w:eastAsia="Times New Roman" w:cs="Times New Roman"/>
                <w:b/>
                <w:szCs w:val="24"/>
                <w:lang w:eastAsia="lv-LV"/>
              </w:rPr>
            </w:pPr>
          </w:p>
        </w:tc>
        <w:tc>
          <w:tcPr>
            <w:tcW w:w="4548" w:type="pct"/>
            <w:gridSpan w:val="2"/>
            <w:shd w:val="pct15" w:color="auto" w:fill="auto"/>
            <w:vAlign w:val="center"/>
          </w:tcPr>
          <w:p w14:paraId="5E7111E8" w14:textId="19F32D7D" w:rsidR="0003621C" w:rsidRPr="00FA1C3E" w:rsidRDefault="00C35865" w:rsidP="00B77D59">
            <w:pPr>
              <w:jc w:val="center"/>
              <w:rPr>
                <w:rFonts w:eastAsia="Times New Roman" w:cs="Times New Roman"/>
                <w:b/>
                <w:szCs w:val="24"/>
                <w:lang w:eastAsia="lv-LV"/>
              </w:rPr>
            </w:pPr>
            <w:r>
              <w:rPr>
                <w:rFonts w:cs="Times New Roman"/>
                <w:b/>
                <w:i/>
                <w:szCs w:val="24"/>
              </w:rPr>
              <w:t>S</w:t>
            </w:r>
            <w:r w:rsidRPr="00FA1C3E">
              <w:rPr>
                <w:rFonts w:cs="Times New Roman"/>
                <w:b/>
                <w:i/>
                <w:szCs w:val="24"/>
              </w:rPr>
              <w:t>amaksas noteikumi</w:t>
            </w:r>
          </w:p>
        </w:tc>
      </w:tr>
      <w:tr w:rsidR="00726F05" w:rsidRPr="00FA1C3E" w14:paraId="2288DEFD" w14:textId="56366243" w:rsidTr="00726F05">
        <w:trPr>
          <w:trHeight w:val="196"/>
        </w:trPr>
        <w:tc>
          <w:tcPr>
            <w:tcW w:w="452" w:type="pct"/>
            <w:shd w:val="clear" w:color="auto" w:fill="auto"/>
            <w:vAlign w:val="center"/>
          </w:tcPr>
          <w:p w14:paraId="50196724" w14:textId="7D03513E" w:rsidR="00C35865" w:rsidRPr="00C35865" w:rsidRDefault="00C35865" w:rsidP="00C35865">
            <w:pPr>
              <w:pStyle w:val="ListParagraph"/>
              <w:numPr>
                <w:ilvl w:val="1"/>
                <w:numId w:val="48"/>
              </w:numPr>
              <w:ind w:left="788" w:hanging="693"/>
              <w:rPr>
                <w:rFonts w:eastAsia="Times New Roman" w:cs="Times New Roman"/>
                <w:b/>
                <w:szCs w:val="24"/>
                <w:lang w:eastAsia="lv-LV"/>
              </w:rPr>
            </w:pPr>
          </w:p>
        </w:tc>
        <w:tc>
          <w:tcPr>
            <w:tcW w:w="3111" w:type="pct"/>
            <w:shd w:val="clear" w:color="auto" w:fill="auto"/>
          </w:tcPr>
          <w:p w14:paraId="7996A019" w14:textId="18759BA8" w:rsidR="00C35865" w:rsidRDefault="00C35865" w:rsidP="00C35865">
            <w:pPr>
              <w:ind w:left="137" w:right="145"/>
              <w:jc w:val="both"/>
              <w:rPr>
                <w:rFonts w:cs="Times New Roman"/>
                <w:b/>
                <w:i/>
                <w:szCs w:val="24"/>
              </w:rPr>
            </w:pPr>
            <w:r w:rsidRPr="00FA1C3E">
              <w:rPr>
                <w:rFonts w:cs="Times New Roman"/>
                <w:szCs w:val="24"/>
              </w:rPr>
              <w:t xml:space="preserve">Samaksu par kvalitatīvas un līguma nosacījumiem atbilstošas Preces piegādi Pasūtītājs veic 30 (trīsdesmit) dienu laikā no </w:t>
            </w:r>
            <w:r w:rsidR="00871F86">
              <w:rPr>
                <w:rFonts w:cs="Times New Roman"/>
                <w:szCs w:val="24"/>
              </w:rPr>
              <w:t xml:space="preserve">dienas, </w:t>
            </w:r>
            <w:r w:rsidR="00871F86" w:rsidRPr="00871F86">
              <w:t xml:space="preserve"> </w:t>
            </w:r>
            <w:r w:rsidR="00871F86" w:rsidRPr="00871F86">
              <w:rPr>
                <w:rFonts w:cs="Times New Roman"/>
                <w:szCs w:val="24"/>
              </w:rPr>
              <w:t xml:space="preserve">kad Pasūtītājs saņēmis no </w:t>
            </w:r>
            <w:r w:rsidR="00217093">
              <w:rPr>
                <w:rFonts w:cs="Times New Roman"/>
                <w:szCs w:val="24"/>
              </w:rPr>
              <w:t xml:space="preserve"> Piegādātāja</w:t>
            </w:r>
            <w:r w:rsidR="00871F86" w:rsidRPr="00871F86">
              <w:rPr>
                <w:rFonts w:cs="Times New Roman"/>
                <w:szCs w:val="24"/>
              </w:rPr>
              <w:t xml:space="preserve"> strukturētu elektronisko rēķinu un Pušu pilnvarotās personas parakstījušas dokumenta, kas apliecina Preces piegādi</w:t>
            </w:r>
            <w:r w:rsidRPr="00FA1C3E">
              <w:rPr>
                <w:rFonts w:cs="Times New Roman"/>
                <w:szCs w:val="24"/>
              </w:rPr>
              <w:t>, maksājumu pārskaitot uz Pretendenta līgumā norādīto norēķinu kontu kredītiestādē</w:t>
            </w:r>
            <w:r w:rsidR="0087540C">
              <w:rPr>
                <w:rFonts w:cs="Times New Roman"/>
                <w:szCs w:val="24"/>
              </w:rPr>
              <w:t>;</w:t>
            </w:r>
          </w:p>
        </w:tc>
        <w:tc>
          <w:tcPr>
            <w:tcW w:w="1437" w:type="pct"/>
            <w:shd w:val="clear" w:color="auto" w:fill="auto"/>
            <w:vAlign w:val="center"/>
          </w:tcPr>
          <w:p w14:paraId="7F6480DF" w14:textId="77777777" w:rsidR="00C35865" w:rsidRDefault="00C35865" w:rsidP="00C35865">
            <w:pPr>
              <w:jc w:val="center"/>
              <w:rPr>
                <w:rFonts w:cs="Times New Roman"/>
                <w:b/>
                <w:i/>
                <w:szCs w:val="24"/>
              </w:rPr>
            </w:pPr>
          </w:p>
        </w:tc>
      </w:tr>
      <w:tr w:rsidR="00726F05" w:rsidRPr="00FA1C3E" w14:paraId="1720523D" w14:textId="77777777" w:rsidTr="00726F05">
        <w:trPr>
          <w:trHeight w:val="196"/>
        </w:trPr>
        <w:tc>
          <w:tcPr>
            <w:tcW w:w="452" w:type="pct"/>
            <w:shd w:val="clear" w:color="auto" w:fill="auto"/>
            <w:vAlign w:val="center"/>
          </w:tcPr>
          <w:p w14:paraId="1ED839F5" w14:textId="77777777" w:rsidR="00C35865" w:rsidRPr="00C35865" w:rsidRDefault="00C35865" w:rsidP="00C35865">
            <w:pPr>
              <w:pStyle w:val="ListParagraph"/>
              <w:numPr>
                <w:ilvl w:val="1"/>
                <w:numId w:val="48"/>
              </w:numPr>
              <w:ind w:left="815" w:hanging="693"/>
              <w:rPr>
                <w:rFonts w:eastAsia="Times New Roman" w:cs="Times New Roman"/>
                <w:b/>
                <w:szCs w:val="24"/>
                <w:lang w:eastAsia="lv-LV"/>
              </w:rPr>
            </w:pPr>
          </w:p>
        </w:tc>
        <w:tc>
          <w:tcPr>
            <w:tcW w:w="3111" w:type="pct"/>
            <w:shd w:val="clear" w:color="auto" w:fill="auto"/>
          </w:tcPr>
          <w:p w14:paraId="68342E03" w14:textId="29D16543" w:rsidR="00C35865" w:rsidRDefault="00C35865" w:rsidP="00C35865">
            <w:pPr>
              <w:ind w:left="137" w:right="145"/>
              <w:jc w:val="both"/>
              <w:rPr>
                <w:rFonts w:cs="Times New Roman"/>
                <w:b/>
                <w:i/>
                <w:szCs w:val="24"/>
              </w:rPr>
            </w:pPr>
            <w:r w:rsidRPr="00FA1C3E">
              <w:rPr>
                <w:rFonts w:cs="Times New Roman"/>
                <w:szCs w:val="24"/>
              </w:rPr>
              <w:t>Par Preces samaksas brīdi uzskatāms naudas pārskaitīšanas datums no Pasūtītāja norēķinu konta</w:t>
            </w:r>
            <w:r w:rsidR="0087540C">
              <w:rPr>
                <w:rFonts w:cs="Times New Roman"/>
                <w:szCs w:val="24"/>
              </w:rPr>
              <w:t>;</w:t>
            </w:r>
          </w:p>
        </w:tc>
        <w:tc>
          <w:tcPr>
            <w:tcW w:w="1437" w:type="pct"/>
            <w:shd w:val="clear" w:color="auto" w:fill="auto"/>
            <w:vAlign w:val="center"/>
          </w:tcPr>
          <w:p w14:paraId="34D62A44" w14:textId="77777777" w:rsidR="00C35865" w:rsidRDefault="00C35865" w:rsidP="00C35865">
            <w:pPr>
              <w:jc w:val="center"/>
              <w:rPr>
                <w:rFonts w:cs="Times New Roman"/>
                <w:b/>
                <w:i/>
                <w:szCs w:val="24"/>
              </w:rPr>
            </w:pPr>
          </w:p>
        </w:tc>
      </w:tr>
      <w:tr w:rsidR="00726F05" w:rsidRPr="00FA1C3E" w14:paraId="085CAFF8" w14:textId="77777777" w:rsidTr="00726F05">
        <w:trPr>
          <w:trHeight w:val="196"/>
        </w:trPr>
        <w:tc>
          <w:tcPr>
            <w:tcW w:w="452" w:type="pct"/>
            <w:shd w:val="clear" w:color="auto" w:fill="auto"/>
            <w:vAlign w:val="center"/>
          </w:tcPr>
          <w:p w14:paraId="571EA939" w14:textId="77777777" w:rsidR="00C35865" w:rsidRPr="00C35865" w:rsidRDefault="00C35865" w:rsidP="00C35865">
            <w:pPr>
              <w:pStyle w:val="ListParagraph"/>
              <w:numPr>
                <w:ilvl w:val="1"/>
                <w:numId w:val="48"/>
              </w:numPr>
              <w:ind w:left="815" w:hanging="693"/>
              <w:rPr>
                <w:rFonts w:eastAsia="Times New Roman" w:cs="Times New Roman"/>
                <w:b/>
                <w:szCs w:val="24"/>
                <w:lang w:eastAsia="lv-LV"/>
              </w:rPr>
            </w:pPr>
          </w:p>
        </w:tc>
        <w:tc>
          <w:tcPr>
            <w:tcW w:w="3111" w:type="pct"/>
            <w:shd w:val="clear" w:color="auto" w:fill="auto"/>
          </w:tcPr>
          <w:p w14:paraId="4E4EC294" w14:textId="2021B84A" w:rsidR="00C35865" w:rsidRDefault="00C35865" w:rsidP="00C35865">
            <w:pPr>
              <w:ind w:left="137" w:right="145"/>
              <w:jc w:val="both"/>
              <w:rPr>
                <w:rFonts w:cs="Times New Roman"/>
                <w:b/>
                <w:i/>
                <w:szCs w:val="24"/>
              </w:rPr>
            </w:pPr>
            <w:r w:rsidRPr="00FA1C3E">
              <w:rPr>
                <w:rFonts w:cs="Times New Roman"/>
                <w:szCs w:val="24"/>
              </w:rPr>
              <w:t>Preces cena ir norādīta, paredzot prognozējamo izmaksu svārstību risku, un ir nemainīga visā līguma darbības laikā. Pasūtītājs veic samaksu saskaņā ar līgumā norādīto Preces cenu</w:t>
            </w:r>
            <w:r w:rsidR="0087540C">
              <w:rPr>
                <w:rFonts w:cs="Times New Roman"/>
                <w:szCs w:val="24"/>
              </w:rPr>
              <w:t>;</w:t>
            </w:r>
          </w:p>
        </w:tc>
        <w:tc>
          <w:tcPr>
            <w:tcW w:w="1437" w:type="pct"/>
            <w:shd w:val="clear" w:color="auto" w:fill="auto"/>
            <w:vAlign w:val="center"/>
          </w:tcPr>
          <w:p w14:paraId="3E8B7D8F" w14:textId="77777777" w:rsidR="00C35865" w:rsidRDefault="00C35865" w:rsidP="00C35865">
            <w:pPr>
              <w:jc w:val="center"/>
              <w:rPr>
                <w:rFonts w:cs="Times New Roman"/>
                <w:b/>
                <w:i/>
                <w:szCs w:val="24"/>
              </w:rPr>
            </w:pPr>
          </w:p>
        </w:tc>
      </w:tr>
      <w:tr w:rsidR="00726F05" w:rsidRPr="00FA1C3E" w14:paraId="1AFF4FEB" w14:textId="77777777" w:rsidTr="00726F05">
        <w:trPr>
          <w:trHeight w:val="196"/>
        </w:trPr>
        <w:tc>
          <w:tcPr>
            <w:tcW w:w="452" w:type="pct"/>
            <w:shd w:val="clear" w:color="auto" w:fill="auto"/>
            <w:vAlign w:val="center"/>
          </w:tcPr>
          <w:p w14:paraId="6478A8A0" w14:textId="77777777" w:rsidR="00C35865" w:rsidRPr="00C35865" w:rsidRDefault="00C35865" w:rsidP="00C35865">
            <w:pPr>
              <w:pStyle w:val="ListParagraph"/>
              <w:numPr>
                <w:ilvl w:val="1"/>
                <w:numId w:val="48"/>
              </w:numPr>
              <w:ind w:left="815" w:hanging="693"/>
              <w:rPr>
                <w:rFonts w:eastAsia="Times New Roman" w:cs="Times New Roman"/>
                <w:b/>
                <w:szCs w:val="24"/>
                <w:lang w:eastAsia="lv-LV"/>
              </w:rPr>
            </w:pPr>
          </w:p>
        </w:tc>
        <w:tc>
          <w:tcPr>
            <w:tcW w:w="3111" w:type="pct"/>
            <w:shd w:val="clear" w:color="auto" w:fill="auto"/>
          </w:tcPr>
          <w:p w14:paraId="03E9F7FE" w14:textId="5BE4701D" w:rsidR="00C35865" w:rsidRDefault="00C35865" w:rsidP="00C35865">
            <w:pPr>
              <w:ind w:left="137" w:right="145"/>
              <w:jc w:val="both"/>
              <w:rPr>
                <w:rFonts w:cs="Times New Roman"/>
                <w:b/>
                <w:i/>
                <w:szCs w:val="24"/>
              </w:rPr>
            </w:pPr>
            <w:r w:rsidRPr="00FA1C3E">
              <w:rPr>
                <w:rFonts w:cs="Times New Roman"/>
                <w:szCs w:val="24"/>
              </w:rPr>
              <w:t>Pasūtītājam nav pienākuma izlietot visu līgumā noteikto līguma summu, pasūtot Preci līgumā noteiktajā kārtībā.</w:t>
            </w:r>
          </w:p>
        </w:tc>
        <w:tc>
          <w:tcPr>
            <w:tcW w:w="1437" w:type="pct"/>
            <w:shd w:val="clear" w:color="auto" w:fill="auto"/>
            <w:vAlign w:val="center"/>
          </w:tcPr>
          <w:p w14:paraId="41DB7409" w14:textId="77777777" w:rsidR="00C35865" w:rsidRDefault="00C35865" w:rsidP="00C35865">
            <w:pPr>
              <w:jc w:val="center"/>
              <w:rPr>
                <w:rFonts w:cs="Times New Roman"/>
                <w:b/>
                <w:i/>
                <w:szCs w:val="24"/>
              </w:rPr>
            </w:pPr>
          </w:p>
        </w:tc>
      </w:tr>
      <w:tr w:rsidR="00C35865" w:rsidRPr="00FA1C3E" w14:paraId="19F6D538" w14:textId="77777777" w:rsidTr="00726F05">
        <w:trPr>
          <w:trHeight w:val="196"/>
        </w:trPr>
        <w:tc>
          <w:tcPr>
            <w:tcW w:w="452" w:type="pct"/>
            <w:shd w:val="pct15" w:color="auto" w:fill="auto"/>
          </w:tcPr>
          <w:p w14:paraId="3F9CCC53" w14:textId="638268CA" w:rsidR="0003621C" w:rsidRPr="00FA1C3E" w:rsidRDefault="0003621C" w:rsidP="00C35865">
            <w:pPr>
              <w:pStyle w:val="ListParagraph"/>
              <w:numPr>
                <w:ilvl w:val="0"/>
                <w:numId w:val="32"/>
              </w:numPr>
              <w:ind w:left="815" w:hanging="720"/>
              <w:rPr>
                <w:rFonts w:eastAsia="Times New Roman" w:cs="Times New Roman"/>
                <w:b/>
                <w:szCs w:val="24"/>
                <w:lang w:eastAsia="lv-LV"/>
              </w:rPr>
            </w:pPr>
          </w:p>
        </w:tc>
        <w:tc>
          <w:tcPr>
            <w:tcW w:w="4548" w:type="pct"/>
            <w:gridSpan w:val="2"/>
            <w:shd w:val="pct15" w:color="auto" w:fill="auto"/>
          </w:tcPr>
          <w:p w14:paraId="7D575222" w14:textId="412F8F50" w:rsidR="0003621C" w:rsidRPr="006F0A47" w:rsidRDefault="0003621C" w:rsidP="00B77D59">
            <w:pPr>
              <w:jc w:val="center"/>
              <w:rPr>
                <w:rFonts w:eastAsia="Times New Roman" w:cs="Times New Roman"/>
                <w:b/>
                <w:i/>
                <w:iCs/>
                <w:szCs w:val="24"/>
                <w:lang w:eastAsia="lv-LV"/>
              </w:rPr>
            </w:pPr>
            <w:r w:rsidRPr="006F0A47">
              <w:rPr>
                <w:rFonts w:cs="Times New Roman"/>
                <w:b/>
                <w:i/>
                <w:iCs/>
                <w:szCs w:val="24"/>
              </w:rPr>
              <w:t>Līguma darbības termiņ</w:t>
            </w:r>
            <w:r w:rsidR="002C6D1D" w:rsidRPr="006F0A47">
              <w:rPr>
                <w:rFonts w:cs="Times New Roman"/>
                <w:b/>
                <w:i/>
                <w:iCs/>
                <w:szCs w:val="24"/>
              </w:rPr>
              <w:t>š</w:t>
            </w:r>
          </w:p>
        </w:tc>
      </w:tr>
      <w:tr w:rsidR="00745B82" w:rsidRPr="00FA1C3E" w14:paraId="7840F725" w14:textId="77777777" w:rsidTr="00726F05">
        <w:trPr>
          <w:trHeight w:val="310"/>
        </w:trPr>
        <w:tc>
          <w:tcPr>
            <w:tcW w:w="452" w:type="pct"/>
            <w:tcBorders>
              <w:top w:val="single" w:sz="4" w:space="0" w:color="auto"/>
            </w:tcBorders>
            <w:vAlign w:val="center"/>
          </w:tcPr>
          <w:p w14:paraId="2D5E8A5B" w14:textId="1CFAFCCE" w:rsidR="00745B82" w:rsidRPr="00FA1C3E" w:rsidRDefault="00745B82" w:rsidP="00C35865">
            <w:pPr>
              <w:pStyle w:val="ListParagraph"/>
              <w:numPr>
                <w:ilvl w:val="1"/>
                <w:numId w:val="32"/>
              </w:numPr>
              <w:ind w:left="815" w:hanging="720"/>
              <w:rPr>
                <w:rFonts w:eastAsia="Times New Roman" w:cs="Times New Roman"/>
                <w:b/>
                <w:szCs w:val="24"/>
                <w:lang w:eastAsia="lv-LV"/>
              </w:rPr>
            </w:pPr>
          </w:p>
        </w:tc>
        <w:tc>
          <w:tcPr>
            <w:tcW w:w="4548" w:type="pct"/>
            <w:gridSpan w:val="2"/>
            <w:tcBorders>
              <w:top w:val="single" w:sz="4" w:space="0" w:color="auto"/>
            </w:tcBorders>
          </w:tcPr>
          <w:p w14:paraId="3F3F3E2C" w14:textId="4C490FF6" w:rsidR="00745B82" w:rsidRPr="00FA1C3E" w:rsidRDefault="009D27AE" w:rsidP="00B77D59">
            <w:pPr>
              <w:ind w:left="148" w:right="126"/>
              <w:jc w:val="both"/>
              <w:rPr>
                <w:rFonts w:eastAsia="Times New Roman" w:cs="Times New Roman"/>
                <w:szCs w:val="24"/>
                <w:lang w:eastAsia="lv-LV"/>
              </w:rPr>
            </w:pPr>
            <w:r w:rsidRPr="009D27AE">
              <w:rPr>
                <w:rFonts w:cs="Times New Roman"/>
                <w:szCs w:val="24"/>
              </w:rPr>
              <w:t>Līgums stājas spēkā ar 2026. gada 9. janvāri</w:t>
            </w:r>
            <w:r>
              <w:rPr>
                <w:rFonts w:cs="Times New Roman"/>
                <w:szCs w:val="24"/>
              </w:rPr>
              <w:t>.</w:t>
            </w:r>
          </w:p>
        </w:tc>
      </w:tr>
      <w:tr w:rsidR="003C2BD9" w:rsidRPr="00FA1C3E" w14:paraId="4F963E66" w14:textId="77777777" w:rsidTr="00726F05">
        <w:trPr>
          <w:trHeight w:val="310"/>
        </w:trPr>
        <w:tc>
          <w:tcPr>
            <w:tcW w:w="452" w:type="pct"/>
            <w:tcBorders>
              <w:top w:val="single" w:sz="4" w:space="0" w:color="auto"/>
            </w:tcBorders>
            <w:vAlign w:val="center"/>
          </w:tcPr>
          <w:p w14:paraId="6F564C7C" w14:textId="63C12222" w:rsidR="003C2BD9" w:rsidRPr="00FA1C3E" w:rsidRDefault="003C2BD9" w:rsidP="00C35865">
            <w:pPr>
              <w:pStyle w:val="ListParagraph"/>
              <w:numPr>
                <w:ilvl w:val="1"/>
                <w:numId w:val="32"/>
              </w:numPr>
              <w:ind w:left="815" w:hanging="720"/>
              <w:rPr>
                <w:rFonts w:eastAsia="Times New Roman" w:cs="Times New Roman"/>
                <w:b/>
                <w:szCs w:val="24"/>
                <w:lang w:eastAsia="lv-LV"/>
              </w:rPr>
            </w:pPr>
          </w:p>
        </w:tc>
        <w:tc>
          <w:tcPr>
            <w:tcW w:w="4548" w:type="pct"/>
            <w:gridSpan w:val="2"/>
            <w:tcBorders>
              <w:top w:val="single" w:sz="4" w:space="0" w:color="auto"/>
            </w:tcBorders>
          </w:tcPr>
          <w:p w14:paraId="7A4BF8D7" w14:textId="1ABF44AA" w:rsidR="003C2BD9" w:rsidRPr="00FA1C3E" w:rsidRDefault="003C2BD9" w:rsidP="00B77D59">
            <w:pPr>
              <w:ind w:left="148" w:right="126"/>
              <w:jc w:val="both"/>
              <w:rPr>
                <w:rFonts w:eastAsia="Times New Roman" w:cs="Times New Roman"/>
                <w:szCs w:val="24"/>
                <w:lang w:eastAsia="lv-LV"/>
              </w:rPr>
            </w:pPr>
            <w:r w:rsidRPr="00FA1C3E">
              <w:rPr>
                <w:rFonts w:cs="Times New Roman"/>
                <w:szCs w:val="24"/>
              </w:rPr>
              <w:t xml:space="preserve">Pasūtītājs </w:t>
            </w:r>
            <w:proofErr w:type="spellStart"/>
            <w:r w:rsidRPr="00FA1C3E">
              <w:rPr>
                <w:rFonts w:cs="Times New Roman"/>
                <w:szCs w:val="24"/>
              </w:rPr>
              <w:t>pasūta</w:t>
            </w:r>
            <w:proofErr w:type="spellEnd"/>
            <w:r w:rsidRPr="00FA1C3E">
              <w:rPr>
                <w:rFonts w:cs="Times New Roman"/>
                <w:szCs w:val="24"/>
              </w:rPr>
              <w:t xml:space="preserve"> Preci 2 (divus) gadus no līguma spēkā stāšanās dienas vai līdz brīdim, kad Pasūtītājs ir izlietojis līgumā noteikto līguma kopējo summu 9 999,</w:t>
            </w:r>
            <w:r w:rsidR="0087540C">
              <w:rPr>
                <w:rFonts w:cs="Times New Roman"/>
                <w:szCs w:val="24"/>
              </w:rPr>
              <w:t>00</w:t>
            </w:r>
            <w:r w:rsidRPr="00FA1C3E">
              <w:rPr>
                <w:rFonts w:cs="Times New Roman"/>
                <w:szCs w:val="24"/>
              </w:rPr>
              <w:t xml:space="preserve"> EUR (deviņi tūkstoši deviņi simti deviņdesmit deviņi </w:t>
            </w:r>
            <w:proofErr w:type="spellStart"/>
            <w:r w:rsidRPr="002770E6">
              <w:rPr>
                <w:rFonts w:cs="Times New Roman"/>
                <w:i/>
                <w:iCs/>
                <w:szCs w:val="24"/>
              </w:rPr>
              <w:t>euro</w:t>
            </w:r>
            <w:proofErr w:type="spellEnd"/>
            <w:r w:rsidRPr="00FA1C3E">
              <w:rPr>
                <w:rFonts w:cs="Times New Roman"/>
                <w:szCs w:val="24"/>
              </w:rPr>
              <w:t xml:space="preserve"> un </w:t>
            </w:r>
            <w:r w:rsidR="0087540C">
              <w:rPr>
                <w:rFonts w:cs="Times New Roman"/>
                <w:szCs w:val="24"/>
              </w:rPr>
              <w:t>00</w:t>
            </w:r>
            <w:r w:rsidRPr="00FA1C3E">
              <w:rPr>
                <w:rFonts w:cs="Times New Roman"/>
                <w:szCs w:val="24"/>
              </w:rPr>
              <w:t xml:space="preserve"> centi) bez PVN, atkarībā no tā, kurš no nosacījumiem iestājas pirmais.</w:t>
            </w:r>
          </w:p>
        </w:tc>
      </w:tr>
      <w:tr w:rsidR="00C35865" w:rsidRPr="00FA1C3E" w14:paraId="2522867D" w14:textId="77777777" w:rsidTr="00726F05">
        <w:trPr>
          <w:trHeight w:val="196"/>
        </w:trPr>
        <w:tc>
          <w:tcPr>
            <w:tcW w:w="452" w:type="pct"/>
            <w:shd w:val="pct15" w:color="auto" w:fill="auto"/>
          </w:tcPr>
          <w:p w14:paraId="786B798B" w14:textId="77777777" w:rsidR="002C6D1D" w:rsidRPr="00FA1C3E" w:rsidRDefault="002C6D1D" w:rsidP="00C35865">
            <w:pPr>
              <w:pStyle w:val="ListParagraph"/>
              <w:numPr>
                <w:ilvl w:val="0"/>
                <w:numId w:val="32"/>
              </w:numPr>
              <w:ind w:left="788" w:hanging="720"/>
              <w:rPr>
                <w:rFonts w:eastAsia="Times New Roman" w:cs="Times New Roman"/>
                <w:b/>
                <w:szCs w:val="24"/>
                <w:lang w:eastAsia="lv-LV"/>
              </w:rPr>
            </w:pPr>
          </w:p>
        </w:tc>
        <w:tc>
          <w:tcPr>
            <w:tcW w:w="4548" w:type="pct"/>
            <w:gridSpan w:val="2"/>
            <w:shd w:val="pct15" w:color="auto" w:fill="auto"/>
          </w:tcPr>
          <w:p w14:paraId="4E22B910" w14:textId="0EB3293C" w:rsidR="002C6D1D" w:rsidRPr="006F0A47" w:rsidRDefault="002C6D1D" w:rsidP="00B77D59">
            <w:pPr>
              <w:jc w:val="center"/>
              <w:rPr>
                <w:rFonts w:eastAsia="Times New Roman" w:cs="Times New Roman"/>
                <w:b/>
                <w:i/>
                <w:iCs/>
                <w:szCs w:val="24"/>
                <w:lang w:eastAsia="lv-LV"/>
              </w:rPr>
            </w:pPr>
            <w:r w:rsidRPr="006F0A47">
              <w:rPr>
                <w:rFonts w:eastAsia="Times New Roman" w:cs="Times New Roman"/>
                <w:b/>
                <w:bCs/>
                <w:i/>
                <w:iCs/>
                <w:szCs w:val="24"/>
                <w:lang w:eastAsia="lv-LV"/>
              </w:rPr>
              <w:t>Pretendenta atbilstība</w:t>
            </w:r>
            <w:r w:rsidRPr="006F0A47">
              <w:rPr>
                <w:rFonts w:eastAsia="Times New Roman" w:cs="Times New Roman"/>
                <w:i/>
                <w:iCs/>
                <w:szCs w:val="24"/>
              </w:rPr>
              <w:t xml:space="preserve"> </w:t>
            </w:r>
            <w:r w:rsidRPr="006F0A47">
              <w:rPr>
                <w:rFonts w:eastAsia="Times New Roman" w:cs="Times New Roman"/>
                <w:b/>
                <w:bCs/>
                <w:i/>
                <w:iCs/>
                <w:szCs w:val="24"/>
                <w:lang w:eastAsia="lv-LV"/>
              </w:rPr>
              <w:t>profesionālās darbības veikšanai</w:t>
            </w:r>
          </w:p>
        </w:tc>
      </w:tr>
      <w:tr w:rsidR="00C35865" w:rsidRPr="00FA1C3E" w14:paraId="084CF5DD" w14:textId="77777777" w:rsidTr="00726F05">
        <w:trPr>
          <w:trHeight w:val="310"/>
        </w:trPr>
        <w:tc>
          <w:tcPr>
            <w:tcW w:w="452" w:type="pct"/>
            <w:tcBorders>
              <w:top w:val="single" w:sz="4" w:space="0" w:color="auto"/>
            </w:tcBorders>
            <w:vAlign w:val="center"/>
          </w:tcPr>
          <w:p w14:paraId="388E1D90" w14:textId="77777777" w:rsidR="002C6D1D" w:rsidRPr="00FA1C3E" w:rsidRDefault="002C6D1D" w:rsidP="00C35865">
            <w:pPr>
              <w:pStyle w:val="ListParagraph"/>
              <w:numPr>
                <w:ilvl w:val="1"/>
                <w:numId w:val="32"/>
              </w:numPr>
              <w:ind w:left="788" w:hanging="720"/>
              <w:rPr>
                <w:rFonts w:eastAsia="Times New Roman" w:cs="Times New Roman"/>
                <w:b/>
                <w:szCs w:val="24"/>
                <w:lang w:eastAsia="lv-LV"/>
              </w:rPr>
            </w:pPr>
          </w:p>
        </w:tc>
        <w:tc>
          <w:tcPr>
            <w:tcW w:w="4548" w:type="pct"/>
            <w:gridSpan w:val="2"/>
            <w:tcBorders>
              <w:top w:val="single" w:sz="4" w:space="0" w:color="auto"/>
            </w:tcBorders>
          </w:tcPr>
          <w:p w14:paraId="5F6B0E17" w14:textId="77777777" w:rsidR="002C6D1D" w:rsidRPr="00FA1C3E" w:rsidRDefault="002C6D1D" w:rsidP="00B77D59">
            <w:pPr>
              <w:tabs>
                <w:tab w:val="left" w:pos="1108"/>
              </w:tabs>
              <w:ind w:left="135" w:right="83"/>
              <w:jc w:val="both"/>
              <w:rPr>
                <w:rFonts w:eastAsia="Times New Roman" w:cs="Times New Roman"/>
                <w:bCs/>
                <w:szCs w:val="24"/>
                <w:lang w:eastAsia="lv-LV"/>
              </w:rPr>
            </w:pPr>
            <w:r w:rsidRPr="00FA1C3E">
              <w:rPr>
                <w:rFonts w:eastAsia="Times New Roman" w:cs="Times New Roman"/>
                <w:bCs/>
                <w:szCs w:val="24"/>
                <w:lang w:eastAsia="lv-LV"/>
              </w:rPr>
              <w:t xml:space="preserve">Pretendents ir Latvijas Republikas Uzņēmumu reģistra Komercreģistrā reģistrēts komersants. </w:t>
            </w:r>
          </w:p>
          <w:p w14:paraId="05938B20" w14:textId="47552055" w:rsidR="002C6D1D" w:rsidRPr="00FA1C3E" w:rsidRDefault="002C6D1D" w:rsidP="00B77D59">
            <w:pPr>
              <w:ind w:left="148" w:right="126"/>
              <w:jc w:val="both"/>
              <w:rPr>
                <w:rFonts w:eastAsia="Times New Roman" w:cs="Times New Roman"/>
                <w:szCs w:val="24"/>
                <w:lang w:eastAsia="lv-LV"/>
              </w:rPr>
            </w:pPr>
            <w:r w:rsidRPr="00FA1C3E">
              <w:rPr>
                <w:rFonts w:eastAsia="Times New Roman" w:cs="Times New Roman"/>
                <w:bCs/>
                <w:i/>
                <w:iCs/>
                <w:szCs w:val="24"/>
                <w:lang w:eastAsia="lv-LV"/>
              </w:rPr>
              <w:t>Informācija tiks pārbaudīta Latvijas Republikas Uzņēmumu reģistra vestajos reģistros.</w:t>
            </w:r>
          </w:p>
        </w:tc>
      </w:tr>
      <w:tr w:rsidR="00C35865" w:rsidRPr="00FA1C3E" w14:paraId="488FAD56" w14:textId="77777777" w:rsidTr="00726F05">
        <w:trPr>
          <w:trHeight w:val="310"/>
        </w:trPr>
        <w:tc>
          <w:tcPr>
            <w:tcW w:w="452" w:type="pct"/>
            <w:tcBorders>
              <w:top w:val="single" w:sz="4" w:space="0" w:color="auto"/>
            </w:tcBorders>
            <w:vAlign w:val="center"/>
          </w:tcPr>
          <w:p w14:paraId="0B80CB59" w14:textId="77777777" w:rsidR="002C6D1D" w:rsidRPr="00FA1C3E" w:rsidRDefault="002C6D1D" w:rsidP="00C35865">
            <w:pPr>
              <w:pStyle w:val="ListParagraph"/>
              <w:numPr>
                <w:ilvl w:val="1"/>
                <w:numId w:val="32"/>
              </w:numPr>
              <w:ind w:left="788" w:hanging="720"/>
              <w:rPr>
                <w:rFonts w:eastAsia="Times New Roman" w:cs="Times New Roman"/>
                <w:b/>
                <w:szCs w:val="24"/>
                <w:lang w:eastAsia="lv-LV"/>
              </w:rPr>
            </w:pPr>
          </w:p>
        </w:tc>
        <w:tc>
          <w:tcPr>
            <w:tcW w:w="4548" w:type="pct"/>
            <w:gridSpan w:val="2"/>
            <w:tcBorders>
              <w:top w:val="single" w:sz="4" w:space="0" w:color="auto"/>
            </w:tcBorders>
          </w:tcPr>
          <w:p w14:paraId="542041D7" w14:textId="494AEC5A" w:rsidR="002C6D1D" w:rsidRPr="00FA1C3E" w:rsidRDefault="002C6D1D" w:rsidP="00B77D59">
            <w:pPr>
              <w:tabs>
                <w:tab w:val="left" w:pos="1108"/>
              </w:tabs>
              <w:ind w:left="135" w:right="83"/>
              <w:jc w:val="both"/>
              <w:rPr>
                <w:rFonts w:eastAsia="Times New Roman" w:cs="Times New Roman"/>
                <w:bCs/>
                <w:szCs w:val="24"/>
                <w:lang w:eastAsia="lv-LV"/>
              </w:rPr>
            </w:pPr>
            <w:r w:rsidRPr="00FA1C3E">
              <w:rPr>
                <w:rFonts w:eastAsia="Times New Roman" w:cs="Times New Roman"/>
                <w:bCs/>
                <w:szCs w:val="24"/>
                <w:lang w:eastAsia="lv-LV"/>
              </w:rPr>
              <w:t xml:space="preserve">Pretendents ir fiziskā persona, kura reģistrēta kā saimnieciskās darbības veicēja, – ir reģistrēta VID kā nodokļu maksātāja. </w:t>
            </w:r>
          </w:p>
          <w:p w14:paraId="62D60BCD" w14:textId="4257AC88" w:rsidR="002C6D1D" w:rsidRPr="00FA1C3E" w:rsidRDefault="002C6D1D" w:rsidP="00B77D59">
            <w:pPr>
              <w:tabs>
                <w:tab w:val="left" w:pos="1108"/>
              </w:tabs>
              <w:ind w:left="135" w:right="83"/>
              <w:jc w:val="both"/>
              <w:rPr>
                <w:rFonts w:eastAsia="Times New Roman" w:cs="Times New Roman"/>
                <w:bCs/>
                <w:i/>
                <w:iCs/>
                <w:szCs w:val="24"/>
                <w:lang w:eastAsia="lv-LV"/>
              </w:rPr>
            </w:pPr>
            <w:r w:rsidRPr="00FA1C3E">
              <w:rPr>
                <w:rFonts w:eastAsia="Times New Roman" w:cs="Times New Roman"/>
                <w:bCs/>
                <w:i/>
                <w:iCs/>
                <w:szCs w:val="24"/>
                <w:lang w:eastAsia="lv-LV"/>
              </w:rPr>
              <w:t>Informācija tiks pārbaudīta Valsts ieņēmumu dienesta publiski pieejamā datubāzē.</w:t>
            </w:r>
          </w:p>
        </w:tc>
      </w:tr>
      <w:tr w:rsidR="00C35865" w:rsidRPr="00FA1C3E" w14:paraId="21FBC504" w14:textId="77777777" w:rsidTr="00726F05">
        <w:trPr>
          <w:trHeight w:val="310"/>
        </w:trPr>
        <w:tc>
          <w:tcPr>
            <w:tcW w:w="452" w:type="pct"/>
            <w:tcBorders>
              <w:top w:val="single" w:sz="4" w:space="0" w:color="auto"/>
              <w:bottom w:val="single" w:sz="4" w:space="0" w:color="auto"/>
            </w:tcBorders>
            <w:vAlign w:val="center"/>
          </w:tcPr>
          <w:p w14:paraId="4AF98B5E" w14:textId="77777777" w:rsidR="002C6D1D" w:rsidRPr="00FA1C3E" w:rsidRDefault="002C6D1D" w:rsidP="00C35865">
            <w:pPr>
              <w:pStyle w:val="ListParagraph"/>
              <w:numPr>
                <w:ilvl w:val="1"/>
                <w:numId w:val="32"/>
              </w:numPr>
              <w:ind w:left="788" w:hanging="720"/>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2C6D1D" w:rsidRPr="00FA1C3E" w:rsidRDefault="002C6D1D" w:rsidP="00B77D59">
            <w:pPr>
              <w:tabs>
                <w:tab w:val="left" w:pos="1108"/>
              </w:tabs>
              <w:ind w:left="135" w:right="83"/>
              <w:jc w:val="both"/>
              <w:rPr>
                <w:rFonts w:cs="Times New Roman"/>
                <w:szCs w:val="24"/>
              </w:rPr>
            </w:pPr>
            <w:r w:rsidRPr="00FA1C3E">
              <w:rPr>
                <w:rFonts w:cs="Times New Roman"/>
                <w:szCs w:val="24"/>
              </w:rPr>
              <w:t>Pretendents ir ārvalstī reģistrēta vai pastāvīgi dzīvojoša persona.</w:t>
            </w:r>
          </w:p>
          <w:p w14:paraId="40EEBDFF" w14:textId="1F9264BA" w:rsidR="002C6D1D" w:rsidRPr="00FA1C3E" w:rsidRDefault="002C6D1D" w:rsidP="00B77D59">
            <w:pPr>
              <w:ind w:left="148" w:right="126"/>
              <w:jc w:val="both"/>
              <w:rPr>
                <w:rFonts w:eastAsia="Times New Roman" w:cs="Times New Roman"/>
                <w:szCs w:val="24"/>
                <w:lang w:eastAsia="lv-LV"/>
              </w:rPr>
            </w:pPr>
            <w:r w:rsidRPr="00FA1C3E">
              <w:rPr>
                <w:rFonts w:eastAsia="Times New Roman" w:cs="Times New Roman"/>
                <w:i/>
                <w:iCs/>
                <w:szCs w:val="24"/>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2" w:name="_Hlk94685958"/>
            <w:r w:rsidRPr="00FA1C3E">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A1C3E">
              <w:rPr>
                <w:rFonts w:eastAsia="Times New Roman" w:cs="Times New Roman"/>
                <w:i/>
                <w:iCs/>
                <w:szCs w:val="24"/>
                <w:lang w:eastAsia="lv-LV"/>
              </w:rPr>
              <w:t xml:space="preserve">. </w:t>
            </w:r>
          </w:p>
        </w:tc>
      </w:tr>
    </w:tbl>
    <w:p w14:paraId="1401A4FC" w14:textId="77777777" w:rsidR="00A054F0" w:rsidRDefault="00D62CC1" w:rsidP="00A054F0">
      <w:pPr>
        <w:pStyle w:val="Heading2"/>
        <w:numPr>
          <w:ilvl w:val="0"/>
          <w:numId w:val="0"/>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p>
    <w:p w14:paraId="52A609CB" w14:textId="1E2311D8" w:rsidR="00D62CC1" w:rsidRPr="00987081" w:rsidRDefault="00A054F0" w:rsidP="00987081">
      <w:pPr>
        <w:pStyle w:val="Heading2"/>
        <w:numPr>
          <w:ilvl w:val="0"/>
          <w:numId w:val="48"/>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D62CC1" w:rsidRPr="00987081">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5285"/>
        <w:gridCol w:w="3402"/>
      </w:tblGrid>
      <w:tr w:rsidR="00D62CC1" w:rsidRPr="00326F16" w14:paraId="14A61D7E" w14:textId="77777777" w:rsidTr="00A054F0">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D62CC1" w:rsidRPr="00326F16" w:rsidRDefault="00D62CC1" w:rsidP="005C13B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5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D62CC1" w:rsidRPr="00326F16" w:rsidRDefault="00D62CC1" w:rsidP="005C13B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251481" w14:textId="77777777" w:rsidR="002C6D1D" w:rsidRPr="00050CBC" w:rsidRDefault="00D62CC1" w:rsidP="002C6D1D">
            <w:pPr>
              <w:jc w:val="center"/>
              <w:rPr>
                <w:rFonts w:ascii="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sidR="002C6D1D" w:rsidRPr="00050CBC">
              <w:rPr>
                <w:rFonts w:ascii="Times New Roman" w:hAnsi="Times New Roman" w:cs="Times New Roman"/>
                <w:b/>
                <w:sz w:val="24"/>
                <w:szCs w:val="24"/>
              </w:rPr>
              <w:t>1 (vienu) gab.</w:t>
            </w:r>
          </w:p>
          <w:p w14:paraId="22E70B38" w14:textId="77777777" w:rsidR="00D62CC1" w:rsidRPr="00326F16" w:rsidRDefault="00D62CC1" w:rsidP="005C13B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D62CC1" w:rsidRPr="00326F16" w14:paraId="10464DFD" w14:textId="77777777" w:rsidTr="00A054F0">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3C61C73" w14:textId="77777777" w:rsidR="00D62CC1" w:rsidRPr="00326F16" w:rsidRDefault="00D62CC1" w:rsidP="005C13BD">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5285" w:type="dxa"/>
            <w:tcBorders>
              <w:top w:val="single" w:sz="4" w:space="0" w:color="auto"/>
              <w:left w:val="single" w:sz="4" w:space="0" w:color="auto"/>
              <w:bottom w:val="single" w:sz="4" w:space="0" w:color="auto"/>
              <w:right w:val="single" w:sz="4" w:space="0" w:color="auto"/>
            </w:tcBorders>
            <w:vAlign w:val="center"/>
          </w:tcPr>
          <w:p w14:paraId="223E5207" w14:textId="0E500393" w:rsidR="00D62CC1" w:rsidRPr="00326F16" w:rsidRDefault="002C6D1D" w:rsidP="005C13BD">
            <w:pPr>
              <w:ind w:left="49" w:right="101"/>
              <w:jc w:val="both"/>
              <w:rPr>
                <w:rFonts w:ascii="Times New Roman" w:hAnsi="Times New Roman" w:cs="Times New Roman"/>
                <w:i/>
                <w:sz w:val="24"/>
                <w:szCs w:val="24"/>
              </w:rPr>
            </w:pPr>
            <w:r w:rsidRPr="00050CBC">
              <w:rPr>
                <w:rFonts w:ascii="Times New Roman" w:hAnsi="Times New Roman" w:cs="Times New Roman"/>
                <w:color w:val="000000"/>
                <w:sz w:val="24"/>
                <w:szCs w:val="24"/>
              </w:rPr>
              <w:t>Arhīva lietas vāks</w:t>
            </w:r>
          </w:p>
        </w:tc>
        <w:tc>
          <w:tcPr>
            <w:tcW w:w="3402" w:type="dxa"/>
            <w:tcBorders>
              <w:top w:val="single" w:sz="4" w:space="0" w:color="auto"/>
              <w:left w:val="single" w:sz="4" w:space="0" w:color="auto"/>
              <w:bottom w:val="single" w:sz="4" w:space="0" w:color="auto"/>
              <w:right w:val="single" w:sz="4" w:space="0" w:color="auto"/>
            </w:tcBorders>
            <w:vAlign w:val="center"/>
          </w:tcPr>
          <w:p w14:paraId="4BDD9FBF" w14:textId="77777777" w:rsidR="00D62CC1" w:rsidRPr="00326F16" w:rsidRDefault="00D62CC1" w:rsidP="005C13BD">
            <w:pPr>
              <w:jc w:val="center"/>
              <w:rPr>
                <w:rFonts w:ascii="Times New Roman" w:eastAsia="Times New Roman" w:hAnsi="Times New Roman" w:cs="Times New Roman"/>
                <w:sz w:val="24"/>
                <w:szCs w:val="24"/>
              </w:rPr>
            </w:pPr>
          </w:p>
        </w:tc>
      </w:tr>
      <w:tr w:rsidR="00D62CC1" w:rsidRPr="00326F16" w14:paraId="6313F23E" w14:textId="77777777" w:rsidTr="00A054F0">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42A9017" w14:textId="05F347B9" w:rsidR="00D62CC1" w:rsidRPr="00326F16" w:rsidRDefault="00D62CC1" w:rsidP="005C13BD">
            <w:pPr>
              <w:ind w:right="101"/>
              <w:jc w:val="center"/>
              <w:rPr>
                <w:rFonts w:ascii="Times New Roman" w:eastAsia="Times New Roman" w:hAnsi="Times New Roman" w:cs="Times New Roman"/>
                <w:szCs w:val="24"/>
              </w:rPr>
            </w:pPr>
            <w:r w:rsidRPr="00326F16">
              <w:rPr>
                <w:rFonts w:ascii="Times New Roman" w:eastAsia="Times New Roman" w:hAnsi="Times New Roman" w:cs="Times New Roman"/>
                <w:szCs w:val="24"/>
              </w:rPr>
              <w:lastRenderedPageBreak/>
              <w:t xml:space="preserve">2. </w:t>
            </w:r>
          </w:p>
        </w:tc>
        <w:tc>
          <w:tcPr>
            <w:tcW w:w="5285" w:type="dxa"/>
            <w:tcBorders>
              <w:top w:val="single" w:sz="4" w:space="0" w:color="auto"/>
              <w:left w:val="single" w:sz="4" w:space="0" w:color="auto"/>
              <w:bottom w:val="single" w:sz="4" w:space="0" w:color="auto"/>
              <w:right w:val="single" w:sz="4" w:space="0" w:color="auto"/>
            </w:tcBorders>
            <w:vAlign w:val="center"/>
          </w:tcPr>
          <w:p w14:paraId="1FE6B081" w14:textId="05FBBFA6" w:rsidR="00D62CC1" w:rsidRPr="00326F16" w:rsidRDefault="002C6D1D" w:rsidP="005C13BD">
            <w:pPr>
              <w:ind w:left="49" w:right="101"/>
              <w:jc w:val="both"/>
              <w:rPr>
                <w:rFonts w:ascii="Times New Roman" w:hAnsi="Times New Roman" w:cs="Times New Roman"/>
                <w:i/>
                <w:szCs w:val="24"/>
              </w:rPr>
            </w:pPr>
            <w:r w:rsidRPr="00050CBC">
              <w:rPr>
                <w:rFonts w:ascii="Times New Roman" w:hAnsi="Times New Roman" w:cs="Times New Roman"/>
                <w:color w:val="000000"/>
                <w:sz w:val="24"/>
                <w:szCs w:val="24"/>
              </w:rPr>
              <w:t>Krimināllietas vāks</w:t>
            </w:r>
          </w:p>
        </w:tc>
        <w:tc>
          <w:tcPr>
            <w:tcW w:w="3402" w:type="dxa"/>
            <w:tcBorders>
              <w:top w:val="single" w:sz="4" w:space="0" w:color="auto"/>
              <w:left w:val="single" w:sz="4" w:space="0" w:color="auto"/>
              <w:bottom w:val="single" w:sz="4" w:space="0" w:color="auto"/>
              <w:right w:val="single" w:sz="4" w:space="0" w:color="auto"/>
            </w:tcBorders>
            <w:vAlign w:val="center"/>
          </w:tcPr>
          <w:p w14:paraId="700DF8F0" w14:textId="77777777" w:rsidR="00D62CC1" w:rsidRPr="00326F16" w:rsidRDefault="00D62CC1" w:rsidP="005C13BD">
            <w:pPr>
              <w:jc w:val="center"/>
              <w:rPr>
                <w:rFonts w:ascii="Times New Roman" w:eastAsia="Times New Roman" w:hAnsi="Times New Roman" w:cs="Times New Roman"/>
                <w:szCs w:val="24"/>
              </w:rPr>
            </w:pPr>
          </w:p>
        </w:tc>
      </w:tr>
      <w:tr w:rsidR="00D62CC1" w:rsidRPr="00326F16" w14:paraId="2A9A9D76" w14:textId="77777777" w:rsidTr="00A054F0">
        <w:trPr>
          <w:trHeight w:val="330"/>
        </w:trPr>
        <w:tc>
          <w:tcPr>
            <w:tcW w:w="594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11376" w14:textId="77777777" w:rsidR="00D62CC1" w:rsidRPr="00326F16" w:rsidRDefault="00D62CC1" w:rsidP="005C13BD">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44EAA" w14:textId="77777777" w:rsidR="00D62CC1" w:rsidRPr="00326F16" w:rsidRDefault="00D62CC1" w:rsidP="005C13BD">
            <w:pPr>
              <w:jc w:val="right"/>
              <w:rPr>
                <w:rFonts w:ascii="Times New Roman" w:eastAsia="Times New Roman" w:hAnsi="Times New Roman" w:cs="Times New Roman"/>
                <w:b/>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5B031E8F" w:rsidR="00D62CC1"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2C6D1D">
        <w:rPr>
          <w:rFonts w:eastAsia="Times New Roman" w:cs="Times New Roman"/>
          <w:iCs/>
          <w:szCs w:val="24"/>
          <w:lang w:eastAsia="lv-LV"/>
        </w:rPr>
        <w:t>neveidos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C35865">
      <w:pPr>
        <w:pStyle w:val="ListParagraph"/>
        <w:numPr>
          <w:ilvl w:val="0"/>
          <w:numId w:val="48"/>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C35865">
      <w:pPr>
        <w:pStyle w:val="ListParagraph"/>
        <w:numPr>
          <w:ilvl w:val="1"/>
          <w:numId w:val="48"/>
        </w:numPr>
        <w:tabs>
          <w:tab w:val="left" w:pos="1134"/>
        </w:tabs>
        <w:ind w:left="0" w:firstLine="709"/>
        <w:jc w:val="both"/>
        <w:rPr>
          <w:rFonts w:cs="Times New Roman"/>
          <w:szCs w:val="24"/>
        </w:rPr>
      </w:pPr>
      <w:r w:rsidRPr="00A0540A">
        <w:rPr>
          <w:rFonts w:cs="Times New Roman"/>
          <w:szCs w:val="24"/>
        </w:rPr>
        <w:t xml:space="preserve"> Komisija no </w:t>
      </w:r>
      <w:bookmarkStart w:id="3"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C35865">
      <w:pPr>
        <w:pStyle w:val="ListParagraph"/>
        <w:numPr>
          <w:ilvl w:val="1"/>
          <w:numId w:val="48"/>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C35865">
      <w:pPr>
        <w:pStyle w:val="ListParagraph"/>
        <w:numPr>
          <w:ilvl w:val="1"/>
          <w:numId w:val="48"/>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C35865">
      <w:pPr>
        <w:pStyle w:val="ListParagraph"/>
        <w:numPr>
          <w:ilvl w:val="1"/>
          <w:numId w:val="48"/>
        </w:numPr>
        <w:tabs>
          <w:tab w:val="left" w:pos="1276"/>
        </w:tabs>
        <w:ind w:left="0" w:firstLine="709"/>
        <w:jc w:val="both"/>
        <w:rPr>
          <w:bCs/>
        </w:rPr>
      </w:pPr>
      <w:r>
        <w:rPr>
          <w:bCs/>
        </w:rPr>
        <w:lastRenderedPageBreak/>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C35865">
      <w:pPr>
        <w:pStyle w:val="ListParagraph"/>
        <w:numPr>
          <w:ilvl w:val="1"/>
          <w:numId w:val="48"/>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5"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C35865">
      <w:pPr>
        <w:pStyle w:val="ListParagraph"/>
        <w:numPr>
          <w:ilvl w:val="2"/>
          <w:numId w:val="48"/>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C35865">
      <w:pPr>
        <w:pStyle w:val="ListParagraph"/>
        <w:numPr>
          <w:ilvl w:val="2"/>
          <w:numId w:val="48"/>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C35865">
      <w:pPr>
        <w:pStyle w:val="ListParagraph"/>
        <w:numPr>
          <w:ilvl w:val="1"/>
          <w:numId w:val="48"/>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C35865">
      <w:pPr>
        <w:pStyle w:val="Heading2"/>
        <w:numPr>
          <w:ilvl w:val="0"/>
          <w:numId w:val="48"/>
        </w:numPr>
        <w:tabs>
          <w:tab w:val="clear" w:pos="567"/>
          <w:tab w:val="left" w:pos="426"/>
        </w:tabs>
        <w:ind w:left="567"/>
        <w:jc w:val="center"/>
        <w:rPr>
          <w:sz w:val="28"/>
          <w:szCs w:val="28"/>
        </w:rPr>
      </w:pPr>
      <w:bookmarkStart w:id="11"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3C834683" w14:textId="34175528" w:rsidR="00936765" w:rsidRPr="002770E6" w:rsidRDefault="002472AB" w:rsidP="002C6D1D">
      <w:pPr>
        <w:tabs>
          <w:tab w:val="left" w:pos="709"/>
          <w:tab w:val="left" w:pos="1560"/>
          <w:tab w:val="center" w:pos="4320"/>
          <w:tab w:val="left" w:pos="6096"/>
          <w:tab w:val="right" w:pos="8640"/>
        </w:tabs>
        <w:ind w:right="-1" w:firstLine="709"/>
        <w:jc w:val="both"/>
      </w:pPr>
      <w:r w:rsidRPr="002770E6">
        <w:rPr>
          <w:b/>
        </w:rPr>
        <w:t>4</w:t>
      </w:r>
      <w:r w:rsidR="00936765" w:rsidRPr="002770E6">
        <w:rPr>
          <w:b/>
        </w:rPr>
        <w:t xml:space="preserve">.1. </w:t>
      </w:r>
      <w:r w:rsidR="00936765" w:rsidRPr="002770E6">
        <w:t xml:space="preserve">Komisija par iepirkuma uzvarētāju atzīst to pretendentu, kura piedāvājums atbilst </w:t>
      </w:r>
      <w:r w:rsidR="00140A85" w:rsidRPr="002770E6">
        <w:t>Iepirkuma uzaicinājumā</w:t>
      </w:r>
      <w:r w:rsidR="00936765" w:rsidRPr="002770E6">
        <w:t xml:space="preserve"> norādītajām prasībām un kura piedāvā</w:t>
      </w:r>
      <w:r w:rsidR="00D62CC1" w:rsidRPr="002770E6">
        <w:t>tā</w:t>
      </w:r>
      <w:r w:rsidR="00936765" w:rsidRPr="002770E6">
        <w:t xml:space="preserve"> cena</w:t>
      </w:r>
      <w:r w:rsidR="00D62CC1" w:rsidRPr="002770E6">
        <w:t xml:space="preserve"> kopā</w:t>
      </w:r>
      <w:r w:rsidR="00936765" w:rsidRPr="002770E6">
        <w:t xml:space="preserve"> ir viszemākā. </w:t>
      </w:r>
    </w:p>
    <w:p w14:paraId="5ED1C119" w14:textId="2F4B8392" w:rsidR="002C6D1D" w:rsidRPr="002C6D1D" w:rsidRDefault="002472AB" w:rsidP="00327E7C">
      <w:pPr>
        <w:tabs>
          <w:tab w:val="left" w:pos="709"/>
          <w:tab w:val="left" w:pos="1560"/>
          <w:tab w:val="center" w:pos="4320"/>
          <w:tab w:val="left" w:pos="6096"/>
          <w:tab w:val="right" w:pos="8640"/>
        </w:tabs>
        <w:ind w:right="-1" w:firstLine="709"/>
        <w:jc w:val="both"/>
        <w:rPr>
          <w:lang w:eastAsia="lv-LV"/>
        </w:rPr>
      </w:pPr>
      <w:r w:rsidRPr="002770E6">
        <w:rPr>
          <w:b/>
          <w:bCs/>
        </w:rPr>
        <w:t>4</w:t>
      </w:r>
      <w:r w:rsidR="00936765" w:rsidRPr="002770E6">
        <w:rPr>
          <w:b/>
          <w:bCs/>
        </w:rPr>
        <w:t>.</w:t>
      </w:r>
      <w:r w:rsidRPr="002770E6">
        <w:rPr>
          <w:b/>
          <w:bCs/>
        </w:rPr>
        <w:t>2</w:t>
      </w:r>
      <w:r w:rsidR="00936765" w:rsidRPr="002770E6">
        <w:rPr>
          <w:b/>
          <w:bCs/>
        </w:rPr>
        <w:t>.</w:t>
      </w:r>
      <w:r w:rsidR="00936765" w:rsidRPr="002770E6">
        <w:t xml:space="preserve"> </w:t>
      </w:r>
      <w:r w:rsidR="00936765" w:rsidRPr="002770E6">
        <w:rPr>
          <w:lang w:eastAsia="lv-LV"/>
        </w:rPr>
        <w:t xml:space="preserve">Gadījumā, ja vairāki pretendenti </w:t>
      </w:r>
      <w:r w:rsidR="00936765" w:rsidRPr="002770E6">
        <w:t>piedāvā vienādu finanšu piedāvājuma zemāko cenu</w:t>
      </w:r>
      <w:r w:rsidR="00936765" w:rsidRPr="002770E6">
        <w:rPr>
          <w:lang w:eastAsia="lv-LV"/>
        </w:rPr>
        <w:t xml:space="preserve">, līguma slēgšanas tiesības tiek piešķirtas pretendentam, kurš </w:t>
      </w:r>
      <w:r w:rsidR="002C6D1D" w:rsidRPr="002770E6">
        <w:rPr>
          <w:lang w:eastAsia="lv-LV"/>
        </w:rPr>
        <w:t>piedāvājis zemāko cenu “Finanšu piedāvājuma” 2. tabulas 1. punktā.</w:t>
      </w:r>
    </w:p>
    <w:p w14:paraId="0A1C2001" w14:textId="1D8451DC" w:rsidR="0023453C" w:rsidRDefault="002472AB" w:rsidP="002F5E25">
      <w:pPr>
        <w:tabs>
          <w:tab w:val="left" w:pos="1560"/>
          <w:tab w:val="center" w:pos="4320"/>
          <w:tab w:val="left" w:pos="6096"/>
          <w:tab w:val="right" w:pos="8640"/>
        </w:tabs>
        <w:ind w:right="-1" w:firstLine="709"/>
        <w:jc w:val="both"/>
        <w:rPr>
          <w:lang w:eastAsia="lv-LV"/>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1212C133" w14:textId="77777777" w:rsidR="00605B0F" w:rsidRDefault="00605B0F" w:rsidP="002F5E25">
      <w:pPr>
        <w:tabs>
          <w:tab w:val="left" w:pos="1560"/>
          <w:tab w:val="center" w:pos="4320"/>
          <w:tab w:val="left" w:pos="6096"/>
          <w:tab w:val="right" w:pos="8640"/>
        </w:tabs>
        <w:ind w:right="-1" w:firstLine="709"/>
        <w:jc w:val="both"/>
        <w:rPr>
          <w:rFonts w:cs="Times New Roman"/>
          <w:sz w:val="20"/>
          <w:szCs w:val="20"/>
        </w:rPr>
      </w:pPr>
    </w:p>
    <w:p w14:paraId="782AF8BC" w14:textId="77777777" w:rsidR="001375F2" w:rsidRPr="00280158" w:rsidRDefault="001375F2" w:rsidP="00C35865">
      <w:pPr>
        <w:pStyle w:val="ListParagraph"/>
        <w:numPr>
          <w:ilvl w:val="0"/>
          <w:numId w:val="48"/>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23954CE5" w14:textId="77777777" w:rsidR="001375F2" w:rsidRPr="006F0A47" w:rsidRDefault="001375F2" w:rsidP="001375F2">
      <w:pPr>
        <w:tabs>
          <w:tab w:val="left" w:pos="1134"/>
        </w:tabs>
        <w:jc w:val="both"/>
        <w:rPr>
          <w:rFonts w:eastAsia="Times New Roman" w:cs="Times New Roman"/>
          <w:szCs w:val="24"/>
          <w:lang w:eastAsia="lv-LV"/>
        </w:rPr>
      </w:pPr>
    </w:p>
    <w:p w14:paraId="31B3A5C3" w14:textId="72002833" w:rsidR="001375F2" w:rsidRPr="006F0A47" w:rsidRDefault="001375F2" w:rsidP="00C35865">
      <w:pPr>
        <w:pStyle w:val="ListParagraph"/>
        <w:numPr>
          <w:ilvl w:val="1"/>
          <w:numId w:val="48"/>
        </w:numPr>
        <w:tabs>
          <w:tab w:val="left" w:pos="1134"/>
        </w:tabs>
        <w:ind w:left="0" w:firstLine="709"/>
        <w:jc w:val="both"/>
        <w:rPr>
          <w:szCs w:val="24"/>
        </w:rPr>
      </w:pPr>
      <w:r w:rsidRPr="006F0A47">
        <w:rPr>
          <w:szCs w:val="24"/>
        </w:rPr>
        <w:t xml:space="preserve">Piedāvājumu pretendents var iesniegt </w:t>
      </w:r>
      <w:r w:rsidRPr="00741669">
        <w:rPr>
          <w:szCs w:val="24"/>
        </w:rPr>
        <w:t>līdz 202</w:t>
      </w:r>
      <w:r w:rsidR="003C2BD9" w:rsidRPr="00741669">
        <w:rPr>
          <w:szCs w:val="24"/>
        </w:rPr>
        <w:t>5.</w:t>
      </w:r>
      <w:r w:rsidRPr="00741669">
        <w:rPr>
          <w:szCs w:val="24"/>
        </w:rPr>
        <w:t xml:space="preserve"> gada </w:t>
      </w:r>
      <w:r w:rsidR="00741669" w:rsidRPr="00741669">
        <w:rPr>
          <w:szCs w:val="24"/>
        </w:rPr>
        <w:t>14. novembrim</w:t>
      </w:r>
      <w:r w:rsidRPr="006F0A47">
        <w:rPr>
          <w:szCs w:val="24"/>
        </w:rPr>
        <w:t xml:space="preserve"> plkst. 10.00, nosūtot piedāvājumu uz elektroniskā pasta adresi</w:t>
      </w:r>
      <w:r w:rsidR="003C2BD9" w:rsidRPr="006F0A47">
        <w:rPr>
          <w:szCs w:val="24"/>
        </w:rPr>
        <w:t xml:space="preserve"> Jelena.Vancevica@vid.gov.lv</w:t>
      </w:r>
      <w:r w:rsidRPr="006F0A47">
        <w:rPr>
          <w:szCs w:val="24"/>
        </w:rPr>
        <w:t xml:space="preserve">. </w:t>
      </w:r>
    </w:p>
    <w:p w14:paraId="53EB08FF" w14:textId="77777777" w:rsidR="001375F2" w:rsidRPr="006F0A47" w:rsidRDefault="001375F2" w:rsidP="00C35865">
      <w:pPr>
        <w:pStyle w:val="ListParagraph"/>
        <w:numPr>
          <w:ilvl w:val="1"/>
          <w:numId w:val="48"/>
        </w:numPr>
        <w:tabs>
          <w:tab w:val="left" w:pos="1134"/>
        </w:tabs>
        <w:ind w:left="0" w:firstLine="709"/>
        <w:jc w:val="both"/>
        <w:rPr>
          <w:szCs w:val="24"/>
        </w:rPr>
      </w:pPr>
      <w:r w:rsidRPr="006F0A47">
        <w:rPr>
          <w:szCs w:val="24"/>
        </w:rPr>
        <w:t>Pretendents pirms piedāvājumu iesniegšanas termiņa beigām var grozīt vai atsaukt iesniegto piedāvājumu.</w:t>
      </w:r>
    </w:p>
    <w:p w14:paraId="7AC512B3" w14:textId="77777777" w:rsidR="001375F2" w:rsidRPr="006F0A47" w:rsidRDefault="001375F2" w:rsidP="00C35865">
      <w:pPr>
        <w:pStyle w:val="ListParagraph"/>
        <w:numPr>
          <w:ilvl w:val="1"/>
          <w:numId w:val="48"/>
        </w:numPr>
        <w:tabs>
          <w:tab w:val="left" w:pos="1134"/>
        </w:tabs>
        <w:ind w:left="0" w:firstLine="709"/>
        <w:jc w:val="both"/>
        <w:rPr>
          <w:szCs w:val="24"/>
        </w:rPr>
      </w:pPr>
      <w:r w:rsidRPr="006F0A47">
        <w:rPr>
          <w:szCs w:val="24"/>
        </w:rPr>
        <w:t>Pēc piedāvājuma iesniegšanas termiņa beigām pretendentam nav tiesību mainīt savu piedāvājumu.</w:t>
      </w:r>
    </w:p>
    <w:p w14:paraId="756B44BA" w14:textId="77777777" w:rsidR="001375F2" w:rsidRPr="006F0A47" w:rsidRDefault="001375F2" w:rsidP="00C35865">
      <w:pPr>
        <w:pStyle w:val="ListParagraph"/>
        <w:numPr>
          <w:ilvl w:val="1"/>
          <w:numId w:val="48"/>
        </w:numPr>
        <w:tabs>
          <w:tab w:val="left" w:pos="1134"/>
        </w:tabs>
        <w:ind w:left="0" w:firstLine="709"/>
        <w:jc w:val="both"/>
        <w:rPr>
          <w:szCs w:val="24"/>
        </w:rPr>
      </w:pPr>
      <w:r w:rsidRPr="006F0A47">
        <w:rPr>
          <w:szCs w:val="24"/>
        </w:rPr>
        <w:t>Piedāvājumam  jābūt aizsargātam, izmantojot šifrēšanu. Instrukciju skat. 1.pielikumā.</w:t>
      </w:r>
    </w:p>
    <w:p w14:paraId="2F387C65" w14:textId="53A87999" w:rsidR="001375F2" w:rsidRPr="006F0A47" w:rsidRDefault="001375F2" w:rsidP="00C35865">
      <w:pPr>
        <w:pStyle w:val="ListParagraph"/>
        <w:numPr>
          <w:ilvl w:val="1"/>
          <w:numId w:val="48"/>
        </w:numPr>
        <w:tabs>
          <w:tab w:val="left" w:pos="1134"/>
        </w:tabs>
        <w:ind w:left="0" w:firstLine="709"/>
        <w:jc w:val="both"/>
        <w:rPr>
          <w:b/>
          <w:bCs/>
          <w:szCs w:val="24"/>
        </w:rPr>
      </w:pPr>
      <w:r w:rsidRPr="006F0A47">
        <w:rPr>
          <w:b/>
          <w:bCs/>
          <w:szCs w:val="24"/>
        </w:rPr>
        <w:t xml:space="preserve">Piedāvājuma iesniedzējs </w:t>
      </w:r>
      <w:r w:rsidR="005513B1" w:rsidRPr="006F0A47">
        <w:rPr>
          <w:b/>
          <w:bCs/>
          <w:szCs w:val="24"/>
        </w:rPr>
        <w:t>202</w:t>
      </w:r>
      <w:r w:rsidR="003C2BD9" w:rsidRPr="006F0A47">
        <w:rPr>
          <w:b/>
          <w:bCs/>
          <w:szCs w:val="24"/>
        </w:rPr>
        <w:t>5</w:t>
      </w:r>
      <w:r w:rsidRPr="006F0A47">
        <w:rPr>
          <w:b/>
          <w:bCs/>
          <w:szCs w:val="24"/>
        </w:rPr>
        <w:t xml:space="preserve">. gada </w:t>
      </w:r>
      <w:r w:rsidR="00741669">
        <w:rPr>
          <w:b/>
          <w:bCs/>
          <w:szCs w:val="24"/>
        </w:rPr>
        <w:t>14. novembrī</w:t>
      </w:r>
      <w:r w:rsidRPr="006F0A47">
        <w:rPr>
          <w:b/>
          <w:bCs/>
          <w:szCs w:val="24"/>
        </w:rPr>
        <w:t xml:space="preserve"> no plkst. 10.00 līdz plkst. 1</w:t>
      </w:r>
      <w:r w:rsidR="003C2BD9" w:rsidRPr="006F0A47">
        <w:rPr>
          <w:b/>
          <w:bCs/>
          <w:szCs w:val="24"/>
        </w:rPr>
        <w:t>2</w:t>
      </w:r>
      <w:r w:rsidRPr="006F0A47">
        <w:rPr>
          <w:b/>
          <w:bCs/>
          <w:szCs w:val="24"/>
        </w:rPr>
        <w:t xml:space="preserve">.00 </w:t>
      </w:r>
      <w:proofErr w:type="spellStart"/>
      <w:r w:rsidRPr="006F0A47">
        <w:rPr>
          <w:b/>
          <w:bCs/>
          <w:szCs w:val="24"/>
        </w:rPr>
        <w:t>nosūta</w:t>
      </w:r>
      <w:proofErr w:type="spellEnd"/>
      <w:r w:rsidRPr="006F0A47">
        <w:rPr>
          <w:b/>
          <w:bCs/>
          <w:szCs w:val="24"/>
        </w:rPr>
        <w:t xml:space="preserve"> uz elektronisko pasta adresi: </w:t>
      </w:r>
      <w:hyperlink r:id="rId16" w:history="1">
        <w:r w:rsidR="003C2BD9" w:rsidRPr="006F0A47">
          <w:rPr>
            <w:rStyle w:val="Hyperlink"/>
            <w:b/>
            <w:bCs/>
            <w:szCs w:val="24"/>
          </w:rPr>
          <w:t>Jelena.Vancevica@vid.gov.lv</w:t>
        </w:r>
      </w:hyperlink>
      <w:r w:rsidR="003C2BD9" w:rsidRPr="006F0A47">
        <w:rPr>
          <w:szCs w:val="24"/>
        </w:rPr>
        <w:t xml:space="preserve"> </w:t>
      </w:r>
      <w:r w:rsidRPr="006F0A47">
        <w:rPr>
          <w:b/>
          <w:bCs/>
          <w:szCs w:val="24"/>
        </w:rPr>
        <w:t xml:space="preserve">paroli šifrētā piedāvājuma atvēršanai. </w:t>
      </w:r>
    </w:p>
    <w:p w14:paraId="25090D07" w14:textId="18EBCC32" w:rsidR="001375F2" w:rsidRPr="006F0A47" w:rsidRDefault="001375F2" w:rsidP="00C35865">
      <w:pPr>
        <w:pStyle w:val="ListParagraph"/>
        <w:numPr>
          <w:ilvl w:val="1"/>
          <w:numId w:val="48"/>
        </w:numPr>
        <w:tabs>
          <w:tab w:val="left" w:pos="1134"/>
        </w:tabs>
        <w:ind w:left="0" w:firstLine="709"/>
        <w:jc w:val="both"/>
        <w:rPr>
          <w:szCs w:val="24"/>
        </w:rPr>
      </w:pPr>
      <w:r w:rsidRPr="006F0A47">
        <w:rPr>
          <w:szCs w:val="24"/>
        </w:rPr>
        <w:t>Piedāvājumu, kas nav iesniegts noteiktajā kārtībā vai kas ir iesniegts nešifrētā veidā un/vai kuram šīs sadaļas 5.</w:t>
      </w:r>
      <w:r w:rsidR="00CF5F73" w:rsidRPr="006F0A47">
        <w:rPr>
          <w:szCs w:val="24"/>
        </w:rPr>
        <w:t>5. apakš</w:t>
      </w:r>
      <w:r w:rsidRPr="006F0A47">
        <w:rPr>
          <w:szCs w:val="24"/>
        </w:rPr>
        <w:t>punktā noteiktajā termiņā nav atsūtīta parole, Pasūtītājs neizskata.</w:t>
      </w:r>
    </w:p>
    <w:p w14:paraId="0C420E32" w14:textId="6AF4AA8D" w:rsidR="00055B1F" w:rsidRPr="006F0A47" w:rsidRDefault="00055B1F" w:rsidP="00C35865">
      <w:pPr>
        <w:pStyle w:val="ListParagraph"/>
        <w:numPr>
          <w:ilvl w:val="1"/>
          <w:numId w:val="48"/>
        </w:numPr>
        <w:tabs>
          <w:tab w:val="left" w:pos="1134"/>
        </w:tabs>
        <w:ind w:left="0" w:firstLine="709"/>
        <w:jc w:val="both"/>
        <w:rPr>
          <w:i/>
          <w:iCs/>
          <w:szCs w:val="24"/>
          <w:lang w:eastAsia="lv-LV"/>
        </w:rPr>
      </w:pPr>
      <w:r w:rsidRPr="006F0A47">
        <w:rPr>
          <w:szCs w:val="24"/>
        </w:rPr>
        <w:t xml:space="preserve">Lai piedāvājums tiktu saņemts VID, lūdzam personas piedāvājumu iesniegšanai izmantot e-pastu, kura sūtījuma FROM adreses domēns sakrīt ar faktiskā sūtītāja domēnu. </w:t>
      </w:r>
    </w:p>
    <w:p w14:paraId="5EF92498" w14:textId="65022C1C" w:rsidR="001375F2" w:rsidRPr="00841A4A" w:rsidRDefault="00055B1F" w:rsidP="00841A4A">
      <w:pPr>
        <w:pStyle w:val="ListParagraph"/>
        <w:numPr>
          <w:ilvl w:val="1"/>
          <w:numId w:val="48"/>
        </w:numPr>
        <w:tabs>
          <w:tab w:val="left" w:pos="1134"/>
        </w:tabs>
        <w:ind w:left="0" w:firstLine="709"/>
        <w:jc w:val="both"/>
        <w:rPr>
          <w:rFonts w:eastAsia="Times New Roman" w:cs="Times New Roman"/>
          <w:szCs w:val="24"/>
          <w:lang w:eastAsia="lv-LV"/>
        </w:rPr>
      </w:pPr>
      <w:r w:rsidRPr="006F0A47">
        <w:rPr>
          <w:szCs w:val="24"/>
        </w:rPr>
        <w:t>Aicinām pretendentu pēc piedāvājuma nosūtīšanas pārliecināties vai tiek saņemta atbilde, kas apliecina</w:t>
      </w:r>
      <w:r w:rsidRPr="006F0A47">
        <w:rPr>
          <w:iCs/>
          <w:szCs w:val="24"/>
        </w:rPr>
        <w:t xml:space="preserve"> piedāvājuma saņemšanu. Atbildes nesaņemšanas gadījumā zvanīt – </w:t>
      </w:r>
      <w:r w:rsidR="003C2BD9" w:rsidRPr="006F0A47">
        <w:rPr>
          <w:iCs/>
          <w:szCs w:val="24"/>
        </w:rPr>
        <w:t>Jeļena Vanceviča, tālrunis 67120204.</w:t>
      </w:r>
    </w:p>
    <w:p w14:paraId="7A6DF7A5" w14:textId="748A6F28" w:rsidR="003B3847" w:rsidRDefault="00B32AE1" w:rsidP="009F6857">
      <w:pPr>
        <w:jc w:val="right"/>
        <w:rPr>
          <w:rFonts w:cs="Times New Roman"/>
          <w:sz w:val="20"/>
          <w:szCs w:val="20"/>
        </w:rPr>
      </w:pPr>
      <w:r>
        <w:rPr>
          <w:rFonts w:cs="Times New Roman"/>
          <w:sz w:val="20"/>
          <w:szCs w:val="20"/>
          <w:highlight w:val="yellow"/>
        </w:rPr>
        <w:br w:type="page"/>
      </w:r>
      <w:r w:rsidR="0023453C" w:rsidRPr="006F0A47">
        <w:rPr>
          <w:rFonts w:cs="Times New Roman"/>
          <w:sz w:val="20"/>
          <w:szCs w:val="20"/>
        </w:rPr>
        <w:lastRenderedPageBreak/>
        <w:t>1</w:t>
      </w:r>
      <w:r w:rsidR="0023453C">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7"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8"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22"/>
      <w:headerReference w:type="default" r:id="rId23"/>
      <w:footerReference w:type="even" r:id="rId24"/>
      <w:footerReference w:type="default" r:id="rId25"/>
      <w:headerReference w:type="first" r:id="rId26"/>
      <w:footerReference w:type="first" r:id="rId2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C36D7" w14:textId="77777777" w:rsidR="0041049A" w:rsidRDefault="0041049A" w:rsidP="00183526">
      <w:r>
        <w:separator/>
      </w:r>
    </w:p>
  </w:endnote>
  <w:endnote w:type="continuationSeparator" w:id="0">
    <w:p w14:paraId="4FA92D4C" w14:textId="77777777" w:rsidR="0041049A" w:rsidRDefault="0041049A" w:rsidP="00183526">
      <w:r>
        <w:continuationSeparator/>
      </w:r>
    </w:p>
  </w:endnote>
  <w:endnote w:type="continuationNotice" w:id="1">
    <w:p w14:paraId="12E1D61D" w14:textId="77777777" w:rsidR="0041049A" w:rsidRDefault="00410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DF78B" w14:textId="77777777" w:rsidR="0041049A" w:rsidRDefault="0041049A" w:rsidP="00183526">
      <w:r>
        <w:separator/>
      </w:r>
    </w:p>
  </w:footnote>
  <w:footnote w:type="continuationSeparator" w:id="0">
    <w:p w14:paraId="2E9B63B0" w14:textId="77777777" w:rsidR="0041049A" w:rsidRDefault="0041049A" w:rsidP="00183526">
      <w:r>
        <w:continuationSeparator/>
      </w:r>
    </w:p>
  </w:footnote>
  <w:footnote w:type="continuationNotice" w:id="1">
    <w:p w14:paraId="762948C9" w14:textId="77777777" w:rsidR="0041049A" w:rsidRDefault="0041049A"/>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ED8A223" w14:textId="77777777" w:rsidR="003E3655" w:rsidRPr="004B501C" w:rsidRDefault="003E3655" w:rsidP="002A574D">
      <w:pPr>
        <w:pStyle w:val="FootnoteText"/>
        <w:jc w:val="both"/>
      </w:pPr>
      <w:r w:rsidRPr="004B501C">
        <w:rPr>
          <w:rStyle w:val="FootnoteReference"/>
        </w:rPr>
        <w:footnoteRef/>
      </w:r>
      <w:r w:rsidRPr="004B501C">
        <w:t xml:space="preserve"> </w:t>
      </w:r>
      <w:r w:rsidR="002A574D" w:rsidRPr="004B501C">
        <w:rPr>
          <w:i/>
        </w:rPr>
        <w:t xml:space="preserve">Pretendentam ir jānorāda Preces modeļa nosaukums, marka vai artikuls </w:t>
      </w:r>
      <w:r w:rsidR="002A574D" w:rsidRPr="00005E79">
        <w:rPr>
          <w:i/>
        </w:rPr>
        <w:t>un</w:t>
      </w:r>
      <w:r w:rsidR="002A574D"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7D0DF25" w14:textId="77777777" w:rsidR="00552D7C" w:rsidRPr="00552D7C" w:rsidRDefault="004B501C" w:rsidP="004B501C">
      <w:pPr>
        <w:pStyle w:val="FootnoteText"/>
        <w:jc w:val="both"/>
        <w:rPr>
          <w:i/>
        </w:rPr>
      </w:pPr>
      <w:r w:rsidRPr="004B501C">
        <w:rPr>
          <w:rStyle w:val="FootnoteReference"/>
        </w:rPr>
        <w:footnoteRef/>
      </w:r>
      <w:r w:rsidRPr="004B501C">
        <w:t xml:space="preserve"> </w:t>
      </w:r>
      <w:r w:rsidR="002A574D" w:rsidRPr="004B501C">
        <w:rPr>
          <w:i/>
        </w:rPr>
        <w:t>Pretendentam jānorāda piedāvātās Preces tehniskie parametri tādā detalizācijas pakāpē, lai būtu iespējams pārliecināties par piedāvājuma atbilstību tehniskās specifikācijas prasībām.</w:t>
      </w:r>
      <w:r w:rsidR="00032351">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192C4D"/>
    <w:multiLevelType w:val="multilevel"/>
    <w:tmpl w:val="0426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3DE7EFE"/>
    <w:multiLevelType w:val="multilevel"/>
    <w:tmpl w:val="20384EDC"/>
    <w:numStyleLink w:val="Style2"/>
  </w:abstractNum>
  <w:abstractNum w:abstractNumId="25"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87870ED"/>
    <w:multiLevelType w:val="multilevel"/>
    <w:tmpl w:val="20384EDC"/>
    <w:styleLink w:val="Style2"/>
    <w:lvl w:ilvl="0">
      <w:start w:val="6"/>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1"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2" w15:restartNumberingAfterBreak="0">
    <w:nsid w:val="4C731C95"/>
    <w:multiLevelType w:val="multilevel"/>
    <w:tmpl w:val="74F443A8"/>
    <w:lvl w:ilvl="0">
      <w:start w:val="1"/>
      <w:numFmt w:val="decimal"/>
      <w:lvlText w:val="%1."/>
      <w:lvlJc w:val="left"/>
      <w:pPr>
        <w:ind w:left="107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bCs w:val="0"/>
        <w:i w:val="0"/>
      </w:rPr>
    </w:lvl>
    <w:lvl w:ilvl="2">
      <w:start w:val="1"/>
      <w:numFmt w:val="decimal"/>
      <w:isLgl/>
      <w:lvlText w:val="%1.%2.%3."/>
      <w:lvlJc w:val="left"/>
      <w:pPr>
        <w:ind w:left="1080" w:hanging="720"/>
      </w:pPr>
      <w:rPr>
        <w:rFonts w:ascii="Times New Roman" w:hAnsi="Times New Roman" w:hint="default"/>
        <w:b w:val="0"/>
        <w:bCs/>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3"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59C792E"/>
    <w:multiLevelType w:val="hybridMultilevel"/>
    <w:tmpl w:val="4CFCBBF6"/>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6" w15:restartNumberingAfterBreak="0">
    <w:nsid w:val="57CD14E2"/>
    <w:multiLevelType w:val="multilevel"/>
    <w:tmpl w:val="15585976"/>
    <w:numStyleLink w:val="Style1"/>
  </w:abstractNum>
  <w:abstractNum w:abstractNumId="37" w15:restartNumberingAfterBreak="0">
    <w:nsid w:val="632E2311"/>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2"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4"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D476299"/>
    <w:multiLevelType w:val="multilevel"/>
    <w:tmpl w:val="15585976"/>
    <w:styleLink w:val="Style1"/>
    <w:lvl w:ilvl="0">
      <w:start w:val="3"/>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1069" w:hanging="360"/>
      </w:pPr>
      <w:rPr>
        <w:rFonts w:ascii="Times New Roman" w:hAnsi="Times New Roman" w:hint="default"/>
        <w:b w:val="0"/>
        <w:i w:val="0"/>
      </w:rPr>
    </w:lvl>
    <w:lvl w:ilvl="2">
      <w:start w:val="1"/>
      <w:numFmt w:val="decimal"/>
      <w:isLgl/>
      <w:lvlText w:val="%1.%2.%3."/>
      <w:lvlJc w:val="left"/>
      <w:pPr>
        <w:ind w:left="720" w:hanging="720"/>
      </w:pPr>
      <w:rPr>
        <w:rFonts w:ascii="Times New Roman" w:hAnsi="Times New Roman" w:hint="default"/>
        <w:b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num w:numId="1" w16cid:durableId="633607031">
    <w:abstractNumId w:val="20"/>
  </w:num>
  <w:num w:numId="2" w16cid:durableId="1500927709">
    <w:abstractNumId w:val="23"/>
  </w:num>
  <w:num w:numId="3" w16cid:durableId="767383059">
    <w:abstractNumId w:val="1"/>
  </w:num>
  <w:num w:numId="4" w16cid:durableId="771781543">
    <w:abstractNumId w:val="42"/>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1"/>
  </w:num>
  <w:num w:numId="12" w16cid:durableId="1926918543">
    <w:abstractNumId w:val="38"/>
  </w:num>
  <w:num w:numId="13" w16cid:durableId="1606426433">
    <w:abstractNumId w:val="7"/>
  </w:num>
  <w:num w:numId="14" w16cid:durableId="298806307">
    <w:abstractNumId w:val="45"/>
  </w:num>
  <w:num w:numId="15" w16cid:durableId="1364211704">
    <w:abstractNumId w:val="33"/>
  </w:num>
  <w:num w:numId="16" w16cid:durableId="1727993836">
    <w:abstractNumId w:val="31"/>
  </w:num>
  <w:num w:numId="17" w16cid:durableId="185801260">
    <w:abstractNumId w:val="6"/>
  </w:num>
  <w:num w:numId="18" w16cid:durableId="1604146751">
    <w:abstractNumId w:val="5"/>
  </w:num>
  <w:num w:numId="19" w16cid:durableId="82386620">
    <w:abstractNumId w:val="46"/>
  </w:num>
  <w:num w:numId="20" w16cid:durableId="791241671">
    <w:abstractNumId w:val="2"/>
  </w:num>
  <w:num w:numId="21" w16cid:durableId="1472362145">
    <w:abstractNumId w:val="18"/>
  </w:num>
  <w:num w:numId="22" w16cid:durableId="1099524379">
    <w:abstractNumId w:val="40"/>
  </w:num>
  <w:num w:numId="23" w16cid:durableId="122433928">
    <w:abstractNumId w:val="29"/>
  </w:num>
  <w:num w:numId="24" w16cid:durableId="1359232207">
    <w:abstractNumId w:val="44"/>
  </w:num>
  <w:num w:numId="25" w16cid:durableId="303237464">
    <w:abstractNumId w:val="8"/>
  </w:num>
  <w:num w:numId="26" w16cid:durableId="562646045">
    <w:abstractNumId w:val="26"/>
  </w:num>
  <w:num w:numId="27" w16cid:durableId="616837573">
    <w:abstractNumId w:val="21"/>
  </w:num>
  <w:num w:numId="28" w16cid:durableId="1285425847">
    <w:abstractNumId w:val="16"/>
  </w:num>
  <w:num w:numId="29" w16cid:durableId="255789602">
    <w:abstractNumId w:val="14"/>
  </w:num>
  <w:num w:numId="30" w16cid:durableId="1185361322">
    <w:abstractNumId w:val="15"/>
  </w:num>
  <w:num w:numId="31" w16cid:durableId="1199126460">
    <w:abstractNumId w:val="41"/>
  </w:num>
  <w:num w:numId="32" w16cid:durableId="911039321">
    <w:abstractNumId w:val="32"/>
  </w:num>
  <w:num w:numId="33" w16cid:durableId="2107341477">
    <w:abstractNumId w:val="28"/>
  </w:num>
  <w:num w:numId="34" w16cid:durableId="1821925811">
    <w:abstractNumId w:val="0"/>
  </w:num>
  <w:num w:numId="35" w16cid:durableId="838889223">
    <w:abstractNumId w:val="39"/>
  </w:num>
  <w:num w:numId="36" w16cid:durableId="1652055705">
    <w:abstractNumId w:val="25"/>
  </w:num>
  <w:num w:numId="37" w16cid:durableId="1669020823">
    <w:abstractNumId w:val="0"/>
  </w:num>
  <w:num w:numId="38" w16cid:durableId="1021661606">
    <w:abstractNumId w:val="0"/>
  </w:num>
  <w:num w:numId="39" w16cid:durableId="206072610">
    <w:abstractNumId w:val="10"/>
  </w:num>
  <w:num w:numId="40" w16cid:durableId="1727488645">
    <w:abstractNumId w:val="34"/>
  </w:num>
  <w:num w:numId="41" w16cid:durableId="233315903">
    <w:abstractNumId w:val="13"/>
  </w:num>
  <w:num w:numId="42" w16cid:durableId="309483166">
    <w:abstractNumId w:val="22"/>
  </w:num>
  <w:num w:numId="43" w16cid:durableId="871380624">
    <w:abstractNumId w:val="27"/>
  </w:num>
  <w:num w:numId="44" w16cid:durableId="1114402354">
    <w:abstractNumId w:val="35"/>
  </w:num>
  <w:num w:numId="45" w16cid:durableId="1915239186">
    <w:abstractNumId w:val="36"/>
  </w:num>
  <w:num w:numId="46" w16cid:durableId="1274943402">
    <w:abstractNumId w:val="47"/>
  </w:num>
  <w:num w:numId="47" w16cid:durableId="761610383">
    <w:abstractNumId w:val="37"/>
  </w:num>
  <w:num w:numId="48" w16cid:durableId="810370930">
    <w:abstractNumId w:val="24"/>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1637" w:hanging="360"/>
        </w:pPr>
        <w:rPr>
          <w:rFonts w:hint="default"/>
          <w:b w:val="0"/>
          <w:bCs/>
          <w:i w:val="0"/>
          <w:iCs w:val="0"/>
          <w:sz w:val="24"/>
          <w:szCs w:val="24"/>
        </w:rPr>
      </w:lvl>
    </w:lvlOverride>
    <w:lvlOverride w:ilvl="2">
      <w:lvl w:ilvl="2">
        <w:start w:val="1"/>
        <w:numFmt w:val="decimal"/>
        <w:lvlText w:val="%1.%2.%3."/>
        <w:lvlJc w:val="left"/>
        <w:pPr>
          <w:ind w:left="4680" w:hanging="720"/>
        </w:pPr>
        <w:rPr>
          <w:rFonts w:hint="default"/>
        </w:rPr>
      </w:lvl>
    </w:lvlOverride>
    <w:lvlOverride w:ilvl="3">
      <w:lvl w:ilvl="3">
        <w:start w:val="1"/>
        <w:numFmt w:val="decimal"/>
        <w:lvlText w:val="%1.%2.%3.%4."/>
        <w:lvlJc w:val="left"/>
        <w:pPr>
          <w:ind w:left="6660" w:hanging="720"/>
        </w:pPr>
        <w:rPr>
          <w:rFonts w:hint="default"/>
        </w:rPr>
      </w:lvl>
    </w:lvlOverride>
    <w:lvlOverride w:ilvl="4">
      <w:lvl w:ilvl="4">
        <w:start w:val="1"/>
        <w:numFmt w:val="decimal"/>
        <w:lvlText w:val="%1.%2.%3.%4.%5."/>
        <w:lvlJc w:val="left"/>
        <w:pPr>
          <w:ind w:left="9000" w:hanging="1080"/>
        </w:pPr>
        <w:rPr>
          <w:rFonts w:hint="default"/>
        </w:rPr>
      </w:lvl>
    </w:lvlOverride>
    <w:lvlOverride w:ilvl="5">
      <w:lvl w:ilvl="5">
        <w:start w:val="1"/>
        <w:numFmt w:val="decimal"/>
        <w:lvlText w:val="%1.%2.%3.%4.%5.%6."/>
        <w:lvlJc w:val="left"/>
        <w:pPr>
          <w:ind w:left="10980" w:hanging="1080"/>
        </w:pPr>
        <w:rPr>
          <w:rFonts w:hint="default"/>
        </w:rPr>
      </w:lvl>
    </w:lvlOverride>
    <w:lvlOverride w:ilvl="6">
      <w:lvl w:ilvl="6">
        <w:start w:val="1"/>
        <w:numFmt w:val="decimal"/>
        <w:lvlText w:val="%1.%2.%3.%4.%5.%6.%7."/>
        <w:lvlJc w:val="left"/>
        <w:pPr>
          <w:ind w:left="13320" w:hanging="1440"/>
        </w:pPr>
        <w:rPr>
          <w:rFonts w:hint="default"/>
        </w:rPr>
      </w:lvl>
    </w:lvlOverride>
    <w:lvlOverride w:ilvl="7">
      <w:lvl w:ilvl="7">
        <w:start w:val="1"/>
        <w:numFmt w:val="decimal"/>
        <w:lvlText w:val="%1.%2.%3.%4.%5.%6.%7.%8."/>
        <w:lvlJc w:val="left"/>
        <w:pPr>
          <w:ind w:left="15300" w:hanging="1440"/>
        </w:pPr>
        <w:rPr>
          <w:rFonts w:hint="default"/>
        </w:rPr>
      </w:lvl>
    </w:lvlOverride>
    <w:lvlOverride w:ilvl="8">
      <w:lvl w:ilvl="8">
        <w:start w:val="1"/>
        <w:numFmt w:val="decimal"/>
        <w:lvlText w:val="%1.%2.%3.%4.%5.%6.%7.%8.%9."/>
        <w:lvlJc w:val="left"/>
        <w:pPr>
          <w:ind w:left="17640" w:hanging="1800"/>
        </w:pPr>
        <w:rPr>
          <w:rFonts w:hint="default"/>
        </w:rPr>
      </w:lvl>
    </w:lvlOverride>
  </w:num>
  <w:num w:numId="49" w16cid:durableId="116679156">
    <w:abstractNumId w:val="30"/>
  </w:num>
  <w:num w:numId="50" w16cid:durableId="4243763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3B9C"/>
    <w:rsid w:val="00014CEA"/>
    <w:rsid w:val="00014DFD"/>
    <w:rsid w:val="00020547"/>
    <w:rsid w:val="000253D3"/>
    <w:rsid w:val="00025B6C"/>
    <w:rsid w:val="00032351"/>
    <w:rsid w:val="000341F3"/>
    <w:rsid w:val="00034770"/>
    <w:rsid w:val="0003621C"/>
    <w:rsid w:val="00047F92"/>
    <w:rsid w:val="00054748"/>
    <w:rsid w:val="00055163"/>
    <w:rsid w:val="00055B1F"/>
    <w:rsid w:val="00056721"/>
    <w:rsid w:val="0006163F"/>
    <w:rsid w:val="00061AAB"/>
    <w:rsid w:val="000664A4"/>
    <w:rsid w:val="00070641"/>
    <w:rsid w:val="00070B01"/>
    <w:rsid w:val="000776A7"/>
    <w:rsid w:val="0008138D"/>
    <w:rsid w:val="00085BE6"/>
    <w:rsid w:val="00086A7A"/>
    <w:rsid w:val="00087D18"/>
    <w:rsid w:val="0009245D"/>
    <w:rsid w:val="00092B44"/>
    <w:rsid w:val="000A0838"/>
    <w:rsid w:val="000A163C"/>
    <w:rsid w:val="000A3F84"/>
    <w:rsid w:val="000B29D6"/>
    <w:rsid w:val="000C23CD"/>
    <w:rsid w:val="000C6592"/>
    <w:rsid w:val="000D2092"/>
    <w:rsid w:val="000D2954"/>
    <w:rsid w:val="000D7490"/>
    <w:rsid w:val="000E345B"/>
    <w:rsid w:val="000F4217"/>
    <w:rsid w:val="000F5054"/>
    <w:rsid w:val="00100D7C"/>
    <w:rsid w:val="001026E7"/>
    <w:rsid w:val="0010542E"/>
    <w:rsid w:val="00112522"/>
    <w:rsid w:val="00112C30"/>
    <w:rsid w:val="00113380"/>
    <w:rsid w:val="00122319"/>
    <w:rsid w:val="00123564"/>
    <w:rsid w:val="00126232"/>
    <w:rsid w:val="001266DF"/>
    <w:rsid w:val="00127A17"/>
    <w:rsid w:val="00127B5E"/>
    <w:rsid w:val="00127DB0"/>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8601A"/>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093"/>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75CE1"/>
    <w:rsid w:val="002770E6"/>
    <w:rsid w:val="0028070E"/>
    <w:rsid w:val="002821EA"/>
    <w:rsid w:val="002867D5"/>
    <w:rsid w:val="0029358F"/>
    <w:rsid w:val="0029729B"/>
    <w:rsid w:val="002A574D"/>
    <w:rsid w:val="002A630D"/>
    <w:rsid w:val="002A72E0"/>
    <w:rsid w:val="002B0FCF"/>
    <w:rsid w:val="002B334F"/>
    <w:rsid w:val="002B79AD"/>
    <w:rsid w:val="002C3CA6"/>
    <w:rsid w:val="002C6D1D"/>
    <w:rsid w:val="002D2490"/>
    <w:rsid w:val="002D299B"/>
    <w:rsid w:val="002D2ADA"/>
    <w:rsid w:val="002E4DCA"/>
    <w:rsid w:val="002E4F68"/>
    <w:rsid w:val="002E7319"/>
    <w:rsid w:val="002E74A7"/>
    <w:rsid w:val="002F42A8"/>
    <w:rsid w:val="002F4891"/>
    <w:rsid w:val="002F5E25"/>
    <w:rsid w:val="002F797F"/>
    <w:rsid w:val="003127E8"/>
    <w:rsid w:val="00313B3B"/>
    <w:rsid w:val="00320940"/>
    <w:rsid w:val="00320A84"/>
    <w:rsid w:val="003219DE"/>
    <w:rsid w:val="00321B9B"/>
    <w:rsid w:val="00326F16"/>
    <w:rsid w:val="00327E7C"/>
    <w:rsid w:val="00331763"/>
    <w:rsid w:val="00333C47"/>
    <w:rsid w:val="00337B84"/>
    <w:rsid w:val="003435AD"/>
    <w:rsid w:val="00343FC8"/>
    <w:rsid w:val="00345FC1"/>
    <w:rsid w:val="00350730"/>
    <w:rsid w:val="00354E17"/>
    <w:rsid w:val="00360B63"/>
    <w:rsid w:val="00361DFE"/>
    <w:rsid w:val="00363CC4"/>
    <w:rsid w:val="00363DA9"/>
    <w:rsid w:val="0037158A"/>
    <w:rsid w:val="003723E1"/>
    <w:rsid w:val="0037243E"/>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D9"/>
    <w:rsid w:val="003C2BE6"/>
    <w:rsid w:val="003C3738"/>
    <w:rsid w:val="003C3BDC"/>
    <w:rsid w:val="003D6890"/>
    <w:rsid w:val="003E20DD"/>
    <w:rsid w:val="003E3655"/>
    <w:rsid w:val="003E5984"/>
    <w:rsid w:val="003E5C05"/>
    <w:rsid w:val="003F08E4"/>
    <w:rsid w:val="003F4BD9"/>
    <w:rsid w:val="0040060F"/>
    <w:rsid w:val="00400A3B"/>
    <w:rsid w:val="00402258"/>
    <w:rsid w:val="0040277E"/>
    <w:rsid w:val="00404493"/>
    <w:rsid w:val="004060B7"/>
    <w:rsid w:val="0041049A"/>
    <w:rsid w:val="00412D93"/>
    <w:rsid w:val="00413119"/>
    <w:rsid w:val="00420A0B"/>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1C07"/>
    <w:rsid w:val="0048494D"/>
    <w:rsid w:val="00484C79"/>
    <w:rsid w:val="00486BEC"/>
    <w:rsid w:val="00487191"/>
    <w:rsid w:val="0049218D"/>
    <w:rsid w:val="00497900"/>
    <w:rsid w:val="004B2418"/>
    <w:rsid w:val="004B36DC"/>
    <w:rsid w:val="004B3C64"/>
    <w:rsid w:val="004B47CE"/>
    <w:rsid w:val="004B501C"/>
    <w:rsid w:val="004B67A8"/>
    <w:rsid w:val="004C4561"/>
    <w:rsid w:val="004D27CA"/>
    <w:rsid w:val="004D2AC6"/>
    <w:rsid w:val="004D2CB9"/>
    <w:rsid w:val="004D71E0"/>
    <w:rsid w:val="004D79E1"/>
    <w:rsid w:val="004E0380"/>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3B1"/>
    <w:rsid w:val="005519D6"/>
    <w:rsid w:val="00552D7C"/>
    <w:rsid w:val="0055402F"/>
    <w:rsid w:val="00554108"/>
    <w:rsid w:val="005573A4"/>
    <w:rsid w:val="005641EB"/>
    <w:rsid w:val="00565858"/>
    <w:rsid w:val="00566785"/>
    <w:rsid w:val="00566939"/>
    <w:rsid w:val="00592ECD"/>
    <w:rsid w:val="005933A4"/>
    <w:rsid w:val="00593DB3"/>
    <w:rsid w:val="0059620C"/>
    <w:rsid w:val="005A703E"/>
    <w:rsid w:val="005A7A46"/>
    <w:rsid w:val="005B2DEE"/>
    <w:rsid w:val="005B5EAB"/>
    <w:rsid w:val="005C2607"/>
    <w:rsid w:val="005C6571"/>
    <w:rsid w:val="005D40C9"/>
    <w:rsid w:val="005E63A5"/>
    <w:rsid w:val="005E6EE6"/>
    <w:rsid w:val="005F1C2B"/>
    <w:rsid w:val="00601696"/>
    <w:rsid w:val="0060292D"/>
    <w:rsid w:val="00603899"/>
    <w:rsid w:val="00604DB2"/>
    <w:rsid w:val="00604EC8"/>
    <w:rsid w:val="00605B0F"/>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1AF7"/>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1518"/>
    <w:rsid w:val="0069319E"/>
    <w:rsid w:val="00697781"/>
    <w:rsid w:val="006A0FEE"/>
    <w:rsid w:val="006A176E"/>
    <w:rsid w:val="006A1B64"/>
    <w:rsid w:val="006A1EB2"/>
    <w:rsid w:val="006A6D7C"/>
    <w:rsid w:val="006B1729"/>
    <w:rsid w:val="006B4756"/>
    <w:rsid w:val="006B5BF8"/>
    <w:rsid w:val="006B6715"/>
    <w:rsid w:val="006C6414"/>
    <w:rsid w:val="006D68EE"/>
    <w:rsid w:val="006D6B57"/>
    <w:rsid w:val="006D7187"/>
    <w:rsid w:val="006D7451"/>
    <w:rsid w:val="006E1284"/>
    <w:rsid w:val="006E1EED"/>
    <w:rsid w:val="006E2BD1"/>
    <w:rsid w:val="006E2C24"/>
    <w:rsid w:val="006E3CA1"/>
    <w:rsid w:val="006F0A47"/>
    <w:rsid w:val="006F3D91"/>
    <w:rsid w:val="006F41DC"/>
    <w:rsid w:val="006F5FC3"/>
    <w:rsid w:val="006F7418"/>
    <w:rsid w:val="00706B3F"/>
    <w:rsid w:val="0071542A"/>
    <w:rsid w:val="00716500"/>
    <w:rsid w:val="00716787"/>
    <w:rsid w:val="00716850"/>
    <w:rsid w:val="00717370"/>
    <w:rsid w:val="00720779"/>
    <w:rsid w:val="00720948"/>
    <w:rsid w:val="00726F05"/>
    <w:rsid w:val="007312E1"/>
    <w:rsid w:val="007315BB"/>
    <w:rsid w:val="00731AF5"/>
    <w:rsid w:val="00736C4C"/>
    <w:rsid w:val="00741669"/>
    <w:rsid w:val="00745B82"/>
    <w:rsid w:val="007462BE"/>
    <w:rsid w:val="0074644B"/>
    <w:rsid w:val="007467D2"/>
    <w:rsid w:val="00746BDD"/>
    <w:rsid w:val="00760612"/>
    <w:rsid w:val="00761FF8"/>
    <w:rsid w:val="007636B3"/>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5B27"/>
    <w:rsid w:val="007B7359"/>
    <w:rsid w:val="007C3840"/>
    <w:rsid w:val="007C679A"/>
    <w:rsid w:val="007D1803"/>
    <w:rsid w:val="007D2A2A"/>
    <w:rsid w:val="007D3FB1"/>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703E"/>
    <w:rsid w:val="00811D7A"/>
    <w:rsid w:val="00812FAA"/>
    <w:rsid w:val="008154C3"/>
    <w:rsid w:val="008165F8"/>
    <w:rsid w:val="008208B3"/>
    <w:rsid w:val="00827C45"/>
    <w:rsid w:val="008308CE"/>
    <w:rsid w:val="008342D8"/>
    <w:rsid w:val="008348FB"/>
    <w:rsid w:val="00840638"/>
    <w:rsid w:val="00841A4A"/>
    <w:rsid w:val="00842BC1"/>
    <w:rsid w:val="0084624E"/>
    <w:rsid w:val="00846CF3"/>
    <w:rsid w:val="00855A52"/>
    <w:rsid w:val="00862024"/>
    <w:rsid w:val="00864BE0"/>
    <w:rsid w:val="008663DE"/>
    <w:rsid w:val="0086718C"/>
    <w:rsid w:val="0087071E"/>
    <w:rsid w:val="00870932"/>
    <w:rsid w:val="00871F86"/>
    <w:rsid w:val="00874510"/>
    <w:rsid w:val="0087540C"/>
    <w:rsid w:val="00876542"/>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E4F97"/>
    <w:rsid w:val="008F2524"/>
    <w:rsid w:val="008F5114"/>
    <w:rsid w:val="008F6BC8"/>
    <w:rsid w:val="008F6E9C"/>
    <w:rsid w:val="0090677C"/>
    <w:rsid w:val="0090759B"/>
    <w:rsid w:val="009113AC"/>
    <w:rsid w:val="0091169E"/>
    <w:rsid w:val="00913516"/>
    <w:rsid w:val="0091622D"/>
    <w:rsid w:val="00917641"/>
    <w:rsid w:val="0092247C"/>
    <w:rsid w:val="0092250B"/>
    <w:rsid w:val="00926CFC"/>
    <w:rsid w:val="009302CD"/>
    <w:rsid w:val="0093300E"/>
    <w:rsid w:val="00936765"/>
    <w:rsid w:val="00936DA3"/>
    <w:rsid w:val="00942A7B"/>
    <w:rsid w:val="00945D7B"/>
    <w:rsid w:val="00946704"/>
    <w:rsid w:val="009507EB"/>
    <w:rsid w:val="00950F93"/>
    <w:rsid w:val="00951580"/>
    <w:rsid w:val="0095403E"/>
    <w:rsid w:val="00954A97"/>
    <w:rsid w:val="00957A49"/>
    <w:rsid w:val="00960CB5"/>
    <w:rsid w:val="009617C3"/>
    <w:rsid w:val="009626E8"/>
    <w:rsid w:val="0096341C"/>
    <w:rsid w:val="009721DC"/>
    <w:rsid w:val="0097674A"/>
    <w:rsid w:val="00977382"/>
    <w:rsid w:val="009809E5"/>
    <w:rsid w:val="009828C9"/>
    <w:rsid w:val="00984DDA"/>
    <w:rsid w:val="00985191"/>
    <w:rsid w:val="009863DC"/>
    <w:rsid w:val="00987081"/>
    <w:rsid w:val="009905FC"/>
    <w:rsid w:val="00994B84"/>
    <w:rsid w:val="00996733"/>
    <w:rsid w:val="0099737C"/>
    <w:rsid w:val="009A0415"/>
    <w:rsid w:val="009A2A1B"/>
    <w:rsid w:val="009A5406"/>
    <w:rsid w:val="009B0DF6"/>
    <w:rsid w:val="009B1F8E"/>
    <w:rsid w:val="009B2996"/>
    <w:rsid w:val="009C7B1E"/>
    <w:rsid w:val="009D27AE"/>
    <w:rsid w:val="009E08E9"/>
    <w:rsid w:val="009E3FDB"/>
    <w:rsid w:val="009E4410"/>
    <w:rsid w:val="009F0135"/>
    <w:rsid w:val="009F0566"/>
    <w:rsid w:val="009F2814"/>
    <w:rsid w:val="009F4C13"/>
    <w:rsid w:val="009F5FCF"/>
    <w:rsid w:val="009F6857"/>
    <w:rsid w:val="00A01148"/>
    <w:rsid w:val="00A03C6A"/>
    <w:rsid w:val="00A0540A"/>
    <w:rsid w:val="00A054F0"/>
    <w:rsid w:val="00A05A41"/>
    <w:rsid w:val="00A0697A"/>
    <w:rsid w:val="00A07C71"/>
    <w:rsid w:val="00A1004A"/>
    <w:rsid w:val="00A12CD7"/>
    <w:rsid w:val="00A12EE9"/>
    <w:rsid w:val="00A15455"/>
    <w:rsid w:val="00A15D7A"/>
    <w:rsid w:val="00A178E3"/>
    <w:rsid w:val="00A2470C"/>
    <w:rsid w:val="00A259CA"/>
    <w:rsid w:val="00A47F92"/>
    <w:rsid w:val="00A53A63"/>
    <w:rsid w:val="00A570C4"/>
    <w:rsid w:val="00A600AF"/>
    <w:rsid w:val="00A619ED"/>
    <w:rsid w:val="00A73AF7"/>
    <w:rsid w:val="00A7529C"/>
    <w:rsid w:val="00A77531"/>
    <w:rsid w:val="00A815AA"/>
    <w:rsid w:val="00A90686"/>
    <w:rsid w:val="00A91868"/>
    <w:rsid w:val="00A939F5"/>
    <w:rsid w:val="00A94368"/>
    <w:rsid w:val="00A9733B"/>
    <w:rsid w:val="00AA0235"/>
    <w:rsid w:val="00AA0EE5"/>
    <w:rsid w:val="00AB26BC"/>
    <w:rsid w:val="00AC06A7"/>
    <w:rsid w:val="00AC3DDE"/>
    <w:rsid w:val="00AC56DA"/>
    <w:rsid w:val="00AC609E"/>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311F0"/>
    <w:rsid w:val="00B31C7E"/>
    <w:rsid w:val="00B32AE1"/>
    <w:rsid w:val="00B34373"/>
    <w:rsid w:val="00B358E5"/>
    <w:rsid w:val="00B37378"/>
    <w:rsid w:val="00B42049"/>
    <w:rsid w:val="00B46466"/>
    <w:rsid w:val="00B47BD2"/>
    <w:rsid w:val="00B60556"/>
    <w:rsid w:val="00B6215F"/>
    <w:rsid w:val="00B66D1E"/>
    <w:rsid w:val="00B6741A"/>
    <w:rsid w:val="00B674E6"/>
    <w:rsid w:val="00B67E29"/>
    <w:rsid w:val="00B73EA6"/>
    <w:rsid w:val="00B73F60"/>
    <w:rsid w:val="00B76CB6"/>
    <w:rsid w:val="00B77D59"/>
    <w:rsid w:val="00B81403"/>
    <w:rsid w:val="00B823C7"/>
    <w:rsid w:val="00B83755"/>
    <w:rsid w:val="00B86A8E"/>
    <w:rsid w:val="00B97326"/>
    <w:rsid w:val="00BA38CA"/>
    <w:rsid w:val="00BA5C96"/>
    <w:rsid w:val="00BA6247"/>
    <w:rsid w:val="00BB3080"/>
    <w:rsid w:val="00BB36C8"/>
    <w:rsid w:val="00BC2006"/>
    <w:rsid w:val="00BC4413"/>
    <w:rsid w:val="00BC6432"/>
    <w:rsid w:val="00BC6B5A"/>
    <w:rsid w:val="00BC7DA8"/>
    <w:rsid w:val="00BD4197"/>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1172"/>
    <w:rsid w:val="00C333C6"/>
    <w:rsid w:val="00C35865"/>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95818"/>
    <w:rsid w:val="00CA2C08"/>
    <w:rsid w:val="00CA618F"/>
    <w:rsid w:val="00CB4A24"/>
    <w:rsid w:val="00CB6379"/>
    <w:rsid w:val="00CB72B1"/>
    <w:rsid w:val="00CB7C8F"/>
    <w:rsid w:val="00CC1573"/>
    <w:rsid w:val="00CC192B"/>
    <w:rsid w:val="00CC5FC7"/>
    <w:rsid w:val="00CC7947"/>
    <w:rsid w:val="00CD0506"/>
    <w:rsid w:val="00CD1BE4"/>
    <w:rsid w:val="00CD6A46"/>
    <w:rsid w:val="00CD6C40"/>
    <w:rsid w:val="00CE0759"/>
    <w:rsid w:val="00CE0883"/>
    <w:rsid w:val="00CE6B40"/>
    <w:rsid w:val="00CF2A59"/>
    <w:rsid w:val="00CF5F73"/>
    <w:rsid w:val="00CF7024"/>
    <w:rsid w:val="00D01AAD"/>
    <w:rsid w:val="00D04525"/>
    <w:rsid w:val="00D079F8"/>
    <w:rsid w:val="00D125B9"/>
    <w:rsid w:val="00D16C44"/>
    <w:rsid w:val="00D236FF"/>
    <w:rsid w:val="00D25E51"/>
    <w:rsid w:val="00D46CAF"/>
    <w:rsid w:val="00D50D71"/>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501C"/>
    <w:rsid w:val="00DA7329"/>
    <w:rsid w:val="00DB463C"/>
    <w:rsid w:val="00DB49E1"/>
    <w:rsid w:val="00DB5A38"/>
    <w:rsid w:val="00DB6ABE"/>
    <w:rsid w:val="00DC0400"/>
    <w:rsid w:val="00DC39F9"/>
    <w:rsid w:val="00DC3A18"/>
    <w:rsid w:val="00DC4648"/>
    <w:rsid w:val="00DC5D8F"/>
    <w:rsid w:val="00DC5DF7"/>
    <w:rsid w:val="00DC7D53"/>
    <w:rsid w:val="00DD2400"/>
    <w:rsid w:val="00DD2488"/>
    <w:rsid w:val="00DE766A"/>
    <w:rsid w:val="00DF3FBD"/>
    <w:rsid w:val="00E03766"/>
    <w:rsid w:val="00E057D8"/>
    <w:rsid w:val="00E1001A"/>
    <w:rsid w:val="00E10356"/>
    <w:rsid w:val="00E13BCE"/>
    <w:rsid w:val="00E13CE1"/>
    <w:rsid w:val="00E21016"/>
    <w:rsid w:val="00E33DD4"/>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A235F"/>
    <w:rsid w:val="00EB0F07"/>
    <w:rsid w:val="00EB0FFF"/>
    <w:rsid w:val="00EB3854"/>
    <w:rsid w:val="00EB448C"/>
    <w:rsid w:val="00EB6987"/>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1C3E"/>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 w:val="00FF7C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1st level - Bullet List Paragraph,Heading 2_sj,Lettre d'introduction,Dot p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numbering" w:customStyle="1" w:styleId="Style1">
    <w:name w:val="Style1"/>
    <w:uiPriority w:val="99"/>
    <w:rsid w:val="00A12EE9"/>
    <w:pPr>
      <w:numPr>
        <w:numId w:val="46"/>
      </w:numPr>
    </w:pPr>
  </w:style>
  <w:style w:type="paragraph" w:customStyle="1" w:styleId="Default">
    <w:name w:val="Default"/>
    <w:rsid w:val="00A12EE9"/>
    <w:pPr>
      <w:autoSpaceDE w:val="0"/>
      <w:autoSpaceDN w:val="0"/>
      <w:adjustRightInd w:val="0"/>
    </w:pPr>
    <w:rPr>
      <w:rFonts w:eastAsia="Calibri" w:cs="Times New Roman"/>
      <w:color w:val="000000"/>
      <w:szCs w:val="24"/>
    </w:rPr>
  </w:style>
  <w:style w:type="numbering" w:customStyle="1" w:styleId="Style2">
    <w:name w:val="Style2"/>
    <w:uiPriority w:val="99"/>
    <w:rsid w:val="00C35865"/>
    <w:pPr>
      <w:numPr>
        <w:numId w:val="49"/>
      </w:numPr>
    </w:pPr>
  </w:style>
  <w:style w:type="numbering" w:customStyle="1" w:styleId="Style3">
    <w:name w:val="Style3"/>
    <w:uiPriority w:val="99"/>
    <w:rsid w:val="00C35865"/>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eparaksts.lv/l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7-zip.or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Jelena.Vancevica@vid.gov.lv"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info.ur.gov.l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k.gov.lv/lv/content/grafiskais-standart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9133652C0D0CFA43B5C033DF90A4831A" ma:contentTypeVersion="0" ma:contentTypeDescription="Izveidot jaunu dokumentu." ma:contentTypeScope="" ma:versionID="ae0cf5f93bbd3cd14e95571a2cf036a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12F2BD01-4B49-4383-8A26-47999F850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9</Pages>
  <Words>12424</Words>
  <Characters>7082</Characters>
  <Application>Microsoft Office Word</Application>
  <DocSecurity>0</DocSecurity>
  <Lines>59</Lines>
  <Paragraphs>38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Jeļena Vanceviča</cp:lastModifiedBy>
  <cp:revision>130</cp:revision>
  <dcterms:created xsi:type="dcterms:W3CDTF">2023-01-31T06:49:00Z</dcterms:created>
  <dcterms:modified xsi:type="dcterms:W3CDTF">2025-11-04T08:06:00Z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0x0101009133652C0D0CFA43B5C033DF90A4831A</vt:lpwstr>
  </property>
</Properties>
</file>