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590F4BC" w:rsidR="00E86B03" w:rsidRPr="00326F16" w:rsidRDefault="004B3C64" w:rsidP="00AE52E9">
      <w:pPr>
        <w:jc w:val="center"/>
        <w:rPr>
          <w:rFonts w:eastAsia="Times New Roman" w:cs="Times New Roman"/>
          <w:b/>
          <w:szCs w:val="24"/>
        </w:rPr>
      </w:pPr>
      <w:r w:rsidRPr="00326F16">
        <w:rPr>
          <w:rFonts w:eastAsia="Times New Roman" w:cs="Times New Roman"/>
          <w:b/>
          <w:szCs w:val="24"/>
        </w:rPr>
        <w:t>“</w:t>
      </w:r>
      <w:r w:rsidR="00AE52E9" w:rsidRPr="00AE52E9">
        <w:rPr>
          <w:rFonts w:eastAsia="Times New Roman" w:cs="Times New Roman"/>
          <w:b/>
          <w:szCs w:val="24"/>
        </w:rPr>
        <w:t>Audiovizuālā aprīkojuma pilnveidošana un uzturēšana</w:t>
      </w:r>
      <w:r w:rsidRPr="00326F16">
        <w:rPr>
          <w:rFonts w:eastAsia="Times New Roman" w:cs="Times New Roman"/>
          <w:b/>
          <w:szCs w:val="24"/>
        </w:rPr>
        <w:t>”</w:t>
      </w:r>
    </w:p>
    <w:p w14:paraId="74304135" w14:textId="278497B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AE52E9">
        <w:rPr>
          <w:rFonts w:eastAsia="Times New Roman" w:cs="Times New Roman"/>
          <w:b/>
          <w:szCs w:val="24"/>
        </w:rPr>
        <w:t>5</w:t>
      </w:r>
      <w:r w:rsidR="00AE52E9" w:rsidRPr="00326F16">
        <w:rPr>
          <w:rFonts w:eastAsia="Times New Roman" w:cs="Times New Roman"/>
          <w:b/>
          <w:szCs w:val="24"/>
        </w:rPr>
        <w:t>/</w:t>
      </w:r>
      <w:r w:rsidR="00AE52E9">
        <w:rPr>
          <w:rFonts w:eastAsia="Times New Roman" w:cs="Times New Roman"/>
          <w:b/>
          <w:szCs w:val="24"/>
        </w:rPr>
        <w:t>163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15168D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AE52E9" w:rsidRPr="00AE52E9">
        <w:rPr>
          <w:szCs w:val="24"/>
        </w:rPr>
        <w:t>Audiovizuālā aprīkojuma pilnveidošana un uzturēšana</w:t>
      </w:r>
      <w:r w:rsidRPr="00086A7A">
        <w:rPr>
          <w:szCs w:val="24"/>
        </w:rPr>
        <w:t>”, ID Nr.FM VID 20</w:t>
      </w:r>
      <w:r w:rsidR="008F6E9C" w:rsidRPr="00086A7A">
        <w:rPr>
          <w:szCs w:val="24"/>
        </w:rPr>
        <w:t>2</w:t>
      </w:r>
      <w:r w:rsidR="00AE52E9">
        <w:rPr>
          <w:szCs w:val="24"/>
        </w:rPr>
        <w:t>5</w:t>
      </w:r>
      <w:r w:rsidR="00AE52E9" w:rsidRPr="00086A7A">
        <w:rPr>
          <w:szCs w:val="24"/>
        </w:rPr>
        <w:t>/</w:t>
      </w:r>
      <w:r w:rsidR="00AE52E9">
        <w:rPr>
          <w:szCs w:val="24"/>
        </w:rPr>
        <w:t xml:space="preserve">163 </w:t>
      </w:r>
      <w:r w:rsidRPr="00086A7A">
        <w:rPr>
          <w:szCs w:val="24"/>
        </w:rPr>
        <w:t xml:space="preserve">izpildi atbilstoši obligātajām (minimālajām) tehniskajām prasībām un finanšu piedāvājumā </w:t>
      </w:r>
      <w:r w:rsidR="00587A38" w:rsidRPr="00086A7A">
        <w:rPr>
          <w:szCs w:val="24"/>
        </w:rPr>
        <w:t>noteikt</w:t>
      </w:r>
      <w:r w:rsidR="00587A38">
        <w:rPr>
          <w:szCs w:val="24"/>
        </w:rPr>
        <w:t>o</w:t>
      </w:r>
      <w:r w:rsidR="00587A38" w:rsidRPr="00086A7A">
        <w:rPr>
          <w:szCs w:val="24"/>
        </w:rPr>
        <w:t xml:space="preserve"> cen</w:t>
      </w:r>
      <w:r w:rsidR="00587A38">
        <w:rPr>
          <w:szCs w:val="24"/>
        </w:rPr>
        <w:t>u</w:t>
      </w:r>
      <w:r w:rsidR="00086A7A" w:rsidRPr="00086A7A">
        <w:rPr>
          <w:szCs w:val="24"/>
        </w:rPr>
        <w:t>;</w:t>
      </w:r>
    </w:p>
    <w:p w14:paraId="6E15FF21" w14:textId="6DDEF53C" w:rsidR="00AC3DDE" w:rsidRPr="00676812" w:rsidRDefault="00587A38"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7EC0282C" w14:textId="45D30CF6" w:rsidR="00B0736B" w:rsidRPr="007A77E4" w:rsidRDefault="00B0736B" w:rsidP="006A3EF5">
      <w:pPr>
        <w:pStyle w:val="ListParagraph"/>
        <w:numPr>
          <w:ilvl w:val="0"/>
          <w:numId w:val="33"/>
        </w:numPr>
        <w:tabs>
          <w:tab w:val="left" w:pos="426"/>
        </w:tabs>
        <w:ind w:left="0" w:firstLine="0"/>
        <w:jc w:val="both"/>
        <w:rPr>
          <w:rFonts w:cs="Times New Roman"/>
          <w:szCs w:val="24"/>
        </w:rPr>
      </w:pPr>
      <w:r w:rsidRPr="007A77E4">
        <w:rPr>
          <w:rFonts w:cs="Times New Roman"/>
          <w:szCs w:val="24"/>
        </w:rPr>
        <w:t>apliecina, ka uz pretendentu neattiecas  Padomes Regulas (ES) Nr. 833/2014 (2014.</w:t>
      </w:r>
      <w:r w:rsidR="002F01A8">
        <w:rPr>
          <w:rFonts w:cs="Times New Roman"/>
          <w:szCs w:val="24"/>
        </w:rPr>
        <w:t> </w:t>
      </w:r>
      <w:r w:rsidRPr="007A77E4">
        <w:rPr>
          <w:rFonts w:cs="Times New Roman"/>
          <w:szCs w:val="24"/>
        </w:rPr>
        <w:t xml:space="preserve">gada 31. jūlijs) 5.k. panta 1.punktā noteiktais, proti, pretendents (tai skaitā pretendenta apakšuzņēmējs/-i) nav: </w:t>
      </w:r>
    </w:p>
    <w:p w14:paraId="2CD22C1A" w14:textId="77777777" w:rsidR="00B0736B" w:rsidRPr="007A77E4" w:rsidRDefault="00B0736B" w:rsidP="006A3EF5">
      <w:pPr>
        <w:pStyle w:val="ListParagraph"/>
        <w:tabs>
          <w:tab w:val="left" w:pos="1134"/>
        </w:tabs>
        <w:ind w:left="0" w:firstLine="426"/>
        <w:jc w:val="both"/>
        <w:rPr>
          <w:rFonts w:cs="Times New Roman"/>
        </w:rPr>
      </w:pPr>
      <w:r w:rsidRPr="007A77E4">
        <w:rPr>
          <w:rFonts w:cs="Times New Roman"/>
          <w:szCs w:val="24"/>
        </w:rPr>
        <w:t xml:space="preserve">a) </w:t>
      </w:r>
      <w:r w:rsidRPr="007A77E4">
        <w:rPr>
          <w:rFonts w:cs="Times New Roman"/>
        </w:rPr>
        <w:t xml:space="preserve">Krievijas </w:t>
      </w:r>
      <w:proofErr w:type="spellStart"/>
      <w:r w:rsidRPr="007A77E4">
        <w:rPr>
          <w:rFonts w:cs="Times New Roman"/>
        </w:rPr>
        <w:t>valstspiederīgais</w:t>
      </w:r>
      <w:proofErr w:type="spellEnd"/>
      <w:r w:rsidRPr="007A77E4">
        <w:rPr>
          <w:rFonts w:cs="Times New Roman"/>
        </w:rPr>
        <w:t>, fiziska persona, kas uzturas Krievijā, vai juridiska persona, vienība vai struktūra, kura iedibināta Krievijā;</w:t>
      </w:r>
    </w:p>
    <w:p w14:paraId="15F2AEB3" w14:textId="77777777" w:rsidR="00B0736B" w:rsidRPr="007A77E4" w:rsidRDefault="00B0736B" w:rsidP="006A3EF5">
      <w:pPr>
        <w:pStyle w:val="ListParagraph"/>
        <w:tabs>
          <w:tab w:val="left" w:pos="1134"/>
        </w:tabs>
        <w:ind w:left="0" w:firstLine="426"/>
        <w:jc w:val="both"/>
        <w:rPr>
          <w:rFonts w:cs="Times New Roman"/>
          <w:szCs w:val="24"/>
        </w:rPr>
      </w:pPr>
      <w:r w:rsidRPr="007A77E4">
        <w:rPr>
          <w:rFonts w:cs="Times New Roman"/>
          <w:szCs w:val="24"/>
        </w:rPr>
        <w:t xml:space="preserve">b) juridiska persona, vienība vai struktūra, kuras īpašumtiesības vairāk nekā 50 % apmērā tieši vai netieši pieder šā punkta a) apakšpunktā minētajai vienībai; </w:t>
      </w:r>
    </w:p>
    <w:p w14:paraId="0BA02A2F" w14:textId="00837A61" w:rsidR="00B0736B" w:rsidRDefault="00B0736B" w:rsidP="006A3EF5">
      <w:pPr>
        <w:pStyle w:val="ListParagraph"/>
        <w:tabs>
          <w:tab w:val="num" w:pos="360"/>
          <w:tab w:val="left" w:pos="1134"/>
        </w:tabs>
        <w:ind w:left="0" w:firstLine="426"/>
        <w:jc w:val="both"/>
        <w:rPr>
          <w:rFonts w:cs="Times New Roman"/>
          <w:szCs w:val="24"/>
        </w:rPr>
      </w:pPr>
      <w:r w:rsidRPr="007A77E4">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2641CED6" w14:textId="77777777" w:rsidR="005858BB" w:rsidRPr="004178DB" w:rsidRDefault="005858BB" w:rsidP="005858BB">
      <w:pPr>
        <w:pStyle w:val="ListParagraph"/>
        <w:numPr>
          <w:ilvl w:val="0"/>
          <w:numId w:val="46"/>
        </w:numPr>
        <w:ind w:left="426" w:hanging="426"/>
        <w:jc w:val="both"/>
      </w:pPr>
      <w:r w:rsidRPr="004178DB">
        <w:t xml:space="preserve">apliecina, ka uz pretendentu neattiecas Ministru kabineta 2025. gada 25. jūnija noteikumu Nr. 397 “Minimālās </w:t>
      </w:r>
      <w:proofErr w:type="spellStart"/>
      <w:r w:rsidRPr="004178DB">
        <w:t>kiberdrošības</w:t>
      </w:r>
      <w:proofErr w:type="spellEnd"/>
      <w:r w:rsidRPr="004178DB">
        <w:t xml:space="preserve"> prasības” 86. punktā noteiktie ierobežojumi, proti:</w:t>
      </w:r>
    </w:p>
    <w:p w14:paraId="45A8AB67" w14:textId="77777777" w:rsidR="005858BB" w:rsidRPr="004178DB" w:rsidRDefault="005858BB" w:rsidP="0078169F">
      <w:pPr>
        <w:pStyle w:val="ListParagraph"/>
        <w:ind w:left="0"/>
        <w:jc w:val="both"/>
      </w:pPr>
      <w:r w:rsidRPr="004178DB">
        <w:t>1) pretendents nav juridiska persona, kas reģistrēta Krievijas Federācijā, Baltkrievijas Republikā vai valstī, kuru Eiropas Parlaments vai Latvijas Republikas Saeima ir atzinusi par terorismu atbalstošu valsti;</w:t>
      </w:r>
    </w:p>
    <w:p w14:paraId="72C46914" w14:textId="77777777" w:rsidR="005858BB" w:rsidRPr="004178DB" w:rsidRDefault="005858BB" w:rsidP="006A3EF5">
      <w:pPr>
        <w:pStyle w:val="ListParagraph"/>
        <w:ind w:left="0"/>
        <w:jc w:val="both"/>
      </w:pPr>
      <w:r w:rsidRPr="004178DB">
        <w:t xml:space="preserve">2) pretendents, tā dalībnieks, kapitāla daļu īpašnieks vai patiesais labuma guvējs (ja saskaņā ar Noziedzīgi iegūtu līdzekļu legalizācijas un terorisma un </w:t>
      </w:r>
      <w:proofErr w:type="spellStart"/>
      <w:r w:rsidRPr="004178DB">
        <w:t>proliferācijas</w:t>
      </w:r>
      <w:proofErr w:type="spellEnd"/>
      <w:r w:rsidRPr="004178DB">
        <w:t xml:space="preserve"> finansēšanas novēršanas likumu patieso labuma guvēju ir iespējams noskaidrot) nav Ministru kabineta 2025.</w:t>
      </w:r>
      <w:r>
        <w:t> </w:t>
      </w:r>
      <w:r w:rsidRPr="004178DB">
        <w:t>gada 25.</w:t>
      </w:r>
      <w:r>
        <w:t> </w:t>
      </w:r>
      <w:r w:rsidRPr="004178DB">
        <w:t>jūnija noteikumu Nr.</w:t>
      </w:r>
      <w:r>
        <w:t> </w:t>
      </w:r>
      <w:r w:rsidRPr="004178DB">
        <w:t xml:space="preserve">397 “Minimālās </w:t>
      </w:r>
      <w:proofErr w:type="spellStart"/>
      <w:r w:rsidRPr="004178DB">
        <w:t>kiberdrošības</w:t>
      </w:r>
      <w:proofErr w:type="spellEnd"/>
      <w:r w:rsidRPr="004178DB">
        <w:t xml:space="preserve"> prasības” 86.1. apakšpunktā minētās valsts pilsonis;</w:t>
      </w:r>
    </w:p>
    <w:p w14:paraId="74001C39" w14:textId="77777777" w:rsidR="005858BB" w:rsidRDefault="005858BB" w:rsidP="005858BB">
      <w:pPr>
        <w:pStyle w:val="ListParagraph"/>
        <w:ind w:left="0"/>
        <w:jc w:val="both"/>
      </w:pPr>
      <w:r w:rsidRPr="004178DB">
        <w:t xml:space="preserve">3) pretendenta juridiskās personas valde un padome nesastāv no fiziskām personām, kuras ir 2025. gada 25. jūnija noteikumu Nr. 397 “Minimālās </w:t>
      </w:r>
      <w:proofErr w:type="spellStart"/>
      <w:r w:rsidRPr="004178DB">
        <w:t>kiberdrošības</w:t>
      </w:r>
      <w:proofErr w:type="spellEnd"/>
      <w:r w:rsidRPr="004178DB">
        <w:t xml:space="preserve"> prasības” 86.1. apakšpunktā minētās valsts pilsoņi;</w:t>
      </w:r>
    </w:p>
    <w:p w14:paraId="6096D659" w14:textId="77777777" w:rsidR="005858BB" w:rsidRPr="002B4621" w:rsidRDefault="005858BB" w:rsidP="006A3EF5">
      <w:pPr>
        <w:pStyle w:val="ListParagraph"/>
        <w:numPr>
          <w:ilvl w:val="0"/>
          <w:numId w:val="33"/>
        </w:numPr>
        <w:ind w:left="0" w:firstLine="0"/>
        <w:jc w:val="both"/>
      </w:pPr>
      <w:r>
        <w:rPr>
          <w:rFonts w:eastAsia="Times New Roman"/>
        </w:rPr>
        <w:t xml:space="preserve">iesniedz līguma izpildē iesaistīto personu sarakstu saskaņā ar </w:t>
      </w:r>
      <w:r w:rsidRPr="004178DB">
        <w:t>2025.</w:t>
      </w:r>
      <w:r>
        <w:t> </w:t>
      </w:r>
      <w:r w:rsidRPr="004178DB">
        <w:t>gada 25.</w:t>
      </w:r>
      <w:r>
        <w:t xml:space="preserve"> </w:t>
      </w:r>
      <w:r w:rsidRPr="004178DB">
        <w:t xml:space="preserve">jūnija noteikumu Nr. 397 “Minimālās </w:t>
      </w:r>
      <w:proofErr w:type="spellStart"/>
      <w:r w:rsidRPr="004178DB">
        <w:t>kiberdrošības</w:t>
      </w:r>
      <w:proofErr w:type="spellEnd"/>
      <w:r w:rsidRPr="004178DB">
        <w:t xml:space="preserve"> prasības” </w:t>
      </w:r>
      <w:r>
        <w:t>91</w:t>
      </w:r>
      <w:r w:rsidRPr="004178DB">
        <w:t>.</w:t>
      </w:r>
      <w:r>
        <w:t> </w:t>
      </w:r>
      <w:r w:rsidRPr="004178DB">
        <w:t>punkt</w:t>
      </w:r>
      <w:r>
        <w:t>u</w:t>
      </w:r>
      <w:r>
        <w:rPr>
          <w:rFonts w:eastAsia="Times New Roman"/>
        </w:rPr>
        <w:t>:</w:t>
      </w:r>
    </w:p>
    <w:tbl>
      <w:tblPr>
        <w:tblStyle w:val="TableGrid"/>
        <w:tblW w:w="9356" w:type="dxa"/>
        <w:tblInd w:w="-5" w:type="dxa"/>
        <w:tblLook w:val="04A0" w:firstRow="1" w:lastRow="0" w:firstColumn="1" w:lastColumn="0" w:noHBand="0" w:noVBand="1"/>
      </w:tblPr>
      <w:tblGrid>
        <w:gridCol w:w="567"/>
        <w:gridCol w:w="851"/>
        <w:gridCol w:w="992"/>
        <w:gridCol w:w="1559"/>
        <w:gridCol w:w="5387"/>
      </w:tblGrid>
      <w:tr w:rsidR="005858BB" w14:paraId="746E60FF" w14:textId="77777777" w:rsidTr="006A3EF5">
        <w:tc>
          <w:tcPr>
            <w:tcW w:w="567" w:type="dxa"/>
          </w:tcPr>
          <w:p w14:paraId="15A9FE5C" w14:textId="77777777" w:rsidR="005858BB" w:rsidRDefault="005858BB" w:rsidP="006A3EF5">
            <w:pPr>
              <w:pStyle w:val="ListParagraph"/>
              <w:ind w:left="0"/>
              <w:jc w:val="center"/>
              <w:rPr>
                <w:rFonts w:ascii="Times New Roman" w:hAnsi="Times New Roman"/>
              </w:rPr>
            </w:pPr>
            <w:r>
              <w:rPr>
                <w:rFonts w:ascii="Times New Roman" w:hAnsi="Times New Roman"/>
              </w:rPr>
              <w:t>Nr.</w:t>
            </w:r>
          </w:p>
          <w:p w14:paraId="358FC3B9" w14:textId="77777777" w:rsidR="005858BB" w:rsidRDefault="005858BB" w:rsidP="006A3EF5">
            <w:pPr>
              <w:pStyle w:val="ListParagraph"/>
              <w:ind w:left="0"/>
              <w:jc w:val="center"/>
              <w:rPr>
                <w:rFonts w:ascii="Times New Roman" w:hAnsi="Times New Roman"/>
              </w:rPr>
            </w:pPr>
            <w:r>
              <w:rPr>
                <w:rFonts w:ascii="Times New Roman" w:hAnsi="Times New Roman"/>
              </w:rPr>
              <w:t>p.k.</w:t>
            </w:r>
          </w:p>
        </w:tc>
        <w:tc>
          <w:tcPr>
            <w:tcW w:w="851" w:type="dxa"/>
          </w:tcPr>
          <w:p w14:paraId="675461CD" w14:textId="77777777" w:rsidR="005858BB" w:rsidRDefault="005858BB" w:rsidP="006A3EF5">
            <w:pPr>
              <w:pStyle w:val="ListParagraph"/>
              <w:ind w:left="0"/>
              <w:jc w:val="center"/>
              <w:rPr>
                <w:rFonts w:ascii="Times New Roman" w:hAnsi="Times New Roman"/>
              </w:rPr>
            </w:pPr>
            <w:r>
              <w:rPr>
                <w:rFonts w:ascii="Times New Roman" w:hAnsi="Times New Roman"/>
              </w:rPr>
              <w:t>Vārds</w:t>
            </w:r>
          </w:p>
        </w:tc>
        <w:tc>
          <w:tcPr>
            <w:tcW w:w="992" w:type="dxa"/>
          </w:tcPr>
          <w:p w14:paraId="2B38EE42" w14:textId="77777777" w:rsidR="005858BB" w:rsidRDefault="005858BB" w:rsidP="006A3EF5">
            <w:pPr>
              <w:pStyle w:val="ListParagraph"/>
              <w:ind w:left="0"/>
              <w:jc w:val="center"/>
              <w:rPr>
                <w:rFonts w:ascii="Times New Roman" w:hAnsi="Times New Roman"/>
              </w:rPr>
            </w:pPr>
            <w:r>
              <w:rPr>
                <w:rFonts w:ascii="Times New Roman" w:hAnsi="Times New Roman"/>
              </w:rPr>
              <w:t>Uzvārds</w:t>
            </w:r>
          </w:p>
        </w:tc>
        <w:tc>
          <w:tcPr>
            <w:tcW w:w="1559" w:type="dxa"/>
          </w:tcPr>
          <w:p w14:paraId="42192C53" w14:textId="77777777" w:rsidR="005858BB" w:rsidRDefault="005858BB" w:rsidP="006A3EF5">
            <w:pPr>
              <w:pStyle w:val="ListParagraph"/>
              <w:ind w:left="0"/>
              <w:jc w:val="center"/>
              <w:rPr>
                <w:rFonts w:ascii="Times New Roman" w:hAnsi="Times New Roman"/>
              </w:rPr>
            </w:pPr>
            <w:r>
              <w:rPr>
                <w:rFonts w:ascii="Times New Roman" w:hAnsi="Times New Roman"/>
              </w:rPr>
              <w:t>Personas kods</w:t>
            </w:r>
          </w:p>
        </w:tc>
        <w:tc>
          <w:tcPr>
            <w:tcW w:w="5387" w:type="dxa"/>
          </w:tcPr>
          <w:p w14:paraId="014D2BE9" w14:textId="5582CE9D" w:rsidR="005858BB" w:rsidRDefault="005858BB" w:rsidP="006A3EF5">
            <w:pPr>
              <w:pStyle w:val="ListParagraph"/>
              <w:ind w:left="0"/>
              <w:jc w:val="center"/>
              <w:rPr>
                <w:rFonts w:ascii="Times New Roman" w:hAnsi="Times New Roman"/>
              </w:rPr>
            </w:pPr>
            <w:r>
              <w:rPr>
                <w:rFonts w:ascii="Times New Roman" w:hAnsi="Times New Roman"/>
              </w:rPr>
              <w:t>Skaidrojums</w:t>
            </w:r>
            <w:r>
              <w:rPr>
                <w:rFonts w:ascii="Times New Roman" w:hAnsi="Times New Roman"/>
              </w:rPr>
              <w:t xml:space="preserve"> </w:t>
            </w:r>
            <w:r>
              <w:rPr>
                <w:rFonts w:ascii="Times New Roman" w:hAnsi="Times New Roman"/>
              </w:rPr>
              <w:t xml:space="preserve">speciālista </w:t>
            </w:r>
            <w:r w:rsidRPr="009412D3">
              <w:rPr>
                <w:rFonts w:ascii="Times New Roman" w:hAnsi="Times New Roman"/>
              </w:rPr>
              <w:t>iesaistei ārpakalpojuma līguma izpildē</w:t>
            </w:r>
          </w:p>
        </w:tc>
      </w:tr>
      <w:tr w:rsidR="0078169F" w14:paraId="02826D44" w14:textId="77777777" w:rsidTr="006A3EF5">
        <w:tc>
          <w:tcPr>
            <w:tcW w:w="567" w:type="dxa"/>
          </w:tcPr>
          <w:p w14:paraId="1E8C926E" w14:textId="77777777" w:rsidR="005858BB" w:rsidRDefault="005858BB" w:rsidP="00426920">
            <w:pPr>
              <w:pStyle w:val="ListParagraph"/>
              <w:ind w:left="0"/>
              <w:jc w:val="both"/>
              <w:rPr>
                <w:rFonts w:ascii="Times New Roman" w:hAnsi="Times New Roman"/>
              </w:rPr>
            </w:pPr>
          </w:p>
        </w:tc>
        <w:tc>
          <w:tcPr>
            <w:tcW w:w="851" w:type="dxa"/>
          </w:tcPr>
          <w:p w14:paraId="11DA525A" w14:textId="77777777" w:rsidR="005858BB" w:rsidRDefault="005858BB" w:rsidP="00426920">
            <w:pPr>
              <w:pStyle w:val="ListParagraph"/>
              <w:ind w:left="0"/>
              <w:jc w:val="both"/>
              <w:rPr>
                <w:rFonts w:ascii="Times New Roman" w:hAnsi="Times New Roman"/>
              </w:rPr>
            </w:pPr>
          </w:p>
        </w:tc>
        <w:tc>
          <w:tcPr>
            <w:tcW w:w="992" w:type="dxa"/>
          </w:tcPr>
          <w:p w14:paraId="7F96145B" w14:textId="77777777" w:rsidR="005858BB" w:rsidRDefault="005858BB" w:rsidP="00426920">
            <w:pPr>
              <w:pStyle w:val="ListParagraph"/>
              <w:ind w:left="0"/>
              <w:jc w:val="both"/>
              <w:rPr>
                <w:rFonts w:ascii="Times New Roman" w:hAnsi="Times New Roman"/>
              </w:rPr>
            </w:pPr>
          </w:p>
        </w:tc>
        <w:tc>
          <w:tcPr>
            <w:tcW w:w="1559" w:type="dxa"/>
          </w:tcPr>
          <w:p w14:paraId="3B97DE75" w14:textId="77777777" w:rsidR="005858BB" w:rsidRDefault="005858BB" w:rsidP="00426920">
            <w:pPr>
              <w:pStyle w:val="ListParagraph"/>
              <w:ind w:left="0"/>
              <w:jc w:val="both"/>
              <w:rPr>
                <w:rFonts w:ascii="Times New Roman" w:hAnsi="Times New Roman"/>
              </w:rPr>
            </w:pPr>
          </w:p>
        </w:tc>
        <w:tc>
          <w:tcPr>
            <w:tcW w:w="5387" w:type="dxa"/>
          </w:tcPr>
          <w:p w14:paraId="4C3E063F" w14:textId="77777777" w:rsidR="005858BB" w:rsidRDefault="005858BB" w:rsidP="00426920">
            <w:pPr>
              <w:pStyle w:val="ListParagraph"/>
              <w:ind w:left="0"/>
              <w:jc w:val="both"/>
              <w:rPr>
                <w:rFonts w:ascii="Times New Roman" w:hAnsi="Times New Roman"/>
              </w:rPr>
            </w:pPr>
          </w:p>
        </w:tc>
      </w:tr>
    </w:tbl>
    <w:p w14:paraId="60A67D07" w14:textId="77777777" w:rsidR="005858BB" w:rsidRPr="00CE412C" w:rsidRDefault="005858BB" w:rsidP="006A3EF5">
      <w:pPr>
        <w:pStyle w:val="ListParagraph"/>
        <w:numPr>
          <w:ilvl w:val="0"/>
          <w:numId w:val="33"/>
        </w:numPr>
        <w:tabs>
          <w:tab w:val="left" w:pos="0"/>
          <w:tab w:val="left" w:pos="426"/>
        </w:tabs>
        <w:spacing w:after="160" w:line="279" w:lineRule="auto"/>
        <w:ind w:left="0" w:firstLine="0"/>
        <w:jc w:val="both"/>
        <w:rPr>
          <w:rFonts w:cs="Times New Roman"/>
        </w:rPr>
      </w:pPr>
      <w:r w:rsidRPr="004178DB">
        <w:t xml:space="preserve">apliecina, ka </w:t>
      </w:r>
      <w:r>
        <w:t xml:space="preserve">līguma izpildē iesaistītie speciālisti </w:t>
      </w:r>
      <w:r w:rsidRPr="004178DB">
        <w:t xml:space="preserve">nav </w:t>
      </w:r>
      <w:r>
        <w:t>fiziska(-s)</w:t>
      </w:r>
      <w:r w:rsidRPr="004178DB">
        <w:t xml:space="preserve"> persona</w:t>
      </w:r>
      <w:r>
        <w:t>(-s)</w:t>
      </w:r>
      <w:r w:rsidRPr="004178DB">
        <w:t>, kas reģistrēta</w:t>
      </w:r>
      <w:r>
        <w:t>(-s)</w:t>
      </w:r>
      <w:r w:rsidRPr="004178DB">
        <w:t xml:space="preserve"> Krievijas Federācijā, Baltkrievijas Republikā vai valstī, kuru Eiropas Parlaments </w:t>
      </w:r>
      <w:r w:rsidRPr="00CE412C">
        <w:rPr>
          <w:rFonts w:cs="Times New Roman"/>
        </w:rPr>
        <w:t>vai Latvijas Republikas Saeima ir atzinusi par terorismu atbalstošu valsti.</w:t>
      </w:r>
    </w:p>
    <w:p w14:paraId="6D4D9FD8" w14:textId="1D661791" w:rsidR="0078169F" w:rsidRPr="00CA589B" w:rsidRDefault="0078169F" w:rsidP="006A3EF5">
      <w:pPr>
        <w:pStyle w:val="ListParagraph"/>
        <w:numPr>
          <w:ilvl w:val="0"/>
          <w:numId w:val="33"/>
        </w:numPr>
        <w:ind w:left="426" w:hanging="426"/>
        <w:jc w:val="both"/>
        <w:rPr>
          <w:rFonts w:eastAsia="Times New Roman"/>
          <w:noProof/>
        </w:rPr>
      </w:pPr>
      <w:r w:rsidRPr="00CA589B">
        <w:rPr>
          <w:rFonts w:eastAsia="Times New Roman"/>
          <w:noProof/>
        </w:rPr>
        <w:t>apliecina, ka visas sniegtās ziņas ir patiesas</w:t>
      </w:r>
      <w:r>
        <w:rPr>
          <w:rFonts w:eastAsia="Times New Roman"/>
          <w:noProof/>
        </w:rPr>
        <w:t>.</w:t>
      </w:r>
    </w:p>
    <w:p w14:paraId="6550B9B2" w14:textId="77777777" w:rsidR="005858BB" w:rsidRPr="0055402F" w:rsidRDefault="005858BB" w:rsidP="0099764F">
      <w:pPr>
        <w:pStyle w:val="ListParagraph"/>
        <w:tabs>
          <w:tab w:val="num" w:pos="360"/>
          <w:tab w:val="left" w:pos="1134"/>
        </w:tabs>
        <w:ind w:left="0" w:firstLine="709"/>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lastRenderedPageBreak/>
        <w:t>Tehniskais piedāvājums</w:t>
      </w:r>
    </w:p>
    <w:p w14:paraId="494EEB6A" w14:textId="73DB47F5" w:rsidR="00AE52E9" w:rsidRDefault="00AE52E9" w:rsidP="00AE52E9">
      <w:pPr>
        <w:pStyle w:val="ListParagraph"/>
        <w:jc w:val="right"/>
        <w:rPr>
          <w:rFonts w:eastAsia="Times New Roman" w:cs="Times New Roman"/>
          <w:b/>
          <w:caps/>
          <w:sz w:val="28"/>
          <w:szCs w:val="28"/>
          <w:lang w:eastAsia="lv-LV"/>
        </w:rPr>
      </w:pPr>
      <w:r w:rsidRPr="00AE52E9">
        <w:rPr>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
        <w:gridCol w:w="6081"/>
        <w:gridCol w:w="2532"/>
      </w:tblGrid>
      <w:tr w:rsidR="00AE52E9" w:rsidRPr="00326F16" w14:paraId="6948D910" w14:textId="77777777" w:rsidTr="00C10090">
        <w:trPr>
          <w:trHeight w:val="123"/>
          <w:tblHeader/>
        </w:trPr>
        <w:tc>
          <w:tcPr>
            <w:tcW w:w="391" w:type="pct"/>
            <w:shd w:val="clear" w:color="auto" w:fill="BFBFBF" w:themeFill="background1" w:themeFillShade="BF"/>
            <w:vAlign w:val="center"/>
          </w:tcPr>
          <w:p w14:paraId="2A611706" w14:textId="77777777" w:rsidR="00AE52E9" w:rsidRDefault="00AE52E9" w:rsidP="00C10090">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69BD1911" w14:textId="77777777" w:rsidR="00AE52E9" w:rsidRPr="00326F16" w:rsidRDefault="00AE52E9" w:rsidP="00C10090">
            <w:pPr>
              <w:jc w:val="center"/>
              <w:rPr>
                <w:rFonts w:eastAsia="Times New Roman" w:cs="Times New Roman"/>
                <w:b/>
                <w:szCs w:val="24"/>
                <w:lang w:eastAsia="lv-LV"/>
              </w:rPr>
            </w:pPr>
            <w:r w:rsidRPr="00326F16">
              <w:rPr>
                <w:rFonts w:eastAsia="Times New Roman" w:cs="Times New Roman"/>
                <w:b/>
                <w:szCs w:val="24"/>
                <w:lang w:eastAsia="lv-LV"/>
              </w:rPr>
              <w:t>p.k.</w:t>
            </w:r>
          </w:p>
        </w:tc>
        <w:tc>
          <w:tcPr>
            <w:tcW w:w="3254" w:type="pct"/>
            <w:shd w:val="clear" w:color="auto" w:fill="BFBFBF" w:themeFill="background1" w:themeFillShade="BF"/>
            <w:vAlign w:val="center"/>
          </w:tcPr>
          <w:p w14:paraId="1677A3DB" w14:textId="77777777" w:rsidR="00AE52E9" w:rsidRPr="00326F16" w:rsidRDefault="00AE52E9" w:rsidP="00C10090">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355" w:type="pct"/>
            <w:shd w:val="clear" w:color="auto" w:fill="BFBFBF" w:themeFill="background1" w:themeFillShade="BF"/>
            <w:vAlign w:val="center"/>
          </w:tcPr>
          <w:p w14:paraId="06D5B3A5" w14:textId="77777777" w:rsidR="00AE52E9" w:rsidRPr="00326F16" w:rsidRDefault="00AE52E9" w:rsidP="00C10090">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4F59856D" w14:textId="77777777" w:rsidR="00AE52E9" w:rsidRPr="00326F16" w:rsidRDefault="00AE52E9" w:rsidP="00C10090">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38608130" w14:textId="77777777" w:rsidR="00AE52E9" w:rsidRPr="00326F16" w:rsidRDefault="00AE52E9" w:rsidP="00C10090">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AE52E9" w:rsidRPr="00326F16" w14:paraId="0312A3D4" w14:textId="77777777" w:rsidTr="00853227">
        <w:trPr>
          <w:trHeight w:val="379"/>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C37B8" w14:textId="77777777" w:rsidR="00AE52E9" w:rsidRPr="00384803" w:rsidRDefault="00AE52E9" w:rsidP="00C10090">
            <w:pPr>
              <w:pStyle w:val="ListParagraph"/>
              <w:numPr>
                <w:ilvl w:val="0"/>
                <w:numId w:val="3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11B25FD2" w14:textId="77777777" w:rsidR="00AE52E9" w:rsidRPr="00326F16" w:rsidRDefault="00AE52E9" w:rsidP="00624C8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AE52E9" w:rsidRPr="00326F16" w14:paraId="581A1ED4" w14:textId="77777777" w:rsidTr="00C10090">
        <w:trPr>
          <w:trHeight w:val="234"/>
        </w:trPr>
        <w:tc>
          <w:tcPr>
            <w:tcW w:w="391" w:type="pct"/>
            <w:tcBorders>
              <w:top w:val="single" w:sz="4" w:space="0" w:color="auto"/>
              <w:left w:val="single" w:sz="4" w:space="0" w:color="auto"/>
              <w:bottom w:val="single" w:sz="4" w:space="0" w:color="auto"/>
              <w:right w:val="single" w:sz="4" w:space="0" w:color="auto"/>
            </w:tcBorders>
            <w:vAlign w:val="center"/>
          </w:tcPr>
          <w:p w14:paraId="7D23B9C1" w14:textId="77777777" w:rsidR="00AE52E9" w:rsidRPr="00326F16" w:rsidRDefault="00AE52E9" w:rsidP="00C10090">
            <w:pPr>
              <w:pStyle w:val="ListParagraph"/>
              <w:numPr>
                <w:ilvl w:val="1"/>
                <w:numId w:val="3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tcPr>
          <w:p w14:paraId="5E9A14BA" w14:textId="51A35FA1" w:rsidR="00AE52E9" w:rsidRPr="00326F16" w:rsidRDefault="00AE52E9" w:rsidP="00C10090">
            <w:pPr>
              <w:ind w:left="135" w:right="145"/>
              <w:jc w:val="both"/>
              <w:rPr>
                <w:rFonts w:eastAsia="Times New Roman" w:cs="Times New Roman"/>
                <w:bCs/>
                <w:szCs w:val="24"/>
                <w:lang w:eastAsia="lv-LV"/>
              </w:rPr>
            </w:pPr>
            <w:r>
              <w:rPr>
                <w:rFonts w:eastAsiaTheme="minorEastAsia"/>
              </w:rPr>
              <w:t>Valsts ieņēmumu dienesta (turpmāk – Pasūtītājs vai VID)</w:t>
            </w:r>
            <w:r w:rsidRPr="000C0A65">
              <w:rPr>
                <w:rFonts w:eastAsia="Times New Roman" w:cs="Times New Roman"/>
                <w:bCs/>
                <w:szCs w:val="24"/>
                <w:lang w:eastAsia="lv-LV"/>
              </w:rPr>
              <w:t xml:space="preserve"> </w:t>
            </w:r>
            <w:r>
              <w:rPr>
                <w:rFonts w:eastAsia="Times New Roman" w:cs="Times New Roman"/>
                <w:bCs/>
                <w:szCs w:val="24"/>
                <w:lang w:eastAsia="lv-LV"/>
              </w:rPr>
              <w:t>rīcībā</w:t>
            </w:r>
            <w:r w:rsidRPr="000C0A65">
              <w:rPr>
                <w:rFonts w:eastAsia="Times New Roman" w:cs="Times New Roman"/>
                <w:bCs/>
                <w:szCs w:val="24"/>
                <w:lang w:eastAsia="lv-LV"/>
              </w:rPr>
              <w:t xml:space="preserve"> esošā audiovizuālā aprīkojuma</w:t>
            </w:r>
            <w:r>
              <w:rPr>
                <w:rFonts w:eastAsia="Times New Roman" w:cs="Times New Roman"/>
                <w:bCs/>
                <w:szCs w:val="24"/>
                <w:lang w:eastAsia="lv-LV"/>
              </w:rPr>
              <w:t>, kas norādīts 2.tabulā,</w:t>
            </w:r>
            <w:r w:rsidRPr="000C0A65">
              <w:rPr>
                <w:rFonts w:eastAsia="Times New Roman" w:cs="Times New Roman"/>
                <w:bCs/>
                <w:szCs w:val="24"/>
                <w:lang w:eastAsia="lv-LV"/>
              </w:rPr>
              <w:t xml:space="preserve"> </w:t>
            </w:r>
            <w:r w:rsidRPr="00B21BCD">
              <w:rPr>
                <w:rFonts w:eastAsia="Times New Roman" w:cs="Times New Roman"/>
                <w:bCs/>
                <w:szCs w:val="24"/>
                <w:lang w:eastAsia="lv-LV"/>
              </w:rPr>
              <w:t>(turpmāk – Aprīkojums)</w:t>
            </w:r>
            <w:r w:rsidRPr="00157A15">
              <w:t xml:space="preserve"> </w:t>
            </w:r>
            <w:r w:rsidRPr="000C0A65">
              <w:rPr>
                <w:rFonts w:eastAsia="Times New Roman" w:cs="Times New Roman"/>
                <w:bCs/>
                <w:szCs w:val="24"/>
                <w:lang w:eastAsia="lv-LV"/>
              </w:rPr>
              <w:t>pilnveidošan</w:t>
            </w:r>
            <w:r>
              <w:rPr>
                <w:rFonts w:eastAsia="Times New Roman" w:cs="Times New Roman"/>
                <w:bCs/>
                <w:szCs w:val="24"/>
                <w:lang w:eastAsia="lv-LV"/>
              </w:rPr>
              <w:t>a</w:t>
            </w:r>
            <w:r w:rsidRPr="000C0A65">
              <w:rPr>
                <w:rFonts w:eastAsia="Times New Roman" w:cs="Times New Roman"/>
                <w:bCs/>
                <w:szCs w:val="24"/>
                <w:lang w:eastAsia="lv-LV"/>
              </w:rPr>
              <w:t xml:space="preserve"> un uzturēšan</w:t>
            </w:r>
            <w:r>
              <w:rPr>
                <w:rFonts w:eastAsia="Times New Roman" w:cs="Times New Roman"/>
                <w:bCs/>
                <w:szCs w:val="24"/>
                <w:lang w:eastAsia="lv-LV"/>
              </w:rPr>
              <w:t>a</w:t>
            </w:r>
            <w:r w:rsidRPr="00101E9A">
              <w:rPr>
                <w:rFonts w:eastAsia="Times New Roman" w:cs="Times New Roman"/>
                <w:bCs/>
                <w:szCs w:val="24"/>
                <w:lang w:eastAsia="lv-LV"/>
              </w:rPr>
              <w:t xml:space="preserve"> (turpmāk – Pakalpojums).</w:t>
            </w:r>
          </w:p>
        </w:tc>
      </w:tr>
      <w:tr w:rsidR="00AE52E9" w:rsidRPr="00326F16" w14:paraId="6527F128" w14:textId="77777777" w:rsidTr="00C10090">
        <w:trPr>
          <w:trHeight w:val="234"/>
        </w:trPr>
        <w:tc>
          <w:tcPr>
            <w:tcW w:w="391" w:type="pct"/>
            <w:tcBorders>
              <w:top w:val="single" w:sz="4" w:space="0" w:color="auto"/>
              <w:left w:val="single" w:sz="4" w:space="0" w:color="auto"/>
              <w:bottom w:val="single" w:sz="4" w:space="0" w:color="auto"/>
              <w:right w:val="single" w:sz="4" w:space="0" w:color="auto"/>
            </w:tcBorders>
            <w:vAlign w:val="center"/>
          </w:tcPr>
          <w:p w14:paraId="7D1D7D22" w14:textId="77777777" w:rsidR="00AE52E9" w:rsidRPr="00326F16" w:rsidRDefault="00AE52E9" w:rsidP="00C10090">
            <w:pPr>
              <w:pStyle w:val="ListParagraph"/>
              <w:numPr>
                <w:ilvl w:val="1"/>
                <w:numId w:val="3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tcPr>
          <w:p w14:paraId="6F56848C" w14:textId="77777777" w:rsidR="00AE52E9" w:rsidRPr="00624D0F" w:rsidRDefault="00AE52E9" w:rsidP="00C10090">
            <w:pPr>
              <w:ind w:left="135" w:right="145"/>
              <w:jc w:val="both"/>
              <w:rPr>
                <w:rFonts w:eastAsia="Times New Roman" w:cs="Times New Roman"/>
                <w:bCs/>
                <w:szCs w:val="24"/>
                <w:lang w:eastAsia="lv-LV"/>
              </w:rPr>
            </w:pPr>
            <w:r w:rsidRPr="000C0A65">
              <w:rPr>
                <w:rFonts w:eastAsia="Times New Roman" w:cs="Times New Roman"/>
                <w:bCs/>
                <w:szCs w:val="24"/>
                <w:lang w:eastAsia="lv-LV"/>
              </w:rPr>
              <w:t>Pakalpojums</w:t>
            </w:r>
            <w:r>
              <w:rPr>
                <w:rFonts w:eastAsia="Times New Roman" w:cs="Times New Roman"/>
                <w:bCs/>
                <w:szCs w:val="24"/>
                <w:lang w:eastAsia="lv-LV"/>
              </w:rPr>
              <w:t xml:space="preserve"> </w:t>
            </w:r>
            <w:r w:rsidRPr="00624D0F">
              <w:rPr>
                <w:rFonts w:eastAsia="Times New Roman" w:cs="Times New Roman"/>
                <w:bCs/>
                <w:szCs w:val="24"/>
                <w:lang w:eastAsia="lv-LV"/>
              </w:rPr>
              <w:t>ietver šādus darbus (turpmāk katrs apakšpunkts atsevišķi – Darbs, bet viss kopā – Darbi):</w:t>
            </w:r>
          </w:p>
        </w:tc>
      </w:tr>
      <w:tr w:rsidR="00AE52E9" w:rsidRPr="00326F16" w14:paraId="6E01C95E" w14:textId="77777777" w:rsidTr="00C10090">
        <w:trPr>
          <w:trHeight w:val="310"/>
        </w:trPr>
        <w:tc>
          <w:tcPr>
            <w:tcW w:w="391" w:type="pct"/>
            <w:tcBorders>
              <w:top w:val="single" w:sz="4" w:space="0" w:color="auto"/>
            </w:tcBorders>
            <w:vAlign w:val="center"/>
          </w:tcPr>
          <w:p w14:paraId="485B86F0" w14:textId="77777777" w:rsidR="00AE52E9" w:rsidRPr="00384803" w:rsidRDefault="00AE52E9" w:rsidP="00C10090">
            <w:pPr>
              <w:pStyle w:val="ListParagraph"/>
              <w:numPr>
                <w:ilvl w:val="2"/>
                <w:numId w:val="32"/>
              </w:numPr>
              <w:ind w:left="720"/>
              <w:rPr>
                <w:rFonts w:eastAsia="Times New Roman" w:cs="Times New Roman"/>
                <w:b/>
                <w:szCs w:val="24"/>
                <w:lang w:eastAsia="lv-LV"/>
              </w:rPr>
            </w:pPr>
          </w:p>
        </w:tc>
        <w:tc>
          <w:tcPr>
            <w:tcW w:w="3254" w:type="pct"/>
            <w:tcBorders>
              <w:top w:val="single" w:sz="4" w:space="0" w:color="auto"/>
            </w:tcBorders>
          </w:tcPr>
          <w:p w14:paraId="7A54853E" w14:textId="77777777" w:rsidR="00AE52E9" w:rsidRPr="00712FB0" w:rsidRDefault="00AE52E9" w:rsidP="00C10090">
            <w:pPr>
              <w:ind w:left="137" w:right="138"/>
              <w:jc w:val="both"/>
              <w:rPr>
                <w:rFonts w:eastAsiaTheme="minorEastAsia" w:cs="Times New Roman"/>
                <w:szCs w:val="24"/>
              </w:rPr>
            </w:pPr>
            <w:r w:rsidRPr="00712FB0">
              <w:rPr>
                <w:rFonts w:eastAsiaTheme="minorEastAsia" w:cs="Times New Roman"/>
                <w:szCs w:val="24"/>
              </w:rPr>
              <w:t xml:space="preserve">Aprīkojuma demontāžu un montāžu citā ekspluatācijas vietā ēkas ietvaros, </w:t>
            </w:r>
            <w:r w:rsidRPr="00712FB0">
              <w:rPr>
                <w:rFonts w:cs="Times New Roman"/>
                <w:bCs/>
                <w:szCs w:val="24"/>
              </w:rPr>
              <w:t>t.i., Aprīkojuma pārvietošanu esošās telpas</w:t>
            </w:r>
            <w:r>
              <w:rPr>
                <w:rFonts w:cs="Times New Roman"/>
                <w:bCs/>
                <w:szCs w:val="24"/>
              </w:rPr>
              <w:t xml:space="preserve"> </w:t>
            </w:r>
            <w:r w:rsidRPr="00712FB0">
              <w:rPr>
                <w:rFonts w:cs="Times New Roman"/>
                <w:bCs/>
                <w:szCs w:val="24"/>
              </w:rPr>
              <w:t>ietvaros (</w:t>
            </w:r>
            <w:r>
              <w:rPr>
                <w:rFonts w:cs="Times New Roman"/>
                <w:bCs/>
                <w:szCs w:val="24"/>
              </w:rPr>
              <w:t xml:space="preserve">piemēram, </w:t>
            </w:r>
            <w:r w:rsidRPr="00712FB0">
              <w:rPr>
                <w:rFonts w:cs="Times New Roman"/>
                <w:bCs/>
                <w:szCs w:val="24"/>
              </w:rPr>
              <w:t xml:space="preserve">novietojuma maiņa pie citas sienas) </w:t>
            </w:r>
            <w:r>
              <w:rPr>
                <w:rFonts w:cs="Times New Roman"/>
                <w:bCs/>
                <w:szCs w:val="24"/>
              </w:rPr>
              <w:t>v</w:t>
            </w:r>
            <w:r w:rsidRPr="00712FB0">
              <w:rPr>
                <w:rFonts w:cs="Times New Roman"/>
                <w:bCs/>
                <w:szCs w:val="24"/>
              </w:rPr>
              <w:t>ai pārvietošanu uz jebkuru citu telpu ēkas ietvaros</w:t>
            </w:r>
            <w:r w:rsidRPr="00712FB0">
              <w:rPr>
                <w:rFonts w:eastAsiaTheme="minorEastAsia" w:cs="Times New Roman"/>
                <w:szCs w:val="24"/>
              </w:rPr>
              <w:t>;</w:t>
            </w:r>
          </w:p>
        </w:tc>
        <w:tc>
          <w:tcPr>
            <w:tcW w:w="1355" w:type="pct"/>
          </w:tcPr>
          <w:p w14:paraId="1788967C" w14:textId="77777777" w:rsidR="00AE52E9" w:rsidRPr="00326F16" w:rsidRDefault="00AE52E9" w:rsidP="00C10090">
            <w:pPr>
              <w:ind w:right="126"/>
              <w:jc w:val="both"/>
              <w:rPr>
                <w:rFonts w:eastAsia="Times New Roman" w:cs="Times New Roman"/>
                <w:szCs w:val="24"/>
                <w:lang w:eastAsia="lv-LV"/>
              </w:rPr>
            </w:pPr>
          </w:p>
        </w:tc>
      </w:tr>
      <w:tr w:rsidR="00AE52E9" w:rsidRPr="00326F16" w14:paraId="4647441E" w14:textId="77777777" w:rsidTr="00C10090">
        <w:trPr>
          <w:trHeight w:val="310"/>
        </w:trPr>
        <w:tc>
          <w:tcPr>
            <w:tcW w:w="391" w:type="pct"/>
            <w:tcBorders>
              <w:top w:val="single" w:sz="4" w:space="0" w:color="auto"/>
            </w:tcBorders>
            <w:vAlign w:val="center"/>
          </w:tcPr>
          <w:p w14:paraId="55970F70" w14:textId="77777777" w:rsidR="00AE52E9" w:rsidRPr="00384803" w:rsidRDefault="00AE52E9" w:rsidP="00C10090">
            <w:pPr>
              <w:pStyle w:val="ListParagraph"/>
              <w:numPr>
                <w:ilvl w:val="2"/>
                <w:numId w:val="32"/>
              </w:numPr>
              <w:ind w:left="720"/>
              <w:rPr>
                <w:rFonts w:eastAsia="Times New Roman" w:cs="Times New Roman"/>
                <w:b/>
                <w:szCs w:val="24"/>
                <w:lang w:eastAsia="lv-LV"/>
              </w:rPr>
            </w:pPr>
          </w:p>
        </w:tc>
        <w:tc>
          <w:tcPr>
            <w:tcW w:w="3254" w:type="pct"/>
            <w:tcBorders>
              <w:top w:val="single" w:sz="4" w:space="0" w:color="auto"/>
            </w:tcBorders>
          </w:tcPr>
          <w:p w14:paraId="1F3811EF" w14:textId="77777777" w:rsidR="00AE52E9" w:rsidRPr="00712FB0" w:rsidRDefault="00AE52E9" w:rsidP="00C10090">
            <w:pPr>
              <w:tabs>
                <w:tab w:val="left" w:pos="567"/>
              </w:tabs>
              <w:ind w:left="137" w:right="138"/>
              <w:jc w:val="both"/>
              <w:rPr>
                <w:rFonts w:eastAsiaTheme="minorEastAsia" w:cs="Times New Roman"/>
                <w:szCs w:val="24"/>
              </w:rPr>
            </w:pPr>
            <w:r w:rsidRPr="00712FB0">
              <w:rPr>
                <w:rFonts w:eastAsiaTheme="minorEastAsia" w:cs="Times New Roman"/>
                <w:szCs w:val="24"/>
              </w:rPr>
              <w:t>Aprīkojuma konfigurācijas maiņu vai papildināšanu ar</w:t>
            </w:r>
            <w:r>
              <w:rPr>
                <w:rFonts w:eastAsiaTheme="minorEastAsia" w:cs="Times New Roman"/>
                <w:szCs w:val="24"/>
              </w:rPr>
              <w:t xml:space="preserve"> </w:t>
            </w:r>
            <w:r w:rsidRPr="00712FB0">
              <w:rPr>
                <w:rFonts w:eastAsiaTheme="minorEastAsia" w:cs="Times New Roman"/>
                <w:szCs w:val="24"/>
              </w:rPr>
              <w:t xml:space="preserve">papildu funkcionalitāti, </w:t>
            </w:r>
            <w:r w:rsidRPr="00B964AE">
              <w:rPr>
                <w:rFonts w:eastAsiaTheme="minorEastAsia" w:cs="Times New Roman"/>
                <w:szCs w:val="24"/>
              </w:rPr>
              <w:t>tajā skaitā 2.tabulā neminētu centralizēti vadāmu iekā</w:t>
            </w:r>
            <w:r w:rsidRPr="00712FB0">
              <w:rPr>
                <w:rFonts w:eastAsiaTheme="minorEastAsia" w:cs="Times New Roman"/>
                <w:szCs w:val="24"/>
              </w:rPr>
              <w:t>rtu integrēšanu vienotā iekārtu vadības risinājumā;</w:t>
            </w:r>
          </w:p>
        </w:tc>
        <w:tc>
          <w:tcPr>
            <w:tcW w:w="1355" w:type="pct"/>
          </w:tcPr>
          <w:p w14:paraId="4514B3EC"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7909CB03" w14:textId="77777777" w:rsidTr="00C10090">
        <w:trPr>
          <w:trHeight w:val="310"/>
        </w:trPr>
        <w:tc>
          <w:tcPr>
            <w:tcW w:w="391" w:type="pct"/>
            <w:tcBorders>
              <w:top w:val="single" w:sz="4" w:space="0" w:color="auto"/>
            </w:tcBorders>
            <w:vAlign w:val="center"/>
          </w:tcPr>
          <w:p w14:paraId="370D1581" w14:textId="77777777" w:rsidR="00AE52E9" w:rsidRPr="00384803" w:rsidRDefault="00AE52E9" w:rsidP="00C10090">
            <w:pPr>
              <w:pStyle w:val="ListParagraph"/>
              <w:numPr>
                <w:ilvl w:val="2"/>
                <w:numId w:val="32"/>
              </w:numPr>
              <w:ind w:left="720"/>
              <w:rPr>
                <w:rFonts w:eastAsia="Times New Roman" w:cs="Times New Roman"/>
                <w:b/>
                <w:szCs w:val="24"/>
                <w:lang w:eastAsia="lv-LV"/>
              </w:rPr>
            </w:pPr>
          </w:p>
        </w:tc>
        <w:tc>
          <w:tcPr>
            <w:tcW w:w="3254" w:type="pct"/>
            <w:tcBorders>
              <w:top w:val="single" w:sz="4" w:space="0" w:color="auto"/>
            </w:tcBorders>
          </w:tcPr>
          <w:p w14:paraId="0BFED134" w14:textId="45A2E1B0" w:rsidR="00AE52E9" w:rsidRPr="00712FB0" w:rsidRDefault="00AE52E9" w:rsidP="00C10090">
            <w:pPr>
              <w:tabs>
                <w:tab w:val="left" w:pos="567"/>
              </w:tabs>
              <w:ind w:left="137" w:right="138"/>
              <w:jc w:val="both"/>
              <w:rPr>
                <w:rFonts w:eastAsiaTheme="minorEastAsia" w:cs="Times New Roman"/>
                <w:szCs w:val="24"/>
              </w:rPr>
            </w:pPr>
            <w:r w:rsidRPr="00712FB0">
              <w:rPr>
                <w:rFonts w:eastAsiaTheme="minorEastAsia" w:cs="Times New Roman"/>
                <w:szCs w:val="24"/>
              </w:rPr>
              <w:t xml:space="preserve">gadījumos, ja tiek veikta Aprīkojuma </w:t>
            </w:r>
            <w:r>
              <w:rPr>
                <w:rFonts w:eastAsiaTheme="minorEastAsia" w:cs="Times New Roman"/>
                <w:szCs w:val="24"/>
              </w:rPr>
              <w:t xml:space="preserve">konfigurācijas maiņa vai papildināšana ar papildus funkcionalitāti, </w:t>
            </w:r>
            <w:r w:rsidR="00D76ECE">
              <w:rPr>
                <w:rFonts w:eastAsiaTheme="minorEastAsia" w:cs="Times New Roman"/>
                <w:szCs w:val="24"/>
              </w:rPr>
              <w:t xml:space="preserve">Izpildītājam </w:t>
            </w:r>
            <w:r w:rsidR="00390071">
              <w:rPr>
                <w:rFonts w:eastAsiaTheme="minorEastAsia" w:cs="Times New Roman"/>
                <w:szCs w:val="24"/>
              </w:rPr>
              <w:t xml:space="preserve">pēc </w:t>
            </w:r>
            <w:r w:rsidR="00990B14">
              <w:rPr>
                <w:rFonts w:eastAsiaTheme="minorEastAsia" w:cs="Times New Roman"/>
                <w:szCs w:val="24"/>
              </w:rPr>
              <w:t xml:space="preserve">Pasūtītāja </w:t>
            </w:r>
            <w:r w:rsidR="00390071">
              <w:rPr>
                <w:rFonts w:eastAsiaTheme="minorEastAsia" w:cs="Times New Roman"/>
                <w:szCs w:val="24"/>
              </w:rPr>
              <w:t xml:space="preserve">pieprasījuma </w:t>
            </w:r>
            <w:r w:rsidRPr="00712FB0">
              <w:rPr>
                <w:rFonts w:eastAsiaTheme="minorEastAsia" w:cs="Times New Roman"/>
                <w:szCs w:val="24"/>
              </w:rPr>
              <w:t>jānodrošina</w:t>
            </w:r>
            <w:r>
              <w:rPr>
                <w:rFonts w:eastAsiaTheme="minorEastAsia" w:cs="Times New Roman"/>
                <w:szCs w:val="24"/>
              </w:rPr>
              <w:t xml:space="preserve"> </w:t>
            </w:r>
            <w:r w:rsidRPr="00712FB0">
              <w:rPr>
                <w:rFonts w:eastAsiaTheme="minorEastAsia" w:cs="Times New Roman"/>
                <w:szCs w:val="24"/>
              </w:rPr>
              <w:t>jaunās funkcionalitātes dokumentēšana, slēgumu shēmu aktualizēšana, jāveic Pasūtītāja darbinieku</w:t>
            </w:r>
            <w:r>
              <w:rPr>
                <w:rFonts w:eastAsiaTheme="minorEastAsia" w:cs="Times New Roman"/>
                <w:szCs w:val="24"/>
              </w:rPr>
              <w:t xml:space="preserve"> </w:t>
            </w:r>
            <w:r w:rsidRPr="00712FB0">
              <w:rPr>
                <w:rFonts w:eastAsiaTheme="minorEastAsia" w:cs="Times New Roman"/>
                <w:szCs w:val="24"/>
              </w:rPr>
              <w:t>mācība</w:t>
            </w:r>
            <w:r>
              <w:rPr>
                <w:rFonts w:eastAsiaTheme="minorEastAsia" w:cs="Times New Roman"/>
                <w:szCs w:val="24"/>
              </w:rPr>
              <w:t>s</w:t>
            </w:r>
            <w:r w:rsidRPr="00712FB0">
              <w:rPr>
                <w:rFonts w:eastAsiaTheme="minorEastAsia" w:cs="Times New Roman"/>
                <w:szCs w:val="24"/>
              </w:rPr>
              <w:t xml:space="preserve"> papildinātās funkcionalitātes lietošanā;</w:t>
            </w:r>
          </w:p>
        </w:tc>
        <w:tc>
          <w:tcPr>
            <w:tcW w:w="1355" w:type="pct"/>
          </w:tcPr>
          <w:p w14:paraId="49AC7B7A" w14:textId="77777777" w:rsidR="00AE52E9" w:rsidRPr="00326F16" w:rsidRDefault="00AE52E9" w:rsidP="00C10090">
            <w:pPr>
              <w:ind w:left="148" w:right="126"/>
              <w:jc w:val="both"/>
              <w:rPr>
                <w:rFonts w:eastAsia="Times New Roman" w:cs="Times New Roman"/>
                <w:szCs w:val="24"/>
                <w:lang w:eastAsia="lv-LV"/>
              </w:rPr>
            </w:pPr>
          </w:p>
        </w:tc>
      </w:tr>
      <w:tr w:rsidR="005F03D4" w:rsidRPr="00326F16" w14:paraId="35D6ADC3" w14:textId="77777777" w:rsidTr="00C10090">
        <w:trPr>
          <w:trHeight w:val="310"/>
        </w:trPr>
        <w:tc>
          <w:tcPr>
            <w:tcW w:w="391" w:type="pct"/>
            <w:tcBorders>
              <w:top w:val="single" w:sz="4" w:space="0" w:color="auto"/>
            </w:tcBorders>
            <w:vAlign w:val="center"/>
          </w:tcPr>
          <w:p w14:paraId="61F3BDCB" w14:textId="77777777" w:rsidR="005F03D4" w:rsidRPr="00384803" w:rsidRDefault="005F03D4" w:rsidP="00C10090">
            <w:pPr>
              <w:pStyle w:val="ListParagraph"/>
              <w:numPr>
                <w:ilvl w:val="2"/>
                <w:numId w:val="32"/>
              </w:numPr>
              <w:ind w:left="720"/>
              <w:rPr>
                <w:rFonts w:eastAsia="Times New Roman" w:cs="Times New Roman"/>
                <w:b/>
                <w:szCs w:val="24"/>
                <w:lang w:eastAsia="lv-LV"/>
              </w:rPr>
            </w:pPr>
          </w:p>
        </w:tc>
        <w:tc>
          <w:tcPr>
            <w:tcW w:w="3254" w:type="pct"/>
            <w:tcBorders>
              <w:top w:val="single" w:sz="4" w:space="0" w:color="auto"/>
            </w:tcBorders>
          </w:tcPr>
          <w:p w14:paraId="5EC4F34E" w14:textId="70B89292" w:rsidR="005F03D4" w:rsidRPr="00712FB0" w:rsidRDefault="005F03D4" w:rsidP="00C10090">
            <w:pPr>
              <w:tabs>
                <w:tab w:val="left" w:pos="567"/>
              </w:tabs>
              <w:ind w:left="137" w:right="138"/>
              <w:jc w:val="both"/>
              <w:rPr>
                <w:rFonts w:eastAsiaTheme="minorEastAsia" w:cs="Times New Roman"/>
                <w:szCs w:val="24"/>
              </w:rPr>
            </w:pPr>
            <w:r>
              <w:rPr>
                <w:rFonts w:cs="Times New Roman"/>
                <w:szCs w:val="24"/>
              </w:rPr>
              <w:t>Izpildītājam j</w:t>
            </w:r>
            <w:r w:rsidRPr="000025FF">
              <w:rPr>
                <w:rFonts w:cs="Times New Roman"/>
                <w:szCs w:val="24"/>
              </w:rPr>
              <w:t>ānodrošina bezmaksas konsultēšanas, ko veic Izpildītāja speciālisti visā Pakalpojuma sniegšanas periodā (pa kontakttālruni un elektronisko pastu) ne vairāk kā 30</w:t>
            </w:r>
            <w:r>
              <w:rPr>
                <w:rFonts w:cs="Times New Roman"/>
                <w:szCs w:val="24"/>
              </w:rPr>
              <w:t xml:space="preserve"> (trīsdesmit)</w:t>
            </w:r>
            <w:r w:rsidRPr="000025FF">
              <w:rPr>
                <w:rFonts w:cs="Times New Roman"/>
                <w:szCs w:val="24"/>
              </w:rPr>
              <w:t xml:space="preserve"> min</w:t>
            </w:r>
            <w:r>
              <w:rPr>
                <w:rFonts w:cs="Times New Roman"/>
                <w:szCs w:val="24"/>
              </w:rPr>
              <w:t>ūtes</w:t>
            </w:r>
            <w:r w:rsidRPr="000025FF">
              <w:rPr>
                <w:rFonts w:cs="Times New Roman"/>
                <w:szCs w:val="24"/>
              </w:rPr>
              <w:t xml:space="preserve"> mēnesī. Uzskaiti veic Izpildītājs</w:t>
            </w:r>
            <w:r w:rsidR="001B41B2">
              <w:rPr>
                <w:rFonts w:cs="Times New Roman"/>
                <w:szCs w:val="24"/>
              </w:rPr>
              <w:t xml:space="preserve"> un</w:t>
            </w:r>
            <w:r w:rsidR="00BB4171">
              <w:rPr>
                <w:rFonts w:cs="Times New Roman"/>
                <w:szCs w:val="24"/>
              </w:rPr>
              <w:t>,</w:t>
            </w:r>
            <w:r w:rsidR="001B41B2">
              <w:rPr>
                <w:rFonts w:cs="Times New Roman"/>
                <w:szCs w:val="24"/>
              </w:rPr>
              <w:t xml:space="preserve"> sasniedzot bezmaksas konsultācijas laika apjomu</w:t>
            </w:r>
            <w:r w:rsidR="00BB4171">
              <w:rPr>
                <w:rFonts w:cs="Times New Roman"/>
                <w:szCs w:val="24"/>
              </w:rPr>
              <w:t>,</w:t>
            </w:r>
            <w:r w:rsidR="001B41B2">
              <w:rPr>
                <w:rFonts w:cs="Times New Roman"/>
                <w:szCs w:val="24"/>
              </w:rPr>
              <w:t xml:space="preserve"> informē Pasūtītāju</w:t>
            </w:r>
            <w:r>
              <w:rPr>
                <w:rFonts w:cs="Times New Roman"/>
                <w:szCs w:val="24"/>
              </w:rPr>
              <w:t>.</w:t>
            </w:r>
            <w:r w:rsidR="001B41B2">
              <w:rPr>
                <w:rFonts w:cs="Times New Roman"/>
                <w:szCs w:val="24"/>
              </w:rPr>
              <w:t xml:space="preserve"> </w:t>
            </w:r>
          </w:p>
        </w:tc>
        <w:tc>
          <w:tcPr>
            <w:tcW w:w="1355" w:type="pct"/>
          </w:tcPr>
          <w:p w14:paraId="44B6DA04" w14:textId="77777777" w:rsidR="005F03D4" w:rsidRPr="00326F16" w:rsidRDefault="005F03D4" w:rsidP="00C10090">
            <w:pPr>
              <w:ind w:left="148" w:right="126"/>
              <w:jc w:val="both"/>
              <w:rPr>
                <w:rFonts w:eastAsia="Times New Roman" w:cs="Times New Roman"/>
                <w:szCs w:val="24"/>
                <w:lang w:eastAsia="lv-LV"/>
              </w:rPr>
            </w:pPr>
          </w:p>
        </w:tc>
      </w:tr>
      <w:tr w:rsidR="00AE52E9" w:rsidRPr="00326F16" w14:paraId="69C49913" w14:textId="77777777" w:rsidTr="00C10090">
        <w:trPr>
          <w:trHeight w:val="301"/>
        </w:trPr>
        <w:tc>
          <w:tcPr>
            <w:tcW w:w="391" w:type="pct"/>
            <w:tcBorders>
              <w:top w:val="single" w:sz="4" w:space="0" w:color="auto"/>
            </w:tcBorders>
            <w:shd w:val="clear" w:color="auto" w:fill="D9D9D9" w:themeFill="background1" w:themeFillShade="D9"/>
            <w:vAlign w:val="center"/>
          </w:tcPr>
          <w:p w14:paraId="032945A3" w14:textId="77777777" w:rsidR="00AE52E9" w:rsidRPr="00326F16" w:rsidRDefault="00AE52E9" w:rsidP="00C10090">
            <w:pPr>
              <w:pStyle w:val="ListParagraph"/>
              <w:numPr>
                <w:ilvl w:val="0"/>
                <w:numId w:val="32"/>
              </w:numPr>
              <w:ind w:hanging="578"/>
              <w:rPr>
                <w:rFonts w:eastAsia="Times New Roman" w:cs="Times New Roman"/>
                <w:b/>
                <w:szCs w:val="24"/>
                <w:lang w:eastAsia="lv-LV"/>
              </w:rPr>
            </w:pPr>
          </w:p>
        </w:tc>
        <w:tc>
          <w:tcPr>
            <w:tcW w:w="4609" w:type="pct"/>
            <w:gridSpan w:val="2"/>
            <w:tcBorders>
              <w:top w:val="single" w:sz="4" w:space="0" w:color="auto"/>
            </w:tcBorders>
            <w:shd w:val="clear" w:color="auto" w:fill="D9D9D9" w:themeFill="background1" w:themeFillShade="D9"/>
            <w:vAlign w:val="center"/>
          </w:tcPr>
          <w:p w14:paraId="61613895" w14:textId="77777777" w:rsidR="00AE52E9" w:rsidRPr="005C1982" w:rsidRDefault="00AE52E9" w:rsidP="00624C8A">
            <w:pPr>
              <w:ind w:right="83"/>
              <w:jc w:val="center"/>
              <w:rPr>
                <w:rFonts w:eastAsia="Times New Roman" w:cs="Times New Roman"/>
                <w:szCs w:val="24"/>
                <w:lang w:eastAsia="lv-LV"/>
              </w:rPr>
            </w:pPr>
            <w:r w:rsidRPr="005C1982">
              <w:rPr>
                <w:rFonts w:cs="Times New Roman"/>
                <w:b/>
                <w:szCs w:val="24"/>
              </w:rPr>
              <w:t>Pakalpojuma piet</w:t>
            </w:r>
            <w:r>
              <w:rPr>
                <w:rFonts w:cs="Times New Roman"/>
                <w:b/>
                <w:szCs w:val="24"/>
              </w:rPr>
              <w:t>e</w:t>
            </w:r>
            <w:r w:rsidRPr="005C1982">
              <w:rPr>
                <w:rFonts w:cs="Times New Roman"/>
                <w:b/>
                <w:szCs w:val="24"/>
              </w:rPr>
              <w:t>ikšanas un sniegšanas kārtība</w:t>
            </w:r>
          </w:p>
        </w:tc>
      </w:tr>
      <w:tr w:rsidR="00B9132B" w:rsidRPr="00326F16" w14:paraId="00A688E9" w14:textId="77777777" w:rsidTr="00C10090">
        <w:trPr>
          <w:trHeight w:val="310"/>
        </w:trPr>
        <w:tc>
          <w:tcPr>
            <w:tcW w:w="391" w:type="pct"/>
            <w:tcBorders>
              <w:top w:val="single" w:sz="4" w:space="0" w:color="auto"/>
            </w:tcBorders>
            <w:vAlign w:val="center"/>
          </w:tcPr>
          <w:p w14:paraId="1C1D49A9" w14:textId="77777777" w:rsidR="00B9132B" w:rsidRPr="00384803" w:rsidRDefault="00B9132B"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2A9F9790" w14:textId="638A0151" w:rsidR="00B9132B" w:rsidRPr="009E6D4F" w:rsidRDefault="00B9132B" w:rsidP="00C10090">
            <w:pPr>
              <w:tabs>
                <w:tab w:val="left" w:pos="1108"/>
              </w:tabs>
              <w:ind w:left="135" w:right="83"/>
              <w:jc w:val="both"/>
            </w:pPr>
            <w:r>
              <w:t xml:space="preserve">Apliecina, ka </w:t>
            </w:r>
            <w:bookmarkStart w:id="1" w:name="_Hlk206426261"/>
            <w:r w:rsidR="006523F8">
              <w:t>Izpildītājam</w:t>
            </w:r>
            <w:r w:rsidR="00AC1F18" w:rsidRPr="00266B77">
              <w:t xml:space="preserve"> ir pieejamas visas iekārtu ražotāja oriģinālās rezerves daļas un materiāli</w:t>
            </w:r>
            <w:r w:rsidR="00AC1F18" w:rsidRPr="00D6390B">
              <w:t xml:space="preserve"> </w:t>
            </w:r>
            <w:bookmarkStart w:id="2" w:name="_Hlk206426225"/>
            <w:bookmarkEnd w:id="1"/>
            <w:r w:rsidR="00AC1F18">
              <w:t>(</w:t>
            </w:r>
            <w:r w:rsidR="00AC1F18" w:rsidRPr="00D6390B">
              <w:t xml:space="preserve">iegādājamā IKT resursa ražotājs </w:t>
            </w:r>
            <w:r w:rsidR="00AC1F18">
              <w:t xml:space="preserve">saskaņā ar </w:t>
            </w:r>
            <w:r w:rsidR="00AC1F18" w:rsidRPr="00913105">
              <w:t xml:space="preserve">Ministru kabineta 2025. gada 25. jūnija noteikumu Nr. 397 "Minimālās </w:t>
            </w:r>
            <w:proofErr w:type="spellStart"/>
            <w:r w:rsidR="00AC1F18" w:rsidRPr="00913105">
              <w:t>kiberdrošības</w:t>
            </w:r>
            <w:proofErr w:type="spellEnd"/>
            <w:r w:rsidR="00AC1F18" w:rsidRPr="00913105">
              <w:t xml:space="preserve"> prasības"</w:t>
            </w:r>
            <w:r w:rsidR="00AC1F18">
              <w:t xml:space="preserve"> 86.5. apakšpunktā noteikto nav 86.1. apakšpunktā minētajā valstī reģistrēta juridiskā persona vai pilsonis)</w:t>
            </w:r>
            <w:bookmarkEnd w:id="2"/>
          </w:p>
        </w:tc>
        <w:tc>
          <w:tcPr>
            <w:tcW w:w="1355" w:type="pct"/>
          </w:tcPr>
          <w:p w14:paraId="47862782" w14:textId="77777777" w:rsidR="00B9132B" w:rsidRPr="00326F16" w:rsidRDefault="00B9132B" w:rsidP="00C10090">
            <w:pPr>
              <w:ind w:left="148" w:right="126"/>
              <w:jc w:val="both"/>
              <w:rPr>
                <w:rFonts w:eastAsia="Times New Roman" w:cs="Times New Roman"/>
                <w:szCs w:val="24"/>
                <w:lang w:eastAsia="lv-LV"/>
              </w:rPr>
            </w:pPr>
          </w:p>
        </w:tc>
      </w:tr>
      <w:tr w:rsidR="00AE52E9" w:rsidRPr="00326F16" w14:paraId="15672B83" w14:textId="77777777" w:rsidTr="00C10090">
        <w:trPr>
          <w:trHeight w:val="310"/>
        </w:trPr>
        <w:tc>
          <w:tcPr>
            <w:tcW w:w="391" w:type="pct"/>
            <w:tcBorders>
              <w:top w:val="single" w:sz="4" w:space="0" w:color="auto"/>
            </w:tcBorders>
            <w:vAlign w:val="center"/>
          </w:tcPr>
          <w:p w14:paraId="363162CB"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1FA7C703" w14:textId="37CED770" w:rsidR="00AE52E9" w:rsidRPr="00326F16" w:rsidRDefault="00AE52E9" w:rsidP="00C10090">
            <w:pPr>
              <w:tabs>
                <w:tab w:val="left" w:pos="1108"/>
              </w:tabs>
              <w:ind w:left="135" w:right="83"/>
              <w:jc w:val="both"/>
              <w:rPr>
                <w:rFonts w:eastAsia="Times New Roman" w:cs="Times New Roman"/>
                <w:szCs w:val="24"/>
                <w:lang w:eastAsia="lv-LV"/>
              </w:rPr>
            </w:pPr>
            <w:r w:rsidRPr="009E6D4F">
              <w:t xml:space="preserve">Pasūtot Pakalpojumu, Pasūtītāja pilnvarotā persona pēc nepieciešamības elektroniski </w:t>
            </w:r>
            <w:proofErr w:type="spellStart"/>
            <w:r w:rsidRPr="009E6D4F">
              <w:t>nosūta</w:t>
            </w:r>
            <w:proofErr w:type="spellEnd"/>
            <w:r w:rsidRPr="009E6D4F">
              <w:t xml:space="preserve"> </w:t>
            </w:r>
            <w:r w:rsidR="00D76ECE">
              <w:t xml:space="preserve">Izpildītāja </w:t>
            </w:r>
            <w:r w:rsidRPr="009E6D4F">
              <w:t xml:space="preserve">pilnvarotajai personai Pakalpojuma pieteikumu, kurā norāda nepieciešamo Darbu aprakstu </w:t>
            </w:r>
            <w:r>
              <w:t xml:space="preserve">un Pakalpojuma sniegšanas vietu (telpu) </w:t>
            </w:r>
            <w:r w:rsidRPr="009E6D4F">
              <w:t>(turpmāk – Darba uzdevums).</w:t>
            </w:r>
          </w:p>
        </w:tc>
        <w:tc>
          <w:tcPr>
            <w:tcW w:w="1355" w:type="pct"/>
          </w:tcPr>
          <w:p w14:paraId="028A7996"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5A236E2E" w14:textId="77777777" w:rsidTr="00C10090">
        <w:trPr>
          <w:trHeight w:val="310"/>
        </w:trPr>
        <w:tc>
          <w:tcPr>
            <w:tcW w:w="391" w:type="pct"/>
            <w:tcBorders>
              <w:top w:val="single" w:sz="4" w:space="0" w:color="auto"/>
            </w:tcBorders>
            <w:vAlign w:val="center"/>
          </w:tcPr>
          <w:p w14:paraId="31FD0707"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53035821" w14:textId="084FA1C5" w:rsidR="00AE52E9" w:rsidRDefault="00D76ECE" w:rsidP="00C10090">
            <w:pPr>
              <w:tabs>
                <w:tab w:val="left" w:pos="1108"/>
              </w:tabs>
              <w:ind w:left="135" w:right="83"/>
              <w:jc w:val="both"/>
            </w:pPr>
            <w:r>
              <w:t xml:space="preserve">Izpildītāja </w:t>
            </w:r>
            <w:r w:rsidR="00AE52E9" w:rsidRPr="009E6D4F">
              <w:t>pilnvarotā persona 3 (trīs) darba dienu laikā no Pasūtītāja pilnvarotās personas elektroniskās vēstules ar Darba uzdevumu saņemšanas dienas izskata pieteikto Darba uzdevumu un nosūta Pasūtītāja pilnvarotajai personai saskaņošanai attiecīgā Darba uzdevuma veikšanas tehnisko projektējumu un Darbu izpilde</w:t>
            </w:r>
            <w:r w:rsidR="00EA0094">
              <w:t>s</w:t>
            </w:r>
            <w:r w:rsidR="00AE52E9" w:rsidRPr="009E6D4F">
              <w:t xml:space="preserve"> izmaksu tāmi (turpmāk - </w:t>
            </w:r>
            <w:r w:rsidR="00AE52E9" w:rsidRPr="009E6D4F">
              <w:lastRenderedPageBreak/>
              <w:t>Tāme), kurā norāda</w:t>
            </w:r>
            <w:r w:rsidR="00AE52E9">
              <w:t xml:space="preserve"> Darbu izpildei nepieciešamo iekārtu, detaļu un materiālu</w:t>
            </w:r>
            <w:r w:rsidR="009B18D0">
              <w:t xml:space="preserve"> ražotāju un</w:t>
            </w:r>
            <w:r w:rsidR="00AE52E9">
              <w:t xml:space="preserve"> izmaksas, Pakalpojuma apjomu stundās un </w:t>
            </w:r>
            <w:r w:rsidR="00AE52E9" w:rsidRPr="009E6D4F">
              <w:t xml:space="preserve">arī attiecīgo </w:t>
            </w:r>
            <w:r w:rsidR="00AE52E9">
              <w:t>D</w:t>
            </w:r>
            <w:r w:rsidR="00AE52E9" w:rsidRPr="009E6D4F">
              <w:t>arbu veikšanas termiņu. Darbu veikšanas termiņš nevar būt ilgāks par 10 (desmit) darba dienām no dienas, kad Pasūtītāja pilnvarotā persona ir saskaņojusi Darba uzdevuma veikšanas tehnisko projektējumu, Tāmi un nodrošinājusi priekšnosacījumus Darbu veikšanai (piegādātas un uzstādītas papildu iekārtas, sagatavota saistītā infrastruktūra u. tml.).</w:t>
            </w:r>
          </w:p>
          <w:p w14:paraId="3BF3EDC5" w14:textId="369C822A" w:rsidR="00AE52E9" w:rsidRDefault="00AE52E9" w:rsidP="00C10090">
            <w:pPr>
              <w:tabs>
                <w:tab w:val="left" w:pos="1108"/>
              </w:tabs>
              <w:ind w:left="135" w:right="83"/>
              <w:jc w:val="both"/>
              <w:rPr>
                <w:rFonts w:eastAsia="Times New Roman" w:cs="Times New Roman"/>
                <w:szCs w:val="24"/>
                <w:lang w:eastAsia="lv-LV"/>
              </w:rPr>
            </w:pPr>
            <w:r w:rsidRPr="00142CC6">
              <w:rPr>
                <w:rFonts w:eastAsia="Times New Roman" w:cs="Times New Roman"/>
                <w:szCs w:val="24"/>
                <w:lang w:eastAsia="lv-LV"/>
              </w:rPr>
              <w:t xml:space="preserve">Ja </w:t>
            </w:r>
            <w:r w:rsidR="00FB5497">
              <w:rPr>
                <w:rFonts w:eastAsia="Times New Roman" w:cs="Times New Roman"/>
                <w:szCs w:val="24"/>
                <w:lang w:eastAsia="lv-LV"/>
              </w:rPr>
              <w:t>D</w:t>
            </w:r>
            <w:r w:rsidRPr="00142CC6">
              <w:rPr>
                <w:rFonts w:eastAsia="Times New Roman" w:cs="Times New Roman"/>
                <w:szCs w:val="24"/>
                <w:lang w:eastAsia="lv-LV"/>
              </w:rPr>
              <w:t xml:space="preserve">arbus no </w:t>
            </w:r>
            <w:r w:rsidR="00FB5497">
              <w:rPr>
                <w:rFonts w:eastAsia="Times New Roman" w:cs="Times New Roman"/>
                <w:szCs w:val="24"/>
                <w:lang w:eastAsia="lv-LV"/>
              </w:rPr>
              <w:t>Izpildītāja</w:t>
            </w:r>
            <w:r w:rsidR="00FB5497" w:rsidRPr="00142CC6">
              <w:rPr>
                <w:rFonts w:eastAsia="Times New Roman" w:cs="Times New Roman"/>
                <w:szCs w:val="24"/>
                <w:lang w:eastAsia="lv-LV"/>
              </w:rPr>
              <w:t xml:space="preserve"> </w:t>
            </w:r>
            <w:r w:rsidRPr="00142CC6">
              <w:rPr>
                <w:rFonts w:eastAsia="Times New Roman" w:cs="Times New Roman"/>
                <w:szCs w:val="24"/>
                <w:lang w:eastAsia="lv-LV"/>
              </w:rPr>
              <w:t>neatkarīgu iemeslu dēļ nav iespējams veikt šajā apakšpunktā norādītajā termiņā, Pušu pilnvarotajām personām vienojoties, var saskaņot ilgāku Darbu izpildes termiņu</w:t>
            </w:r>
            <w:r>
              <w:rPr>
                <w:rFonts w:eastAsia="Times New Roman" w:cs="Times New Roman"/>
                <w:szCs w:val="24"/>
                <w:lang w:eastAsia="lv-LV"/>
              </w:rPr>
              <w:t>.</w:t>
            </w:r>
          </w:p>
          <w:p w14:paraId="4258D9DB" w14:textId="3F7F7DBC" w:rsidR="008363FA" w:rsidRPr="00326F16" w:rsidRDefault="008363FA" w:rsidP="00C10090">
            <w:pPr>
              <w:tabs>
                <w:tab w:val="left" w:pos="1108"/>
              </w:tabs>
              <w:ind w:left="135" w:right="83"/>
              <w:jc w:val="both"/>
              <w:rPr>
                <w:rFonts w:eastAsia="Times New Roman" w:cs="Times New Roman"/>
                <w:szCs w:val="24"/>
                <w:lang w:eastAsia="lv-LV"/>
              </w:rPr>
            </w:pPr>
            <w:r>
              <w:t>Tāmei Izpildītājs pievieno apliecinājumu, ka uz tāmē norādītajām iekārtām, detaļām un materiāliem neattiecas</w:t>
            </w:r>
            <w:r w:rsidRPr="00D63601">
              <w:t xml:space="preserve"> Ministru kabineta 2025.gada 25.jūnija noteikumu Nr. 397 “Minimālās </w:t>
            </w:r>
            <w:proofErr w:type="spellStart"/>
            <w:r w:rsidRPr="00D63601">
              <w:t>kiberdrošības</w:t>
            </w:r>
            <w:proofErr w:type="spellEnd"/>
            <w:r w:rsidRPr="00D63601">
              <w:t xml:space="preserve"> prasības”</w:t>
            </w:r>
            <w:r>
              <w:t xml:space="preserve"> 86.5.apakšpunktā noteiktais ierobežojums</w:t>
            </w:r>
          </w:p>
        </w:tc>
        <w:tc>
          <w:tcPr>
            <w:tcW w:w="1355" w:type="pct"/>
          </w:tcPr>
          <w:p w14:paraId="65AA87AA"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4C93155C" w14:textId="77777777" w:rsidTr="00C10090">
        <w:trPr>
          <w:trHeight w:val="310"/>
        </w:trPr>
        <w:tc>
          <w:tcPr>
            <w:tcW w:w="391" w:type="pct"/>
            <w:tcBorders>
              <w:top w:val="single" w:sz="4" w:space="0" w:color="auto"/>
            </w:tcBorders>
            <w:vAlign w:val="center"/>
          </w:tcPr>
          <w:p w14:paraId="1C46CA5B"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62CDD142" w14:textId="54548D29" w:rsidR="00AE52E9" w:rsidRPr="00B21BCD" w:rsidRDefault="00AE52E9" w:rsidP="00C10090">
            <w:pPr>
              <w:pStyle w:val="Default"/>
              <w:ind w:left="108" w:right="138"/>
              <w:jc w:val="both"/>
            </w:pPr>
            <w:r w:rsidRPr="00B21BCD">
              <w:t xml:space="preserve">Pasūtītāja pilnvarotā persona </w:t>
            </w:r>
            <w:r w:rsidR="00AD3596">
              <w:t>5</w:t>
            </w:r>
            <w:r w:rsidR="00AD3596" w:rsidRPr="00B21BCD">
              <w:t xml:space="preserve"> </w:t>
            </w:r>
            <w:r w:rsidR="00AD3596">
              <w:t>(piecu</w:t>
            </w:r>
            <w:r w:rsidRPr="00B21BCD">
              <w:t xml:space="preserve">) darba dienu laikā izvērtē </w:t>
            </w:r>
            <w:r w:rsidR="00D76ECE">
              <w:t>Izpildītāja</w:t>
            </w:r>
            <w:r>
              <w:t xml:space="preserve"> </w:t>
            </w:r>
            <w:r w:rsidRPr="00B21BCD">
              <w:t xml:space="preserve">pilnvarotās personas iesniegto </w:t>
            </w:r>
            <w:r>
              <w:t>šīs tabulas 2.</w:t>
            </w:r>
            <w:r w:rsidR="009B18D0">
              <w:t>3</w:t>
            </w:r>
            <w:r>
              <w:t xml:space="preserve">.apakšpunktā norādīto </w:t>
            </w:r>
            <w:r w:rsidRPr="00B21BCD">
              <w:t>informāciju un elektroniski to saskaņo vai noraida.</w:t>
            </w:r>
          </w:p>
        </w:tc>
        <w:tc>
          <w:tcPr>
            <w:tcW w:w="1355" w:type="pct"/>
          </w:tcPr>
          <w:p w14:paraId="0CE1C6C4"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2BC61099" w14:textId="77777777" w:rsidTr="00C10090">
        <w:trPr>
          <w:trHeight w:val="310"/>
        </w:trPr>
        <w:tc>
          <w:tcPr>
            <w:tcW w:w="391" w:type="pct"/>
            <w:tcBorders>
              <w:top w:val="single" w:sz="4" w:space="0" w:color="auto"/>
            </w:tcBorders>
            <w:vAlign w:val="center"/>
          </w:tcPr>
          <w:p w14:paraId="41A74130"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487CB550" w14:textId="13826B49" w:rsidR="00AE52E9" w:rsidRDefault="00AE52E9" w:rsidP="00C10090">
            <w:pPr>
              <w:pStyle w:val="Default"/>
              <w:ind w:left="108" w:right="138"/>
              <w:jc w:val="both"/>
            </w:pPr>
            <w:r w:rsidRPr="005C1982">
              <w:t xml:space="preserve">Darba </w:t>
            </w:r>
            <w:r>
              <w:t xml:space="preserve">uzdevuma veikšanas tehniskā projektējuma un/vai Tāmes noraidīšanas gadījumā </w:t>
            </w:r>
            <w:r w:rsidRPr="005C1982">
              <w:t xml:space="preserve">Pasūtītāja pilnvarotā persona </w:t>
            </w:r>
            <w:proofErr w:type="spellStart"/>
            <w:r w:rsidRPr="005C1982">
              <w:t>nosūta</w:t>
            </w:r>
            <w:proofErr w:type="spellEnd"/>
            <w:r w:rsidRPr="005C1982">
              <w:t xml:space="preserve"> </w:t>
            </w:r>
            <w:r w:rsidR="00D76ECE">
              <w:t>Izpildītāja</w:t>
            </w:r>
            <w:r w:rsidR="00D76ECE" w:rsidRPr="005C1982">
              <w:t xml:space="preserve"> </w:t>
            </w:r>
            <w:r w:rsidRPr="005C1982">
              <w:t xml:space="preserve">pilnvarotajai personai elektronisku vēstuli, kurā norāda </w:t>
            </w:r>
            <w:r w:rsidR="00D76ECE">
              <w:t>Izpildītāja</w:t>
            </w:r>
            <w:r w:rsidR="00D76ECE" w:rsidRPr="005C1982">
              <w:t xml:space="preserve"> </w:t>
            </w:r>
            <w:r w:rsidRPr="005C1982">
              <w:t xml:space="preserve">iesniegtā Darba uzdevuma </w:t>
            </w:r>
            <w:r>
              <w:t xml:space="preserve">veikšanas </w:t>
            </w:r>
            <w:r w:rsidRPr="005C1982">
              <w:t>tehniskā projektējuma un/vai Tāmes noraidīšanas iemeslus, vienlaicīgi norādot, kādi labojumi būtu veicami</w:t>
            </w:r>
            <w:r>
              <w:t xml:space="preserve"> </w:t>
            </w:r>
            <w:r w:rsidRPr="00F66430">
              <w:t>vai kādēļ Darbu uzdevums netiks pasūtīts.</w:t>
            </w:r>
          </w:p>
        </w:tc>
        <w:tc>
          <w:tcPr>
            <w:tcW w:w="1355" w:type="pct"/>
          </w:tcPr>
          <w:p w14:paraId="7344A6F6"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35031242" w14:textId="77777777" w:rsidTr="00C10090">
        <w:trPr>
          <w:trHeight w:val="310"/>
        </w:trPr>
        <w:tc>
          <w:tcPr>
            <w:tcW w:w="391" w:type="pct"/>
            <w:tcBorders>
              <w:top w:val="single" w:sz="4" w:space="0" w:color="auto"/>
            </w:tcBorders>
            <w:vAlign w:val="center"/>
          </w:tcPr>
          <w:p w14:paraId="68778057"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4B8383BD" w14:textId="2E1E356B" w:rsidR="00AE52E9" w:rsidRPr="00B21BCD" w:rsidRDefault="00AE52E9" w:rsidP="00C10090">
            <w:pPr>
              <w:tabs>
                <w:tab w:val="left" w:pos="1108"/>
              </w:tabs>
              <w:ind w:left="135" w:right="138"/>
              <w:jc w:val="both"/>
              <w:rPr>
                <w:rFonts w:eastAsia="Times New Roman" w:cs="Times New Roman"/>
                <w:szCs w:val="24"/>
                <w:lang w:eastAsia="lv-LV"/>
              </w:rPr>
            </w:pPr>
            <w:r w:rsidRPr="00B21BCD">
              <w:rPr>
                <w:rFonts w:eastAsia="Times New Roman" w:cs="Times New Roman"/>
                <w:szCs w:val="24"/>
                <w:lang w:eastAsia="lv-LV"/>
              </w:rPr>
              <w:t xml:space="preserve">Darba uzdevuma saskaņošanas gadījumā </w:t>
            </w:r>
            <w:r w:rsidR="00D76ECE">
              <w:rPr>
                <w:rFonts w:eastAsia="Times New Roman" w:cs="Times New Roman"/>
                <w:szCs w:val="24"/>
                <w:lang w:eastAsia="lv-LV"/>
              </w:rPr>
              <w:t>Izpildītājs</w:t>
            </w:r>
            <w:r w:rsidR="00D76ECE" w:rsidRPr="00B21BCD">
              <w:rPr>
                <w:rFonts w:eastAsia="Times New Roman" w:cs="Times New Roman"/>
                <w:szCs w:val="24"/>
                <w:lang w:eastAsia="lv-LV"/>
              </w:rPr>
              <w:t xml:space="preserve"> </w:t>
            </w:r>
            <w:r w:rsidRPr="00B21BCD">
              <w:rPr>
                <w:rFonts w:eastAsia="Times New Roman" w:cs="Times New Roman"/>
                <w:szCs w:val="24"/>
                <w:lang w:eastAsia="lv-LV"/>
              </w:rPr>
              <w:t>veic katrā attiecīgajā saskaņotajā Darba uzdevumā norādītos Darbus noteiktajā termiņā, atbilstoši tajā noteiktajai summai (izmaksām).</w:t>
            </w:r>
          </w:p>
        </w:tc>
        <w:tc>
          <w:tcPr>
            <w:tcW w:w="1355" w:type="pct"/>
          </w:tcPr>
          <w:p w14:paraId="0F61C65A"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069DE0F4" w14:textId="77777777" w:rsidTr="00C10090">
        <w:trPr>
          <w:trHeight w:val="310"/>
        </w:trPr>
        <w:tc>
          <w:tcPr>
            <w:tcW w:w="391" w:type="pct"/>
            <w:tcBorders>
              <w:top w:val="single" w:sz="4" w:space="0" w:color="auto"/>
            </w:tcBorders>
            <w:vAlign w:val="center"/>
          </w:tcPr>
          <w:p w14:paraId="51E04438"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23A5F4CF" w14:textId="3AD937DF" w:rsidR="00AE52E9" w:rsidRPr="00B21BCD" w:rsidRDefault="00AE52E9" w:rsidP="00C10090">
            <w:pPr>
              <w:pStyle w:val="Default"/>
              <w:ind w:left="108" w:right="138"/>
              <w:jc w:val="both"/>
            </w:pPr>
            <w:r w:rsidRPr="00B21BCD">
              <w:t xml:space="preserve">Ja saskaņoto Darbu izpildes laikā </w:t>
            </w:r>
            <w:r w:rsidR="00D76ECE">
              <w:t>Izpildītājs</w:t>
            </w:r>
            <w:r w:rsidRPr="00B21BCD">
              <w:t xml:space="preserve"> konstatē, ka nav iespējams veikt Darb</w:t>
            </w:r>
            <w:r>
              <w:t xml:space="preserve">us </w:t>
            </w:r>
            <w:r w:rsidRPr="00B21BCD">
              <w:t xml:space="preserve">saistītās infrastruktūras trūkumu dēļ (tā nav līdz galam sagatavota), </w:t>
            </w:r>
            <w:r w:rsidR="00D76ECE">
              <w:t>Izpildītāja</w:t>
            </w:r>
            <w:r w:rsidRPr="00B21BCD">
              <w:t xml:space="preserve"> pilnvarotā persona par to elektroniski informē Pasūtītāja pilnvaroto personu, kura izvērtē no </w:t>
            </w:r>
            <w:r w:rsidR="00D76ECE">
              <w:t>Izpildītāja</w:t>
            </w:r>
            <w:r w:rsidRPr="00B21BCD">
              <w:t xml:space="preserve"> pilnvarotās personas saņemto informāciju, un, ja informācija ir nepamatota, elektroniski informē par to </w:t>
            </w:r>
            <w:r w:rsidR="00D76ECE">
              <w:t>Izpildītāja</w:t>
            </w:r>
            <w:r>
              <w:t xml:space="preserve"> </w:t>
            </w:r>
            <w:r w:rsidRPr="00B21BCD">
              <w:t xml:space="preserve">pilnvaroto personu. Gadījumā, ja </w:t>
            </w:r>
            <w:r w:rsidR="00D76ECE">
              <w:t>Izpildītāja</w:t>
            </w:r>
            <w:r w:rsidRPr="00B21BCD">
              <w:t xml:space="preserve"> sniegtā informācija ir pamatota, tad Pasūtītājs veic saistītās infrastruktūras konstatēto trūkumu novēršanu, un pēc trūkumu novēršanas Pasūtītāja pilnvarotā persona par to elektroniski informē </w:t>
            </w:r>
            <w:r w:rsidR="00D76ECE">
              <w:t>Izpildītāja</w:t>
            </w:r>
            <w:r w:rsidR="00D76ECE" w:rsidRPr="00B21BCD">
              <w:t xml:space="preserve"> </w:t>
            </w:r>
            <w:r w:rsidRPr="00B21BCD">
              <w:t>pilnvaroto personu.</w:t>
            </w:r>
          </w:p>
        </w:tc>
        <w:tc>
          <w:tcPr>
            <w:tcW w:w="1355" w:type="pct"/>
          </w:tcPr>
          <w:p w14:paraId="30AD6239"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1614E3FC" w14:textId="77777777" w:rsidTr="00C10090">
        <w:trPr>
          <w:trHeight w:val="310"/>
        </w:trPr>
        <w:tc>
          <w:tcPr>
            <w:tcW w:w="391" w:type="pct"/>
            <w:tcBorders>
              <w:top w:val="single" w:sz="4" w:space="0" w:color="auto"/>
            </w:tcBorders>
            <w:vAlign w:val="center"/>
          </w:tcPr>
          <w:p w14:paraId="71CBA59D"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2C9D61FC" w14:textId="4AB84ED0" w:rsidR="00AE52E9" w:rsidRPr="00B21BCD" w:rsidRDefault="00AE52E9" w:rsidP="00C10090">
            <w:pPr>
              <w:tabs>
                <w:tab w:val="left" w:pos="1108"/>
              </w:tabs>
              <w:ind w:left="135" w:right="138"/>
              <w:jc w:val="both"/>
              <w:rPr>
                <w:rFonts w:eastAsia="Times New Roman" w:cs="Times New Roman"/>
                <w:szCs w:val="24"/>
                <w:lang w:eastAsia="lv-LV"/>
              </w:rPr>
            </w:pPr>
            <w:r w:rsidRPr="00B21BCD">
              <w:rPr>
                <w:rFonts w:eastAsia="Times New Roman" w:cs="Times New Roman"/>
                <w:szCs w:val="24"/>
                <w:lang w:eastAsia="lv-LV"/>
              </w:rPr>
              <w:t xml:space="preserve">Ja saskaņoto Darbu izpildes gaitā tiek konstatēts </w:t>
            </w:r>
            <w:r>
              <w:rPr>
                <w:rFonts w:eastAsia="Times New Roman" w:cs="Times New Roman"/>
                <w:szCs w:val="24"/>
                <w:lang w:eastAsia="lv-LV"/>
              </w:rPr>
              <w:t xml:space="preserve">šīs tabulas </w:t>
            </w:r>
            <w:r w:rsidRPr="00B21BCD">
              <w:rPr>
                <w:rFonts w:eastAsia="Times New Roman" w:cs="Times New Roman"/>
                <w:szCs w:val="24"/>
                <w:lang w:eastAsia="lv-LV"/>
              </w:rPr>
              <w:t>2.</w:t>
            </w:r>
            <w:r w:rsidR="009B18D0">
              <w:rPr>
                <w:rFonts w:eastAsia="Times New Roman" w:cs="Times New Roman"/>
                <w:szCs w:val="24"/>
                <w:lang w:eastAsia="lv-LV"/>
              </w:rPr>
              <w:t>7</w:t>
            </w:r>
            <w:r w:rsidRPr="00B21BCD">
              <w:rPr>
                <w:rFonts w:eastAsia="Times New Roman" w:cs="Times New Roman"/>
                <w:szCs w:val="24"/>
                <w:lang w:eastAsia="lv-LV"/>
              </w:rPr>
              <w:t>.</w:t>
            </w:r>
            <w:r>
              <w:rPr>
                <w:rFonts w:eastAsia="Times New Roman" w:cs="Times New Roman"/>
                <w:szCs w:val="24"/>
                <w:lang w:eastAsia="lv-LV"/>
              </w:rPr>
              <w:t>apakš</w:t>
            </w:r>
            <w:r w:rsidRPr="00B21BCD">
              <w:rPr>
                <w:rFonts w:eastAsia="Times New Roman" w:cs="Times New Roman"/>
                <w:szCs w:val="24"/>
                <w:lang w:eastAsia="lv-LV"/>
              </w:rPr>
              <w:t xml:space="preserve">punktā noteiktais gadījums, kā rezultātā </w:t>
            </w:r>
            <w:r w:rsidR="00D76ECE">
              <w:rPr>
                <w:rFonts w:eastAsia="Times New Roman" w:cs="Times New Roman"/>
                <w:szCs w:val="24"/>
                <w:lang w:eastAsia="lv-LV"/>
              </w:rPr>
              <w:t>Izpildītājs</w:t>
            </w:r>
            <w:r w:rsidRPr="00B21BCD">
              <w:rPr>
                <w:rFonts w:eastAsia="Times New Roman" w:cs="Times New Roman"/>
                <w:szCs w:val="24"/>
                <w:lang w:eastAsia="lv-LV"/>
              </w:rPr>
              <w:t xml:space="preserve"> nevar veikt Darba uzdevum</w:t>
            </w:r>
            <w:r>
              <w:rPr>
                <w:rFonts w:eastAsia="Times New Roman" w:cs="Times New Roman"/>
                <w:szCs w:val="24"/>
                <w:lang w:eastAsia="lv-LV"/>
              </w:rPr>
              <w:t>a veikšanas tehniskajā projektējumā</w:t>
            </w:r>
            <w:r w:rsidRPr="00B21BCD">
              <w:rPr>
                <w:rFonts w:eastAsia="Times New Roman" w:cs="Times New Roman"/>
                <w:szCs w:val="24"/>
                <w:lang w:eastAsia="lv-LV"/>
              </w:rPr>
              <w:t xml:space="preserve"> noteikto, un Pasūtītājs elektroniski ir apstiprinājis šo apstākli, tad iepriekš saskaņotais Darbu </w:t>
            </w:r>
            <w:r w:rsidRPr="00B21BCD">
              <w:rPr>
                <w:rFonts w:eastAsia="Times New Roman" w:cs="Times New Roman"/>
                <w:szCs w:val="24"/>
                <w:lang w:eastAsia="lv-LV"/>
              </w:rPr>
              <w:lastRenderedPageBreak/>
              <w:t>izpildes termiņš tiek proporcionāli pagarināts par tādu laika posmu, kādā ir pastāvējuši ar Darbu saistītie infrastruktūras trūkumi.</w:t>
            </w:r>
          </w:p>
        </w:tc>
        <w:tc>
          <w:tcPr>
            <w:tcW w:w="1355" w:type="pct"/>
          </w:tcPr>
          <w:p w14:paraId="2CC4D465"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524FEE24" w14:textId="77777777" w:rsidTr="00C10090">
        <w:trPr>
          <w:trHeight w:val="310"/>
        </w:trPr>
        <w:tc>
          <w:tcPr>
            <w:tcW w:w="391" w:type="pct"/>
            <w:tcBorders>
              <w:top w:val="single" w:sz="4" w:space="0" w:color="auto"/>
            </w:tcBorders>
            <w:vAlign w:val="center"/>
          </w:tcPr>
          <w:p w14:paraId="3A7B045A"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1C62C751" w14:textId="1BB45124" w:rsidR="00AE52E9" w:rsidRPr="00B21BCD" w:rsidRDefault="00F31C89" w:rsidP="00C10090">
            <w:pPr>
              <w:tabs>
                <w:tab w:val="left" w:pos="1108"/>
              </w:tabs>
              <w:ind w:left="135" w:right="138"/>
              <w:jc w:val="both"/>
              <w:rPr>
                <w:rFonts w:eastAsia="Times New Roman" w:cs="Times New Roman"/>
                <w:szCs w:val="24"/>
                <w:lang w:eastAsia="lv-LV"/>
              </w:rPr>
            </w:pPr>
            <w:r>
              <w:rPr>
                <w:rFonts w:eastAsia="Times New Roman" w:cs="Times New Roman"/>
                <w:szCs w:val="24"/>
                <w:lang w:eastAsia="lv-LV"/>
              </w:rPr>
              <w:t>Izpildītāja</w:t>
            </w:r>
            <w:r w:rsidR="00AE52E9" w:rsidRPr="00B21BCD">
              <w:rPr>
                <w:rFonts w:eastAsia="Times New Roman" w:cs="Times New Roman"/>
                <w:szCs w:val="24"/>
                <w:lang w:eastAsia="lv-LV"/>
              </w:rPr>
              <w:t xml:space="preserve"> pilnvarotā persona 3 (trīs)</w:t>
            </w:r>
            <w:r w:rsidR="00AE52E9">
              <w:rPr>
                <w:rFonts w:eastAsia="Times New Roman" w:cs="Times New Roman"/>
                <w:szCs w:val="24"/>
                <w:lang w:eastAsia="lv-LV"/>
              </w:rPr>
              <w:t xml:space="preserve"> </w:t>
            </w:r>
            <w:r w:rsidR="00AE52E9" w:rsidRPr="00B21BCD">
              <w:rPr>
                <w:rFonts w:eastAsia="Times New Roman" w:cs="Times New Roman"/>
                <w:szCs w:val="24"/>
                <w:lang w:eastAsia="lv-LV"/>
              </w:rPr>
              <w:t xml:space="preserve">darba dienu laikā no </w:t>
            </w:r>
            <w:r w:rsidR="00AE52E9">
              <w:rPr>
                <w:rFonts w:eastAsia="Times New Roman" w:cs="Times New Roman"/>
                <w:szCs w:val="24"/>
                <w:lang w:eastAsia="lv-LV"/>
              </w:rPr>
              <w:t xml:space="preserve">šīs tabulas </w:t>
            </w:r>
            <w:r w:rsidR="00AE52E9" w:rsidRPr="00B21BCD">
              <w:rPr>
                <w:rFonts w:eastAsia="Times New Roman" w:cs="Times New Roman"/>
                <w:szCs w:val="24"/>
                <w:lang w:eastAsia="lv-LV"/>
              </w:rPr>
              <w:t>2.</w:t>
            </w:r>
            <w:r w:rsidR="009B18D0">
              <w:rPr>
                <w:rFonts w:eastAsia="Times New Roman" w:cs="Times New Roman"/>
                <w:szCs w:val="24"/>
                <w:lang w:eastAsia="lv-LV"/>
              </w:rPr>
              <w:t>5</w:t>
            </w:r>
            <w:r w:rsidR="00AE52E9" w:rsidRPr="00B21BCD">
              <w:rPr>
                <w:rFonts w:eastAsia="Times New Roman" w:cs="Times New Roman"/>
                <w:szCs w:val="24"/>
                <w:lang w:eastAsia="lv-LV"/>
              </w:rPr>
              <w:t>.</w:t>
            </w:r>
            <w:r w:rsidR="00AE52E9">
              <w:rPr>
                <w:rFonts w:eastAsia="Times New Roman" w:cs="Times New Roman"/>
                <w:szCs w:val="24"/>
                <w:lang w:eastAsia="lv-LV"/>
              </w:rPr>
              <w:t>apakš</w:t>
            </w:r>
            <w:r w:rsidR="00AE52E9" w:rsidRPr="00B21BCD">
              <w:rPr>
                <w:rFonts w:eastAsia="Times New Roman" w:cs="Times New Roman"/>
                <w:szCs w:val="24"/>
                <w:lang w:eastAsia="lv-LV"/>
              </w:rPr>
              <w:t>punktā noteiktajā kārtībā nosūtītās elektroniskās vēstules saņemšanas dienas izskata izteiktos iebildumus un nosūta Pasūtītāja pilnvarotajai personai saskaņošanai atkārtoti precizētu Darba uzdevuma veikšanas tehnisko projektējumu un/vai Tāmi.</w:t>
            </w:r>
          </w:p>
        </w:tc>
        <w:tc>
          <w:tcPr>
            <w:tcW w:w="1355" w:type="pct"/>
          </w:tcPr>
          <w:p w14:paraId="14852101"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6EB8D8FB" w14:textId="77777777" w:rsidTr="00C10090">
        <w:trPr>
          <w:trHeight w:val="310"/>
        </w:trPr>
        <w:tc>
          <w:tcPr>
            <w:tcW w:w="391" w:type="pct"/>
            <w:tcBorders>
              <w:top w:val="single" w:sz="4" w:space="0" w:color="auto"/>
            </w:tcBorders>
            <w:vAlign w:val="center"/>
          </w:tcPr>
          <w:p w14:paraId="5F6FBF8E"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5D149AAD" w14:textId="342F00F9" w:rsidR="00AE52E9" w:rsidRPr="00B21BCD" w:rsidRDefault="00AE52E9" w:rsidP="00C10090">
            <w:pPr>
              <w:tabs>
                <w:tab w:val="left" w:pos="1108"/>
              </w:tabs>
              <w:ind w:left="135" w:right="138"/>
              <w:jc w:val="both"/>
              <w:rPr>
                <w:rFonts w:eastAsia="Times New Roman" w:cs="Times New Roman"/>
                <w:szCs w:val="24"/>
                <w:lang w:eastAsia="lv-LV"/>
              </w:rPr>
            </w:pPr>
            <w:r w:rsidRPr="00B21BCD">
              <w:rPr>
                <w:rFonts w:eastAsia="Times New Roman" w:cs="Times New Roman"/>
                <w:szCs w:val="24"/>
                <w:lang w:eastAsia="lv-LV"/>
              </w:rPr>
              <w:t>Pēc saskaņoto Darbu pabeigšanas pilnvarotās personas paraksta veikto Darbu nodošanas – pieņemšanas aktu, kas apliecina iepriekš saskaņotā Darba uzdevum</w:t>
            </w:r>
            <w:r>
              <w:rPr>
                <w:rFonts w:eastAsia="Times New Roman" w:cs="Times New Roman"/>
                <w:szCs w:val="24"/>
                <w:lang w:eastAsia="lv-LV"/>
              </w:rPr>
              <w:t>a veikšanas tehniskajā projektējumā</w:t>
            </w:r>
            <w:r w:rsidRPr="00B21BCD">
              <w:rPr>
                <w:rFonts w:eastAsia="Times New Roman" w:cs="Times New Roman"/>
                <w:szCs w:val="24"/>
                <w:lang w:eastAsia="lv-LV"/>
              </w:rPr>
              <w:t xml:space="preserve"> noteikto Darbu izpildi.</w:t>
            </w:r>
            <w:r w:rsidR="000D2276" w:rsidRPr="008F7015">
              <w:rPr>
                <w:rFonts w:cs="Times New Roman"/>
                <w:lang w:eastAsia="ar-SA"/>
              </w:rPr>
              <w:t xml:space="preserve"> Ja kavēts </w:t>
            </w:r>
            <w:r w:rsidR="000D2276">
              <w:rPr>
                <w:rFonts w:cs="Times New Roman"/>
                <w:lang w:eastAsia="ar-SA"/>
              </w:rPr>
              <w:t xml:space="preserve">Darbu </w:t>
            </w:r>
            <w:r w:rsidR="000D2276" w:rsidRPr="008F7015">
              <w:rPr>
                <w:rFonts w:cs="Times New Roman"/>
                <w:lang w:eastAsia="ar-SA"/>
              </w:rPr>
              <w:t>veikšanas termiņš, nodošanas</w:t>
            </w:r>
            <w:r w:rsidR="000D2276">
              <w:rPr>
                <w:rFonts w:cs="Times New Roman"/>
                <w:lang w:eastAsia="ar-SA"/>
              </w:rPr>
              <w:t xml:space="preserve"> </w:t>
            </w:r>
            <w:r w:rsidR="000D2276" w:rsidRPr="008F7015">
              <w:rPr>
                <w:rFonts w:cs="Times New Roman"/>
                <w:lang w:eastAsia="ar-SA"/>
              </w:rPr>
              <w:t>-</w:t>
            </w:r>
            <w:r w:rsidR="000D2276">
              <w:rPr>
                <w:rFonts w:cs="Times New Roman"/>
                <w:lang w:eastAsia="ar-SA"/>
              </w:rPr>
              <w:t xml:space="preserve"> </w:t>
            </w:r>
            <w:r w:rsidR="000D2276" w:rsidRPr="008F7015">
              <w:rPr>
                <w:rFonts w:cs="Times New Roman"/>
                <w:lang w:eastAsia="ar-SA"/>
              </w:rPr>
              <w:t>pieņemšanas aktā norāda termiņa kavējumu darba dienās un Līguma punktu, kurā paredzēts līgumsods par attiecīgo termiņa kavējumu.</w:t>
            </w:r>
          </w:p>
        </w:tc>
        <w:tc>
          <w:tcPr>
            <w:tcW w:w="1355" w:type="pct"/>
          </w:tcPr>
          <w:p w14:paraId="7A7ED4DB"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56FF7F0F" w14:textId="77777777" w:rsidTr="00C10090">
        <w:trPr>
          <w:trHeight w:val="310"/>
        </w:trPr>
        <w:tc>
          <w:tcPr>
            <w:tcW w:w="391" w:type="pct"/>
            <w:tcBorders>
              <w:top w:val="single" w:sz="4" w:space="0" w:color="auto"/>
            </w:tcBorders>
            <w:vAlign w:val="center"/>
          </w:tcPr>
          <w:p w14:paraId="4469061A"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0C1BE319" w14:textId="3571ADB2" w:rsidR="00AE52E9" w:rsidRPr="00B21BCD" w:rsidRDefault="00AE52E9" w:rsidP="00C10090">
            <w:pPr>
              <w:tabs>
                <w:tab w:val="left" w:pos="1108"/>
              </w:tabs>
              <w:ind w:left="135" w:right="138"/>
              <w:jc w:val="both"/>
              <w:rPr>
                <w:rFonts w:eastAsia="Times New Roman" w:cs="Times New Roman"/>
                <w:szCs w:val="24"/>
                <w:lang w:eastAsia="lv-LV"/>
              </w:rPr>
            </w:pPr>
            <w:r w:rsidRPr="00B21BCD">
              <w:rPr>
                <w:rFonts w:eastAsia="Times New Roman" w:cs="Times New Roman"/>
                <w:szCs w:val="24"/>
                <w:lang w:eastAsia="lv-LV"/>
              </w:rPr>
              <w:t xml:space="preserve">Pasūtītāja pilnvarotā persona ir tiesīga neparakstīt attiecīgo Darbu nodošanas – pieņemšanas aktu, ja to neapmierina veikto Darbu kvalitāte. Šajā gadījumā Pasūtītāja pilnvarotā persona 3 (trīs) </w:t>
            </w:r>
            <w:r>
              <w:rPr>
                <w:rFonts w:eastAsia="Times New Roman" w:cs="Times New Roman"/>
                <w:szCs w:val="24"/>
                <w:lang w:eastAsia="lv-LV"/>
              </w:rPr>
              <w:t xml:space="preserve">Pasūtītāja </w:t>
            </w:r>
            <w:r w:rsidRPr="00B21BCD">
              <w:rPr>
                <w:rFonts w:eastAsia="Times New Roman" w:cs="Times New Roman"/>
                <w:szCs w:val="24"/>
                <w:lang w:eastAsia="lv-LV"/>
              </w:rPr>
              <w:t xml:space="preserve">darba dienu laikā </w:t>
            </w:r>
            <w:proofErr w:type="spellStart"/>
            <w:r w:rsidRPr="00B21BCD">
              <w:rPr>
                <w:rFonts w:eastAsia="Times New Roman" w:cs="Times New Roman"/>
                <w:szCs w:val="24"/>
                <w:lang w:eastAsia="lv-LV"/>
              </w:rPr>
              <w:t>nosūta</w:t>
            </w:r>
            <w:proofErr w:type="spellEnd"/>
            <w:r w:rsidRPr="00B21BCD">
              <w:rPr>
                <w:rFonts w:eastAsia="Times New Roman" w:cs="Times New Roman"/>
                <w:szCs w:val="24"/>
                <w:lang w:eastAsia="lv-LV"/>
              </w:rPr>
              <w:t xml:space="preserve"> </w:t>
            </w:r>
            <w:r w:rsidR="00F31C89">
              <w:rPr>
                <w:rFonts w:eastAsia="Times New Roman" w:cs="Times New Roman"/>
                <w:szCs w:val="24"/>
                <w:lang w:eastAsia="lv-LV"/>
              </w:rPr>
              <w:t>Izpildītāja</w:t>
            </w:r>
            <w:r w:rsidRPr="00B21BCD">
              <w:rPr>
                <w:rFonts w:eastAsia="Times New Roman" w:cs="Times New Roman"/>
                <w:szCs w:val="24"/>
                <w:lang w:eastAsia="lv-LV"/>
              </w:rPr>
              <w:t xml:space="preserve"> pilnvarotajai personai pamatotu pretenziju.</w:t>
            </w:r>
          </w:p>
        </w:tc>
        <w:tc>
          <w:tcPr>
            <w:tcW w:w="1355" w:type="pct"/>
          </w:tcPr>
          <w:p w14:paraId="24E3ECC8"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1B3F6F5F" w14:textId="77777777" w:rsidTr="00C10090">
        <w:trPr>
          <w:trHeight w:val="310"/>
        </w:trPr>
        <w:tc>
          <w:tcPr>
            <w:tcW w:w="391" w:type="pct"/>
            <w:tcBorders>
              <w:top w:val="single" w:sz="4" w:space="0" w:color="auto"/>
            </w:tcBorders>
            <w:vAlign w:val="center"/>
          </w:tcPr>
          <w:p w14:paraId="22BA4A74"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5FC6FC1C" w14:textId="6F9981CE" w:rsidR="00AE52E9" w:rsidRPr="00E11186" w:rsidRDefault="00F31C89" w:rsidP="00C10090">
            <w:pPr>
              <w:tabs>
                <w:tab w:val="left" w:pos="1108"/>
              </w:tabs>
              <w:ind w:left="135" w:right="83"/>
              <w:jc w:val="both"/>
              <w:rPr>
                <w:rFonts w:eastAsia="Times New Roman" w:cs="Times New Roman"/>
                <w:szCs w:val="24"/>
                <w:lang w:eastAsia="lv-LV"/>
              </w:rPr>
            </w:pPr>
            <w:r>
              <w:rPr>
                <w:rFonts w:eastAsia="Times New Roman" w:cs="Times New Roman"/>
                <w:szCs w:val="24"/>
                <w:lang w:eastAsia="lv-LV"/>
              </w:rPr>
              <w:t>Izpildītājs</w:t>
            </w:r>
            <w:r w:rsidR="00AE52E9" w:rsidRPr="00157A15">
              <w:rPr>
                <w:rFonts w:eastAsia="Times New Roman" w:cs="Times New Roman"/>
                <w:szCs w:val="24"/>
                <w:lang w:eastAsia="lv-LV"/>
              </w:rPr>
              <w:t xml:space="preserve"> pēc </w:t>
            </w:r>
            <w:r w:rsidR="00AE52E9">
              <w:rPr>
                <w:rFonts w:eastAsia="Times New Roman" w:cs="Times New Roman"/>
                <w:szCs w:val="24"/>
                <w:lang w:eastAsia="lv-LV"/>
              </w:rPr>
              <w:t xml:space="preserve">šīs tabulas </w:t>
            </w:r>
            <w:r w:rsidR="00AE52E9" w:rsidRPr="00157A15">
              <w:rPr>
                <w:rFonts w:eastAsia="Times New Roman" w:cs="Times New Roman"/>
                <w:szCs w:val="24"/>
                <w:lang w:eastAsia="lv-LV"/>
              </w:rPr>
              <w:t>2.</w:t>
            </w:r>
            <w:r w:rsidR="009B18D0" w:rsidRPr="00157A15">
              <w:rPr>
                <w:rFonts w:eastAsia="Times New Roman" w:cs="Times New Roman"/>
                <w:szCs w:val="24"/>
                <w:lang w:eastAsia="lv-LV"/>
              </w:rPr>
              <w:t>1</w:t>
            </w:r>
            <w:r w:rsidR="009B18D0">
              <w:rPr>
                <w:rFonts w:eastAsia="Times New Roman" w:cs="Times New Roman"/>
                <w:szCs w:val="24"/>
                <w:lang w:eastAsia="lv-LV"/>
              </w:rPr>
              <w:t>1</w:t>
            </w:r>
            <w:r w:rsidR="00AE52E9" w:rsidRPr="00157A15">
              <w:rPr>
                <w:rFonts w:eastAsia="Times New Roman" w:cs="Times New Roman"/>
                <w:szCs w:val="24"/>
                <w:lang w:eastAsia="lv-LV"/>
              </w:rPr>
              <w:t>.</w:t>
            </w:r>
            <w:r w:rsidR="00AE52E9">
              <w:rPr>
                <w:rFonts w:eastAsia="Times New Roman" w:cs="Times New Roman"/>
                <w:szCs w:val="24"/>
                <w:lang w:eastAsia="lv-LV"/>
              </w:rPr>
              <w:t>apakš</w:t>
            </w:r>
            <w:r w:rsidR="00AE52E9" w:rsidRPr="00157A15">
              <w:rPr>
                <w:rFonts w:eastAsia="Times New Roman" w:cs="Times New Roman"/>
                <w:szCs w:val="24"/>
                <w:lang w:eastAsia="lv-LV"/>
              </w:rPr>
              <w:t xml:space="preserve">punktā noteiktajā kārtībā nosūtītās pretenzijas saņemšanas dienas novērš tajā norādītos Darbu izpildes trūkumus. Par trūkumu novēršanu </w:t>
            </w:r>
            <w:r>
              <w:rPr>
                <w:rFonts w:eastAsia="Times New Roman" w:cs="Times New Roman"/>
                <w:szCs w:val="24"/>
                <w:lang w:eastAsia="lv-LV"/>
              </w:rPr>
              <w:t>Izpildītāja</w:t>
            </w:r>
            <w:r w:rsidRPr="00157A15">
              <w:rPr>
                <w:rFonts w:eastAsia="Times New Roman" w:cs="Times New Roman"/>
                <w:szCs w:val="24"/>
                <w:lang w:eastAsia="lv-LV"/>
              </w:rPr>
              <w:t xml:space="preserve"> </w:t>
            </w:r>
            <w:r w:rsidR="00AE52E9" w:rsidRPr="00157A15">
              <w:rPr>
                <w:rFonts w:eastAsia="Times New Roman" w:cs="Times New Roman"/>
                <w:szCs w:val="24"/>
                <w:lang w:eastAsia="lv-LV"/>
              </w:rPr>
              <w:t>pilnvarotā persona nekavējoties elektroniski informē Pasūtītāja pilnvaroto personu.</w:t>
            </w:r>
          </w:p>
        </w:tc>
        <w:tc>
          <w:tcPr>
            <w:tcW w:w="1355" w:type="pct"/>
          </w:tcPr>
          <w:p w14:paraId="6FC2B24F"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7809528D" w14:textId="77777777" w:rsidTr="00C10090">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4DED" w14:textId="77777777" w:rsidR="00AE52E9" w:rsidRPr="00326F16" w:rsidRDefault="00AE52E9" w:rsidP="00C10090">
            <w:pPr>
              <w:pStyle w:val="ListParagraph"/>
              <w:numPr>
                <w:ilvl w:val="0"/>
                <w:numId w:val="3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7FDA62B2" w14:textId="77777777" w:rsidR="00AE52E9" w:rsidRPr="00326F16" w:rsidRDefault="00AE52E9" w:rsidP="00624C8A">
            <w:pPr>
              <w:jc w:val="center"/>
              <w:rPr>
                <w:rFonts w:cs="Times New Roman"/>
                <w:b/>
                <w:szCs w:val="24"/>
              </w:rPr>
            </w:pPr>
            <w:r w:rsidRPr="00FB6359">
              <w:rPr>
                <w:rFonts w:cs="Times New Roman"/>
                <w:b/>
                <w:szCs w:val="24"/>
              </w:rPr>
              <w:t>Pakalpojuma</w:t>
            </w:r>
            <w:r w:rsidRPr="00326F16">
              <w:rPr>
                <w:rFonts w:cs="Times New Roman"/>
                <w:b/>
                <w:szCs w:val="24"/>
              </w:rPr>
              <w:t xml:space="preserve"> garantija</w:t>
            </w:r>
          </w:p>
        </w:tc>
      </w:tr>
      <w:tr w:rsidR="00AE52E9" w:rsidRPr="00326F16" w14:paraId="71C07398" w14:textId="77777777" w:rsidTr="00C10090">
        <w:trPr>
          <w:trHeight w:val="310"/>
        </w:trPr>
        <w:tc>
          <w:tcPr>
            <w:tcW w:w="391" w:type="pct"/>
            <w:tcBorders>
              <w:top w:val="single" w:sz="4" w:space="0" w:color="auto"/>
            </w:tcBorders>
            <w:vAlign w:val="center"/>
          </w:tcPr>
          <w:p w14:paraId="18B0F039"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56FC7E11" w14:textId="17806367" w:rsidR="00AE52E9" w:rsidRPr="00B21BCD" w:rsidRDefault="00F31C89" w:rsidP="00C10090">
            <w:pPr>
              <w:tabs>
                <w:tab w:val="left" w:pos="1108"/>
              </w:tabs>
              <w:ind w:left="108" w:right="138"/>
              <w:jc w:val="both"/>
              <w:rPr>
                <w:rFonts w:eastAsia="Times New Roman" w:cs="Times New Roman"/>
                <w:szCs w:val="24"/>
                <w:lang w:eastAsia="lv-LV"/>
              </w:rPr>
            </w:pPr>
            <w:r>
              <w:rPr>
                <w:rFonts w:cs="Times New Roman"/>
                <w:szCs w:val="24"/>
              </w:rPr>
              <w:t>Izpildītājs</w:t>
            </w:r>
            <w:r w:rsidR="00AE52E9" w:rsidRPr="00B21BCD">
              <w:rPr>
                <w:rFonts w:cs="Times New Roman"/>
                <w:szCs w:val="24"/>
              </w:rPr>
              <w:t xml:space="preserve"> sniegtā Pakalpojuma ietvaros veiktajiem Darbiem nodrošina </w:t>
            </w:r>
            <w:r w:rsidR="00AE52E9">
              <w:rPr>
                <w:rFonts w:cs="Times New Roman"/>
                <w:szCs w:val="24"/>
              </w:rPr>
              <w:t xml:space="preserve">vismaz </w:t>
            </w:r>
            <w:r w:rsidR="00AE52E9" w:rsidRPr="00B21BCD">
              <w:rPr>
                <w:rFonts w:cs="Times New Roman"/>
                <w:szCs w:val="24"/>
              </w:rPr>
              <w:t xml:space="preserve">6 (sešu) mēnešu garantiju no katra attiecīgā </w:t>
            </w:r>
            <w:r w:rsidR="00AE52E9" w:rsidRPr="00B21BCD">
              <w:rPr>
                <w:rFonts w:cs="Times New Roman"/>
                <w:szCs w:val="24"/>
                <w:lang w:eastAsia="ar-SA"/>
              </w:rPr>
              <w:t>izpildīto Darbu nodošanas – pieņemšanas akta abpusējas parakstīšanas dienas</w:t>
            </w:r>
            <w:r w:rsidR="00AE52E9" w:rsidRPr="00B21BCD">
              <w:rPr>
                <w:rFonts w:cs="Times New Roman"/>
                <w:szCs w:val="24"/>
              </w:rPr>
              <w:t xml:space="preserve"> saskaņā ar Līgumā noteiktajiem veiktā Darba garantijas nosacījumiem.</w:t>
            </w:r>
          </w:p>
        </w:tc>
        <w:tc>
          <w:tcPr>
            <w:tcW w:w="1355" w:type="pct"/>
          </w:tcPr>
          <w:p w14:paraId="2F7D3755" w14:textId="77777777" w:rsidR="00AE52E9" w:rsidRPr="00326F16" w:rsidRDefault="00AE52E9" w:rsidP="00C10090">
            <w:pPr>
              <w:ind w:left="148" w:right="126"/>
              <w:jc w:val="both"/>
              <w:rPr>
                <w:rFonts w:eastAsia="Times New Roman" w:cs="Times New Roman"/>
                <w:szCs w:val="24"/>
                <w:lang w:eastAsia="lv-LV"/>
              </w:rPr>
            </w:pPr>
            <w:r>
              <w:rPr>
                <w:rFonts w:eastAsia="Times New Roman" w:cs="Times New Roman"/>
                <w:szCs w:val="24"/>
                <w:lang w:eastAsia="lv-LV"/>
              </w:rPr>
              <w:t>Pretendents norāda piedāvātās garantijas ilgumu mēnešos.</w:t>
            </w:r>
          </w:p>
        </w:tc>
      </w:tr>
      <w:tr w:rsidR="00AE52E9" w:rsidRPr="00326F16" w14:paraId="639CFB86" w14:textId="77777777" w:rsidTr="00C10090">
        <w:trPr>
          <w:trHeight w:val="310"/>
        </w:trPr>
        <w:tc>
          <w:tcPr>
            <w:tcW w:w="391" w:type="pct"/>
            <w:tcBorders>
              <w:top w:val="single" w:sz="4" w:space="0" w:color="auto"/>
            </w:tcBorders>
            <w:vAlign w:val="center"/>
          </w:tcPr>
          <w:p w14:paraId="7F1F8580"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7751864B" w14:textId="6F15B0B9" w:rsidR="00AE52E9" w:rsidRPr="00B21BCD" w:rsidRDefault="00AE52E9" w:rsidP="00C10090">
            <w:pPr>
              <w:tabs>
                <w:tab w:val="left" w:pos="1108"/>
              </w:tabs>
              <w:ind w:left="108" w:right="138"/>
              <w:jc w:val="both"/>
              <w:rPr>
                <w:lang w:eastAsia="lv-LV"/>
              </w:rPr>
            </w:pPr>
            <w:r w:rsidRPr="00B21BCD">
              <w:rPr>
                <w:rFonts w:cs="Times New Roman"/>
                <w:szCs w:val="24"/>
              </w:rPr>
              <w:t xml:space="preserve">Garantijas laikā </w:t>
            </w:r>
            <w:r w:rsidR="00F31C89">
              <w:rPr>
                <w:rFonts w:cs="Times New Roman"/>
                <w:szCs w:val="24"/>
              </w:rPr>
              <w:t>Izpildītājs</w:t>
            </w:r>
            <w:r w:rsidRPr="00B21BCD">
              <w:rPr>
                <w:rFonts w:cs="Times New Roman"/>
                <w:szCs w:val="24"/>
              </w:rPr>
              <w:t xml:space="preserve"> bez papildu samaksas nodrošina Darbu izpildes laikā </w:t>
            </w:r>
            <w:r w:rsidR="00F31C89">
              <w:rPr>
                <w:rFonts w:cs="Times New Roman"/>
                <w:szCs w:val="24"/>
              </w:rPr>
              <w:t>Izpildītāja</w:t>
            </w:r>
            <w:r w:rsidRPr="00B21BCD">
              <w:rPr>
                <w:rFonts w:cs="Times New Roman"/>
                <w:szCs w:val="24"/>
              </w:rPr>
              <w:t xml:space="preserve"> vainas dēļ radušos Aprīkojuma darbības traucējumu un/vai nekorektas konfigurācijas noteikšanu un novēršanu 3 (trīs) darba dienu laikā no Pasūtītāja pilnvarotās personas attiecīga elektroniska </w:t>
            </w:r>
            <w:r w:rsidR="00387FA7">
              <w:rPr>
                <w:rFonts w:cs="Times New Roman"/>
                <w:szCs w:val="24"/>
              </w:rPr>
              <w:t>pieteikuma</w:t>
            </w:r>
            <w:r w:rsidR="00387FA7" w:rsidRPr="00B21BCD">
              <w:rPr>
                <w:rFonts w:cs="Times New Roman"/>
                <w:szCs w:val="24"/>
              </w:rPr>
              <w:t xml:space="preserve"> </w:t>
            </w:r>
            <w:r w:rsidRPr="00B21BCD">
              <w:rPr>
                <w:rFonts w:cs="Times New Roman"/>
                <w:szCs w:val="24"/>
              </w:rPr>
              <w:t>nosūtīšanas dienas.</w:t>
            </w:r>
          </w:p>
        </w:tc>
        <w:tc>
          <w:tcPr>
            <w:tcW w:w="1355" w:type="pct"/>
          </w:tcPr>
          <w:p w14:paraId="0D99E2C3"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7137E8B0" w14:textId="77777777" w:rsidTr="00C10090">
        <w:trPr>
          <w:trHeight w:val="310"/>
        </w:trPr>
        <w:tc>
          <w:tcPr>
            <w:tcW w:w="391" w:type="pct"/>
            <w:tcBorders>
              <w:top w:val="single" w:sz="4" w:space="0" w:color="auto"/>
            </w:tcBorders>
            <w:vAlign w:val="center"/>
          </w:tcPr>
          <w:p w14:paraId="186A35B9"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3D9BBF37" w14:textId="1C0A964D" w:rsidR="00AE52E9" w:rsidRPr="00B21BCD" w:rsidRDefault="00AE52E9" w:rsidP="00C10090">
            <w:pPr>
              <w:tabs>
                <w:tab w:val="left" w:pos="1108"/>
              </w:tabs>
              <w:ind w:left="135" w:right="138"/>
              <w:jc w:val="both"/>
              <w:rPr>
                <w:lang w:eastAsia="lv-LV"/>
              </w:rPr>
            </w:pPr>
            <w:r>
              <w:rPr>
                <w:rFonts w:cs="Times New Roman"/>
                <w:szCs w:val="24"/>
              </w:rPr>
              <w:t xml:space="preserve">Šīs tabulas </w:t>
            </w:r>
            <w:r w:rsidRPr="00B21BCD">
              <w:rPr>
                <w:rFonts w:cs="Times New Roman"/>
                <w:szCs w:val="24"/>
              </w:rPr>
              <w:t>3.2.</w:t>
            </w:r>
            <w:r>
              <w:rPr>
                <w:rFonts w:cs="Times New Roman"/>
                <w:szCs w:val="24"/>
              </w:rPr>
              <w:t>apakš</w:t>
            </w:r>
            <w:r w:rsidRPr="00B21BCD">
              <w:rPr>
                <w:rFonts w:cs="Times New Roman"/>
                <w:szCs w:val="24"/>
              </w:rPr>
              <w:t xml:space="preserve">punktā norādītajā problēmu novēršanas laikā </w:t>
            </w:r>
            <w:r w:rsidR="00F31C89">
              <w:rPr>
                <w:rFonts w:cs="Times New Roman"/>
                <w:szCs w:val="24"/>
              </w:rPr>
              <w:t>Izpildītājs</w:t>
            </w:r>
            <w:r w:rsidRPr="00B21BCD">
              <w:rPr>
                <w:rFonts w:cs="Times New Roman"/>
                <w:szCs w:val="24"/>
              </w:rPr>
              <w:t xml:space="preserve"> novērš Pasūtītāja konstatēto defektu un atjauno Aprīkojuma pilnvērtīgu darbību.</w:t>
            </w:r>
          </w:p>
        </w:tc>
        <w:tc>
          <w:tcPr>
            <w:tcW w:w="1355" w:type="pct"/>
          </w:tcPr>
          <w:p w14:paraId="1B0385FD"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3A94A643" w14:textId="77777777" w:rsidTr="00C10090">
        <w:trPr>
          <w:trHeight w:val="310"/>
        </w:trPr>
        <w:tc>
          <w:tcPr>
            <w:tcW w:w="391" w:type="pct"/>
            <w:tcBorders>
              <w:top w:val="single" w:sz="4" w:space="0" w:color="auto"/>
            </w:tcBorders>
            <w:vAlign w:val="center"/>
          </w:tcPr>
          <w:p w14:paraId="08E6A778"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13B36011" w14:textId="0F881928" w:rsidR="00AE52E9" w:rsidRPr="00B21BCD" w:rsidRDefault="00F31C89" w:rsidP="00624C8A">
            <w:pPr>
              <w:pStyle w:val="ListParagraph"/>
              <w:ind w:left="108" w:right="136"/>
              <w:jc w:val="both"/>
              <w:rPr>
                <w:rFonts w:cs="Times New Roman"/>
                <w:szCs w:val="24"/>
              </w:rPr>
            </w:pPr>
            <w:r>
              <w:rPr>
                <w:rFonts w:cs="Times New Roman"/>
                <w:szCs w:val="24"/>
              </w:rPr>
              <w:t>Izpildītājs</w:t>
            </w:r>
            <w:r w:rsidR="00AE52E9" w:rsidRPr="00B21BCD">
              <w:rPr>
                <w:rFonts w:cs="Times New Roman"/>
                <w:szCs w:val="24"/>
              </w:rPr>
              <w:t xml:space="preserve"> nodrošina Darba uzdevuma izpildē izmantotajiem materiāliem, detaļām u.tml. 2 (divu) gadu garantiju.</w:t>
            </w:r>
          </w:p>
        </w:tc>
        <w:tc>
          <w:tcPr>
            <w:tcW w:w="1355" w:type="pct"/>
          </w:tcPr>
          <w:p w14:paraId="63792BDD"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3ABC7842" w14:textId="77777777" w:rsidTr="00C10090">
        <w:trPr>
          <w:trHeight w:val="310"/>
        </w:trPr>
        <w:tc>
          <w:tcPr>
            <w:tcW w:w="391" w:type="pct"/>
            <w:tcBorders>
              <w:top w:val="single" w:sz="4" w:space="0" w:color="auto"/>
            </w:tcBorders>
            <w:shd w:val="clear" w:color="auto" w:fill="BFBFBF" w:themeFill="background1" w:themeFillShade="BF"/>
            <w:vAlign w:val="center"/>
          </w:tcPr>
          <w:p w14:paraId="73BB1E2C" w14:textId="77777777" w:rsidR="00AE52E9" w:rsidRPr="00793525" w:rsidRDefault="00AE52E9" w:rsidP="00C10090">
            <w:pPr>
              <w:pStyle w:val="ListParagraph"/>
              <w:numPr>
                <w:ilvl w:val="0"/>
                <w:numId w:val="32"/>
              </w:numPr>
              <w:ind w:hanging="578"/>
              <w:rPr>
                <w:rFonts w:eastAsia="Times New Roman" w:cs="Times New Roman"/>
                <w:b/>
                <w:szCs w:val="24"/>
                <w:lang w:eastAsia="lv-LV"/>
              </w:rPr>
            </w:pPr>
          </w:p>
        </w:tc>
        <w:tc>
          <w:tcPr>
            <w:tcW w:w="4609" w:type="pct"/>
            <w:gridSpan w:val="2"/>
            <w:tcBorders>
              <w:top w:val="single" w:sz="4" w:space="0" w:color="auto"/>
            </w:tcBorders>
            <w:shd w:val="clear" w:color="auto" w:fill="BFBFBF" w:themeFill="background1" w:themeFillShade="BF"/>
          </w:tcPr>
          <w:p w14:paraId="6C8162E9" w14:textId="2C72A545" w:rsidR="00AE52E9" w:rsidRPr="00DA48C7" w:rsidRDefault="00AE52E9" w:rsidP="00624C8A">
            <w:pPr>
              <w:jc w:val="center"/>
              <w:rPr>
                <w:rFonts w:eastAsia="Times New Roman" w:cs="Times New Roman"/>
                <w:b/>
                <w:szCs w:val="24"/>
                <w:highlight w:val="lightGray"/>
                <w:lang w:eastAsia="lv-LV"/>
              </w:rPr>
            </w:pPr>
            <w:r w:rsidRPr="00E606C8">
              <w:rPr>
                <w:rFonts w:cs="Times New Roman"/>
                <w:b/>
                <w:szCs w:val="24"/>
              </w:rPr>
              <w:t>Problēmu pieteikšanas un novēršanas kārtība</w:t>
            </w:r>
            <w:r w:rsidR="00AD3596">
              <w:rPr>
                <w:rFonts w:cs="Times New Roman"/>
                <w:b/>
                <w:szCs w:val="24"/>
              </w:rPr>
              <w:t xml:space="preserve"> garantijas ietvaros</w:t>
            </w:r>
          </w:p>
        </w:tc>
      </w:tr>
      <w:tr w:rsidR="00AE52E9" w:rsidRPr="00326F16" w14:paraId="7714CCCF" w14:textId="77777777" w:rsidTr="00C10090">
        <w:trPr>
          <w:trHeight w:val="310"/>
        </w:trPr>
        <w:tc>
          <w:tcPr>
            <w:tcW w:w="391" w:type="pct"/>
            <w:tcBorders>
              <w:top w:val="single" w:sz="4" w:space="0" w:color="auto"/>
            </w:tcBorders>
            <w:vAlign w:val="center"/>
          </w:tcPr>
          <w:p w14:paraId="6B5E604E"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1EA1727F" w14:textId="15FCCA10" w:rsidR="00AE52E9" w:rsidRPr="0008380B" w:rsidRDefault="00AE52E9" w:rsidP="00C10090">
            <w:pPr>
              <w:tabs>
                <w:tab w:val="left" w:pos="1108"/>
              </w:tabs>
              <w:ind w:left="135" w:right="83"/>
              <w:jc w:val="both"/>
              <w:rPr>
                <w:rFonts w:cs="Times New Roman"/>
                <w:szCs w:val="24"/>
              </w:rPr>
            </w:pPr>
            <w:r w:rsidRPr="00DA48C7">
              <w:rPr>
                <w:rFonts w:cs="Times New Roman"/>
                <w:bCs/>
                <w:szCs w:val="24"/>
              </w:rPr>
              <w:t xml:space="preserve">Pasūtītāja pilnvarotā persona par konstatētajām problēmām vai nepilnībām paziņo </w:t>
            </w:r>
            <w:r w:rsidR="00F31C89">
              <w:rPr>
                <w:rFonts w:cs="Times New Roman"/>
                <w:bCs/>
                <w:szCs w:val="24"/>
              </w:rPr>
              <w:t>Izpildītājam</w:t>
            </w:r>
            <w:r w:rsidRPr="00DA48C7">
              <w:rPr>
                <w:rFonts w:cs="Times New Roman"/>
                <w:bCs/>
                <w:szCs w:val="24"/>
              </w:rPr>
              <w:t xml:space="preserve">, nosūtot problēmu pieteikumu uz </w:t>
            </w:r>
            <w:r w:rsidR="00F31C89">
              <w:rPr>
                <w:rFonts w:cs="Times New Roman"/>
                <w:bCs/>
                <w:szCs w:val="24"/>
              </w:rPr>
              <w:t>Izpildītāja</w:t>
            </w:r>
            <w:r w:rsidRPr="00DA48C7">
              <w:rPr>
                <w:rFonts w:cs="Times New Roman"/>
                <w:bCs/>
                <w:szCs w:val="24"/>
              </w:rPr>
              <w:t xml:space="preserve"> norādīto elektroniskā pasta adresi. Gadījumā, ja problēmas vai nepilnības konstatēšanas brīdī Pasūtītāja pilnvarotās personas elektroniskais pasts </w:t>
            </w:r>
            <w:r w:rsidRPr="00DA48C7">
              <w:rPr>
                <w:rFonts w:cs="Times New Roman"/>
                <w:bCs/>
                <w:szCs w:val="24"/>
              </w:rPr>
              <w:lastRenderedPageBreak/>
              <w:t xml:space="preserve">nedarbojas vai arī tas nav pieejams, tad Pasūtītāja pilnvarotā persona piesaka konstatēto problēmu vai nepilnību, zvanot pa tālruni, un pie pirmās izdevības papildus šo informāciju </w:t>
            </w:r>
            <w:proofErr w:type="spellStart"/>
            <w:r w:rsidRPr="00DA48C7">
              <w:rPr>
                <w:rFonts w:cs="Times New Roman"/>
                <w:bCs/>
                <w:szCs w:val="24"/>
              </w:rPr>
              <w:t>nosūta</w:t>
            </w:r>
            <w:proofErr w:type="spellEnd"/>
            <w:r w:rsidRPr="00DA48C7">
              <w:rPr>
                <w:rFonts w:cs="Times New Roman"/>
                <w:bCs/>
                <w:szCs w:val="24"/>
              </w:rPr>
              <w:t xml:space="preserve"> uz </w:t>
            </w:r>
            <w:r w:rsidR="00F31C89">
              <w:rPr>
                <w:rFonts w:cs="Times New Roman"/>
                <w:bCs/>
                <w:szCs w:val="24"/>
              </w:rPr>
              <w:t>Izpildītāja</w:t>
            </w:r>
            <w:r w:rsidRPr="00DA48C7">
              <w:rPr>
                <w:rFonts w:cs="Times New Roman"/>
                <w:bCs/>
                <w:szCs w:val="24"/>
              </w:rPr>
              <w:t xml:space="preserve"> elektroniskā pasta adresi.</w:t>
            </w:r>
          </w:p>
        </w:tc>
        <w:tc>
          <w:tcPr>
            <w:tcW w:w="1355" w:type="pct"/>
          </w:tcPr>
          <w:p w14:paraId="32B223D1"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3251175C" w14:textId="77777777" w:rsidTr="00C10090">
        <w:trPr>
          <w:trHeight w:val="310"/>
        </w:trPr>
        <w:tc>
          <w:tcPr>
            <w:tcW w:w="391" w:type="pct"/>
            <w:tcBorders>
              <w:top w:val="single" w:sz="4" w:space="0" w:color="auto"/>
            </w:tcBorders>
            <w:vAlign w:val="center"/>
          </w:tcPr>
          <w:p w14:paraId="740210C4"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0E4A1AE1" w14:textId="77777777" w:rsidR="00AE52E9" w:rsidRPr="00DA48C7" w:rsidRDefault="00AE52E9" w:rsidP="00C10090">
            <w:pPr>
              <w:tabs>
                <w:tab w:val="left" w:pos="1108"/>
              </w:tabs>
              <w:ind w:left="135" w:right="83"/>
              <w:jc w:val="both"/>
              <w:rPr>
                <w:rFonts w:cs="Times New Roman"/>
                <w:bCs/>
                <w:szCs w:val="24"/>
              </w:rPr>
            </w:pPr>
            <w:r w:rsidRPr="0008380B">
              <w:rPr>
                <w:rFonts w:cs="Times New Roman"/>
                <w:szCs w:val="24"/>
              </w:rPr>
              <w:t>Problēmu pieteikumā Pasūtītāja pilnvarotā persona norāda Līguma numuru, īsu problēmas raksturojumu, Aprīkojuma atrašanās vietu, pieteicēja vārdu, uzvārdu, ieņemamo amatu un tālruņa numuru</w:t>
            </w:r>
            <w:r>
              <w:rPr>
                <w:rFonts w:cs="Times New Roman"/>
                <w:szCs w:val="24"/>
              </w:rPr>
              <w:t>.</w:t>
            </w:r>
          </w:p>
        </w:tc>
        <w:tc>
          <w:tcPr>
            <w:tcW w:w="1355" w:type="pct"/>
          </w:tcPr>
          <w:p w14:paraId="4BF5DDF7"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64D481CD" w14:textId="77777777" w:rsidTr="00C10090">
        <w:trPr>
          <w:trHeight w:val="310"/>
        </w:trPr>
        <w:tc>
          <w:tcPr>
            <w:tcW w:w="391" w:type="pct"/>
            <w:tcBorders>
              <w:top w:val="single" w:sz="4" w:space="0" w:color="auto"/>
            </w:tcBorders>
            <w:vAlign w:val="center"/>
          </w:tcPr>
          <w:p w14:paraId="6BF9FAF6"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701DA7B3" w14:textId="3AEBFC9F" w:rsidR="00AE52E9" w:rsidRPr="0008380B" w:rsidRDefault="00AE52E9" w:rsidP="00C10090">
            <w:pPr>
              <w:tabs>
                <w:tab w:val="left" w:pos="1108"/>
              </w:tabs>
              <w:ind w:left="135" w:right="83"/>
              <w:jc w:val="both"/>
              <w:rPr>
                <w:rFonts w:cs="Times New Roman"/>
                <w:szCs w:val="24"/>
              </w:rPr>
            </w:pPr>
            <w:r w:rsidRPr="00DA48C7">
              <w:rPr>
                <w:rFonts w:cs="Times New Roman"/>
                <w:szCs w:val="24"/>
              </w:rPr>
              <w:t xml:space="preserve">Problēmu pieteikuma nosūtīšanas laiks tiek fiksēts uz Pasūtītāja elektroniskā pasta servera izdrukas, kas nepieciešamības gadījumā var kalpot par pierādījumu par attiecīgā problēmu pieteikuma nosūtīšanu un, pamatojoties uz kuru, var tikt piemērotas soda sankcijas attiecībā pret </w:t>
            </w:r>
            <w:r w:rsidR="00F31C89">
              <w:rPr>
                <w:rFonts w:cs="Times New Roman"/>
                <w:szCs w:val="24"/>
              </w:rPr>
              <w:t>Izpildītāju</w:t>
            </w:r>
            <w:r w:rsidRPr="00DA48C7">
              <w:rPr>
                <w:rFonts w:cs="Times New Roman"/>
                <w:szCs w:val="24"/>
              </w:rPr>
              <w:t xml:space="preserve"> par Līgumā noteikto izpildes termiņa neievērošanu.</w:t>
            </w:r>
          </w:p>
        </w:tc>
        <w:tc>
          <w:tcPr>
            <w:tcW w:w="1355" w:type="pct"/>
          </w:tcPr>
          <w:p w14:paraId="3CB77371"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68245A77" w14:textId="77777777" w:rsidTr="006A3EF5">
        <w:trPr>
          <w:trHeight w:val="1216"/>
        </w:trPr>
        <w:tc>
          <w:tcPr>
            <w:tcW w:w="391" w:type="pct"/>
            <w:tcBorders>
              <w:top w:val="single" w:sz="4" w:space="0" w:color="auto"/>
            </w:tcBorders>
            <w:vAlign w:val="center"/>
          </w:tcPr>
          <w:p w14:paraId="478487D0"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425B1772" w14:textId="073863E1" w:rsidR="00AE52E9" w:rsidRPr="00DA48C7" w:rsidRDefault="00F31C89" w:rsidP="00C10090">
            <w:pPr>
              <w:tabs>
                <w:tab w:val="left" w:pos="1108"/>
              </w:tabs>
              <w:ind w:left="135" w:right="83"/>
              <w:jc w:val="both"/>
              <w:rPr>
                <w:rFonts w:cs="Times New Roman"/>
                <w:szCs w:val="24"/>
              </w:rPr>
            </w:pPr>
            <w:r>
              <w:rPr>
                <w:rFonts w:cs="Times New Roman"/>
                <w:szCs w:val="24"/>
              </w:rPr>
              <w:t>Izpildītājam</w:t>
            </w:r>
            <w:r w:rsidR="00AE52E9" w:rsidRPr="0008380B">
              <w:rPr>
                <w:rFonts w:cs="Times New Roman"/>
                <w:szCs w:val="24"/>
              </w:rPr>
              <w:t xml:space="preserve"> jānodrošina pieteikto problēmu novēršana </w:t>
            </w:r>
            <w:r w:rsidR="00FB4F91">
              <w:rPr>
                <w:rFonts w:cs="Times New Roman"/>
                <w:szCs w:val="24"/>
              </w:rPr>
              <w:t>5</w:t>
            </w:r>
            <w:r w:rsidR="00AE52E9" w:rsidRPr="00E606C8">
              <w:rPr>
                <w:rFonts w:cs="Times New Roman"/>
                <w:szCs w:val="24"/>
              </w:rPr>
              <w:t xml:space="preserve"> (</w:t>
            </w:r>
            <w:r w:rsidR="00FB4F91">
              <w:rPr>
                <w:rFonts w:cs="Times New Roman"/>
                <w:szCs w:val="24"/>
              </w:rPr>
              <w:t>piecu</w:t>
            </w:r>
            <w:r w:rsidR="00AE52E9" w:rsidRPr="00E606C8">
              <w:rPr>
                <w:rFonts w:cs="Times New Roman"/>
                <w:szCs w:val="24"/>
              </w:rPr>
              <w:t>) darba dienu laikā no Pasūtītāja pilnvarotās persona</w:t>
            </w:r>
            <w:r w:rsidR="00AE52E9" w:rsidRPr="0008380B">
              <w:rPr>
                <w:rFonts w:cs="Times New Roman"/>
                <w:szCs w:val="24"/>
              </w:rPr>
              <w:t>s elektroniskā pasta vēstules par problēmu pieteikum</w:t>
            </w:r>
            <w:r w:rsidR="00AE52E9">
              <w:rPr>
                <w:rFonts w:cs="Times New Roman"/>
                <w:szCs w:val="24"/>
              </w:rPr>
              <w:t>a</w:t>
            </w:r>
            <w:r w:rsidR="00AE52E9" w:rsidRPr="0008380B">
              <w:rPr>
                <w:rFonts w:cs="Times New Roman"/>
                <w:szCs w:val="24"/>
              </w:rPr>
              <w:t xml:space="preserve"> </w:t>
            </w:r>
            <w:r w:rsidR="00AE52E9">
              <w:rPr>
                <w:rFonts w:cs="Times New Roman"/>
                <w:szCs w:val="24"/>
              </w:rPr>
              <w:t>saņemšanas</w:t>
            </w:r>
            <w:r w:rsidR="00AE52E9" w:rsidRPr="0008380B">
              <w:rPr>
                <w:rFonts w:cs="Times New Roman"/>
                <w:szCs w:val="24"/>
              </w:rPr>
              <w:t xml:space="preserve"> dienas.</w:t>
            </w:r>
          </w:p>
        </w:tc>
        <w:tc>
          <w:tcPr>
            <w:tcW w:w="1355" w:type="pct"/>
          </w:tcPr>
          <w:p w14:paraId="3B9F44EF"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41BA5366" w14:textId="77777777" w:rsidTr="00C10090">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9CDA1" w14:textId="77777777" w:rsidR="00AE52E9" w:rsidRPr="00326F16" w:rsidRDefault="00AE52E9" w:rsidP="00C10090">
            <w:pPr>
              <w:pStyle w:val="ListParagraph"/>
              <w:numPr>
                <w:ilvl w:val="0"/>
                <w:numId w:val="3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1E125E5A" w14:textId="710261BC" w:rsidR="00AE52E9" w:rsidRPr="00326F16" w:rsidRDefault="00AE52E9" w:rsidP="00624C8A">
            <w:pPr>
              <w:tabs>
                <w:tab w:val="left" w:pos="3315"/>
              </w:tabs>
              <w:jc w:val="center"/>
              <w:rPr>
                <w:rFonts w:cs="Times New Roman"/>
                <w:b/>
                <w:szCs w:val="24"/>
              </w:rPr>
            </w:pPr>
            <w:r w:rsidRPr="00AE52E9">
              <w:rPr>
                <w:rFonts w:cs="Times New Roman"/>
                <w:b/>
                <w:szCs w:val="24"/>
              </w:rPr>
              <w:t>Pretendenta</w:t>
            </w:r>
            <w:r w:rsidRPr="0069766A">
              <w:rPr>
                <w:rFonts w:cs="Times New Roman"/>
                <w:b/>
                <w:bCs/>
                <w:szCs w:val="24"/>
              </w:rPr>
              <w:t xml:space="preserve"> darbinieku kvalifikācijas prasības</w:t>
            </w:r>
          </w:p>
        </w:tc>
      </w:tr>
      <w:tr w:rsidR="00AE52E9" w:rsidRPr="00326F16" w14:paraId="5B63FA92" w14:textId="77777777" w:rsidTr="00C10090">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241E4C71" w14:textId="77777777" w:rsidR="00AE52E9" w:rsidRPr="00326F16"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left w:val="single" w:sz="4" w:space="0" w:color="auto"/>
              <w:bottom w:val="single" w:sz="4" w:space="0" w:color="auto"/>
            </w:tcBorders>
            <w:shd w:val="clear" w:color="auto" w:fill="auto"/>
          </w:tcPr>
          <w:p w14:paraId="39676378" w14:textId="76EA5FD6" w:rsidR="00AE52E9" w:rsidRPr="0008380B" w:rsidRDefault="00AE52E9" w:rsidP="00C10090">
            <w:pPr>
              <w:ind w:left="137" w:right="138"/>
              <w:jc w:val="both"/>
              <w:rPr>
                <w:rFonts w:cs="Times New Roman"/>
                <w:bCs/>
                <w:szCs w:val="24"/>
              </w:rPr>
            </w:pPr>
            <w:r>
              <w:rPr>
                <w:rFonts w:cs="Times New Roman"/>
                <w:szCs w:val="24"/>
              </w:rPr>
              <w:t>Pretendentam</w:t>
            </w:r>
            <w:r w:rsidRPr="0008380B">
              <w:rPr>
                <w:rFonts w:cs="Times New Roman"/>
                <w:szCs w:val="24"/>
              </w:rPr>
              <w:t xml:space="preserve"> jānodrošina, ka Līguma darbības laikā, </w:t>
            </w:r>
            <w:r w:rsidRPr="0008380B">
              <w:rPr>
                <w:rFonts w:cs="Times New Roman"/>
                <w:bCs/>
                <w:szCs w:val="24"/>
              </w:rPr>
              <w:t xml:space="preserve">t.sk. arī garantijas termiņa laikā, Pasūtītāja ekspluatācijā esošā audiovizuālā Aprīkojuma </w:t>
            </w:r>
            <w:r>
              <w:rPr>
                <w:rFonts w:cs="Times New Roman"/>
                <w:bCs/>
                <w:szCs w:val="24"/>
              </w:rPr>
              <w:t xml:space="preserve">pilnveidošanu un </w:t>
            </w:r>
            <w:r w:rsidRPr="0008380B">
              <w:rPr>
                <w:rFonts w:cs="Times New Roman"/>
                <w:bCs/>
                <w:szCs w:val="24"/>
              </w:rPr>
              <w:t xml:space="preserve">uzturēšanas Darbus, kas saistīti ar </w:t>
            </w:r>
            <w:r>
              <w:rPr>
                <w:rFonts w:cs="Times New Roman"/>
                <w:szCs w:val="24"/>
              </w:rPr>
              <w:t>2</w:t>
            </w:r>
            <w:r w:rsidRPr="0008380B">
              <w:rPr>
                <w:rFonts w:cs="Times New Roman"/>
                <w:szCs w:val="24"/>
              </w:rPr>
              <w:t xml:space="preserve">.tabulā minēto </w:t>
            </w:r>
            <w:r w:rsidRPr="0008380B">
              <w:rPr>
                <w:rFonts w:cs="Times New Roman"/>
                <w:bCs/>
                <w:szCs w:val="24"/>
              </w:rPr>
              <w:t xml:space="preserve">centrālo vadības kontrolieri </w:t>
            </w:r>
            <w:proofErr w:type="spellStart"/>
            <w:r w:rsidRPr="0008380B">
              <w:rPr>
                <w:rFonts w:cs="Times New Roman"/>
                <w:bCs/>
                <w:i/>
                <w:szCs w:val="24"/>
              </w:rPr>
              <w:t>Cue</w:t>
            </w:r>
            <w:proofErr w:type="spellEnd"/>
            <w:r w:rsidRPr="0008380B">
              <w:rPr>
                <w:rFonts w:cs="Times New Roman"/>
                <w:bCs/>
                <w:i/>
                <w:szCs w:val="24"/>
              </w:rPr>
              <w:t xml:space="preserve"> </w:t>
            </w:r>
            <w:proofErr w:type="spellStart"/>
            <w:r w:rsidRPr="0008380B">
              <w:rPr>
                <w:rFonts w:cs="Times New Roman"/>
                <w:bCs/>
                <w:i/>
                <w:szCs w:val="24"/>
              </w:rPr>
              <w:t>controlCue-two</w:t>
            </w:r>
            <w:proofErr w:type="spellEnd"/>
            <w:r w:rsidRPr="0008380B">
              <w:rPr>
                <w:rFonts w:cs="Times New Roman"/>
                <w:bCs/>
                <w:i/>
                <w:szCs w:val="24"/>
              </w:rPr>
              <w:t>,</w:t>
            </w:r>
            <w:r w:rsidRPr="0008380B">
              <w:rPr>
                <w:rFonts w:cs="Times New Roman"/>
                <w:bCs/>
                <w:szCs w:val="24"/>
              </w:rPr>
              <w:t xml:space="preserve"> veic vismaz 1 (viens) sertificēts speciālists ar </w:t>
            </w:r>
            <w:r>
              <w:rPr>
                <w:rFonts w:cs="Times New Roman"/>
                <w:bCs/>
                <w:szCs w:val="24"/>
              </w:rPr>
              <w:t>latviešu</w:t>
            </w:r>
            <w:r w:rsidRPr="0008380B">
              <w:rPr>
                <w:rFonts w:cs="Times New Roman"/>
                <w:bCs/>
                <w:szCs w:val="24"/>
              </w:rPr>
              <w:t xml:space="preserve"> </w:t>
            </w:r>
            <w:r w:rsidR="00315242">
              <w:rPr>
                <w:rFonts w:cs="Times New Roman"/>
                <w:bCs/>
                <w:szCs w:val="24"/>
              </w:rPr>
              <w:t xml:space="preserve">vai angļu </w:t>
            </w:r>
            <w:r w:rsidRPr="0008380B">
              <w:rPr>
                <w:rFonts w:cs="Times New Roman"/>
                <w:bCs/>
                <w:szCs w:val="24"/>
              </w:rPr>
              <w:t xml:space="preserve">valodas zināšanām, kuram ir attiecīgas </w:t>
            </w:r>
            <w:r w:rsidRPr="00BF6C92">
              <w:rPr>
                <w:rFonts w:cs="Times New Roman"/>
                <w:bCs/>
                <w:szCs w:val="24"/>
              </w:rPr>
              <w:t xml:space="preserve">zināšanas par Aprīkojuma centrālo vadības kontrolieri </w:t>
            </w:r>
            <w:proofErr w:type="spellStart"/>
            <w:r w:rsidRPr="00BF6C92">
              <w:rPr>
                <w:rFonts w:cs="Times New Roman"/>
                <w:bCs/>
                <w:i/>
                <w:szCs w:val="24"/>
              </w:rPr>
              <w:t>Cue</w:t>
            </w:r>
            <w:proofErr w:type="spellEnd"/>
            <w:r w:rsidRPr="00BF6C92">
              <w:rPr>
                <w:rFonts w:cs="Times New Roman"/>
                <w:bCs/>
                <w:i/>
                <w:szCs w:val="24"/>
              </w:rPr>
              <w:t xml:space="preserve"> </w:t>
            </w:r>
            <w:proofErr w:type="spellStart"/>
            <w:r w:rsidRPr="00BF6C92">
              <w:rPr>
                <w:rFonts w:cs="Times New Roman"/>
                <w:bCs/>
                <w:i/>
                <w:szCs w:val="24"/>
              </w:rPr>
              <w:t>controlCue-two</w:t>
            </w:r>
            <w:proofErr w:type="spellEnd"/>
            <w:r w:rsidRPr="00BF6C92">
              <w:rPr>
                <w:rFonts w:cs="Times New Roman"/>
                <w:bCs/>
                <w:szCs w:val="24"/>
              </w:rPr>
              <w:t xml:space="preserve"> un pieskārienu jutīgā vadības paneļa </w:t>
            </w:r>
            <w:proofErr w:type="spellStart"/>
            <w:r w:rsidRPr="00BF6C92">
              <w:rPr>
                <w:rFonts w:cs="Times New Roman"/>
                <w:bCs/>
                <w:i/>
                <w:szCs w:val="24"/>
              </w:rPr>
              <w:t>Cue</w:t>
            </w:r>
            <w:proofErr w:type="spellEnd"/>
            <w:r w:rsidRPr="00BF6C92">
              <w:rPr>
                <w:rFonts w:cs="Times New Roman"/>
                <w:bCs/>
                <w:i/>
                <w:szCs w:val="24"/>
              </w:rPr>
              <w:t xml:space="preserve"> touchCue-12(-B)</w:t>
            </w:r>
            <w:r w:rsidRPr="00BF6C92">
              <w:rPr>
                <w:rFonts w:cs="Times New Roman"/>
                <w:bCs/>
                <w:szCs w:val="24"/>
              </w:rPr>
              <w:t xml:space="preserve"> uzstādīšanu un uzturēšanu, un kuram</w:t>
            </w:r>
            <w:r w:rsidRPr="0008380B">
              <w:rPr>
                <w:rFonts w:cs="Times New Roman"/>
                <w:bCs/>
                <w:szCs w:val="24"/>
              </w:rPr>
              <w:t xml:space="preserve"> ir centrālā vadības kontroliera </w:t>
            </w:r>
            <w:proofErr w:type="spellStart"/>
            <w:r w:rsidRPr="0008380B">
              <w:rPr>
                <w:rFonts w:cs="Times New Roman"/>
                <w:bCs/>
                <w:i/>
                <w:szCs w:val="24"/>
              </w:rPr>
              <w:t>Cue</w:t>
            </w:r>
            <w:proofErr w:type="spellEnd"/>
            <w:r w:rsidRPr="0008380B">
              <w:rPr>
                <w:rFonts w:cs="Times New Roman"/>
                <w:bCs/>
                <w:i/>
                <w:szCs w:val="24"/>
              </w:rPr>
              <w:t xml:space="preserve"> </w:t>
            </w:r>
            <w:proofErr w:type="spellStart"/>
            <w:r w:rsidRPr="0008380B">
              <w:rPr>
                <w:rFonts w:cs="Times New Roman"/>
                <w:bCs/>
                <w:i/>
                <w:szCs w:val="24"/>
              </w:rPr>
              <w:t>controlCue-two</w:t>
            </w:r>
            <w:proofErr w:type="spellEnd"/>
            <w:r w:rsidRPr="0008380B">
              <w:rPr>
                <w:rFonts w:cs="Times New Roman"/>
                <w:bCs/>
                <w:szCs w:val="24"/>
              </w:rPr>
              <w:t xml:space="preserve"> un pieskārienu jutīgā vadības paneļa </w:t>
            </w:r>
            <w:proofErr w:type="spellStart"/>
            <w:r w:rsidRPr="0008380B">
              <w:rPr>
                <w:rFonts w:cs="Times New Roman"/>
                <w:bCs/>
                <w:i/>
                <w:szCs w:val="24"/>
              </w:rPr>
              <w:t>Cue</w:t>
            </w:r>
            <w:proofErr w:type="spellEnd"/>
            <w:r w:rsidRPr="0008380B">
              <w:rPr>
                <w:rFonts w:cs="Times New Roman"/>
                <w:bCs/>
                <w:i/>
                <w:szCs w:val="24"/>
              </w:rPr>
              <w:t xml:space="preserve"> touchCue-12(-B)</w:t>
            </w:r>
            <w:r w:rsidRPr="0008380B">
              <w:rPr>
                <w:rFonts w:cs="Times New Roman"/>
                <w:bCs/>
                <w:szCs w:val="24"/>
              </w:rPr>
              <w:t xml:space="preserve"> ražotāja vai tā autorizēta apmācības centra izsniegts un spēkā esošs dokuments (piemēram, sertifikāts).</w:t>
            </w:r>
          </w:p>
          <w:p w14:paraId="4E5FB2F5" w14:textId="77777777" w:rsidR="00AE52E9" w:rsidRPr="0069766A" w:rsidRDefault="00AE52E9" w:rsidP="00C10090">
            <w:pPr>
              <w:ind w:left="137" w:right="138"/>
              <w:jc w:val="both"/>
              <w:rPr>
                <w:rFonts w:cs="Times New Roman"/>
                <w:bCs/>
                <w:szCs w:val="24"/>
              </w:rPr>
            </w:pPr>
            <w:r w:rsidRPr="0008380B">
              <w:rPr>
                <w:rFonts w:cs="Times New Roman"/>
                <w:bCs/>
                <w:szCs w:val="24"/>
              </w:rPr>
              <w:t xml:space="preserve">Prasības </w:t>
            </w:r>
            <w:r>
              <w:rPr>
                <w:rFonts w:cs="Times New Roman"/>
                <w:bCs/>
                <w:szCs w:val="24"/>
              </w:rPr>
              <w:t xml:space="preserve">izpildi </w:t>
            </w:r>
            <w:r w:rsidRPr="0008380B">
              <w:rPr>
                <w:rFonts w:cs="Times New Roman"/>
                <w:szCs w:val="24"/>
              </w:rPr>
              <w:t xml:space="preserve">apliecina piedāvājumam pievienots iekārtu ražotāja vai tā autorizēta </w:t>
            </w:r>
            <w:r>
              <w:rPr>
                <w:rFonts w:cs="Times New Roman"/>
                <w:szCs w:val="24"/>
              </w:rPr>
              <w:t>mācību</w:t>
            </w:r>
            <w:r w:rsidRPr="0008380B">
              <w:rPr>
                <w:rFonts w:cs="Times New Roman"/>
                <w:szCs w:val="24"/>
              </w:rPr>
              <w:t xml:space="preserve"> centra izsniegts un spēkā esošs dokuments (piem., sertifikāts). Ja speciālists nav </w:t>
            </w:r>
            <w:r>
              <w:rPr>
                <w:rFonts w:cs="Times New Roman"/>
                <w:szCs w:val="24"/>
              </w:rPr>
              <w:t>pretendenta</w:t>
            </w:r>
            <w:r w:rsidRPr="0008380B">
              <w:rPr>
                <w:rFonts w:cs="Times New Roman"/>
                <w:szCs w:val="24"/>
              </w:rPr>
              <w:t xml:space="preserve"> pastāvīgs darbinieks, tad jāpievieno Pasūtītājam adresēts speciālista parakstīts apliecinājums (brīvā formā) par speciālista gatavību veikt darbus </w:t>
            </w:r>
            <w:r>
              <w:rPr>
                <w:rFonts w:cs="Times New Roman"/>
                <w:szCs w:val="24"/>
              </w:rPr>
              <w:t>pretendenta</w:t>
            </w:r>
            <w:r w:rsidRPr="0008380B">
              <w:rPr>
                <w:rFonts w:cs="Times New Roman"/>
                <w:szCs w:val="24"/>
              </w:rPr>
              <w:t xml:space="preserve"> uzdevumā.</w:t>
            </w:r>
          </w:p>
        </w:tc>
        <w:tc>
          <w:tcPr>
            <w:tcW w:w="1355" w:type="pct"/>
            <w:tcBorders>
              <w:top w:val="single" w:sz="4" w:space="0" w:color="auto"/>
              <w:left w:val="single" w:sz="4" w:space="0" w:color="auto"/>
              <w:bottom w:val="single" w:sz="4" w:space="0" w:color="auto"/>
            </w:tcBorders>
            <w:shd w:val="clear" w:color="auto" w:fill="auto"/>
          </w:tcPr>
          <w:p w14:paraId="40CEDF94" w14:textId="1EAA7F64" w:rsidR="00AE52E9" w:rsidRPr="0069766A" w:rsidRDefault="00C35E7C" w:rsidP="006A3EF5">
            <w:pPr>
              <w:tabs>
                <w:tab w:val="left" w:pos="3315"/>
              </w:tabs>
              <w:ind w:left="126" w:right="126"/>
              <w:jc w:val="both"/>
              <w:rPr>
                <w:rFonts w:cs="Times New Roman"/>
                <w:b/>
                <w:bCs/>
                <w:szCs w:val="24"/>
              </w:rPr>
            </w:pPr>
            <w:r w:rsidRPr="00C35E7C">
              <w:rPr>
                <w:rFonts w:cs="Times New Roman"/>
                <w:bCs/>
                <w:szCs w:val="24"/>
              </w:rPr>
              <w:t xml:space="preserve">Pretendents norāda informāciju, iesniedzot katra speciālista aizpildītu pieredzes aprakstu atbilstoši </w:t>
            </w:r>
            <w:r w:rsidR="00357F7B">
              <w:t>3</w:t>
            </w:r>
            <w:r w:rsidRPr="00432118">
              <w:t>.tabulas</w:t>
            </w:r>
            <w:r w:rsidRPr="002B51AB">
              <w:t xml:space="preserve"> paraugam</w:t>
            </w:r>
            <w:r w:rsidR="00357F7B">
              <w:t xml:space="preserve"> un iesniedz </w:t>
            </w:r>
            <w:r w:rsidR="00357F7B" w:rsidRPr="0008380B">
              <w:rPr>
                <w:rFonts w:cs="Times New Roman"/>
                <w:bCs/>
                <w:szCs w:val="24"/>
              </w:rPr>
              <w:t xml:space="preserve">centrālā vadības kontroliera </w:t>
            </w:r>
            <w:proofErr w:type="spellStart"/>
            <w:r w:rsidR="00357F7B" w:rsidRPr="0008380B">
              <w:rPr>
                <w:rFonts w:cs="Times New Roman"/>
                <w:bCs/>
                <w:i/>
                <w:szCs w:val="24"/>
              </w:rPr>
              <w:t>Cue</w:t>
            </w:r>
            <w:proofErr w:type="spellEnd"/>
            <w:r w:rsidR="00357F7B" w:rsidRPr="0008380B">
              <w:rPr>
                <w:rFonts w:cs="Times New Roman"/>
                <w:bCs/>
                <w:i/>
                <w:szCs w:val="24"/>
              </w:rPr>
              <w:t xml:space="preserve"> </w:t>
            </w:r>
            <w:proofErr w:type="spellStart"/>
            <w:r w:rsidR="00357F7B" w:rsidRPr="0008380B">
              <w:rPr>
                <w:rFonts w:cs="Times New Roman"/>
                <w:bCs/>
                <w:i/>
                <w:szCs w:val="24"/>
              </w:rPr>
              <w:t>controlCue-two</w:t>
            </w:r>
            <w:proofErr w:type="spellEnd"/>
            <w:r w:rsidR="00357F7B" w:rsidRPr="0008380B">
              <w:rPr>
                <w:rFonts w:cs="Times New Roman"/>
                <w:bCs/>
                <w:szCs w:val="24"/>
              </w:rPr>
              <w:t xml:space="preserve"> un pieskārienu jutīgā vadības paneļa </w:t>
            </w:r>
            <w:proofErr w:type="spellStart"/>
            <w:r w:rsidR="00357F7B" w:rsidRPr="0008380B">
              <w:rPr>
                <w:rFonts w:cs="Times New Roman"/>
                <w:bCs/>
                <w:i/>
                <w:szCs w:val="24"/>
              </w:rPr>
              <w:t>Cue</w:t>
            </w:r>
            <w:proofErr w:type="spellEnd"/>
            <w:r w:rsidR="00357F7B" w:rsidRPr="0008380B">
              <w:rPr>
                <w:rFonts w:cs="Times New Roman"/>
                <w:bCs/>
                <w:i/>
                <w:szCs w:val="24"/>
              </w:rPr>
              <w:t xml:space="preserve"> touchCue-12(-B)</w:t>
            </w:r>
            <w:r w:rsidR="00357F7B" w:rsidRPr="0008380B">
              <w:rPr>
                <w:rFonts w:cs="Times New Roman"/>
                <w:bCs/>
                <w:szCs w:val="24"/>
              </w:rPr>
              <w:t xml:space="preserve"> ražotāja vai tā autorizēta apmācības centra izsniegt</w:t>
            </w:r>
            <w:r w:rsidR="00357F7B">
              <w:rPr>
                <w:rFonts w:cs="Times New Roman"/>
                <w:bCs/>
                <w:szCs w:val="24"/>
              </w:rPr>
              <w:t>a</w:t>
            </w:r>
            <w:r w:rsidR="00357F7B" w:rsidRPr="0008380B">
              <w:rPr>
                <w:rFonts w:cs="Times New Roman"/>
                <w:bCs/>
                <w:szCs w:val="24"/>
              </w:rPr>
              <w:t xml:space="preserve"> un spēkā esoš</w:t>
            </w:r>
            <w:r w:rsidR="00357F7B">
              <w:rPr>
                <w:rFonts w:cs="Times New Roman"/>
                <w:bCs/>
                <w:szCs w:val="24"/>
              </w:rPr>
              <w:t>a</w:t>
            </w:r>
            <w:r w:rsidR="00357F7B" w:rsidRPr="0008380B">
              <w:rPr>
                <w:rFonts w:cs="Times New Roman"/>
                <w:bCs/>
                <w:szCs w:val="24"/>
              </w:rPr>
              <w:t xml:space="preserve"> dokument</w:t>
            </w:r>
            <w:r w:rsidR="00357F7B">
              <w:rPr>
                <w:rFonts w:cs="Times New Roman"/>
                <w:bCs/>
                <w:szCs w:val="24"/>
              </w:rPr>
              <w:t>a kopiju</w:t>
            </w:r>
            <w:r w:rsidRPr="002B51AB">
              <w:t>.</w:t>
            </w:r>
          </w:p>
        </w:tc>
      </w:tr>
      <w:tr w:rsidR="00AE52E9" w:rsidRPr="00326F16" w14:paraId="07607D3D" w14:textId="77777777" w:rsidTr="00C10090">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089A8" w14:textId="77777777" w:rsidR="00AE52E9" w:rsidRPr="00326F16" w:rsidRDefault="00AE52E9" w:rsidP="00C10090">
            <w:pPr>
              <w:pStyle w:val="ListParagraph"/>
              <w:numPr>
                <w:ilvl w:val="0"/>
                <w:numId w:val="3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34FDCAF9" w14:textId="77777777" w:rsidR="00AE52E9" w:rsidRPr="00326F16" w:rsidRDefault="00AE52E9" w:rsidP="00624C8A">
            <w:pPr>
              <w:jc w:val="center"/>
              <w:rPr>
                <w:rFonts w:cs="Times New Roman"/>
                <w:b/>
                <w:bCs/>
                <w:szCs w:val="24"/>
              </w:rPr>
            </w:pPr>
            <w:r w:rsidRPr="00326F16">
              <w:rPr>
                <w:rFonts w:cs="Times New Roman"/>
                <w:b/>
                <w:bCs/>
                <w:szCs w:val="24"/>
              </w:rPr>
              <w:t>Samaksas noteikumi</w:t>
            </w:r>
          </w:p>
        </w:tc>
      </w:tr>
      <w:tr w:rsidR="00AE52E9" w:rsidRPr="00326F16" w14:paraId="19D053A7" w14:textId="77777777" w:rsidTr="00C10090">
        <w:trPr>
          <w:trHeight w:val="310"/>
        </w:trPr>
        <w:tc>
          <w:tcPr>
            <w:tcW w:w="391" w:type="pct"/>
            <w:tcBorders>
              <w:top w:val="single" w:sz="4" w:space="0" w:color="auto"/>
            </w:tcBorders>
            <w:vAlign w:val="center"/>
          </w:tcPr>
          <w:p w14:paraId="1BB14B47"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7BA1AC85" w14:textId="0BA61D50" w:rsidR="00AE52E9" w:rsidRPr="00326F16" w:rsidRDefault="00AE52E9" w:rsidP="00C10090">
            <w:pPr>
              <w:tabs>
                <w:tab w:val="left" w:pos="1108"/>
              </w:tabs>
              <w:ind w:left="135" w:right="83"/>
              <w:jc w:val="both"/>
              <w:rPr>
                <w:rFonts w:eastAsia="Times New Roman" w:cs="Times New Roman"/>
                <w:szCs w:val="24"/>
                <w:lang w:eastAsia="lv-LV"/>
              </w:rPr>
            </w:pPr>
            <w:r w:rsidRPr="00E370F7">
              <w:rPr>
                <w:rFonts w:cs="Times New Roman"/>
                <w:szCs w:val="24"/>
              </w:rPr>
              <w:t xml:space="preserve">Pakalpojuma cenā ir jābūt iekļautām visām izmaksām, kas saistītas </w:t>
            </w:r>
            <w:r>
              <w:rPr>
                <w:rFonts w:cs="Times New Roman"/>
                <w:szCs w:val="24"/>
              </w:rPr>
              <w:t>Pakalpojuma ietvaros veicamajiem</w:t>
            </w:r>
            <w:r w:rsidRPr="00E370F7">
              <w:rPr>
                <w:rFonts w:cs="Times New Roman"/>
                <w:szCs w:val="24"/>
              </w:rPr>
              <w:t xml:space="preserve"> </w:t>
            </w:r>
            <w:r>
              <w:rPr>
                <w:rFonts w:cs="Times New Roman"/>
                <w:szCs w:val="24"/>
              </w:rPr>
              <w:t>D</w:t>
            </w:r>
            <w:r w:rsidRPr="00E370F7">
              <w:rPr>
                <w:rFonts w:cs="Times New Roman"/>
                <w:szCs w:val="24"/>
              </w:rPr>
              <w:t>arb</w:t>
            </w:r>
            <w:r>
              <w:rPr>
                <w:rFonts w:cs="Times New Roman"/>
                <w:szCs w:val="24"/>
              </w:rPr>
              <w:t>iem, tajā skaitā darbaspēka un mācību izmaksām</w:t>
            </w:r>
            <w:r w:rsidRPr="00E370F7">
              <w:rPr>
                <w:rFonts w:cs="Times New Roman"/>
                <w:szCs w:val="24"/>
              </w:rPr>
              <w:t xml:space="preserve">, </w:t>
            </w:r>
            <w:r>
              <w:rPr>
                <w:szCs w:val="24"/>
              </w:rPr>
              <w:t xml:space="preserve">nodokļiem (izņemot PVN), nodevām, transporta izdevumiem, ar garantijas nodrošināšanu saistītajām izmaksām, </w:t>
            </w:r>
            <w:r w:rsidRPr="00E370F7">
              <w:rPr>
                <w:rFonts w:cs="Times New Roman"/>
                <w:szCs w:val="24"/>
                <w:lang w:eastAsia="lv-LV"/>
              </w:rPr>
              <w:t>ar nepieciešamo atļauju saņemšanu no trešajām personām saistīt</w:t>
            </w:r>
            <w:r>
              <w:rPr>
                <w:rFonts w:cs="Times New Roman"/>
                <w:szCs w:val="24"/>
                <w:lang w:eastAsia="lv-LV"/>
              </w:rPr>
              <w:t>ajām</w:t>
            </w:r>
            <w:r w:rsidRPr="00E370F7">
              <w:rPr>
                <w:rFonts w:cs="Times New Roman"/>
                <w:szCs w:val="24"/>
                <w:lang w:eastAsia="lv-LV"/>
              </w:rPr>
              <w:t xml:space="preserve"> izmaks</w:t>
            </w:r>
            <w:r>
              <w:rPr>
                <w:rFonts w:cs="Times New Roman"/>
                <w:szCs w:val="24"/>
                <w:lang w:eastAsia="lv-LV"/>
              </w:rPr>
              <w:t>ām</w:t>
            </w:r>
            <w:r w:rsidRPr="00E370F7">
              <w:rPr>
                <w:rFonts w:cs="Times New Roman"/>
                <w:szCs w:val="24"/>
              </w:rPr>
              <w:t xml:space="preserve"> </w:t>
            </w:r>
            <w:r>
              <w:rPr>
                <w:szCs w:val="24"/>
                <w:lang w:eastAsia="lv-LV"/>
              </w:rPr>
              <w:t xml:space="preserve">un citām ar Pakalpojuma savlaicīgu un kvalitatīvu sniegšanu saistītām izmaksām, kas nepieciešamas </w:t>
            </w:r>
            <w:r w:rsidR="00F31C89">
              <w:rPr>
                <w:szCs w:val="24"/>
                <w:lang w:eastAsia="lv-LV"/>
              </w:rPr>
              <w:t>L</w:t>
            </w:r>
            <w:r>
              <w:rPr>
                <w:szCs w:val="24"/>
                <w:lang w:eastAsia="lv-LV"/>
              </w:rPr>
              <w:t xml:space="preserve">īguma pilnīgai </w:t>
            </w:r>
            <w:r>
              <w:rPr>
                <w:szCs w:val="24"/>
              </w:rPr>
              <w:t xml:space="preserve">un </w:t>
            </w:r>
            <w:r>
              <w:rPr>
                <w:szCs w:val="24"/>
              </w:rPr>
              <w:lastRenderedPageBreak/>
              <w:t xml:space="preserve">kvalitatīvai </w:t>
            </w:r>
            <w:r>
              <w:rPr>
                <w:szCs w:val="24"/>
                <w:lang w:eastAsia="lv-LV"/>
              </w:rPr>
              <w:t>izpildei</w:t>
            </w:r>
            <w:r>
              <w:rPr>
                <w:szCs w:val="24"/>
              </w:rPr>
              <w:t>, izņemot maksu par Darbu izpildes laikā izmantotajām iekārtām, materiāliem un detaļām.</w:t>
            </w:r>
          </w:p>
        </w:tc>
        <w:tc>
          <w:tcPr>
            <w:tcW w:w="1355" w:type="pct"/>
          </w:tcPr>
          <w:p w14:paraId="04646055"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683F8A39" w14:textId="77777777" w:rsidTr="00C10090">
        <w:trPr>
          <w:trHeight w:val="310"/>
        </w:trPr>
        <w:tc>
          <w:tcPr>
            <w:tcW w:w="391" w:type="pct"/>
            <w:tcBorders>
              <w:top w:val="single" w:sz="4" w:space="0" w:color="auto"/>
            </w:tcBorders>
            <w:vAlign w:val="center"/>
          </w:tcPr>
          <w:p w14:paraId="6825FF0A"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14B60684" w14:textId="4D094E4A" w:rsidR="00AE52E9" w:rsidRPr="00326F16" w:rsidRDefault="00AE52E9" w:rsidP="00C10090">
            <w:pPr>
              <w:tabs>
                <w:tab w:val="left" w:pos="1108"/>
              </w:tabs>
              <w:ind w:left="135" w:right="83"/>
              <w:jc w:val="both"/>
              <w:rPr>
                <w:rFonts w:eastAsia="Times New Roman" w:cs="Times New Roman"/>
                <w:szCs w:val="24"/>
                <w:lang w:eastAsia="lv-LV"/>
              </w:rPr>
            </w:pPr>
            <w:r>
              <w:rPr>
                <w:szCs w:val="24"/>
              </w:rPr>
              <w:t xml:space="preserve">Pasūtītājs </w:t>
            </w:r>
            <w:r w:rsidRPr="00164522">
              <w:rPr>
                <w:szCs w:val="24"/>
              </w:rPr>
              <w:t>veic apmaksu 30</w:t>
            </w:r>
            <w:r>
              <w:rPr>
                <w:szCs w:val="24"/>
              </w:rPr>
              <w:t xml:space="preserve"> (trīsdesmit)</w:t>
            </w:r>
            <w:r w:rsidRPr="00164522">
              <w:rPr>
                <w:szCs w:val="24"/>
              </w:rPr>
              <w:t xml:space="preserve"> dienu laikā pēc </w:t>
            </w:r>
            <w:r>
              <w:rPr>
                <w:bCs/>
                <w:szCs w:val="24"/>
                <w:lang w:eastAsia="ar-SA"/>
              </w:rPr>
              <w:t xml:space="preserve">katra attiecīgā izpildīto Darbu nodošanas – pieņemšanas akta abpusējas parakstīšanas un attiecīgajam aktam atbilstoša </w:t>
            </w:r>
            <w:r w:rsidR="00F31C89">
              <w:rPr>
                <w:bCs/>
                <w:szCs w:val="24"/>
                <w:lang w:eastAsia="ar-SA"/>
              </w:rPr>
              <w:t>Izpildītāja</w:t>
            </w:r>
            <w:r w:rsidRPr="002F082D">
              <w:rPr>
                <w:bCs/>
                <w:szCs w:val="24"/>
                <w:lang w:eastAsia="ar-SA"/>
              </w:rPr>
              <w:t xml:space="preserve"> rēķina saņemšanas dienas,</w:t>
            </w:r>
            <w:r w:rsidRPr="00E73A7A">
              <w:rPr>
                <w:rFonts w:cs="Times New Roman"/>
                <w:szCs w:val="24"/>
              </w:rPr>
              <w:t xml:space="preserve"> maksājumu pārskaitot uz </w:t>
            </w:r>
            <w:r w:rsidR="00F31C89">
              <w:rPr>
                <w:rFonts w:cs="Times New Roman"/>
                <w:bCs/>
                <w:szCs w:val="24"/>
                <w:lang w:eastAsia="ar-SA"/>
              </w:rPr>
              <w:t>Izpildītāja</w:t>
            </w:r>
            <w:r w:rsidRPr="00E73A7A">
              <w:rPr>
                <w:rFonts w:cs="Times New Roman"/>
                <w:bCs/>
                <w:szCs w:val="24"/>
                <w:lang w:eastAsia="ar-SA"/>
              </w:rPr>
              <w:t xml:space="preserve"> </w:t>
            </w:r>
            <w:r w:rsidR="00F31C89">
              <w:rPr>
                <w:rFonts w:cs="Times New Roman"/>
                <w:bCs/>
                <w:szCs w:val="24"/>
                <w:lang w:eastAsia="ar-SA"/>
              </w:rPr>
              <w:t>L</w:t>
            </w:r>
            <w:r w:rsidRPr="00E73A7A">
              <w:rPr>
                <w:rFonts w:cs="Times New Roman"/>
                <w:bCs/>
                <w:szCs w:val="24"/>
                <w:lang w:eastAsia="ar-SA"/>
              </w:rPr>
              <w:t>īgumā</w:t>
            </w:r>
            <w:r w:rsidRPr="00E73A7A">
              <w:rPr>
                <w:rFonts w:cs="Times New Roman"/>
                <w:b/>
                <w:bCs/>
                <w:szCs w:val="24"/>
                <w:lang w:eastAsia="ar-SA"/>
              </w:rPr>
              <w:t xml:space="preserve"> </w:t>
            </w:r>
            <w:r w:rsidRPr="00E73A7A">
              <w:rPr>
                <w:rFonts w:cs="Times New Roman"/>
                <w:bCs/>
                <w:szCs w:val="24"/>
                <w:lang w:eastAsia="ar-SA"/>
              </w:rPr>
              <w:t>norādīto bankas norēķinu kontu</w:t>
            </w:r>
            <w:r w:rsidRPr="002F082D">
              <w:rPr>
                <w:rFonts w:cs="Times New Roman"/>
                <w:bCs/>
                <w:szCs w:val="24"/>
                <w:lang w:eastAsia="ar-SA"/>
              </w:rPr>
              <w:t>.</w:t>
            </w:r>
          </w:p>
        </w:tc>
        <w:tc>
          <w:tcPr>
            <w:tcW w:w="1355" w:type="pct"/>
          </w:tcPr>
          <w:p w14:paraId="2624AE4D"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6804927C" w14:textId="77777777" w:rsidTr="00C10090">
        <w:trPr>
          <w:trHeight w:val="196"/>
        </w:trPr>
        <w:tc>
          <w:tcPr>
            <w:tcW w:w="391" w:type="pct"/>
            <w:shd w:val="pct15" w:color="auto" w:fill="auto"/>
          </w:tcPr>
          <w:p w14:paraId="68A6AD22" w14:textId="77777777" w:rsidR="00AE52E9" w:rsidRPr="00326F16" w:rsidRDefault="00AE52E9" w:rsidP="00C10090">
            <w:pPr>
              <w:pStyle w:val="ListParagraph"/>
              <w:numPr>
                <w:ilvl w:val="0"/>
                <w:numId w:val="32"/>
              </w:numPr>
              <w:ind w:hanging="578"/>
              <w:rPr>
                <w:rFonts w:eastAsia="Times New Roman" w:cs="Times New Roman"/>
                <w:b/>
                <w:szCs w:val="24"/>
                <w:lang w:eastAsia="lv-LV"/>
              </w:rPr>
            </w:pPr>
          </w:p>
        </w:tc>
        <w:tc>
          <w:tcPr>
            <w:tcW w:w="4609" w:type="pct"/>
            <w:gridSpan w:val="2"/>
            <w:shd w:val="pct15" w:color="auto" w:fill="auto"/>
          </w:tcPr>
          <w:p w14:paraId="5D4CD7ED" w14:textId="77777777" w:rsidR="00AE52E9" w:rsidRPr="00326F16" w:rsidRDefault="00AE52E9" w:rsidP="00624C8A">
            <w:pPr>
              <w:jc w:val="center"/>
              <w:rPr>
                <w:rFonts w:eastAsia="Times New Roman" w:cs="Times New Roman"/>
                <w:b/>
                <w:szCs w:val="24"/>
                <w:lang w:eastAsia="lv-LV"/>
              </w:rPr>
            </w:pPr>
            <w:r w:rsidRPr="00EE187B">
              <w:rPr>
                <w:rFonts w:cs="Times New Roman"/>
                <w:b/>
                <w:szCs w:val="24"/>
              </w:rPr>
              <w:t>Līguma nosacījumi</w:t>
            </w:r>
          </w:p>
        </w:tc>
      </w:tr>
      <w:tr w:rsidR="00AE52E9" w:rsidRPr="00326F16" w14:paraId="42E27B77" w14:textId="77777777" w:rsidTr="00C10090">
        <w:trPr>
          <w:trHeight w:val="310"/>
        </w:trPr>
        <w:tc>
          <w:tcPr>
            <w:tcW w:w="391" w:type="pct"/>
            <w:tcBorders>
              <w:top w:val="single" w:sz="4" w:space="0" w:color="auto"/>
            </w:tcBorders>
            <w:vAlign w:val="center"/>
          </w:tcPr>
          <w:p w14:paraId="127494C3"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1D7BBE08" w14:textId="7EBF490B" w:rsidR="00AE52E9" w:rsidRPr="00326F16" w:rsidRDefault="00AE52E9" w:rsidP="00C10090">
            <w:pPr>
              <w:tabs>
                <w:tab w:val="left" w:pos="1108"/>
              </w:tabs>
              <w:ind w:left="135" w:right="83"/>
              <w:jc w:val="both"/>
              <w:rPr>
                <w:rFonts w:eastAsia="Times New Roman" w:cs="Times New Roman"/>
                <w:szCs w:val="24"/>
                <w:lang w:eastAsia="lv-LV"/>
              </w:rPr>
            </w:pPr>
            <w:r w:rsidRPr="00B11B18">
              <w:rPr>
                <w:rFonts w:eastAsia="Times New Roman" w:cs="Times New Roman"/>
                <w:szCs w:val="24"/>
                <w:lang w:eastAsia="lv-LV"/>
              </w:rPr>
              <w:t xml:space="preserve">Saskaņā ar uzaicinājumam pievienoto </w:t>
            </w:r>
            <w:r w:rsidR="00F31C89">
              <w:rPr>
                <w:rFonts w:eastAsia="Times New Roman" w:cs="Times New Roman"/>
                <w:szCs w:val="24"/>
                <w:lang w:eastAsia="lv-LV"/>
              </w:rPr>
              <w:t>L</w:t>
            </w:r>
            <w:r w:rsidRPr="00B11B18">
              <w:rPr>
                <w:rFonts w:eastAsia="Times New Roman" w:cs="Times New Roman"/>
                <w:szCs w:val="24"/>
                <w:lang w:eastAsia="lv-LV"/>
              </w:rPr>
              <w:t>īguma projektu</w:t>
            </w:r>
            <w:r>
              <w:rPr>
                <w:rFonts w:eastAsia="Times New Roman" w:cs="Times New Roman"/>
                <w:szCs w:val="24"/>
                <w:lang w:eastAsia="lv-LV"/>
              </w:rPr>
              <w:t>.</w:t>
            </w:r>
          </w:p>
        </w:tc>
        <w:tc>
          <w:tcPr>
            <w:tcW w:w="1355" w:type="pct"/>
          </w:tcPr>
          <w:p w14:paraId="2F35ED6F"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2E136C7F" w14:textId="77777777" w:rsidTr="00C10090">
        <w:trPr>
          <w:trHeight w:val="310"/>
        </w:trPr>
        <w:tc>
          <w:tcPr>
            <w:tcW w:w="391" w:type="pct"/>
            <w:tcBorders>
              <w:top w:val="single" w:sz="4" w:space="0" w:color="auto"/>
            </w:tcBorders>
            <w:vAlign w:val="center"/>
          </w:tcPr>
          <w:p w14:paraId="05A74A4B"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tcBorders>
          </w:tcPr>
          <w:p w14:paraId="7DD9CC59" w14:textId="5459FE10" w:rsidR="00AE52E9" w:rsidRPr="00326F16" w:rsidRDefault="00AE52E9" w:rsidP="006A3EF5">
            <w:pPr>
              <w:ind w:left="116" w:right="147"/>
              <w:jc w:val="both"/>
              <w:rPr>
                <w:rFonts w:eastAsia="Times New Roman" w:cs="Times New Roman"/>
                <w:szCs w:val="24"/>
                <w:lang w:eastAsia="lv-LV"/>
              </w:rPr>
            </w:pPr>
            <w:r w:rsidRPr="00C3601B">
              <w:rPr>
                <w:rFonts w:eastAsia="Times New Roman" w:cs="Times New Roman"/>
                <w:szCs w:val="24"/>
                <w:lang w:eastAsia="lv-LV"/>
              </w:rPr>
              <w:t>Līguma darbības termiņš –</w:t>
            </w:r>
            <w:r w:rsidR="00C3601B" w:rsidRPr="00C3601B">
              <w:rPr>
                <w:rFonts w:eastAsia="Times New Roman" w:cs="Times New Roman"/>
                <w:szCs w:val="24"/>
                <w:lang w:eastAsia="lv-LV"/>
              </w:rPr>
              <w:t xml:space="preserve"> </w:t>
            </w:r>
            <w:r w:rsidR="00C3601B" w:rsidRPr="000F3FF4">
              <w:t xml:space="preserve"> Pasūtītājs ir tiesīgs pieteikt Pakalpojumu 2 (divus) gadus no Līguma abpusējas parakstīšanas </w:t>
            </w:r>
            <w:r w:rsidR="00C3601B" w:rsidRPr="00E6491D">
              <w:t>dienas vai līdz brīdim, kad ir izlietota</w:t>
            </w:r>
            <w:r w:rsidR="00C3601B" w:rsidRPr="000F3FF4">
              <w:t xml:space="preserve"> Līgum</w:t>
            </w:r>
            <w:r w:rsidR="00C3601B">
              <w:t>a</w:t>
            </w:r>
            <w:r w:rsidR="00C3601B" w:rsidRPr="000F3FF4">
              <w:t xml:space="preserve"> kopējā summa, atkarībā no tā, kurš nosacījums iestājas pirmais.</w:t>
            </w:r>
            <w:r w:rsidR="00C3601B">
              <w:t xml:space="preserve"> Pasūtītā</w:t>
            </w:r>
            <w:r w:rsidR="00C3601B" w:rsidRPr="007524AC">
              <w:t>jam</w:t>
            </w:r>
            <w:r w:rsidR="00C3601B">
              <w:t xml:space="preserve">, vienojoties ar Izpildītāju, ir tiesības pagarināt šajā apakšpunktā noteikto termiņu līdz 5 (pieciem) gadiem no Līguma abpusējas parakstīšanas dienas. </w:t>
            </w:r>
            <w:r w:rsidR="00C3601B" w:rsidRPr="000F3FF4">
              <w:t>Līgums ir spēkā līdz Pušu saistību pilnīgai izpildei.</w:t>
            </w:r>
          </w:p>
        </w:tc>
        <w:tc>
          <w:tcPr>
            <w:tcW w:w="1355" w:type="pct"/>
          </w:tcPr>
          <w:p w14:paraId="27817FE0" w14:textId="77777777" w:rsidR="00AE52E9" w:rsidRPr="00326F16" w:rsidRDefault="00AE52E9" w:rsidP="00C10090">
            <w:pPr>
              <w:ind w:left="148" w:right="126"/>
              <w:jc w:val="both"/>
              <w:rPr>
                <w:rFonts w:eastAsia="Times New Roman" w:cs="Times New Roman"/>
                <w:szCs w:val="24"/>
                <w:lang w:eastAsia="lv-LV"/>
              </w:rPr>
            </w:pPr>
          </w:p>
        </w:tc>
      </w:tr>
      <w:tr w:rsidR="00AE52E9" w:rsidRPr="00326F16" w14:paraId="0028F68E" w14:textId="77777777" w:rsidTr="00C10090">
        <w:trPr>
          <w:trHeight w:val="310"/>
        </w:trPr>
        <w:tc>
          <w:tcPr>
            <w:tcW w:w="391" w:type="pct"/>
            <w:tcBorders>
              <w:top w:val="single" w:sz="4" w:space="0" w:color="auto"/>
              <w:bottom w:val="single" w:sz="4" w:space="0" w:color="auto"/>
            </w:tcBorders>
            <w:vAlign w:val="center"/>
          </w:tcPr>
          <w:p w14:paraId="3A361FDA" w14:textId="77777777" w:rsidR="00AE52E9" w:rsidRPr="00384803" w:rsidRDefault="00AE52E9" w:rsidP="00C10090">
            <w:pPr>
              <w:pStyle w:val="ListParagraph"/>
              <w:numPr>
                <w:ilvl w:val="1"/>
                <w:numId w:val="32"/>
              </w:numPr>
              <w:ind w:hanging="578"/>
              <w:rPr>
                <w:rFonts w:eastAsia="Times New Roman" w:cs="Times New Roman"/>
                <w:b/>
                <w:szCs w:val="24"/>
                <w:lang w:eastAsia="lv-LV"/>
              </w:rPr>
            </w:pPr>
          </w:p>
        </w:tc>
        <w:tc>
          <w:tcPr>
            <w:tcW w:w="3254" w:type="pct"/>
            <w:tcBorders>
              <w:top w:val="single" w:sz="4" w:space="0" w:color="auto"/>
              <w:bottom w:val="single" w:sz="4" w:space="0" w:color="auto"/>
            </w:tcBorders>
          </w:tcPr>
          <w:p w14:paraId="4970AE42" w14:textId="7C607E99" w:rsidR="00AE52E9" w:rsidRPr="00326F16" w:rsidRDefault="00AE52E9" w:rsidP="00C10090">
            <w:pPr>
              <w:tabs>
                <w:tab w:val="left" w:pos="1108"/>
              </w:tabs>
              <w:ind w:left="135" w:right="83"/>
              <w:jc w:val="both"/>
              <w:rPr>
                <w:rFonts w:eastAsia="Times New Roman" w:cs="Times New Roman"/>
                <w:szCs w:val="24"/>
                <w:lang w:eastAsia="lv-LV"/>
              </w:rPr>
            </w:pPr>
            <w:r w:rsidRPr="002A16CD">
              <w:rPr>
                <w:rFonts w:eastAsia="Times New Roman" w:cs="Times New Roman"/>
                <w:szCs w:val="24"/>
                <w:lang w:eastAsia="lv-LV"/>
              </w:rPr>
              <w:t xml:space="preserve">Līguma </w:t>
            </w:r>
            <w:r>
              <w:rPr>
                <w:rFonts w:eastAsia="Times New Roman" w:cs="Times New Roman"/>
                <w:szCs w:val="24"/>
                <w:lang w:eastAsia="lv-LV"/>
              </w:rPr>
              <w:t>summa</w:t>
            </w:r>
            <w:r w:rsidRPr="002A16CD">
              <w:rPr>
                <w:rFonts w:eastAsia="Times New Roman" w:cs="Times New Roman"/>
                <w:szCs w:val="24"/>
                <w:lang w:eastAsia="lv-LV"/>
              </w:rPr>
              <w:t xml:space="preserve"> par kādu tiks slēgts </w:t>
            </w:r>
            <w:r w:rsidR="00F31C89">
              <w:rPr>
                <w:rFonts w:eastAsia="Times New Roman" w:cs="Times New Roman"/>
                <w:szCs w:val="24"/>
                <w:lang w:eastAsia="lv-LV"/>
              </w:rPr>
              <w:t>L</w:t>
            </w:r>
            <w:r w:rsidRPr="002A16CD">
              <w:rPr>
                <w:rFonts w:eastAsia="Times New Roman" w:cs="Times New Roman"/>
                <w:szCs w:val="24"/>
                <w:lang w:eastAsia="lv-LV"/>
              </w:rPr>
              <w:t xml:space="preserve">īgums – </w:t>
            </w:r>
            <w:r>
              <w:rPr>
                <w:rFonts w:cs="Times New Roman"/>
                <w:b/>
                <w:szCs w:val="24"/>
              </w:rPr>
              <w:t>9 999,00</w:t>
            </w:r>
            <w:r w:rsidRPr="00977140">
              <w:rPr>
                <w:rFonts w:eastAsia="Times New Roman" w:cs="Times New Roman"/>
                <w:b/>
                <w:szCs w:val="24"/>
                <w:lang w:eastAsia="lv-LV"/>
              </w:rPr>
              <w:t xml:space="preserve"> </w:t>
            </w:r>
            <w:r w:rsidRPr="002A16CD">
              <w:rPr>
                <w:rFonts w:eastAsia="Times New Roman" w:cs="Times New Roman"/>
                <w:b/>
                <w:szCs w:val="24"/>
                <w:lang w:eastAsia="lv-LV"/>
              </w:rPr>
              <w:t xml:space="preserve">EUR </w:t>
            </w:r>
            <w:r w:rsidRPr="002A16CD">
              <w:rPr>
                <w:rFonts w:eastAsia="Times New Roman" w:cs="Times New Roman"/>
                <w:szCs w:val="24"/>
                <w:lang w:eastAsia="lv-LV"/>
              </w:rPr>
              <w:t>(</w:t>
            </w:r>
            <w:r>
              <w:rPr>
                <w:rFonts w:eastAsia="Times New Roman" w:cs="Times New Roman"/>
                <w:szCs w:val="24"/>
                <w:lang w:eastAsia="lv-LV"/>
              </w:rPr>
              <w:t>deviņi</w:t>
            </w:r>
            <w:r w:rsidRPr="002A16CD">
              <w:rPr>
                <w:rFonts w:eastAsia="Times New Roman" w:cs="Times New Roman"/>
                <w:szCs w:val="24"/>
                <w:lang w:eastAsia="lv-LV"/>
              </w:rPr>
              <w:t xml:space="preserve"> tūkstoši </w:t>
            </w:r>
            <w:r>
              <w:rPr>
                <w:rFonts w:eastAsia="Times New Roman" w:cs="Times New Roman"/>
                <w:szCs w:val="24"/>
                <w:lang w:eastAsia="lv-LV"/>
              </w:rPr>
              <w:t>deviņi</w:t>
            </w:r>
            <w:r w:rsidRPr="002A16CD">
              <w:rPr>
                <w:rFonts w:eastAsia="Times New Roman" w:cs="Times New Roman"/>
                <w:szCs w:val="24"/>
                <w:lang w:eastAsia="lv-LV"/>
              </w:rPr>
              <w:t xml:space="preserve"> simti </w:t>
            </w:r>
            <w:r>
              <w:rPr>
                <w:rFonts w:eastAsia="Times New Roman" w:cs="Times New Roman"/>
                <w:szCs w:val="24"/>
                <w:lang w:eastAsia="lv-LV"/>
              </w:rPr>
              <w:t xml:space="preserve">deviņdesmit </w:t>
            </w:r>
            <w:proofErr w:type="spellStart"/>
            <w:r w:rsidRPr="002A16CD">
              <w:rPr>
                <w:rFonts w:eastAsia="Times New Roman" w:cs="Times New Roman"/>
                <w:i/>
                <w:szCs w:val="24"/>
                <w:lang w:eastAsia="lv-LV"/>
              </w:rPr>
              <w:t>euro</w:t>
            </w:r>
            <w:proofErr w:type="spellEnd"/>
            <w:r w:rsidRPr="002A16CD">
              <w:rPr>
                <w:rFonts w:eastAsia="Times New Roman" w:cs="Times New Roman"/>
                <w:szCs w:val="24"/>
                <w:lang w:eastAsia="lv-LV"/>
              </w:rPr>
              <w:t xml:space="preserve"> un </w:t>
            </w:r>
            <w:r>
              <w:rPr>
                <w:rFonts w:eastAsia="Times New Roman" w:cs="Times New Roman"/>
                <w:szCs w:val="24"/>
                <w:lang w:eastAsia="lv-LV"/>
              </w:rPr>
              <w:t>00</w:t>
            </w:r>
            <w:r w:rsidRPr="002A16CD">
              <w:rPr>
                <w:rFonts w:eastAsia="Times New Roman" w:cs="Times New Roman"/>
                <w:szCs w:val="24"/>
                <w:lang w:eastAsia="lv-LV"/>
              </w:rPr>
              <w:t xml:space="preserve"> centi) bez PVN.</w:t>
            </w:r>
          </w:p>
        </w:tc>
        <w:tc>
          <w:tcPr>
            <w:tcW w:w="1355" w:type="pct"/>
          </w:tcPr>
          <w:p w14:paraId="02D9FF6F" w14:textId="77777777" w:rsidR="00AE52E9" w:rsidRPr="00326F16" w:rsidRDefault="00AE52E9" w:rsidP="00C10090">
            <w:pPr>
              <w:ind w:left="148" w:right="126"/>
              <w:jc w:val="both"/>
              <w:rPr>
                <w:rFonts w:eastAsia="Times New Roman" w:cs="Times New Roman"/>
                <w:szCs w:val="24"/>
                <w:lang w:eastAsia="lv-LV"/>
              </w:rPr>
            </w:pPr>
          </w:p>
        </w:tc>
      </w:tr>
    </w:tbl>
    <w:p w14:paraId="6CFFB9F9" w14:textId="77777777" w:rsidR="00AE52E9" w:rsidRPr="00853227" w:rsidRDefault="00AE52E9" w:rsidP="00853227">
      <w:pPr>
        <w:ind w:left="426"/>
        <w:contextualSpacing/>
        <w:rPr>
          <w:rFonts w:eastAsia="Times New Roman" w:cs="Times New Roman"/>
          <w:b/>
          <w:caps/>
          <w:sz w:val="28"/>
          <w:szCs w:val="28"/>
          <w:lang w:eastAsia="lv-LV"/>
        </w:rPr>
      </w:pPr>
    </w:p>
    <w:p w14:paraId="3108E44A" w14:textId="494812A2" w:rsidR="00AE52E9" w:rsidRDefault="00D62CC1" w:rsidP="00AE52E9">
      <w:pPr>
        <w:numPr>
          <w:ilvl w:val="0"/>
          <w:numId w:val="1"/>
        </w:numPr>
        <w:ind w:left="426"/>
        <w:contextualSpacing/>
        <w:jc w:val="center"/>
        <w:rPr>
          <w:rFonts w:eastAsia="Times New Roman" w:cs="Times New Roman"/>
          <w:b/>
          <w:caps/>
          <w:sz w:val="28"/>
          <w:szCs w:val="28"/>
          <w:lang w:eastAsia="lv-LV"/>
        </w:rPr>
      </w:pPr>
      <w:r>
        <w:rPr>
          <w:rFonts w:ascii="Times New Roman Bold" w:hAnsi="Times New Roman Bold"/>
          <w:caps/>
          <w:sz w:val="28"/>
          <w:szCs w:val="28"/>
        </w:rPr>
        <w:t> </w:t>
      </w:r>
      <w:r w:rsidR="00AE52E9" w:rsidRPr="00C82793">
        <w:rPr>
          <w:rFonts w:eastAsia="Times New Roman" w:cs="Times New Roman"/>
          <w:b/>
          <w:caps/>
          <w:sz w:val="28"/>
          <w:szCs w:val="28"/>
          <w:lang w:eastAsia="lv-LV"/>
        </w:rPr>
        <w:t xml:space="preserve">PASŪTĪTĀJA EKSPLUATĀCIJĀ ESOŠAIS APRĪKOJUMS </w:t>
      </w:r>
    </w:p>
    <w:p w14:paraId="3EF59E79" w14:textId="2B4A3063" w:rsidR="00AE4BA2" w:rsidRPr="00853227" w:rsidRDefault="00AE4BA2" w:rsidP="004E0F4C">
      <w:pPr>
        <w:jc w:val="both"/>
        <w:rPr>
          <w:rFonts w:eastAsia="Times New Roman" w:cs="Times New Roman"/>
          <w:szCs w:val="24"/>
          <w:lang w:eastAsia="lv-LV"/>
        </w:rPr>
      </w:pPr>
      <w:r w:rsidRPr="00853227">
        <w:rPr>
          <w:rFonts w:eastAsia="Times New Roman" w:cs="Times New Roman"/>
          <w:szCs w:val="24"/>
          <w:lang w:eastAsia="lv-LV"/>
        </w:rPr>
        <w:t>VID administratīvajā ēkā Rīgā, Talejas ielā 1, ekspluatācijā esošais Aprīkojums uzskaitīts 2.tabulā.</w:t>
      </w:r>
    </w:p>
    <w:p w14:paraId="582F098D" w14:textId="77777777" w:rsidR="00BD0210" w:rsidRPr="00853227" w:rsidRDefault="00BD0210" w:rsidP="004E0F4C">
      <w:pPr>
        <w:jc w:val="both"/>
        <w:rPr>
          <w:rFonts w:eastAsia="Times New Roman" w:cs="Times New Roman"/>
          <w:szCs w:val="24"/>
          <w:lang w:eastAsia="lv-LV"/>
        </w:rPr>
      </w:pPr>
    </w:p>
    <w:p w14:paraId="6FCD5B93" w14:textId="77777777" w:rsidR="00AE4BA2" w:rsidRPr="00AE4BA2" w:rsidRDefault="00AE4BA2" w:rsidP="00853227">
      <w:pPr>
        <w:pStyle w:val="ListParagraph"/>
        <w:jc w:val="right"/>
        <w:rPr>
          <w:rFonts w:eastAsia="Times New Roman" w:cs="Times New Roman"/>
          <w:szCs w:val="24"/>
          <w:lang w:eastAsia="lv-LV"/>
        </w:rPr>
      </w:pPr>
      <w:r w:rsidRPr="00AE4BA2">
        <w:rPr>
          <w:rFonts w:eastAsia="Times New Roman" w:cs="Times New Roman"/>
          <w:szCs w:val="24"/>
          <w:lang w:eastAsia="lv-LV"/>
        </w:rPr>
        <w:t>2.tabula</w:t>
      </w:r>
    </w:p>
    <w:tbl>
      <w:tblPr>
        <w:tblStyle w:val="TableGrid"/>
        <w:tblW w:w="9351" w:type="dxa"/>
        <w:tblLayout w:type="fixed"/>
        <w:tblLook w:val="04A0" w:firstRow="1" w:lastRow="0" w:firstColumn="1" w:lastColumn="0" w:noHBand="0" w:noVBand="1"/>
      </w:tblPr>
      <w:tblGrid>
        <w:gridCol w:w="556"/>
        <w:gridCol w:w="7661"/>
        <w:gridCol w:w="1134"/>
      </w:tblGrid>
      <w:tr w:rsidR="00AE4BA2" w:rsidRPr="00684073" w14:paraId="10FAD0A9" w14:textId="77777777" w:rsidTr="00C10090">
        <w:trPr>
          <w:tblHeader/>
        </w:trPr>
        <w:tc>
          <w:tcPr>
            <w:tcW w:w="556" w:type="dxa"/>
            <w:shd w:val="clear" w:color="auto" w:fill="D9D9D9" w:themeFill="background1" w:themeFillShade="D9"/>
          </w:tcPr>
          <w:p w14:paraId="343F0B84" w14:textId="77777777" w:rsidR="00AE4BA2" w:rsidRPr="008735B3" w:rsidRDefault="00AE4BA2" w:rsidP="00C10090">
            <w:pPr>
              <w:jc w:val="center"/>
              <w:rPr>
                <w:rFonts w:ascii="Times New Roman" w:hAnsi="Times New Roman" w:cs="Times New Roman"/>
                <w:b/>
                <w:sz w:val="24"/>
                <w:szCs w:val="24"/>
              </w:rPr>
            </w:pPr>
            <w:r w:rsidRPr="008735B3">
              <w:rPr>
                <w:rFonts w:ascii="Times New Roman" w:hAnsi="Times New Roman" w:cs="Times New Roman"/>
                <w:b/>
                <w:sz w:val="24"/>
                <w:szCs w:val="24"/>
              </w:rPr>
              <w:t>Nr.</w:t>
            </w:r>
          </w:p>
        </w:tc>
        <w:tc>
          <w:tcPr>
            <w:tcW w:w="7661" w:type="dxa"/>
            <w:shd w:val="clear" w:color="auto" w:fill="D9D9D9" w:themeFill="background1" w:themeFillShade="D9"/>
          </w:tcPr>
          <w:p w14:paraId="71A99D31" w14:textId="77777777" w:rsidR="00AE4BA2" w:rsidRPr="008735B3" w:rsidRDefault="00AE4BA2" w:rsidP="00C10090">
            <w:pPr>
              <w:jc w:val="center"/>
              <w:rPr>
                <w:rFonts w:ascii="Times New Roman" w:hAnsi="Times New Roman" w:cs="Times New Roman"/>
                <w:b/>
                <w:sz w:val="24"/>
                <w:szCs w:val="24"/>
              </w:rPr>
            </w:pPr>
            <w:r w:rsidRPr="008735B3">
              <w:rPr>
                <w:rFonts w:ascii="Times New Roman" w:hAnsi="Times New Roman" w:cs="Times New Roman"/>
                <w:b/>
                <w:sz w:val="24"/>
                <w:szCs w:val="24"/>
              </w:rPr>
              <w:t>Aprīkojuma nosaukums</w:t>
            </w:r>
          </w:p>
        </w:tc>
        <w:tc>
          <w:tcPr>
            <w:tcW w:w="1134" w:type="dxa"/>
            <w:shd w:val="clear" w:color="auto" w:fill="D9D9D9" w:themeFill="background1" w:themeFillShade="D9"/>
          </w:tcPr>
          <w:p w14:paraId="130063A1" w14:textId="77777777" w:rsidR="00AE4BA2" w:rsidRPr="008735B3" w:rsidRDefault="00AE4BA2" w:rsidP="00C10090">
            <w:pPr>
              <w:jc w:val="center"/>
              <w:rPr>
                <w:rFonts w:ascii="Times New Roman" w:hAnsi="Times New Roman" w:cs="Times New Roman"/>
                <w:b/>
                <w:sz w:val="24"/>
                <w:szCs w:val="24"/>
              </w:rPr>
            </w:pPr>
            <w:r w:rsidRPr="008735B3">
              <w:rPr>
                <w:rFonts w:ascii="Times New Roman" w:hAnsi="Times New Roman" w:cs="Times New Roman"/>
                <w:b/>
                <w:sz w:val="24"/>
                <w:szCs w:val="24"/>
              </w:rPr>
              <w:t>Skaits</w:t>
            </w:r>
          </w:p>
        </w:tc>
      </w:tr>
      <w:tr w:rsidR="00AE4BA2" w:rsidRPr="00684073" w14:paraId="5EDD5EDB" w14:textId="77777777" w:rsidTr="00C10090">
        <w:tc>
          <w:tcPr>
            <w:tcW w:w="556" w:type="dxa"/>
          </w:tcPr>
          <w:p w14:paraId="0123AD94"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c>
          <w:tcPr>
            <w:tcW w:w="7661" w:type="dxa"/>
          </w:tcPr>
          <w:p w14:paraId="50C6B37F"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Projektors ar griestu stiprinājumiem </w:t>
            </w:r>
            <w:proofErr w:type="spellStart"/>
            <w:r w:rsidRPr="008735B3">
              <w:rPr>
                <w:rFonts w:ascii="Times New Roman" w:eastAsia="Times New Roman" w:hAnsi="Times New Roman" w:cs="Times New Roman"/>
                <w:sz w:val="24"/>
                <w:szCs w:val="24"/>
                <w:lang w:eastAsia="lv-LV"/>
              </w:rPr>
              <w:t>Epson</w:t>
            </w:r>
            <w:proofErr w:type="spellEnd"/>
            <w:r w:rsidRPr="008735B3">
              <w:rPr>
                <w:rFonts w:ascii="Times New Roman" w:eastAsia="Times New Roman" w:hAnsi="Times New Roman" w:cs="Times New Roman"/>
                <w:sz w:val="24"/>
                <w:szCs w:val="24"/>
                <w:lang w:eastAsia="lv-LV"/>
              </w:rPr>
              <w:t xml:space="preserve"> EB-G6650WU</w:t>
            </w:r>
          </w:p>
        </w:tc>
        <w:tc>
          <w:tcPr>
            <w:tcW w:w="1134" w:type="dxa"/>
          </w:tcPr>
          <w:p w14:paraId="71E0F9D5"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619E8198" w14:textId="77777777" w:rsidTr="00C10090">
        <w:tc>
          <w:tcPr>
            <w:tcW w:w="556" w:type="dxa"/>
          </w:tcPr>
          <w:p w14:paraId="6D8CE8C6"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p>
        </w:tc>
        <w:tc>
          <w:tcPr>
            <w:tcW w:w="7661" w:type="dxa"/>
          </w:tcPr>
          <w:p w14:paraId="51CADF60"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Projekcijas ekrāns </w:t>
            </w:r>
            <w:proofErr w:type="spellStart"/>
            <w:r w:rsidRPr="008735B3">
              <w:rPr>
                <w:rFonts w:ascii="Times New Roman" w:eastAsia="Times New Roman" w:hAnsi="Times New Roman" w:cs="Times New Roman"/>
                <w:sz w:val="24"/>
                <w:szCs w:val="24"/>
                <w:lang w:eastAsia="lv-LV"/>
              </w:rPr>
              <w:t>Avers</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Solaris</w:t>
            </w:r>
            <w:proofErr w:type="spellEnd"/>
            <w:r w:rsidRPr="008735B3">
              <w:rPr>
                <w:rFonts w:ascii="Times New Roman" w:eastAsia="Times New Roman" w:hAnsi="Times New Roman" w:cs="Times New Roman"/>
                <w:sz w:val="24"/>
                <w:szCs w:val="24"/>
                <w:lang w:eastAsia="lv-LV"/>
              </w:rPr>
              <w:t xml:space="preserve"> 35-20 MW BB</w:t>
            </w:r>
          </w:p>
        </w:tc>
        <w:tc>
          <w:tcPr>
            <w:tcW w:w="1134" w:type="dxa"/>
          </w:tcPr>
          <w:p w14:paraId="6EE851FE"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669BBAFF" w14:textId="77777777" w:rsidTr="00C10090">
        <w:tc>
          <w:tcPr>
            <w:tcW w:w="556" w:type="dxa"/>
          </w:tcPr>
          <w:p w14:paraId="18DE9C08"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3</w:t>
            </w:r>
          </w:p>
        </w:tc>
        <w:tc>
          <w:tcPr>
            <w:tcW w:w="7661" w:type="dxa"/>
          </w:tcPr>
          <w:p w14:paraId="2F14A364"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Galda pieslēgvieta ar pamata funkcionalitāti: </w:t>
            </w:r>
            <w:proofErr w:type="spellStart"/>
            <w:r w:rsidRPr="008735B3">
              <w:rPr>
                <w:rFonts w:ascii="Times New Roman" w:eastAsia="Times New Roman" w:hAnsi="Times New Roman" w:cs="Times New Roman"/>
                <w:sz w:val="24"/>
                <w:szCs w:val="24"/>
                <w:lang w:eastAsia="lv-LV"/>
              </w:rPr>
              <w:t>Bachmann</w:t>
            </w:r>
            <w:proofErr w:type="spellEnd"/>
          </w:p>
        </w:tc>
        <w:tc>
          <w:tcPr>
            <w:tcW w:w="1134" w:type="dxa"/>
          </w:tcPr>
          <w:p w14:paraId="45CD0DEB"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441B169E" w14:textId="77777777" w:rsidTr="00C10090">
        <w:tc>
          <w:tcPr>
            <w:tcW w:w="556" w:type="dxa"/>
          </w:tcPr>
          <w:p w14:paraId="7F61C58A"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4</w:t>
            </w:r>
          </w:p>
        </w:tc>
        <w:tc>
          <w:tcPr>
            <w:tcW w:w="7661" w:type="dxa"/>
          </w:tcPr>
          <w:p w14:paraId="64E43777"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Skārienjūtīgs monitors: </w:t>
            </w:r>
            <w:proofErr w:type="spellStart"/>
            <w:r w:rsidRPr="008735B3">
              <w:rPr>
                <w:rFonts w:ascii="Times New Roman" w:eastAsia="Times New Roman" w:hAnsi="Times New Roman" w:cs="Times New Roman"/>
                <w:sz w:val="24"/>
                <w:szCs w:val="24"/>
                <w:lang w:eastAsia="lv-LV"/>
              </w:rPr>
              <w:t>Wacom</w:t>
            </w:r>
            <w:proofErr w:type="spellEnd"/>
            <w:r w:rsidRPr="008735B3">
              <w:rPr>
                <w:rFonts w:ascii="Times New Roman" w:eastAsia="Times New Roman" w:hAnsi="Times New Roman" w:cs="Times New Roman"/>
                <w:sz w:val="24"/>
                <w:szCs w:val="24"/>
                <w:lang w:eastAsia="lv-LV"/>
              </w:rPr>
              <w:t xml:space="preserve"> DTH-2242</w:t>
            </w:r>
          </w:p>
        </w:tc>
        <w:tc>
          <w:tcPr>
            <w:tcW w:w="1134" w:type="dxa"/>
          </w:tcPr>
          <w:p w14:paraId="2230C5A5"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7E8ACD3C" w14:textId="77777777" w:rsidTr="00C10090">
        <w:tc>
          <w:tcPr>
            <w:tcW w:w="556" w:type="dxa"/>
          </w:tcPr>
          <w:p w14:paraId="5E3F96C5"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5</w:t>
            </w:r>
          </w:p>
        </w:tc>
        <w:tc>
          <w:tcPr>
            <w:tcW w:w="7661" w:type="dxa"/>
          </w:tcPr>
          <w:p w14:paraId="4887E892"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Galda mikrofoni: </w:t>
            </w:r>
            <w:proofErr w:type="spellStart"/>
            <w:r w:rsidRPr="008735B3">
              <w:rPr>
                <w:rFonts w:ascii="Times New Roman" w:eastAsia="Times New Roman" w:hAnsi="Times New Roman" w:cs="Times New Roman"/>
                <w:sz w:val="24"/>
                <w:szCs w:val="24"/>
                <w:lang w:eastAsia="lv-LV"/>
              </w:rPr>
              <w:t>Beyerdynamic</w:t>
            </w:r>
            <w:proofErr w:type="spellEnd"/>
            <w:r w:rsidRPr="008735B3">
              <w:rPr>
                <w:rFonts w:ascii="Times New Roman" w:eastAsia="Times New Roman" w:hAnsi="Times New Roman" w:cs="Times New Roman"/>
                <w:sz w:val="24"/>
                <w:szCs w:val="24"/>
                <w:lang w:eastAsia="lv-LV"/>
              </w:rPr>
              <w:t xml:space="preserve"> MPR 211</w:t>
            </w:r>
          </w:p>
        </w:tc>
        <w:tc>
          <w:tcPr>
            <w:tcW w:w="1134" w:type="dxa"/>
          </w:tcPr>
          <w:p w14:paraId="20F1FD30"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3</w:t>
            </w:r>
          </w:p>
        </w:tc>
      </w:tr>
      <w:tr w:rsidR="00AE4BA2" w:rsidRPr="00684073" w14:paraId="1D5E684F" w14:textId="77777777" w:rsidTr="00C10090">
        <w:tc>
          <w:tcPr>
            <w:tcW w:w="556" w:type="dxa"/>
          </w:tcPr>
          <w:p w14:paraId="2DF07CD8"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6</w:t>
            </w:r>
          </w:p>
        </w:tc>
        <w:tc>
          <w:tcPr>
            <w:tcW w:w="7661" w:type="dxa"/>
          </w:tcPr>
          <w:p w14:paraId="7DF242A8"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Skaņas pastiprinātājs: </w:t>
            </w:r>
            <w:proofErr w:type="spellStart"/>
            <w:r w:rsidRPr="008735B3">
              <w:rPr>
                <w:rFonts w:ascii="Times New Roman" w:eastAsia="Times New Roman" w:hAnsi="Times New Roman" w:cs="Times New Roman"/>
                <w:sz w:val="24"/>
                <w:szCs w:val="24"/>
                <w:lang w:eastAsia="lv-LV"/>
              </w:rPr>
              <w:t>Extron</w:t>
            </w:r>
            <w:proofErr w:type="spellEnd"/>
            <w:r w:rsidRPr="008735B3">
              <w:rPr>
                <w:rFonts w:ascii="Times New Roman" w:eastAsia="Times New Roman" w:hAnsi="Times New Roman" w:cs="Times New Roman"/>
                <w:sz w:val="24"/>
                <w:szCs w:val="24"/>
                <w:lang w:eastAsia="lv-LV"/>
              </w:rPr>
              <w:t xml:space="preserve"> XPA1002</w:t>
            </w:r>
          </w:p>
        </w:tc>
        <w:tc>
          <w:tcPr>
            <w:tcW w:w="1134" w:type="dxa"/>
          </w:tcPr>
          <w:p w14:paraId="51F41F37"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2D3E6090" w14:textId="77777777" w:rsidTr="00C10090">
        <w:tc>
          <w:tcPr>
            <w:tcW w:w="556" w:type="dxa"/>
          </w:tcPr>
          <w:p w14:paraId="49D464AF"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7</w:t>
            </w:r>
          </w:p>
        </w:tc>
        <w:tc>
          <w:tcPr>
            <w:tcW w:w="7661" w:type="dxa"/>
          </w:tcPr>
          <w:p w14:paraId="74275A13"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Pie sienas stiprināmas audio </w:t>
            </w:r>
            <w:proofErr w:type="spellStart"/>
            <w:r w:rsidRPr="008735B3">
              <w:rPr>
                <w:rFonts w:ascii="Times New Roman" w:eastAsia="Times New Roman" w:hAnsi="Times New Roman" w:cs="Times New Roman"/>
                <w:sz w:val="24"/>
                <w:szCs w:val="24"/>
                <w:lang w:eastAsia="lv-LV"/>
              </w:rPr>
              <w:t>skandas</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Bose</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FreeSpace</w:t>
            </w:r>
            <w:proofErr w:type="spellEnd"/>
            <w:r w:rsidRPr="008735B3">
              <w:rPr>
                <w:rFonts w:ascii="Times New Roman" w:eastAsia="Times New Roman" w:hAnsi="Times New Roman" w:cs="Times New Roman"/>
                <w:sz w:val="24"/>
                <w:szCs w:val="24"/>
                <w:lang w:eastAsia="lv-LV"/>
              </w:rPr>
              <w:t xml:space="preserve"> DS16S</w:t>
            </w:r>
          </w:p>
        </w:tc>
        <w:tc>
          <w:tcPr>
            <w:tcW w:w="1134" w:type="dxa"/>
          </w:tcPr>
          <w:p w14:paraId="24B77634"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4</w:t>
            </w:r>
          </w:p>
        </w:tc>
      </w:tr>
      <w:tr w:rsidR="00AE4BA2" w:rsidRPr="00684073" w14:paraId="2556A61B" w14:textId="77777777" w:rsidTr="00C10090">
        <w:tc>
          <w:tcPr>
            <w:tcW w:w="556" w:type="dxa"/>
          </w:tcPr>
          <w:p w14:paraId="4D0B4C94"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8</w:t>
            </w:r>
          </w:p>
        </w:tc>
        <w:tc>
          <w:tcPr>
            <w:tcW w:w="7661" w:type="dxa"/>
          </w:tcPr>
          <w:p w14:paraId="4585A28E"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Bezvadu mikrofonu sistēma: </w:t>
            </w:r>
            <w:proofErr w:type="spellStart"/>
            <w:r w:rsidRPr="008735B3">
              <w:rPr>
                <w:rFonts w:ascii="Times New Roman" w:eastAsia="Times New Roman" w:hAnsi="Times New Roman" w:cs="Times New Roman"/>
                <w:sz w:val="24"/>
                <w:szCs w:val="24"/>
                <w:lang w:eastAsia="lv-LV"/>
              </w:rPr>
              <w:t>Beyerdynamic</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Opus</w:t>
            </w:r>
            <w:proofErr w:type="spellEnd"/>
            <w:r w:rsidRPr="008735B3">
              <w:rPr>
                <w:rFonts w:ascii="Times New Roman" w:eastAsia="Times New Roman" w:hAnsi="Times New Roman" w:cs="Times New Roman"/>
                <w:sz w:val="24"/>
                <w:szCs w:val="24"/>
                <w:lang w:eastAsia="lv-LV"/>
              </w:rPr>
              <w:t xml:space="preserve"> 600 </w:t>
            </w:r>
            <w:proofErr w:type="spellStart"/>
            <w:r w:rsidRPr="008735B3">
              <w:rPr>
                <w:rFonts w:ascii="Times New Roman" w:eastAsia="Times New Roman" w:hAnsi="Times New Roman" w:cs="Times New Roman"/>
                <w:sz w:val="24"/>
                <w:szCs w:val="24"/>
                <w:lang w:eastAsia="lv-LV"/>
              </w:rPr>
              <w:t>Series</w:t>
            </w:r>
            <w:proofErr w:type="spellEnd"/>
            <w:r w:rsidRPr="008735B3">
              <w:rPr>
                <w:rFonts w:ascii="Times New Roman" w:eastAsia="Times New Roman" w:hAnsi="Times New Roman" w:cs="Times New Roman"/>
                <w:sz w:val="24"/>
                <w:szCs w:val="24"/>
                <w:lang w:eastAsia="lv-LV"/>
              </w:rPr>
              <w:t xml:space="preserve">, ar iekārtām </w:t>
            </w:r>
            <w:proofErr w:type="spellStart"/>
            <w:r w:rsidRPr="008735B3">
              <w:rPr>
                <w:rFonts w:ascii="Times New Roman" w:eastAsia="Times New Roman" w:hAnsi="Times New Roman" w:cs="Times New Roman"/>
                <w:sz w:val="24"/>
                <w:szCs w:val="24"/>
                <w:lang w:eastAsia="lv-LV"/>
              </w:rPr>
              <w:t>Opus</w:t>
            </w:r>
            <w:proofErr w:type="spellEnd"/>
            <w:r w:rsidRPr="008735B3">
              <w:rPr>
                <w:rFonts w:ascii="Times New Roman" w:eastAsia="Times New Roman" w:hAnsi="Times New Roman" w:cs="Times New Roman"/>
                <w:sz w:val="24"/>
                <w:szCs w:val="24"/>
                <w:lang w:eastAsia="lv-LV"/>
              </w:rPr>
              <w:t xml:space="preserve"> NE600D un </w:t>
            </w:r>
            <w:proofErr w:type="spellStart"/>
            <w:r w:rsidRPr="008735B3">
              <w:rPr>
                <w:rFonts w:ascii="Times New Roman" w:eastAsia="Times New Roman" w:hAnsi="Times New Roman" w:cs="Times New Roman"/>
                <w:sz w:val="24"/>
                <w:szCs w:val="24"/>
                <w:lang w:eastAsia="lv-LV"/>
              </w:rPr>
              <w:t>Opus</w:t>
            </w:r>
            <w:proofErr w:type="spellEnd"/>
            <w:r w:rsidRPr="008735B3">
              <w:rPr>
                <w:rFonts w:ascii="Times New Roman" w:eastAsia="Times New Roman" w:hAnsi="Times New Roman" w:cs="Times New Roman"/>
                <w:sz w:val="24"/>
                <w:szCs w:val="24"/>
                <w:lang w:eastAsia="lv-LV"/>
              </w:rPr>
              <w:t xml:space="preserve"> NE600S un diviem bezvadu mikrofoniem </w:t>
            </w:r>
            <w:proofErr w:type="spellStart"/>
            <w:r w:rsidRPr="008735B3">
              <w:rPr>
                <w:rFonts w:ascii="Times New Roman" w:eastAsia="Times New Roman" w:hAnsi="Times New Roman" w:cs="Times New Roman"/>
                <w:sz w:val="24"/>
                <w:szCs w:val="24"/>
                <w:lang w:eastAsia="lv-LV"/>
              </w:rPr>
              <w:t>Beyerdynamic</w:t>
            </w:r>
            <w:proofErr w:type="spellEnd"/>
            <w:r w:rsidRPr="008735B3">
              <w:rPr>
                <w:rFonts w:ascii="Times New Roman" w:eastAsia="Times New Roman" w:hAnsi="Times New Roman" w:cs="Times New Roman"/>
                <w:sz w:val="24"/>
                <w:szCs w:val="24"/>
                <w:lang w:eastAsia="lv-LV"/>
              </w:rPr>
              <w:t xml:space="preserve"> S600 un pie jostas liekamo mikrofonu S600</w:t>
            </w:r>
          </w:p>
        </w:tc>
        <w:tc>
          <w:tcPr>
            <w:tcW w:w="1134" w:type="dxa"/>
          </w:tcPr>
          <w:p w14:paraId="32BA04CB"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53327038" w14:textId="77777777" w:rsidTr="00C10090">
        <w:tc>
          <w:tcPr>
            <w:tcW w:w="556" w:type="dxa"/>
          </w:tcPr>
          <w:p w14:paraId="082F22CB"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9</w:t>
            </w:r>
          </w:p>
        </w:tc>
        <w:tc>
          <w:tcPr>
            <w:tcW w:w="7661" w:type="dxa"/>
          </w:tcPr>
          <w:p w14:paraId="13567614"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Audio apstrādes procesors: BIAMP </w:t>
            </w:r>
            <w:proofErr w:type="spellStart"/>
            <w:r w:rsidRPr="008735B3">
              <w:rPr>
                <w:rFonts w:ascii="Times New Roman" w:eastAsia="Times New Roman" w:hAnsi="Times New Roman" w:cs="Times New Roman"/>
                <w:sz w:val="24"/>
                <w:szCs w:val="24"/>
                <w:lang w:eastAsia="lv-LV"/>
              </w:rPr>
              <w:t>Nexia</w:t>
            </w:r>
            <w:proofErr w:type="spellEnd"/>
            <w:r w:rsidRPr="008735B3">
              <w:rPr>
                <w:rFonts w:ascii="Times New Roman" w:eastAsia="Times New Roman" w:hAnsi="Times New Roman" w:cs="Times New Roman"/>
                <w:sz w:val="24"/>
                <w:szCs w:val="24"/>
                <w:lang w:eastAsia="lv-LV"/>
              </w:rPr>
              <w:t xml:space="preserve"> CS</w:t>
            </w:r>
          </w:p>
        </w:tc>
        <w:tc>
          <w:tcPr>
            <w:tcW w:w="1134" w:type="dxa"/>
          </w:tcPr>
          <w:p w14:paraId="76FC96CF"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0A44F888" w14:textId="77777777" w:rsidTr="00C10090">
        <w:tc>
          <w:tcPr>
            <w:tcW w:w="556" w:type="dxa"/>
          </w:tcPr>
          <w:p w14:paraId="5107F945"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10</w:t>
            </w:r>
          </w:p>
        </w:tc>
        <w:tc>
          <w:tcPr>
            <w:tcW w:w="7661" w:type="dxa"/>
          </w:tcPr>
          <w:p w14:paraId="39F2BF9B"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Centrālais vadības kontrolieris: </w:t>
            </w:r>
            <w:proofErr w:type="spellStart"/>
            <w:r w:rsidRPr="008735B3">
              <w:rPr>
                <w:rFonts w:ascii="Times New Roman" w:eastAsia="Times New Roman" w:hAnsi="Times New Roman" w:cs="Times New Roman"/>
                <w:sz w:val="24"/>
                <w:szCs w:val="24"/>
                <w:lang w:eastAsia="lv-LV"/>
              </w:rPr>
              <w:t>Cue</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control</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Cue-two</w:t>
            </w:r>
            <w:proofErr w:type="spellEnd"/>
          </w:p>
        </w:tc>
        <w:tc>
          <w:tcPr>
            <w:tcW w:w="1134" w:type="dxa"/>
          </w:tcPr>
          <w:p w14:paraId="30AD7A98"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75A730E1" w14:textId="77777777" w:rsidTr="00C10090">
        <w:tc>
          <w:tcPr>
            <w:tcW w:w="556" w:type="dxa"/>
          </w:tcPr>
          <w:p w14:paraId="12FF2EAF"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11</w:t>
            </w:r>
          </w:p>
        </w:tc>
        <w:tc>
          <w:tcPr>
            <w:tcW w:w="7661" w:type="dxa"/>
          </w:tcPr>
          <w:p w14:paraId="62AEA8AB"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Pieskārienu jūtīgs vadības panelis: </w:t>
            </w:r>
            <w:proofErr w:type="spellStart"/>
            <w:r w:rsidRPr="008735B3">
              <w:rPr>
                <w:rFonts w:ascii="Times New Roman" w:eastAsia="Times New Roman" w:hAnsi="Times New Roman" w:cs="Times New Roman"/>
                <w:sz w:val="24"/>
                <w:szCs w:val="24"/>
                <w:lang w:eastAsia="lv-LV"/>
              </w:rPr>
              <w:t>Cue</w:t>
            </w:r>
            <w:proofErr w:type="spellEnd"/>
            <w:r w:rsidRPr="008735B3">
              <w:rPr>
                <w:rFonts w:ascii="Times New Roman" w:eastAsia="Times New Roman" w:hAnsi="Times New Roman" w:cs="Times New Roman"/>
                <w:sz w:val="24"/>
                <w:szCs w:val="24"/>
                <w:lang w:eastAsia="lv-LV"/>
              </w:rPr>
              <w:t xml:space="preserve"> touchCue-12(-B)</w:t>
            </w:r>
          </w:p>
        </w:tc>
        <w:tc>
          <w:tcPr>
            <w:tcW w:w="1134" w:type="dxa"/>
          </w:tcPr>
          <w:p w14:paraId="618991B1"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427739FD" w14:textId="77777777" w:rsidTr="00C10090">
        <w:tc>
          <w:tcPr>
            <w:tcW w:w="556" w:type="dxa"/>
          </w:tcPr>
          <w:p w14:paraId="2A0B1210"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12</w:t>
            </w:r>
          </w:p>
        </w:tc>
        <w:tc>
          <w:tcPr>
            <w:tcW w:w="7661" w:type="dxa"/>
          </w:tcPr>
          <w:p w14:paraId="05C0C011"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Video mērogotājs un komutators: </w:t>
            </w:r>
            <w:proofErr w:type="spellStart"/>
            <w:r w:rsidRPr="008735B3">
              <w:rPr>
                <w:rFonts w:ascii="Times New Roman" w:eastAsia="Times New Roman" w:hAnsi="Times New Roman" w:cs="Times New Roman"/>
                <w:sz w:val="24"/>
                <w:szCs w:val="24"/>
                <w:lang w:eastAsia="lv-LV"/>
              </w:rPr>
              <w:t>Extron</w:t>
            </w:r>
            <w:proofErr w:type="spellEnd"/>
            <w:r w:rsidRPr="008735B3">
              <w:rPr>
                <w:rFonts w:ascii="Times New Roman" w:eastAsia="Times New Roman" w:hAnsi="Times New Roman" w:cs="Times New Roman"/>
                <w:sz w:val="24"/>
                <w:szCs w:val="24"/>
                <w:lang w:eastAsia="lv-LV"/>
              </w:rPr>
              <w:t xml:space="preserve"> IN1606</w:t>
            </w:r>
          </w:p>
        </w:tc>
        <w:tc>
          <w:tcPr>
            <w:tcW w:w="1134" w:type="dxa"/>
          </w:tcPr>
          <w:p w14:paraId="4E94EDE5"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2CE435A8" w14:textId="77777777" w:rsidTr="00C10090">
        <w:tc>
          <w:tcPr>
            <w:tcW w:w="556" w:type="dxa"/>
          </w:tcPr>
          <w:p w14:paraId="72F889E8"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13</w:t>
            </w:r>
          </w:p>
        </w:tc>
        <w:tc>
          <w:tcPr>
            <w:tcW w:w="7661" w:type="dxa"/>
          </w:tcPr>
          <w:p w14:paraId="43CF71CE" w14:textId="77777777" w:rsidR="00AE4BA2" w:rsidRPr="008735B3" w:rsidRDefault="00AE4BA2" w:rsidP="00C10090">
            <w:pPr>
              <w:rPr>
                <w:rFonts w:ascii="Times New Roman" w:eastAsia="Times New Roman" w:hAnsi="Times New Roman" w:cs="Times New Roman"/>
                <w:sz w:val="24"/>
                <w:szCs w:val="24"/>
                <w:lang w:eastAsia="lv-LV"/>
              </w:rPr>
            </w:pPr>
            <w:proofErr w:type="spellStart"/>
            <w:r w:rsidRPr="008735B3">
              <w:rPr>
                <w:rFonts w:ascii="Times New Roman" w:eastAsia="Times New Roman" w:hAnsi="Times New Roman" w:cs="Times New Roman"/>
                <w:sz w:val="24"/>
                <w:szCs w:val="24"/>
                <w:lang w:eastAsia="lv-LV"/>
              </w:rPr>
              <w:t>Samsung</w:t>
            </w:r>
            <w:proofErr w:type="spellEnd"/>
            <w:r w:rsidRPr="008735B3">
              <w:rPr>
                <w:rFonts w:ascii="Times New Roman" w:eastAsia="Times New Roman" w:hAnsi="Times New Roman" w:cs="Times New Roman"/>
                <w:sz w:val="24"/>
                <w:szCs w:val="24"/>
                <w:lang w:eastAsia="lv-LV"/>
              </w:rPr>
              <w:t xml:space="preserve"> displeji LH55DMDPLGC ar </w:t>
            </w:r>
            <w:proofErr w:type="spellStart"/>
            <w:r w:rsidRPr="008735B3">
              <w:rPr>
                <w:rFonts w:ascii="Times New Roman" w:eastAsia="Times New Roman" w:hAnsi="Times New Roman" w:cs="Times New Roman"/>
                <w:sz w:val="24"/>
                <w:szCs w:val="24"/>
                <w:lang w:eastAsia="lv-LV"/>
              </w:rPr>
              <w:t>Multibrackets</w:t>
            </w:r>
            <w:proofErr w:type="spellEnd"/>
            <w:r w:rsidRPr="008735B3">
              <w:rPr>
                <w:rFonts w:ascii="Times New Roman" w:eastAsia="Times New Roman" w:hAnsi="Times New Roman" w:cs="Times New Roman"/>
                <w:sz w:val="24"/>
                <w:szCs w:val="24"/>
                <w:lang w:eastAsia="lv-LV"/>
              </w:rPr>
              <w:t xml:space="preserve"> M VESA </w:t>
            </w:r>
            <w:proofErr w:type="spellStart"/>
            <w:r w:rsidRPr="008735B3">
              <w:rPr>
                <w:rFonts w:ascii="Times New Roman" w:eastAsia="Times New Roman" w:hAnsi="Times New Roman" w:cs="Times New Roman"/>
                <w:sz w:val="24"/>
                <w:szCs w:val="24"/>
                <w:lang w:eastAsia="lv-LV"/>
              </w:rPr>
              <w:t>Super</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Slim</w:t>
            </w:r>
            <w:proofErr w:type="spellEnd"/>
            <w:r w:rsidRPr="008735B3">
              <w:rPr>
                <w:rFonts w:ascii="Times New Roman" w:eastAsia="Times New Roman" w:hAnsi="Times New Roman" w:cs="Times New Roman"/>
                <w:sz w:val="24"/>
                <w:szCs w:val="24"/>
                <w:lang w:eastAsia="lv-LV"/>
              </w:rPr>
              <w:t xml:space="preserve"> Tilt &amp; </w:t>
            </w:r>
            <w:proofErr w:type="spellStart"/>
            <w:r w:rsidRPr="008735B3">
              <w:rPr>
                <w:rFonts w:ascii="Times New Roman" w:eastAsia="Times New Roman" w:hAnsi="Times New Roman" w:cs="Times New Roman"/>
                <w:sz w:val="24"/>
                <w:szCs w:val="24"/>
                <w:lang w:eastAsia="lv-LV"/>
              </w:rPr>
              <w:t>Turn</w:t>
            </w:r>
            <w:proofErr w:type="spellEnd"/>
            <w:r w:rsidRPr="008735B3">
              <w:rPr>
                <w:rFonts w:ascii="Times New Roman" w:eastAsia="Times New Roman" w:hAnsi="Times New Roman" w:cs="Times New Roman"/>
                <w:sz w:val="24"/>
                <w:szCs w:val="24"/>
                <w:lang w:eastAsia="lv-LV"/>
              </w:rPr>
              <w:t xml:space="preserve"> HD stiprinājumu</w:t>
            </w:r>
          </w:p>
        </w:tc>
        <w:tc>
          <w:tcPr>
            <w:tcW w:w="1134" w:type="dxa"/>
          </w:tcPr>
          <w:p w14:paraId="084DD4AA"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p>
        </w:tc>
      </w:tr>
      <w:tr w:rsidR="00AE4BA2" w:rsidRPr="00684073" w14:paraId="35CFC987" w14:textId="77777777" w:rsidTr="00C10090">
        <w:tc>
          <w:tcPr>
            <w:tcW w:w="556" w:type="dxa"/>
          </w:tcPr>
          <w:p w14:paraId="631F0508" w14:textId="7B993AFE"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4</w:t>
            </w:r>
          </w:p>
        </w:tc>
        <w:tc>
          <w:tcPr>
            <w:tcW w:w="7661" w:type="dxa"/>
          </w:tcPr>
          <w:p w14:paraId="3810E039"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Mikrofona statīvs - </w:t>
            </w:r>
            <w:proofErr w:type="spellStart"/>
            <w:r w:rsidRPr="008735B3">
              <w:rPr>
                <w:rFonts w:ascii="Times New Roman" w:eastAsia="Times New Roman" w:hAnsi="Times New Roman" w:cs="Times New Roman"/>
                <w:sz w:val="24"/>
                <w:szCs w:val="24"/>
                <w:lang w:eastAsia="lv-LV"/>
              </w:rPr>
              <w:t>Konig</w:t>
            </w:r>
            <w:proofErr w:type="spellEnd"/>
            <w:r w:rsidRPr="008735B3">
              <w:rPr>
                <w:rFonts w:ascii="Times New Roman" w:eastAsia="Times New Roman" w:hAnsi="Times New Roman" w:cs="Times New Roman"/>
                <w:sz w:val="24"/>
                <w:szCs w:val="24"/>
                <w:lang w:eastAsia="lv-LV"/>
              </w:rPr>
              <w:t xml:space="preserve"> &amp; </w:t>
            </w:r>
            <w:proofErr w:type="spellStart"/>
            <w:r w:rsidRPr="008735B3">
              <w:rPr>
                <w:rFonts w:ascii="Times New Roman" w:eastAsia="Times New Roman" w:hAnsi="Times New Roman" w:cs="Times New Roman"/>
                <w:sz w:val="24"/>
                <w:szCs w:val="24"/>
                <w:lang w:eastAsia="lv-LV"/>
              </w:rPr>
              <w:t>Meyer</w:t>
            </w:r>
            <w:proofErr w:type="spellEnd"/>
            <w:r w:rsidRPr="008735B3">
              <w:rPr>
                <w:rFonts w:ascii="Times New Roman" w:eastAsia="Times New Roman" w:hAnsi="Times New Roman" w:cs="Times New Roman"/>
                <w:sz w:val="24"/>
                <w:szCs w:val="24"/>
                <w:lang w:eastAsia="lv-LV"/>
              </w:rPr>
              <w:t xml:space="preserve"> 199 </w:t>
            </w:r>
            <w:proofErr w:type="spellStart"/>
            <w:r w:rsidRPr="008735B3">
              <w:rPr>
                <w:rFonts w:ascii="Times New Roman" w:eastAsia="Times New Roman" w:hAnsi="Times New Roman" w:cs="Times New Roman"/>
                <w:sz w:val="24"/>
                <w:szCs w:val="24"/>
                <w:lang w:eastAsia="lv-LV"/>
              </w:rPr>
              <w:t>Microphone</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stand</w:t>
            </w:r>
            <w:proofErr w:type="spellEnd"/>
            <w:r w:rsidRPr="008735B3">
              <w:rPr>
                <w:rFonts w:ascii="Times New Roman" w:eastAsia="Times New Roman" w:hAnsi="Times New Roman" w:cs="Times New Roman"/>
                <w:sz w:val="24"/>
                <w:szCs w:val="24"/>
                <w:lang w:eastAsia="lv-LV"/>
              </w:rPr>
              <w:t xml:space="preserve"> - </w:t>
            </w:r>
            <w:proofErr w:type="spellStart"/>
            <w:r w:rsidRPr="008735B3">
              <w:rPr>
                <w:rFonts w:ascii="Times New Roman" w:eastAsia="Times New Roman" w:hAnsi="Times New Roman" w:cs="Times New Roman"/>
                <w:sz w:val="24"/>
                <w:szCs w:val="24"/>
                <w:lang w:eastAsia="lv-LV"/>
              </w:rPr>
              <w:t>black</w:t>
            </w:r>
            <w:proofErr w:type="spellEnd"/>
          </w:p>
        </w:tc>
        <w:tc>
          <w:tcPr>
            <w:tcW w:w="1134" w:type="dxa"/>
          </w:tcPr>
          <w:p w14:paraId="7A76ACCA"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4CE77247" w14:textId="77777777" w:rsidTr="00C10090">
        <w:tc>
          <w:tcPr>
            <w:tcW w:w="556" w:type="dxa"/>
          </w:tcPr>
          <w:p w14:paraId="6BCBC031" w14:textId="79D6FEFD"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5</w:t>
            </w:r>
          </w:p>
        </w:tc>
        <w:tc>
          <w:tcPr>
            <w:tcW w:w="7661" w:type="dxa"/>
          </w:tcPr>
          <w:p w14:paraId="02990D38"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Digitālā video matricu komutators - </w:t>
            </w:r>
            <w:proofErr w:type="spellStart"/>
            <w:r w:rsidRPr="008735B3">
              <w:rPr>
                <w:rFonts w:ascii="Times New Roman" w:eastAsia="Times New Roman" w:hAnsi="Times New Roman" w:cs="Times New Roman"/>
                <w:sz w:val="24"/>
                <w:szCs w:val="24"/>
                <w:lang w:eastAsia="lv-LV"/>
              </w:rPr>
              <w:t>Extron</w:t>
            </w:r>
            <w:proofErr w:type="spellEnd"/>
            <w:r w:rsidRPr="008735B3">
              <w:rPr>
                <w:rFonts w:ascii="Times New Roman" w:eastAsia="Times New Roman" w:hAnsi="Times New Roman" w:cs="Times New Roman"/>
                <w:sz w:val="24"/>
                <w:szCs w:val="24"/>
                <w:lang w:eastAsia="lv-LV"/>
              </w:rPr>
              <w:t xml:space="preserve"> DXP 48 HDMI</w:t>
            </w:r>
          </w:p>
        </w:tc>
        <w:tc>
          <w:tcPr>
            <w:tcW w:w="1134" w:type="dxa"/>
          </w:tcPr>
          <w:p w14:paraId="449CC2BC"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160A8B43" w14:textId="77777777" w:rsidTr="00C10090">
        <w:tc>
          <w:tcPr>
            <w:tcW w:w="556" w:type="dxa"/>
          </w:tcPr>
          <w:p w14:paraId="6617DF50" w14:textId="48012B51"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6</w:t>
            </w:r>
          </w:p>
        </w:tc>
        <w:tc>
          <w:tcPr>
            <w:tcW w:w="7661" w:type="dxa"/>
          </w:tcPr>
          <w:p w14:paraId="3CDEF1E1"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Interaktīvā tāfele: </w:t>
            </w:r>
            <w:proofErr w:type="spellStart"/>
            <w:r w:rsidRPr="008735B3">
              <w:rPr>
                <w:rFonts w:ascii="Times New Roman" w:eastAsia="Times New Roman" w:hAnsi="Times New Roman" w:cs="Times New Roman"/>
                <w:sz w:val="24"/>
                <w:szCs w:val="24"/>
                <w:lang w:eastAsia="lv-LV"/>
              </w:rPr>
              <w:t>eInstruction</w:t>
            </w:r>
            <w:proofErr w:type="spellEnd"/>
            <w:r w:rsidRPr="008735B3">
              <w:rPr>
                <w:rFonts w:ascii="Times New Roman" w:eastAsia="Times New Roman" w:hAnsi="Times New Roman" w:cs="Times New Roman"/>
                <w:sz w:val="24"/>
                <w:szCs w:val="24"/>
                <w:lang w:eastAsia="lv-LV"/>
              </w:rPr>
              <w:t xml:space="preserve"> DualBoard1289 </w:t>
            </w:r>
            <w:proofErr w:type="spellStart"/>
            <w:r w:rsidRPr="008735B3">
              <w:rPr>
                <w:rFonts w:ascii="Times New Roman" w:eastAsia="Times New Roman" w:hAnsi="Times New Roman" w:cs="Times New Roman"/>
                <w:sz w:val="24"/>
                <w:szCs w:val="24"/>
                <w:lang w:eastAsia="lv-LV"/>
              </w:rPr>
              <w:t>interactive</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whiteboard</w:t>
            </w:r>
            <w:proofErr w:type="spellEnd"/>
            <w:r w:rsidRPr="008735B3">
              <w:rPr>
                <w:rFonts w:ascii="Times New Roman" w:eastAsia="Times New Roman" w:hAnsi="Times New Roman" w:cs="Times New Roman"/>
                <w:sz w:val="24"/>
                <w:szCs w:val="24"/>
                <w:lang w:eastAsia="lv-LV"/>
              </w:rPr>
              <w:t xml:space="preserve"> kopā ar projektoru </w:t>
            </w:r>
            <w:proofErr w:type="spellStart"/>
            <w:r w:rsidRPr="008735B3">
              <w:rPr>
                <w:rFonts w:ascii="Times New Roman" w:eastAsia="Times New Roman" w:hAnsi="Times New Roman" w:cs="Times New Roman"/>
                <w:sz w:val="24"/>
                <w:szCs w:val="24"/>
                <w:lang w:eastAsia="lv-LV"/>
              </w:rPr>
              <w:t>Epson</w:t>
            </w:r>
            <w:proofErr w:type="spellEnd"/>
            <w:r w:rsidRPr="008735B3">
              <w:rPr>
                <w:rFonts w:ascii="Times New Roman" w:eastAsia="Times New Roman" w:hAnsi="Times New Roman" w:cs="Times New Roman"/>
                <w:sz w:val="24"/>
                <w:szCs w:val="24"/>
                <w:lang w:eastAsia="lv-LV"/>
              </w:rPr>
              <w:t xml:space="preserve"> EB-425W un statīvu VEGA WM600EL</w:t>
            </w:r>
          </w:p>
        </w:tc>
        <w:tc>
          <w:tcPr>
            <w:tcW w:w="1134" w:type="dxa"/>
          </w:tcPr>
          <w:p w14:paraId="4FF21B34"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4</w:t>
            </w:r>
          </w:p>
        </w:tc>
      </w:tr>
      <w:tr w:rsidR="00AE4BA2" w:rsidRPr="00684073" w14:paraId="5195313B" w14:textId="77777777" w:rsidTr="00C10090">
        <w:tc>
          <w:tcPr>
            <w:tcW w:w="556" w:type="dxa"/>
          </w:tcPr>
          <w:p w14:paraId="2D8D3600" w14:textId="6FE7A28E"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7</w:t>
            </w:r>
          </w:p>
        </w:tc>
        <w:tc>
          <w:tcPr>
            <w:tcW w:w="7661" w:type="dxa"/>
          </w:tcPr>
          <w:p w14:paraId="1D5D5B5E"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Interaktīvā tāfele: </w:t>
            </w:r>
            <w:proofErr w:type="spellStart"/>
            <w:r w:rsidRPr="008735B3">
              <w:rPr>
                <w:rFonts w:ascii="Times New Roman" w:eastAsia="Times New Roman" w:hAnsi="Times New Roman" w:cs="Times New Roman"/>
                <w:sz w:val="24"/>
                <w:szCs w:val="24"/>
                <w:lang w:eastAsia="lv-LV"/>
              </w:rPr>
              <w:t>eInstruction</w:t>
            </w:r>
            <w:proofErr w:type="spellEnd"/>
            <w:r w:rsidRPr="008735B3">
              <w:rPr>
                <w:rFonts w:ascii="Times New Roman" w:eastAsia="Times New Roman" w:hAnsi="Times New Roman" w:cs="Times New Roman"/>
                <w:sz w:val="24"/>
                <w:szCs w:val="24"/>
                <w:lang w:eastAsia="lv-LV"/>
              </w:rPr>
              <w:t xml:space="preserve"> DualBoard1289 </w:t>
            </w:r>
            <w:proofErr w:type="spellStart"/>
            <w:r w:rsidRPr="008735B3">
              <w:rPr>
                <w:rFonts w:ascii="Times New Roman" w:eastAsia="Times New Roman" w:hAnsi="Times New Roman" w:cs="Times New Roman"/>
                <w:sz w:val="24"/>
                <w:szCs w:val="24"/>
                <w:lang w:eastAsia="lv-LV"/>
              </w:rPr>
              <w:t>interactive</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whiteboard</w:t>
            </w:r>
            <w:proofErr w:type="spellEnd"/>
            <w:r w:rsidRPr="008735B3">
              <w:rPr>
                <w:rFonts w:ascii="Times New Roman" w:eastAsia="Times New Roman" w:hAnsi="Times New Roman" w:cs="Times New Roman"/>
                <w:sz w:val="24"/>
                <w:szCs w:val="24"/>
                <w:lang w:eastAsia="lv-LV"/>
              </w:rPr>
              <w:t xml:space="preserve"> kopā ar projektoru </w:t>
            </w:r>
            <w:proofErr w:type="spellStart"/>
            <w:r w:rsidRPr="008735B3">
              <w:rPr>
                <w:rFonts w:ascii="Times New Roman" w:eastAsia="Times New Roman" w:hAnsi="Times New Roman" w:cs="Times New Roman"/>
                <w:sz w:val="24"/>
                <w:szCs w:val="24"/>
                <w:lang w:eastAsia="lv-LV"/>
              </w:rPr>
              <w:t>Epson</w:t>
            </w:r>
            <w:proofErr w:type="spellEnd"/>
            <w:r w:rsidRPr="008735B3">
              <w:rPr>
                <w:rFonts w:ascii="Times New Roman" w:eastAsia="Times New Roman" w:hAnsi="Times New Roman" w:cs="Times New Roman"/>
                <w:sz w:val="24"/>
                <w:szCs w:val="24"/>
                <w:lang w:eastAsia="lv-LV"/>
              </w:rPr>
              <w:t xml:space="preserve"> EB-535W un statīvu VEGA WM600EL</w:t>
            </w:r>
          </w:p>
        </w:tc>
        <w:tc>
          <w:tcPr>
            <w:tcW w:w="1134" w:type="dxa"/>
          </w:tcPr>
          <w:p w14:paraId="2186F5EC"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5F3831B2" w14:textId="77777777" w:rsidTr="00C10090">
        <w:tc>
          <w:tcPr>
            <w:tcW w:w="556" w:type="dxa"/>
          </w:tcPr>
          <w:p w14:paraId="638E7DBF" w14:textId="24542383" w:rsidR="00AE4BA2" w:rsidRPr="008735B3" w:rsidRDefault="00C6705A" w:rsidP="00C1009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18</w:t>
            </w:r>
          </w:p>
        </w:tc>
        <w:tc>
          <w:tcPr>
            <w:tcW w:w="7661" w:type="dxa"/>
          </w:tcPr>
          <w:p w14:paraId="6C7AF601"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Projektors </w:t>
            </w:r>
            <w:proofErr w:type="spellStart"/>
            <w:r w:rsidRPr="008735B3">
              <w:rPr>
                <w:rFonts w:ascii="Times New Roman" w:eastAsia="Times New Roman" w:hAnsi="Times New Roman" w:cs="Times New Roman"/>
                <w:sz w:val="24"/>
                <w:szCs w:val="24"/>
                <w:lang w:eastAsia="lv-LV"/>
              </w:rPr>
              <w:t>Epson</w:t>
            </w:r>
            <w:proofErr w:type="spellEnd"/>
            <w:r w:rsidRPr="008735B3">
              <w:rPr>
                <w:rFonts w:ascii="Times New Roman" w:eastAsia="Times New Roman" w:hAnsi="Times New Roman" w:cs="Times New Roman"/>
                <w:sz w:val="24"/>
                <w:szCs w:val="24"/>
                <w:lang w:eastAsia="lv-LV"/>
              </w:rPr>
              <w:t xml:space="preserve"> EB-W04 ar papildus aprīkojumu</w:t>
            </w:r>
          </w:p>
        </w:tc>
        <w:tc>
          <w:tcPr>
            <w:tcW w:w="1134" w:type="dxa"/>
          </w:tcPr>
          <w:p w14:paraId="443C7A9A" w14:textId="4AE3313B" w:rsidR="00AE4BA2" w:rsidRPr="008735B3" w:rsidRDefault="00C6705A" w:rsidP="00C1009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r>
      <w:tr w:rsidR="00AE4BA2" w:rsidRPr="00684073" w14:paraId="65E4B7D7" w14:textId="77777777" w:rsidTr="00C10090">
        <w:tc>
          <w:tcPr>
            <w:tcW w:w="556" w:type="dxa"/>
          </w:tcPr>
          <w:p w14:paraId="0BCB7BAE" w14:textId="627C7CC7" w:rsidR="00AE4BA2" w:rsidRPr="008735B3" w:rsidRDefault="00C6705A" w:rsidP="00C1009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p>
        </w:tc>
        <w:tc>
          <w:tcPr>
            <w:tcW w:w="7661" w:type="dxa"/>
          </w:tcPr>
          <w:p w14:paraId="185475D7"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Projektors ar griestu stiprinājumiem </w:t>
            </w:r>
            <w:proofErr w:type="spellStart"/>
            <w:r w:rsidRPr="008735B3">
              <w:rPr>
                <w:rFonts w:ascii="Times New Roman" w:eastAsia="Times New Roman" w:hAnsi="Times New Roman" w:cs="Times New Roman"/>
                <w:sz w:val="24"/>
                <w:szCs w:val="24"/>
                <w:lang w:eastAsia="lv-LV"/>
              </w:rPr>
              <w:t>Epson</w:t>
            </w:r>
            <w:proofErr w:type="spellEnd"/>
            <w:r w:rsidRPr="008735B3">
              <w:rPr>
                <w:rFonts w:ascii="Times New Roman" w:eastAsia="Times New Roman" w:hAnsi="Times New Roman" w:cs="Times New Roman"/>
                <w:sz w:val="24"/>
                <w:szCs w:val="24"/>
                <w:lang w:eastAsia="lv-LV"/>
              </w:rPr>
              <w:t xml:space="preserve"> EB-685W </w:t>
            </w:r>
          </w:p>
        </w:tc>
        <w:tc>
          <w:tcPr>
            <w:tcW w:w="1134" w:type="dxa"/>
          </w:tcPr>
          <w:p w14:paraId="7B397259"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6</w:t>
            </w:r>
          </w:p>
        </w:tc>
      </w:tr>
      <w:tr w:rsidR="00AE4BA2" w:rsidRPr="00684073" w14:paraId="099756F3" w14:textId="77777777" w:rsidTr="00C10090">
        <w:tc>
          <w:tcPr>
            <w:tcW w:w="556" w:type="dxa"/>
          </w:tcPr>
          <w:p w14:paraId="126DA885" w14:textId="5CCBD3DB"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0</w:t>
            </w:r>
          </w:p>
        </w:tc>
        <w:tc>
          <w:tcPr>
            <w:tcW w:w="7661" w:type="dxa"/>
          </w:tcPr>
          <w:p w14:paraId="13E6C1FF"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Projektors </w:t>
            </w:r>
            <w:proofErr w:type="spellStart"/>
            <w:r w:rsidRPr="008735B3">
              <w:rPr>
                <w:rFonts w:ascii="Times New Roman" w:eastAsia="Times New Roman" w:hAnsi="Times New Roman" w:cs="Times New Roman"/>
                <w:sz w:val="24"/>
                <w:szCs w:val="24"/>
                <w:lang w:eastAsia="lv-LV"/>
              </w:rPr>
              <w:t>Epson</w:t>
            </w:r>
            <w:proofErr w:type="spellEnd"/>
            <w:r w:rsidRPr="008735B3">
              <w:rPr>
                <w:rFonts w:ascii="Times New Roman" w:eastAsia="Times New Roman" w:hAnsi="Times New Roman" w:cs="Times New Roman"/>
                <w:sz w:val="24"/>
                <w:szCs w:val="24"/>
                <w:lang w:eastAsia="lv-LV"/>
              </w:rPr>
              <w:t xml:space="preserve"> EB-2155W </w:t>
            </w:r>
          </w:p>
        </w:tc>
        <w:tc>
          <w:tcPr>
            <w:tcW w:w="1134" w:type="dxa"/>
          </w:tcPr>
          <w:p w14:paraId="16AD18A6"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p>
        </w:tc>
      </w:tr>
      <w:tr w:rsidR="00AE4BA2" w:rsidRPr="00684073" w14:paraId="4CF3FEF5" w14:textId="77777777" w:rsidTr="00C10090">
        <w:tc>
          <w:tcPr>
            <w:tcW w:w="556" w:type="dxa"/>
          </w:tcPr>
          <w:p w14:paraId="0DEF5610" w14:textId="128B522D"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w:t>
            </w:r>
          </w:p>
        </w:tc>
        <w:tc>
          <w:tcPr>
            <w:tcW w:w="7661" w:type="dxa"/>
          </w:tcPr>
          <w:p w14:paraId="31C5569D" w14:textId="77777777" w:rsidR="00AE4BA2" w:rsidRPr="008735B3" w:rsidRDefault="00AE4BA2" w:rsidP="00C10090">
            <w:pPr>
              <w:rPr>
                <w:rFonts w:ascii="Times New Roman" w:eastAsia="Times New Roman" w:hAnsi="Times New Roman" w:cs="Times New Roman"/>
                <w:sz w:val="24"/>
                <w:szCs w:val="24"/>
                <w:lang w:eastAsia="lv-LV"/>
              </w:rPr>
            </w:pPr>
            <w:proofErr w:type="spellStart"/>
            <w:r w:rsidRPr="008735B3">
              <w:rPr>
                <w:rFonts w:ascii="Times New Roman" w:eastAsia="Times New Roman" w:hAnsi="Times New Roman" w:cs="Times New Roman"/>
                <w:sz w:val="24"/>
                <w:szCs w:val="24"/>
                <w:lang w:eastAsia="lv-LV"/>
              </w:rPr>
              <w:t>Samsung</w:t>
            </w:r>
            <w:proofErr w:type="spellEnd"/>
            <w:r w:rsidRPr="008735B3">
              <w:rPr>
                <w:rFonts w:ascii="Times New Roman" w:eastAsia="Times New Roman" w:hAnsi="Times New Roman" w:cs="Times New Roman"/>
                <w:sz w:val="24"/>
                <w:szCs w:val="24"/>
                <w:lang w:eastAsia="lv-LV"/>
              </w:rPr>
              <w:t> displejs UE65NU7172U</w:t>
            </w:r>
          </w:p>
        </w:tc>
        <w:tc>
          <w:tcPr>
            <w:tcW w:w="1134" w:type="dxa"/>
          </w:tcPr>
          <w:p w14:paraId="7A98A4B7"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5CBBED28" w14:textId="77777777" w:rsidTr="00C10090">
        <w:tc>
          <w:tcPr>
            <w:tcW w:w="556" w:type="dxa"/>
          </w:tcPr>
          <w:p w14:paraId="4788EE38" w14:textId="05DC451E"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2</w:t>
            </w:r>
          </w:p>
        </w:tc>
        <w:tc>
          <w:tcPr>
            <w:tcW w:w="7661" w:type="dxa"/>
          </w:tcPr>
          <w:p w14:paraId="6B27C5CA" w14:textId="77777777" w:rsidR="00AE4BA2" w:rsidRPr="008735B3" w:rsidRDefault="00AE4BA2" w:rsidP="00C10090">
            <w:pPr>
              <w:rPr>
                <w:rFonts w:ascii="Times New Roman" w:eastAsia="Times New Roman" w:hAnsi="Times New Roman" w:cs="Times New Roman"/>
                <w:sz w:val="24"/>
                <w:szCs w:val="24"/>
                <w:lang w:eastAsia="lv-LV"/>
              </w:rPr>
            </w:pPr>
            <w:proofErr w:type="spellStart"/>
            <w:r w:rsidRPr="008735B3">
              <w:rPr>
                <w:rFonts w:ascii="Times New Roman" w:eastAsia="Times New Roman" w:hAnsi="Times New Roman" w:cs="Times New Roman"/>
                <w:sz w:val="24"/>
                <w:szCs w:val="24"/>
                <w:lang w:eastAsia="lv-LV"/>
              </w:rPr>
              <w:t>Samsung</w:t>
            </w:r>
            <w:proofErr w:type="spellEnd"/>
            <w:r w:rsidRPr="008735B3">
              <w:rPr>
                <w:rFonts w:ascii="Times New Roman" w:eastAsia="Times New Roman" w:hAnsi="Times New Roman" w:cs="Times New Roman"/>
                <w:sz w:val="24"/>
                <w:szCs w:val="24"/>
                <w:lang w:eastAsia="lv-LV"/>
              </w:rPr>
              <w:t> displejs UE55NU7172U</w:t>
            </w:r>
          </w:p>
        </w:tc>
        <w:tc>
          <w:tcPr>
            <w:tcW w:w="1134" w:type="dxa"/>
          </w:tcPr>
          <w:p w14:paraId="6FDBC25A"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r w:rsidR="00AE4BA2" w:rsidRPr="00684073" w14:paraId="7B7E5CB4" w14:textId="77777777" w:rsidTr="00C10090">
        <w:tc>
          <w:tcPr>
            <w:tcW w:w="556" w:type="dxa"/>
          </w:tcPr>
          <w:p w14:paraId="3085F81D" w14:textId="6E544F49" w:rsidR="00AE4BA2" w:rsidRPr="008735B3" w:rsidRDefault="00C6705A"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3</w:t>
            </w:r>
          </w:p>
        </w:tc>
        <w:tc>
          <w:tcPr>
            <w:tcW w:w="7661" w:type="dxa"/>
          </w:tcPr>
          <w:p w14:paraId="1E8C4F8C"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Televizoru statīvs: </w:t>
            </w:r>
            <w:proofErr w:type="spellStart"/>
            <w:r w:rsidRPr="008735B3">
              <w:rPr>
                <w:rFonts w:ascii="Times New Roman" w:eastAsia="Times New Roman" w:hAnsi="Times New Roman" w:cs="Times New Roman"/>
                <w:sz w:val="24"/>
                <w:szCs w:val="24"/>
                <w:lang w:eastAsia="lv-LV"/>
              </w:rPr>
              <w:t>Mpublic</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Floorstand</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Basic</w:t>
            </w:r>
            <w:proofErr w:type="spellEnd"/>
            <w:r w:rsidRPr="008735B3">
              <w:rPr>
                <w:rFonts w:ascii="Times New Roman" w:eastAsia="Times New Roman" w:hAnsi="Times New Roman" w:cs="Times New Roman"/>
                <w:sz w:val="24"/>
                <w:szCs w:val="24"/>
                <w:lang w:eastAsia="lv-LV"/>
              </w:rPr>
              <w:t xml:space="preserve"> 180 </w:t>
            </w:r>
            <w:proofErr w:type="spellStart"/>
            <w:r w:rsidRPr="008735B3">
              <w:rPr>
                <w:rFonts w:ascii="Times New Roman" w:eastAsia="Times New Roman" w:hAnsi="Times New Roman" w:cs="Times New Roman"/>
                <w:sz w:val="24"/>
                <w:szCs w:val="24"/>
                <w:lang w:eastAsia="lv-LV"/>
              </w:rPr>
              <w:t>incl</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shelf+camera</w:t>
            </w:r>
            <w:proofErr w:type="spellEnd"/>
            <w:r w:rsidRPr="008735B3">
              <w:rPr>
                <w:rFonts w:ascii="Times New Roman" w:eastAsia="Times New Roman" w:hAnsi="Times New Roman" w:cs="Times New Roman"/>
                <w:sz w:val="24"/>
                <w:szCs w:val="24"/>
                <w:lang w:eastAsia="lv-LV"/>
              </w:rPr>
              <w:t xml:space="preserve"> </w:t>
            </w:r>
            <w:proofErr w:type="spellStart"/>
            <w:r w:rsidRPr="008735B3">
              <w:rPr>
                <w:rFonts w:ascii="Times New Roman" w:eastAsia="Times New Roman" w:hAnsi="Times New Roman" w:cs="Times New Roman"/>
                <w:sz w:val="24"/>
                <w:szCs w:val="24"/>
                <w:lang w:eastAsia="lv-LV"/>
              </w:rPr>
              <w:t>holder</w:t>
            </w:r>
            <w:proofErr w:type="spellEnd"/>
          </w:p>
        </w:tc>
        <w:tc>
          <w:tcPr>
            <w:tcW w:w="1134" w:type="dxa"/>
          </w:tcPr>
          <w:p w14:paraId="07D46DA1"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2</w:t>
            </w:r>
          </w:p>
        </w:tc>
      </w:tr>
      <w:tr w:rsidR="00AE4BA2" w:rsidRPr="00684073" w14:paraId="5F3AF984" w14:textId="77777777" w:rsidTr="00C10090">
        <w:tc>
          <w:tcPr>
            <w:tcW w:w="556" w:type="dxa"/>
          </w:tcPr>
          <w:p w14:paraId="3E200CE2" w14:textId="70548737" w:rsidR="00AE4BA2" w:rsidRPr="008735B3" w:rsidRDefault="00C6705A" w:rsidP="00C1009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p>
        </w:tc>
        <w:tc>
          <w:tcPr>
            <w:tcW w:w="7661" w:type="dxa"/>
          </w:tcPr>
          <w:p w14:paraId="6E9AFD16"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 xml:space="preserve">Dokumentu kamera: </w:t>
            </w:r>
            <w:proofErr w:type="spellStart"/>
            <w:r w:rsidRPr="008735B3">
              <w:rPr>
                <w:rFonts w:ascii="Times New Roman" w:eastAsia="Times New Roman" w:hAnsi="Times New Roman" w:cs="Times New Roman"/>
                <w:sz w:val="24"/>
                <w:szCs w:val="24"/>
                <w:lang w:eastAsia="lv-LV"/>
              </w:rPr>
              <w:t>AVerVision</w:t>
            </w:r>
            <w:proofErr w:type="spellEnd"/>
            <w:r w:rsidRPr="008735B3">
              <w:rPr>
                <w:rFonts w:ascii="Times New Roman" w:eastAsia="Times New Roman" w:hAnsi="Times New Roman" w:cs="Times New Roman"/>
                <w:sz w:val="24"/>
                <w:szCs w:val="24"/>
                <w:lang w:eastAsia="lv-LV"/>
              </w:rPr>
              <w:t xml:space="preserve"> F50HD</w:t>
            </w:r>
          </w:p>
        </w:tc>
        <w:tc>
          <w:tcPr>
            <w:tcW w:w="1134" w:type="dxa"/>
          </w:tcPr>
          <w:p w14:paraId="4AEC1DAB" w14:textId="77777777" w:rsidR="00AE4BA2" w:rsidRPr="008735B3" w:rsidRDefault="00AE4BA2" w:rsidP="00C10090">
            <w:pPr>
              <w:rPr>
                <w:rFonts w:ascii="Times New Roman" w:eastAsia="Times New Roman" w:hAnsi="Times New Roman" w:cs="Times New Roman"/>
                <w:sz w:val="24"/>
                <w:szCs w:val="24"/>
                <w:lang w:eastAsia="lv-LV"/>
              </w:rPr>
            </w:pPr>
            <w:r w:rsidRPr="008735B3">
              <w:rPr>
                <w:rFonts w:ascii="Times New Roman" w:eastAsia="Times New Roman" w:hAnsi="Times New Roman" w:cs="Times New Roman"/>
                <w:sz w:val="24"/>
                <w:szCs w:val="24"/>
                <w:lang w:eastAsia="lv-LV"/>
              </w:rPr>
              <w:t>1</w:t>
            </w:r>
          </w:p>
        </w:tc>
      </w:tr>
    </w:tbl>
    <w:p w14:paraId="69869A82" w14:textId="77777777" w:rsidR="00AE4BA2" w:rsidRDefault="00AE4BA2" w:rsidP="00853227">
      <w:pPr>
        <w:ind w:left="426"/>
        <w:contextualSpacing/>
        <w:rPr>
          <w:rFonts w:eastAsia="Times New Roman" w:cs="Times New Roman"/>
          <w:b/>
          <w:caps/>
          <w:sz w:val="28"/>
          <w:szCs w:val="28"/>
          <w:lang w:eastAsia="lv-LV"/>
        </w:rPr>
      </w:pPr>
    </w:p>
    <w:p w14:paraId="320B371F" w14:textId="1EAAFAF3" w:rsidR="00C35E7C" w:rsidRDefault="00C35E7C" w:rsidP="00C35E7C">
      <w:pPr>
        <w:ind w:left="426"/>
        <w:contextualSpacing/>
        <w:jc w:val="right"/>
        <w:rPr>
          <w:rFonts w:eastAsia="Times New Roman" w:cs="Times New Roman"/>
          <w:b/>
          <w:caps/>
          <w:sz w:val="28"/>
          <w:szCs w:val="28"/>
          <w:lang w:eastAsia="lv-LV"/>
        </w:rPr>
      </w:pPr>
      <w:r>
        <w:rPr>
          <w:rFonts w:eastAsia="Times New Roman" w:cs="Times New Roman"/>
          <w:szCs w:val="24"/>
          <w:lang w:eastAsia="lv-LV"/>
        </w:rPr>
        <w:t>3</w:t>
      </w:r>
      <w:r w:rsidRPr="00AE4BA2">
        <w:rPr>
          <w:rFonts w:eastAsia="Times New Roman" w:cs="Times New Roman"/>
          <w:szCs w:val="24"/>
          <w:lang w:eastAsia="lv-LV"/>
        </w:rPr>
        <w:t>.tabula</w:t>
      </w:r>
    </w:p>
    <w:tbl>
      <w:tblPr>
        <w:tblW w:w="93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9"/>
      </w:tblGrid>
      <w:tr w:rsidR="00C35E7C" w:rsidRPr="002B51AB" w14:paraId="0F26835B" w14:textId="77777777" w:rsidTr="00D71DFB">
        <w:trPr>
          <w:trHeight w:val="699"/>
        </w:trPr>
        <w:tc>
          <w:tcPr>
            <w:tcW w:w="9359" w:type="dxa"/>
          </w:tcPr>
          <w:p w14:paraId="15BDFBF5" w14:textId="77777777" w:rsidR="00C35E7C" w:rsidRPr="002B51AB" w:rsidRDefault="00C35E7C" w:rsidP="00D71DFB">
            <w:pPr>
              <w:pStyle w:val="Default"/>
              <w:ind w:left="3" w:right="87"/>
              <w:rPr>
                <w:color w:val="auto"/>
              </w:rPr>
            </w:pPr>
            <w:r w:rsidRPr="002B51AB">
              <w:rPr>
                <w:color w:val="auto"/>
              </w:rPr>
              <w:t>Pieredzes apraksts piedāvātajam speciālistam</w:t>
            </w:r>
            <w:r w:rsidRPr="002B51AB">
              <w:rPr>
                <w:color w:val="auto"/>
                <w:vertAlign w:val="superscript"/>
              </w:rPr>
              <w:t>1</w:t>
            </w:r>
            <w:r w:rsidRPr="002B51AB">
              <w:rPr>
                <w:color w:val="auto"/>
              </w:rPr>
              <w:t xml:space="preserve"> </w:t>
            </w:r>
          </w:p>
          <w:p w14:paraId="3477B581" w14:textId="77777777" w:rsidR="00C35E7C" w:rsidRPr="002B51AB" w:rsidRDefault="00C35E7C" w:rsidP="00D71DFB">
            <w:pPr>
              <w:pStyle w:val="Default"/>
              <w:ind w:left="3" w:right="87"/>
              <w:rPr>
                <w:color w:val="auto"/>
              </w:rPr>
            </w:pPr>
            <w:r w:rsidRPr="002B51AB">
              <w:rPr>
                <w:color w:val="auto"/>
              </w:rPr>
              <w:t>Vārds, uzvārds: ______________________</w:t>
            </w:r>
          </w:p>
          <w:p w14:paraId="6F7AE4FC" w14:textId="77777777" w:rsidR="00C35E7C" w:rsidRPr="002B51AB" w:rsidRDefault="00C35E7C" w:rsidP="00D71DFB">
            <w:pPr>
              <w:ind w:left="3" w:right="87"/>
            </w:pPr>
          </w:p>
          <w:p w14:paraId="58AF908E" w14:textId="77777777" w:rsidR="00C35E7C" w:rsidRPr="00432118" w:rsidRDefault="00C35E7C" w:rsidP="00D71DFB">
            <w:pPr>
              <w:ind w:left="3" w:right="87"/>
              <w:jc w:val="both"/>
            </w:pPr>
            <w:r w:rsidRPr="002B51AB">
              <w:t>Piedāvātā speciālista un pretendenta esošais vai plānotais darba līgumattiecību veids, ja pretendentam iepirkuma rezultātā tiks piešķirtas tiesības slēgt iepirkuma līgumu. _______________________________________________________________________</w:t>
            </w:r>
          </w:p>
          <w:p w14:paraId="62497EE9" w14:textId="77777777" w:rsidR="00C35E7C" w:rsidRPr="002B51AB" w:rsidRDefault="00C35E7C" w:rsidP="00D71DFB">
            <w:pPr>
              <w:ind w:left="3" w:right="87"/>
            </w:pPr>
          </w:p>
          <w:p w14:paraId="68561344" w14:textId="77777777" w:rsidR="00C35E7C" w:rsidRPr="002B51AB" w:rsidRDefault="00C35E7C" w:rsidP="00D71DFB">
            <w:pPr>
              <w:ind w:left="3" w:right="87"/>
            </w:pPr>
          </w:p>
          <w:p w14:paraId="492DF690" w14:textId="77777777" w:rsidR="00C35E7C" w:rsidRPr="002B51AB" w:rsidRDefault="00C35E7C" w:rsidP="00D71DFB">
            <w:pPr>
              <w:pStyle w:val="Default"/>
              <w:ind w:left="3" w:right="87"/>
              <w:jc w:val="center"/>
              <w:rPr>
                <w:color w:val="auto"/>
              </w:rPr>
            </w:pPr>
            <w:r w:rsidRPr="002B51AB">
              <w:rPr>
                <w:color w:val="auto"/>
              </w:rPr>
              <w:t>Apliecinājums:</w:t>
            </w:r>
          </w:p>
          <w:p w14:paraId="0358CA82" w14:textId="77777777" w:rsidR="00C35E7C" w:rsidRPr="002B51AB" w:rsidRDefault="00C35E7C" w:rsidP="00D71DFB">
            <w:pPr>
              <w:pStyle w:val="Default"/>
              <w:ind w:left="3" w:right="87"/>
              <w:rPr>
                <w:color w:val="auto"/>
              </w:rPr>
            </w:pPr>
          </w:p>
          <w:p w14:paraId="005D88B0" w14:textId="77777777" w:rsidR="00C35E7C" w:rsidRPr="00432118" w:rsidRDefault="00C35E7C" w:rsidP="00D71DFB">
            <w:pPr>
              <w:ind w:left="3" w:right="87"/>
            </w:pPr>
            <w:r w:rsidRPr="002B51AB">
              <w:t>Parakstot šo pieredzes aprakstu, es, ____________________________________________ ,</w:t>
            </w:r>
          </w:p>
          <w:p w14:paraId="1F5188E7" w14:textId="4BE659A0" w:rsidR="00C35E7C" w:rsidRPr="00432118" w:rsidRDefault="00C35E7C" w:rsidP="00D71DFB">
            <w:pPr>
              <w:ind w:right="87"/>
              <w:jc w:val="center"/>
              <w:rPr>
                <w:vertAlign w:val="superscript"/>
              </w:rPr>
            </w:pPr>
            <w:r w:rsidRPr="002B51AB">
              <w:rPr>
                <w:vertAlign w:val="superscript"/>
              </w:rPr>
              <w:t xml:space="preserve">(vārds, uzvārds, </w:t>
            </w:r>
            <w:r w:rsidR="009E4276">
              <w:rPr>
                <w:vertAlign w:val="superscript"/>
              </w:rPr>
              <w:t xml:space="preserve">pilsonība, </w:t>
            </w:r>
            <w:r w:rsidRPr="002B51AB">
              <w:rPr>
                <w:vertAlign w:val="superscript"/>
              </w:rPr>
              <w:t>personas kods)</w:t>
            </w:r>
          </w:p>
          <w:p w14:paraId="448437CE" w14:textId="2CBBC6C5" w:rsidR="00C35E7C" w:rsidRPr="002B51AB" w:rsidRDefault="00C35E7C" w:rsidP="00C35E7C">
            <w:pPr>
              <w:pStyle w:val="ListParagraph"/>
              <w:numPr>
                <w:ilvl w:val="0"/>
                <w:numId w:val="45"/>
              </w:numPr>
              <w:spacing w:after="60"/>
              <w:ind w:right="85" w:hanging="357"/>
              <w:contextualSpacing w:val="0"/>
              <w:jc w:val="both"/>
              <w:rPr>
                <w:szCs w:val="24"/>
              </w:rPr>
            </w:pPr>
            <w:r w:rsidRPr="002B51AB">
              <w:rPr>
                <w:szCs w:val="24"/>
              </w:rPr>
              <w:t>Apņemos piedalīties iepirkuma līguma “</w:t>
            </w:r>
            <w:r w:rsidRPr="00AE52E9">
              <w:rPr>
                <w:szCs w:val="24"/>
              </w:rPr>
              <w:t>Audiovizuālā aprīkojuma pilnveidošana un uzturēšana</w:t>
            </w:r>
            <w:r w:rsidRPr="002B51AB">
              <w:rPr>
                <w:szCs w:val="24"/>
              </w:rPr>
              <w:t>”, (ID Nr. FM VID 202</w:t>
            </w:r>
            <w:r>
              <w:rPr>
                <w:szCs w:val="24"/>
              </w:rPr>
              <w:t>5</w:t>
            </w:r>
            <w:r w:rsidRPr="002B51AB">
              <w:rPr>
                <w:szCs w:val="24"/>
              </w:rPr>
              <w:t>/</w:t>
            </w:r>
            <w:r>
              <w:rPr>
                <w:szCs w:val="24"/>
              </w:rPr>
              <w:t>163</w:t>
            </w:r>
            <w:r w:rsidRPr="002B51AB">
              <w:rPr>
                <w:szCs w:val="24"/>
              </w:rPr>
              <w:t>) izpildē, ja pretendentam tiks piešķirtas tiesības slēgt iepirkuma līgumu.</w:t>
            </w:r>
          </w:p>
          <w:p w14:paraId="6AA88FA9" w14:textId="7B84E484" w:rsidR="00C35E7C" w:rsidRPr="002B51AB" w:rsidRDefault="00C35E7C" w:rsidP="00C35E7C">
            <w:pPr>
              <w:pStyle w:val="ListParagraph"/>
              <w:numPr>
                <w:ilvl w:val="0"/>
                <w:numId w:val="45"/>
              </w:numPr>
              <w:spacing w:after="60"/>
              <w:ind w:right="85" w:hanging="357"/>
              <w:contextualSpacing w:val="0"/>
              <w:jc w:val="both"/>
              <w:rPr>
                <w:szCs w:val="24"/>
              </w:rPr>
            </w:pPr>
            <w:r w:rsidRPr="00012A8C">
              <w:rPr>
                <w:szCs w:val="24"/>
              </w:rPr>
              <w:t xml:space="preserve">Esmu informēts par personas datu apstrādi </w:t>
            </w:r>
            <w:r w:rsidRPr="002B51AB">
              <w:rPr>
                <w:szCs w:val="24"/>
              </w:rPr>
              <w:t>iepirkuma “</w:t>
            </w:r>
            <w:r w:rsidRPr="00AE52E9">
              <w:rPr>
                <w:szCs w:val="24"/>
              </w:rPr>
              <w:t>Audiovizuālā aprīkojuma pilnveidošana un uzturēšana</w:t>
            </w:r>
            <w:r w:rsidRPr="002B51AB">
              <w:rPr>
                <w:szCs w:val="24"/>
              </w:rPr>
              <w:t>”, (ID Nr. FM VID 202</w:t>
            </w:r>
            <w:r>
              <w:rPr>
                <w:szCs w:val="24"/>
              </w:rPr>
              <w:t>5</w:t>
            </w:r>
            <w:r w:rsidRPr="002B51AB">
              <w:rPr>
                <w:szCs w:val="24"/>
              </w:rPr>
              <w:t>/</w:t>
            </w:r>
            <w:r>
              <w:rPr>
                <w:szCs w:val="24"/>
              </w:rPr>
              <w:t>163</w:t>
            </w:r>
            <w:r w:rsidRPr="002B51AB">
              <w:rPr>
                <w:szCs w:val="24"/>
              </w:rPr>
              <w:t>) pretendenta piedāvājuma izvērtēšanā un līguma izpildē</w:t>
            </w:r>
            <w:r w:rsidR="00526C92">
              <w:rPr>
                <w:szCs w:val="24"/>
              </w:rPr>
              <w:t xml:space="preserve"> un </w:t>
            </w:r>
            <w:r w:rsidR="00526C92">
              <w:t xml:space="preserve">piekrītu </w:t>
            </w:r>
            <w:r w:rsidR="00526C92" w:rsidRPr="003E158C">
              <w:rPr>
                <w:szCs w:val="24"/>
              </w:rPr>
              <w:t>Ministru kabineta 2025. gada 25. jūnija noteikum</w:t>
            </w:r>
            <w:r w:rsidR="00526C92">
              <w:rPr>
                <w:szCs w:val="24"/>
              </w:rPr>
              <w:t>u</w:t>
            </w:r>
            <w:r w:rsidR="00526C92" w:rsidRPr="003E158C">
              <w:rPr>
                <w:szCs w:val="24"/>
              </w:rPr>
              <w:t xml:space="preserve"> Nr. 397 “Minimālās </w:t>
            </w:r>
            <w:proofErr w:type="spellStart"/>
            <w:r w:rsidR="00526C92" w:rsidRPr="003E158C">
              <w:rPr>
                <w:szCs w:val="24"/>
              </w:rPr>
              <w:t>kiberdrošības</w:t>
            </w:r>
            <w:proofErr w:type="spellEnd"/>
            <w:r w:rsidR="00526C92" w:rsidRPr="003E158C">
              <w:rPr>
                <w:szCs w:val="24"/>
              </w:rPr>
              <w:t xml:space="preserve"> prasības”</w:t>
            </w:r>
            <w:r w:rsidR="00526C92">
              <w:rPr>
                <w:szCs w:val="24"/>
              </w:rPr>
              <w:t xml:space="preserve"> 86.4.apakšpunktā </w:t>
            </w:r>
            <w:r w:rsidR="00526C92">
              <w:t>noteiktās pārbaudes veikšanai</w:t>
            </w:r>
            <w:r w:rsidRPr="002B51AB">
              <w:rPr>
                <w:szCs w:val="24"/>
              </w:rPr>
              <w:t>.</w:t>
            </w:r>
          </w:p>
          <w:p w14:paraId="5F9C403A" w14:textId="77777777" w:rsidR="00C35E7C" w:rsidRPr="002B51AB" w:rsidRDefault="00C35E7C" w:rsidP="00D71DFB">
            <w:pPr>
              <w:ind w:left="3" w:right="87"/>
            </w:pPr>
          </w:p>
          <w:p w14:paraId="0858D840" w14:textId="77777777" w:rsidR="00C35E7C" w:rsidRPr="002B51AB" w:rsidRDefault="00C35E7C" w:rsidP="00D71DFB">
            <w:pPr>
              <w:tabs>
                <w:tab w:val="left" w:pos="1980"/>
                <w:tab w:val="left" w:pos="6096"/>
              </w:tabs>
              <w:rPr>
                <w:sz w:val="16"/>
                <w:szCs w:val="16"/>
                <w:lang w:eastAsia="lv-LV"/>
              </w:rPr>
            </w:pPr>
            <w:r w:rsidRPr="002B51AB">
              <w:rPr>
                <w:sz w:val="16"/>
                <w:szCs w:val="16"/>
                <w:lang w:eastAsia="lv-LV"/>
              </w:rPr>
              <w:t>DOKUMENTS IR ELEKTRONISKI PARAKSTĪTS AR DROŠU ELEKTRONISKO PARAKSTU UN SATUR LAIKA ZĪMOGU</w:t>
            </w:r>
          </w:p>
          <w:p w14:paraId="536CC74C" w14:textId="77777777" w:rsidR="00C35E7C" w:rsidRPr="002B51AB" w:rsidRDefault="00C35E7C" w:rsidP="00D71DFB">
            <w:pPr>
              <w:ind w:right="87"/>
            </w:pPr>
          </w:p>
        </w:tc>
      </w:tr>
    </w:tbl>
    <w:p w14:paraId="7BC20551" w14:textId="172EF7A2" w:rsidR="00C35E7C" w:rsidRPr="002B51AB" w:rsidRDefault="00C35E7C" w:rsidP="00C35E7C">
      <w:pPr>
        <w:pStyle w:val="Normal1"/>
        <w:tabs>
          <w:tab w:val="clear" w:pos="545"/>
        </w:tabs>
        <w:ind w:left="0" w:right="-1"/>
        <w:rPr>
          <w:sz w:val="22"/>
          <w:szCs w:val="22"/>
          <w:lang w:val="lv-LV"/>
        </w:rPr>
      </w:pPr>
      <w:r w:rsidRPr="002B51AB">
        <w:rPr>
          <w:rStyle w:val="FontStyle83"/>
          <w:b/>
          <w:bCs/>
          <w:lang w:val="lv-LV"/>
        </w:rPr>
        <w:t>Piezīme</w:t>
      </w:r>
      <w:r w:rsidRPr="002B51AB">
        <w:rPr>
          <w:rStyle w:val="FontStyle83"/>
          <w:vertAlign w:val="superscript"/>
          <w:lang w:val="lv-LV"/>
        </w:rPr>
        <w:t>1</w:t>
      </w:r>
      <w:r w:rsidRPr="002B51AB">
        <w:rPr>
          <w:rStyle w:val="FontStyle83"/>
          <w:lang w:val="lv-LV"/>
        </w:rPr>
        <w:t xml:space="preserve"> – Pretendentam ir jāiesniedz aizpildīts pieredzes apraksts par katru tā piedāvāto speciālistu. Katram iesniegtajam pieredzes aprakstam ir jābūt attiecīgā speciālista elektroniski ar drošu elektronisko parakstu parakstītam, ja piedāvājumam tiek pievienots neparakstīts speciālista pieredzas apraksts, Komisija ir tiesīga uzskatīt, ka attiecīgais pieredzes apraksts nav iesniegts</w:t>
      </w:r>
      <w:r w:rsidR="00357F7B">
        <w:rPr>
          <w:rStyle w:val="FontStyle83"/>
          <w:lang w:val="lv-LV"/>
        </w:rPr>
        <w:t>.</w:t>
      </w:r>
    </w:p>
    <w:p w14:paraId="546CFA7B" w14:textId="77777777" w:rsidR="00C35E7C" w:rsidRPr="00C82793" w:rsidRDefault="00C35E7C" w:rsidP="00853227">
      <w:pPr>
        <w:ind w:left="426"/>
        <w:contextualSpacing/>
        <w:rPr>
          <w:rFonts w:eastAsia="Times New Roman" w:cs="Times New Roman"/>
          <w:b/>
          <w:caps/>
          <w:sz w:val="28"/>
          <w:szCs w:val="28"/>
          <w:lang w:eastAsia="lv-LV"/>
        </w:rPr>
      </w:pPr>
    </w:p>
    <w:p w14:paraId="017B49BF" w14:textId="325ACA05" w:rsidR="00587A38" w:rsidRDefault="00587A38"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24C8A">
        <w:rPr>
          <w:rFonts w:ascii="Times New Roman Bold" w:hAnsi="Times New Roman Bold"/>
          <w:caps/>
          <w:sz w:val="28"/>
          <w:szCs w:val="28"/>
        </w:rPr>
        <w:t>Komisijas patstāvīgi iegūstamā informācija</w:t>
      </w:r>
    </w:p>
    <w:p w14:paraId="5FED5362" w14:textId="0B4441D1" w:rsidR="00DD4F30" w:rsidRPr="00A0540A" w:rsidRDefault="00DD4F30" w:rsidP="00DD4F30">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r w:rsidR="00F31C89">
        <w:rPr>
          <w:rFonts w:cs="Times New Roman"/>
          <w:szCs w:val="24"/>
        </w:rPr>
        <w:t>VID</w:t>
      </w:r>
      <w:r>
        <w:rPr>
          <w:rFonts w:cs="Times New Roman"/>
          <w:szCs w:val="24"/>
        </w:rPr>
        <w:t xml:space="preserve"> publiski pieejamās datubāzes,</w:t>
      </w:r>
      <w:r w:rsidRPr="00A0540A">
        <w:rPr>
          <w:rFonts w:cs="Times New Roman"/>
          <w:szCs w:val="24"/>
        </w:rPr>
        <w:t xml:space="preserve"> iegūst informāciju par to, vai pretendentam, kuram būtu piešķiramas </w:t>
      </w:r>
      <w:r w:rsidR="00D42DFE">
        <w:rPr>
          <w:rFonts w:cs="Times New Roman"/>
          <w:szCs w:val="24"/>
        </w:rPr>
        <w:t>i</w:t>
      </w:r>
      <w:r w:rsidRPr="00A0540A">
        <w:rPr>
          <w:rFonts w:cs="Times New Roman"/>
          <w:szCs w:val="24"/>
        </w:rPr>
        <w:t xml:space="preserve">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2EA4C965" w14:textId="17BFE296" w:rsidR="00DD4F30" w:rsidRPr="0037158A" w:rsidRDefault="00DD4F30" w:rsidP="00DD4F30">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37158A">
        <w:rPr>
          <w:rFonts w:cs="Times New Roman"/>
          <w:szCs w:val="24"/>
        </w:rPr>
        <w:t>euro</w:t>
      </w:r>
      <w:proofErr w:type="spellEnd"/>
      <w:r w:rsidRPr="0037158A">
        <w:rPr>
          <w:rFonts w:cs="Times New Roman"/>
          <w:szCs w:val="24"/>
        </w:rPr>
        <w:t xml:space="preserve">, komisija lūdz 3 (trīs) darba dienu laikā iesniegt izdruku no </w:t>
      </w:r>
      <w:r w:rsidR="00F31C89">
        <w:rPr>
          <w:rFonts w:cs="Times New Roman"/>
          <w:szCs w:val="24"/>
        </w:rPr>
        <w:t>VID</w:t>
      </w:r>
      <w:r w:rsidRPr="0037158A">
        <w:rPr>
          <w:rFonts w:cs="Times New Roman"/>
          <w:szCs w:val="24"/>
        </w:rPr>
        <w:t xml:space="preserve">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1BAFB75C" w14:textId="63BFDD82" w:rsidR="00DD4F30" w:rsidRDefault="00DD4F30" w:rsidP="00357F7B">
      <w:pPr>
        <w:jc w:val="both"/>
      </w:pPr>
      <w:r>
        <w:rPr>
          <w:rFonts w:cs="Times New Roman"/>
          <w:szCs w:val="24"/>
        </w:rPr>
        <w:tab/>
      </w:r>
      <w:r w:rsidRPr="00A0540A">
        <w:t xml:space="preserve">Ja </w:t>
      </w:r>
      <w:r w:rsidR="00F31C89">
        <w:t xml:space="preserve">šīs sadaļas </w:t>
      </w:r>
      <w:r>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6CA44954" w14:textId="1B7491B8" w:rsidR="00DD4F30" w:rsidRPr="00DD4F30" w:rsidRDefault="00DD4F30" w:rsidP="00F31C89">
      <w:pPr>
        <w:pStyle w:val="ListParagraph"/>
        <w:numPr>
          <w:ilvl w:val="1"/>
          <w:numId w:val="1"/>
        </w:numPr>
        <w:ind w:left="0" w:firstLine="709"/>
        <w:jc w:val="both"/>
        <w:rPr>
          <w:rFonts w:eastAsia="Times New Roman" w:cs="Times New Roman"/>
          <w:b/>
          <w:caps/>
          <w:sz w:val="28"/>
          <w:szCs w:val="28"/>
          <w:lang w:eastAsia="lv-LV"/>
        </w:rPr>
      </w:pPr>
      <w:r w:rsidRPr="00DD4F30">
        <w:rPr>
          <w:bCs/>
        </w:rPr>
        <w:lastRenderedPageBreak/>
        <w:t>Pasūtītājs attiecībā uz pretendentu, kuram būtu piešķiramas līguma slēgšanas tiesības, pārbauda, vai attiecībā uz šo pretendentu, tā</w:t>
      </w:r>
      <w:r w:rsidR="00F31C89">
        <w:rPr>
          <w:bCs/>
        </w:rPr>
        <w:t xml:space="preserve"> </w:t>
      </w:r>
      <w:r w:rsidRPr="00DD4F30">
        <w:rPr>
          <w:bCs/>
        </w:rPr>
        <w:t xml:space="preserve">valdes vai padomes locekli, patieso labuma guvēju, </w:t>
      </w:r>
      <w:proofErr w:type="spellStart"/>
      <w:r w:rsidRPr="00DD4F30">
        <w:rPr>
          <w:bCs/>
        </w:rPr>
        <w:t>pārstāvēttiesīgo</w:t>
      </w:r>
      <w:proofErr w:type="spellEnd"/>
      <w:r w:rsidRPr="00DD4F30">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DD4F30">
        <w:rPr>
          <w:bCs/>
        </w:rPr>
        <w:t>pārstāvēttiesīgo</w:t>
      </w:r>
      <w:proofErr w:type="spellEnd"/>
      <w:r w:rsidRPr="00DD4F30">
        <w:rPr>
          <w:bCs/>
        </w:rPr>
        <w:t xml:space="preserve"> personu vai prokūristu, ja pretendents ir personālsabiedrība, ir noteiktas Starptautisko un Latvijas Republikas nacionālo sankciju likuma 11.</w:t>
      </w:r>
      <w:r w:rsidRPr="00DD4F30">
        <w:rPr>
          <w:bCs/>
          <w:vertAlign w:val="superscript"/>
        </w:rPr>
        <w:t xml:space="preserve">1 </w:t>
      </w:r>
      <w:r w:rsidRPr="00DD4F30">
        <w:rPr>
          <w:bCs/>
        </w:rPr>
        <w:t>panta pirmajā daļā noteiktās sankcijas, kuras ietekmē līguma izpildi. Ja attiecībā uz pretendentu vai kādu no minētajām personām ir noteiktas Starptautisko un Latvijas Republikas nacionālo sankciju likuma 11.</w:t>
      </w:r>
      <w:r w:rsidRPr="00DD4F30">
        <w:rPr>
          <w:bCs/>
          <w:vertAlign w:val="superscript"/>
        </w:rPr>
        <w:t xml:space="preserve">1 </w:t>
      </w:r>
      <w:r w:rsidRPr="00DD4F30">
        <w:rPr>
          <w:bCs/>
        </w:rPr>
        <w:t>panta pirmajā daļā noteiktās sankcijas, kuras kavēs līguma izpildi, pretendents ir izslēdzams no dalības līguma slēgšanas tiesību piešķiršanas procedūrā.</w:t>
      </w:r>
    </w:p>
    <w:p w14:paraId="6ACC4FB2" w14:textId="77777777" w:rsidR="00DD4F30" w:rsidRPr="00624C8A" w:rsidRDefault="00DD4F30" w:rsidP="00624C8A"/>
    <w:p w14:paraId="4CFD326F" w14:textId="3DD9A30B" w:rsidR="00DD4F30" w:rsidRDefault="00DD4F30"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24C8A">
        <w:rPr>
          <w:rFonts w:ascii="Times New Roman Bold" w:hAnsi="Times New Roman Bold"/>
          <w:caps/>
          <w:sz w:val="28"/>
          <w:szCs w:val="28"/>
        </w:rPr>
        <w:t>PIEDĀVĀJUMA IZVĒLE UN PIEDĀVĀJUMA IZVĒLES KRITĒRIJI</w:t>
      </w:r>
    </w:p>
    <w:p w14:paraId="597335DA" w14:textId="7AE6D59B" w:rsidR="00DD4F30" w:rsidRPr="006B1729" w:rsidRDefault="00DD4F30" w:rsidP="00DD4F30">
      <w:pPr>
        <w:tabs>
          <w:tab w:val="left" w:pos="709"/>
          <w:tab w:val="left" w:pos="1560"/>
          <w:tab w:val="center" w:pos="4320"/>
          <w:tab w:val="left" w:pos="6096"/>
          <w:tab w:val="right" w:pos="8640"/>
        </w:tabs>
        <w:ind w:right="-1"/>
        <w:jc w:val="both"/>
      </w:pPr>
      <w:r>
        <w:rPr>
          <w:b/>
        </w:rPr>
        <w:t>4</w:t>
      </w:r>
      <w:r w:rsidRPr="006B1729">
        <w:rPr>
          <w:b/>
        </w:rPr>
        <w:t xml:space="preserve">.1. </w:t>
      </w:r>
      <w:r w:rsidRPr="006B1729">
        <w:t>Komisija par iepirkuma</w:t>
      </w:r>
      <w:r w:rsidRPr="00936765">
        <w:t xml:space="preserve"> uzvarētāju atzīst to pretendentu, kura </w:t>
      </w:r>
      <w:r w:rsidRPr="006B1729">
        <w:t>piedāvājums atbilst pretendenta piedāvājumā norādītajām prasībām un kura piedāvājuma cena ir viszemākā</w:t>
      </w:r>
      <w:r w:rsidR="00357F7B">
        <w:t>.</w:t>
      </w:r>
    </w:p>
    <w:p w14:paraId="3D38DC7A" w14:textId="09F6C725" w:rsidR="00DD4F30" w:rsidRDefault="00DD4F30" w:rsidP="00D42DFE">
      <w:pPr>
        <w:jc w:val="both"/>
        <w:rPr>
          <w:lang w:eastAsia="lv-LV"/>
        </w:rPr>
      </w:pPr>
      <w:r>
        <w:rPr>
          <w:b/>
          <w:bCs/>
        </w:rPr>
        <w:t>4</w:t>
      </w:r>
      <w:r w:rsidRPr="00936765">
        <w:rPr>
          <w:b/>
          <w:bCs/>
        </w:rPr>
        <w:t>.</w:t>
      </w:r>
      <w:r>
        <w:rPr>
          <w:b/>
          <w:bCs/>
        </w:rPr>
        <w:t>2</w:t>
      </w:r>
      <w:r w:rsidRPr="00624C8A">
        <w:rPr>
          <w:b/>
          <w:bCs/>
        </w:rPr>
        <w:t>.</w:t>
      </w:r>
      <w:r w:rsidRPr="003F7101">
        <w:rPr>
          <w:i/>
        </w:rPr>
        <w:t xml:space="preserve"> </w:t>
      </w:r>
      <w:r w:rsidRPr="003F7101">
        <w:rPr>
          <w:lang w:eastAsia="lv-LV"/>
        </w:rPr>
        <w:t xml:space="preserve">Gadījumā, ja vairāki pretendenti </w:t>
      </w:r>
      <w:r w:rsidRPr="00624C8A">
        <w:rPr>
          <w:lang w:eastAsia="lv-LV"/>
        </w:rPr>
        <w:t>piedāvā vienādu finanšu piedāvājuma zemāko cenu</w:t>
      </w:r>
      <w:r w:rsidRPr="003F7101">
        <w:rPr>
          <w:lang w:eastAsia="lv-LV"/>
        </w:rPr>
        <w:t>, līguma slēgšanas tiesības tiek piešķirtas pretendentam, kurš</w:t>
      </w:r>
      <w:r w:rsidRPr="00B73374">
        <w:rPr>
          <w:lang w:eastAsia="lv-LV"/>
        </w:rPr>
        <w:t xml:space="preserve"> </w:t>
      </w:r>
      <w:r w:rsidR="003F7101">
        <w:rPr>
          <w:lang w:eastAsia="lv-LV"/>
        </w:rPr>
        <w:t>TEHNISKĀ PIEDĀVĀJUMA 3.</w:t>
      </w:r>
      <w:r w:rsidR="00D42DFE">
        <w:rPr>
          <w:lang w:eastAsia="lv-LV"/>
        </w:rPr>
        <w:t>1.apakš</w:t>
      </w:r>
      <w:r w:rsidR="003F7101">
        <w:rPr>
          <w:lang w:eastAsia="lv-LV"/>
        </w:rPr>
        <w:t>punktā piedāvā ilgāku garantijas termiņu.</w:t>
      </w:r>
    </w:p>
    <w:p w14:paraId="7E35D262" w14:textId="09ED65F3" w:rsidR="009E4276" w:rsidRDefault="009E4276" w:rsidP="009E4276">
      <w:pPr>
        <w:ind w:right="-1"/>
        <w:jc w:val="both"/>
      </w:pPr>
      <w:r w:rsidRPr="00266B77">
        <w:rPr>
          <w:b/>
          <w:bCs/>
        </w:rPr>
        <w:t>4.</w:t>
      </w:r>
      <w:r>
        <w:rPr>
          <w:b/>
          <w:bCs/>
        </w:rPr>
        <w:t>3</w:t>
      </w:r>
      <w:r w:rsidRPr="00266B77">
        <w:rPr>
          <w:b/>
          <w:bCs/>
        </w:rPr>
        <w:t>.</w:t>
      </w:r>
      <w:r w:rsidRPr="00266B77">
        <w:t xml:space="preserve"> Komisija veic</w:t>
      </w:r>
      <w:r>
        <w:t xml:space="preserve"> </w:t>
      </w:r>
      <w:r w:rsidRPr="00266B77">
        <w:t>pretendenta, kuram būtu piešķiramas līguma slēgšanas tiesības</w:t>
      </w:r>
      <w:r>
        <w:t xml:space="preserve">, tā dalībnieka, kapitāla daļu īpašnieka, patiesā labuma guvēja, valdes un padomes locekļu un tā piedāvāto </w:t>
      </w:r>
      <w:r w:rsidRPr="00561A0C">
        <w:t>IKT resursu</w:t>
      </w:r>
      <w:r>
        <w:t xml:space="preserve"> ražotāja atbilstības pārbaudi </w:t>
      </w:r>
      <w:r w:rsidRPr="00731B68">
        <w:t>Ministru kabineta 20</w:t>
      </w:r>
      <w:r>
        <w:t>25</w:t>
      </w:r>
      <w:r w:rsidRPr="00731B68">
        <w:t>.</w:t>
      </w:r>
      <w:r>
        <w:t> </w:t>
      </w:r>
      <w:r w:rsidRPr="00731B68">
        <w:t xml:space="preserve">gada </w:t>
      </w:r>
      <w:r>
        <w:t>25</w:t>
      </w:r>
      <w:r w:rsidRPr="00731B68">
        <w:t>.</w:t>
      </w:r>
      <w:r>
        <w:t> jūnija</w:t>
      </w:r>
      <w:r w:rsidRPr="00731B68">
        <w:t xml:space="preserve"> noteikum</w:t>
      </w:r>
      <w:r>
        <w:t>u</w:t>
      </w:r>
      <w:r w:rsidRPr="00731B68">
        <w:t xml:space="preserve"> Nr.</w:t>
      </w:r>
      <w:r>
        <w:t> 397</w:t>
      </w:r>
      <w:r w:rsidRPr="00731B68">
        <w:t xml:space="preserve"> “</w:t>
      </w:r>
      <w:r w:rsidRPr="00FE5AC8">
        <w:t xml:space="preserve">Minimālās </w:t>
      </w:r>
      <w:proofErr w:type="spellStart"/>
      <w:r w:rsidRPr="00FE5AC8">
        <w:t>kiberdrošības</w:t>
      </w:r>
      <w:proofErr w:type="spellEnd"/>
      <w:r w:rsidRPr="00FE5AC8">
        <w:t xml:space="preserve"> prasības</w:t>
      </w:r>
      <w:r w:rsidRPr="00731B68">
        <w:t>”</w:t>
      </w:r>
      <w:r>
        <w:t xml:space="preserve"> 86. punktā noteiktajām prasībām.</w:t>
      </w:r>
    </w:p>
    <w:p w14:paraId="71D5069D" w14:textId="74FC3461" w:rsidR="009E4276" w:rsidRDefault="009E4276" w:rsidP="009E4276">
      <w:pPr>
        <w:ind w:right="-1"/>
        <w:jc w:val="both"/>
      </w:pPr>
      <w:r w:rsidRPr="00266B77">
        <w:rPr>
          <w:b/>
          <w:bCs/>
        </w:rPr>
        <w:t>4.4.</w:t>
      </w:r>
      <w:r w:rsidRPr="00266B77">
        <w:t xml:space="preserve"> Komisija veic</w:t>
      </w:r>
      <w:r>
        <w:t xml:space="preserve"> </w:t>
      </w:r>
      <w:r w:rsidRPr="00266B77">
        <w:t>pretendenta, kuram būtu piešķiramas līguma slēgšanas tiesības</w:t>
      </w:r>
      <w:r>
        <w:t xml:space="preserve">, piesaistīto speciālistu atbilstības pārbaudi atbilstoši </w:t>
      </w:r>
      <w:r w:rsidRPr="00731B68">
        <w:t>Ministru kabineta 20</w:t>
      </w:r>
      <w:r>
        <w:t>25</w:t>
      </w:r>
      <w:r w:rsidRPr="00731B68">
        <w:t>.</w:t>
      </w:r>
      <w:r>
        <w:t> </w:t>
      </w:r>
      <w:r w:rsidRPr="00731B68">
        <w:t xml:space="preserve">gada </w:t>
      </w:r>
      <w:r>
        <w:t>25</w:t>
      </w:r>
      <w:r w:rsidRPr="00731B68">
        <w:t>.</w:t>
      </w:r>
      <w:r>
        <w:t> jūnija</w:t>
      </w:r>
      <w:r w:rsidRPr="00731B68">
        <w:t xml:space="preserve"> noteikum</w:t>
      </w:r>
      <w:r>
        <w:t>u</w:t>
      </w:r>
      <w:r w:rsidRPr="00731B68">
        <w:t xml:space="preserve"> Nr.</w:t>
      </w:r>
      <w:r>
        <w:t> 397</w:t>
      </w:r>
      <w:r w:rsidRPr="00731B68">
        <w:t xml:space="preserve"> “</w:t>
      </w:r>
      <w:r w:rsidRPr="00FE5AC8">
        <w:t xml:space="preserve">Minimālās </w:t>
      </w:r>
      <w:proofErr w:type="spellStart"/>
      <w:r w:rsidRPr="00FE5AC8">
        <w:t>kiberdrošības</w:t>
      </w:r>
      <w:proofErr w:type="spellEnd"/>
      <w:r w:rsidRPr="00FE5AC8">
        <w:t xml:space="preserve"> prasības</w:t>
      </w:r>
      <w:r w:rsidRPr="00731B68">
        <w:t>”</w:t>
      </w:r>
      <w:r>
        <w:t xml:space="preserve"> 86. punktam.</w:t>
      </w:r>
    </w:p>
    <w:p w14:paraId="146BAF8C" w14:textId="7A6451AC" w:rsidR="009E4276" w:rsidRDefault="009E4276" w:rsidP="009E4276">
      <w:pPr>
        <w:ind w:right="-1"/>
        <w:jc w:val="both"/>
      </w:pPr>
      <w:r w:rsidRPr="00FF5566">
        <w:rPr>
          <w:b/>
          <w:bCs/>
        </w:rPr>
        <w:t>4.</w:t>
      </w:r>
      <w:r>
        <w:rPr>
          <w:b/>
          <w:bCs/>
        </w:rPr>
        <w:t>5</w:t>
      </w:r>
      <w:r w:rsidRPr="00FF5566">
        <w:rPr>
          <w:b/>
          <w:bCs/>
        </w:rPr>
        <w:t>.</w:t>
      </w:r>
      <w:r w:rsidRPr="009E4276">
        <w:t xml:space="preserve"> </w:t>
      </w:r>
      <w:r w:rsidRPr="00266B77">
        <w:t>Komisija veic</w:t>
      </w:r>
      <w:r>
        <w:t xml:space="preserve"> pretendenta piesaistītā apakšuzņēmēja atbilstības pārbaudi </w:t>
      </w:r>
      <w:r w:rsidRPr="00731B68">
        <w:t>Ministru kabineta 20</w:t>
      </w:r>
      <w:r>
        <w:t>25</w:t>
      </w:r>
      <w:r w:rsidRPr="00731B68">
        <w:t>.</w:t>
      </w:r>
      <w:r>
        <w:t> </w:t>
      </w:r>
      <w:r w:rsidRPr="00731B68">
        <w:t xml:space="preserve">gada </w:t>
      </w:r>
      <w:r>
        <w:t>25</w:t>
      </w:r>
      <w:r w:rsidRPr="00731B68">
        <w:t>.</w:t>
      </w:r>
      <w:r>
        <w:t> jūnija</w:t>
      </w:r>
      <w:r w:rsidRPr="00731B68">
        <w:t xml:space="preserve"> noteikum</w:t>
      </w:r>
      <w:r>
        <w:t>os</w:t>
      </w:r>
      <w:r w:rsidRPr="00731B68">
        <w:t xml:space="preserve"> Nr.</w:t>
      </w:r>
      <w:r>
        <w:t> 397</w:t>
      </w:r>
      <w:r w:rsidRPr="00731B68">
        <w:t xml:space="preserve"> “</w:t>
      </w:r>
      <w:r w:rsidRPr="00FE5AC8">
        <w:t xml:space="preserve">Minimālās </w:t>
      </w:r>
      <w:proofErr w:type="spellStart"/>
      <w:r w:rsidRPr="00FE5AC8">
        <w:t>kiberdrošības</w:t>
      </w:r>
      <w:proofErr w:type="spellEnd"/>
      <w:r w:rsidRPr="00FE5AC8">
        <w:t xml:space="preserve"> prasības</w:t>
      </w:r>
      <w:r w:rsidRPr="00731B68">
        <w:t>”</w:t>
      </w:r>
      <w:r>
        <w:t xml:space="preserve"> noteiktajam saskaņā ar </w:t>
      </w:r>
      <w:r w:rsidRPr="00731B68">
        <w:t>Ministru kabineta 20</w:t>
      </w:r>
      <w:r>
        <w:t>25</w:t>
      </w:r>
      <w:r w:rsidRPr="00731B68">
        <w:t>.</w:t>
      </w:r>
      <w:r>
        <w:t> </w:t>
      </w:r>
      <w:r w:rsidRPr="00731B68">
        <w:t xml:space="preserve">gada </w:t>
      </w:r>
      <w:r>
        <w:t>25</w:t>
      </w:r>
      <w:r w:rsidRPr="00731B68">
        <w:t>.</w:t>
      </w:r>
      <w:r>
        <w:t> jūnija</w:t>
      </w:r>
      <w:r w:rsidRPr="00731B68">
        <w:t xml:space="preserve"> noteikum</w:t>
      </w:r>
      <w:r>
        <w:t>u</w:t>
      </w:r>
      <w:r w:rsidRPr="00731B68">
        <w:t xml:space="preserve"> Nr.</w:t>
      </w:r>
      <w:r>
        <w:t> 397</w:t>
      </w:r>
      <w:r w:rsidRPr="00731B68">
        <w:t xml:space="preserve"> “</w:t>
      </w:r>
      <w:r w:rsidRPr="00FE5AC8">
        <w:t xml:space="preserve">Minimālās </w:t>
      </w:r>
      <w:proofErr w:type="spellStart"/>
      <w:r w:rsidRPr="00FE5AC8">
        <w:t>kiberdrošības</w:t>
      </w:r>
      <w:proofErr w:type="spellEnd"/>
      <w:r w:rsidRPr="00FE5AC8">
        <w:t xml:space="preserve"> prasības</w:t>
      </w:r>
      <w:r w:rsidRPr="00731B68">
        <w:t>”</w:t>
      </w:r>
      <w:r>
        <w:t xml:space="preserve"> 90. punktu.</w:t>
      </w:r>
    </w:p>
    <w:p w14:paraId="023A40BD" w14:textId="1819E28E" w:rsidR="009E4276" w:rsidRPr="00FF5566" w:rsidRDefault="009E4276" w:rsidP="009E4276">
      <w:pPr>
        <w:ind w:right="-1"/>
        <w:jc w:val="both"/>
        <w:rPr>
          <w:b/>
          <w:bCs/>
        </w:rPr>
      </w:pPr>
      <w:r w:rsidRPr="00FF5566">
        <w:rPr>
          <w:b/>
          <w:bCs/>
        </w:rPr>
        <w:t>4.</w:t>
      </w:r>
      <w:r>
        <w:rPr>
          <w:b/>
          <w:bCs/>
        </w:rPr>
        <w:t>6</w:t>
      </w:r>
      <w:r w:rsidRPr="00FF5566">
        <w:rPr>
          <w:b/>
          <w:bCs/>
        </w:rPr>
        <w:t>.</w:t>
      </w:r>
      <w:r>
        <w:t xml:space="preserve"> </w:t>
      </w:r>
      <w:bookmarkStart w:id="3" w:name="_Hlk206426344"/>
      <w:r>
        <w:t xml:space="preserve">Ja Komisija konstatē, ka </w:t>
      </w:r>
      <w:r w:rsidR="00447E3C">
        <w:t>sadaļas</w:t>
      </w:r>
      <w:r>
        <w:t xml:space="preserve"> 4.</w:t>
      </w:r>
      <w:r w:rsidR="00447E3C">
        <w:t>3</w:t>
      </w:r>
      <w:r>
        <w:t xml:space="preserve">. apakšpunktā minētās personas neatbilst </w:t>
      </w:r>
      <w:r w:rsidRPr="00731B68">
        <w:t>20</w:t>
      </w:r>
      <w:r>
        <w:t>25</w:t>
      </w:r>
      <w:r w:rsidRPr="00731B68">
        <w:t>.</w:t>
      </w:r>
      <w:r>
        <w:t> </w:t>
      </w:r>
      <w:r w:rsidRPr="00731B68">
        <w:t xml:space="preserve">gada </w:t>
      </w:r>
      <w:r>
        <w:t>25</w:t>
      </w:r>
      <w:r w:rsidRPr="00731B68">
        <w:t>.</w:t>
      </w:r>
      <w:r>
        <w:t> jūnija</w:t>
      </w:r>
      <w:r w:rsidRPr="00731B68">
        <w:t xml:space="preserve"> noteikum</w:t>
      </w:r>
      <w:r>
        <w:t>u</w:t>
      </w:r>
      <w:r w:rsidRPr="00731B68">
        <w:t xml:space="preserve"> Nr.</w:t>
      </w:r>
      <w:r>
        <w:t> 397</w:t>
      </w:r>
      <w:r w:rsidRPr="00731B68">
        <w:t xml:space="preserve"> “</w:t>
      </w:r>
      <w:r w:rsidRPr="00FE5AC8">
        <w:t xml:space="preserve">Minimālās </w:t>
      </w:r>
      <w:proofErr w:type="spellStart"/>
      <w:r w:rsidRPr="00FE5AC8">
        <w:t>kiberdrošības</w:t>
      </w:r>
      <w:proofErr w:type="spellEnd"/>
      <w:r w:rsidRPr="00FE5AC8">
        <w:t xml:space="preserve"> prasības</w:t>
      </w:r>
      <w:r w:rsidRPr="00731B68">
        <w:t>”</w:t>
      </w:r>
      <w:r>
        <w:t xml:space="preserve"> 86. punktā noteiktajam, </w:t>
      </w:r>
      <w:r w:rsidRPr="00FF5566">
        <w:t xml:space="preserve">Komisija </w:t>
      </w:r>
      <w:r>
        <w:t xml:space="preserve">izslēdz </w:t>
      </w:r>
      <w:r w:rsidRPr="00FF5566">
        <w:t xml:space="preserve">pretendentu </w:t>
      </w:r>
      <w:r>
        <w:t xml:space="preserve">no </w:t>
      </w:r>
      <w:r w:rsidRPr="00FF5566">
        <w:t xml:space="preserve">turpmākās dalības </w:t>
      </w:r>
      <w:r w:rsidR="00447E3C">
        <w:t>Iepirkumā</w:t>
      </w:r>
      <w:r w:rsidRPr="00FF5566">
        <w:t>.</w:t>
      </w:r>
      <w:bookmarkEnd w:id="3"/>
    </w:p>
    <w:p w14:paraId="0FD252F4" w14:textId="387F5562" w:rsidR="009E4276" w:rsidRDefault="009E4276" w:rsidP="009E4276">
      <w:pPr>
        <w:ind w:right="-1"/>
        <w:jc w:val="both"/>
      </w:pPr>
      <w:r w:rsidRPr="009124F5">
        <w:rPr>
          <w:b/>
          <w:bCs/>
        </w:rPr>
        <w:t>4.4.8.</w:t>
      </w:r>
      <w:r>
        <w:t xml:space="preserve"> Ja Komisija konstatē, ka </w:t>
      </w:r>
      <w:r w:rsidR="00447E3C">
        <w:t>sadaļas</w:t>
      </w:r>
      <w:r>
        <w:t xml:space="preserve"> 4.4. un 4.</w:t>
      </w:r>
      <w:r w:rsidR="00447E3C">
        <w:t>5</w:t>
      </w:r>
      <w:r>
        <w:t xml:space="preserve">. apakšpunktos minētās personas neatbilst Ministru kabineta </w:t>
      </w:r>
      <w:r w:rsidRPr="00731B68">
        <w:t>20</w:t>
      </w:r>
      <w:r>
        <w:t>25</w:t>
      </w:r>
      <w:r w:rsidRPr="00731B68">
        <w:t>.</w:t>
      </w:r>
      <w:r>
        <w:t> </w:t>
      </w:r>
      <w:r w:rsidRPr="00731B68">
        <w:t xml:space="preserve">gada </w:t>
      </w:r>
      <w:r>
        <w:t>25</w:t>
      </w:r>
      <w:r w:rsidRPr="00731B68">
        <w:t>.</w:t>
      </w:r>
      <w:r>
        <w:t> jūnija</w:t>
      </w:r>
      <w:r w:rsidRPr="00731B68">
        <w:t xml:space="preserve"> noteikum</w:t>
      </w:r>
      <w:r>
        <w:t>u</w:t>
      </w:r>
      <w:r w:rsidRPr="00731B68">
        <w:t xml:space="preserve"> Nr.</w:t>
      </w:r>
      <w:r>
        <w:t> 397</w:t>
      </w:r>
      <w:r w:rsidRPr="00731B68">
        <w:t xml:space="preserve"> “</w:t>
      </w:r>
      <w:r w:rsidRPr="00FE5AC8">
        <w:t xml:space="preserve">Minimālās </w:t>
      </w:r>
      <w:proofErr w:type="spellStart"/>
      <w:r w:rsidRPr="00FE5AC8">
        <w:t>kiberdrošības</w:t>
      </w:r>
      <w:proofErr w:type="spellEnd"/>
      <w:r w:rsidRPr="00FE5AC8">
        <w:t xml:space="preserve"> prasības</w:t>
      </w:r>
      <w:r w:rsidRPr="00731B68">
        <w:t>”</w:t>
      </w:r>
      <w:r>
        <w:t xml:space="preserve"> 86. punktā noteiktajam, </w:t>
      </w:r>
      <w:r w:rsidRPr="009124F5">
        <w:t>Komisija neizslēdz pretendentu</w:t>
      </w:r>
      <w:r>
        <w:t>, bet</w:t>
      </w:r>
      <w:r w:rsidRPr="009124F5">
        <w:t xml:space="preserve"> informē to par pārbaudes rezultātu un pretendenta tiesībām </w:t>
      </w:r>
      <w:r>
        <w:t xml:space="preserve">nomainīt attiecīgo </w:t>
      </w:r>
      <w:r w:rsidRPr="009124F5">
        <w:t>apakšuzņēmēj</w:t>
      </w:r>
      <w:r>
        <w:t>u</w:t>
      </w:r>
      <w:r w:rsidRPr="009124F5">
        <w:t xml:space="preserve"> un/vai </w:t>
      </w:r>
      <w:r>
        <w:t>speciālistu.</w:t>
      </w:r>
    </w:p>
    <w:p w14:paraId="12C50847" w14:textId="77777777" w:rsidR="009E4276" w:rsidRDefault="009E4276" w:rsidP="009E4276">
      <w:pPr>
        <w:ind w:right="-1"/>
        <w:jc w:val="both"/>
      </w:pPr>
    </w:p>
    <w:p w14:paraId="2BDB47AA" w14:textId="1D315F6A" w:rsidR="009E4276" w:rsidRDefault="009E4276" w:rsidP="009E4276">
      <w:pPr>
        <w:ind w:right="-1"/>
        <w:jc w:val="both"/>
      </w:pPr>
      <w:r w:rsidRPr="004E6948">
        <w:t xml:space="preserve">Pretendentam ir tiesības 10 (desmit) darba dienu laikā veikt apakšuzņēmēja un/vai speciālistu nomaiņu. Attiecībā uz nomainīto apakšuzņēmēju un/vai piedāvāto preču ražotāju Komisija rīkojas saskaņā ar </w:t>
      </w:r>
      <w:r w:rsidR="00447E3C">
        <w:t>sadaļas</w:t>
      </w:r>
      <w:r w:rsidRPr="004E6948">
        <w:t xml:space="preserve"> </w:t>
      </w:r>
      <w:r w:rsidR="00447E3C">
        <w:t>4.4. un 4.5.</w:t>
      </w:r>
      <w:r w:rsidRPr="004E6948">
        <w:t>. apakšpunkt</w:t>
      </w:r>
      <w:r w:rsidR="00447E3C">
        <w:t>os</w:t>
      </w:r>
      <w:r w:rsidRPr="004E6948">
        <w:t xml:space="preserve"> noteikto.</w:t>
      </w:r>
      <w:r>
        <w:t xml:space="preserve"> </w:t>
      </w:r>
      <w:r w:rsidRPr="009124F5">
        <w:t>Minētās tiesības pretendents var izmantot vienu reizi.</w:t>
      </w:r>
    </w:p>
    <w:p w14:paraId="1658FD42" w14:textId="143F9FE6" w:rsidR="009E4276" w:rsidRPr="009124F5" w:rsidRDefault="009E4276" w:rsidP="009E4276">
      <w:pPr>
        <w:ind w:right="-1"/>
        <w:jc w:val="both"/>
      </w:pPr>
      <w:r w:rsidRPr="009124F5">
        <w:rPr>
          <w:b/>
          <w:bCs/>
          <w:lang w:eastAsia="lv-LV"/>
        </w:rPr>
        <w:t>4.4.</w:t>
      </w:r>
      <w:r>
        <w:rPr>
          <w:b/>
          <w:bCs/>
          <w:lang w:eastAsia="lv-LV"/>
        </w:rPr>
        <w:t>9</w:t>
      </w:r>
      <w:r w:rsidRPr="009124F5">
        <w:rPr>
          <w:b/>
          <w:bCs/>
          <w:lang w:eastAsia="lv-LV"/>
        </w:rPr>
        <w:t>.</w:t>
      </w:r>
      <w:r w:rsidRPr="009124F5">
        <w:t xml:space="preserve"> </w:t>
      </w:r>
      <w:bookmarkStart w:id="4" w:name="_Hlk174007126"/>
      <w:r w:rsidRPr="009124F5">
        <w:t>Ja pretendents</w:t>
      </w:r>
      <w:r w:rsidR="00447E3C">
        <w:t xml:space="preserve"> </w:t>
      </w:r>
      <w:r w:rsidRPr="009124F5">
        <w:t xml:space="preserve">neizmanto savas </w:t>
      </w:r>
      <w:r w:rsidR="00447E3C">
        <w:t>sadaļas</w:t>
      </w:r>
      <w:r w:rsidRPr="009124F5">
        <w:t xml:space="preserve"> 4.4.</w:t>
      </w:r>
      <w:r>
        <w:t>8</w:t>
      </w:r>
      <w:r w:rsidRPr="009124F5">
        <w:t xml:space="preserve">. apakšpunktā noteiktās tiesības Komisija izslēdz pretendentu no turpmākās dalības </w:t>
      </w:r>
      <w:r w:rsidR="00447E3C">
        <w:t>Iepirkumā</w:t>
      </w:r>
      <w:r w:rsidRPr="009124F5">
        <w:t>.</w:t>
      </w:r>
      <w:bookmarkEnd w:id="4"/>
    </w:p>
    <w:p w14:paraId="50B13115" w14:textId="11B23F5F" w:rsidR="00357F7B" w:rsidRPr="009460AD" w:rsidRDefault="00357F7B" w:rsidP="00D42DFE">
      <w:pPr>
        <w:jc w:val="both"/>
        <w:rPr>
          <w:b/>
          <w:bCs/>
          <w:lang w:eastAsia="lv-LV"/>
        </w:rPr>
      </w:pPr>
    </w:p>
    <w:p w14:paraId="52A609CB" w14:textId="223E5986"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3C290EB0" w:rsidR="00D62CC1" w:rsidRPr="00853227" w:rsidRDefault="00C35E7C" w:rsidP="00D62CC1">
      <w:pPr>
        <w:jc w:val="right"/>
        <w:rPr>
          <w:rFonts w:eastAsia="Times New Roman" w:cs="Times New Roman"/>
          <w:szCs w:val="24"/>
          <w:lang w:eastAsia="lv-LV"/>
        </w:rPr>
      </w:pPr>
      <w:r>
        <w:rPr>
          <w:szCs w:val="24"/>
        </w:rPr>
        <w:t>4</w:t>
      </w:r>
      <w:r w:rsidR="00D62CC1" w:rsidRPr="00853227">
        <w:rPr>
          <w:szCs w:val="24"/>
        </w:rPr>
        <w:t>.tabula</w:t>
      </w:r>
    </w:p>
    <w:tbl>
      <w:tblPr>
        <w:tblStyle w:val="TableGrid1"/>
        <w:tblW w:w="9351" w:type="dxa"/>
        <w:tblCellMar>
          <w:left w:w="0" w:type="dxa"/>
          <w:right w:w="0" w:type="dxa"/>
        </w:tblCellMar>
        <w:tblLook w:val="04A0" w:firstRow="1" w:lastRow="0" w:firstColumn="1" w:lastColumn="0" w:noHBand="0" w:noVBand="1"/>
      </w:tblPr>
      <w:tblGrid>
        <w:gridCol w:w="5524"/>
        <w:gridCol w:w="3827"/>
      </w:tblGrid>
      <w:tr w:rsidR="00AE4BA2" w:rsidRPr="00326F16" w14:paraId="14A61D7E" w14:textId="77777777" w:rsidTr="00853227">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AE4BA2" w:rsidRPr="00326F16" w:rsidRDefault="00AE4BA2"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8FCA0" w14:textId="77777777" w:rsidR="00AE4BA2" w:rsidRPr="008735B3" w:rsidRDefault="00AE4BA2" w:rsidP="00AE4BA2">
            <w:pPr>
              <w:jc w:val="center"/>
              <w:rPr>
                <w:rFonts w:ascii="Times New Roman" w:hAnsi="Times New Roman" w:cs="Times New Roman"/>
                <w:b/>
                <w:sz w:val="24"/>
                <w:szCs w:val="24"/>
              </w:rPr>
            </w:pPr>
            <w:r w:rsidRPr="008735B3">
              <w:rPr>
                <w:rFonts w:ascii="Times New Roman" w:hAnsi="Times New Roman" w:cs="Times New Roman"/>
                <w:b/>
                <w:sz w:val="24"/>
                <w:szCs w:val="24"/>
              </w:rPr>
              <w:t xml:space="preserve">Vienas darba stundas cena, </w:t>
            </w:r>
          </w:p>
          <w:p w14:paraId="22E70B38" w14:textId="1A5303BC" w:rsidR="00AE4BA2" w:rsidRPr="00326F16" w:rsidRDefault="00AE4BA2" w:rsidP="005C13BD">
            <w:pPr>
              <w:jc w:val="center"/>
              <w:rPr>
                <w:rFonts w:ascii="Times New Roman" w:eastAsia="Times New Roman" w:hAnsi="Times New Roman" w:cs="Times New Roman"/>
                <w:b/>
                <w:sz w:val="24"/>
                <w:szCs w:val="24"/>
              </w:rPr>
            </w:pPr>
            <w:r w:rsidRPr="008735B3">
              <w:rPr>
                <w:rFonts w:ascii="Times New Roman" w:hAnsi="Times New Roman" w:cs="Times New Roman"/>
                <w:b/>
                <w:sz w:val="24"/>
                <w:szCs w:val="24"/>
              </w:rPr>
              <w:t>EUR (bez PVN)</w:t>
            </w:r>
          </w:p>
        </w:tc>
      </w:tr>
      <w:tr w:rsidR="00AE4BA2" w:rsidRPr="00326F16" w14:paraId="10464DFD" w14:textId="77777777" w:rsidTr="00853227">
        <w:trPr>
          <w:trHeight w:val="330"/>
        </w:trPr>
        <w:tc>
          <w:tcPr>
            <w:tcW w:w="5524" w:type="dxa"/>
            <w:tcBorders>
              <w:top w:val="single" w:sz="4" w:space="0" w:color="auto"/>
              <w:left w:val="single" w:sz="4" w:space="0" w:color="auto"/>
              <w:bottom w:val="single" w:sz="4" w:space="0" w:color="auto"/>
              <w:right w:val="single" w:sz="4" w:space="0" w:color="auto"/>
            </w:tcBorders>
            <w:vAlign w:val="center"/>
          </w:tcPr>
          <w:p w14:paraId="223E5207" w14:textId="5590D45E" w:rsidR="00AE4BA2" w:rsidRPr="00326F16" w:rsidRDefault="00AE4BA2" w:rsidP="005C13BD">
            <w:pPr>
              <w:ind w:left="49" w:right="101"/>
              <w:jc w:val="both"/>
              <w:rPr>
                <w:rFonts w:ascii="Times New Roman" w:hAnsi="Times New Roman" w:cs="Times New Roman"/>
                <w:i/>
                <w:sz w:val="24"/>
                <w:szCs w:val="24"/>
              </w:rPr>
            </w:pPr>
            <w:r w:rsidRPr="002F082D">
              <w:rPr>
                <w:rFonts w:ascii="Times New Roman" w:eastAsia="Calibri" w:hAnsi="Times New Roman" w:cs="Times New Roman"/>
                <w:bCs/>
                <w:sz w:val="24"/>
                <w:szCs w:val="24"/>
              </w:rPr>
              <w:t>VID Talejas ielā 1, Rīgā ekspluatācijā esošā audiovizuālā aprīkojuma pilnveidošana un uzturēšana</w:t>
            </w:r>
          </w:p>
        </w:tc>
        <w:tc>
          <w:tcPr>
            <w:tcW w:w="3827" w:type="dxa"/>
            <w:tcBorders>
              <w:top w:val="single" w:sz="4" w:space="0" w:color="auto"/>
              <w:left w:val="single" w:sz="4" w:space="0" w:color="auto"/>
              <w:bottom w:val="single" w:sz="4" w:space="0" w:color="auto"/>
              <w:right w:val="single" w:sz="4" w:space="0" w:color="auto"/>
            </w:tcBorders>
            <w:vAlign w:val="center"/>
          </w:tcPr>
          <w:p w14:paraId="4BDD9FBF" w14:textId="77777777" w:rsidR="00AE4BA2" w:rsidRPr="00326F16" w:rsidRDefault="00AE4BA2" w:rsidP="005C13BD">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lastRenderedPageBreak/>
        <w:t>C</w:t>
      </w:r>
      <w:r w:rsidRPr="008C42C4">
        <w:t>enām jābūt norādītām EUR bez PVN, norādot ne vairā</w:t>
      </w:r>
      <w:r>
        <w:t xml:space="preserve">k kā </w:t>
      </w:r>
      <w:r w:rsidRPr="00E116DD">
        <w:rPr>
          <w:i/>
        </w:rPr>
        <w:t>2 (divas)</w:t>
      </w:r>
      <w:r>
        <w:t xml:space="preserve"> zīmes aiz komata.</w:t>
      </w:r>
    </w:p>
    <w:p w14:paraId="315EFCCF" w14:textId="5F01686B" w:rsidR="00D62CC1" w:rsidRPr="00624C8A" w:rsidRDefault="00D62CC1" w:rsidP="00D62CC1">
      <w:pPr>
        <w:pStyle w:val="ListParagraph"/>
        <w:numPr>
          <w:ilvl w:val="0"/>
          <w:numId w:val="12"/>
        </w:numPr>
        <w:tabs>
          <w:tab w:val="left" w:pos="1134"/>
        </w:tabs>
        <w:ind w:left="0" w:firstLine="709"/>
        <w:jc w:val="both"/>
        <w:rPr>
          <w:rFonts w:cs="Times New Roman"/>
          <w:szCs w:val="24"/>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w:t>
      </w:r>
      <w:r w:rsidRPr="00624C8A">
        <w:rPr>
          <w:rFonts w:cs="Times New Roman"/>
          <w:szCs w:val="24"/>
        </w:rPr>
        <w:t>norādītā cena EUR bez PVN neveidos iepirkuma kopējo cenu EUR bez PVN</w:t>
      </w:r>
      <w:r w:rsidR="00DD4F30">
        <w:rPr>
          <w:rFonts w:cs="Times New Roman"/>
          <w:szCs w:val="24"/>
        </w:rPr>
        <w:t>,</w:t>
      </w:r>
      <w:r w:rsidRPr="00624C8A">
        <w:rPr>
          <w:rFonts w:cs="Times New Roman"/>
          <w:szCs w:val="24"/>
        </w:rPr>
        <w:t xml:space="preserve"> </w:t>
      </w:r>
      <w:r w:rsidR="00DD4F30">
        <w:rPr>
          <w:rFonts w:cs="Times New Roman"/>
          <w:szCs w:val="24"/>
        </w:rPr>
        <w:t>bet</w:t>
      </w:r>
      <w:r w:rsidR="00DD4F30" w:rsidRPr="00624C8A">
        <w:rPr>
          <w:rFonts w:cs="Times New Roman"/>
          <w:szCs w:val="24"/>
        </w:rPr>
        <w:t xml:space="preserve"> </w:t>
      </w:r>
      <w:r w:rsidRPr="00624C8A">
        <w:rPr>
          <w:rFonts w:cs="Times New Roman"/>
          <w:szCs w:val="24"/>
        </w:rPr>
        <w:t>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4B9F266D"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3F7101" w:rsidRPr="002472AB">
        <w:rPr>
          <w:szCs w:val="24"/>
        </w:rPr>
        <w:t>202</w:t>
      </w:r>
      <w:r w:rsidR="003F7101">
        <w:rPr>
          <w:szCs w:val="24"/>
        </w:rPr>
        <w:t>5</w:t>
      </w:r>
      <w:r w:rsidRPr="002472AB">
        <w:rPr>
          <w:szCs w:val="24"/>
        </w:rPr>
        <w:t xml:space="preserve">. gada </w:t>
      </w:r>
      <w:r w:rsidR="00447E3C">
        <w:rPr>
          <w:szCs w:val="24"/>
        </w:rPr>
        <w:t>20.novembrim</w:t>
      </w:r>
      <w:r w:rsidRPr="002472AB">
        <w:rPr>
          <w:szCs w:val="24"/>
        </w:rPr>
        <w:t xml:space="preserve"> plkst. 10.00, nosūtot piedāvājumu uz elektroniskā pasta adresi: </w:t>
      </w:r>
      <w:r w:rsidR="003F7101">
        <w:rPr>
          <w:szCs w:val="24"/>
        </w:rPr>
        <w:t>Ramona.Jurke</w:t>
      </w:r>
      <w:r w:rsidR="003F7101"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4D2CD75A"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4B634379"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3F7101" w:rsidRPr="002472AB">
        <w:rPr>
          <w:b/>
          <w:bCs/>
          <w:szCs w:val="24"/>
        </w:rPr>
        <w:t>202</w:t>
      </w:r>
      <w:r w:rsidR="003F7101">
        <w:rPr>
          <w:b/>
          <w:bCs/>
          <w:szCs w:val="24"/>
        </w:rPr>
        <w:t>5</w:t>
      </w:r>
      <w:r w:rsidRPr="002472AB">
        <w:rPr>
          <w:b/>
          <w:bCs/>
          <w:szCs w:val="24"/>
        </w:rPr>
        <w:t xml:space="preserve">. gada </w:t>
      </w:r>
      <w:r w:rsidR="00447E3C">
        <w:rPr>
          <w:b/>
          <w:bCs/>
          <w:szCs w:val="24"/>
        </w:rPr>
        <w:t>20.novembrī</w:t>
      </w:r>
      <w:r w:rsidRPr="002472AB">
        <w:rPr>
          <w:b/>
          <w:bCs/>
          <w:szCs w:val="24"/>
        </w:rPr>
        <w:t xml:space="preserve"> no plkst. 10.00 līdz plkst. 11.00 nosūta uz elektronisko pasta adresi: </w:t>
      </w:r>
      <w:r w:rsidR="003F7101">
        <w:rPr>
          <w:b/>
          <w:bCs/>
          <w:szCs w:val="24"/>
        </w:rPr>
        <w:t>Ramona.Jurke</w:t>
      </w:r>
      <w:r w:rsidR="003F7101" w:rsidRPr="002472AB">
        <w:rPr>
          <w:b/>
          <w:bCs/>
          <w:szCs w:val="24"/>
        </w:rPr>
        <w:t>@</w:t>
      </w:r>
      <w:r w:rsidRPr="002472AB">
        <w:rPr>
          <w:b/>
          <w:bCs/>
          <w:szCs w:val="24"/>
        </w:rPr>
        <w:t xml:space="preserve">vid.gov.lv paroli šifrētā piedāvājuma atvēršanai. </w:t>
      </w:r>
    </w:p>
    <w:p w14:paraId="25090D07" w14:textId="33323F3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3F7101">
        <w:rPr>
          <w:szCs w:val="24"/>
        </w:rPr>
        <w:t>6</w:t>
      </w:r>
      <w:r w:rsidRPr="002472AB">
        <w:rPr>
          <w:szCs w:val="24"/>
        </w:rPr>
        <w:t>.</w:t>
      </w:r>
      <w:r w:rsidR="00CF5F73" w:rsidRPr="002472AB">
        <w:rPr>
          <w:szCs w:val="24"/>
        </w:rPr>
        <w:t>5. apakš</w:t>
      </w:r>
      <w:r w:rsidRPr="002472AB">
        <w:rPr>
          <w:szCs w:val="24"/>
        </w:rPr>
        <w:t>punktā noteiktajā termiņā nav atsūtīta parole, Pasūtītājs neizskata.</w:t>
      </w:r>
    </w:p>
    <w:p w14:paraId="0C420E32" w14:textId="65382F54" w:rsidR="00055B1F" w:rsidRPr="00624C8A" w:rsidRDefault="00055B1F" w:rsidP="00AE52E9">
      <w:pPr>
        <w:pStyle w:val="ListParagraph"/>
        <w:numPr>
          <w:ilvl w:val="1"/>
          <w:numId w:val="1"/>
        </w:numPr>
        <w:tabs>
          <w:tab w:val="left" w:pos="1134"/>
        </w:tabs>
        <w:ind w:left="0" w:firstLine="709"/>
        <w:jc w:val="both"/>
        <w:rPr>
          <w:szCs w:val="24"/>
        </w:rPr>
      </w:pPr>
      <w:r w:rsidRPr="00624C8A">
        <w:rPr>
          <w:szCs w:val="24"/>
        </w:rPr>
        <w:t xml:space="preserve">Lai piedāvājums tiktu saņemts VID, lūdzam personas piedāvājumu iesniegšanai izmantot e-pastu, kura sūtījuma FROM adreses domēns sakrīt ar faktiskā sūtītāja domēnu. </w:t>
      </w:r>
    </w:p>
    <w:p w14:paraId="2084D105" w14:textId="43DA6E81" w:rsidR="00055B1F" w:rsidRPr="00624C8A" w:rsidRDefault="00055B1F" w:rsidP="00AE52E9">
      <w:pPr>
        <w:pStyle w:val="ListParagraph"/>
        <w:numPr>
          <w:ilvl w:val="1"/>
          <w:numId w:val="1"/>
        </w:numPr>
        <w:tabs>
          <w:tab w:val="left" w:pos="1134"/>
        </w:tabs>
        <w:ind w:left="0" w:firstLine="709"/>
        <w:jc w:val="both"/>
        <w:rPr>
          <w:szCs w:val="24"/>
        </w:rPr>
      </w:pPr>
      <w:r w:rsidRPr="00624C8A">
        <w:rPr>
          <w:szCs w:val="24"/>
        </w:rPr>
        <w:t>Aicinām</w:t>
      </w:r>
      <w:r w:rsidRPr="002472AB">
        <w:rPr>
          <w:szCs w:val="24"/>
        </w:rPr>
        <w:t xml:space="preserve"> pretendentu pēc piedāvājuma nosūtīšanas pārliecināties vai tiek saņemta atbilde, kas apliecina</w:t>
      </w:r>
      <w:r w:rsidRPr="003F7101">
        <w:rPr>
          <w:szCs w:val="24"/>
        </w:rPr>
        <w:t xml:space="preserve"> piedāvājuma saņemšanu. Atbildes nesaņemšanas gadījumā zvanīt – </w:t>
      </w:r>
      <w:r w:rsidR="003F7101">
        <w:rPr>
          <w:szCs w:val="24"/>
        </w:rPr>
        <w:t>Ramona Jurķe</w:t>
      </w:r>
      <w:r w:rsidRPr="00624C8A">
        <w:rPr>
          <w:szCs w:val="24"/>
        </w:rPr>
        <w:t>,</w:t>
      </w:r>
      <w:r w:rsidRPr="003F7101">
        <w:rPr>
          <w:szCs w:val="24"/>
        </w:rPr>
        <w:t xml:space="preserve"> </w:t>
      </w:r>
      <w:r w:rsidR="003F7101" w:rsidRPr="00731B68">
        <w:t>(tālr</w:t>
      </w:r>
      <w:r w:rsidR="003F7101">
        <w:t>unis</w:t>
      </w:r>
      <w:r w:rsidR="003F7101" w:rsidRPr="00731B68">
        <w:t xml:space="preserve"> +371</w:t>
      </w:r>
      <w:r w:rsidR="003F7101">
        <w:t> </w:t>
      </w:r>
      <w:r w:rsidR="003F7101" w:rsidRPr="798988A5">
        <w:t>67120208</w:t>
      </w:r>
      <w:r w:rsidR="003F7101" w:rsidRPr="00731B68">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471791">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8B15" w14:textId="77777777" w:rsidR="0002182B" w:rsidRDefault="0002182B" w:rsidP="00183526">
      <w:r>
        <w:separator/>
      </w:r>
    </w:p>
  </w:endnote>
  <w:endnote w:type="continuationSeparator" w:id="0">
    <w:p w14:paraId="06E92449" w14:textId="77777777" w:rsidR="0002182B" w:rsidRDefault="0002182B" w:rsidP="00183526">
      <w:r>
        <w:continuationSeparator/>
      </w:r>
    </w:p>
  </w:endnote>
  <w:endnote w:type="continuationNotice" w:id="1">
    <w:p w14:paraId="5BE796F7" w14:textId="77777777" w:rsidR="0002182B" w:rsidRDefault="00021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7FF5" w14:textId="77777777" w:rsidR="0002182B" w:rsidRDefault="0002182B" w:rsidP="00183526">
      <w:r>
        <w:separator/>
      </w:r>
    </w:p>
  </w:footnote>
  <w:footnote w:type="continuationSeparator" w:id="0">
    <w:p w14:paraId="399C4EFE" w14:textId="77777777" w:rsidR="0002182B" w:rsidRDefault="0002182B" w:rsidP="00183526">
      <w:r>
        <w:continuationSeparator/>
      </w:r>
    </w:p>
  </w:footnote>
  <w:footnote w:type="continuationNotice" w:id="1">
    <w:p w14:paraId="5FE03B97" w14:textId="77777777" w:rsidR="0002182B" w:rsidRDefault="0002182B"/>
  </w:footnote>
  <w:footnote w:id="2">
    <w:p w14:paraId="645A85CF" w14:textId="77777777" w:rsidR="00AE52E9" w:rsidRDefault="00AE52E9" w:rsidP="00AE52E9">
      <w:pPr>
        <w:pStyle w:val="FootnoteText"/>
      </w:pPr>
      <w:r>
        <w:rPr>
          <w:rStyle w:val="FootnoteReference"/>
        </w:rPr>
        <w:footnoteRef/>
      </w:r>
      <w:r>
        <w:t xml:space="preserve"> </w:t>
      </w:r>
      <w:r w:rsidRPr="00977CF5">
        <w:t>Aizpilda pretendents, ierakstot vārdu „APLIECINĀM” vai “NODROŠINĀSIM”, vai „PIEKRĪTAM”,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4C1"/>
    <w:multiLevelType w:val="multilevel"/>
    <w:tmpl w:val="38301534"/>
    <w:lvl w:ilvl="0">
      <w:start w:val="1"/>
      <w:numFmt w:val="decimal"/>
      <w:lvlText w:val="%1."/>
      <w:lvlJc w:val="left"/>
      <w:pPr>
        <w:ind w:left="363" w:hanging="360"/>
      </w:pPr>
      <w:rPr>
        <w:rFonts w:hint="default"/>
      </w:rPr>
    </w:lvl>
    <w:lvl w:ilvl="1">
      <w:start w:val="4"/>
      <w:numFmt w:val="decimal"/>
      <w:isLgl/>
      <w:lvlText w:val="%1.%2."/>
      <w:lvlJc w:val="left"/>
      <w:pPr>
        <w:ind w:left="618" w:hanging="615"/>
      </w:pPr>
      <w:rPr>
        <w:rFonts w:hint="default"/>
        <w:b/>
      </w:rPr>
    </w:lvl>
    <w:lvl w:ilvl="2">
      <w:start w:val="2"/>
      <w:numFmt w:val="decimal"/>
      <w:isLgl/>
      <w:lvlText w:val="%1.%2.%3."/>
      <w:lvlJc w:val="left"/>
      <w:pPr>
        <w:ind w:left="723" w:hanging="720"/>
      </w:pPr>
      <w:rPr>
        <w:rFonts w:hint="default"/>
        <w:b/>
      </w:rPr>
    </w:lvl>
    <w:lvl w:ilvl="3">
      <w:start w:val="1"/>
      <w:numFmt w:val="decimal"/>
      <w:isLgl/>
      <w:lvlText w:val="%1.%2.%3.%4."/>
      <w:lvlJc w:val="left"/>
      <w:pPr>
        <w:ind w:left="723" w:hanging="720"/>
      </w:pPr>
      <w:rPr>
        <w:rFonts w:hint="default"/>
        <w:b/>
      </w:rPr>
    </w:lvl>
    <w:lvl w:ilvl="4">
      <w:start w:val="1"/>
      <w:numFmt w:val="decimal"/>
      <w:isLgl/>
      <w:lvlText w:val="%1.%2.%3.%4.%5."/>
      <w:lvlJc w:val="left"/>
      <w:pPr>
        <w:ind w:left="1083" w:hanging="1080"/>
      </w:pPr>
      <w:rPr>
        <w:rFonts w:hint="default"/>
        <w:b/>
      </w:rPr>
    </w:lvl>
    <w:lvl w:ilvl="5">
      <w:start w:val="1"/>
      <w:numFmt w:val="decimal"/>
      <w:isLgl/>
      <w:lvlText w:val="%1.%2.%3.%4.%5.%6."/>
      <w:lvlJc w:val="left"/>
      <w:pPr>
        <w:ind w:left="1083" w:hanging="1080"/>
      </w:pPr>
      <w:rPr>
        <w:rFonts w:hint="default"/>
        <w:b/>
      </w:rPr>
    </w:lvl>
    <w:lvl w:ilvl="6">
      <w:start w:val="1"/>
      <w:numFmt w:val="decimal"/>
      <w:isLgl/>
      <w:lvlText w:val="%1.%2.%3.%4.%5.%6.%7."/>
      <w:lvlJc w:val="left"/>
      <w:pPr>
        <w:ind w:left="1443" w:hanging="1440"/>
      </w:pPr>
      <w:rPr>
        <w:rFonts w:hint="default"/>
        <w:b/>
      </w:rPr>
    </w:lvl>
    <w:lvl w:ilvl="7">
      <w:start w:val="1"/>
      <w:numFmt w:val="decimal"/>
      <w:isLgl/>
      <w:lvlText w:val="%1.%2.%3.%4.%5.%6.%7.%8."/>
      <w:lvlJc w:val="left"/>
      <w:pPr>
        <w:ind w:left="1443" w:hanging="1440"/>
      </w:pPr>
      <w:rPr>
        <w:rFonts w:hint="default"/>
        <w:b/>
      </w:rPr>
    </w:lvl>
    <w:lvl w:ilvl="8">
      <w:start w:val="1"/>
      <w:numFmt w:val="decimal"/>
      <w:isLgl/>
      <w:lvlText w:val="%1.%2.%3.%4.%5.%6.%7.%8.%9."/>
      <w:lvlJc w:val="left"/>
      <w:pPr>
        <w:ind w:left="1803" w:hanging="1800"/>
      </w:pPr>
      <w:rPr>
        <w:rFonts w:hint="default"/>
        <w:b/>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285678"/>
    <w:multiLevelType w:val="multilevel"/>
    <w:tmpl w:val="7A00C6E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544"/>
        </w:tabs>
        <w:ind w:left="4544" w:hanging="432"/>
      </w:pPr>
      <w:rPr>
        <w:rFonts w:cs="Times New Roman"/>
        <w:i w:val="0"/>
        <w:iCs w:val="0"/>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3C3FF2"/>
    <w:multiLevelType w:val="hybridMultilevel"/>
    <w:tmpl w:val="BCF0E6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D49670D"/>
    <w:multiLevelType w:val="hybridMultilevel"/>
    <w:tmpl w:val="705A94A4"/>
    <w:lvl w:ilvl="0" w:tplc="C9205750">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F09C56B0"/>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43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5"/>
  </w:num>
  <w:num w:numId="3" w16cid:durableId="767383059">
    <w:abstractNumId w:val="1"/>
  </w:num>
  <w:num w:numId="4" w16cid:durableId="771781543">
    <w:abstractNumId w:val="39"/>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2"/>
  </w:num>
  <w:num w:numId="12" w16cid:durableId="1926918543">
    <w:abstractNumId w:val="35"/>
  </w:num>
  <w:num w:numId="13" w16cid:durableId="1606426433">
    <w:abstractNumId w:val="8"/>
  </w:num>
  <w:num w:numId="14" w16cid:durableId="298806307">
    <w:abstractNumId w:val="42"/>
  </w:num>
  <w:num w:numId="15" w16cid:durableId="1364211704">
    <w:abstractNumId w:val="33"/>
  </w:num>
  <w:num w:numId="16" w16cid:durableId="1727993836">
    <w:abstractNumId w:val="31"/>
  </w:num>
  <w:num w:numId="17" w16cid:durableId="185801260">
    <w:abstractNumId w:val="7"/>
  </w:num>
  <w:num w:numId="18" w16cid:durableId="1604146751">
    <w:abstractNumId w:val="6"/>
  </w:num>
  <w:num w:numId="19" w16cid:durableId="82386620">
    <w:abstractNumId w:val="43"/>
  </w:num>
  <w:num w:numId="20" w16cid:durableId="791241671">
    <w:abstractNumId w:val="2"/>
  </w:num>
  <w:num w:numId="21" w16cid:durableId="1472362145">
    <w:abstractNumId w:val="19"/>
  </w:num>
  <w:num w:numId="22" w16cid:durableId="1099524379">
    <w:abstractNumId w:val="37"/>
  </w:num>
  <w:num w:numId="23" w16cid:durableId="122433928">
    <w:abstractNumId w:val="30"/>
  </w:num>
  <w:num w:numId="24" w16cid:durableId="1359232207">
    <w:abstractNumId w:val="41"/>
  </w:num>
  <w:num w:numId="25" w16cid:durableId="303237464">
    <w:abstractNumId w:val="9"/>
  </w:num>
  <w:num w:numId="26" w16cid:durableId="562646045">
    <w:abstractNumId w:val="27"/>
  </w:num>
  <w:num w:numId="27" w16cid:durableId="616837573">
    <w:abstractNumId w:val="23"/>
  </w:num>
  <w:num w:numId="28" w16cid:durableId="1285425847">
    <w:abstractNumId w:val="17"/>
  </w:num>
  <w:num w:numId="29" w16cid:durableId="255789602">
    <w:abstractNumId w:val="15"/>
  </w:num>
  <w:num w:numId="30" w16cid:durableId="1185361322">
    <w:abstractNumId w:val="16"/>
  </w:num>
  <w:num w:numId="31" w16cid:durableId="1199126460">
    <w:abstractNumId w:val="38"/>
  </w:num>
  <w:num w:numId="32" w16cid:durableId="911039321">
    <w:abstractNumId w:val="32"/>
  </w:num>
  <w:num w:numId="33" w16cid:durableId="2107341477">
    <w:abstractNumId w:val="29"/>
  </w:num>
  <w:num w:numId="34" w16cid:durableId="1821925811">
    <w:abstractNumId w:val="0"/>
  </w:num>
  <w:num w:numId="35" w16cid:durableId="838889223">
    <w:abstractNumId w:val="36"/>
  </w:num>
  <w:num w:numId="36" w16cid:durableId="1652055705">
    <w:abstractNumId w:val="26"/>
  </w:num>
  <w:num w:numId="37" w16cid:durableId="1669020823">
    <w:abstractNumId w:val="0"/>
  </w:num>
  <w:num w:numId="38" w16cid:durableId="1021661606">
    <w:abstractNumId w:val="0"/>
  </w:num>
  <w:num w:numId="39" w16cid:durableId="206072610">
    <w:abstractNumId w:val="11"/>
  </w:num>
  <w:num w:numId="40" w16cid:durableId="1727488645">
    <w:abstractNumId w:val="34"/>
  </w:num>
  <w:num w:numId="41" w16cid:durableId="233315903">
    <w:abstractNumId w:val="14"/>
  </w:num>
  <w:num w:numId="42" w16cid:durableId="309483166">
    <w:abstractNumId w:val="24"/>
  </w:num>
  <w:num w:numId="43" w16cid:durableId="871380624">
    <w:abstractNumId w:val="28"/>
  </w:num>
  <w:num w:numId="44" w16cid:durableId="493645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5771835">
    <w:abstractNumId w:val="4"/>
  </w:num>
  <w:num w:numId="46" w16cid:durableId="15780062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5FF"/>
    <w:rsid w:val="00002C22"/>
    <w:rsid w:val="00003C8B"/>
    <w:rsid w:val="000059E0"/>
    <w:rsid w:val="00005E79"/>
    <w:rsid w:val="00006C2C"/>
    <w:rsid w:val="00007175"/>
    <w:rsid w:val="00010EA7"/>
    <w:rsid w:val="000128BA"/>
    <w:rsid w:val="000134CD"/>
    <w:rsid w:val="00014CEA"/>
    <w:rsid w:val="00014DFD"/>
    <w:rsid w:val="00020505"/>
    <w:rsid w:val="0002182B"/>
    <w:rsid w:val="000253D3"/>
    <w:rsid w:val="00025B6C"/>
    <w:rsid w:val="00032351"/>
    <w:rsid w:val="000341F3"/>
    <w:rsid w:val="00034770"/>
    <w:rsid w:val="00047F92"/>
    <w:rsid w:val="00051A6C"/>
    <w:rsid w:val="00054748"/>
    <w:rsid w:val="00055163"/>
    <w:rsid w:val="00055B1F"/>
    <w:rsid w:val="00056721"/>
    <w:rsid w:val="0006163F"/>
    <w:rsid w:val="00061AAB"/>
    <w:rsid w:val="000664A4"/>
    <w:rsid w:val="00070641"/>
    <w:rsid w:val="00070B01"/>
    <w:rsid w:val="00070FFD"/>
    <w:rsid w:val="000776A7"/>
    <w:rsid w:val="000849B9"/>
    <w:rsid w:val="00085BE6"/>
    <w:rsid w:val="00086A7A"/>
    <w:rsid w:val="00087D18"/>
    <w:rsid w:val="0009245D"/>
    <w:rsid w:val="000A0838"/>
    <w:rsid w:val="000A163C"/>
    <w:rsid w:val="000A3F84"/>
    <w:rsid w:val="000B29D6"/>
    <w:rsid w:val="000B421F"/>
    <w:rsid w:val="000C23CD"/>
    <w:rsid w:val="000C6592"/>
    <w:rsid w:val="000D2092"/>
    <w:rsid w:val="000D2276"/>
    <w:rsid w:val="000D2954"/>
    <w:rsid w:val="000D7490"/>
    <w:rsid w:val="000E345B"/>
    <w:rsid w:val="000F4217"/>
    <w:rsid w:val="000F5054"/>
    <w:rsid w:val="00100D7C"/>
    <w:rsid w:val="00101E9A"/>
    <w:rsid w:val="001026E7"/>
    <w:rsid w:val="0010542E"/>
    <w:rsid w:val="00112522"/>
    <w:rsid w:val="00112C30"/>
    <w:rsid w:val="00113380"/>
    <w:rsid w:val="00114267"/>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4863"/>
    <w:rsid w:val="001574FD"/>
    <w:rsid w:val="00162D66"/>
    <w:rsid w:val="0016491C"/>
    <w:rsid w:val="00166847"/>
    <w:rsid w:val="00166D68"/>
    <w:rsid w:val="0016742B"/>
    <w:rsid w:val="0017122C"/>
    <w:rsid w:val="001737B5"/>
    <w:rsid w:val="0017771C"/>
    <w:rsid w:val="001834F2"/>
    <w:rsid w:val="00183526"/>
    <w:rsid w:val="00185E6D"/>
    <w:rsid w:val="0019250D"/>
    <w:rsid w:val="00193220"/>
    <w:rsid w:val="001940CB"/>
    <w:rsid w:val="00194A2E"/>
    <w:rsid w:val="001A00E5"/>
    <w:rsid w:val="001A1CC5"/>
    <w:rsid w:val="001B1734"/>
    <w:rsid w:val="001B293F"/>
    <w:rsid w:val="001B3229"/>
    <w:rsid w:val="001B41B2"/>
    <w:rsid w:val="001B77CF"/>
    <w:rsid w:val="001C0483"/>
    <w:rsid w:val="001C28B3"/>
    <w:rsid w:val="001C327F"/>
    <w:rsid w:val="001C5415"/>
    <w:rsid w:val="001D0800"/>
    <w:rsid w:val="001D08A3"/>
    <w:rsid w:val="001D296A"/>
    <w:rsid w:val="001D6A6E"/>
    <w:rsid w:val="001D7F8C"/>
    <w:rsid w:val="001E1C18"/>
    <w:rsid w:val="001E22B4"/>
    <w:rsid w:val="001E7089"/>
    <w:rsid w:val="001E7C30"/>
    <w:rsid w:val="001F0206"/>
    <w:rsid w:val="001F09F7"/>
    <w:rsid w:val="001F1B7B"/>
    <w:rsid w:val="001F1BE9"/>
    <w:rsid w:val="001F75B4"/>
    <w:rsid w:val="00205136"/>
    <w:rsid w:val="00205F2D"/>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6044"/>
    <w:rsid w:val="00257E53"/>
    <w:rsid w:val="00263A8B"/>
    <w:rsid w:val="00264ACD"/>
    <w:rsid w:val="002652F2"/>
    <w:rsid w:val="00275CE1"/>
    <w:rsid w:val="0028070E"/>
    <w:rsid w:val="002821EA"/>
    <w:rsid w:val="002867D5"/>
    <w:rsid w:val="0029358F"/>
    <w:rsid w:val="002A05DE"/>
    <w:rsid w:val="002A0618"/>
    <w:rsid w:val="002A574D"/>
    <w:rsid w:val="002A630D"/>
    <w:rsid w:val="002A72E0"/>
    <w:rsid w:val="002B0FCF"/>
    <w:rsid w:val="002B334F"/>
    <w:rsid w:val="002B4326"/>
    <w:rsid w:val="002B79AD"/>
    <w:rsid w:val="002C3CA6"/>
    <w:rsid w:val="002C494B"/>
    <w:rsid w:val="002D2490"/>
    <w:rsid w:val="002D299B"/>
    <w:rsid w:val="002E4DCA"/>
    <w:rsid w:val="002E4F68"/>
    <w:rsid w:val="002E7319"/>
    <w:rsid w:val="002E74A7"/>
    <w:rsid w:val="002F01A8"/>
    <w:rsid w:val="002F42A8"/>
    <w:rsid w:val="002F4891"/>
    <w:rsid w:val="002F5E25"/>
    <w:rsid w:val="002F797F"/>
    <w:rsid w:val="003127E8"/>
    <w:rsid w:val="003139C4"/>
    <w:rsid w:val="00313B3B"/>
    <w:rsid w:val="00315242"/>
    <w:rsid w:val="00320940"/>
    <w:rsid w:val="00320A84"/>
    <w:rsid w:val="003219DE"/>
    <w:rsid w:val="00321B9B"/>
    <w:rsid w:val="00326F16"/>
    <w:rsid w:val="00331763"/>
    <w:rsid w:val="00333C47"/>
    <w:rsid w:val="00337B84"/>
    <w:rsid w:val="003435AD"/>
    <w:rsid w:val="00343FC8"/>
    <w:rsid w:val="00350730"/>
    <w:rsid w:val="00354E17"/>
    <w:rsid w:val="00357F7B"/>
    <w:rsid w:val="00360B63"/>
    <w:rsid w:val="00361DFE"/>
    <w:rsid w:val="00363CC4"/>
    <w:rsid w:val="00363DA9"/>
    <w:rsid w:val="0037158A"/>
    <w:rsid w:val="003723E1"/>
    <w:rsid w:val="00373DE8"/>
    <w:rsid w:val="003806B3"/>
    <w:rsid w:val="003828F1"/>
    <w:rsid w:val="0038448D"/>
    <w:rsid w:val="00384803"/>
    <w:rsid w:val="00385EAD"/>
    <w:rsid w:val="00387FA7"/>
    <w:rsid w:val="00390071"/>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38B1"/>
    <w:rsid w:val="003E5984"/>
    <w:rsid w:val="003E5C05"/>
    <w:rsid w:val="003F08E4"/>
    <w:rsid w:val="003F4BD9"/>
    <w:rsid w:val="003F7101"/>
    <w:rsid w:val="00400A3B"/>
    <w:rsid w:val="0040277E"/>
    <w:rsid w:val="00404493"/>
    <w:rsid w:val="004060B7"/>
    <w:rsid w:val="00406E93"/>
    <w:rsid w:val="00412D93"/>
    <w:rsid w:val="00413119"/>
    <w:rsid w:val="004176D5"/>
    <w:rsid w:val="00421687"/>
    <w:rsid w:val="0042318C"/>
    <w:rsid w:val="00425584"/>
    <w:rsid w:val="00425C2C"/>
    <w:rsid w:val="004308E1"/>
    <w:rsid w:val="00433E2B"/>
    <w:rsid w:val="00437B95"/>
    <w:rsid w:val="00443A9C"/>
    <w:rsid w:val="00443C4E"/>
    <w:rsid w:val="00445A1A"/>
    <w:rsid w:val="00447E3C"/>
    <w:rsid w:val="00450B69"/>
    <w:rsid w:val="00454A11"/>
    <w:rsid w:val="004567F0"/>
    <w:rsid w:val="00466C6B"/>
    <w:rsid w:val="00471791"/>
    <w:rsid w:val="00475B0E"/>
    <w:rsid w:val="0048045E"/>
    <w:rsid w:val="00480763"/>
    <w:rsid w:val="00481C07"/>
    <w:rsid w:val="0048494D"/>
    <w:rsid w:val="00484C79"/>
    <w:rsid w:val="00486BEC"/>
    <w:rsid w:val="00486F3A"/>
    <w:rsid w:val="00487191"/>
    <w:rsid w:val="0049218D"/>
    <w:rsid w:val="00497900"/>
    <w:rsid w:val="004A04DE"/>
    <w:rsid w:val="004B2418"/>
    <w:rsid w:val="004B36DC"/>
    <w:rsid w:val="004B3C64"/>
    <w:rsid w:val="004B47CE"/>
    <w:rsid w:val="004B501C"/>
    <w:rsid w:val="004B67A8"/>
    <w:rsid w:val="004C4561"/>
    <w:rsid w:val="004D27CA"/>
    <w:rsid w:val="004D2AC6"/>
    <w:rsid w:val="004D2CB9"/>
    <w:rsid w:val="004D71E0"/>
    <w:rsid w:val="004D79E1"/>
    <w:rsid w:val="004E0F4C"/>
    <w:rsid w:val="004F0060"/>
    <w:rsid w:val="004F1FBD"/>
    <w:rsid w:val="004F2341"/>
    <w:rsid w:val="004F2FB9"/>
    <w:rsid w:val="004F5582"/>
    <w:rsid w:val="004F6E4A"/>
    <w:rsid w:val="004F7958"/>
    <w:rsid w:val="004F7F5C"/>
    <w:rsid w:val="00501FAC"/>
    <w:rsid w:val="00502105"/>
    <w:rsid w:val="0050373D"/>
    <w:rsid w:val="00505429"/>
    <w:rsid w:val="00505579"/>
    <w:rsid w:val="005057EB"/>
    <w:rsid w:val="00506FAA"/>
    <w:rsid w:val="00510A87"/>
    <w:rsid w:val="00512266"/>
    <w:rsid w:val="005169C7"/>
    <w:rsid w:val="0052064A"/>
    <w:rsid w:val="00522051"/>
    <w:rsid w:val="005226C2"/>
    <w:rsid w:val="00523631"/>
    <w:rsid w:val="00526901"/>
    <w:rsid w:val="00526C92"/>
    <w:rsid w:val="00531E9F"/>
    <w:rsid w:val="005449CA"/>
    <w:rsid w:val="005478D1"/>
    <w:rsid w:val="00550C85"/>
    <w:rsid w:val="005519D6"/>
    <w:rsid w:val="00552D7C"/>
    <w:rsid w:val="0055402F"/>
    <w:rsid w:val="005573A4"/>
    <w:rsid w:val="005641EB"/>
    <w:rsid w:val="00565858"/>
    <w:rsid w:val="00566785"/>
    <w:rsid w:val="00566939"/>
    <w:rsid w:val="00567EBF"/>
    <w:rsid w:val="005858BB"/>
    <w:rsid w:val="00587A38"/>
    <w:rsid w:val="005927F8"/>
    <w:rsid w:val="00592ECD"/>
    <w:rsid w:val="005933A4"/>
    <w:rsid w:val="00593DB3"/>
    <w:rsid w:val="00593E7D"/>
    <w:rsid w:val="0059620C"/>
    <w:rsid w:val="00596C40"/>
    <w:rsid w:val="005A2447"/>
    <w:rsid w:val="005A703E"/>
    <w:rsid w:val="005A7A46"/>
    <w:rsid w:val="005B5EAB"/>
    <w:rsid w:val="005C2607"/>
    <w:rsid w:val="005C6571"/>
    <w:rsid w:val="005D40C9"/>
    <w:rsid w:val="005E555C"/>
    <w:rsid w:val="005E5ADC"/>
    <w:rsid w:val="005E63A5"/>
    <w:rsid w:val="005E6EE6"/>
    <w:rsid w:val="005F03D4"/>
    <w:rsid w:val="005F1C2B"/>
    <w:rsid w:val="00601696"/>
    <w:rsid w:val="0060292D"/>
    <w:rsid w:val="00603899"/>
    <w:rsid w:val="00604DB2"/>
    <w:rsid w:val="00604EC8"/>
    <w:rsid w:val="006077D8"/>
    <w:rsid w:val="00612059"/>
    <w:rsid w:val="006167EF"/>
    <w:rsid w:val="00617097"/>
    <w:rsid w:val="006170E0"/>
    <w:rsid w:val="00624C8A"/>
    <w:rsid w:val="0063092F"/>
    <w:rsid w:val="00631456"/>
    <w:rsid w:val="006335A4"/>
    <w:rsid w:val="0063748D"/>
    <w:rsid w:val="00637E4B"/>
    <w:rsid w:val="006447C9"/>
    <w:rsid w:val="00646770"/>
    <w:rsid w:val="00652046"/>
    <w:rsid w:val="006523F8"/>
    <w:rsid w:val="00654B90"/>
    <w:rsid w:val="006611D4"/>
    <w:rsid w:val="00662052"/>
    <w:rsid w:val="00662954"/>
    <w:rsid w:val="00662A90"/>
    <w:rsid w:val="00664DB9"/>
    <w:rsid w:val="006660EF"/>
    <w:rsid w:val="00666267"/>
    <w:rsid w:val="00667512"/>
    <w:rsid w:val="00671A63"/>
    <w:rsid w:val="0067249B"/>
    <w:rsid w:val="00672879"/>
    <w:rsid w:val="00674450"/>
    <w:rsid w:val="00675333"/>
    <w:rsid w:val="006765C8"/>
    <w:rsid w:val="00676812"/>
    <w:rsid w:val="006775A3"/>
    <w:rsid w:val="00680D22"/>
    <w:rsid w:val="00683F78"/>
    <w:rsid w:val="0068632A"/>
    <w:rsid w:val="0069319E"/>
    <w:rsid w:val="00697781"/>
    <w:rsid w:val="006A0FEE"/>
    <w:rsid w:val="006A176E"/>
    <w:rsid w:val="006A1B64"/>
    <w:rsid w:val="006A1EB2"/>
    <w:rsid w:val="006A20B5"/>
    <w:rsid w:val="006A3EF5"/>
    <w:rsid w:val="006A6D7C"/>
    <w:rsid w:val="006B1729"/>
    <w:rsid w:val="006B4756"/>
    <w:rsid w:val="006B509C"/>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17F6E"/>
    <w:rsid w:val="00720779"/>
    <w:rsid w:val="00720948"/>
    <w:rsid w:val="00727BF0"/>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169F"/>
    <w:rsid w:val="0078277D"/>
    <w:rsid w:val="00784B6B"/>
    <w:rsid w:val="007904D3"/>
    <w:rsid w:val="00792541"/>
    <w:rsid w:val="00794D30"/>
    <w:rsid w:val="00794E85"/>
    <w:rsid w:val="007A1723"/>
    <w:rsid w:val="007A3B50"/>
    <w:rsid w:val="007A7ED3"/>
    <w:rsid w:val="007B22C7"/>
    <w:rsid w:val="007B3954"/>
    <w:rsid w:val="007B5B27"/>
    <w:rsid w:val="007B7359"/>
    <w:rsid w:val="007C231A"/>
    <w:rsid w:val="007C3840"/>
    <w:rsid w:val="007C679A"/>
    <w:rsid w:val="007D1803"/>
    <w:rsid w:val="007D2A2A"/>
    <w:rsid w:val="007D3FB1"/>
    <w:rsid w:val="007E18F1"/>
    <w:rsid w:val="007E2B85"/>
    <w:rsid w:val="007E3FA1"/>
    <w:rsid w:val="007E71A5"/>
    <w:rsid w:val="007F1440"/>
    <w:rsid w:val="007F2F8D"/>
    <w:rsid w:val="007F4120"/>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5D7E"/>
    <w:rsid w:val="00827C45"/>
    <w:rsid w:val="008308CE"/>
    <w:rsid w:val="008342D8"/>
    <w:rsid w:val="008348FB"/>
    <w:rsid w:val="008363FA"/>
    <w:rsid w:val="00840638"/>
    <w:rsid w:val="00842BC1"/>
    <w:rsid w:val="0084624E"/>
    <w:rsid w:val="00846CF3"/>
    <w:rsid w:val="00853227"/>
    <w:rsid w:val="00855A52"/>
    <w:rsid w:val="00862024"/>
    <w:rsid w:val="00864BE0"/>
    <w:rsid w:val="00864E21"/>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3DAC"/>
    <w:rsid w:val="00936765"/>
    <w:rsid w:val="00936DA3"/>
    <w:rsid w:val="00937226"/>
    <w:rsid w:val="00942A7B"/>
    <w:rsid w:val="00942C64"/>
    <w:rsid w:val="00945D7B"/>
    <w:rsid w:val="009460AD"/>
    <w:rsid w:val="009507EB"/>
    <w:rsid w:val="00950F93"/>
    <w:rsid w:val="00951580"/>
    <w:rsid w:val="0095403E"/>
    <w:rsid w:val="00954A97"/>
    <w:rsid w:val="00957A49"/>
    <w:rsid w:val="00960CB5"/>
    <w:rsid w:val="009617C3"/>
    <w:rsid w:val="009626E8"/>
    <w:rsid w:val="0096341C"/>
    <w:rsid w:val="009721DC"/>
    <w:rsid w:val="0097439D"/>
    <w:rsid w:val="00977382"/>
    <w:rsid w:val="009809E5"/>
    <w:rsid w:val="00984DDA"/>
    <w:rsid w:val="00985191"/>
    <w:rsid w:val="009863DC"/>
    <w:rsid w:val="009905FC"/>
    <w:rsid w:val="00990B14"/>
    <w:rsid w:val="00994B84"/>
    <w:rsid w:val="00996733"/>
    <w:rsid w:val="0099737C"/>
    <w:rsid w:val="0099764F"/>
    <w:rsid w:val="009A0415"/>
    <w:rsid w:val="009A2A1B"/>
    <w:rsid w:val="009A5406"/>
    <w:rsid w:val="009B0DF6"/>
    <w:rsid w:val="009B18D0"/>
    <w:rsid w:val="009B1F8E"/>
    <w:rsid w:val="009B2996"/>
    <w:rsid w:val="009D0E3B"/>
    <w:rsid w:val="009E08E9"/>
    <w:rsid w:val="009E4276"/>
    <w:rsid w:val="009E4410"/>
    <w:rsid w:val="009F0135"/>
    <w:rsid w:val="009F0566"/>
    <w:rsid w:val="009F2814"/>
    <w:rsid w:val="009F2DBF"/>
    <w:rsid w:val="009F5FCF"/>
    <w:rsid w:val="00A01148"/>
    <w:rsid w:val="00A03C6A"/>
    <w:rsid w:val="00A0540A"/>
    <w:rsid w:val="00A05A41"/>
    <w:rsid w:val="00A0697A"/>
    <w:rsid w:val="00A07C71"/>
    <w:rsid w:val="00A1004A"/>
    <w:rsid w:val="00A12CD7"/>
    <w:rsid w:val="00A15D7A"/>
    <w:rsid w:val="00A178CA"/>
    <w:rsid w:val="00A178E3"/>
    <w:rsid w:val="00A2470C"/>
    <w:rsid w:val="00A259CA"/>
    <w:rsid w:val="00A43021"/>
    <w:rsid w:val="00A47F92"/>
    <w:rsid w:val="00A53A63"/>
    <w:rsid w:val="00A570C4"/>
    <w:rsid w:val="00A600AF"/>
    <w:rsid w:val="00A619ED"/>
    <w:rsid w:val="00A673C9"/>
    <w:rsid w:val="00A73AF7"/>
    <w:rsid w:val="00A7529C"/>
    <w:rsid w:val="00A77531"/>
    <w:rsid w:val="00A815AA"/>
    <w:rsid w:val="00A90686"/>
    <w:rsid w:val="00A91868"/>
    <w:rsid w:val="00A939F5"/>
    <w:rsid w:val="00A94368"/>
    <w:rsid w:val="00A9733B"/>
    <w:rsid w:val="00AA0235"/>
    <w:rsid w:val="00AA0EE5"/>
    <w:rsid w:val="00AB26BC"/>
    <w:rsid w:val="00AC06A7"/>
    <w:rsid w:val="00AC1F18"/>
    <w:rsid w:val="00AC3DDE"/>
    <w:rsid w:val="00AC56DA"/>
    <w:rsid w:val="00AC61F5"/>
    <w:rsid w:val="00AC644E"/>
    <w:rsid w:val="00AC6559"/>
    <w:rsid w:val="00AD3596"/>
    <w:rsid w:val="00AD4496"/>
    <w:rsid w:val="00AD5B07"/>
    <w:rsid w:val="00AD5ED4"/>
    <w:rsid w:val="00AE10A5"/>
    <w:rsid w:val="00AE3038"/>
    <w:rsid w:val="00AE4BA2"/>
    <w:rsid w:val="00AE52E9"/>
    <w:rsid w:val="00AE6031"/>
    <w:rsid w:val="00AF2D56"/>
    <w:rsid w:val="00AF7D66"/>
    <w:rsid w:val="00B01743"/>
    <w:rsid w:val="00B06A37"/>
    <w:rsid w:val="00B0736B"/>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0F23"/>
    <w:rsid w:val="00B73EA6"/>
    <w:rsid w:val="00B73F60"/>
    <w:rsid w:val="00B76CB6"/>
    <w:rsid w:val="00B81403"/>
    <w:rsid w:val="00B823C7"/>
    <w:rsid w:val="00B83755"/>
    <w:rsid w:val="00B86A8E"/>
    <w:rsid w:val="00B9132B"/>
    <w:rsid w:val="00B964AE"/>
    <w:rsid w:val="00B97326"/>
    <w:rsid w:val="00B978A8"/>
    <w:rsid w:val="00BA38CA"/>
    <w:rsid w:val="00BA5C96"/>
    <w:rsid w:val="00BA6247"/>
    <w:rsid w:val="00BB3080"/>
    <w:rsid w:val="00BB36C8"/>
    <w:rsid w:val="00BB4171"/>
    <w:rsid w:val="00BC281B"/>
    <w:rsid w:val="00BC6432"/>
    <w:rsid w:val="00BC6B5A"/>
    <w:rsid w:val="00BD0210"/>
    <w:rsid w:val="00BD4197"/>
    <w:rsid w:val="00BD6EEC"/>
    <w:rsid w:val="00BE0F9D"/>
    <w:rsid w:val="00BE32EB"/>
    <w:rsid w:val="00BF1B43"/>
    <w:rsid w:val="00BF315D"/>
    <w:rsid w:val="00BF3F89"/>
    <w:rsid w:val="00BF57DA"/>
    <w:rsid w:val="00BF6C92"/>
    <w:rsid w:val="00C01022"/>
    <w:rsid w:val="00C020E3"/>
    <w:rsid w:val="00C03717"/>
    <w:rsid w:val="00C050CE"/>
    <w:rsid w:val="00C11359"/>
    <w:rsid w:val="00C14327"/>
    <w:rsid w:val="00C1541E"/>
    <w:rsid w:val="00C15993"/>
    <w:rsid w:val="00C15BDB"/>
    <w:rsid w:val="00C21854"/>
    <w:rsid w:val="00C23883"/>
    <w:rsid w:val="00C24492"/>
    <w:rsid w:val="00C31172"/>
    <w:rsid w:val="00C333C6"/>
    <w:rsid w:val="00C35AA7"/>
    <w:rsid w:val="00C35E7C"/>
    <w:rsid w:val="00C3601B"/>
    <w:rsid w:val="00C36537"/>
    <w:rsid w:val="00C40780"/>
    <w:rsid w:val="00C4082D"/>
    <w:rsid w:val="00C40C05"/>
    <w:rsid w:val="00C41741"/>
    <w:rsid w:val="00C41BED"/>
    <w:rsid w:val="00C4211E"/>
    <w:rsid w:val="00C42B1A"/>
    <w:rsid w:val="00C45842"/>
    <w:rsid w:val="00C45913"/>
    <w:rsid w:val="00C51AB8"/>
    <w:rsid w:val="00C53108"/>
    <w:rsid w:val="00C53C40"/>
    <w:rsid w:val="00C550FA"/>
    <w:rsid w:val="00C56A53"/>
    <w:rsid w:val="00C60F0C"/>
    <w:rsid w:val="00C6705A"/>
    <w:rsid w:val="00C80EE4"/>
    <w:rsid w:val="00C85F37"/>
    <w:rsid w:val="00C8707D"/>
    <w:rsid w:val="00C91E57"/>
    <w:rsid w:val="00C921B6"/>
    <w:rsid w:val="00CA2C08"/>
    <w:rsid w:val="00CA5733"/>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151E"/>
    <w:rsid w:val="00CE6B40"/>
    <w:rsid w:val="00CF2A59"/>
    <w:rsid w:val="00CF5F73"/>
    <w:rsid w:val="00CF7024"/>
    <w:rsid w:val="00D01AAD"/>
    <w:rsid w:val="00D04525"/>
    <w:rsid w:val="00D079F8"/>
    <w:rsid w:val="00D16C44"/>
    <w:rsid w:val="00D236FF"/>
    <w:rsid w:val="00D34C08"/>
    <w:rsid w:val="00D37903"/>
    <w:rsid w:val="00D42DFE"/>
    <w:rsid w:val="00D46CAF"/>
    <w:rsid w:val="00D50D71"/>
    <w:rsid w:val="00D560C7"/>
    <w:rsid w:val="00D57E75"/>
    <w:rsid w:val="00D57F7E"/>
    <w:rsid w:val="00D62CC1"/>
    <w:rsid w:val="00D71476"/>
    <w:rsid w:val="00D76408"/>
    <w:rsid w:val="00D76ECE"/>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D4F30"/>
    <w:rsid w:val="00DE766A"/>
    <w:rsid w:val="00DF3FBD"/>
    <w:rsid w:val="00E03766"/>
    <w:rsid w:val="00E057D8"/>
    <w:rsid w:val="00E1001A"/>
    <w:rsid w:val="00E10356"/>
    <w:rsid w:val="00E11BD2"/>
    <w:rsid w:val="00E13CE1"/>
    <w:rsid w:val="00E21016"/>
    <w:rsid w:val="00E31B9A"/>
    <w:rsid w:val="00E34BB3"/>
    <w:rsid w:val="00E37E47"/>
    <w:rsid w:val="00E41032"/>
    <w:rsid w:val="00E4216B"/>
    <w:rsid w:val="00E43E86"/>
    <w:rsid w:val="00E47790"/>
    <w:rsid w:val="00E50C5D"/>
    <w:rsid w:val="00E5157B"/>
    <w:rsid w:val="00E5447F"/>
    <w:rsid w:val="00E54612"/>
    <w:rsid w:val="00E570BC"/>
    <w:rsid w:val="00E61101"/>
    <w:rsid w:val="00E67C4D"/>
    <w:rsid w:val="00E7532A"/>
    <w:rsid w:val="00E82744"/>
    <w:rsid w:val="00E82FCD"/>
    <w:rsid w:val="00E84706"/>
    <w:rsid w:val="00E861A3"/>
    <w:rsid w:val="00E86B03"/>
    <w:rsid w:val="00E90E42"/>
    <w:rsid w:val="00E910F0"/>
    <w:rsid w:val="00E91A85"/>
    <w:rsid w:val="00E9201C"/>
    <w:rsid w:val="00EA0094"/>
    <w:rsid w:val="00EA235F"/>
    <w:rsid w:val="00EB0F07"/>
    <w:rsid w:val="00EB0FFF"/>
    <w:rsid w:val="00EB3854"/>
    <w:rsid w:val="00EB448C"/>
    <w:rsid w:val="00EB4693"/>
    <w:rsid w:val="00EB47C0"/>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64D1"/>
    <w:rsid w:val="00F00565"/>
    <w:rsid w:val="00F02A7F"/>
    <w:rsid w:val="00F04947"/>
    <w:rsid w:val="00F117FB"/>
    <w:rsid w:val="00F1382C"/>
    <w:rsid w:val="00F13A58"/>
    <w:rsid w:val="00F167CC"/>
    <w:rsid w:val="00F2346B"/>
    <w:rsid w:val="00F237EB"/>
    <w:rsid w:val="00F31C89"/>
    <w:rsid w:val="00F347E2"/>
    <w:rsid w:val="00F40AB6"/>
    <w:rsid w:val="00F5122E"/>
    <w:rsid w:val="00F52460"/>
    <w:rsid w:val="00F5717C"/>
    <w:rsid w:val="00F57A79"/>
    <w:rsid w:val="00F61D38"/>
    <w:rsid w:val="00F63462"/>
    <w:rsid w:val="00F70C28"/>
    <w:rsid w:val="00F733FA"/>
    <w:rsid w:val="00F7464B"/>
    <w:rsid w:val="00F81BFA"/>
    <w:rsid w:val="00F83E84"/>
    <w:rsid w:val="00F841E8"/>
    <w:rsid w:val="00F86C66"/>
    <w:rsid w:val="00F950A6"/>
    <w:rsid w:val="00FA0EF8"/>
    <w:rsid w:val="00FA26FE"/>
    <w:rsid w:val="00FB1AFE"/>
    <w:rsid w:val="00FB2753"/>
    <w:rsid w:val="00FB4F91"/>
    <w:rsid w:val="00FB5497"/>
    <w:rsid w:val="00FB5AC1"/>
    <w:rsid w:val="00FB6A95"/>
    <w:rsid w:val="00FC041F"/>
    <w:rsid w:val="00FC2874"/>
    <w:rsid w:val="00FC46D3"/>
    <w:rsid w:val="00FC7100"/>
    <w:rsid w:val="00FD08AC"/>
    <w:rsid w:val="00FD0903"/>
    <w:rsid w:val="00FD2941"/>
    <w:rsid w:val="00FD5149"/>
    <w:rsid w:val="00FD649B"/>
    <w:rsid w:val="00FD683C"/>
    <w:rsid w:val="00FD7449"/>
    <w:rsid w:val="00FE10F8"/>
    <w:rsid w:val="00FE2394"/>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qFormat/>
    <w:rsid w:val="00AE52E9"/>
    <w:pPr>
      <w:autoSpaceDE w:val="0"/>
      <w:autoSpaceDN w:val="0"/>
      <w:adjustRightInd w:val="0"/>
    </w:pPr>
    <w:rPr>
      <w:rFonts w:cs="Times New Roman"/>
      <w:color w:val="000000"/>
      <w:szCs w:val="24"/>
    </w:rPr>
  </w:style>
  <w:style w:type="paragraph" w:customStyle="1" w:styleId="Normal1">
    <w:name w:val="Normal1"/>
    <w:basedOn w:val="Normal"/>
    <w:link w:val="Normal1Char"/>
    <w:uiPriority w:val="99"/>
    <w:rsid w:val="00C35E7C"/>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C35E7C"/>
    <w:rPr>
      <w:rFonts w:eastAsia="Times New Roman" w:cs="Times New Roman"/>
      <w:sz w:val="28"/>
      <w:szCs w:val="28"/>
      <w:lang w:val="en-GB"/>
    </w:rPr>
  </w:style>
  <w:style w:type="character" w:customStyle="1" w:styleId="FontStyle83">
    <w:name w:val="Font Style83"/>
    <w:basedOn w:val="DefaultParagraphFont"/>
    <w:uiPriority w:val="99"/>
    <w:rsid w:val="00C35E7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95BFA5ECC1DC84E957A654383DEE503" ma:contentTypeVersion="0" ma:contentTypeDescription="Izveidot jaunu dokumentu." ma:contentTypeScope="" ma:versionID="d1cc4c5e8c4a9760690930f1616dd02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CA43E5-61C4-49E1-9560-3B31352E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16393</Words>
  <Characters>9345</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3</cp:revision>
  <dcterms:created xsi:type="dcterms:W3CDTF">2025-11-06T13:34:00Z</dcterms:created>
  <dcterms:modified xsi:type="dcterms:W3CDTF">2025-11-06T14:10:00Z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0x010100595BFA5ECC1DC84E957A654383DEE503</vt:lpwstr>
  </property>
</Properties>
</file>