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D953C7" w:rsidRDefault="00E86B03">
      <w:pPr>
        <w:jc w:val="center"/>
        <w:rPr>
          <w:rFonts w:cs="Times New Roman"/>
          <w:b/>
          <w:bCs/>
        </w:rPr>
      </w:pPr>
      <w:bookmarkStart w:id="0" w:name="_Hlk152746968"/>
      <w:bookmarkEnd w:id="0"/>
      <w:r w:rsidRPr="00614041">
        <w:rPr>
          <w:rFonts w:eastAsia="Times New Roman" w:cs="Times New Roman"/>
          <w:b/>
          <w:bCs/>
          <w:lang w:eastAsia="lv-LV"/>
        </w:rPr>
        <w:t>PRETENDENTA PIEDĀVĀJUMS</w:t>
      </w:r>
    </w:p>
    <w:p w14:paraId="3D9B2F48" w14:textId="77777777" w:rsidR="00E86B03" w:rsidRPr="00D953C7" w:rsidRDefault="00E86B03">
      <w:pPr>
        <w:jc w:val="center"/>
        <w:rPr>
          <w:rFonts w:eastAsia="Times New Roman" w:cs="Times New Roman"/>
          <w:b/>
          <w:bCs/>
        </w:rPr>
      </w:pPr>
      <w:r w:rsidRPr="00614041">
        <w:rPr>
          <w:rFonts w:eastAsia="Times New Roman" w:cs="Times New Roman"/>
          <w:b/>
          <w:bCs/>
        </w:rPr>
        <w:t>Valsts ieņēmumu dienesta rīkotajam iepirkumam</w:t>
      </w:r>
    </w:p>
    <w:p w14:paraId="6CE0D6EB" w14:textId="77777777" w:rsidR="0056080E" w:rsidRPr="00D953C7" w:rsidRDefault="004B3C64">
      <w:pPr>
        <w:jc w:val="center"/>
        <w:rPr>
          <w:rFonts w:eastAsia="Times New Roman" w:cs="Times New Roman"/>
          <w:b/>
          <w:bCs/>
        </w:rPr>
      </w:pPr>
      <w:r w:rsidRPr="00614041">
        <w:rPr>
          <w:rFonts w:eastAsia="Times New Roman" w:cs="Times New Roman"/>
          <w:b/>
          <w:bCs/>
        </w:rPr>
        <w:t>“</w:t>
      </w:r>
      <w:r w:rsidR="00521F2B" w:rsidRPr="00614041">
        <w:rPr>
          <w:rFonts w:eastAsia="Times New Roman" w:cs="Times New Roman"/>
          <w:b/>
          <w:bCs/>
        </w:rPr>
        <w:t xml:space="preserve">Ārējais audits par Eiropas Komisijas programmas </w:t>
      </w:r>
    </w:p>
    <w:p w14:paraId="0571A76A" w14:textId="2AD94961" w:rsidR="00E86B03" w:rsidRPr="00D953C7" w:rsidRDefault="00521F2B">
      <w:pPr>
        <w:jc w:val="center"/>
        <w:rPr>
          <w:rFonts w:eastAsia="Times New Roman" w:cs="Times New Roman"/>
          <w:b/>
          <w:bCs/>
        </w:rPr>
      </w:pPr>
      <w:r w:rsidRPr="00614041">
        <w:rPr>
          <w:rFonts w:eastAsia="Times New Roman" w:cs="Times New Roman"/>
          <w:b/>
          <w:bCs/>
        </w:rPr>
        <w:t>“Muitas kontroles aprīkojuma instruments” līdzfinansētā Valsts ieņēmumu dienesta projekta “Muitas laboratorijas tehniskā aprīkojuma pilnveidošana” finansējuma izlietojuma uzskaites atbilstību Granta līgumam</w:t>
      </w:r>
      <w:r w:rsidR="004B3C64" w:rsidRPr="00614041">
        <w:rPr>
          <w:rFonts w:eastAsia="Times New Roman" w:cs="Times New Roman"/>
          <w:b/>
          <w:bCs/>
        </w:rPr>
        <w:t>”</w:t>
      </w:r>
    </w:p>
    <w:p w14:paraId="74304135" w14:textId="475B6B98" w:rsidR="00E86B03" w:rsidRPr="00D953C7" w:rsidRDefault="00E86B03">
      <w:pPr>
        <w:jc w:val="center"/>
        <w:rPr>
          <w:rFonts w:eastAsia="Times New Roman" w:cs="Times New Roman"/>
          <w:b/>
          <w:bCs/>
        </w:rPr>
      </w:pPr>
      <w:r w:rsidRPr="00614041">
        <w:rPr>
          <w:rFonts w:eastAsia="Times New Roman" w:cs="Times New Roman"/>
          <w:b/>
          <w:bCs/>
          <w:lang w:eastAsia="lv-LV"/>
        </w:rPr>
        <w:t xml:space="preserve">Iepirkuma </w:t>
      </w:r>
      <w:r w:rsidRPr="00614041">
        <w:rPr>
          <w:rFonts w:eastAsia="Times New Roman" w:cs="Times New Roman"/>
          <w:b/>
          <w:bCs/>
        </w:rPr>
        <w:t>identifikācijas Nr. FM VID 20</w:t>
      </w:r>
      <w:r w:rsidR="008F6E9C" w:rsidRPr="00614041">
        <w:rPr>
          <w:rFonts w:eastAsia="Times New Roman" w:cs="Times New Roman"/>
          <w:b/>
          <w:bCs/>
        </w:rPr>
        <w:t>2</w:t>
      </w:r>
      <w:r w:rsidR="00521F2B" w:rsidRPr="00614041">
        <w:rPr>
          <w:rFonts w:eastAsia="Times New Roman" w:cs="Times New Roman"/>
          <w:b/>
          <w:bCs/>
        </w:rPr>
        <w:t>5</w:t>
      </w:r>
      <w:r w:rsidRPr="00614041">
        <w:rPr>
          <w:rFonts w:eastAsia="Times New Roman" w:cs="Times New Roman"/>
          <w:b/>
          <w:bCs/>
        </w:rPr>
        <w:t>/</w:t>
      </w:r>
      <w:r w:rsidR="00362C12" w:rsidRPr="00614041">
        <w:rPr>
          <w:rFonts w:eastAsia="Times New Roman" w:cs="Times New Roman"/>
          <w:b/>
          <w:bCs/>
        </w:rPr>
        <w:t>243</w:t>
      </w:r>
      <w:r w:rsidR="008E6334" w:rsidRPr="00614041">
        <w:rPr>
          <w:rFonts w:eastAsia="Times New Roman" w:cs="Times New Roman"/>
          <w:b/>
          <w:bCs/>
        </w:rPr>
        <w:t>/CCEI</w:t>
      </w:r>
    </w:p>
    <w:p w14:paraId="20A034DD" w14:textId="77777777" w:rsidR="00B674E6" w:rsidRDefault="00B674E6" w:rsidP="00B674E6">
      <w:pPr>
        <w:ind w:firstLine="709"/>
        <w:jc w:val="both"/>
        <w:rPr>
          <w:rFonts w:cs="Times New Roman"/>
          <w:szCs w:val="24"/>
        </w:rPr>
      </w:pPr>
    </w:p>
    <w:p w14:paraId="323C4A9C" w14:textId="77777777" w:rsidR="00086A7A" w:rsidRPr="00614041" w:rsidRDefault="00B674E6">
      <w:pPr>
        <w:ind w:firstLine="709"/>
        <w:jc w:val="both"/>
        <w:rPr>
          <w:rFonts w:cs="Times New Roman"/>
        </w:rPr>
      </w:pPr>
      <w:r w:rsidRPr="00614041">
        <w:rPr>
          <w:rFonts w:cs="Times New Roman"/>
        </w:rPr>
        <w:t xml:space="preserve">Pretendents______________________, reģistrācijas Nr. _____________, parakstot pretendenta piedāvājumu, </w:t>
      </w:r>
    </w:p>
    <w:p w14:paraId="7D446F2A" w14:textId="68F1CAF9" w:rsidR="00B674E6" w:rsidRPr="00086A7A" w:rsidRDefault="00B674E6">
      <w:pPr>
        <w:pStyle w:val="ListParagraph"/>
        <w:numPr>
          <w:ilvl w:val="0"/>
          <w:numId w:val="35"/>
        </w:numPr>
        <w:tabs>
          <w:tab w:val="left" w:pos="1134"/>
        </w:tabs>
        <w:ind w:left="0" w:firstLine="709"/>
        <w:jc w:val="both"/>
      </w:pPr>
      <w:r w:rsidRPr="00614041">
        <w:t>apliecina, ka nodrošinās iepirkuma “</w:t>
      </w:r>
      <w:r w:rsidR="00521F2B" w:rsidRPr="00614041">
        <w:t>Ārējais audits par Eiropas Komisijas programmas “Muitas kontroles aprīkojuma instruments” līdzfinansētā Valsts ieņēmumu dienesta projekta “Muitas laboratorijas tehniskā aprīkojuma pilnveidošana” finansējuma izlietojuma uzskaites atbilstību Granta līgumam</w:t>
      </w:r>
      <w:r w:rsidRPr="00614041">
        <w:t>”, ID Nr.FM VID 20</w:t>
      </w:r>
      <w:r w:rsidR="008F6E9C" w:rsidRPr="00614041">
        <w:t>2</w:t>
      </w:r>
      <w:r w:rsidR="00521F2B" w:rsidRPr="00614041">
        <w:t>5</w:t>
      </w:r>
      <w:r w:rsidRPr="00614041">
        <w:t>/</w:t>
      </w:r>
      <w:r w:rsidR="00362C12" w:rsidRPr="00614041">
        <w:t>243</w:t>
      </w:r>
      <w:r w:rsidR="00991AFE" w:rsidRPr="00614041">
        <w:t>/CCEI</w:t>
      </w:r>
      <w:r w:rsidRPr="00614041">
        <w:t xml:space="preserve"> izpildi atbilstoši obligātajām (minimālajām) tehniskajām prasībām un finanšu piedāvājumā noteiktajām cenām</w:t>
      </w:r>
      <w:r w:rsidR="00086A7A" w:rsidRPr="00614041">
        <w:t>;</w:t>
      </w:r>
    </w:p>
    <w:p w14:paraId="6E15FF21" w14:textId="7F971F19" w:rsidR="00AC3DDE" w:rsidRPr="00D953C7" w:rsidRDefault="00086A7A">
      <w:pPr>
        <w:pStyle w:val="ListParagraph"/>
        <w:numPr>
          <w:ilvl w:val="0"/>
          <w:numId w:val="35"/>
        </w:numPr>
        <w:tabs>
          <w:tab w:val="left" w:pos="1134"/>
        </w:tabs>
        <w:ind w:left="0" w:firstLine="709"/>
        <w:jc w:val="both"/>
        <w:rPr>
          <w:strike/>
        </w:rPr>
      </w:pPr>
      <w:r w:rsidRPr="00614041">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614041">
        <w:t>;</w:t>
      </w:r>
    </w:p>
    <w:p w14:paraId="354E4091" w14:textId="01FA7235" w:rsidR="00AC3DDE" w:rsidRPr="00614041" w:rsidRDefault="00AC3DDE">
      <w:pPr>
        <w:pStyle w:val="ListParagraph"/>
        <w:numPr>
          <w:ilvl w:val="0"/>
          <w:numId w:val="37"/>
        </w:numPr>
        <w:tabs>
          <w:tab w:val="left" w:pos="1134"/>
        </w:tabs>
        <w:ind w:left="0" w:firstLine="709"/>
        <w:jc w:val="both"/>
        <w:rPr>
          <w:rFonts w:cs="Times New Roman"/>
        </w:rPr>
      </w:pPr>
      <w:r w:rsidRPr="00614041">
        <w:rPr>
          <w:rFonts w:cs="Times New Roman"/>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614041">
        <w:rPr>
          <w:rFonts w:cs="Times New Roman"/>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614041" w:rsidRDefault="00AC3DDE">
      <w:pPr>
        <w:pStyle w:val="ListParagraph"/>
        <w:tabs>
          <w:tab w:val="left" w:pos="1134"/>
        </w:tabs>
        <w:ind w:left="0" w:firstLine="709"/>
        <w:jc w:val="both"/>
        <w:rPr>
          <w:rFonts w:cs="Times New Roman"/>
        </w:rPr>
      </w:pPr>
      <w:r w:rsidRPr="00614041">
        <w:rPr>
          <w:rFonts w:cs="Times New Roman"/>
        </w:rPr>
        <w:t xml:space="preserve">b) juridiska persona, vienība vai struktūra, kuras īpašumtiesības vairāk nekā 50 % apmērā tieši vai netieši pieder šā punkta a) apakšpunktā minētajai vienībai; </w:t>
      </w:r>
    </w:p>
    <w:p w14:paraId="51F87888" w14:textId="62F18061" w:rsidR="00AC3DDE" w:rsidRDefault="00AC3DDE">
      <w:pPr>
        <w:pStyle w:val="ListParagraph"/>
        <w:tabs>
          <w:tab w:val="num" w:pos="360"/>
          <w:tab w:val="left" w:pos="1134"/>
        </w:tabs>
        <w:ind w:left="0" w:firstLine="709"/>
        <w:jc w:val="both"/>
        <w:rPr>
          <w:rFonts w:cs="Times New Roman"/>
        </w:rPr>
      </w:pPr>
      <w:r w:rsidRPr="00614041">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Pr="00D953C7" w:rsidRDefault="00E86B03">
      <w:pPr>
        <w:numPr>
          <w:ilvl w:val="0"/>
          <w:numId w:val="3"/>
        </w:numPr>
        <w:ind w:left="426"/>
        <w:contextualSpacing/>
        <w:jc w:val="center"/>
        <w:rPr>
          <w:rFonts w:eastAsia="Times New Roman" w:cs="Times New Roman"/>
          <w:b/>
          <w:bCs/>
          <w:caps/>
          <w:sz w:val="28"/>
          <w:szCs w:val="28"/>
          <w:lang w:eastAsia="lv-LV"/>
        </w:rPr>
      </w:pPr>
      <w:r w:rsidRPr="00614041">
        <w:rPr>
          <w:rFonts w:eastAsia="Times New Roman" w:cs="Times New Roman"/>
          <w:b/>
          <w:bCs/>
          <w:caps/>
          <w:sz w:val="28"/>
          <w:szCs w:val="28"/>
          <w:lang w:eastAsia="lv-LV"/>
        </w:rPr>
        <w:t>Tehniskais piedāvājums</w:t>
      </w:r>
    </w:p>
    <w:p w14:paraId="669E5A16" w14:textId="30712DAB" w:rsidR="00936765" w:rsidRPr="00D953C7" w:rsidRDefault="00502105">
      <w:pPr>
        <w:ind w:left="66"/>
        <w:contextualSpacing/>
        <w:jc w:val="right"/>
        <w:rPr>
          <w:rFonts w:eastAsia="Times New Roman" w:cs="Times New Roman"/>
          <w:b/>
          <w:bCs/>
          <w:i/>
          <w:iCs/>
          <w:caps/>
          <w:sz w:val="28"/>
          <w:szCs w:val="28"/>
          <w:lang w:eastAsia="lv-LV"/>
        </w:rPr>
      </w:pPr>
      <w:r w:rsidRPr="00614041">
        <w:rPr>
          <w:i/>
          <w:iCs/>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3"/>
        <w:gridCol w:w="6005"/>
        <w:gridCol w:w="2323"/>
      </w:tblGrid>
      <w:tr w:rsidR="00E86B03" w:rsidRPr="00326F16" w14:paraId="592DCC3C" w14:textId="77777777" w:rsidTr="00D953C7">
        <w:trPr>
          <w:trHeight w:val="123"/>
          <w:tblHeader/>
        </w:trPr>
        <w:tc>
          <w:tcPr>
            <w:tcW w:w="547" w:type="pct"/>
            <w:shd w:val="clear" w:color="auto" w:fill="BFBFBF" w:themeFill="background1" w:themeFillShade="BF"/>
            <w:vAlign w:val="center"/>
          </w:tcPr>
          <w:p w14:paraId="09887A92" w14:textId="77777777" w:rsidR="00E1001A" w:rsidRPr="00D953C7" w:rsidRDefault="00E86B03">
            <w:pPr>
              <w:jc w:val="center"/>
              <w:rPr>
                <w:rFonts w:eastAsia="Times New Roman" w:cs="Times New Roman"/>
                <w:b/>
                <w:bCs/>
                <w:lang w:eastAsia="lv-LV"/>
              </w:rPr>
            </w:pPr>
            <w:r w:rsidRPr="00614041">
              <w:rPr>
                <w:rFonts w:eastAsia="Times New Roman" w:cs="Times New Roman"/>
                <w:b/>
                <w:bCs/>
                <w:lang w:eastAsia="lv-LV"/>
              </w:rPr>
              <w:t xml:space="preserve">Nr. </w:t>
            </w:r>
          </w:p>
          <w:p w14:paraId="4FCEB11D" w14:textId="04BE09BE" w:rsidR="00E86B03" w:rsidRPr="00D953C7" w:rsidRDefault="00E86B03">
            <w:pPr>
              <w:jc w:val="center"/>
              <w:rPr>
                <w:rFonts w:eastAsia="Times New Roman" w:cs="Times New Roman"/>
                <w:b/>
                <w:bCs/>
                <w:lang w:eastAsia="lv-LV"/>
              </w:rPr>
            </w:pPr>
            <w:r w:rsidRPr="00614041">
              <w:rPr>
                <w:rFonts w:eastAsia="Times New Roman" w:cs="Times New Roman"/>
                <w:b/>
                <w:bCs/>
                <w:lang w:eastAsia="lv-LV"/>
              </w:rPr>
              <w:t>p.k.</w:t>
            </w:r>
          </w:p>
        </w:tc>
        <w:tc>
          <w:tcPr>
            <w:tcW w:w="3211" w:type="pct"/>
            <w:shd w:val="clear" w:color="auto" w:fill="BFBFBF" w:themeFill="background1" w:themeFillShade="BF"/>
            <w:vAlign w:val="center"/>
          </w:tcPr>
          <w:p w14:paraId="476D88E4" w14:textId="77777777" w:rsidR="00E86B03" w:rsidRPr="00D953C7" w:rsidRDefault="00E86B03">
            <w:pPr>
              <w:tabs>
                <w:tab w:val="left" w:pos="1725"/>
              </w:tabs>
              <w:jc w:val="center"/>
              <w:rPr>
                <w:rFonts w:eastAsia="Times New Roman" w:cs="Times New Roman"/>
                <w:b/>
                <w:bCs/>
                <w:lang w:eastAsia="lv-LV"/>
              </w:rPr>
            </w:pPr>
            <w:r w:rsidRPr="00614041">
              <w:rPr>
                <w:rFonts w:eastAsia="Times New Roman" w:cs="Times New Roman"/>
                <w:b/>
                <w:bCs/>
                <w:lang w:eastAsia="lv-LV"/>
              </w:rPr>
              <w:t>Obligātās</w:t>
            </w:r>
            <w:r w:rsidR="00194A2E" w:rsidRPr="00614041">
              <w:rPr>
                <w:rFonts w:eastAsia="Times New Roman" w:cs="Times New Roman"/>
                <w:b/>
                <w:bCs/>
                <w:lang w:eastAsia="lv-LV"/>
              </w:rPr>
              <w:t xml:space="preserve"> (minimālās)</w:t>
            </w:r>
            <w:r w:rsidRPr="00614041">
              <w:rPr>
                <w:rFonts w:eastAsia="Times New Roman" w:cs="Times New Roman"/>
                <w:b/>
                <w:bCs/>
                <w:lang w:eastAsia="lv-LV"/>
              </w:rPr>
              <w:t xml:space="preserve"> prasības</w:t>
            </w:r>
          </w:p>
        </w:tc>
        <w:tc>
          <w:tcPr>
            <w:tcW w:w="1242" w:type="pct"/>
            <w:shd w:val="clear" w:color="auto" w:fill="BFBFBF" w:themeFill="background1" w:themeFillShade="BF"/>
            <w:vAlign w:val="center"/>
          </w:tcPr>
          <w:p w14:paraId="5029671F" w14:textId="77777777" w:rsidR="00E86B03" w:rsidRPr="00D953C7" w:rsidRDefault="00E86B03">
            <w:pPr>
              <w:jc w:val="center"/>
              <w:rPr>
                <w:rFonts w:eastAsia="Times New Roman" w:cs="Times New Roman"/>
                <w:b/>
                <w:bCs/>
                <w:lang w:eastAsia="lv-LV"/>
              </w:rPr>
            </w:pPr>
            <w:r w:rsidRPr="00614041">
              <w:rPr>
                <w:rFonts w:eastAsia="Times New Roman" w:cs="Times New Roman"/>
                <w:b/>
                <w:bCs/>
                <w:lang w:eastAsia="lv-LV"/>
              </w:rPr>
              <w:t>Pretendenta piedāvātais</w:t>
            </w:r>
          </w:p>
          <w:p w14:paraId="5F65F75D" w14:textId="77777777" w:rsidR="004D2AC6" w:rsidRPr="00D953C7" w:rsidRDefault="00D01AAD">
            <w:pPr>
              <w:jc w:val="center"/>
              <w:rPr>
                <w:rFonts w:cs="Times New Roman"/>
                <w:i/>
                <w:iCs/>
                <w:sz w:val="20"/>
                <w:szCs w:val="20"/>
                <w:u w:val="single"/>
              </w:rPr>
            </w:pPr>
            <w:r w:rsidRPr="00614041">
              <w:rPr>
                <w:rFonts w:cs="Times New Roman"/>
                <w:i/>
                <w:iCs/>
                <w:sz w:val="20"/>
                <w:szCs w:val="20"/>
              </w:rPr>
              <w:t>(</w:t>
            </w:r>
            <w:r w:rsidRPr="00614041">
              <w:rPr>
                <w:rFonts w:cs="Times New Roman"/>
                <w:i/>
                <w:iCs/>
                <w:sz w:val="20"/>
                <w:szCs w:val="20"/>
                <w:u w:val="single"/>
              </w:rPr>
              <w:t>pretendents</w:t>
            </w:r>
            <w:r w:rsidR="000F4217" w:rsidRPr="00614041">
              <w:rPr>
                <w:rStyle w:val="FootnoteReference"/>
                <w:rFonts w:cs="Times New Roman"/>
                <w:i/>
                <w:iCs/>
                <w:sz w:val="20"/>
                <w:szCs w:val="20"/>
                <w:u w:val="single"/>
              </w:rPr>
              <w:footnoteReference w:id="2"/>
            </w:r>
            <w:r w:rsidRPr="00614041">
              <w:rPr>
                <w:rFonts w:cs="Times New Roman"/>
                <w:i/>
                <w:iCs/>
                <w:sz w:val="20"/>
                <w:szCs w:val="20"/>
                <w:u w:val="single"/>
              </w:rPr>
              <w:t xml:space="preserve"> aizpilda </w:t>
            </w:r>
          </w:p>
          <w:p w14:paraId="454091FF" w14:textId="77777777" w:rsidR="00E86B03" w:rsidRPr="00D953C7" w:rsidRDefault="00D01AAD">
            <w:pPr>
              <w:jc w:val="center"/>
              <w:rPr>
                <w:rFonts w:eastAsia="Times New Roman" w:cs="Times New Roman"/>
                <w:i/>
                <w:iCs/>
                <w:sz w:val="20"/>
                <w:szCs w:val="20"/>
                <w:lang w:eastAsia="lv-LV"/>
              </w:rPr>
            </w:pPr>
            <w:r w:rsidRPr="00614041">
              <w:rPr>
                <w:rFonts w:cs="Times New Roman"/>
                <w:i/>
                <w:iCs/>
                <w:sz w:val="20"/>
                <w:szCs w:val="20"/>
                <w:u w:val="single"/>
              </w:rPr>
              <w:t>katru aili</w:t>
            </w:r>
            <w:r w:rsidRPr="00614041">
              <w:rPr>
                <w:rFonts w:cs="Times New Roman"/>
                <w:i/>
                <w:iCs/>
                <w:sz w:val="20"/>
                <w:szCs w:val="20"/>
              </w:rPr>
              <w:t>)</w:t>
            </w:r>
          </w:p>
        </w:tc>
      </w:tr>
      <w:tr w:rsidR="00E86B03" w:rsidRPr="00326F16" w14:paraId="3D60F6EE" w14:textId="77777777" w:rsidTr="00D953C7">
        <w:trPr>
          <w:trHeight w:val="234"/>
        </w:trPr>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D953C7">
            <w:pPr>
              <w:pStyle w:val="ListParagraph"/>
              <w:numPr>
                <w:ilvl w:val="0"/>
                <w:numId w:val="34"/>
              </w:numPr>
              <w:ind w:left="652" w:hanging="578"/>
              <w:rPr>
                <w:rFonts w:eastAsia="Times New Roman" w:cs="Times New Roman"/>
                <w:b/>
                <w:szCs w:val="24"/>
                <w:lang w:eastAsia="lv-LV"/>
              </w:rPr>
            </w:pPr>
          </w:p>
        </w:tc>
        <w:tc>
          <w:tcPr>
            <w:tcW w:w="4453"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D953C7" w:rsidRDefault="00E86B03">
            <w:pPr>
              <w:jc w:val="center"/>
              <w:rPr>
                <w:rFonts w:eastAsia="Times New Roman" w:cs="Times New Roman"/>
                <w:lang w:eastAsia="lv-LV"/>
              </w:rPr>
            </w:pPr>
            <w:r w:rsidRPr="00614041">
              <w:rPr>
                <w:rFonts w:eastAsia="Times New Roman" w:cs="Times New Roman"/>
                <w:b/>
                <w:bCs/>
                <w:lang w:eastAsia="lv-LV"/>
              </w:rPr>
              <w:t>Iepirkuma priekšmets</w:t>
            </w:r>
          </w:p>
        </w:tc>
      </w:tr>
      <w:tr w:rsidR="00E86B03" w:rsidRPr="00326F16" w14:paraId="6A978796" w14:textId="77777777" w:rsidTr="00D953C7">
        <w:trPr>
          <w:trHeight w:val="234"/>
        </w:trPr>
        <w:tc>
          <w:tcPr>
            <w:tcW w:w="547"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D953C7">
            <w:pPr>
              <w:pStyle w:val="ListParagraph"/>
              <w:numPr>
                <w:ilvl w:val="1"/>
                <w:numId w:val="34"/>
              </w:numPr>
              <w:ind w:left="652" w:hanging="578"/>
              <w:rPr>
                <w:rFonts w:eastAsia="Times New Roman" w:cs="Times New Roman"/>
                <w:b/>
                <w:szCs w:val="24"/>
                <w:lang w:eastAsia="lv-LV"/>
              </w:rPr>
            </w:pPr>
          </w:p>
        </w:tc>
        <w:tc>
          <w:tcPr>
            <w:tcW w:w="4453" w:type="pct"/>
            <w:gridSpan w:val="2"/>
            <w:tcBorders>
              <w:top w:val="single" w:sz="4" w:space="0" w:color="auto"/>
              <w:left w:val="single" w:sz="4" w:space="0" w:color="auto"/>
              <w:bottom w:val="single" w:sz="4" w:space="0" w:color="auto"/>
            </w:tcBorders>
          </w:tcPr>
          <w:p w14:paraId="7D777384" w14:textId="6FCE2B02" w:rsidR="000D2092" w:rsidRPr="00D953C7" w:rsidRDefault="00521F2B">
            <w:pPr>
              <w:ind w:left="135" w:right="145"/>
              <w:jc w:val="both"/>
              <w:rPr>
                <w:rFonts w:eastAsia="Times New Roman" w:cs="Times New Roman"/>
                <w:lang w:eastAsia="lv-LV"/>
              </w:rPr>
            </w:pPr>
            <w:r w:rsidRPr="00614041">
              <w:rPr>
                <w:rFonts w:eastAsia="Times New Roman" w:cs="Times New Roman"/>
                <w:lang w:eastAsia="lv-LV"/>
              </w:rPr>
              <w:t xml:space="preserve">Ārējais audits (turpmāk – Pakalpojums) par Eiropas Komisijas (turpmāk – EK) Nodokļu politikas un muitas savienības ģenerāldirektorāta (TAXUD) administrētās programmas “Muitas kontroles aprīkojuma instruments” (angliski – Customs Control Equipment Instrument (CCEI)) līdzfinansētā Valsts ieņēmumu dienesta (turpmāk – VID vai Pasūtītājs) projekta “Muitas laboratorijas tehniskā aprīkojuma pilnveidošana” (angliski – Improvement of Customs Laboratory Equipment for </w:t>
            </w:r>
            <w:r w:rsidRPr="00614041">
              <w:rPr>
                <w:rFonts w:eastAsia="Times New Roman" w:cs="Times New Roman"/>
                <w:lang w:eastAsia="lv-LV"/>
              </w:rPr>
              <w:lastRenderedPageBreak/>
              <w:t>Sample Testing</w:t>
            </w:r>
            <w:r w:rsidR="0052735B" w:rsidRPr="00614041">
              <w:rPr>
                <w:rFonts w:eastAsia="Times New Roman" w:cs="Times New Roman"/>
                <w:lang w:eastAsia="lv-LV"/>
              </w:rPr>
              <w:t xml:space="preserve"> (ICLEST)</w:t>
            </w:r>
            <w:r w:rsidRPr="00614041">
              <w:rPr>
                <w:rFonts w:eastAsia="Times New Roman" w:cs="Times New Roman"/>
                <w:lang w:eastAsia="lv-LV"/>
              </w:rPr>
              <w:t>) finansējuma izlietojuma uzskaites atbilstību starp EK un VID noslēgtajam Granta līgumam.</w:t>
            </w:r>
          </w:p>
        </w:tc>
      </w:tr>
      <w:tr w:rsidR="00E86B03" w:rsidRPr="00326F16" w14:paraId="4AE631B0" w14:textId="77777777" w:rsidTr="00D953C7">
        <w:trPr>
          <w:trHeight w:val="234"/>
        </w:trPr>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D953C7">
            <w:pPr>
              <w:pStyle w:val="ListParagraph"/>
              <w:numPr>
                <w:ilvl w:val="0"/>
                <w:numId w:val="34"/>
              </w:numPr>
              <w:ind w:left="652" w:hanging="578"/>
              <w:rPr>
                <w:rFonts w:eastAsia="Times New Roman" w:cs="Times New Roman"/>
                <w:b/>
                <w:szCs w:val="24"/>
                <w:lang w:eastAsia="lv-LV"/>
              </w:rPr>
            </w:pPr>
          </w:p>
        </w:tc>
        <w:tc>
          <w:tcPr>
            <w:tcW w:w="4453"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4A1CECF4" w:rsidR="00E86B03" w:rsidRPr="00D953C7" w:rsidRDefault="00005E79">
            <w:pPr>
              <w:jc w:val="center"/>
              <w:rPr>
                <w:rFonts w:eastAsia="Times New Roman" w:cs="Times New Roman"/>
                <w:b/>
                <w:bCs/>
                <w:lang w:eastAsia="lv-LV"/>
              </w:rPr>
            </w:pPr>
            <w:r w:rsidRPr="00614041">
              <w:rPr>
                <w:rFonts w:cs="Times New Roman"/>
                <w:b/>
                <w:bCs/>
              </w:rPr>
              <w:t>Pakalpojuma nodrošināšana</w:t>
            </w:r>
          </w:p>
        </w:tc>
      </w:tr>
      <w:tr w:rsidR="00240842" w:rsidRPr="00326F16" w14:paraId="24FF91FC" w14:textId="77777777" w:rsidTr="00D953C7">
        <w:trPr>
          <w:trHeight w:val="310"/>
        </w:trPr>
        <w:tc>
          <w:tcPr>
            <w:tcW w:w="547" w:type="pct"/>
            <w:tcBorders>
              <w:top w:val="single" w:sz="4" w:space="0" w:color="auto"/>
            </w:tcBorders>
            <w:vAlign w:val="center"/>
          </w:tcPr>
          <w:p w14:paraId="7C0D0593" w14:textId="6130F19A" w:rsidR="00240842" w:rsidRPr="00384803" w:rsidRDefault="00240842" w:rsidP="00D953C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1A9BD409" w14:textId="5FD2633D" w:rsidR="00240842" w:rsidRPr="00D953C7" w:rsidRDefault="00C96915">
            <w:pPr>
              <w:tabs>
                <w:tab w:val="left" w:pos="1108"/>
              </w:tabs>
              <w:ind w:left="135" w:right="83"/>
              <w:jc w:val="both"/>
              <w:rPr>
                <w:rFonts w:eastAsia="Times New Roman" w:cs="Times New Roman"/>
                <w:lang w:eastAsia="lv-LV"/>
              </w:rPr>
            </w:pPr>
            <w:r w:rsidRPr="00614041">
              <w:rPr>
                <w:rFonts w:eastAsia="Times New Roman" w:cs="Times New Roman"/>
                <w:lang w:eastAsia="lv-LV"/>
              </w:rPr>
              <w:t>Pretendents apliecina, ka tas ir neatkarīgs no VID un ka nepastāv interešu konflikts, kas varētu ietekmēt tā spēju objektīvi un neitrāli veikt darbības, kas saistītas ar Iepirkuma priekšmetā noteikto uzdevumu izpildi.</w:t>
            </w:r>
          </w:p>
        </w:tc>
        <w:tc>
          <w:tcPr>
            <w:tcW w:w="1242"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DF073D" w:rsidRPr="00326F16" w14:paraId="754CB577" w14:textId="77777777" w:rsidTr="00D953C7">
        <w:trPr>
          <w:trHeight w:val="310"/>
        </w:trPr>
        <w:tc>
          <w:tcPr>
            <w:tcW w:w="547" w:type="pct"/>
            <w:tcBorders>
              <w:top w:val="single" w:sz="4" w:space="0" w:color="auto"/>
            </w:tcBorders>
            <w:vAlign w:val="center"/>
          </w:tcPr>
          <w:p w14:paraId="2D3BD23D" w14:textId="77777777" w:rsidR="00DF073D" w:rsidRPr="00384803" w:rsidRDefault="00DF073D" w:rsidP="00D953C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6AFD44DA" w14:textId="51E584DE" w:rsidR="00DF073D" w:rsidRPr="00D953C7" w:rsidRDefault="00DF073D">
            <w:pPr>
              <w:tabs>
                <w:tab w:val="left" w:pos="1108"/>
              </w:tabs>
              <w:ind w:left="135" w:right="83"/>
              <w:jc w:val="both"/>
              <w:rPr>
                <w:rFonts w:eastAsia="Times New Roman" w:cs="Times New Roman"/>
                <w:lang w:eastAsia="lv-LV"/>
              </w:rPr>
            </w:pPr>
            <w:r w:rsidRPr="00614041">
              <w:rPr>
                <w:rFonts w:eastAsia="Times New Roman" w:cs="Times New Roman"/>
                <w:lang w:eastAsia="lv-LV"/>
              </w:rPr>
              <w:t xml:space="preserve">Pretendents apliecina, ka tam ir </w:t>
            </w:r>
            <w:r w:rsidR="00EC6E8C">
              <w:rPr>
                <w:rFonts w:eastAsia="Times New Roman" w:cs="Times New Roman"/>
                <w:lang w:eastAsia="lv-LV"/>
              </w:rPr>
              <w:t>pietiekamā</w:t>
            </w:r>
            <w:r w:rsidR="00EC6E8C" w:rsidRPr="00614041">
              <w:rPr>
                <w:rFonts w:eastAsia="Times New Roman" w:cs="Times New Roman"/>
                <w:lang w:eastAsia="lv-LV"/>
              </w:rPr>
              <w:t xml:space="preserve"> </w:t>
            </w:r>
            <w:r w:rsidRPr="00614041">
              <w:rPr>
                <w:rFonts w:eastAsia="Times New Roman" w:cs="Times New Roman"/>
                <w:lang w:eastAsia="lv-LV"/>
              </w:rPr>
              <w:t xml:space="preserve">kompetence, pieredze un resursi, </w:t>
            </w:r>
            <w:r w:rsidR="001B2313">
              <w:rPr>
                <w:rFonts w:eastAsia="Times New Roman" w:cs="Times New Roman"/>
                <w:lang w:eastAsia="lv-LV"/>
              </w:rPr>
              <w:t>k</w:t>
            </w:r>
            <w:r w:rsidR="00EC6E8C">
              <w:rPr>
                <w:rFonts w:eastAsia="Times New Roman" w:cs="Times New Roman"/>
                <w:lang w:eastAsia="lv-LV"/>
              </w:rPr>
              <w:t>valitatīvai un savlaicīgai</w:t>
            </w:r>
            <w:r w:rsidR="001B2313">
              <w:rPr>
                <w:rFonts w:eastAsia="Times New Roman" w:cs="Times New Roman"/>
                <w:lang w:eastAsia="lv-LV"/>
              </w:rPr>
              <w:t xml:space="preserve"> </w:t>
            </w:r>
            <w:r w:rsidR="00803129" w:rsidRPr="00614041">
              <w:rPr>
                <w:rFonts w:eastAsia="Times New Roman" w:cs="Times New Roman"/>
                <w:lang w:eastAsia="lv-LV"/>
              </w:rPr>
              <w:t>P</w:t>
            </w:r>
            <w:r w:rsidRPr="00614041">
              <w:rPr>
                <w:rFonts w:eastAsia="Times New Roman" w:cs="Times New Roman"/>
                <w:lang w:eastAsia="lv-LV"/>
              </w:rPr>
              <w:t>akalpojuma izpild</w:t>
            </w:r>
            <w:r w:rsidR="00EC6E8C">
              <w:rPr>
                <w:rFonts w:eastAsia="Times New Roman" w:cs="Times New Roman"/>
                <w:lang w:eastAsia="lv-LV"/>
              </w:rPr>
              <w:t>ei</w:t>
            </w:r>
            <w:r w:rsidRPr="00614041">
              <w:rPr>
                <w:rFonts w:eastAsia="Times New Roman" w:cs="Times New Roman"/>
                <w:lang w:eastAsia="lv-LV"/>
              </w:rPr>
              <w:t>.</w:t>
            </w:r>
          </w:p>
        </w:tc>
        <w:tc>
          <w:tcPr>
            <w:tcW w:w="1242" w:type="pct"/>
          </w:tcPr>
          <w:p w14:paraId="11473F1B" w14:textId="77777777" w:rsidR="00DF073D" w:rsidRPr="00326F16" w:rsidRDefault="00DF073D" w:rsidP="006335A4">
            <w:pPr>
              <w:ind w:right="126"/>
              <w:jc w:val="both"/>
              <w:rPr>
                <w:rFonts w:eastAsia="Times New Roman" w:cs="Times New Roman"/>
                <w:szCs w:val="24"/>
                <w:lang w:eastAsia="lv-LV"/>
              </w:rPr>
            </w:pPr>
          </w:p>
        </w:tc>
      </w:tr>
      <w:tr w:rsidR="008E00BA" w:rsidRPr="00326F16" w14:paraId="2E6ADBC6" w14:textId="77777777" w:rsidTr="00D953C7">
        <w:trPr>
          <w:trHeight w:val="310"/>
        </w:trPr>
        <w:tc>
          <w:tcPr>
            <w:tcW w:w="547" w:type="pct"/>
            <w:tcBorders>
              <w:top w:val="single" w:sz="4" w:space="0" w:color="auto"/>
            </w:tcBorders>
            <w:vAlign w:val="center"/>
          </w:tcPr>
          <w:p w14:paraId="7B904609" w14:textId="2DB19217" w:rsidR="008E00BA" w:rsidRPr="00384803" w:rsidRDefault="008E00BA" w:rsidP="00D953C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68DBD123" w14:textId="0DD22489" w:rsidR="008E00BA" w:rsidRPr="00D953C7" w:rsidRDefault="0018797F">
            <w:pPr>
              <w:tabs>
                <w:tab w:val="left" w:pos="1108"/>
              </w:tabs>
              <w:ind w:left="135" w:right="83"/>
              <w:jc w:val="both"/>
              <w:rPr>
                <w:rFonts w:eastAsia="Times New Roman" w:cs="Times New Roman"/>
                <w:lang w:eastAsia="lv-LV"/>
              </w:rPr>
            </w:pPr>
            <w:r w:rsidRPr="00614041">
              <w:rPr>
                <w:rFonts w:eastAsia="Times New Roman" w:cs="Times New Roman"/>
                <w:lang w:eastAsia="lv-LV"/>
              </w:rPr>
              <w:t>Pretendents apliecina, ka atbilst  2006. gada 17. maija Eiropas Parlamenta un Padomes Direktīvas 2006/43/EK prasībām un apņemas tās ievērot līguma izpildes laikā.</w:t>
            </w:r>
          </w:p>
        </w:tc>
        <w:tc>
          <w:tcPr>
            <w:tcW w:w="1242"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D60DD6" w:rsidRPr="00326F16" w14:paraId="15B47860" w14:textId="77777777" w:rsidTr="00D953C7">
        <w:trPr>
          <w:trHeight w:val="310"/>
        </w:trPr>
        <w:tc>
          <w:tcPr>
            <w:tcW w:w="547" w:type="pct"/>
            <w:tcBorders>
              <w:top w:val="single" w:sz="4" w:space="0" w:color="auto"/>
            </w:tcBorders>
            <w:vAlign w:val="center"/>
          </w:tcPr>
          <w:p w14:paraId="4467055F" w14:textId="77777777" w:rsidR="00D60DD6" w:rsidRPr="00384803" w:rsidRDefault="00D60DD6" w:rsidP="003F4116">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48228060" w14:textId="77777777" w:rsidR="005F765F" w:rsidRDefault="00D60DD6" w:rsidP="005F765F">
            <w:pPr>
              <w:tabs>
                <w:tab w:val="left" w:pos="1108"/>
              </w:tabs>
              <w:ind w:left="135" w:right="83"/>
              <w:jc w:val="both"/>
              <w:rPr>
                <w:rFonts w:eastAsia="Times New Roman" w:cs="Times New Roman"/>
                <w:lang w:eastAsia="lv-LV"/>
              </w:rPr>
            </w:pPr>
            <w:r>
              <w:rPr>
                <w:rFonts w:eastAsia="Times New Roman" w:cs="Times New Roman"/>
                <w:lang w:eastAsia="lv-LV"/>
              </w:rPr>
              <w:t>Pretendents apliecina, ka sniegs Pakalpojumu</w:t>
            </w:r>
            <w:r w:rsidRPr="00D60DD6">
              <w:rPr>
                <w:rFonts w:eastAsia="Times New Roman" w:cs="Times New Roman"/>
                <w:lang w:eastAsia="lv-LV"/>
              </w:rPr>
              <w:t>, ievērojot</w:t>
            </w:r>
            <w:r w:rsidR="7DCD14E8" w:rsidRPr="00D60DD6">
              <w:rPr>
                <w:rFonts w:eastAsia="Times New Roman" w:cs="Times New Roman"/>
                <w:lang w:eastAsia="lv-LV"/>
              </w:rPr>
              <w:t>:</w:t>
            </w:r>
            <w:r w:rsidRPr="00D60DD6">
              <w:rPr>
                <w:rFonts w:eastAsia="Times New Roman" w:cs="Times New Roman"/>
                <w:lang w:eastAsia="lv-LV"/>
              </w:rPr>
              <w:t xml:space="preserve"> </w:t>
            </w:r>
          </w:p>
          <w:p w14:paraId="2FAAF703" w14:textId="071F50DE" w:rsidR="005F765F" w:rsidRPr="00D953C7" w:rsidRDefault="005F765F" w:rsidP="00D953C7">
            <w:pPr>
              <w:ind w:left="135"/>
              <w:rPr>
                <w:b/>
                <w:bCs/>
                <w:lang w:eastAsia="lv-LV"/>
              </w:rPr>
            </w:pPr>
            <w:r>
              <w:sym w:font="Symbol" w:char="F02D"/>
            </w:r>
            <w:r>
              <w:t xml:space="preserve"> </w:t>
            </w:r>
            <w:r w:rsidR="00F9124E" w:rsidRPr="00D953C7">
              <w:rPr>
                <w:b/>
                <w:bCs/>
                <w:lang w:eastAsia="lv-LV"/>
              </w:rPr>
              <w:t>Starptautisko profesionālu grāmatvežu ētikas kodeksu</w:t>
            </w:r>
            <w:r w:rsidR="00F9124E">
              <w:rPr>
                <w:lang w:eastAsia="lv-LV"/>
              </w:rPr>
              <w:t xml:space="preserve"> </w:t>
            </w:r>
            <w:r w:rsidR="00F9124E" w:rsidRPr="00D953C7">
              <w:rPr>
                <w:b/>
                <w:bCs/>
                <w:lang w:eastAsia="lv-LV"/>
              </w:rPr>
              <w:t>(</w:t>
            </w:r>
            <w:r w:rsidRPr="00D953C7">
              <w:rPr>
                <w:b/>
                <w:bCs/>
                <w:lang w:eastAsia="lv-LV"/>
              </w:rPr>
              <w:t>tostarp</w:t>
            </w:r>
            <w:r w:rsidR="00F9124E" w:rsidRPr="00D953C7">
              <w:rPr>
                <w:b/>
                <w:bCs/>
                <w:lang w:eastAsia="lv-LV"/>
              </w:rPr>
              <w:t xml:space="preserve"> Starptautiskos </w:t>
            </w:r>
            <w:r w:rsidRPr="00D953C7">
              <w:rPr>
                <w:b/>
                <w:bCs/>
                <w:lang w:eastAsia="lv-LV"/>
              </w:rPr>
              <w:t>N</w:t>
            </w:r>
            <w:r w:rsidR="00F9124E" w:rsidRPr="00D953C7">
              <w:rPr>
                <w:b/>
                <w:bCs/>
                <w:lang w:eastAsia="lv-LV"/>
              </w:rPr>
              <w:t>eatkarības standartus)</w:t>
            </w:r>
            <w:r w:rsidRPr="00D953C7">
              <w:rPr>
                <w:b/>
                <w:bCs/>
                <w:lang w:eastAsia="lv-LV"/>
              </w:rPr>
              <w:t>.</w:t>
            </w:r>
          </w:p>
          <w:p w14:paraId="1FE31EC8" w14:textId="71F6865F" w:rsidR="005F765F" w:rsidRPr="00D953C7" w:rsidRDefault="169EAA33" w:rsidP="00D953C7">
            <w:pPr>
              <w:ind w:left="135"/>
              <w:rPr>
                <w:szCs w:val="24"/>
                <w:lang w:eastAsia="lv-LV"/>
              </w:rPr>
            </w:pPr>
            <w:r>
              <w:rPr>
                <w:rFonts w:eastAsia="Times New Roman" w:cs="Times New Roman"/>
                <w:lang w:eastAsia="lv-LV"/>
              </w:rPr>
              <w:t>(</w:t>
            </w:r>
            <w:r w:rsidR="005F765F">
              <w:rPr>
                <w:rFonts w:eastAsia="Times New Roman" w:cs="Times New Roman"/>
                <w:i/>
                <w:iCs/>
                <w:lang w:eastAsia="lv-LV"/>
              </w:rPr>
              <w:t>A</w:t>
            </w:r>
            <w:r w:rsidR="69950D8B" w:rsidRPr="00D953C7">
              <w:rPr>
                <w:rFonts w:eastAsia="Times New Roman" w:cs="Times New Roman"/>
                <w:i/>
                <w:iCs/>
                <w:lang w:eastAsia="lv-LV"/>
              </w:rPr>
              <w:t xml:space="preserve">ngļu valodā: </w:t>
            </w:r>
            <w:r w:rsidR="0CEB150A" w:rsidRPr="00D953C7">
              <w:rPr>
                <w:rFonts w:eastAsia="Times New Roman" w:cs="Times New Roman"/>
                <w:i/>
                <w:iCs/>
                <w:lang w:eastAsia="lv-LV"/>
              </w:rPr>
              <w:t xml:space="preserve">IESBA Code - </w:t>
            </w:r>
            <w:r w:rsidR="69950D8B" w:rsidRPr="00D953C7">
              <w:rPr>
                <w:rFonts w:eastAsia="Times New Roman" w:cs="Times New Roman"/>
                <w:i/>
                <w:iCs/>
              </w:rPr>
              <w:t>International Code of</w:t>
            </w:r>
            <w:r w:rsidRPr="00D953C7">
              <w:rPr>
                <w:rFonts w:eastAsia="Times New Roman" w:cs="Times New Roman"/>
              </w:rPr>
              <w:t xml:space="preserve"> </w:t>
            </w:r>
            <w:r w:rsidR="69950D8B" w:rsidRPr="00D953C7">
              <w:rPr>
                <w:rFonts w:eastAsia="Times New Roman" w:cs="Times New Roman"/>
                <w:i/>
                <w:iCs/>
              </w:rPr>
              <w:t>Ethics</w:t>
            </w:r>
            <w:r w:rsidRPr="00D953C7">
              <w:rPr>
                <w:rFonts w:eastAsia="Times New Roman" w:cs="Times New Roman"/>
              </w:rPr>
              <w:t xml:space="preserve"> </w:t>
            </w:r>
            <w:r w:rsidR="69950D8B" w:rsidRPr="00D953C7">
              <w:rPr>
                <w:rFonts w:eastAsia="Times New Roman" w:cs="Times New Roman"/>
                <w:i/>
                <w:iCs/>
              </w:rPr>
              <w:t>for Professional Accountants</w:t>
            </w:r>
            <w:r w:rsidRPr="00D953C7">
              <w:rPr>
                <w:rFonts w:eastAsia="Times New Roman" w:cs="Times New Roman"/>
              </w:rPr>
              <w:t xml:space="preserve"> (</w:t>
            </w:r>
            <w:r w:rsidR="69950D8B" w:rsidRPr="00D953C7">
              <w:rPr>
                <w:rFonts w:eastAsia="Times New Roman" w:cs="Times New Roman"/>
                <w:i/>
                <w:iCs/>
              </w:rPr>
              <w:t>including</w:t>
            </w:r>
            <w:r w:rsidRPr="00D953C7">
              <w:rPr>
                <w:rFonts w:eastAsia="Times New Roman" w:cs="Times New Roman"/>
              </w:rPr>
              <w:t xml:space="preserve"> </w:t>
            </w:r>
            <w:r w:rsidR="69950D8B" w:rsidRPr="00D953C7">
              <w:rPr>
                <w:rFonts w:eastAsia="Times New Roman" w:cs="Times New Roman"/>
                <w:i/>
                <w:iCs/>
              </w:rPr>
              <w:t>International</w:t>
            </w:r>
            <w:r w:rsidRPr="00D953C7">
              <w:rPr>
                <w:rFonts w:eastAsia="Times New Roman" w:cs="Times New Roman"/>
              </w:rPr>
              <w:t xml:space="preserve"> </w:t>
            </w:r>
            <w:r w:rsidR="69950D8B" w:rsidRPr="00D953C7">
              <w:rPr>
                <w:rFonts w:eastAsia="Times New Roman" w:cs="Times New Roman"/>
                <w:i/>
                <w:iCs/>
              </w:rPr>
              <w:t>Independent</w:t>
            </w:r>
            <w:r w:rsidRPr="00D953C7">
              <w:rPr>
                <w:rFonts w:eastAsia="Times New Roman" w:cs="Times New Roman"/>
              </w:rPr>
              <w:t xml:space="preserve"> </w:t>
            </w:r>
            <w:r w:rsidR="69950D8B" w:rsidRPr="00D953C7">
              <w:rPr>
                <w:rFonts w:eastAsia="Times New Roman" w:cs="Times New Roman"/>
                <w:i/>
                <w:iCs/>
              </w:rPr>
              <w:t>Standards</w:t>
            </w:r>
            <w:r w:rsidRPr="00D953C7">
              <w:rPr>
                <w:rFonts w:eastAsia="Times New Roman" w:cs="Times New Roman"/>
              </w:rPr>
              <w:t>)</w:t>
            </w:r>
            <w:r w:rsidR="005F765F">
              <w:rPr>
                <w:rFonts w:eastAsia="Times New Roman" w:cs="Times New Roman"/>
                <w:lang w:eastAsia="lv-LV"/>
              </w:rPr>
              <w:t>;</w:t>
            </w:r>
          </w:p>
          <w:p w14:paraId="36A43599" w14:textId="18F9C32E" w:rsidR="005F765F" w:rsidRDefault="005F765F" w:rsidP="005F765F">
            <w:pPr>
              <w:pStyle w:val="ListParagraph"/>
              <w:ind w:left="135" w:right="83"/>
              <w:jc w:val="both"/>
              <w:rPr>
                <w:rFonts w:eastAsia="Times New Roman" w:cs="Times New Roman"/>
                <w:lang w:eastAsia="lv-LV"/>
              </w:rPr>
            </w:pPr>
            <w:r>
              <w:rPr>
                <w:rFonts w:eastAsia="Times New Roman" w:cs="Times New Roman"/>
                <w:lang w:eastAsia="lv-LV"/>
              </w:rPr>
              <w:sym w:font="Symbol" w:char="F02D"/>
            </w:r>
            <w:r>
              <w:rPr>
                <w:rFonts w:eastAsia="Times New Roman" w:cs="Times New Roman"/>
                <w:lang w:eastAsia="lv-LV"/>
              </w:rPr>
              <w:t xml:space="preserve"> </w:t>
            </w:r>
            <w:r w:rsidR="00D60DD6" w:rsidRPr="00D953C7">
              <w:rPr>
                <w:rFonts w:eastAsia="Times New Roman" w:cs="Times New Roman"/>
                <w:b/>
                <w:bCs/>
                <w:lang w:eastAsia="lv-LV"/>
              </w:rPr>
              <w:t>Starptautiskais saistīto revīzijas pakalpojumu standarts 4400 (Pārskatīts)</w:t>
            </w:r>
            <w:r w:rsidR="00F9124E" w:rsidRPr="00D953C7">
              <w:rPr>
                <w:rFonts w:eastAsia="Times New Roman" w:cs="Times New Roman"/>
                <w:b/>
                <w:bCs/>
                <w:lang w:eastAsia="lv-LV"/>
              </w:rPr>
              <w:t xml:space="preserve"> “Saskaņotu procedūru izdevumi”</w:t>
            </w:r>
            <w:r w:rsidRPr="00D953C7">
              <w:rPr>
                <w:rFonts w:eastAsia="Times New Roman" w:cs="Times New Roman"/>
                <w:b/>
                <w:bCs/>
                <w:lang w:eastAsia="lv-LV"/>
              </w:rPr>
              <w:t>.</w:t>
            </w:r>
            <w:r w:rsidR="69950D8B" w:rsidRPr="00D953C7">
              <w:rPr>
                <w:rFonts w:eastAsia="Times New Roman" w:cs="Times New Roman"/>
                <w:b/>
                <w:bCs/>
                <w:lang w:eastAsia="lv-LV"/>
              </w:rPr>
              <w:t xml:space="preserve"> </w:t>
            </w:r>
            <w:r w:rsidR="00D60DD6" w:rsidRPr="00D953C7">
              <w:rPr>
                <w:rFonts w:eastAsia="Times New Roman" w:cs="Times New Roman"/>
                <w:i/>
                <w:iCs/>
                <w:lang w:eastAsia="lv-LV"/>
              </w:rPr>
              <w:t>(</w:t>
            </w:r>
            <w:r>
              <w:rPr>
                <w:rFonts w:eastAsia="Times New Roman" w:cs="Times New Roman"/>
                <w:i/>
                <w:iCs/>
                <w:lang w:eastAsia="lv-LV"/>
              </w:rPr>
              <w:t>A</w:t>
            </w:r>
            <w:r w:rsidR="00D60DD6" w:rsidRPr="00D953C7">
              <w:rPr>
                <w:rFonts w:eastAsia="Times New Roman" w:cs="Times New Roman"/>
                <w:i/>
                <w:iCs/>
                <w:lang w:eastAsia="lv-LV"/>
              </w:rPr>
              <w:t xml:space="preserve">ngļu valodā: </w:t>
            </w:r>
            <w:r w:rsidR="00D60DD6" w:rsidRPr="0CEB150A">
              <w:rPr>
                <w:rFonts w:eastAsia="Times New Roman" w:cs="Times New Roman"/>
                <w:i/>
                <w:iCs/>
                <w:lang w:eastAsia="lv-LV"/>
              </w:rPr>
              <w:t>International Standard on Related Services (ISRS) 4400 (Revised)</w:t>
            </w:r>
            <w:r w:rsidR="009D1714" w:rsidRPr="0CEB150A">
              <w:rPr>
                <w:rFonts w:eastAsia="Times New Roman" w:cs="Times New Roman"/>
                <w:i/>
                <w:iCs/>
                <w:lang w:eastAsia="lv-LV"/>
              </w:rPr>
              <w:t xml:space="preserve"> “Agreed-upon Procedures Engagements”</w:t>
            </w:r>
            <w:r w:rsidR="00D60DD6" w:rsidRPr="0CEB150A">
              <w:rPr>
                <w:rFonts w:eastAsia="Times New Roman" w:cs="Times New Roman"/>
                <w:i/>
                <w:iCs/>
                <w:lang w:eastAsia="lv-LV"/>
              </w:rPr>
              <w:t>)</w:t>
            </w:r>
            <w:r>
              <w:rPr>
                <w:rFonts w:eastAsia="Times New Roman" w:cs="Times New Roman"/>
                <w:lang w:eastAsia="lv-LV"/>
              </w:rPr>
              <w:t>;</w:t>
            </w:r>
          </w:p>
          <w:p w14:paraId="4D54C476" w14:textId="56BC82A7" w:rsidR="005F765F" w:rsidRDefault="005F765F" w:rsidP="00D953C7">
            <w:pPr>
              <w:pStyle w:val="ListParagraph"/>
              <w:ind w:left="135" w:right="83"/>
              <w:jc w:val="both"/>
              <w:rPr>
                <w:rFonts w:eastAsia="Times New Roman" w:cs="Times New Roman"/>
                <w:i/>
                <w:iCs/>
                <w:lang w:eastAsia="lv-LV"/>
              </w:rPr>
            </w:pPr>
            <w:r w:rsidRPr="00D953C7">
              <w:rPr>
                <w:rFonts w:eastAsia="Times New Roman" w:cs="Times New Roman"/>
                <w:b/>
                <w:bCs/>
                <w:lang w:eastAsia="lv-LV"/>
              </w:rPr>
              <w:sym w:font="Symbol" w:char="F02D"/>
            </w:r>
            <w:r w:rsidRPr="00D953C7">
              <w:rPr>
                <w:rFonts w:eastAsia="Times New Roman" w:cs="Times New Roman"/>
                <w:b/>
                <w:bCs/>
                <w:lang w:eastAsia="lv-LV"/>
              </w:rPr>
              <w:t xml:space="preserve"> </w:t>
            </w:r>
            <w:r w:rsidR="00D60DD6" w:rsidRPr="00D953C7">
              <w:rPr>
                <w:rFonts w:eastAsia="Times New Roman" w:cs="Times New Roman"/>
                <w:b/>
                <w:bCs/>
                <w:lang w:eastAsia="lv-LV"/>
              </w:rPr>
              <w:t xml:space="preserve">Starptautiskais kvalitātes vadības standarts (SKVS) 1 </w:t>
            </w:r>
            <w:r w:rsidR="00A264E5" w:rsidRPr="00D953C7">
              <w:rPr>
                <w:rFonts w:eastAsia="Times New Roman" w:cs="Times New Roman"/>
                <w:b/>
                <w:bCs/>
                <w:lang w:eastAsia="lv-LV"/>
              </w:rPr>
              <w:t>“Kvalitātes vadība firmās, kas veic vēsturiskas finanšu informācijas revīziju vai pārbaudi vai sniedz citus apliecinājuma vai saistītos pakalpojumus”</w:t>
            </w:r>
            <w:r w:rsidR="00A264E5" w:rsidRPr="00D953C7">
              <w:rPr>
                <w:rFonts w:eastAsia="Times New Roman" w:cs="Times New Roman"/>
                <w:lang w:eastAsia="lv-LV"/>
              </w:rPr>
              <w:t>, vai līdzvērtīgs.</w:t>
            </w:r>
            <w:r w:rsidR="69950D8B" w:rsidRPr="00D953C7">
              <w:rPr>
                <w:rFonts w:eastAsia="Times New Roman" w:cs="Times New Roman"/>
                <w:lang w:eastAsia="lv-LV"/>
              </w:rPr>
              <w:t xml:space="preserve"> </w:t>
            </w:r>
          </w:p>
          <w:p w14:paraId="3F45D704" w14:textId="4182ADDD" w:rsidR="00D60DD6" w:rsidRPr="00D953C7" w:rsidRDefault="00D60DD6" w:rsidP="00D953C7">
            <w:pPr>
              <w:pStyle w:val="ListParagraph"/>
              <w:ind w:left="135" w:right="83"/>
              <w:jc w:val="both"/>
              <w:rPr>
                <w:szCs w:val="24"/>
                <w:lang w:eastAsia="lv-LV"/>
              </w:rPr>
            </w:pPr>
            <w:r w:rsidRPr="00D953C7">
              <w:rPr>
                <w:rFonts w:eastAsia="Times New Roman" w:cs="Times New Roman"/>
                <w:i/>
                <w:iCs/>
                <w:lang w:eastAsia="lv-LV"/>
              </w:rPr>
              <w:t>(</w:t>
            </w:r>
            <w:r w:rsidR="005F765F">
              <w:rPr>
                <w:rFonts w:eastAsia="Times New Roman" w:cs="Times New Roman"/>
                <w:i/>
                <w:iCs/>
                <w:lang w:eastAsia="lv-LV"/>
              </w:rPr>
              <w:t>A</w:t>
            </w:r>
            <w:r w:rsidR="00A264E5" w:rsidRPr="0CEB150A">
              <w:rPr>
                <w:rFonts w:eastAsia="Times New Roman" w:cs="Times New Roman"/>
                <w:i/>
                <w:iCs/>
                <w:lang w:eastAsia="lv-LV"/>
              </w:rPr>
              <w:t xml:space="preserve">ngļu valodā: </w:t>
            </w:r>
            <w:r w:rsidR="00A264E5" w:rsidRPr="00D953C7">
              <w:rPr>
                <w:rFonts w:eastAsia="Times New Roman" w:cs="Times New Roman"/>
                <w:i/>
                <w:iCs/>
                <w:lang w:eastAsia="lv-LV"/>
              </w:rPr>
              <w:t>T</w:t>
            </w:r>
            <w:r w:rsidRPr="00D953C7">
              <w:rPr>
                <w:rFonts w:eastAsia="Times New Roman" w:cs="Times New Roman"/>
                <w:i/>
                <w:iCs/>
                <w:lang w:eastAsia="lv-LV"/>
              </w:rPr>
              <w:t xml:space="preserve">he International Standard on Quality Control 1 </w:t>
            </w:r>
            <w:r w:rsidR="00A264E5" w:rsidRPr="00D953C7">
              <w:rPr>
                <w:rFonts w:eastAsia="Times New Roman" w:cs="Times New Roman"/>
                <w:i/>
                <w:iCs/>
                <w:lang w:eastAsia="lv-LV"/>
              </w:rPr>
              <w:t>“</w:t>
            </w:r>
            <w:r w:rsidRPr="00D953C7">
              <w:rPr>
                <w:rFonts w:eastAsia="Times New Roman" w:cs="Times New Roman"/>
                <w:i/>
                <w:iCs/>
                <w:lang w:eastAsia="lv-LV"/>
              </w:rPr>
              <w:t>Quality Control for Firms that Perform Audits and Reviews of financial statements, and Other Assurance and Related Services Engagements</w:t>
            </w:r>
            <w:r w:rsidR="00A264E5" w:rsidRPr="00D953C7">
              <w:rPr>
                <w:rFonts w:eastAsia="Times New Roman" w:cs="Times New Roman"/>
                <w:i/>
                <w:iCs/>
                <w:lang w:eastAsia="lv-LV"/>
              </w:rPr>
              <w:t>”</w:t>
            </w:r>
            <w:r w:rsidRPr="00D953C7">
              <w:rPr>
                <w:rFonts w:eastAsia="Times New Roman" w:cs="Times New Roman"/>
                <w:i/>
                <w:iCs/>
                <w:lang w:eastAsia="lv-LV"/>
              </w:rPr>
              <w:t>).</w:t>
            </w:r>
          </w:p>
        </w:tc>
        <w:tc>
          <w:tcPr>
            <w:tcW w:w="1242" w:type="pct"/>
          </w:tcPr>
          <w:p w14:paraId="7556958F" w14:textId="77777777" w:rsidR="00D60DD6" w:rsidRPr="00326F16" w:rsidRDefault="00D60DD6" w:rsidP="00E1001A">
            <w:pPr>
              <w:ind w:left="148" w:right="126"/>
              <w:jc w:val="both"/>
              <w:rPr>
                <w:rFonts w:eastAsia="Times New Roman" w:cs="Times New Roman"/>
                <w:szCs w:val="24"/>
                <w:lang w:eastAsia="lv-LV"/>
              </w:rPr>
            </w:pPr>
          </w:p>
        </w:tc>
      </w:tr>
      <w:tr w:rsidR="00DF073D" w:rsidRPr="00326F16" w14:paraId="2BBE025A" w14:textId="77777777" w:rsidTr="00D953C7">
        <w:trPr>
          <w:trHeight w:val="310"/>
        </w:trPr>
        <w:tc>
          <w:tcPr>
            <w:tcW w:w="547" w:type="pct"/>
            <w:tcBorders>
              <w:top w:val="single" w:sz="4" w:space="0" w:color="auto"/>
            </w:tcBorders>
            <w:vAlign w:val="center"/>
          </w:tcPr>
          <w:p w14:paraId="770FD8BE" w14:textId="77777777" w:rsidR="00DF073D" w:rsidRPr="00384803" w:rsidRDefault="00DF073D" w:rsidP="00D953C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35FAF8B8" w14:textId="189C7F31" w:rsidR="00DF073D" w:rsidRPr="00D953C7" w:rsidRDefault="00DF073D">
            <w:pPr>
              <w:tabs>
                <w:tab w:val="left" w:pos="1108"/>
              </w:tabs>
              <w:ind w:left="135" w:right="83"/>
              <w:jc w:val="both"/>
              <w:rPr>
                <w:rFonts w:eastAsia="Times New Roman" w:cs="Times New Roman"/>
                <w:lang w:eastAsia="lv-LV"/>
              </w:rPr>
            </w:pPr>
            <w:r w:rsidRPr="00614041">
              <w:rPr>
                <w:rFonts w:eastAsia="Times New Roman" w:cs="Times New Roman"/>
                <w:lang w:eastAsia="lv-LV"/>
              </w:rPr>
              <w:t>Pretendents apliecina, ka auditu veiks atbilstoši apliecinājuma par finanšu pārskatiem (angliski – certificate on the financial statements (CFS)) paraugam.</w:t>
            </w:r>
          </w:p>
        </w:tc>
        <w:tc>
          <w:tcPr>
            <w:tcW w:w="1242" w:type="pct"/>
          </w:tcPr>
          <w:p w14:paraId="782482E2" w14:textId="77777777" w:rsidR="00DF073D" w:rsidRPr="00326F16" w:rsidRDefault="00DF073D" w:rsidP="00E1001A">
            <w:pPr>
              <w:ind w:left="148" w:right="126"/>
              <w:jc w:val="both"/>
              <w:rPr>
                <w:rFonts w:eastAsia="Times New Roman" w:cs="Times New Roman"/>
                <w:szCs w:val="24"/>
                <w:lang w:eastAsia="lv-LV"/>
              </w:rPr>
            </w:pPr>
          </w:p>
        </w:tc>
      </w:tr>
      <w:tr w:rsidR="00DF073D" w:rsidRPr="00326F16" w14:paraId="33B69222" w14:textId="77777777" w:rsidTr="00D953C7">
        <w:trPr>
          <w:trHeight w:val="310"/>
        </w:trPr>
        <w:tc>
          <w:tcPr>
            <w:tcW w:w="547" w:type="pct"/>
            <w:tcBorders>
              <w:top w:val="single" w:sz="4" w:space="0" w:color="auto"/>
            </w:tcBorders>
            <w:vAlign w:val="center"/>
          </w:tcPr>
          <w:p w14:paraId="21209EEC" w14:textId="77777777" w:rsidR="00DF073D" w:rsidRPr="00384803" w:rsidRDefault="00DF073D" w:rsidP="00D953C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7B7D96D4" w14:textId="5E8A9834" w:rsidR="00DF073D" w:rsidRPr="00D953C7" w:rsidRDefault="00DF073D">
            <w:pPr>
              <w:tabs>
                <w:tab w:val="left" w:pos="1108"/>
              </w:tabs>
              <w:ind w:left="135" w:right="83"/>
              <w:jc w:val="both"/>
              <w:rPr>
                <w:rFonts w:eastAsia="Times New Roman" w:cs="Times New Roman"/>
                <w:lang w:eastAsia="lv-LV"/>
              </w:rPr>
            </w:pPr>
            <w:r w:rsidRPr="00614041">
              <w:rPr>
                <w:rFonts w:eastAsia="Times New Roman" w:cs="Times New Roman"/>
                <w:lang w:eastAsia="lv-LV"/>
              </w:rPr>
              <w:t xml:space="preserve">Pretendents apliecina, ka sniegs </w:t>
            </w:r>
            <w:r w:rsidR="00803129" w:rsidRPr="00614041">
              <w:rPr>
                <w:rFonts w:eastAsia="Times New Roman" w:cs="Times New Roman"/>
                <w:lang w:eastAsia="lv-LV"/>
              </w:rPr>
              <w:t>P</w:t>
            </w:r>
            <w:r w:rsidRPr="00614041">
              <w:rPr>
                <w:rFonts w:eastAsia="Times New Roman" w:cs="Times New Roman"/>
                <w:lang w:eastAsia="lv-LV"/>
              </w:rPr>
              <w:t>akalpojumu pilnā apjomā un atbilstoši Iepirkuma uzaicinājuma 2. pielikumā “Tehniskā specifikācija” noteiktajām prasībām.</w:t>
            </w:r>
          </w:p>
        </w:tc>
        <w:tc>
          <w:tcPr>
            <w:tcW w:w="1242" w:type="pct"/>
          </w:tcPr>
          <w:p w14:paraId="1C102DB7" w14:textId="77777777" w:rsidR="00DF073D" w:rsidRPr="00326F16" w:rsidRDefault="00DF073D" w:rsidP="00E1001A">
            <w:pPr>
              <w:ind w:left="148" w:right="126"/>
              <w:jc w:val="both"/>
              <w:rPr>
                <w:rFonts w:eastAsia="Times New Roman" w:cs="Times New Roman"/>
                <w:szCs w:val="24"/>
                <w:lang w:eastAsia="lv-LV"/>
              </w:rPr>
            </w:pPr>
          </w:p>
        </w:tc>
      </w:tr>
      <w:tr w:rsidR="00E72ADC" w:rsidRPr="00326F16" w14:paraId="39F6DFBA" w14:textId="77777777" w:rsidTr="00E736E5">
        <w:trPr>
          <w:trHeight w:val="310"/>
        </w:trPr>
        <w:tc>
          <w:tcPr>
            <w:tcW w:w="547" w:type="pct"/>
            <w:tcBorders>
              <w:top w:val="single" w:sz="4" w:space="0" w:color="auto"/>
            </w:tcBorders>
            <w:vAlign w:val="center"/>
          </w:tcPr>
          <w:p w14:paraId="52150127" w14:textId="77777777" w:rsidR="00E72ADC" w:rsidRPr="00384803" w:rsidRDefault="00E72ADC">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0ADA118F" w14:textId="4F1F96AF" w:rsidR="00E72ADC" w:rsidRPr="00614041" w:rsidRDefault="00E72ADC">
            <w:pPr>
              <w:tabs>
                <w:tab w:val="left" w:pos="1108"/>
              </w:tabs>
              <w:ind w:left="135" w:right="83"/>
              <w:jc w:val="both"/>
              <w:rPr>
                <w:rFonts w:eastAsia="Times New Roman" w:cs="Times New Roman"/>
                <w:lang w:eastAsia="lv-LV"/>
              </w:rPr>
            </w:pPr>
            <w:r w:rsidRPr="00614041">
              <w:rPr>
                <w:rFonts w:eastAsia="Times New Roman" w:cs="Times New Roman"/>
                <w:lang w:eastAsia="lv-LV"/>
              </w:rPr>
              <w:t xml:space="preserve">Pretendents apliecina, ka </w:t>
            </w:r>
            <w:r w:rsidRPr="00E72ADC">
              <w:rPr>
                <w:rFonts w:eastAsia="Times New Roman" w:cs="Times New Roman"/>
                <w:lang w:eastAsia="lv-LV"/>
              </w:rPr>
              <w:t xml:space="preserve">gadījumā, ja projekta finansētājs - Eiropas Komisija, kas darbojas kā trešā puse, vērsīsies pie Pasūtītāja ar prasību labot/precizēt/skaidrot apliecinājuma par finanšu pārskatiem (angļu valodā – certificate on the financial statements (CFS); turpmāk </w:t>
            </w:r>
            <w:r>
              <w:rPr>
                <w:rFonts w:eastAsia="Times New Roman" w:cs="Times New Roman"/>
                <w:lang w:eastAsia="lv-LV"/>
              </w:rPr>
              <w:t>-</w:t>
            </w:r>
            <w:r w:rsidRPr="00E72ADC">
              <w:rPr>
                <w:rFonts w:eastAsia="Times New Roman" w:cs="Times New Roman"/>
                <w:lang w:eastAsia="lv-LV"/>
              </w:rPr>
              <w:t xml:space="preserve"> CFS) veidlapā iekļauto informāciju, Pasūtītājs patur tiesības vēsties pie </w:t>
            </w:r>
            <w:r>
              <w:rPr>
                <w:rFonts w:eastAsia="Times New Roman" w:cs="Times New Roman"/>
                <w:lang w:eastAsia="lv-LV"/>
              </w:rPr>
              <w:t>pretendenta</w:t>
            </w:r>
            <w:r w:rsidRPr="00E72ADC">
              <w:rPr>
                <w:rFonts w:eastAsia="Times New Roman" w:cs="Times New Roman"/>
                <w:lang w:eastAsia="lv-LV"/>
              </w:rPr>
              <w:t xml:space="preserve"> ar lūgumu sagatavot nepieciešamo papildus informāciju trešās puses norādīto trūkumu novēršanai CFS arī pēc tam, kad Pakalpojums jau ir ticis pieņemts no </w:t>
            </w:r>
            <w:r w:rsidRPr="00E72ADC">
              <w:rPr>
                <w:rFonts w:eastAsia="Times New Roman" w:cs="Times New Roman"/>
                <w:lang w:eastAsia="lv-LV"/>
              </w:rPr>
              <w:lastRenderedPageBreak/>
              <w:t xml:space="preserve">Pasūtītāja puses un apmaksa par Pakalpojumu jau ir veikta. Šādā gadījumā </w:t>
            </w:r>
            <w:r>
              <w:rPr>
                <w:rFonts w:eastAsia="Times New Roman" w:cs="Times New Roman"/>
                <w:lang w:eastAsia="lv-LV"/>
              </w:rPr>
              <w:t>pretendentam</w:t>
            </w:r>
            <w:r w:rsidRPr="00E72ADC">
              <w:rPr>
                <w:rFonts w:eastAsia="Times New Roman" w:cs="Times New Roman"/>
                <w:lang w:eastAsia="lv-LV"/>
              </w:rPr>
              <w:t xml:space="preserve"> ir pienākums Pasūtītāja norādītajā termiņā novērst minētās neatbilstības un nepilnības un atkārtoti iesniegt CFS vai sagatavot papildus nepieciešamo informāciju.</w:t>
            </w:r>
          </w:p>
        </w:tc>
        <w:tc>
          <w:tcPr>
            <w:tcW w:w="1242" w:type="pct"/>
          </w:tcPr>
          <w:p w14:paraId="6AE04D00" w14:textId="77777777" w:rsidR="00E72ADC" w:rsidRPr="00326F16" w:rsidRDefault="00E72ADC" w:rsidP="00E1001A">
            <w:pPr>
              <w:ind w:left="148" w:right="126"/>
              <w:jc w:val="both"/>
              <w:rPr>
                <w:rFonts w:eastAsia="Times New Roman" w:cs="Times New Roman"/>
                <w:szCs w:val="24"/>
                <w:lang w:eastAsia="lv-LV"/>
              </w:rPr>
            </w:pPr>
          </w:p>
        </w:tc>
      </w:tr>
      <w:tr w:rsidR="00094677" w:rsidRPr="00326F16" w14:paraId="679DA2B1" w14:textId="77777777" w:rsidTr="00E736E5">
        <w:trPr>
          <w:trHeight w:val="310"/>
        </w:trPr>
        <w:tc>
          <w:tcPr>
            <w:tcW w:w="547" w:type="pct"/>
            <w:tcBorders>
              <w:top w:val="single" w:sz="4" w:space="0" w:color="auto"/>
            </w:tcBorders>
            <w:vAlign w:val="center"/>
          </w:tcPr>
          <w:p w14:paraId="78F2B0A2" w14:textId="77777777" w:rsidR="00094677" w:rsidRPr="00384803" w:rsidRDefault="0009467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116F346F" w14:textId="2A5D6FAA" w:rsidR="00094677" w:rsidRPr="00D953C7" w:rsidRDefault="00333E70">
            <w:pPr>
              <w:tabs>
                <w:tab w:val="left" w:pos="1108"/>
              </w:tabs>
              <w:ind w:left="135" w:right="83"/>
              <w:jc w:val="both"/>
              <w:rPr>
                <w:rFonts w:eastAsia="Times New Roman" w:cs="Times New Roman"/>
                <w:highlight w:val="yellow"/>
                <w:lang w:eastAsia="lv-LV"/>
              </w:rPr>
            </w:pPr>
            <w:bookmarkStart w:id="1" w:name="_Hlk213742735"/>
            <w:r w:rsidRPr="00502188">
              <w:rPr>
                <w:rFonts w:eastAsia="Times New Roman" w:cs="Times New Roman"/>
                <w:lang w:eastAsia="lv-LV"/>
              </w:rPr>
              <w:t xml:space="preserve">Pretendents apliecina, ka Pakalpojuma izpildes laikā, kā arī pēc Pakalpojuma izbeigšanās neizpaudīs trešajām personām finansiālu un cita veida informāciju, kas Pretendentam kļuvusi zināma Pakalpojuma izpildes rezultātā. </w:t>
            </w:r>
            <w:bookmarkEnd w:id="1"/>
          </w:p>
        </w:tc>
        <w:tc>
          <w:tcPr>
            <w:tcW w:w="1242" w:type="pct"/>
          </w:tcPr>
          <w:p w14:paraId="723B4A48" w14:textId="77777777" w:rsidR="00094677" w:rsidRPr="00326F16" w:rsidRDefault="00094677" w:rsidP="00E1001A">
            <w:pPr>
              <w:ind w:left="148" w:right="126"/>
              <w:jc w:val="both"/>
              <w:rPr>
                <w:rFonts w:eastAsia="Times New Roman" w:cs="Times New Roman"/>
                <w:szCs w:val="24"/>
                <w:lang w:eastAsia="lv-LV"/>
              </w:rPr>
            </w:pPr>
          </w:p>
        </w:tc>
      </w:tr>
      <w:tr w:rsidR="00240842" w:rsidRPr="00326F16" w14:paraId="0F939C17" w14:textId="77777777" w:rsidTr="00D953C7">
        <w:trPr>
          <w:trHeight w:val="301"/>
        </w:trPr>
        <w:tc>
          <w:tcPr>
            <w:tcW w:w="547" w:type="pct"/>
            <w:tcBorders>
              <w:top w:val="single" w:sz="4" w:space="0" w:color="auto"/>
            </w:tcBorders>
            <w:shd w:val="clear" w:color="auto" w:fill="D9D9D9" w:themeFill="background1" w:themeFillShade="D9"/>
            <w:vAlign w:val="center"/>
          </w:tcPr>
          <w:p w14:paraId="36EC046A" w14:textId="03F21897" w:rsidR="00240842" w:rsidRPr="00326F16" w:rsidRDefault="00240842" w:rsidP="00D953C7">
            <w:pPr>
              <w:pStyle w:val="ListParagraph"/>
              <w:numPr>
                <w:ilvl w:val="0"/>
                <w:numId w:val="34"/>
              </w:numPr>
              <w:ind w:left="652" w:hanging="578"/>
              <w:rPr>
                <w:rFonts w:eastAsia="Times New Roman" w:cs="Times New Roman"/>
                <w:b/>
                <w:szCs w:val="24"/>
                <w:lang w:eastAsia="lv-LV"/>
              </w:rPr>
            </w:pPr>
          </w:p>
        </w:tc>
        <w:tc>
          <w:tcPr>
            <w:tcW w:w="4453" w:type="pct"/>
            <w:gridSpan w:val="2"/>
            <w:tcBorders>
              <w:top w:val="single" w:sz="4" w:space="0" w:color="auto"/>
            </w:tcBorders>
            <w:shd w:val="clear" w:color="auto" w:fill="D9D9D9" w:themeFill="background1" w:themeFillShade="D9"/>
            <w:vAlign w:val="center"/>
          </w:tcPr>
          <w:p w14:paraId="17721B72" w14:textId="2765A0DD" w:rsidR="00240842" w:rsidRPr="00D953C7" w:rsidRDefault="00803129">
            <w:pPr>
              <w:ind w:right="83"/>
              <w:jc w:val="center"/>
              <w:rPr>
                <w:rFonts w:eastAsia="Times New Roman" w:cs="Times New Roman"/>
                <w:lang w:eastAsia="lv-LV"/>
              </w:rPr>
            </w:pPr>
            <w:r w:rsidRPr="00614041">
              <w:rPr>
                <w:rFonts w:cs="Times New Roman"/>
                <w:b/>
                <w:bCs/>
              </w:rPr>
              <w:t>Audita izpildes termiņš</w:t>
            </w:r>
          </w:p>
        </w:tc>
      </w:tr>
      <w:tr w:rsidR="00AB1173" w:rsidRPr="00326F16" w14:paraId="28A86F8A" w14:textId="77777777" w:rsidTr="00D953C7">
        <w:trPr>
          <w:trHeight w:val="310"/>
        </w:trPr>
        <w:tc>
          <w:tcPr>
            <w:tcW w:w="547" w:type="pct"/>
            <w:tcBorders>
              <w:top w:val="single" w:sz="4" w:space="0" w:color="auto"/>
            </w:tcBorders>
            <w:vAlign w:val="center"/>
          </w:tcPr>
          <w:p w14:paraId="5DC3AD63" w14:textId="77777777" w:rsidR="00AB1173" w:rsidRPr="00384803" w:rsidRDefault="00AB1173" w:rsidP="00D953C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36DF856F" w14:textId="16C6CEE1" w:rsidR="00AB1173" w:rsidRPr="00D953C7" w:rsidRDefault="00EE2FC8">
            <w:pPr>
              <w:tabs>
                <w:tab w:val="left" w:pos="1108"/>
              </w:tabs>
              <w:ind w:left="135" w:right="83"/>
              <w:jc w:val="both"/>
              <w:rPr>
                <w:rFonts w:eastAsia="Times New Roman" w:cs="Times New Roman"/>
                <w:lang w:eastAsia="lv-LV"/>
              </w:rPr>
            </w:pPr>
            <w:r w:rsidRPr="00614041">
              <w:rPr>
                <w:rFonts w:eastAsia="Times New Roman" w:cs="Times New Roman"/>
                <w:lang w:eastAsia="lv-LV"/>
              </w:rPr>
              <w:t xml:space="preserve">Pretendents apliecina, ka uzsāks </w:t>
            </w:r>
            <w:r w:rsidR="00611B12" w:rsidRPr="00614041">
              <w:rPr>
                <w:rFonts w:eastAsia="Times New Roman" w:cs="Times New Roman"/>
                <w:lang w:eastAsia="lv-LV"/>
              </w:rPr>
              <w:t>P</w:t>
            </w:r>
            <w:r w:rsidRPr="00614041">
              <w:rPr>
                <w:rFonts w:eastAsia="Times New Roman" w:cs="Times New Roman"/>
                <w:lang w:eastAsia="lv-LV"/>
              </w:rPr>
              <w:t>akalpojum</w:t>
            </w:r>
            <w:r w:rsidR="00573C2A" w:rsidRPr="00614041">
              <w:rPr>
                <w:rFonts w:eastAsia="Times New Roman" w:cs="Times New Roman"/>
                <w:lang w:eastAsia="lv-LV"/>
              </w:rPr>
              <w:t xml:space="preserve">a sniegšanu </w:t>
            </w:r>
            <w:r w:rsidR="006F731C">
              <w:rPr>
                <w:rFonts w:eastAsia="Times New Roman" w:cs="Times New Roman"/>
                <w:lang w:eastAsia="lv-LV"/>
              </w:rPr>
              <w:t>2</w:t>
            </w:r>
            <w:r w:rsidR="00573C2A" w:rsidRPr="00614041">
              <w:rPr>
                <w:rFonts w:eastAsia="Times New Roman" w:cs="Times New Roman"/>
                <w:lang w:eastAsia="lv-LV"/>
              </w:rPr>
              <w:t xml:space="preserve"> (</w:t>
            </w:r>
            <w:r w:rsidR="006F731C">
              <w:rPr>
                <w:rFonts w:eastAsia="Times New Roman" w:cs="Times New Roman"/>
                <w:lang w:eastAsia="lv-LV"/>
              </w:rPr>
              <w:t>divu</w:t>
            </w:r>
            <w:r w:rsidR="00573C2A" w:rsidRPr="00614041">
              <w:rPr>
                <w:rFonts w:eastAsia="Times New Roman" w:cs="Times New Roman"/>
                <w:lang w:eastAsia="lv-LV"/>
              </w:rPr>
              <w:t>) darba dien</w:t>
            </w:r>
            <w:r w:rsidR="006F731C">
              <w:rPr>
                <w:rFonts w:eastAsia="Times New Roman" w:cs="Times New Roman"/>
                <w:lang w:eastAsia="lv-LV"/>
              </w:rPr>
              <w:t>u</w:t>
            </w:r>
            <w:r w:rsidR="00573C2A" w:rsidRPr="00614041">
              <w:rPr>
                <w:rFonts w:eastAsia="Times New Roman" w:cs="Times New Roman"/>
                <w:lang w:eastAsia="lv-LV"/>
              </w:rPr>
              <w:t xml:space="preserve"> laikā </w:t>
            </w:r>
            <w:r w:rsidRPr="00614041">
              <w:rPr>
                <w:rFonts w:eastAsia="Times New Roman" w:cs="Times New Roman"/>
                <w:lang w:eastAsia="lv-LV"/>
              </w:rPr>
              <w:t xml:space="preserve">no </w:t>
            </w:r>
            <w:r w:rsidR="00573C2A" w:rsidRPr="00614041">
              <w:rPr>
                <w:rFonts w:eastAsia="Times New Roman" w:cs="Times New Roman"/>
                <w:lang w:eastAsia="lv-LV"/>
              </w:rPr>
              <w:t>Pasūtīja pilnvarotas personas elektroniskā pieteikuma</w:t>
            </w:r>
            <w:r w:rsidRPr="00614041">
              <w:rPr>
                <w:rFonts w:eastAsia="Times New Roman" w:cs="Times New Roman"/>
                <w:lang w:eastAsia="lv-LV"/>
              </w:rPr>
              <w:t xml:space="preserve"> </w:t>
            </w:r>
            <w:r w:rsidR="00573C2A" w:rsidRPr="00614041">
              <w:rPr>
                <w:rFonts w:eastAsia="Times New Roman" w:cs="Times New Roman"/>
                <w:lang w:eastAsia="lv-LV"/>
              </w:rPr>
              <w:t>nosūtīšanas brīža uz pretendenta norādīto e-pasta adresi.</w:t>
            </w:r>
            <w:r w:rsidRPr="00614041">
              <w:rPr>
                <w:rFonts w:eastAsia="Times New Roman" w:cs="Times New Roman"/>
                <w:lang w:eastAsia="lv-LV"/>
              </w:rPr>
              <w:t xml:space="preserve"> </w:t>
            </w:r>
          </w:p>
        </w:tc>
        <w:tc>
          <w:tcPr>
            <w:tcW w:w="1242" w:type="pct"/>
          </w:tcPr>
          <w:p w14:paraId="380EBE54" w14:textId="61C165BB" w:rsidR="00AB1173" w:rsidRPr="00D953C7" w:rsidRDefault="00573C2A">
            <w:pPr>
              <w:ind w:left="148" w:right="126"/>
              <w:jc w:val="both"/>
              <w:rPr>
                <w:rFonts w:eastAsia="Times New Roman" w:cs="Times New Roman"/>
                <w:i/>
                <w:iCs/>
                <w:lang w:eastAsia="lv-LV"/>
              </w:rPr>
            </w:pPr>
            <w:r w:rsidRPr="00614041">
              <w:rPr>
                <w:rFonts w:eastAsia="Times New Roman" w:cs="Times New Roman"/>
                <w:i/>
                <w:iCs/>
                <w:lang w:eastAsia="lv-LV"/>
              </w:rPr>
              <w:t>Pretendents norāda e-pasta adresi_______</w:t>
            </w:r>
          </w:p>
        </w:tc>
      </w:tr>
      <w:tr w:rsidR="00AB1173" w:rsidRPr="00326F16" w14:paraId="352B26BC" w14:textId="77777777" w:rsidTr="00D953C7">
        <w:trPr>
          <w:trHeight w:val="310"/>
        </w:trPr>
        <w:tc>
          <w:tcPr>
            <w:tcW w:w="547" w:type="pct"/>
            <w:tcBorders>
              <w:top w:val="single" w:sz="4" w:space="0" w:color="auto"/>
            </w:tcBorders>
            <w:vAlign w:val="center"/>
          </w:tcPr>
          <w:p w14:paraId="02BEE5A4" w14:textId="77777777" w:rsidR="00AB1173" w:rsidRPr="00384803" w:rsidRDefault="00AB1173" w:rsidP="00D953C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707C805E" w14:textId="1D1A4487" w:rsidR="00AB1173" w:rsidRPr="00D953C7" w:rsidRDefault="00573C2A">
            <w:pPr>
              <w:tabs>
                <w:tab w:val="left" w:pos="1108"/>
              </w:tabs>
              <w:ind w:left="135" w:right="83"/>
              <w:jc w:val="both"/>
              <w:rPr>
                <w:rFonts w:eastAsia="Times New Roman" w:cs="Times New Roman"/>
                <w:lang w:eastAsia="lv-LV"/>
              </w:rPr>
            </w:pPr>
            <w:r w:rsidRPr="00614041">
              <w:rPr>
                <w:rFonts w:eastAsia="Times New Roman" w:cs="Times New Roman"/>
                <w:lang w:eastAsia="lv-LV"/>
              </w:rPr>
              <w:t>Pretendents apliecina, ka Pakalpojuma izpilde tiks nodrošināta līdz 2025. gada 18. decembrim, abu pušu pārstāvjiem parakstot pieņemšanas nodošanas aktu.</w:t>
            </w:r>
          </w:p>
        </w:tc>
        <w:tc>
          <w:tcPr>
            <w:tcW w:w="1242" w:type="pct"/>
          </w:tcPr>
          <w:p w14:paraId="73559467" w14:textId="7C11A215" w:rsidR="00AB1173" w:rsidRPr="004034F7" w:rsidRDefault="00967FFE" w:rsidP="00E1001A">
            <w:pPr>
              <w:ind w:left="148" w:right="126"/>
              <w:jc w:val="both"/>
              <w:rPr>
                <w:rFonts w:eastAsia="Times New Roman" w:cs="Times New Roman"/>
                <w:i/>
                <w:iCs/>
                <w:szCs w:val="24"/>
                <w:lang w:eastAsia="lv-LV"/>
              </w:rPr>
            </w:pPr>
            <w:r>
              <w:rPr>
                <w:rFonts w:eastAsia="Times New Roman" w:cs="Times New Roman"/>
                <w:i/>
                <w:iCs/>
                <w:szCs w:val="24"/>
                <w:lang w:eastAsia="lv-LV"/>
              </w:rPr>
              <w:t>Pretendents norāda Pakalpojuma izpildes laiku dienās (ievērojot 3.</w:t>
            </w:r>
            <w:r w:rsidR="001B2313">
              <w:rPr>
                <w:rFonts w:eastAsia="Times New Roman" w:cs="Times New Roman"/>
                <w:i/>
                <w:iCs/>
                <w:szCs w:val="24"/>
                <w:lang w:eastAsia="lv-LV"/>
              </w:rPr>
              <w:t>2</w:t>
            </w:r>
            <w:r>
              <w:rPr>
                <w:rFonts w:eastAsia="Times New Roman" w:cs="Times New Roman"/>
                <w:i/>
                <w:iCs/>
                <w:szCs w:val="24"/>
                <w:lang w:eastAsia="lv-LV"/>
              </w:rPr>
              <w:t>. apakšpunktā noteikto termiņu)_________</w:t>
            </w:r>
          </w:p>
        </w:tc>
      </w:tr>
      <w:tr w:rsidR="001B2313" w:rsidRPr="00326F16" w14:paraId="13D7663A" w14:textId="77777777" w:rsidTr="00E736E5">
        <w:trPr>
          <w:trHeight w:val="310"/>
        </w:trPr>
        <w:tc>
          <w:tcPr>
            <w:tcW w:w="547" w:type="pct"/>
            <w:tcBorders>
              <w:top w:val="single" w:sz="4" w:space="0" w:color="auto"/>
            </w:tcBorders>
            <w:vAlign w:val="center"/>
          </w:tcPr>
          <w:p w14:paraId="0010AEB7" w14:textId="77777777" w:rsidR="001B2313" w:rsidRPr="00384803" w:rsidRDefault="001B2313">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1B0B6000" w14:textId="1D4ADCF2" w:rsidR="001B2313" w:rsidRPr="00614041" w:rsidRDefault="001B2313">
            <w:pPr>
              <w:tabs>
                <w:tab w:val="left" w:pos="1108"/>
              </w:tabs>
              <w:ind w:left="135" w:right="83"/>
              <w:jc w:val="both"/>
              <w:rPr>
                <w:rFonts w:eastAsia="Times New Roman" w:cs="Times New Roman"/>
                <w:lang w:eastAsia="lv-LV"/>
              </w:rPr>
            </w:pPr>
            <w:r w:rsidRPr="001B2313">
              <w:rPr>
                <w:rFonts w:eastAsia="Times New Roman" w:cs="Times New Roman"/>
                <w:lang w:eastAsia="lv-LV"/>
              </w:rPr>
              <w:t>Pakalpojuma izpildes vieta: Valsts ieņēmumu dienests, Talejas iela 1, Rīga. Pasūtītāja darba laiks: no pirmdienas līdz ceturtdienai no plkst.08:15 līdz plkst.</w:t>
            </w:r>
            <w:r>
              <w:rPr>
                <w:rFonts w:eastAsia="Times New Roman" w:cs="Times New Roman"/>
                <w:lang w:eastAsia="lv-LV"/>
              </w:rPr>
              <w:t xml:space="preserve"> </w:t>
            </w:r>
            <w:r w:rsidRPr="001B2313">
              <w:rPr>
                <w:rFonts w:eastAsia="Times New Roman" w:cs="Times New Roman"/>
                <w:lang w:eastAsia="lv-LV"/>
              </w:rPr>
              <w:t>1</w:t>
            </w:r>
            <w:r>
              <w:rPr>
                <w:rFonts w:eastAsia="Times New Roman" w:cs="Times New Roman"/>
                <w:lang w:eastAsia="lv-LV"/>
              </w:rPr>
              <w:t>7</w:t>
            </w:r>
            <w:r w:rsidRPr="001B2313">
              <w:rPr>
                <w:rFonts w:eastAsia="Times New Roman" w:cs="Times New Roman"/>
                <w:lang w:eastAsia="lv-LV"/>
              </w:rPr>
              <w:t>:00 un piektdienās no plkst.08:15 līdz plkst.15:00.</w:t>
            </w:r>
          </w:p>
        </w:tc>
        <w:tc>
          <w:tcPr>
            <w:tcW w:w="1242" w:type="pct"/>
          </w:tcPr>
          <w:p w14:paraId="1E6E985A" w14:textId="77777777" w:rsidR="001B2313" w:rsidRDefault="001B2313" w:rsidP="00E1001A">
            <w:pPr>
              <w:ind w:left="148" w:right="126"/>
              <w:jc w:val="both"/>
              <w:rPr>
                <w:rFonts w:eastAsia="Times New Roman" w:cs="Times New Roman"/>
                <w:i/>
                <w:iCs/>
                <w:szCs w:val="24"/>
                <w:lang w:eastAsia="lv-LV"/>
              </w:rPr>
            </w:pPr>
          </w:p>
        </w:tc>
      </w:tr>
      <w:tr w:rsidR="004D27CA" w:rsidRPr="00326F16" w14:paraId="679FECB3" w14:textId="77777777" w:rsidTr="00D953C7">
        <w:trPr>
          <w:trHeight w:val="196"/>
        </w:trPr>
        <w:tc>
          <w:tcPr>
            <w:tcW w:w="547" w:type="pct"/>
            <w:shd w:val="clear" w:color="auto" w:fill="D9D9D9" w:themeFill="background1" w:themeFillShade="D9"/>
          </w:tcPr>
          <w:p w14:paraId="21560255" w14:textId="2FE89774" w:rsidR="004D27CA" w:rsidRPr="00326F16" w:rsidRDefault="004D27CA" w:rsidP="00D953C7">
            <w:pPr>
              <w:pStyle w:val="ListParagraph"/>
              <w:numPr>
                <w:ilvl w:val="0"/>
                <w:numId w:val="34"/>
              </w:numPr>
              <w:ind w:left="652" w:hanging="578"/>
              <w:rPr>
                <w:rFonts w:eastAsia="Times New Roman" w:cs="Times New Roman"/>
                <w:b/>
                <w:szCs w:val="24"/>
                <w:lang w:eastAsia="lv-LV"/>
              </w:rPr>
            </w:pPr>
          </w:p>
        </w:tc>
        <w:tc>
          <w:tcPr>
            <w:tcW w:w="4453" w:type="pct"/>
            <w:gridSpan w:val="2"/>
            <w:shd w:val="clear" w:color="auto" w:fill="D9D9D9" w:themeFill="background1" w:themeFillShade="D9"/>
          </w:tcPr>
          <w:p w14:paraId="7BA442B4" w14:textId="3CD239C4" w:rsidR="004D27CA" w:rsidRPr="00D953C7" w:rsidRDefault="00EE2FC8">
            <w:pPr>
              <w:jc w:val="center"/>
              <w:rPr>
                <w:rFonts w:eastAsia="Times New Roman" w:cs="Times New Roman"/>
                <w:b/>
                <w:bCs/>
                <w:lang w:eastAsia="lv-LV"/>
              </w:rPr>
            </w:pPr>
            <w:r w:rsidRPr="00614041">
              <w:rPr>
                <w:rFonts w:eastAsia="Times New Roman" w:cs="Times New Roman"/>
                <w:b/>
                <w:bCs/>
                <w:lang w:eastAsia="lv-LV"/>
              </w:rPr>
              <w:t>Samaksas kārtība</w:t>
            </w:r>
          </w:p>
        </w:tc>
      </w:tr>
      <w:tr w:rsidR="00BD1694" w:rsidRPr="00326F16" w14:paraId="679EBE19" w14:textId="77777777" w:rsidTr="00D953C7">
        <w:trPr>
          <w:trHeight w:val="310"/>
        </w:trPr>
        <w:tc>
          <w:tcPr>
            <w:tcW w:w="547" w:type="pct"/>
            <w:tcBorders>
              <w:top w:val="single" w:sz="4" w:space="0" w:color="auto"/>
            </w:tcBorders>
            <w:vAlign w:val="center"/>
          </w:tcPr>
          <w:p w14:paraId="0C54D2EA" w14:textId="77777777" w:rsidR="00BD1694" w:rsidRPr="00384803" w:rsidRDefault="00BD1694" w:rsidP="00D953C7">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2D2BFF80" w14:textId="56E9BC4E" w:rsidR="00BD1694" w:rsidRPr="00D953C7" w:rsidRDefault="00BD1694">
            <w:pPr>
              <w:tabs>
                <w:tab w:val="left" w:pos="1108"/>
              </w:tabs>
              <w:ind w:left="135" w:right="83"/>
              <w:jc w:val="both"/>
              <w:rPr>
                <w:rFonts w:eastAsia="Times New Roman" w:cs="Times New Roman"/>
                <w:lang w:eastAsia="lv-LV"/>
              </w:rPr>
            </w:pPr>
            <w:r w:rsidRPr="00614041">
              <w:rPr>
                <w:rFonts w:eastAsia="Times New Roman" w:cs="Times New Roman"/>
                <w:lang w:eastAsia="lv-LV"/>
              </w:rPr>
              <w:t>Pretendents sagatavo elektronisko rēķinu atbilstoši normatīvo aktu prasībām un nosūta to Pasūtītajam uz eAdresi: _EINVOICE_VID@ 90000069281. E-rēķins tiek uzskatīts par saņemtu nākamajā darba dienā pēc tā nosūtīšanas uz šajā apakšpunktā norādīto eAdresi.</w:t>
            </w:r>
          </w:p>
        </w:tc>
        <w:tc>
          <w:tcPr>
            <w:tcW w:w="1242" w:type="pct"/>
          </w:tcPr>
          <w:p w14:paraId="0BF59696" w14:textId="77777777" w:rsidR="00BD1694" w:rsidRPr="00042C8E" w:rsidRDefault="00BD1694" w:rsidP="00E1001A">
            <w:pPr>
              <w:ind w:left="148" w:right="126"/>
              <w:jc w:val="both"/>
              <w:rPr>
                <w:rFonts w:eastAsia="Times New Roman" w:cs="Times New Roman"/>
                <w:strike/>
                <w:color w:val="FF0000"/>
                <w:szCs w:val="24"/>
                <w:lang w:eastAsia="lv-LV"/>
              </w:rPr>
            </w:pPr>
          </w:p>
        </w:tc>
      </w:tr>
      <w:tr w:rsidR="000341F3" w:rsidRPr="00326F16" w14:paraId="3570FFCA" w14:textId="77777777" w:rsidTr="00D953C7">
        <w:trPr>
          <w:trHeight w:val="310"/>
        </w:trPr>
        <w:tc>
          <w:tcPr>
            <w:tcW w:w="547" w:type="pct"/>
            <w:tcBorders>
              <w:top w:val="single" w:sz="4" w:space="0" w:color="auto"/>
            </w:tcBorders>
            <w:vAlign w:val="center"/>
          </w:tcPr>
          <w:p w14:paraId="7D486BDC" w14:textId="6B5AC2C8" w:rsidR="000341F3" w:rsidRPr="00384803" w:rsidRDefault="000341F3" w:rsidP="003F4116">
            <w:pPr>
              <w:pStyle w:val="ListParagraph"/>
              <w:numPr>
                <w:ilvl w:val="1"/>
                <w:numId w:val="34"/>
              </w:numPr>
              <w:ind w:left="652" w:hanging="578"/>
              <w:rPr>
                <w:rFonts w:eastAsia="Times New Roman" w:cs="Times New Roman"/>
                <w:b/>
                <w:szCs w:val="24"/>
                <w:lang w:eastAsia="lv-LV"/>
              </w:rPr>
            </w:pPr>
          </w:p>
        </w:tc>
        <w:tc>
          <w:tcPr>
            <w:tcW w:w="3211" w:type="pct"/>
            <w:tcBorders>
              <w:top w:val="single" w:sz="4" w:space="0" w:color="auto"/>
            </w:tcBorders>
          </w:tcPr>
          <w:p w14:paraId="5E5ED925" w14:textId="319EB5F2" w:rsidR="000341F3" w:rsidRPr="00D953C7" w:rsidRDefault="002871D0">
            <w:pPr>
              <w:tabs>
                <w:tab w:val="left" w:pos="1108"/>
              </w:tabs>
              <w:ind w:left="135" w:right="83"/>
              <w:jc w:val="both"/>
              <w:rPr>
                <w:rFonts w:eastAsia="Times New Roman" w:cs="Times New Roman"/>
                <w:lang w:eastAsia="lv-LV"/>
              </w:rPr>
            </w:pPr>
            <w:r w:rsidRPr="00614041">
              <w:rPr>
                <w:rFonts w:eastAsia="Times New Roman" w:cs="Times New Roman"/>
                <w:lang w:eastAsia="lv-LV"/>
              </w:rPr>
              <w:t>Pasūtītājs par kvalitatīva Pakalpojuma izpildi veic samaksu 30 (trīsdesmit) dienu laikā no pieņemšanas-nodošanas akta abpusējas parakstīšanas</w:t>
            </w:r>
            <w:r w:rsidR="00573C2A" w:rsidRPr="00614041">
              <w:rPr>
                <w:rFonts w:eastAsia="Times New Roman" w:cs="Times New Roman"/>
                <w:lang w:eastAsia="lv-LV"/>
              </w:rPr>
              <w:t xml:space="preserve"> un rēķina saņemšanas</w:t>
            </w:r>
            <w:r w:rsidRPr="00614041">
              <w:rPr>
                <w:rFonts w:eastAsia="Times New Roman" w:cs="Times New Roman"/>
                <w:lang w:eastAsia="lv-LV"/>
              </w:rPr>
              <w:t xml:space="preserve"> dienas, pārskaitot naudu uz Piegādātāja norādīto norēķinu kontu kredītiestādē.</w:t>
            </w:r>
          </w:p>
        </w:tc>
        <w:tc>
          <w:tcPr>
            <w:tcW w:w="1242" w:type="pct"/>
          </w:tcPr>
          <w:p w14:paraId="77BD54F4" w14:textId="227FB04F" w:rsidR="000341F3" w:rsidRPr="00042C8E" w:rsidRDefault="000341F3" w:rsidP="00E1001A">
            <w:pPr>
              <w:ind w:left="148" w:right="126"/>
              <w:jc w:val="both"/>
              <w:rPr>
                <w:rFonts w:eastAsia="Times New Roman" w:cs="Times New Roman"/>
                <w:strike/>
                <w:color w:val="FF0000"/>
                <w:szCs w:val="24"/>
                <w:lang w:eastAsia="lv-LV"/>
              </w:rPr>
            </w:pPr>
          </w:p>
        </w:tc>
      </w:tr>
      <w:tr w:rsidR="00E736E5" w:rsidRPr="00326F16" w14:paraId="2E4D0765" w14:textId="77777777" w:rsidTr="00D953C7">
        <w:trPr>
          <w:trHeight w:val="196"/>
        </w:trPr>
        <w:tc>
          <w:tcPr>
            <w:tcW w:w="547" w:type="pct"/>
            <w:shd w:val="clear" w:color="auto" w:fill="D9D9D9" w:themeFill="background1" w:themeFillShade="D9"/>
          </w:tcPr>
          <w:p w14:paraId="71124330" w14:textId="77777777" w:rsidR="00E736E5" w:rsidRPr="00326F16" w:rsidRDefault="00E736E5" w:rsidP="00D953C7">
            <w:pPr>
              <w:pStyle w:val="ListParagraph"/>
              <w:numPr>
                <w:ilvl w:val="0"/>
                <w:numId w:val="34"/>
              </w:numPr>
              <w:ind w:left="652" w:hanging="584"/>
              <w:rPr>
                <w:rFonts w:eastAsia="Times New Roman" w:cs="Times New Roman"/>
                <w:b/>
                <w:szCs w:val="24"/>
                <w:lang w:eastAsia="lv-LV"/>
              </w:rPr>
            </w:pPr>
          </w:p>
        </w:tc>
        <w:tc>
          <w:tcPr>
            <w:tcW w:w="4453" w:type="pct"/>
            <w:gridSpan w:val="2"/>
            <w:shd w:val="clear" w:color="auto" w:fill="D9D9D9" w:themeFill="background1" w:themeFillShade="D9"/>
          </w:tcPr>
          <w:p w14:paraId="64A87994" w14:textId="062DF300" w:rsidR="00E736E5" w:rsidRPr="00614041" w:rsidRDefault="00E736E5">
            <w:pPr>
              <w:jc w:val="center"/>
              <w:rPr>
                <w:rFonts w:cs="Times New Roman"/>
                <w:b/>
                <w:bCs/>
              </w:rPr>
            </w:pPr>
            <w:r>
              <w:rPr>
                <w:rFonts w:cs="Times New Roman"/>
                <w:b/>
                <w:bCs/>
              </w:rPr>
              <w:t>Pasūtītāja pilnvarots pārstāvis Pakalpojuma izpildes laikā</w:t>
            </w:r>
          </w:p>
        </w:tc>
      </w:tr>
      <w:tr w:rsidR="00E736E5" w:rsidRPr="00326F16" w14:paraId="34D35DB9" w14:textId="77777777" w:rsidTr="00D953C7">
        <w:trPr>
          <w:trHeight w:val="196"/>
        </w:trPr>
        <w:tc>
          <w:tcPr>
            <w:tcW w:w="547" w:type="pct"/>
            <w:shd w:val="clear" w:color="auto" w:fill="auto"/>
          </w:tcPr>
          <w:p w14:paraId="76C9F8DC" w14:textId="75D5EF9C" w:rsidR="00E736E5" w:rsidRPr="00D953C7" w:rsidRDefault="00E736E5" w:rsidP="00D953C7">
            <w:pPr>
              <w:pStyle w:val="ListParagraph"/>
              <w:ind w:left="652" w:hanging="584"/>
              <w:rPr>
                <w:rFonts w:eastAsia="Times New Roman" w:cs="Times New Roman"/>
                <w:bCs/>
                <w:szCs w:val="24"/>
                <w:lang w:eastAsia="lv-LV"/>
              </w:rPr>
            </w:pPr>
            <w:r w:rsidRPr="00D953C7">
              <w:rPr>
                <w:rFonts w:eastAsia="Times New Roman" w:cs="Times New Roman"/>
                <w:bCs/>
                <w:szCs w:val="24"/>
                <w:lang w:eastAsia="lv-LV"/>
              </w:rPr>
              <w:t>5.1.</w:t>
            </w:r>
          </w:p>
        </w:tc>
        <w:tc>
          <w:tcPr>
            <w:tcW w:w="4453" w:type="pct"/>
            <w:gridSpan w:val="2"/>
            <w:shd w:val="clear" w:color="auto" w:fill="auto"/>
          </w:tcPr>
          <w:p w14:paraId="3D5D069C" w14:textId="5A32C0A1" w:rsidR="00E736E5" w:rsidRPr="00D953C7" w:rsidRDefault="00E736E5" w:rsidP="00D953C7">
            <w:pPr>
              <w:ind w:left="101" w:right="132"/>
              <w:jc w:val="both"/>
              <w:rPr>
                <w:rFonts w:cs="Times New Roman"/>
              </w:rPr>
            </w:pPr>
            <w:r w:rsidRPr="00D953C7">
              <w:rPr>
                <w:rFonts w:cs="Times New Roman"/>
              </w:rPr>
              <w:t>No Pasūtītāja puses tiesīg</w:t>
            </w:r>
            <w:r>
              <w:rPr>
                <w:rFonts w:cs="Times New Roman"/>
              </w:rPr>
              <w:t>a</w:t>
            </w:r>
            <w:r w:rsidRPr="00D953C7">
              <w:rPr>
                <w:rFonts w:cs="Times New Roman"/>
              </w:rPr>
              <w:t xml:space="preserve"> nosūtīt elektronisko pieteikumu par Pakalpojuma uzsākšanu, veikt saraksti, parakstīt pieņemšana - nodošanas aktus un risināt citus ar Pakalpojuma izpildi saistītus jautājumus:</w:t>
            </w:r>
            <w:r w:rsidR="001B2313">
              <w:rPr>
                <w:rFonts w:cs="Times New Roman"/>
              </w:rPr>
              <w:t xml:space="preserve"> </w:t>
            </w:r>
            <w:r w:rsidRPr="00D953C7">
              <w:rPr>
                <w:rFonts w:cs="Times New Roman"/>
              </w:rPr>
              <w:t xml:space="preserve">Muitas pārvaldes Muitas laboratorija vadītāja Elga Berņa (tālr. 67121120; e-pasts: </w:t>
            </w:r>
            <w:r w:rsidRPr="00E736E5">
              <w:t xml:space="preserve"> </w:t>
            </w:r>
            <w:r w:rsidRPr="00D953C7">
              <w:rPr>
                <w:rFonts w:cs="Times New Roman"/>
              </w:rPr>
              <w:t>Elga.Berna@vid.gov.lv)</w:t>
            </w:r>
            <w:r>
              <w:rPr>
                <w:rFonts w:cs="Times New Roman"/>
              </w:rPr>
              <w:t>.</w:t>
            </w:r>
          </w:p>
        </w:tc>
      </w:tr>
      <w:tr w:rsidR="000341F3" w:rsidRPr="00326F16" w14:paraId="19F6D538" w14:textId="77777777" w:rsidTr="00D953C7">
        <w:trPr>
          <w:trHeight w:val="196"/>
        </w:trPr>
        <w:tc>
          <w:tcPr>
            <w:tcW w:w="547" w:type="pct"/>
            <w:shd w:val="clear" w:color="auto" w:fill="D9D9D9" w:themeFill="background1" w:themeFillShade="D9"/>
          </w:tcPr>
          <w:p w14:paraId="3F9CCC53" w14:textId="638268CA" w:rsidR="000341F3" w:rsidRPr="00326F16" w:rsidRDefault="000341F3" w:rsidP="00D953C7">
            <w:pPr>
              <w:pStyle w:val="ListParagraph"/>
              <w:numPr>
                <w:ilvl w:val="0"/>
                <w:numId w:val="34"/>
              </w:numPr>
              <w:ind w:left="652" w:hanging="578"/>
              <w:rPr>
                <w:rFonts w:eastAsia="Times New Roman" w:cs="Times New Roman"/>
                <w:b/>
                <w:szCs w:val="24"/>
                <w:lang w:eastAsia="lv-LV"/>
              </w:rPr>
            </w:pPr>
          </w:p>
        </w:tc>
        <w:tc>
          <w:tcPr>
            <w:tcW w:w="4453" w:type="pct"/>
            <w:gridSpan w:val="2"/>
            <w:shd w:val="clear" w:color="auto" w:fill="D9D9D9" w:themeFill="background1" w:themeFillShade="D9"/>
          </w:tcPr>
          <w:p w14:paraId="7D575222" w14:textId="0777EFEA" w:rsidR="000341F3" w:rsidRPr="00D953C7" w:rsidRDefault="00EE2FC8">
            <w:pPr>
              <w:jc w:val="center"/>
              <w:rPr>
                <w:rFonts w:eastAsia="Times New Roman" w:cs="Times New Roman"/>
                <w:b/>
                <w:bCs/>
                <w:lang w:eastAsia="lv-LV"/>
              </w:rPr>
            </w:pPr>
            <w:r w:rsidRPr="00614041">
              <w:rPr>
                <w:rFonts w:cs="Times New Roman"/>
                <w:b/>
                <w:bCs/>
              </w:rPr>
              <w:t>Paredzam</w:t>
            </w:r>
            <w:r w:rsidR="001B2313">
              <w:rPr>
                <w:rFonts w:cs="Times New Roman"/>
                <w:b/>
                <w:bCs/>
              </w:rPr>
              <w:t>ais finansējums</w:t>
            </w:r>
            <w:r w:rsidR="00B674E6" w:rsidRPr="00614041">
              <w:rPr>
                <w:i/>
                <w:iCs/>
                <w:highlight w:val="yellow"/>
              </w:rPr>
              <w:t xml:space="preserve"> </w:t>
            </w:r>
          </w:p>
        </w:tc>
      </w:tr>
      <w:tr w:rsidR="009F075C" w:rsidRPr="00326F16" w14:paraId="7840F725" w14:textId="77777777" w:rsidTr="00D953C7">
        <w:trPr>
          <w:trHeight w:val="310"/>
        </w:trPr>
        <w:tc>
          <w:tcPr>
            <w:tcW w:w="547" w:type="pct"/>
            <w:tcBorders>
              <w:top w:val="single" w:sz="4" w:space="0" w:color="auto"/>
            </w:tcBorders>
            <w:vAlign w:val="center"/>
          </w:tcPr>
          <w:p w14:paraId="2D5E8A5B" w14:textId="1CFAFCCE" w:rsidR="009F075C" w:rsidRPr="00384803" w:rsidRDefault="009F075C" w:rsidP="00D953C7">
            <w:pPr>
              <w:pStyle w:val="ListParagraph"/>
              <w:numPr>
                <w:ilvl w:val="1"/>
                <w:numId w:val="34"/>
              </w:numPr>
              <w:ind w:left="652" w:hanging="578"/>
              <w:rPr>
                <w:rFonts w:eastAsia="Times New Roman" w:cs="Times New Roman"/>
                <w:b/>
                <w:szCs w:val="24"/>
                <w:lang w:eastAsia="lv-LV"/>
              </w:rPr>
            </w:pPr>
          </w:p>
        </w:tc>
        <w:tc>
          <w:tcPr>
            <w:tcW w:w="4453" w:type="pct"/>
            <w:gridSpan w:val="2"/>
            <w:tcBorders>
              <w:top w:val="single" w:sz="4" w:space="0" w:color="auto"/>
            </w:tcBorders>
          </w:tcPr>
          <w:p w14:paraId="3F3F3E2C" w14:textId="4AC51203" w:rsidR="009F075C" w:rsidRPr="00D953C7" w:rsidRDefault="00D13F1C">
            <w:pPr>
              <w:ind w:left="148" w:right="126"/>
              <w:jc w:val="both"/>
              <w:rPr>
                <w:rFonts w:eastAsia="Times New Roman" w:cs="Times New Roman"/>
                <w:lang w:eastAsia="lv-LV"/>
              </w:rPr>
            </w:pPr>
            <w:r w:rsidRPr="00614041">
              <w:rPr>
                <w:rFonts w:eastAsia="Times New Roman" w:cs="Times New Roman"/>
                <w:lang w:eastAsia="lv-LV"/>
              </w:rPr>
              <w:t>Paredzam</w:t>
            </w:r>
            <w:r>
              <w:rPr>
                <w:rFonts w:eastAsia="Times New Roman" w:cs="Times New Roman"/>
                <w:lang w:eastAsia="lv-LV"/>
              </w:rPr>
              <w:t>ais finansējums</w:t>
            </w:r>
            <w:r w:rsidRPr="00614041">
              <w:rPr>
                <w:rFonts w:eastAsia="Times New Roman" w:cs="Times New Roman"/>
                <w:lang w:eastAsia="lv-LV"/>
              </w:rPr>
              <w:t xml:space="preserve"> </w:t>
            </w:r>
            <w:r w:rsidR="00BD0887" w:rsidRPr="00614041">
              <w:rPr>
                <w:rFonts w:eastAsia="Times New Roman" w:cs="Times New Roman"/>
                <w:lang w:eastAsia="lv-LV"/>
              </w:rPr>
              <w:t xml:space="preserve">līdz </w:t>
            </w:r>
            <w:r w:rsidR="00EE2FC8" w:rsidRPr="00614041">
              <w:rPr>
                <w:rFonts w:eastAsia="Times New Roman" w:cs="Times New Roman"/>
                <w:lang w:eastAsia="lv-LV"/>
              </w:rPr>
              <w:t>9999,00 EUR bez PVN.</w:t>
            </w:r>
          </w:p>
        </w:tc>
      </w:tr>
      <w:tr w:rsidR="001F0206" w:rsidRPr="00326F16" w14:paraId="2522867D" w14:textId="77777777" w:rsidTr="00D953C7">
        <w:trPr>
          <w:trHeight w:val="196"/>
        </w:trPr>
        <w:tc>
          <w:tcPr>
            <w:tcW w:w="547" w:type="pct"/>
            <w:shd w:val="clear" w:color="auto" w:fill="D9D9D9" w:themeFill="background1" w:themeFillShade="D9"/>
          </w:tcPr>
          <w:p w14:paraId="786B798B" w14:textId="77777777" w:rsidR="001F0206" w:rsidRPr="00326F16" w:rsidRDefault="001F0206" w:rsidP="00D953C7">
            <w:pPr>
              <w:pStyle w:val="ListParagraph"/>
              <w:numPr>
                <w:ilvl w:val="0"/>
                <w:numId w:val="34"/>
              </w:numPr>
              <w:ind w:left="652" w:hanging="578"/>
              <w:rPr>
                <w:rFonts w:eastAsia="Times New Roman" w:cs="Times New Roman"/>
                <w:b/>
                <w:szCs w:val="24"/>
                <w:lang w:eastAsia="lv-LV"/>
              </w:rPr>
            </w:pPr>
          </w:p>
        </w:tc>
        <w:tc>
          <w:tcPr>
            <w:tcW w:w="4453" w:type="pct"/>
            <w:gridSpan w:val="2"/>
            <w:shd w:val="clear" w:color="auto" w:fill="D9D9D9" w:themeFill="background1" w:themeFillShade="D9"/>
          </w:tcPr>
          <w:p w14:paraId="4E22B910" w14:textId="0EB3293C" w:rsidR="001F0206" w:rsidRPr="00D953C7" w:rsidRDefault="00F86C66">
            <w:pPr>
              <w:jc w:val="center"/>
              <w:rPr>
                <w:rFonts w:eastAsia="Times New Roman" w:cs="Times New Roman"/>
                <w:b/>
                <w:bCs/>
                <w:lang w:eastAsia="lv-LV"/>
              </w:rPr>
            </w:pPr>
            <w:r w:rsidRPr="00614041">
              <w:rPr>
                <w:rFonts w:eastAsia="Times New Roman" w:cs="Times New Roman"/>
                <w:b/>
                <w:bCs/>
                <w:lang w:eastAsia="lv-LV"/>
              </w:rPr>
              <w:t>P</w:t>
            </w:r>
            <w:r w:rsidR="001F0206" w:rsidRPr="00614041">
              <w:rPr>
                <w:rFonts w:eastAsia="Times New Roman" w:cs="Times New Roman"/>
                <w:b/>
                <w:bCs/>
                <w:lang w:eastAsia="lv-LV"/>
              </w:rPr>
              <w:t>retendenta atbilstīb</w:t>
            </w:r>
            <w:r w:rsidRPr="00614041">
              <w:rPr>
                <w:rFonts w:eastAsia="Times New Roman" w:cs="Times New Roman"/>
                <w:b/>
                <w:bCs/>
                <w:lang w:eastAsia="lv-LV"/>
              </w:rPr>
              <w:t>a</w:t>
            </w:r>
            <w:r w:rsidR="001F0206" w:rsidRPr="001F0206">
              <w:rPr>
                <w:rFonts w:eastAsia="Times New Roman" w:cs="Times New Roman"/>
                <w:sz w:val="28"/>
                <w:szCs w:val="28"/>
              </w:rPr>
              <w:t xml:space="preserve"> </w:t>
            </w:r>
            <w:r w:rsidR="001F0206" w:rsidRPr="00614041">
              <w:rPr>
                <w:rFonts w:eastAsia="Times New Roman" w:cs="Times New Roman"/>
                <w:b/>
                <w:bCs/>
                <w:lang w:eastAsia="lv-LV"/>
              </w:rPr>
              <w:t>profesionālās darbības veikšanai</w:t>
            </w:r>
          </w:p>
        </w:tc>
      </w:tr>
      <w:tr w:rsidR="00F86C66" w:rsidRPr="00326F16" w14:paraId="084CF5DD" w14:textId="77777777" w:rsidTr="00D953C7">
        <w:trPr>
          <w:trHeight w:val="310"/>
        </w:trPr>
        <w:tc>
          <w:tcPr>
            <w:tcW w:w="547" w:type="pct"/>
            <w:tcBorders>
              <w:top w:val="single" w:sz="4" w:space="0" w:color="auto"/>
            </w:tcBorders>
            <w:vAlign w:val="center"/>
          </w:tcPr>
          <w:p w14:paraId="388E1D90" w14:textId="77777777" w:rsidR="00F86C66" w:rsidRPr="00384803" w:rsidRDefault="00F86C66" w:rsidP="00D953C7">
            <w:pPr>
              <w:pStyle w:val="ListParagraph"/>
              <w:numPr>
                <w:ilvl w:val="1"/>
                <w:numId w:val="34"/>
              </w:numPr>
              <w:ind w:left="652" w:hanging="578"/>
              <w:rPr>
                <w:rFonts w:eastAsia="Times New Roman" w:cs="Times New Roman"/>
                <w:b/>
                <w:szCs w:val="24"/>
                <w:lang w:eastAsia="lv-LV"/>
              </w:rPr>
            </w:pPr>
          </w:p>
        </w:tc>
        <w:tc>
          <w:tcPr>
            <w:tcW w:w="4453" w:type="pct"/>
            <w:gridSpan w:val="2"/>
            <w:tcBorders>
              <w:top w:val="single" w:sz="4" w:space="0" w:color="auto"/>
            </w:tcBorders>
          </w:tcPr>
          <w:p w14:paraId="5F6B0E17" w14:textId="4BCC6123" w:rsidR="00F86C66" w:rsidRPr="00D953C7" w:rsidRDefault="00F86C66">
            <w:pPr>
              <w:tabs>
                <w:tab w:val="left" w:pos="1108"/>
              </w:tabs>
              <w:ind w:left="135" w:right="83"/>
              <w:jc w:val="both"/>
              <w:rPr>
                <w:rFonts w:eastAsia="Times New Roman" w:cs="Times New Roman"/>
                <w:lang w:eastAsia="lv-LV"/>
              </w:rPr>
            </w:pPr>
            <w:r w:rsidRPr="00614041">
              <w:rPr>
                <w:rFonts w:eastAsia="Times New Roman" w:cs="Times New Roman"/>
                <w:lang w:eastAsia="lv-LV"/>
              </w:rPr>
              <w:t>Pretendents ir</w:t>
            </w:r>
            <w:r w:rsidR="00211365">
              <w:rPr>
                <w:rFonts w:eastAsia="Times New Roman" w:cs="Times New Roman"/>
                <w:lang w:eastAsia="lv-LV"/>
              </w:rPr>
              <w:t xml:space="preserve"> </w:t>
            </w:r>
            <w:r w:rsidRPr="00614041">
              <w:rPr>
                <w:rFonts w:eastAsia="Times New Roman" w:cs="Times New Roman"/>
                <w:lang w:eastAsia="lv-LV"/>
              </w:rPr>
              <w:t xml:space="preserve">Latvijas Republikas Uzņēmumu reģistra Komercreģistrā reģistrēts komersants. </w:t>
            </w:r>
          </w:p>
          <w:p w14:paraId="05938B20" w14:textId="0550EB03" w:rsidR="00F86C66" w:rsidRPr="00D953C7" w:rsidRDefault="00F86C66">
            <w:pPr>
              <w:ind w:left="148" w:right="126"/>
              <w:jc w:val="both"/>
              <w:rPr>
                <w:rFonts w:eastAsia="Times New Roman" w:cs="Times New Roman"/>
                <w:lang w:eastAsia="lv-LV"/>
              </w:rPr>
            </w:pPr>
            <w:r w:rsidRPr="00614041">
              <w:rPr>
                <w:rFonts w:eastAsia="Times New Roman" w:cs="Times New Roman"/>
                <w:i/>
                <w:iCs/>
                <w:lang w:eastAsia="lv-LV"/>
              </w:rPr>
              <w:t>Informācija tiks pārbaudīta Latvijas Republikas Uzņēmumu reģistra vestajos reģistros</w:t>
            </w:r>
            <w:r w:rsidR="002A0932">
              <w:rPr>
                <w:rFonts w:eastAsia="Times New Roman" w:cs="Times New Roman"/>
                <w:i/>
                <w:iCs/>
                <w:lang w:eastAsia="lv-LV"/>
              </w:rPr>
              <w:t>.</w:t>
            </w:r>
          </w:p>
        </w:tc>
      </w:tr>
      <w:tr w:rsidR="00F86C66" w:rsidRPr="00326F16" w14:paraId="488FAD56" w14:textId="77777777" w:rsidTr="00D953C7">
        <w:trPr>
          <w:trHeight w:val="310"/>
        </w:trPr>
        <w:tc>
          <w:tcPr>
            <w:tcW w:w="547" w:type="pct"/>
            <w:tcBorders>
              <w:top w:val="single" w:sz="4" w:space="0" w:color="auto"/>
            </w:tcBorders>
            <w:vAlign w:val="center"/>
          </w:tcPr>
          <w:p w14:paraId="0B80CB59" w14:textId="77777777" w:rsidR="00F86C66" w:rsidRPr="00384803" w:rsidRDefault="00F86C66" w:rsidP="00D953C7">
            <w:pPr>
              <w:pStyle w:val="ListParagraph"/>
              <w:numPr>
                <w:ilvl w:val="1"/>
                <w:numId w:val="34"/>
              </w:numPr>
              <w:ind w:left="652" w:hanging="578"/>
              <w:rPr>
                <w:rFonts w:eastAsia="Times New Roman" w:cs="Times New Roman"/>
                <w:b/>
                <w:szCs w:val="24"/>
                <w:lang w:eastAsia="lv-LV"/>
              </w:rPr>
            </w:pPr>
          </w:p>
        </w:tc>
        <w:tc>
          <w:tcPr>
            <w:tcW w:w="4453" w:type="pct"/>
            <w:gridSpan w:val="2"/>
            <w:tcBorders>
              <w:top w:val="single" w:sz="4" w:space="0" w:color="auto"/>
            </w:tcBorders>
          </w:tcPr>
          <w:p w14:paraId="542041D7" w14:textId="494AEC5A" w:rsidR="00F86C66" w:rsidRPr="00D953C7" w:rsidRDefault="00F86C66">
            <w:pPr>
              <w:tabs>
                <w:tab w:val="left" w:pos="1108"/>
              </w:tabs>
              <w:ind w:left="135" w:right="83"/>
              <w:jc w:val="both"/>
              <w:rPr>
                <w:rFonts w:eastAsia="Times New Roman" w:cs="Times New Roman"/>
                <w:lang w:eastAsia="lv-LV"/>
              </w:rPr>
            </w:pPr>
            <w:r w:rsidRPr="00614041">
              <w:rPr>
                <w:rFonts w:eastAsia="Times New Roman" w:cs="Times New Roman"/>
                <w:lang w:eastAsia="lv-LV"/>
              </w:rPr>
              <w:t xml:space="preserve">Pretendents ir fiziskā persona, kura reģistrēta kā saimnieciskās darbības veicēja, – ir reģistrēta VID kā nodokļu maksātāja. </w:t>
            </w:r>
          </w:p>
          <w:p w14:paraId="62D60BCD" w14:textId="4257AC88" w:rsidR="00716850" w:rsidRPr="00D953C7" w:rsidRDefault="00F86C66">
            <w:pPr>
              <w:tabs>
                <w:tab w:val="left" w:pos="1108"/>
              </w:tabs>
              <w:ind w:left="135" w:right="83"/>
              <w:jc w:val="both"/>
              <w:rPr>
                <w:rFonts w:eastAsia="Times New Roman" w:cs="Times New Roman"/>
                <w:i/>
                <w:iCs/>
                <w:lang w:eastAsia="lv-LV"/>
              </w:rPr>
            </w:pPr>
            <w:r w:rsidRPr="00614041">
              <w:rPr>
                <w:rFonts w:eastAsia="Times New Roman" w:cs="Times New Roman"/>
                <w:i/>
                <w:iCs/>
                <w:lang w:eastAsia="lv-LV"/>
              </w:rPr>
              <w:t>Informācija tiks pārbaudīta Valsts ieņēmumu dienesta publiski pieejamā datubāzē.</w:t>
            </w:r>
          </w:p>
        </w:tc>
      </w:tr>
      <w:tr w:rsidR="00F86C66" w:rsidRPr="00326F16" w14:paraId="21FBC504" w14:textId="77777777" w:rsidTr="00D953C7">
        <w:trPr>
          <w:trHeight w:val="310"/>
        </w:trPr>
        <w:tc>
          <w:tcPr>
            <w:tcW w:w="547" w:type="pct"/>
            <w:tcBorders>
              <w:top w:val="single" w:sz="4" w:space="0" w:color="auto"/>
              <w:bottom w:val="single" w:sz="4" w:space="0" w:color="auto"/>
            </w:tcBorders>
            <w:vAlign w:val="center"/>
          </w:tcPr>
          <w:p w14:paraId="4AF98B5E" w14:textId="77777777" w:rsidR="00F86C66" w:rsidRPr="00384803" w:rsidRDefault="00F86C66" w:rsidP="00D953C7">
            <w:pPr>
              <w:pStyle w:val="ListParagraph"/>
              <w:numPr>
                <w:ilvl w:val="1"/>
                <w:numId w:val="34"/>
              </w:numPr>
              <w:ind w:left="652" w:hanging="578"/>
              <w:rPr>
                <w:rFonts w:eastAsia="Times New Roman" w:cs="Times New Roman"/>
                <w:b/>
                <w:szCs w:val="24"/>
                <w:lang w:eastAsia="lv-LV"/>
              </w:rPr>
            </w:pPr>
          </w:p>
        </w:tc>
        <w:tc>
          <w:tcPr>
            <w:tcW w:w="4453"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D953C7" w:rsidRDefault="00F86C66">
            <w:pPr>
              <w:ind w:left="148" w:right="126"/>
              <w:jc w:val="both"/>
              <w:rPr>
                <w:rFonts w:eastAsia="Times New Roman" w:cs="Times New Roman"/>
                <w:lang w:eastAsia="lv-LV"/>
              </w:rPr>
            </w:pPr>
            <w:r w:rsidRPr="00614041">
              <w:rPr>
                <w:rFonts w:eastAsia="Times New Roman" w:cs="Times New Roman"/>
                <w:i/>
                <w:iCs/>
                <w:lang w:eastAsia="lv-LV"/>
              </w:rPr>
              <w:t>Pretendentam kopā ar piedāvājumu jāiesniedz kompetentas attiecīgās valsts institūcijas izsniegt</w:t>
            </w:r>
            <w:r w:rsidR="00604DB2" w:rsidRPr="00614041">
              <w:rPr>
                <w:rFonts w:eastAsia="Times New Roman" w:cs="Times New Roman"/>
                <w:i/>
                <w:iCs/>
                <w:lang w:eastAsia="lv-LV"/>
              </w:rPr>
              <w:t>s</w:t>
            </w:r>
            <w:r w:rsidRPr="00614041">
              <w:rPr>
                <w:rFonts w:eastAsia="Times New Roman" w:cs="Times New Roman"/>
                <w:i/>
                <w:iCs/>
                <w:lang w:eastAsia="lv-LV"/>
              </w:rPr>
              <w:t xml:space="preserve"> dokument</w:t>
            </w:r>
            <w:r w:rsidR="00604DB2" w:rsidRPr="00614041">
              <w:rPr>
                <w:rFonts w:eastAsia="Times New Roman" w:cs="Times New Roman"/>
                <w:i/>
                <w:iCs/>
                <w:lang w:eastAsia="lv-LV"/>
              </w:rPr>
              <w:t>s</w:t>
            </w:r>
            <w:r w:rsidRPr="00614041">
              <w:rPr>
                <w:rFonts w:eastAsia="Times New Roman" w:cs="Times New Roman"/>
                <w:i/>
                <w:iCs/>
                <w:lang w:eastAsia="lv-LV"/>
              </w:rPr>
              <w:t xml:space="preserve"> (oriģināl</w:t>
            </w:r>
            <w:r w:rsidR="00604DB2" w:rsidRPr="00614041">
              <w:rPr>
                <w:rFonts w:eastAsia="Times New Roman" w:cs="Times New Roman"/>
                <w:i/>
                <w:iCs/>
                <w:lang w:eastAsia="lv-LV"/>
              </w:rPr>
              <w:t>s</w:t>
            </w:r>
            <w:r w:rsidRPr="00614041">
              <w:rPr>
                <w:rFonts w:eastAsia="Times New Roman" w:cs="Times New Roman"/>
                <w:i/>
                <w:iCs/>
                <w:lang w:eastAsia="lv-LV"/>
              </w:rPr>
              <w:t xml:space="preserve"> vai apliecināt</w:t>
            </w:r>
            <w:r w:rsidR="00604DB2" w:rsidRPr="00614041">
              <w:rPr>
                <w:rFonts w:eastAsia="Times New Roman" w:cs="Times New Roman"/>
                <w:i/>
                <w:iCs/>
                <w:lang w:eastAsia="lv-LV"/>
              </w:rPr>
              <w:t>a</w:t>
            </w:r>
            <w:r w:rsidRPr="00614041">
              <w:rPr>
                <w:rFonts w:eastAsia="Times New Roman" w:cs="Times New Roman"/>
                <w:i/>
                <w:iCs/>
                <w:lang w:eastAsia="lv-LV"/>
              </w:rPr>
              <w:t xml:space="preserve"> kopij</w:t>
            </w:r>
            <w:r w:rsidR="00604DB2" w:rsidRPr="00614041">
              <w:rPr>
                <w:rFonts w:eastAsia="Times New Roman" w:cs="Times New Roman"/>
                <w:i/>
                <w:iCs/>
                <w:lang w:eastAsia="lv-LV"/>
              </w:rPr>
              <w:t>a</w:t>
            </w:r>
            <w:r w:rsidRPr="00614041">
              <w:rPr>
                <w:rFonts w:eastAsia="Times New Roman" w:cs="Times New Roman"/>
                <w:i/>
                <w:iCs/>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614041">
              <w:rPr>
                <w:rFonts w:eastAsia="Times New Roman" w:cs="Times New Roman"/>
                <w:i/>
                <w:iCs/>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614041">
              <w:rPr>
                <w:rFonts w:eastAsia="Times New Roman" w:cs="Times New Roman"/>
                <w:i/>
                <w:iCs/>
                <w:lang w:eastAsia="lv-LV"/>
              </w:rPr>
              <w:t xml:space="preserve">. </w:t>
            </w:r>
          </w:p>
        </w:tc>
      </w:tr>
    </w:tbl>
    <w:p w14:paraId="459BAB35" w14:textId="0A5DAC82" w:rsidR="009F075C" w:rsidRDefault="009F075C" w:rsidP="009F075C">
      <w:pPr>
        <w:pStyle w:val="Heading2"/>
        <w:numPr>
          <w:ilvl w:val="0"/>
          <w:numId w:val="0"/>
        </w:numPr>
        <w:tabs>
          <w:tab w:val="clear" w:pos="567"/>
          <w:tab w:val="left" w:pos="426"/>
        </w:tabs>
        <w:ind w:left="567"/>
        <w:jc w:val="center"/>
        <w:rPr>
          <w:rFonts w:ascii="Times New Roman Bold" w:hAnsi="Times New Roman Bold"/>
          <w:caps/>
          <w:sz w:val="28"/>
          <w:szCs w:val="28"/>
        </w:rPr>
      </w:pPr>
    </w:p>
    <w:p w14:paraId="2E83AB8F" w14:textId="605FEF01" w:rsidR="009F075C" w:rsidRDefault="009F075C" w:rsidP="00D62CC1">
      <w:pPr>
        <w:pStyle w:val="Heading2"/>
        <w:numPr>
          <w:ilvl w:val="0"/>
          <w:numId w:val="3"/>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tEHNISKĀ SPECIFIKĀCIJA</w:t>
      </w:r>
    </w:p>
    <w:p w14:paraId="3815E77E" w14:textId="77777777" w:rsidR="0056080E" w:rsidRPr="0056080E" w:rsidRDefault="0056080E" w:rsidP="0056080E"/>
    <w:p w14:paraId="31504CFD" w14:textId="749035A7" w:rsidR="009F075C" w:rsidRPr="00D953C7" w:rsidRDefault="0056080E">
      <w:pPr>
        <w:jc w:val="both"/>
        <w:rPr>
          <w:rFonts w:eastAsia="Times New Roman" w:cs="Times New Roman"/>
          <w:lang w:eastAsia="lv-LV"/>
        </w:rPr>
      </w:pPr>
      <w:r>
        <w:tab/>
      </w:r>
      <w:r w:rsidR="009F075C">
        <w:t>Skatīt Iepirkuma uzaicinājuma 2.</w:t>
      </w:r>
      <w:r w:rsidR="00042C8E">
        <w:t> </w:t>
      </w:r>
      <w:r w:rsidR="009F075C">
        <w:t>pielikumu “Tehniskā specifikācija”</w:t>
      </w:r>
      <w:r w:rsidR="00EF3128">
        <w:t xml:space="preserve"> (</w:t>
      </w:r>
      <w:r w:rsidR="00EF3128" w:rsidRPr="00614041">
        <w:rPr>
          <w:rFonts w:eastAsia="Times New Roman" w:cs="Times New Roman"/>
          <w:lang w:eastAsia="lv-LV"/>
        </w:rPr>
        <w:t>datne</w:t>
      </w:r>
      <w:r w:rsidRPr="00614041">
        <w:rPr>
          <w:rFonts w:eastAsia="Times New Roman" w:cs="Times New Roman"/>
          <w:lang w:eastAsia="lv-LV"/>
        </w:rPr>
        <w:t xml:space="preserve"> </w:t>
      </w:r>
      <w:r w:rsidR="00EF3128" w:rsidRPr="00614041">
        <w:rPr>
          <w:rFonts w:eastAsia="Times New Roman" w:cs="Times New Roman"/>
          <w:i/>
          <w:iCs/>
          <w:lang w:eastAsia="lv-LV"/>
        </w:rPr>
        <w:t>2.pielikums_Tehniska_specifikacija</w:t>
      </w:r>
      <w:r w:rsidR="00EF3128" w:rsidRPr="00614041">
        <w:rPr>
          <w:rFonts w:eastAsia="Times New Roman" w:cs="Times New Roman"/>
          <w:lang w:eastAsia="lv-LV"/>
        </w:rPr>
        <w:t>)</w:t>
      </w:r>
      <w:r w:rsidR="00BD0887" w:rsidRPr="00614041">
        <w:rPr>
          <w:rFonts w:eastAsia="Times New Roman" w:cs="Times New Roman"/>
          <w:lang w:eastAsia="lv-LV"/>
        </w:rPr>
        <w:t xml:space="preserve"> un 3. pielikumu “</w:t>
      </w:r>
      <w:r w:rsidR="002018E3" w:rsidRPr="002018E3">
        <w:rPr>
          <w:rFonts w:eastAsia="Times New Roman" w:cs="Times New Roman"/>
          <w:lang w:eastAsia="lv-LV"/>
        </w:rPr>
        <w:t>CCEI projekta “ICLEST” rezultātā piegādātās iekārtas</w:t>
      </w:r>
      <w:r w:rsidR="00BD0887" w:rsidRPr="00614041">
        <w:rPr>
          <w:rFonts w:eastAsia="Times New Roman" w:cs="Times New Roman"/>
          <w:lang w:eastAsia="lv-LV"/>
        </w:rPr>
        <w:t xml:space="preserve">” </w:t>
      </w:r>
      <w:r w:rsidR="00BD0887">
        <w:t>(</w:t>
      </w:r>
      <w:r w:rsidR="00BD0887" w:rsidRPr="00614041">
        <w:rPr>
          <w:rFonts w:eastAsia="Times New Roman" w:cs="Times New Roman"/>
          <w:lang w:eastAsia="lv-LV"/>
        </w:rPr>
        <w:t xml:space="preserve">datne </w:t>
      </w:r>
      <w:r w:rsidR="00BD0887" w:rsidRPr="00614041">
        <w:rPr>
          <w:rFonts w:eastAsia="Times New Roman" w:cs="Times New Roman"/>
          <w:i/>
          <w:iCs/>
          <w:lang w:eastAsia="lv-LV"/>
        </w:rPr>
        <w:t>3.pielikums_CCEI_</w:t>
      </w:r>
      <w:r w:rsidR="003F4116" w:rsidRPr="00614041">
        <w:rPr>
          <w:rFonts w:eastAsia="Times New Roman" w:cs="Times New Roman"/>
          <w:i/>
          <w:iCs/>
          <w:lang w:eastAsia="lv-LV"/>
        </w:rPr>
        <w:t>Iekartas</w:t>
      </w:r>
      <w:r w:rsidR="00BD0887" w:rsidRPr="00614041">
        <w:rPr>
          <w:rFonts w:eastAsia="Times New Roman" w:cs="Times New Roman"/>
          <w:lang w:eastAsia="lv-LV"/>
        </w:rPr>
        <w:t>)</w:t>
      </w:r>
      <w:r w:rsidR="00617FAA" w:rsidRPr="00614041">
        <w:rPr>
          <w:rFonts w:eastAsia="Times New Roman" w:cs="Times New Roman"/>
          <w:lang w:eastAsia="lv-LV"/>
        </w:rPr>
        <w:t>.</w:t>
      </w:r>
    </w:p>
    <w:p w14:paraId="261B2791" w14:textId="77777777" w:rsidR="0052735B" w:rsidRPr="009F075C" w:rsidRDefault="0052735B" w:rsidP="0056080E">
      <w:pPr>
        <w:jc w:val="both"/>
      </w:pPr>
    </w:p>
    <w:p w14:paraId="52A609CB" w14:textId="0003D80A" w:rsidR="00D62CC1" w:rsidRPr="006A176E" w:rsidRDefault="00D62CC1" w:rsidP="00D62CC1">
      <w:pPr>
        <w:pStyle w:val="Heading2"/>
        <w:numPr>
          <w:ilvl w:val="0"/>
          <w:numId w:val="3"/>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483C114F" w:rsidR="00D62CC1" w:rsidRPr="00D953C7" w:rsidRDefault="00D62CC1">
      <w:pPr>
        <w:jc w:val="right"/>
        <w:rPr>
          <w:rFonts w:eastAsia="Times New Roman" w:cs="Times New Roman"/>
          <w:i/>
          <w:iCs/>
          <w:lang w:eastAsia="lv-LV"/>
        </w:rPr>
      </w:pPr>
      <w:r w:rsidRPr="00614041">
        <w:rPr>
          <w:i/>
          <w:iCs/>
        </w:rPr>
        <w:t>2.tabula</w:t>
      </w:r>
    </w:p>
    <w:tbl>
      <w:tblPr>
        <w:tblStyle w:val="TableGrid1"/>
        <w:tblW w:w="9351" w:type="dxa"/>
        <w:tblLook w:val="04A0" w:firstRow="1" w:lastRow="0" w:firstColumn="1" w:lastColumn="0" w:noHBand="0" w:noVBand="1"/>
      </w:tblPr>
      <w:tblGrid>
        <w:gridCol w:w="664"/>
        <w:gridCol w:w="4820"/>
        <w:gridCol w:w="3867"/>
      </w:tblGrid>
      <w:tr w:rsidR="00745665" w:rsidRPr="00D953C7" w14:paraId="741E70CD" w14:textId="77777777" w:rsidTr="00D953C7">
        <w:tc>
          <w:tcPr>
            <w:tcW w:w="664" w:type="dxa"/>
            <w:shd w:val="clear" w:color="auto" w:fill="D9D9D9" w:themeFill="background1" w:themeFillShade="D9"/>
            <w:hideMark/>
          </w:tcPr>
          <w:p w14:paraId="1D652D75" w14:textId="77777777" w:rsidR="00745665" w:rsidRPr="00D953C7" w:rsidRDefault="00745665" w:rsidP="00F74AC7">
            <w:pPr>
              <w:jc w:val="center"/>
              <w:rPr>
                <w:rFonts w:ascii="Times New Roman" w:eastAsia="Times New Roman" w:hAnsi="Times New Roman" w:cs="Times New Roman"/>
                <w:b/>
                <w:bCs/>
                <w:sz w:val="24"/>
                <w:szCs w:val="24"/>
              </w:rPr>
            </w:pPr>
            <w:r w:rsidRPr="00D953C7">
              <w:rPr>
                <w:rFonts w:ascii="Times New Roman" w:eastAsia="Times New Roman" w:hAnsi="Times New Roman" w:cs="Times New Roman"/>
                <w:b/>
                <w:bCs/>
                <w:sz w:val="24"/>
                <w:szCs w:val="24"/>
              </w:rPr>
              <w:t>Nr. p.k.</w:t>
            </w:r>
          </w:p>
        </w:tc>
        <w:tc>
          <w:tcPr>
            <w:tcW w:w="4820" w:type="dxa"/>
            <w:shd w:val="clear" w:color="auto" w:fill="D9D9D9" w:themeFill="background1" w:themeFillShade="D9"/>
            <w:vAlign w:val="center"/>
            <w:hideMark/>
          </w:tcPr>
          <w:p w14:paraId="4D8DAB02" w14:textId="77777777" w:rsidR="00745665" w:rsidRPr="00D953C7" w:rsidRDefault="00745665" w:rsidP="00D953C7">
            <w:pPr>
              <w:jc w:val="center"/>
              <w:rPr>
                <w:rFonts w:ascii="Times New Roman" w:eastAsia="Times New Roman" w:hAnsi="Times New Roman" w:cs="Times New Roman"/>
                <w:b/>
                <w:bCs/>
                <w:sz w:val="24"/>
                <w:szCs w:val="24"/>
              </w:rPr>
            </w:pPr>
            <w:r w:rsidRPr="00D953C7">
              <w:rPr>
                <w:rFonts w:ascii="Times New Roman" w:eastAsia="Times New Roman" w:hAnsi="Times New Roman" w:cs="Times New Roman"/>
                <w:b/>
                <w:bCs/>
                <w:sz w:val="24"/>
                <w:szCs w:val="24"/>
              </w:rPr>
              <w:t>Iepirkuma priekšmets</w:t>
            </w:r>
          </w:p>
        </w:tc>
        <w:tc>
          <w:tcPr>
            <w:tcW w:w="3867" w:type="dxa"/>
            <w:shd w:val="clear" w:color="auto" w:fill="D9D9D9" w:themeFill="background1" w:themeFillShade="D9"/>
            <w:vAlign w:val="center"/>
            <w:hideMark/>
          </w:tcPr>
          <w:p w14:paraId="4EE64CD5" w14:textId="77777777" w:rsidR="00745665" w:rsidRPr="00D953C7" w:rsidRDefault="00745665" w:rsidP="00D953C7">
            <w:pPr>
              <w:jc w:val="center"/>
              <w:rPr>
                <w:rFonts w:ascii="Times New Roman" w:eastAsia="Times New Roman" w:hAnsi="Times New Roman" w:cs="Times New Roman"/>
                <w:b/>
                <w:bCs/>
                <w:sz w:val="24"/>
                <w:szCs w:val="24"/>
              </w:rPr>
            </w:pPr>
            <w:r w:rsidRPr="00D953C7">
              <w:rPr>
                <w:rFonts w:ascii="Times New Roman" w:eastAsia="Times New Roman" w:hAnsi="Times New Roman" w:cs="Times New Roman"/>
                <w:b/>
                <w:bCs/>
                <w:sz w:val="24"/>
                <w:szCs w:val="24"/>
              </w:rPr>
              <w:t>Cena EUR bez PVN</w:t>
            </w:r>
          </w:p>
        </w:tc>
      </w:tr>
      <w:tr w:rsidR="00745665" w:rsidRPr="00D953C7" w14:paraId="687B05F2" w14:textId="77777777" w:rsidTr="00745665">
        <w:trPr>
          <w:trHeight w:val="330"/>
        </w:trPr>
        <w:tc>
          <w:tcPr>
            <w:tcW w:w="664" w:type="dxa"/>
          </w:tcPr>
          <w:p w14:paraId="4EDA581E" w14:textId="77777777" w:rsidR="00745665" w:rsidRPr="00D953C7" w:rsidRDefault="00745665" w:rsidP="00F74AC7">
            <w:pPr>
              <w:ind w:right="101"/>
              <w:jc w:val="center"/>
              <w:rPr>
                <w:rFonts w:ascii="Times New Roman" w:eastAsia="Times New Roman" w:hAnsi="Times New Roman" w:cs="Times New Roman"/>
                <w:sz w:val="24"/>
                <w:szCs w:val="24"/>
              </w:rPr>
            </w:pPr>
            <w:r w:rsidRPr="00D953C7">
              <w:rPr>
                <w:rFonts w:ascii="Times New Roman" w:eastAsia="Times New Roman" w:hAnsi="Times New Roman" w:cs="Times New Roman"/>
                <w:sz w:val="24"/>
                <w:szCs w:val="24"/>
              </w:rPr>
              <w:t>1.</w:t>
            </w:r>
          </w:p>
        </w:tc>
        <w:tc>
          <w:tcPr>
            <w:tcW w:w="4820" w:type="dxa"/>
          </w:tcPr>
          <w:p w14:paraId="29734341" w14:textId="77777777" w:rsidR="00745665" w:rsidRPr="00D953C7" w:rsidRDefault="00745665" w:rsidP="00F74AC7">
            <w:pPr>
              <w:ind w:left="49" w:right="101"/>
              <w:jc w:val="both"/>
              <w:rPr>
                <w:rFonts w:ascii="Times New Roman" w:hAnsi="Times New Roman" w:cs="Times New Roman"/>
                <w:sz w:val="24"/>
                <w:szCs w:val="24"/>
              </w:rPr>
            </w:pPr>
            <w:r w:rsidRPr="00D953C7">
              <w:rPr>
                <w:rFonts w:ascii="Times New Roman" w:hAnsi="Times New Roman" w:cs="Times New Roman"/>
                <w:sz w:val="24"/>
                <w:szCs w:val="24"/>
              </w:rPr>
              <w:t>Ārējais audits</w:t>
            </w:r>
          </w:p>
        </w:tc>
        <w:tc>
          <w:tcPr>
            <w:tcW w:w="3867" w:type="dxa"/>
          </w:tcPr>
          <w:p w14:paraId="45E7CB9C" w14:textId="77777777" w:rsidR="00745665" w:rsidRPr="00D953C7" w:rsidRDefault="00745665" w:rsidP="00F74AC7">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614041" w:rsidRDefault="00D62CC1">
      <w:pPr>
        <w:jc w:val="both"/>
        <w:rPr>
          <w:rFonts w:cs="Times New Roman"/>
        </w:rPr>
      </w:pPr>
      <w:r w:rsidRPr="00614041">
        <w:rPr>
          <w:rFonts w:cs="Times New Roman"/>
        </w:rPr>
        <w:t>Nosacījumi finanšu piedāvājuma iesniegšanai:</w:t>
      </w:r>
    </w:p>
    <w:p w14:paraId="5E8252BD" w14:textId="77777777" w:rsidR="00D62CC1" w:rsidRPr="00D953C7" w:rsidRDefault="00D62CC1" w:rsidP="00E52627">
      <w:pPr>
        <w:pStyle w:val="ListParagraph"/>
        <w:numPr>
          <w:ilvl w:val="0"/>
          <w:numId w:val="14"/>
        </w:numPr>
        <w:tabs>
          <w:tab w:val="left" w:pos="1134"/>
        </w:tabs>
        <w:ind w:left="0" w:firstLine="709"/>
        <w:jc w:val="both"/>
        <w:rPr>
          <w:rFonts w:eastAsia="Times New Roman" w:cs="Times New Roman"/>
          <w:lang w:eastAsia="lv-LV"/>
        </w:rPr>
      </w:pPr>
      <w:r w:rsidRPr="00614041">
        <w:rPr>
          <w:rFonts w:cs="Times New Roman"/>
        </w:rPr>
        <w:t xml:space="preserve">Pretendents nedrīkst iesniegt vairākus piedāvājuma variantus. </w:t>
      </w:r>
    </w:p>
    <w:p w14:paraId="48AD09D5" w14:textId="77777777" w:rsidR="00D62CC1" w:rsidRPr="00D953C7" w:rsidRDefault="00D62CC1" w:rsidP="00E52627">
      <w:pPr>
        <w:pStyle w:val="ListParagraph"/>
        <w:numPr>
          <w:ilvl w:val="0"/>
          <w:numId w:val="14"/>
        </w:numPr>
        <w:tabs>
          <w:tab w:val="left" w:pos="1134"/>
        </w:tabs>
        <w:ind w:left="0" w:firstLine="709"/>
        <w:jc w:val="both"/>
        <w:rPr>
          <w:rFonts w:eastAsia="Times New Roman" w:cs="Times New Roman"/>
          <w:lang w:eastAsia="lv-LV"/>
        </w:rPr>
      </w:pPr>
      <w:r>
        <w:t>C</w:t>
      </w:r>
      <w:r w:rsidRPr="008C42C4">
        <w:t>enām jābūt norādītām EUR bez PVN, norādot ne vairā</w:t>
      </w:r>
      <w:r>
        <w:t xml:space="preserve">k kā </w:t>
      </w:r>
      <w:r w:rsidRPr="00614041">
        <w:rPr>
          <w:i/>
          <w:iCs/>
        </w:rPr>
        <w:t>2 (divas)</w:t>
      </w:r>
      <w:r>
        <w:t xml:space="preserve"> zīmes aiz komata.</w:t>
      </w:r>
    </w:p>
    <w:p w14:paraId="315EFCCF" w14:textId="2443DE71" w:rsidR="00D62CC1" w:rsidRDefault="00D62CC1" w:rsidP="00E52627">
      <w:pPr>
        <w:pStyle w:val="ListParagraph"/>
        <w:numPr>
          <w:ilvl w:val="0"/>
          <w:numId w:val="14"/>
        </w:numPr>
        <w:tabs>
          <w:tab w:val="left" w:pos="1134"/>
        </w:tabs>
        <w:ind w:left="0" w:firstLine="709"/>
        <w:jc w:val="both"/>
        <w:rPr>
          <w:rFonts w:eastAsia="Times New Roman" w:cs="Times New Roman"/>
          <w:lang w:eastAsia="lv-LV"/>
        </w:rPr>
      </w:pPr>
      <w:r w:rsidRPr="00614041">
        <w:rPr>
          <w:rFonts w:cs="Times New Roman"/>
        </w:rPr>
        <w:t xml:space="preserve">Pretendenta iesniegtajā </w:t>
      </w:r>
      <w:r w:rsidRPr="00614041">
        <w:rPr>
          <w:rFonts w:eastAsia="Times New Roman" w:cs="Times New Roman"/>
          <w:lang w:eastAsia="lv-LV"/>
        </w:rPr>
        <w:t>finanšu piedāvājumā norādītā cena EUR bez PVN tiks izmantota piedāvājuma ar viszemāko cenu noteikšanai.</w:t>
      </w:r>
    </w:p>
    <w:p w14:paraId="3D0CB763" w14:textId="7A5A9752" w:rsidR="00E52627" w:rsidRPr="00D953C7" w:rsidRDefault="00D06EE9" w:rsidP="00D953C7">
      <w:pPr>
        <w:pStyle w:val="ListParagraph"/>
        <w:numPr>
          <w:ilvl w:val="0"/>
          <w:numId w:val="14"/>
        </w:numPr>
        <w:tabs>
          <w:tab w:val="left" w:pos="1134"/>
        </w:tabs>
        <w:ind w:left="0" w:firstLine="709"/>
        <w:jc w:val="both"/>
        <w:rPr>
          <w:rFonts w:eastAsia="Times New Roman" w:cs="Times New Roman"/>
          <w:lang w:eastAsia="lv-LV"/>
        </w:rPr>
      </w:pPr>
      <w:r w:rsidRPr="00BD2A51">
        <w:rPr>
          <w:rFonts w:eastAsia="Times New Roman" w:cs="Times New Roman"/>
          <w:lang w:eastAsia="lv-LV"/>
        </w:rPr>
        <w:t xml:space="preserve">Pakalpojuma cenā </w:t>
      </w:r>
      <w:r w:rsidR="00E52627" w:rsidRPr="00BD2A51">
        <w:rPr>
          <w:rFonts w:eastAsia="Times New Roman" w:cs="Times New Roman"/>
          <w:lang w:eastAsia="lv-LV"/>
        </w:rPr>
        <w:t xml:space="preserve"> jāietver visas izmaksas, kas saistītas ar </w:t>
      </w:r>
      <w:r w:rsidR="00E52627" w:rsidRPr="00D953C7">
        <w:rPr>
          <w:rFonts w:eastAsia="Times New Roman" w:cs="Times New Roman"/>
          <w:lang w:eastAsia="lv-LV"/>
        </w:rPr>
        <w:t>tehniskajā specifikācijā norādīto darbu izpildi</w:t>
      </w:r>
      <w:r w:rsidR="00E52627" w:rsidRPr="00BD2A51">
        <w:rPr>
          <w:rFonts w:eastAsia="Times New Roman" w:cs="Times New Roman"/>
          <w:lang w:eastAsia="lv-LV"/>
        </w:rPr>
        <w:t>, ieskaitot visas transporta izmaksas, nodokļiem (izņemot – PVN), nodevām, ar nepieciešamo atļauju saņemšanu no trešajām personām saistītajām izmaksām, darbaspēka izmaksām un visām citām izmaksām, kas nepieciešamas Pakalpojuma savlaicīgai un kvalitatīvai izpildei.</w:t>
      </w:r>
    </w:p>
    <w:p w14:paraId="608AE06A" w14:textId="14952080"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8D65C3" w14:paraId="6868C298" w14:textId="77777777" w:rsidTr="00D953C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8D65C3" w:rsidRDefault="00D62CC1" w:rsidP="00D953C7">
            <w:pPr>
              <w:widowControl w:val="0"/>
              <w:spacing w:before="120"/>
              <w:rPr>
                <w:rFonts w:ascii="Times New Roman" w:hAnsi="Times New Roman" w:cs="Times New Roman"/>
                <w:b/>
                <w:bCs/>
                <w:sz w:val="24"/>
                <w:szCs w:val="24"/>
              </w:rPr>
            </w:pPr>
            <w:r w:rsidRPr="008D65C3">
              <w:rPr>
                <w:rFonts w:ascii="Times New Roman" w:hAnsi="Times New Roman" w:cs="Times New Roman"/>
                <w:b/>
                <w:bCs/>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8D65C3" w:rsidRDefault="00D62CC1" w:rsidP="005C13BD">
            <w:pPr>
              <w:widowControl w:val="0"/>
              <w:spacing w:before="120"/>
              <w:rPr>
                <w:rFonts w:ascii="Times New Roman" w:hAnsi="Times New Roman" w:cs="Times New Roman"/>
                <w:b/>
                <w:sz w:val="24"/>
                <w:szCs w:val="24"/>
              </w:rPr>
            </w:pPr>
          </w:p>
        </w:tc>
      </w:tr>
      <w:tr w:rsidR="00D62CC1" w:rsidRPr="008D65C3" w14:paraId="77F2C3D4" w14:textId="77777777" w:rsidTr="00D953C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8D65C3" w:rsidRDefault="00D62CC1" w:rsidP="005C13BD">
            <w:pPr>
              <w:widowControl w:val="0"/>
              <w:spacing w:before="120"/>
              <w:rPr>
                <w:rFonts w:ascii="Times New Roman" w:hAnsi="Times New Roman" w:cs="Times New Roman"/>
                <w:sz w:val="24"/>
                <w:szCs w:val="24"/>
              </w:rPr>
            </w:pPr>
            <w:r w:rsidRPr="008D65C3">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8D65C3" w:rsidRDefault="00D62CC1" w:rsidP="005C13BD">
            <w:pPr>
              <w:widowControl w:val="0"/>
              <w:spacing w:before="120"/>
              <w:rPr>
                <w:rFonts w:ascii="Times New Roman" w:hAnsi="Times New Roman" w:cs="Times New Roman"/>
                <w:sz w:val="24"/>
                <w:szCs w:val="24"/>
              </w:rPr>
            </w:pPr>
          </w:p>
        </w:tc>
      </w:tr>
      <w:tr w:rsidR="00D62CC1" w:rsidRPr="008D65C3" w14:paraId="3B5C3986" w14:textId="77777777" w:rsidTr="00D953C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8D65C3" w:rsidRDefault="00D62CC1" w:rsidP="005C13BD">
            <w:pPr>
              <w:widowControl w:val="0"/>
              <w:spacing w:before="120"/>
              <w:rPr>
                <w:rFonts w:ascii="Times New Roman" w:hAnsi="Times New Roman" w:cs="Times New Roman"/>
                <w:sz w:val="24"/>
                <w:szCs w:val="24"/>
              </w:rPr>
            </w:pPr>
            <w:r w:rsidRPr="008D65C3">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8D65C3" w:rsidRDefault="00D62CC1" w:rsidP="005C13BD">
            <w:pPr>
              <w:widowControl w:val="0"/>
              <w:spacing w:before="120"/>
              <w:rPr>
                <w:rFonts w:ascii="Times New Roman" w:hAnsi="Times New Roman" w:cs="Times New Roman"/>
                <w:sz w:val="24"/>
                <w:szCs w:val="24"/>
              </w:rPr>
            </w:pPr>
          </w:p>
        </w:tc>
      </w:tr>
      <w:tr w:rsidR="00D62CC1" w:rsidRPr="008D65C3" w14:paraId="03E60C57" w14:textId="77777777" w:rsidTr="00D953C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8D65C3" w:rsidRDefault="00D62CC1" w:rsidP="005C13BD">
            <w:pPr>
              <w:widowControl w:val="0"/>
              <w:spacing w:before="120"/>
              <w:rPr>
                <w:rFonts w:ascii="Times New Roman" w:hAnsi="Times New Roman" w:cs="Times New Roman"/>
                <w:sz w:val="24"/>
                <w:szCs w:val="24"/>
              </w:rPr>
            </w:pPr>
            <w:r w:rsidRPr="008D65C3">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8D65C3" w:rsidRDefault="00D62CC1" w:rsidP="005C13BD">
            <w:pPr>
              <w:widowControl w:val="0"/>
              <w:spacing w:before="120"/>
              <w:rPr>
                <w:rFonts w:ascii="Times New Roman" w:hAnsi="Times New Roman" w:cs="Times New Roman"/>
                <w:sz w:val="24"/>
                <w:szCs w:val="24"/>
              </w:rPr>
            </w:pPr>
          </w:p>
        </w:tc>
      </w:tr>
      <w:tr w:rsidR="00D62CC1" w:rsidRPr="008D65C3" w14:paraId="157B7177" w14:textId="77777777" w:rsidTr="00D953C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8D65C3" w:rsidRDefault="00D62CC1" w:rsidP="005C13BD">
            <w:pPr>
              <w:widowControl w:val="0"/>
              <w:spacing w:before="120"/>
              <w:rPr>
                <w:rFonts w:ascii="Times New Roman" w:hAnsi="Times New Roman" w:cs="Times New Roman"/>
                <w:sz w:val="24"/>
                <w:szCs w:val="24"/>
              </w:rPr>
            </w:pPr>
            <w:r w:rsidRPr="008D65C3">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8D65C3" w:rsidRDefault="00D62CC1" w:rsidP="005C13BD">
            <w:pPr>
              <w:widowControl w:val="0"/>
              <w:spacing w:before="120"/>
              <w:rPr>
                <w:rFonts w:ascii="Times New Roman" w:hAnsi="Times New Roman" w:cs="Times New Roman"/>
                <w:sz w:val="24"/>
                <w:szCs w:val="24"/>
              </w:rPr>
            </w:pPr>
          </w:p>
        </w:tc>
      </w:tr>
      <w:tr w:rsidR="00D62CC1" w:rsidRPr="008D65C3" w14:paraId="0CDF6E7F" w14:textId="77777777" w:rsidTr="00D953C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8D65C3" w:rsidRDefault="00D62CC1" w:rsidP="005C13BD">
            <w:pPr>
              <w:widowControl w:val="0"/>
              <w:spacing w:before="120"/>
              <w:rPr>
                <w:rFonts w:ascii="Times New Roman" w:hAnsi="Times New Roman" w:cs="Times New Roman"/>
                <w:sz w:val="24"/>
                <w:szCs w:val="24"/>
              </w:rPr>
            </w:pPr>
            <w:r w:rsidRPr="008D65C3">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DDC0603" w14:textId="77777777" w:rsidR="00D62CC1" w:rsidRPr="008D65C3" w:rsidRDefault="00D62CC1" w:rsidP="005C13BD">
            <w:pPr>
              <w:widowControl w:val="0"/>
              <w:spacing w:before="120"/>
              <w:rPr>
                <w:rFonts w:ascii="Times New Roman" w:hAnsi="Times New Roman" w:cs="Times New Roman"/>
                <w:sz w:val="24"/>
                <w:szCs w:val="24"/>
              </w:rPr>
            </w:pPr>
          </w:p>
        </w:tc>
      </w:tr>
      <w:tr w:rsidR="00D62CC1" w:rsidRPr="008D65C3" w14:paraId="054290AB" w14:textId="77777777" w:rsidTr="00D953C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8D65C3" w:rsidRDefault="00D62CC1" w:rsidP="005C13BD">
            <w:pPr>
              <w:widowControl w:val="0"/>
              <w:spacing w:before="120"/>
              <w:rPr>
                <w:rFonts w:ascii="Times New Roman" w:hAnsi="Times New Roman" w:cs="Times New Roman"/>
                <w:sz w:val="24"/>
                <w:szCs w:val="24"/>
              </w:rPr>
            </w:pPr>
            <w:r w:rsidRPr="008D65C3">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8D65C3"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D953C7" w:rsidRDefault="0037158A">
      <w:pPr>
        <w:pStyle w:val="ListParagraph"/>
        <w:numPr>
          <w:ilvl w:val="0"/>
          <w:numId w:val="3"/>
        </w:numPr>
        <w:jc w:val="center"/>
        <w:rPr>
          <w:rFonts w:eastAsia="Times New Roman" w:cs="Times New Roman"/>
          <w:b/>
          <w:bCs/>
          <w:caps/>
          <w:sz w:val="28"/>
          <w:szCs w:val="28"/>
          <w:lang w:eastAsia="lv-LV"/>
        </w:rPr>
      </w:pPr>
      <w:r w:rsidRPr="00614041">
        <w:rPr>
          <w:rFonts w:eastAsia="Times New Roman" w:cs="Times New Roman"/>
          <w:b/>
          <w:bCs/>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614041" w:rsidRDefault="0037158A">
      <w:pPr>
        <w:pStyle w:val="ListParagraph"/>
        <w:numPr>
          <w:ilvl w:val="1"/>
          <w:numId w:val="3"/>
        </w:numPr>
        <w:tabs>
          <w:tab w:val="left" w:pos="1134"/>
        </w:tabs>
        <w:ind w:left="0" w:firstLine="709"/>
        <w:jc w:val="both"/>
        <w:rPr>
          <w:rFonts w:cs="Times New Roman"/>
        </w:rPr>
      </w:pPr>
      <w:r w:rsidRPr="00614041">
        <w:rPr>
          <w:rFonts w:cs="Times New Roman"/>
        </w:rPr>
        <w:t xml:space="preserve"> Komisija no </w:t>
      </w:r>
      <w:bookmarkStart w:id="3" w:name="_Hlk141971361"/>
      <w:r w:rsidRPr="00614041">
        <w:rPr>
          <w:rFonts w:cs="Times New Roman"/>
        </w:rPr>
        <w:t>Valsts ieņēmumu dienesta</w:t>
      </w:r>
      <w:r w:rsidR="00140A85" w:rsidRPr="00614041">
        <w:rPr>
          <w:rFonts w:cs="Times New Roman"/>
        </w:rPr>
        <w:t xml:space="preserve"> (turpmāk – VID)</w:t>
      </w:r>
      <w:r w:rsidRPr="00614041">
        <w:rPr>
          <w:rFonts w:cs="Times New Roman"/>
        </w:rPr>
        <w:t xml:space="preserve"> </w:t>
      </w:r>
      <w:bookmarkEnd w:id="3"/>
      <w:r w:rsidRPr="00614041">
        <w:rPr>
          <w:rFonts w:cs="Times New Roman"/>
        </w:rPr>
        <w:t xml:space="preserve">publiski pieejamās datubāzes, iegūst informāciju par to, vai pretendentam, </w:t>
      </w:r>
      <w:bookmarkStart w:id="4" w:name="_Hlk141942056"/>
      <w:r w:rsidRPr="00614041">
        <w:rPr>
          <w:rFonts w:cs="Times New Roman"/>
        </w:rPr>
        <w:t xml:space="preserve">kuram būtu piešķiramas Iepirkuma līguma slēgšanas tiesības </w:t>
      </w:r>
      <w:bookmarkEnd w:id="4"/>
      <w:r w:rsidRPr="00614041">
        <w:rPr>
          <w:rFonts w:cs="Times New Roman"/>
        </w:rPr>
        <w:t xml:space="preserve">dienā, kad pieņemts lēmums par iespējamu līguma slēgšanas tiesību piešķiršanu, Latvijā nav VID administrēto nodokļu (nodevu) parādu, kas kopsummā pārsniedz EUR 150 (viens simts piecdesmit </w:t>
      </w:r>
      <w:r w:rsidRPr="00614041">
        <w:rPr>
          <w:rFonts w:cs="Times New Roman"/>
          <w:i/>
          <w:iCs/>
        </w:rPr>
        <w:t>euro</w:t>
      </w:r>
      <w:r w:rsidRPr="00614041">
        <w:rPr>
          <w:rFonts w:cs="Times New Roman"/>
        </w:rPr>
        <w:t>).</w:t>
      </w:r>
    </w:p>
    <w:p w14:paraId="7B530CF0" w14:textId="50DA468B" w:rsidR="0037158A" w:rsidRPr="00614041" w:rsidRDefault="0037158A">
      <w:pPr>
        <w:pStyle w:val="ListParagraph"/>
        <w:numPr>
          <w:ilvl w:val="1"/>
          <w:numId w:val="3"/>
        </w:numPr>
        <w:tabs>
          <w:tab w:val="left" w:pos="1276"/>
        </w:tabs>
        <w:ind w:left="0" w:firstLine="709"/>
        <w:jc w:val="both"/>
        <w:rPr>
          <w:rFonts w:cs="Times New Roman"/>
        </w:rPr>
      </w:pPr>
      <w:r w:rsidRPr="00614041">
        <w:rPr>
          <w:rFonts w:cs="Times New Roman"/>
        </w:rPr>
        <w:t xml:space="preserve">Ja pretendentam dienā, kad pieņemts lēmums par iespējamu līguma slēgšanas tiesību piešķiršanu, ir VID administrēto nodokļu (nodevu) parādi, </w:t>
      </w:r>
      <w:bookmarkStart w:id="5" w:name="_Hlk141972215"/>
      <w:r w:rsidRPr="00614041">
        <w:rPr>
          <w:rFonts w:cs="Times New Roman"/>
        </w:rPr>
        <w:t xml:space="preserve">kas kopsummā pārsniedz </w:t>
      </w:r>
      <w:r w:rsidR="00140A85" w:rsidRPr="00614041">
        <w:rPr>
          <w:rFonts w:cs="Times New Roman"/>
        </w:rPr>
        <w:t xml:space="preserve">EUR </w:t>
      </w:r>
      <w:r w:rsidRPr="00614041">
        <w:rPr>
          <w:rFonts w:cs="Times New Roman"/>
        </w:rPr>
        <w:t xml:space="preserve">150 </w:t>
      </w:r>
      <w:r w:rsidR="00140A85" w:rsidRPr="00614041">
        <w:rPr>
          <w:rFonts w:cs="Times New Roman"/>
        </w:rPr>
        <w:t xml:space="preserve">(viens simts piecdesmit </w:t>
      </w:r>
      <w:r w:rsidRPr="00614041">
        <w:rPr>
          <w:rFonts w:cs="Times New Roman"/>
          <w:i/>
          <w:iCs/>
        </w:rPr>
        <w:t>euro</w:t>
      </w:r>
      <w:r w:rsidR="00140A85" w:rsidRPr="00614041">
        <w:rPr>
          <w:rFonts w:cs="Times New Roman"/>
        </w:rPr>
        <w:t>)</w:t>
      </w:r>
      <w:r w:rsidRPr="00614041">
        <w:rPr>
          <w:rFonts w:cs="Times New Roman"/>
        </w:rPr>
        <w:t xml:space="preserve">, </w:t>
      </w:r>
      <w:bookmarkStart w:id="6" w:name="_Hlk141942066"/>
      <w:bookmarkEnd w:id="5"/>
      <w:r w:rsidRPr="00614041">
        <w:rPr>
          <w:rFonts w:cs="Times New Roman"/>
        </w:rPr>
        <w:t xml:space="preserve">komisija lūdz 3 (trīs) darba dienu laikā iesniegt </w:t>
      </w:r>
      <w:bookmarkEnd w:id="6"/>
      <w:r w:rsidRPr="00614041">
        <w:rPr>
          <w:rFonts w:cs="Times New Roman"/>
        </w:rPr>
        <w:t xml:space="preserve">izdruku no </w:t>
      </w:r>
      <w:r w:rsidR="00140A85" w:rsidRPr="00614041">
        <w:rPr>
          <w:rFonts w:cs="Times New Roman"/>
        </w:rPr>
        <w:t>VID</w:t>
      </w:r>
      <w:r w:rsidRPr="00614041">
        <w:rPr>
          <w:rFonts w:cs="Times New Roman"/>
        </w:rPr>
        <w:t xml:space="preserve"> elektroniskās deklarēšanas sistēmas par to, ka </w:t>
      </w:r>
      <w:bookmarkStart w:id="7" w:name="_Hlk141942113"/>
      <w:r w:rsidRPr="00614041">
        <w:rPr>
          <w:rFonts w:cs="Times New Roman"/>
        </w:rPr>
        <w:t xml:space="preserve">pretendentam dienā, kad pieņemts lēmums par iespējamu līguma slēgšanas tiesību piešķiršanu, </w:t>
      </w:r>
      <w:bookmarkEnd w:id="7"/>
      <w:r w:rsidRPr="00614041">
        <w:rPr>
          <w:rFonts w:cs="Times New Roman"/>
        </w:rPr>
        <w:t xml:space="preserve">Latvijā nav nodokļu parādu, kas kopsummā pārsniedz EUR 150 (viens simts piecdesmit </w:t>
      </w:r>
      <w:r w:rsidRPr="00614041">
        <w:rPr>
          <w:rFonts w:cs="Times New Roman"/>
          <w:i/>
          <w:iCs/>
        </w:rPr>
        <w:t>euro</w:t>
      </w:r>
      <w:r w:rsidRPr="00614041">
        <w:rPr>
          <w:rFonts w:cs="Times New Roman"/>
        </w:rPr>
        <w:t>).</w:t>
      </w:r>
    </w:p>
    <w:p w14:paraId="3C245F3B" w14:textId="5AB95497" w:rsidR="0037158A" w:rsidRDefault="0037158A" w:rsidP="0037158A">
      <w:r>
        <w:rPr>
          <w:rFonts w:cs="Times New Roman"/>
          <w:szCs w:val="24"/>
        </w:rPr>
        <w:tab/>
      </w:r>
      <w:r w:rsidRPr="00A0540A">
        <w:t xml:space="preserve">Ja </w:t>
      </w:r>
      <w:r w:rsidR="005A1F7A">
        <w:t>4</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CEB150A">
      <w:pPr>
        <w:pStyle w:val="ListParagraph"/>
        <w:numPr>
          <w:ilvl w:val="1"/>
          <w:numId w:val="3"/>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rsidRPr="0CEB150A">
        <w:t>,</w:t>
      </w:r>
      <w:r w:rsidR="00CD1BE4" w:rsidRPr="0CEB150A">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rsidRPr="0CEB150A">
        <w:t xml:space="preserve"> </w:t>
      </w:r>
      <w:r w:rsidR="00951580" w:rsidRPr="00614041">
        <w:rPr>
          <w:rFonts w:cs="Times New Roman"/>
        </w:rPr>
        <w:t>nav nodokļu parādu</w:t>
      </w:r>
      <w:r w:rsidR="00CD1BE4" w:rsidRPr="0CEB150A">
        <w:t xml:space="preserve">, </w:t>
      </w:r>
      <w:r w:rsidR="00CD1BE4" w:rsidRPr="00CD1BE4">
        <w:t xml:space="preserve">kas kopsummā pārsniedz </w:t>
      </w:r>
      <w:r w:rsidR="00140A85">
        <w:t xml:space="preserve">EUR </w:t>
      </w:r>
      <w:r w:rsidR="00CD1BE4" w:rsidRPr="00CD1BE4">
        <w:t>150</w:t>
      </w:r>
      <w:r w:rsidR="00140A85" w:rsidRPr="0CEB150A">
        <w:t xml:space="preserve"> (</w:t>
      </w:r>
      <w:r w:rsidR="00140A85" w:rsidRPr="00614041">
        <w:rPr>
          <w:rFonts w:cs="Times New Roman"/>
        </w:rPr>
        <w:t>viens simts piecdesmit</w:t>
      </w:r>
      <w:r w:rsidR="00CD1BE4" w:rsidRPr="0CEB150A">
        <w:t xml:space="preserve"> </w:t>
      </w:r>
      <w:r w:rsidR="00CD1BE4" w:rsidRPr="0CEB150A">
        <w:rPr>
          <w:i/>
          <w:iCs/>
        </w:rPr>
        <w:t>euro</w:t>
      </w:r>
      <w:r w:rsidR="00140A85" w:rsidRPr="0CEB150A">
        <w:t>)</w:t>
      </w:r>
      <w:r w:rsidR="00CD1BE4" w:rsidRPr="0CEB150A">
        <w:t xml:space="preserve">, </w:t>
      </w:r>
      <w:r w:rsidR="00F52460">
        <w:t xml:space="preserve">un </w:t>
      </w:r>
      <w:r>
        <w:t>valstī</w:t>
      </w:r>
      <w:r w:rsidR="00F167CC" w:rsidRPr="0CEB150A">
        <w:t>,</w:t>
      </w:r>
      <w:r w:rsidRPr="0CEB150A">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rsidRPr="0CEB150A">
        <w:t>.</w:t>
      </w:r>
    </w:p>
    <w:p w14:paraId="0E8A75C2" w14:textId="4A47E889" w:rsidR="00892D63" w:rsidRDefault="00A91868">
      <w:pPr>
        <w:pStyle w:val="ListParagraph"/>
        <w:numPr>
          <w:ilvl w:val="1"/>
          <w:numId w:val="3"/>
        </w:numPr>
        <w:tabs>
          <w:tab w:val="left" w:pos="1276"/>
        </w:tabs>
        <w:ind w:left="0" w:firstLine="709"/>
        <w:jc w:val="both"/>
      </w:pPr>
      <w:r w:rsidRPr="00614041">
        <w:t>Komisija</w:t>
      </w:r>
      <w:r w:rsidR="00892D63" w:rsidRPr="00614041">
        <w:t xml:space="preserve"> attiecībā uz pretendentu, </w:t>
      </w:r>
      <w:bookmarkStart w:id="9" w:name="_Hlk141942561"/>
      <w:r w:rsidR="00892D63" w:rsidRPr="00614041">
        <w:t>kuram būtu piešķiramas līguma slēgšanas tiesības</w:t>
      </w:r>
      <w:bookmarkEnd w:id="9"/>
      <w:r w:rsidR="00892D63" w:rsidRPr="00614041">
        <w:t xml:space="preserve">, pārbauda, vai attiecībā uz šo pretendentu, </w:t>
      </w:r>
      <w:r w:rsidR="008D5B93" w:rsidRPr="00614041" w:rsidDel="00593DB3">
        <w:t xml:space="preserve">tā </w:t>
      </w:r>
      <w:r w:rsidR="00892D63" w:rsidRPr="00614041">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614041">
        <w:rPr>
          <w:vertAlign w:val="superscript"/>
        </w:rPr>
        <w:t xml:space="preserve">1 </w:t>
      </w:r>
      <w:r w:rsidR="00892D63" w:rsidRPr="00614041">
        <w:t>panta pirmajā daļā noteiktās sankcijas, kuras ietekmē līguma izpildi. Ja attiecībā uz pretendentu vai kādu no minētajām personām ir noteiktas Starptautisko un Latvijas Republikas nacionālo sankciju likuma 11.</w:t>
      </w:r>
      <w:r w:rsidR="00892D63" w:rsidRPr="00614041">
        <w:rPr>
          <w:vertAlign w:val="superscript"/>
        </w:rPr>
        <w:t xml:space="preserve">1 </w:t>
      </w:r>
      <w:r w:rsidR="00892D63" w:rsidRPr="00614041">
        <w:t>panta pirmajā daļā noteiktās sankcijas, kuras kavēs līguma izpildi, pretendents ir izslēdzams no dalības līguma slēgšanas tiesību piešķiršanas procedūrā.</w:t>
      </w:r>
    </w:p>
    <w:p w14:paraId="271445F8" w14:textId="12EEFFE5" w:rsidR="00A91868" w:rsidRPr="00614041" w:rsidRDefault="00A91868">
      <w:pPr>
        <w:pStyle w:val="ListParagraph"/>
        <w:numPr>
          <w:ilvl w:val="1"/>
          <w:numId w:val="3"/>
        </w:numPr>
        <w:tabs>
          <w:tab w:val="left" w:pos="1276"/>
        </w:tabs>
        <w:ind w:left="0" w:firstLine="709"/>
        <w:jc w:val="both"/>
        <w:rPr>
          <w:rFonts w:cs="Times New Roman"/>
        </w:rPr>
      </w:pPr>
      <w:bookmarkStart w:id="10" w:name="_Hlk142462496"/>
      <w:r w:rsidRPr="00614041">
        <w:t xml:space="preserve">Komisija </w:t>
      </w:r>
      <w:r w:rsidR="005A1F7A">
        <w:t>4</w:t>
      </w:r>
      <w:r w:rsidRPr="00614041">
        <w:t xml:space="preserve">.4. apakšpunktā minēto informāciju iegūst no Latvijas Republikas </w:t>
      </w:r>
      <w:hyperlink r:id="rId11" w:anchor="/data-search" w:history="1">
        <w:r w:rsidRPr="00614041">
          <w:rPr>
            <w:rStyle w:val="Hyperlink"/>
          </w:rPr>
          <w:t>Uzņēmumu reģistra</w:t>
        </w:r>
      </w:hyperlink>
      <w:r w:rsidRPr="00614041">
        <w:rPr>
          <w:rStyle w:val="Hyperlink"/>
          <w:color w:val="auto"/>
          <w:u w:val="none"/>
        </w:rPr>
        <w:t xml:space="preserve">, </w:t>
      </w:r>
      <w:r w:rsidRPr="00614041">
        <w:t xml:space="preserve">pārbaudot sankciju meklēšanas saitēs. Ja informācija par </w:t>
      </w:r>
      <w:r w:rsidR="00D62CC1" w:rsidRPr="00614041">
        <w:t>3</w:t>
      </w:r>
      <w:r w:rsidRPr="00614041">
        <w:t xml:space="preserve">.4. apakšpunktā minētajām </w:t>
      </w:r>
      <w:r w:rsidRPr="00614041">
        <w:rPr>
          <w:rFonts w:cs="Times New Roman"/>
        </w:rPr>
        <w:t>personām vietnē nav publicēta, pretendentam tā jāiesniedz:</w:t>
      </w:r>
    </w:p>
    <w:p w14:paraId="4FCCFAC8" w14:textId="77777777" w:rsidR="00A91868" w:rsidRPr="00614041" w:rsidRDefault="00A91868">
      <w:pPr>
        <w:pStyle w:val="ListParagraph"/>
        <w:numPr>
          <w:ilvl w:val="2"/>
          <w:numId w:val="3"/>
        </w:numPr>
        <w:ind w:left="1843"/>
        <w:jc w:val="both"/>
        <w:rPr>
          <w:rFonts w:cs="Times New Roman"/>
        </w:rPr>
      </w:pPr>
      <w:r w:rsidRPr="00614041">
        <w:rPr>
          <w:rFonts w:cs="Times New Roman"/>
        </w:rPr>
        <w:t xml:space="preserve">kopā ar piedāvājumu vai </w:t>
      </w:r>
    </w:p>
    <w:p w14:paraId="05BDB3A2" w14:textId="77777777" w:rsidR="00A91868" w:rsidRPr="00614041" w:rsidRDefault="00A91868">
      <w:pPr>
        <w:pStyle w:val="ListParagraph"/>
        <w:numPr>
          <w:ilvl w:val="2"/>
          <w:numId w:val="3"/>
        </w:numPr>
        <w:ind w:left="1843"/>
        <w:jc w:val="both"/>
        <w:rPr>
          <w:rFonts w:cs="Times New Roman"/>
        </w:rPr>
      </w:pPr>
      <w:r w:rsidRPr="00614041">
        <w:rPr>
          <w:rFonts w:cs="Times New Roman"/>
        </w:rPr>
        <w:t>3 (trīs) darba dienu laikā no Komisijas pieprasījuma nosūtīšanas datuma.</w:t>
      </w:r>
    </w:p>
    <w:p w14:paraId="59A113AF" w14:textId="6CDA721F" w:rsidR="00A91868" w:rsidRPr="00614041" w:rsidRDefault="00A91868">
      <w:pPr>
        <w:pStyle w:val="ListParagraph"/>
        <w:numPr>
          <w:ilvl w:val="1"/>
          <w:numId w:val="3"/>
        </w:numPr>
        <w:tabs>
          <w:tab w:val="left" w:pos="1276"/>
        </w:tabs>
        <w:ind w:left="0" w:firstLine="709"/>
        <w:jc w:val="both"/>
        <w:rPr>
          <w:rFonts w:cs="Times New Roman"/>
        </w:rPr>
      </w:pPr>
      <w:r w:rsidRPr="00614041">
        <w:rPr>
          <w:rFonts w:cs="Times New Roman"/>
          <w:shd w:val="clear" w:color="auto" w:fill="FFFFFF"/>
        </w:rPr>
        <w:t xml:space="preserve">Izziņas un citus dokumentus, kurus izsniedz Latvijas kompetentās institūcijas, </w:t>
      </w:r>
      <w:r w:rsidR="00481C07" w:rsidRPr="00614041">
        <w:rPr>
          <w:rFonts w:cs="Times New Roman"/>
          <w:shd w:val="clear" w:color="auto" w:fill="FFFFFF"/>
        </w:rPr>
        <w:t>Komisija</w:t>
      </w:r>
      <w:r w:rsidRPr="00614041">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614041">
        <w:rPr>
          <w:rFonts w:cs="Times New Roman"/>
          <w:shd w:val="clear" w:color="auto" w:fill="FFFFFF"/>
        </w:rPr>
        <w:t xml:space="preserve">Komisija </w:t>
      </w:r>
      <w:r w:rsidRPr="00614041">
        <w:rPr>
          <w:rFonts w:cs="Times New Roman"/>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3"/>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0FE5284" w14:textId="2E8D4900" w:rsidR="00936765" w:rsidRDefault="0056080E" w:rsidP="00A73AF7">
      <w:pPr>
        <w:tabs>
          <w:tab w:val="left" w:pos="709"/>
          <w:tab w:val="left" w:pos="1560"/>
          <w:tab w:val="center" w:pos="4320"/>
          <w:tab w:val="left" w:pos="6096"/>
          <w:tab w:val="right" w:pos="8640"/>
        </w:tabs>
        <w:ind w:right="-1" w:firstLine="709"/>
        <w:jc w:val="both"/>
      </w:pPr>
      <w:r w:rsidRPr="00614041">
        <w:rPr>
          <w:b/>
          <w:bCs/>
        </w:rPr>
        <w:t>5</w:t>
      </w:r>
      <w:r w:rsidR="00936765" w:rsidRPr="00614041">
        <w:rPr>
          <w:b/>
          <w:bCs/>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936765" w:rsidRPr="00BD2A51">
        <w:t>cena</w:t>
      </w:r>
      <w:r w:rsidR="00D62CC1" w:rsidRPr="00BD2A51">
        <w:t xml:space="preserve"> </w:t>
      </w:r>
      <w:r w:rsidR="00D62CC1" w:rsidRPr="00D953C7">
        <w:t>kopā</w:t>
      </w:r>
      <w:r w:rsidR="00936765" w:rsidRPr="00BD2A51">
        <w:t xml:space="preserve"> ir</w:t>
      </w:r>
      <w:r w:rsidR="00936765" w:rsidRPr="006B1729">
        <w:t xml:space="preserve"> viszemākā</w:t>
      </w:r>
      <w:r>
        <w:t>.</w:t>
      </w:r>
      <w:r w:rsidR="00936765" w:rsidRPr="006B1729">
        <w:t xml:space="preserve"> </w:t>
      </w:r>
    </w:p>
    <w:p w14:paraId="127FB5EC" w14:textId="150838AB" w:rsidR="0094363D" w:rsidRPr="00D953C7" w:rsidRDefault="0094363D" w:rsidP="00A73AF7">
      <w:pPr>
        <w:tabs>
          <w:tab w:val="left" w:pos="709"/>
          <w:tab w:val="left" w:pos="1560"/>
          <w:tab w:val="center" w:pos="4320"/>
          <w:tab w:val="left" w:pos="6096"/>
          <w:tab w:val="right" w:pos="8640"/>
        </w:tabs>
        <w:ind w:right="-1" w:firstLine="709"/>
        <w:jc w:val="both"/>
        <w:rPr>
          <w:b/>
          <w:bCs/>
        </w:rPr>
      </w:pPr>
      <w:r w:rsidRPr="00D953C7">
        <w:rPr>
          <w:b/>
          <w:bCs/>
        </w:rPr>
        <w:lastRenderedPageBreak/>
        <w:t xml:space="preserve">5.2. </w:t>
      </w:r>
      <w:r w:rsidRPr="00D953C7">
        <w:t xml:space="preserve">Gadījumā, ja vairāki pretendenti piedāvā vienādu finanšu piedāvājuma zemāko cenu, līguma slēgšanas tiesības tiek piešķirtas pretendentam, kurš piedāvājis īsāko </w:t>
      </w:r>
      <w:r>
        <w:t xml:space="preserve">Pakalpojuma izpildes laiku </w:t>
      </w:r>
      <w:r w:rsidRPr="00D953C7">
        <w:t xml:space="preserve">dienās saskaņā ar 1.tabulas “Tehniskais piedāvājums” </w:t>
      </w:r>
      <w:r>
        <w:t>3.2</w:t>
      </w:r>
      <w:r w:rsidRPr="00D953C7">
        <w:t>. apakšpunktā noteikto.</w:t>
      </w:r>
    </w:p>
    <w:p w14:paraId="14418AF1" w14:textId="2826C925" w:rsidR="00502188" w:rsidRDefault="0056080E" w:rsidP="002F5E25">
      <w:pPr>
        <w:tabs>
          <w:tab w:val="left" w:pos="1560"/>
          <w:tab w:val="center" w:pos="4320"/>
          <w:tab w:val="left" w:pos="6096"/>
          <w:tab w:val="right" w:pos="8640"/>
        </w:tabs>
        <w:ind w:right="-1" w:firstLine="709"/>
        <w:jc w:val="both"/>
        <w:rPr>
          <w:rFonts w:eastAsia="Times New Roman" w:cs="Times New Roman"/>
          <w:b/>
          <w:bCs/>
          <w:sz w:val="28"/>
          <w:szCs w:val="28"/>
          <w:lang w:eastAsia="lv-LV"/>
        </w:rPr>
      </w:pPr>
      <w:r>
        <w:rPr>
          <w:b/>
          <w:bCs/>
          <w:lang w:eastAsia="lv-LV"/>
        </w:rPr>
        <w:t>5</w:t>
      </w:r>
      <w:r w:rsidR="002472AB">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6EB28216" w14:textId="77777777" w:rsidR="00502188" w:rsidRDefault="00502188" w:rsidP="002F5E25">
      <w:pPr>
        <w:tabs>
          <w:tab w:val="left" w:pos="1560"/>
          <w:tab w:val="center" w:pos="4320"/>
          <w:tab w:val="left" w:pos="6096"/>
          <w:tab w:val="right" w:pos="8640"/>
        </w:tabs>
        <w:ind w:right="-1" w:firstLine="709"/>
        <w:jc w:val="both"/>
        <w:rPr>
          <w:rFonts w:cs="Times New Roman"/>
          <w:sz w:val="20"/>
          <w:szCs w:val="20"/>
        </w:rPr>
      </w:pPr>
    </w:p>
    <w:p w14:paraId="782AF8BC" w14:textId="77777777" w:rsidR="001375F2" w:rsidRPr="00D953C7" w:rsidRDefault="001375F2" w:rsidP="00D953C7">
      <w:pPr>
        <w:pStyle w:val="ListParagraph"/>
        <w:numPr>
          <w:ilvl w:val="0"/>
          <w:numId w:val="3"/>
        </w:numPr>
        <w:tabs>
          <w:tab w:val="left" w:pos="1560"/>
          <w:tab w:val="center" w:pos="4320"/>
          <w:tab w:val="left" w:pos="6096"/>
          <w:tab w:val="right" w:pos="8640"/>
        </w:tabs>
        <w:ind w:right="-1"/>
        <w:jc w:val="center"/>
        <w:rPr>
          <w:rFonts w:eastAsia="Times New Roman" w:cs="Times New Roman"/>
          <w:b/>
          <w:bCs/>
          <w:sz w:val="28"/>
          <w:szCs w:val="28"/>
          <w:lang w:eastAsia="lv-LV"/>
        </w:rPr>
      </w:pPr>
      <w:r w:rsidRPr="00D953C7">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6BE2D2D1" w14:textId="311C13CB" w:rsidR="0056080E" w:rsidRPr="005B5974" w:rsidRDefault="0056080E">
      <w:pPr>
        <w:pStyle w:val="ListParagraph"/>
        <w:numPr>
          <w:ilvl w:val="1"/>
          <w:numId w:val="48"/>
        </w:numPr>
        <w:tabs>
          <w:tab w:val="left" w:pos="1134"/>
        </w:tabs>
        <w:ind w:left="0" w:firstLine="709"/>
        <w:jc w:val="both"/>
      </w:pPr>
      <w:r w:rsidRPr="00614041">
        <w:t xml:space="preserve">Piedāvājumu pretendents var iesniegt līdz 2025. gada </w:t>
      </w:r>
      <w:r w:rsidR="00EC777C" w:rsidRPr="00D953C7">
        <w:t>2</w:t>
      </w:r>
      <w:r w:rsidR="001B39D1" w:rsidRPr="00D953C7">
        <w:t>1</w:t>
      </w:r>
      <w:r w:rsidRPr="00D953C7">
        <w:t xml:space="preserve">. </w:t>
      </w:r>
      <w:r w:rsidR="00256D73" w:rsidRPr="00EB6FAF">
        <w:rPr>
          <w:szCs w:val="24"/>
        </w:rPr>
        <w:t xml:space="preserve">novembrim </w:t>
      </w:r>
      <w:r w:rsidRPr="00EB6FAF">
        <w:t>plkst. 10.00</w:t>
      </w:r>
      <w:r w:rsidRPr="00614041">
        <w:t xml:space="preserve">, nosūtot piedāvājumu uz elektroniskā pasta adresi:  Jelena.Vancevica@vid.gov.lv. </w:t>
      </w:r>
    </w:p>
    <w:p w14:paraId="77BE7F0E" w14:textId="77777777" w:rsidR="0056080E" w:rsidRPr="005B5974" w:rsidRDefault="0056080E">
      <w:pPr>
        <w:pStyle w:val="ListParagraph"/>
        <w:numPr>
          <w:ilvl w:val="1"/>
          <w:numId w:val="48"/>
        </w:numPr>
        <w:tabs>
          <w:tab w:val="left" w:pos="1134"/>
        </w:tabs>
        <w:ind w:left="0" w:firstLine="709"/>
        <w:jc w:val="both"/>
      </w:pPr>
      <w:r w:rsidRPr="00614041">
        <w:t>Pretendents pirms piedāvājumu iesniegšanas termiņa beigām var grozīt vai atsaukt iesniegto piedāvājumu.</w:t>
      </w:r>
    </w:p>
    <w:p w14:paraId="621D21E9" w14:textId="77777777" w:rsidR="0056080E" w:rsidRPr="005B5974" w:rsidRDefault="0056080E">
      <w:pPr>
        <w:pStyle w:val="ListParagraph"/>
        <w:numPr>
          <w:ilvl w:val="1"/>
          <w:numId w:val="48"/>
        </w:numPr>
        <w:tabs>
          <w:tab w:val="left" w:pos="1134"/>
        </w:tabs>
        <w:ind w:left="0" w:firstLine="709"/>
        <w:jc w:val="both"/>
      </w:pPr>
      <w:r w:rsidRPr="00614041">
        <w:t>Pēc piedāvājuma iesniegšanas termiņa beigām pretendentam nav tiesību mainīt savu piedāvājumu.</w:t>
      </w:r>
    </w:p>
    <w:p w14:paraId="12AAE228" w14:textId="77777777" w:rsidR="0056080E" w:rsidRPr="005B5974" w:rsidRDefault="0056080E">
      <w:pPr>
        <w:pStyle w:val="ListParagraph"/>
        <w:numPr>
          <w:ilvl w:val="1"/>
          <w:numId w:val="48"/>
        </w:numPr>
        <w:tabs>
          <w:tab w:val="left" w:pos="1134"/>
        </w:tabs>
        <w:ind w:left="0" w:firstLine="709"/>
        <w:jc w:val="both"/>
      </w:pPr>
      <w:r w:rsidRPr="00614041">
        <w:t>Piedāvājumam  jābūt aizsargātam, izmantojot šifrēšanu. Instrukciju skat. 1.pielikumā.</w:t>
      </w:r>
    </w:p>
    <w:p w14:paraId="40B2CB55" w14:textId="1D303069" w:rsidR="0056080E" w:rsidRPr="00D953C7" w:rsidRDefault="0056080E">
      <w:pPr>
        <w:pStyle w:val="ListParagraph"/>
        <w:numPr>
          <w:ilvl w:val="1"/>
          <w:numId w:val="48"/>
        </w:numPr>
        <w:tabs>
          <w:tab w:val="left" w:pos="1134"/>
        </w:tabs>
        <w:ind w:left="0" w:firstLine="709"/>
        <w:jc w:val="both"/>
        <w:rPr>
          <w:b/>
          <w:bCs/>
        </w:rPr>
      </w:pPr>
      <w:r w:rsidRPr="00614041">
        <w:rPr>
          <w:b/>
          <w:bCs/>
        </w:rPr>
        <w:t xml:space="preserve">Piedāvājuma iesniedzējs 2025. gada </w:t>
      </w:r>
      <w:r w:rsidR="00EC777C" w:rsidRPr="00614041">
        <w:rPr>
          <w:b/>
          <w:bCs/>
        </w:rPr>
        <w:t>2</w:t>
      </w:r>
      <w:r w:rsidR="001B39D1">
        <w:rPr>
          <w:b/>
          <w:bCs/>
        </w:rPr>
        <w:t>1</w:t>
      </w:r>
      <w:r w:rsidR="00EC777C" w:rsidRPr="00614041">
        <w:rPr>
          <w:b/>
          <w:bCs/>
        </w:rPr>
        <w:t xml:space="preserve">. </w:t>
      </w:r>
      <w:r w:rsidR="00256D73">
        <w:rPr>
          <w:b/>
          <w:bCs/>
        </w:rPr>
        <w:t>novembrī</w:t>
      </w:r>
      <w:r w:rsidRPr="00614041">
        <w:rPr>
          <w:b/>
          <w:bCs/>
        </w:rPr>
        <w:t xml:space="preserve"> no plkst. 10.00 līdz plkst. 12.00 nosūta uz elektronisko pasta adresi: </w:t>
      </w:r>
      <w:hyperlink r:id="rId12" w:history="1">
        <w:r w:rsidRPr="00614041">
          <w:rPr>
            <w:rStyle w:val="Hyperlink"/>
            <w:b/>
            <w:bCs/>
          </w:rPr>
          <w:t>Jelena.Vancevica@vid.gov.lv</w:t>
        </w:r>
      </w:hyperlink>
      <w:r w:rsidRPr="00614041">
        <w:rPr>
          <w:b/>
          <w:bCs/>
        </w:rPr>
        <w:t xml:space="preserve"> paroli šifrētā piedāvājuma atvēršanai. </w:t>
      </w:r>
    </w:p>
    <w:p w14:paraId="262F5B90" w14:textId="77777777" w:rsidR="0056080E" w:rsidRPr="005B5974" w:rsidRDefault="0056080E">
      <w:pPr>
        <w:pStyle w:val="ListParagraph"/>
        <w:numPr>
          <w:ilvl w:val="1"/>
          <w:numId w:val="48"/>
        </w:numPr>
        <w:tabs>
          <w:tab w:val="left" w:pos="1134"/>
        </w:tabs>
        <w:ind w:left="0" w:firstLine="709"/>
        <w:jc w:val="both"/>
      </w:pPr>
      <w:r w:rsidRPr="00614041">
        <w:t>Piedāvājumu, kas nav iesniegts noteiktajā kārtībā vai kas ir iesniegts nešifrētā veidā un/vai kuram šīs sadaļas 6.5. apakšpunktā noteiktajā termiņā nav atsūtīta parole, Pasūtītājs neizskata.</w:t>
      </w:r>
    </w:p>
    <w:p w14:paraId="01D87B6F" w14:textId="77777777" w:rsidR="0056080E" w:rsidRPr="00D953C7" w:rsidRDefault="0056080E">
      <w:pPr>
        <w:pStyle w:val="ListParagraph"/>
        <w:numPr>
          <w:ilvl w:val="1"/>
          <w:numId w:val="48"/>
        </w:numPr>
        <w:tabs>
          <w:tab w:val="left" w:pos="1134"/>
        </w:tabs>
        <w:ind w:left="0" w:firstLine="709"/>
        <w:jc w:val="both"/>
        <w:rPr>
          <w:i/>
          <w:iCs/>
          <w:lang w:eastAsia="lv-LV"/>
        </w:rPr>
      </w:pPr>
      <w:r w:rsidRPr="00614041">
        <w:t xml:space="preserve">Lai piedāvājums tiktu saņemts VID, lūdzam personas piedāvājumu iesniegšanai izmantot e-pastu, kura sūtījuma FROM adreses domēns sakrīt ar faktiskā sūtītāja domēnu. </w:t>
      </w:r>
    </w:p>
    <w:p w14:paraId="6903F5D0" w14:textId="5CBDE191" w:rsidR="0056080E" w:rsidRPr="00D953C7" w:rsidRDefault="0056080E">
      <w:pPr>
        <w:pStyle w:val="ListParagraph"/>
        <w:numPr>
          <w:ilvl w:val="1"/>
          <w:numId w:val="48"/>
        </w:numPr>
        <w:tabs>
          <w:tab w:val="left" w:pos="1134"/>
        </w:tabs>
        <w:ind w:left="0" w:firstLine="709"/>
        <w:jc w:val="both"/>
        <w:rPr>
          <w:rFonts w:eastAsia="Times New Roman" w:cs="Times New Roman"/>
          <w:lang w:eastAsia="lv-LV"/>
        </w:rPr>
      </w:pPr>
      <w:r w:rsidRPr="00614041">
        <w:t>Aicinām pretendentu pēc piedāvājuma nosūtīšanas pārliecināties vai tiek saņemta atbilde, kas apliecina piedāvājuma saņemšanu. Atbildes nesaņemšanas gadījumā zvanīt – Jeļena Vanceviča, t.</w:t>
      </w:r>
      <w:r w:rsidRPr="005B5974">
        <w:t xml:space="preserve"> </w:t>
      </w:r>
      <w:r w:rsidRPr="00614041">
        <w:t>67120204</w:t>
      </w:r>
      <w:r w:rsidR="00062686">
        <w:t xml:space="preserve"> vai Ramona Jurķe, t.</w:t>
      </w:r>
      <w:r w:rsidRPr="00614041">
        <w:t xml:space="preserve"> </w:t>
      </w:r>
      <w:r w:rsidR="00062686" w:rsidRPr="00614041">
        <w:t>6712020</w:t>
      </w:r>
      <w:r w:rsidR="00062686">
        <w:t>8.</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56080E">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D953C7" w:rsidRDefault="0023453C">
      <w:pPr>
        <w:widowControl w:val="0"/>
        <w:jc w:val="center"/>
        <w:rPr>
          <w:rFonts w:eastAsia="Times New Roman" w:cs="Times New Roman"/>
          <w:b/>
          <w:bCs/>
          <w:lang w:eastAsia="lv-LV"/>
        </w:rPr>
      </w:pPr>
      <w:r w:rsidRPr="00614041">
        <w:rPr>
          <w:rFonts w:eastAsia="Times New Roman" w:cs="Times New Roman"/>
          <w:b/>
          <w:bCs/>
          <w:lang w:eastAsia="lv-LV"/>
        </w:rPr>
        <w:t>Piedāvājuma  šifrēšan</w:t>
      </w:r>
      <w:r w:rsidR="001F09F7" w:rsidRPr="00614041">
        <w:rPr>
          <w:rFonts w:eastAsia="Times New Roman" w:cs="Times New Roman"/>
          <w:b/>
          <w:bCs/>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Pr="00D953C7" w:rsidRDefault="0023453C">
      <w:pPr>
        <w:widowControl w:val="0"/>
        <w:rPr>
          <w:rFonts w:eastAsia="Times New Roman" w:cs="Times New Roman"/>
          <w:lang w:eastAsia="lv-LV"/>
        </w:rPr>
      </w:pPr>
      <w:r w:rsidRPr="00614041">
        <w:rPr>
          <w:rFonts w:eastAsia="Times New Roman" w:cs="Times New Roman"/>
          <w:lang w:eastAsia="lv-LV"/>
        </w:rPr>
        <w:t xml:space="preserve">Instrukcija: </w:t>
      </w:r>
    </w:p>
    <w:p w14:paraId="281DD657" w14:textId="6C17FB94" w:rsidR="0023453C" w:rsidRPr="00D953C7" w:rsidRDefault="0023453C">
      <w:pPr>
        <w:pStyle w:val="ListParagraph"/>
        <w:widowControl w:val="0"/>
        <w:numPr>
          <w:ilvl w:val="0"/>
          <w:numId w:val="42"/>
        </w:numPr>
        <w:rPr>
          <w:rFonts w:eastAsia="Times New Roman" w:cs="Times New Roman"/>
          <w:lang w:eastAsia="lv-LV"/>
        </w:rPr>
      </w:pPr>
      <w:r w:rsidRPr="00614041">
        <w:rPr>
          <w:rFonts w:eastAsia="Times New Roman" w:cs="Times New Roman"/>
          <w:lang w:eastAsia="lv-LV"/>
        </w:rPr>
        <w:t xml:space="preserve">Uz faila nosaukuma </w:t>
      </w:r>
      <w:r w:rsidR="00DA2A60" w:rsidRPr="00614041">
        <w:rPr>
          <w:rFonts w:eastAsia="Times New Roman" w:cs="Times New Roman"/>
          <w:lang w:eastAsia="lv-LV"/>
        </w:rPr>
        <w:t xml:space="preserve">vienu reizi </w:t>
      </w:r>
      <w:r w:rsidRPr="00614041">
        <w:rPr>
          <w:rFonts w:eastAsia="Times New Roman" w:cs="Times New Roman"/>
          <w:lang w:eastAsia="lv-LV"/>
        </w:rPr>
        <w:t>nospiež labo peles taustiņu;</w:t>
      </w:r>
    </w:p>
    <w:p w14:paraId="1D59FE11" w14:textId="075C0014" w:rsidR="0023453C" w:rsidRPr="00D953C7" w:rsidRDefault="0023453C">
      <w:pPr>
        <w:pStyle w:val="ListParagraph"/>
        <w:widowControl w:val="0"/>
        <w:numPr>
          <w:ilvl w:val="0"/>
          <w:numId w:val="42"/>
        </w:numPr>
        <w:jc w:val="both"/>
        <w:rPr>
          <w:rFonts w:eastAsia="Times New Roman" w:cs="Times New Roman"/>
          <w:lang w:eastAsia="lv-LV"/>
        </w:rPr>
      </w:pPr>
      <w:r w:rsidRPr="00614041">
        <w:rPr>
          <w:rFonts w:eastAsia="Times New Roman" w:cs="Times New Roman"/>
          <w:lang w:eastAsia="lv-LV"/>
        </w:rPr>
        <w:t>7-Zip (</w:t>
      </w:r>
      <w:r w:rsidRPr="00614041">
        <w:rPr>
          <w:rFonts w:eastAsia="Times New Roman" w:cs="Times New Roman"/>
          <w:i/>
          <w:iCs/>
          <w:lang w:eastAsia="lv-LV"/>
        </w:rPr>
        <w:t xml:space="preserve">ja šāds nosaukums neuzrādās, tad ir nepieciešams lejupielādēt attiecīgo programmu – </w:t>
      </w:r>
      <w:hyperlink r:id="rId13" w:history="1">
        <w:r w:rsidRPr="00614041">
          <w:rPr>
            <w:rStyle w:val="Hyperlink"/>
            <w:rFonts w:eastAsia="Times New Roman" w:cs="Times New Roman"/>
            <w:i/>
            <w:iCs/>
            <w:lang w:eastAsia="lv-LV"/>
          </w:rPr>
          <w:t>https://www.7-zip.org/</w:t>
        </w:r>
      </w:hyperlink>
      <w:r w:rsidRPr="00614041">
        <w:rPr>
          <w:rFonts w:eastAsia="Times New Roman" w:cs="Times New Roman"/>
          <w:lang w:eastAsia="lv-LV"/>
        </w:rPr>
        <w:t>);</w:t>
      </w:r>
    </w:p>
    <w:p w14:paraId="41CEE6A5" w14:textId="71B967BA" w:rsidR="0023453C" w:rsidRPr="00D953C7" w:rsidRDefault="0023453C">
      <w:pPr>
        <w:pStyle w:val="ListParagraph"/>
        <w:widowControl w:val="0"/>
        <w:numPr>
          <w:ilvl w:val="0"/>
          <w:numId w:val="42"/>
        </w:numPr>
        <w:rPr>
          <w:rFonts w:eastAsia="Times New Roman" w:cs="Times New Roman"/>
          <w:lang w:eastAsia="lv-LV"/>
        </w:rPr>
      </w:pPr>
      <w:r w:rsidRPr="00614041">
        <w:rPr>
          <w:rFonts w:eastAsia="Times New Roman" w:cs="Times New Roman"/>
          <w:lang w:eastAsia="lv-LV"/>
        </w:rPr>
        <w:t>Ielikt arhīvā;</w:t>
      </w:r>
    </w:p>
    <w:p w14:paraId="07321532" w14:textId="0172596A" w:rsidR="0023453C" w:rsidRPr="00D953C7" w:rsidRDefault="0023453C">
      <w:pPr>
        <w:pStyle w:val="ListParagraph"/>
        <w:widowControl w:val="0"/>
        <w:numPr>
          <w:ilvl w:val="0"/>
          <w:numId w:val="42"/>
        </w:numPr>
        <w:rPr>
          <w:rFonts w:eastAsia="Times New Roman" w:cs="Times New Roman"/>
          <w:lang w:eastAsia="lv-LV"/>
        </w:rPr>
      </w:pPr>
      <w:r w:rsidRPr="00614041">
        <w:rPr>
          <w:rFonts w:eastAsia="Times New Roman" w:cs="Times New Roman"/>
          <w:lang w:eastAsia="lv-LV"/>
        </w:rPr>
        <w:t>Ievadīt savu paroli;</w:t>
      </w:r>
    </w:p>
    <w:p w14:paraId="3BD9B7BC" w14:textId="4333EFA8" w:rsidR="0023453C" w:rsidRPr="00D953C7" w:rsidRDefault="0023453C">
      <w:pPr>
        <w:pStyle w:val="ListParagraph"/>
        <w:widowControl w:val="0"/>
        <w:numPr>
          <w:ilvl w:val="0"/>
          <w:numId w:val="42"/>
        </w:numPr>
        <w:rPr>
          <w:rFonts w:eastAsia="Times New Roman" w:cs="Times New Roman"/>
          <w:lang w:eastAsia="lv-LV"/>
        </w:rPr>
      </w:pPr>
      <w:r w:rsidRPr="00614041">
        <w:rPr>
          <w:rFonts w:eastAsia="Times New Roman" w:cs="Times New Roman"/>
          <w:lang w:eastAsia="lv-LV"/>
        </w:rPr>
        <w:t>Labi</w:t>
      </w:r>
      <w:r w:rsidR="00C53C40" w:rsidRPr="00614041">
        <w:rPr>
          <w:rFonts w:eastAsia="Times New Roman" w:cs="Times New Roman"/>
          <w:lang w:eastAsia="lv-LV"/>
        </w:rPr>
        <w:t>;</w:t>
      </w:r>
    </w:p>
    <w:p w14:paraId="1235EC8A" w14:textId="79D9525B" w:rsidR="00C53C40" w:rsidRPr="00D953C7" w:rsidRDefault="00C53C40">
      <w:pPr>
        <w:pStyle w:val="ListParagraph"/>
        <w:widowControl w:val="0"/>
        <w:numPr>
          <w:ilvl w:val="0"/>
          <w:numId w:val="42"/>
        </w:numPr>
        <w:rPr>
          <w:rFonts w:eastAsia="Times New Roman" w:cs="Times New Roman"/>
          <w:lang w:eastAsia="lv-LV"/>
        </w:rPr>
      </w:pPr>
      <w:r w:rsidRPr="00614041">
        <w:rPr>
          <w:rFonts w:eastAsia="Times New Roman" w:cs="Times New Roman"/>
          <w:u w:val="single"/>
          <w:lang w:eastAsia="lv-LV"/>
        </w:rPr>
        <w:t>Šifrēto</w:t>
      </w:r>
      <w:r w:rsidRPr="00614041">
        <w:rPr>
          <w:rFonts w:eastAsia="Times New Roman" w:cs="Times New Roman"/>
          <w:lang w:eastAsia="lv-LV"/>
        </w:rPr>
        <w:t xml:space="preserve"> failu paraksta ar drošu elektronisko parakstu</w:t>
      </w:r>
      <w:r w:rsidR="00480763" w:rsidRPr="00614041">
        <w:rPr>
          <w:rFonts w:eastAsia="Times New Roman" w:cs="Times New Roman"/>
          <w:lang w:eastAsia="lv-LV"/>
        </w:rPr>
        <w:t xml:space="preserve"> – </w:t>
      </w:r>
      <w:hyperlink r:id="rId14" w:history="1">
        <w:r w:rsidR="00480763" w:rsidRPr="00614041">
          <w:rPr>
            <w:rStyle w:val="Hyperlink"/>
            <w:rFonts w:eastAsia="Times New Roman" w:cs="Times New Roman"/>
            <w:lang w:eastAsia="lv-LV"/>
          </w:rPr>
          <w:t>https://www.eparaksts.lv/lv/</w:t>
        </w:r>
      </w:hyperlink>
      <w:r w:rsidRPr="00614041">
        <w:rPr>
          <w:rFonts w:eastAsia="Times New Roman" w:cs="Times New Roman"/>
          <w:lang w:eastAsia="lv-LV"/>
        </w:rPr>
        <w:t>.</w:t>
      </w:r>
      <w:r w:rsidR="001F09F7" w:rsidRPr="00614041">
        <w:rPr>
          <w:rFonts w:eastAsia="Times New Roman" w:cs="Times New Roman"/>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614041">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F8A3" w14:textId="77777777" w:rsidR="00F7423A" w:rsidRDefault="00F7423A" w:rsidP="00183526">
      <w:r>
        <w:separator/>
      </w:r>
    </w:p>
  </w:endnote>
  <w:endnote w:type="continuationSeparator" w:id="0">
    <w:p w14:paraId="32BF658A" w14:textId="77777777" w:rsidR="00F7423A" w:rsidRDefault="00F7423A" w:rsidP="00183526">
      <w:r>
        <w:continuationSeparator/>
      </w:r>
    </w:p>
  </w:endnote>
  <w:endnote w:type="continuationNotice" w:id="1">
    <w:p w14:paraId="6ED775EE" w14:textId="77777777" w:rsidR="00F7423A" w:rsidRDefault="00F74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3496" w14:textId="77777777" w:rsidR="00F7423A" w:rsidRDefault="00F7423A" w:rsidP="00183526">
      <w:r>
        <w:separator/>
      </w:r>
    </w:p>
  </w:footnote>
  <w:footnote w:type="continuationSeparator" w:id="0">
    <w:p w14:paraId="0E57AD98" w14:textId="77777777" w:rsidR="00F7423A" w:rsidRDefault="00F7423A" w:rsidP="00183526">
      <w:r>
        <w:continuationSeparator/>
      </w:r>
    </w:p>
  </w:footnote>
  <w:footnote w:type="continuationNotice" w:id="1">
    <w:p w14:paraId="4D2F3465" w14:textId="77777777" w:rsidR="00F7423A" w:rsidRDefault="00F7423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614041">
        <w:rPr>
          <w:i/>
          <w:iCs/>
        </w:rPr>
        <w:t>A</w:t>
      </w:r>
      <w:r w:rsidRPr="00614041">
        <w:rPr>
          <w:rFonts w:cs="Times New Roman"/>
          <w:i/>
          <w:iCs/>
        </w:rPr>
        <w:t xml:space="preserve">izpilda pretendents, ierakstot vārdu </w:t>
      </w:r>
      <w:r w:rsidR="00E5447F" w:rsidRPr="00614041">
        <w:rPr>
          <w:rFonts w:cs="Times New Roman"/>
          <w:b/>
          <w:bCs/>
          <w:i/>
          <w:iCs/>
        </w:rPr>
        <w:t>“</w:t>
      </w:r>
      <w:r w:rsidRPr="00614041">
        <w:rPr>
          <w:rFonts w:cs="Times New Roman"/>
          <w:b/>
          <w:bCs/>
          <w:i/>
          <w:iCs/>
        </w:rPr>
        <w:t>APLIECINĀM”</w:t>
      </w:r>
      <w:r w:rsidRPr="00614041">
        <w:rPr>
          <w:rFonts w:cs="Times New Roman"/>
          <w:i/>
          <w:iCs/>
        </w:rPr>
        <w:t xml:space="preserve"> vai </w:t>
      </w:r>
      <w:r w:rsidRPr="00614041">
        <w:rPr>
          <w:rFonts w:cs="Times New Roman"/>
          <w:b/>
          <w:bCs/>
          <w:i/>
          <w:iCs/>
        </w:rPr>
        <w:t>“NODROŠINĀSIM”</w:t>
      </w:r>
      <w:r w:rsidRPr="00614041">
        <w:rPr>
          <w:rFonts w:cs="Times New Roman"/>
          <w:i/>
          <w:iCs/>
        </w:rPr>
        <w:t>, vai</w:t>
      </w:r>
      <w:r w:rsidRPr="00614041">
        <w:rPr>
          <w:rFonts w:cs="Times New Roman"/>
          <w:b/>
          <w:bCs/>
          <w:i/>
          <w:iCs/>
        </w:rPr>
        <w:t xml:space="preserve"> </w:t>
      </w:r>
      <w:r w:rsidR="00E5447F" w:rsidRPr="00614041">
        <w:rPr>
          <w:rFonts w:cs="Times New Roman"/>
          <w:b/>
          <w:bCs/>
          <w:i/>
          <w:iCs/>
        </w:rPr>
        <w:t>“</w:t>
      </w:r>
      <w:r w:rsidRPr="00614041">
        <w:rPr>
          <w:rFonts w:cs="Times New Roman"/>
          <w:b/>
          <w:bCs/>
          <w:i/>
          <w:iCs/>
        </w:rPr>
        <w:t>PIEKRĪTAM”</w:t>
      </w:r>
      <w:r w:rsidRPr="00614041">
        <w:rPr>
          <w:rFonts w:cs="Times New Roman"/>
          <w:i/>
          <w:iCs/>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2D0097B"/>
    <w:multiLevelType w:val="multilevel"/>
    <w:tmpl w:val="EB40853C"/>
    <w:styleLink w:val="Style3"/>
    <w:lvl w:ilvl="0">
      <w:start w:val="6"/>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E7B2543"/>
    <w:multiLevelType w:val="hybridMultilevel"/>
    <w:tmpl w:val="7F8804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0A2173F"/>
    <w:multiLevelType w:val="hybridMultilevel"/>
    <w:tmpl w:val="0CF69450"/>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30F0A93"/>
    <w:multiLevelType w:val="hybridMultilevel"/>
    <w:tmpl w:val="9432BCC6"/>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27"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0" w15:restartNumberingAfterBreak="0">
    <w:nsid w:val="3C34675F"/>
    <w:multiLevelType w:val="hybridMultilevel"/>
    <w:tmpl w:val="F670AB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2"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4"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5"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3D13D5B"/>
    <w:multiLevelType w:val="hybridMultilevel"/>
    <w:tmpl w:val="077C7B10"/>
    <w:lvl w:ilvl="0" w:tplc="969C5E32">
      <w:start w:val="1"/>
      <w:numFmt w:val="bullet"/>
      <w:lvlText w:val=""/>
      <w:lvlJc w:val="left"/>
      <w:pPr>
        <w:ind w:left="720" w:hanging="360"/>
      </w:pPr>
      <w:rPr>
        <w:rFonts w:ascii="Symbol" w:hAnsi="Symbol" w:hint="default"/>
      </w:rPr>
    </w:lvl>
    <w:lvl w:ilvl="1" w:tplc="3D6CBC9C">
      <w:start w:val="1"/>
      <w:numFmt w:val="bullet"/>
      <w:lvlText w:val="o"/>
      <w:lvlJc w:val="left"/>
      <w:pPr>
        <w:ind w:left="1440" w:hanging="360"/>
      </w:pPr>
      <w:rPr>
        <w:rFonts w:ascii="Courier New" w:hAnsi="Courier New" w:hint="default"/>
      </w:rPr>
    </w:lvl>
    <w:lvl w:ilvl="2" w:tplc="55063E4A">
      <w:start w:val="1"/>
      <w:numFmt w:val="bullet"/>
      <w:lvlText w:val=""/>
      <w:lvlJc w:val="left"/>
      <w:pPr>
        <w:ind w:left="2160" w:hanging="360"/>
      </w:pPr>
      <w:rPr>
        <w:rFonts w:ascii="Wingdings" w:hAnsi="Wingdings" w:hint="default"/>
      </w:rPr>
    </w:lvl>
    <w:lvl w:ilvl="3" w:tplc="2EA62612">
      <w:start w:val="1"/>
      <w:numFmt w:val="bullet"/>
      <w:lvlText w:val=""/>
      <w:lvlJc w:val="left"/>
      <w:pPr>
        <w:ind w:left="2880" w:hanging="360"/>
      </w:pPr>
      <w:rPr>
        <w:rFonts w:ascii="Symbol" w:hAnsi="Symbol" w:hint="default"/>
      </w:rPr>
    </w:lvl>
    <w:lvl w:ilvl="4" w:tplc="C9428466">
      <w:start w:val="1"/>
      <w:numFmt w:val="bullet"/>
      <w:lvlText w:val="o"/>
      <w:lvlJc w:val="left"/>
      <w:pPr>
        <w:ind w:left="3600" w:hanging="360"/>
      </w:pPr>
      <w:rPr>
        <w:rFonts w:ascii="Courier New" w:hAnsi="Courier New" w:hint="default"/>
      </w:rPr>
    </w:lvl>
    <w:lvl w:ilvl="5" w:tplc="AF828CF8">
      <w:start w:val="1"/>
      <w:numFmt w:val="bullet"/>
      <w:lvlText w:val=""/>
      <w:lvlJc w:val="left"/>
      <w:pPr>
        <w:ind w:left="4320" w:hanging="360"/>
      </w:pPr>
      <w:rPr>
        <w:rFonts w:ascii="Wingdings" w:hAnsi="Wingdings" w:hint="default"/>
      </w:rPr>
    </w:lvl>
    <w:lvl w:ilvl="6" w:tplc="82624E12">
      <w:start w:val="1"/>
      <w:numFmt w:val="bullet"/>
      <w:lvlText w:val=""/>
      <w:lvlJc w:val="left"/>
      <w:pPr>
        <w:ind w:left="5040" w:hanging="360"/>
      </w:pPr>
      <w:rPr>
        <w:rFonts w:ascii="Symbol" w:hAnsi="Symbol" w:hint="default"/>
      </w:rPr>
    </w:lvl>
    <w:lvl w:ilvl="7" w:tplc="9CD40DAC">
      <w:start w:val="1"/>
      <w:numFmt w:val="bullet"/>
      <w:lvlText w:val="o"/>
      <w:lvlJc w:val="left"/>
      <w:pPr>
        <w:ind w:left="5760" w:hanging="360"/>
      </w:pPr>
      <w:rPr>
        <w:rFonts w:ascii="Courier New" w:hAnsi="Courier New" w:hint="default"/>
      </w:rPr>
    </w:lvl>
    <w:lvl w:ilvl="8" w:tplc="D89679E8">
      <w:start w:val="1"/>
      <w:numFmt w:val="bullet"/>
      <w:lvlText w:val=""/>
      <w:lvlJc w:val="left"/>
      <w:pPr>
        <w:ind w:left="6480" w:hanging="360"/>
      </w:pPr>
      <w:rPr>
        <w:rFonts w:ascii="Wingdings" w:hAnsi="Wingdings" w:hint="default"/>
      </w:rPr>
    </w:lvl>
  </w:abstractNum>
  <w:abstractNum w:abstractNumId="3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0B01B5B"/>
    <w:multiLevelType w:val="hybridMultilevel"/>
    <w:tmpl w:val="45EAB28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9"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085534"/>
    <w:multiLevelType w:val="singleLevel"/>
    <w:tmpl w:val="0C090001"/>
    <w:lvl w:ilvl="0">
      <w:start w:val="1"/>
      <w:numFmt w:val="bullet"/>
      <w:lvlText w:val=""/>
      <w:lvlJc w:val="left"/>
      <w:pPr>
        <w:tabs>
          <w:tab w:val="num" w:pos="2345"/>
        </w:tabs>
        <w:ind w:left="2345" w:hanging="360"/>
      </w:pPr>
      <w:rPr>
        <w:rFonts w:ascii="Symbol" w:hAnsi="Symbol" w:hint="default"/>
      </w:rPr>
    </w:lvl>
  </w:abstractNum>
  <w:abstractNum w:abstractNumId="4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6" w15:restartNumberingAfterBreak="0">
    <w:nsid w:val="6ECD0B3E"/>
    <w:multiLevelType w:val="hybridMultilevel"/>
    <w:tmpl w:val="837EDF52"/>
    <w:lvl w:ilvl="0" w:tplc="D00043FC">
      <w:numFmt w:val="bullet"/>
      <w:lvlText w:val="-"/>
      <w:lvlJc w:val="left"/>
      <w:pPr>
        <w:ind w:left="1800" w:hanging="108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6FD05C22"/>
    <w:multiLevelType w:val="multilevel"/>
    <w:tmpl w:val="EB40853C"/>
    <w:numStyleLink w:val="Style3"/>
  </w:abstractNum>
  <w:abstractNum w:abstractNumId="4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8842C19"/>
    <w:multiLevelType w:val="hybridMultilevel"/>
    <w:tmpl w:val="EC8AFECE"/>
    <w:lvl w:ilvl="0" w:tplc="B8AC4452">
      <w:start w:val="1"/>
      <w:numFmt w:val="bullet"/>
      <w:lvlText w:val=""/>
      <w:lvlJc w:val="left"/>
      <w:pPr>
        <w:ind w:left="720" w:hanging="360"/>
      </w:pPr>
      <w:rPr>
        <w:rFonts w:ascii="Symbol" w:hAnsi="Symbol" w:hint="default"/>
      </w:rPr>
    </w:lvl>
    <w:lvl w:ilvl="1" w:tplc="6284DB7A">
      <w:start w:val="1"/>
      <w:numFmt w:val="bullet"/>
      <w:lvlText w:val="o"/>
      <w:lvlJc w:val="left"/>
      <w:pPr>
        <w:ind w:left="1440" w:hanging="360"/>
      </w:pPr>
      <w:rPr>
        <w:rFonts w:ascii="Courier New" w:hAnsi="Courier New" w:hint="default"/>
      </w:rPr>
    </w:lvl>
    <w:lvl w:ilvl="2" w:tplc="7F0A22F2">
      <w:start w:val="1"/>
      <w:numFmt w:val="bullet"/>
      <w:lvlText w:val=""/>
      <w:lvlJc w:val="left"/>
      <w:pPr>
        <w:ind w:left="2160" w:hanging="360"/>
      </w:pPr>
      <w:rPr>
        <w:rFonts w:ascii="Wingdings" w:hAnsi="Wingdings" w:hint="default"/>
      </w:rPr>
    </w:lvl>
    <w:lvl w:ilvl="3" w:tplc="074E830C">
      <w:start w:val="1"/>
      <w:numFmt w:val="bullet"/>
      <w:lvlText w:val=""/>
      <w:lvlJc w:val="left"/>
      <w:pPr>
        <w:ind w:left="2880" w:hanging="360"/>
      </w:pPr>
      <w:rPr>
        <w:rFonts w:ascii="Symbol" w:hAnsi="Symbol" w:hint="default"/>
      </w:rPr>
    </w:lvl>
    <w:lvl w:ilvl="4" w:tplc="CDCE1766">
      <w:start w:val="1"/>
      <w:numFmt w:val="bullet"/>
      <w:lvlText w:val="o"/>
      <w:lvlJc w:val="left"/>
      <w:pPr>
        <w:ind w:left="3600" w:hanging="360"/>
      </w:pPr>
      <w:rPr>
        <w:rFonts w:ascii="Courier New" w:hAnsi="Courier New" w:hint="default"/>
      </w:rPr>
    </w:lvl>
    <w:lvl w:ilvl="5" w:tplc="11EC0B4E">
      <w:start w:val="1"/>
      <w:numFmt w:val="bullet"/>
      <w:lvlText w:val=""/>
      <w:lvlJc w:val="left"/>
      <w:pPr>
        <w:ind w:left="4320" w:hanging="360"/>
      </w:pPr>
      <w:rPr>
        <w:rFonts w:ascii="Wingdings" w:hAnsi="Wingdings" w:hint="default"/>
      </w:rPr>
    </w:lvl>
    <w:lvl w:ilvl="6" w:tplc="2B18C2DA">
      <w:start w:val="1"/>
      <w:numFmt w:val="bullet"/>
      <w:lvlText w:val=""/>
      <w:lvlJc w:val="left"/>
      <w:pPr>
        <w:ind w:left="5040" w:hanging="360"/>
      </w:pPr>
      <w:rPr>
        <w:rFonts w:ascii="Symbol" w:hAnsi="Symbol" w:hint="default"/>
      </w:rPr>
    </w:lvl>
    <w:lvl w:ilvl="7" w:tplc="D618E28A">
      <w:start w:val="1"/>
      <w:numFmt w:val="bullet"/>
      <w:lvlText w:val="o"/>
      <w:lvlJc w:val="left"/>
      <w:pPr>
        <w:ind w:left="5760" w:hanging="360"/>
      </w:pPr>
      <w:rPr>
        <w:rFonts w:ascii="Courier New" w:hAnsi="Courier New" w:hint="default"/>
      </w:rPr>
    </w:lvl>
    <w:lvl w:ilvl="8" w:tplc="53C89484">
      <w:start w:val="1"/>
      <w:numFmt w:val="bullet"/>
      <w:lvlText w:val=""/>
      <w:lvlJc w:val="left"/>
      <w:pPr>
        <w:ind w:left="6480" w:hanging="360"/>
      </w:pPr>
      <w:rPr>
        <w:rFonts w:ascii="Wingdings" w:hAnsi="Wingdings" w:hint="default"/>
      </w:rPr>
    </w:lvl>
  </w:abstractNum>
  <w:abstractNum w:abstractNumId="52" w15:restartNumberingAfterBreak="0">
    <w:nsid w:val="7DB15414"/>
    <w:multiLevelType w:val="hybridMultilevel"/>
    <w:tmpl w:val="B4F21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6814670">
    <w:abstractNumId w:val="51"/>
  </w:num>
  <w:num w:numId="2" w16cid:durableId="946545381">
    <w:abstractNumId w:val="36"/>
  </w:num>
  <w:num w:numId="3" w16cid:durableId="633607031">
    <w:abstractNumId w:val="22"/>
  </w:num>
  <w:num w:numId="4" w16cid:durableId="1500927709">
    <w:abstractNumId w:val="25"/>
  </w:num>
  <w:num w:numId="5" w16cid:durableId="767383059">
    <w:abstractNumId w:val="2"/>
  </w:num>
  <w:num w:numId="6" w16cid:durableId="771781543">
    <w:abstractNumId w:val="44"/>
  </w:num>
  <w:num w:numId="7"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910999">
    <w:abstractNumId w:val="5"/>
  </w:num>
  <w:num w:numId="9" w16cid:durableId="135549340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944112">
    <w:abstractNumId w:val="19"/>
  </w:num>
  <w:num w:numId="11" w16cid:durableId="145441477">
    <w:abstractNumId w:val="21"/>
  </w:num>
  <w:num w:numId="12" w16cid:durableId="112673181">
    <w:abstractNumId w:val="4"/>
  </w:num>
  <w:num w:numId="13" w16cid:durableId="41056034">
    <w:abstractNumId w:val="12"/>
  </w:num>
  <w:num w:numId="14" w16cid:durableId="1926918543">
    <w:abstractNumId w:val="40"/>
  </w:num>
  <w:num w:numId="15" w16cid:durableId="1606426433">
    <w:abstractNumId w:val="9"/>
  </w:num>
  <w:num w:numId="16" w16cid:durableId="298806307">
    <w:abstractNumId w:val="49"/>
  </w:num>
  <w:num w:numId="17" w16cid:durableId="1364211704">
    <w:abstractNumId w:val="35"/>
  </w:num>
  <w:num w:numId="18" w16cid:durableId="1727993836">
    <w:abstractNumId w:val="33"/>
  </w:num>
  <w:num w:numId="19" w16cid:durableId="185801260">
    <w:abstractNumId w:val="8"/>
  </w:num>
  <w:num w:numId="20" w16cid:durableId="1604146751">
    <w:abstractNumId w:val="7"/>
  </w:num>
  <w:num w:numId="21" w16cid:durableId="82386620">
    <w:abstractNumId w:val="50"/>
  </w:num>
  <w:num w:numId="22" w16cid:durableId="791241671">
    <w:abstractNumId w:val="3"/>
  </w:num>
  <w:num w:numId="23" w16cid:durableId="1472362145">
    <w:abstractNumId w:val="20"/>
  </w:num>
  <w:num w:numId="24" w16cid:durableId="1099524379">
    <w:abstractNumId w:val="42"/>
  </w:num>
  <w:num w:numId="25" w16cid:durableId="122433928">
    <w:abstractNumId w:val="32"/>
  </w:num>
  <w:num w:numId="26" w16cid:durableId="1359232207">
    <w:abstractNumId w:val="48"/>
  </w:num>
  <w:num w:numId="27" w16cid:durableId="303237464">
    <w:abstractNumId w:val="10"/>
  </w:num>
  <w:num w:numId="28" w16cid:durableId="562646045">
    <w:abstractNumId w:val="28"/>
  </w:num>
  <w:num w:numId="29" w16cid:durableId="616837573">
    <w:abstractNumId w:val="23"/>
  </w:num>
  <w:num w:numId="30" w16cid:durableId="1285425847">
    <w:abstractNumId w:val="18"/>
  </w:num>
  <w:num w:numId="31" w16cid:durableId="255789602">
    <w:abstractNumId w:val="15"/>
  </w:num>
  <w:num w:numId="32" w16cid:durableId="1185361322">
    <w:abstractNumId w:val="17"/>
  </w:num>
  <w:num w:numId="33" w16cid:durableId="1199126460">
    <w:abstractNumId w:val="43"/>
  </w:num>
  <w:num w:numId="34" w16cid:durableId="911039321">
    <w:abstractNumId w:val="34"/>
  </w:num>
  <w:num w:numId="35" w16cid:durableId="2107341477">
    <w:abstractNumId w:val="31"/>
  </w:num>
  <w:num w:numId="36" w16cid:durableId="1821925811">
    <w:abstractNumId w:val="1"/>
  </w:num>
  <w:num w:numId="37" w16cid:durableId="838889223">
    <w:abstractNumId w:val="41"/>
  </w:num>
  <w:num w:numId="38" w16cid:durableId="1652055705">
    <w:abstractNumId w:val="27"/>
  </w:num>
  <w:num w:numId="39" w16cid:durableId="1669020823">
    <w:abstractNumId w:val="1"/>
  </w:num>
  <w:num w:numId="40" w16cid:durableId="1021661606">
    <w:abstractNumId w:val="1"/>
  </w:num>
  <w:num w:numId="41" w16cid:durableId="206072610">
    <w:abstractNumId w:val="11"/>
  </w:num>
  <w:num w:numId="42" w16cid:durableId="1727488645">
    <w:abstractNumId w:val="37"/>
  </w:num>
  <w:num w:numId="43" w16cid:durableId="233315903">
    <w:abstractNumId w:val="14"/>
  </w:num>
  <w:num w:numId="44" w16cid:durableId="309483166">
    <w:abstractNumId w:val="24"/>
  </w:num>
  <w:num w:numId="45" w16cid:durableId="871380624">
    <w:abstractNumId w:val="29"/>
  </w:num>
  <w:num w:numId="46" w16cid:durableId="891307002">
    <w:abstractNumId w:val="39"/>
  </w:num>
  <w:num w:numId="47" w16cid:durableId="1458916800">
    <w:abstractNumId w:val="0"/>
  </w:num>
  <w:num w:numId="48" w16cid:durableId="2124574353">
    <w:abstractNumId w:val="47"/>
  </w:num>
  <w:num w:numId="49" w16cid:durableId="1849370770">
    <w:abstractNumId w:val="26"/>
  </w:num>
  <w:num w:numId="50" w16cid:durableId="254558375">
    <w:abstractNumId w:val="52"/>
  </w:num>
  <w:num w:numId="51" w16cid:durableId="1393381234">
    <w:abstractNumId w:val="6"/>
  </w:num>
  <w:num w:numId="52" w16cid:durableId="158618423">
    <w:abstractNumId w:val="30"/>
  </w:num>
  <w:num w:numId="53" w16cid:durableId="1861313084">
    <w:abstractNumId w:val="46"/>
  </w:num>
  <w:num w:numId="54" w16cid:durableId="1759062319">
    <w:abstractNumId w:val="16"/>
  </w:num>
  <w:num w:numId="55" w16cid:durableId="1028943701">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2554"/>
    <w:rsid w:val="000240E1"/>
    <w:rsid w:val="000253D3"/>
    <w:rsid w:val="00025B6C"/>
    <w:rsid w:val="00031971"/>
    <w:rsid w:val="00032351"/>
    <w:rsid w:val="000341F3"/>
    <w:rsid w:val="00034770"/>
    <w:rsid w:val="00042C8E"/>
    <w:rsid w:val="00046F21"/>
    <w:rsid w:val="00047F92"/>
    <w:rsid w:val="00054748"/>
    <w:rsid w:val="00055163"/>
    <w:rsid w:val="00055B1F"/>
    <w:rsid w:val="00056721"/>
    <w:rsid w:val="0006163F"/>
    <w:rsid w:val="00061AAB"/>
    <w:rsid w:val="00062686"/>
    <w:rsid w:val="000664A4"/>
    <w:rsid w:val="00070641"/>
    <w:rsid w:val="00070B01"/>
    <w:rsid w:val="000776A7"/>
    <w:rsid w:val="00085BE6"/>
    <w:rsid w:val="00086A7A"/>
    <w:rsid w:val="00087D18"/>
    <w:rsid w:val="0009245D"/>
    <w:rsid w:val="00094677"/>
    <w:rsid w:val="00097E75"/>
    <w:rsid w:val="000A0838"/>
    <w:rsid w:val="000A163C"/>
    <w:rsid w:val="000A3F84"/>
    <w:rsid w:val="000B29D6"/>
    <w:rsid w:val="000C23CD"/>
    <w:rsid w:val="000C6592"/>
    <w:rsid w:val="000D2092"/>
    <w:rsid w:val="000D2954"/>
    <w:rsid w:val="000D4E7E"/>
    <w:rsid w:val="000D532F"/>
    <w:rsid w:val="000D7490"/>
    <w:rsid w:val="000E345B"/>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38F7"/>
    <w:rsid w:val="001375F2"/>
    <w:rsid w:val="0013790B"/>
    <w:rsid w:val="00140A85"/>
    <w:rsid w:val="001412FA"/>
    <w:rsid w:val="00142BFD"/>
    <w:rsid w:val="00144D22"/>
    <w:rsid w:val="00147A96"/>
    <w:rsid w:val="00153721"/>
    <w:rsid w:val="00154282"/>
    <w:rsid w:val="00154725"/>
    <w:rsid w:val="00156182"/>
    <w:rsid w:val="001574FD"/>
    <w:rsid w:val="00162D66"/>
    <w:rsid w:val="0016491C"/>
    <w:rsid w:val="00166847"/>
    <w:rsid w:val="00166D68"/>
    <w:rsid w:val="0016742B"/>
    <w:rsid w:val="001702E4"/>
    <w:rsid w:val="0017122C"/>
    <w:rsid w:val="001737B5"/>
    <w:rsid w:val="0017714E"/>
    <w:rsid w:val="001834F2"/>
    <w:rsid w:val="00183526"/>
    <w:rsid w:val="001853D5"/>
    <w:rsid w:val="001863E9"/>
    <w:rsid w:val="0018797F"/>
    <w:rsid w:val="0019250D"/>
    <w:rsid w:val="0019272A"/>
    <w:rsid w:val="00193220"/>
    <w:rsid w:val="001940CB"/>
    <w:rsid w:val="00194A2E"/>
    <w:rsid w:val="001A00E5"/>
    <w:rsid w:val="001A1CC5"/>
    <w:rsid w:val="001B1734"/>
    <w:rsid w:val="001B2313"/>
    <w:rsid w:val="001B293F"/>
    <w:rsid w:val="001B3229"/>
    <w:rsid w:val="001B39D1"/>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1F7BF1"/>
    <w:rsid w:val="002018E3"/>
    <w:rsid w:val="00207472"/>
    <w:rsid w:val="00211365"/>
    <w:rsid w:val="00211D3D"/>
    <w:rsid w:val="00212746"/>
    <w:rsid w:val="00217107"/>
    <w:rsid w:val="002221B8"/>
    <w:rsid w:val="00227D10"/>
    <w:rsid w:val="00231AAF"/>
    <w:rsid w:val="00233CE4"/>
    <w:rsid w:val="00233DB3"/>
    <w:rsid w:val="0023453C"/>
    <w:rsid w:val="0023565C"/>
    <w:rsid w:val="00236B9A"/>
    <w:rsid w:val="00240842"/>
    <w:rsid w:val="00243089"/>
    <w:rsid w:val="0024395C"/>
    <w:rsid w:val="002472AB"/>
    <w:rsid w:val="00247646"/>
    <w:rsid w:val="00251438"/>
    <w:rsid w:val="00252978"/>
    <w:rsid w:val="002540C5"/>
    <w:rsid w:val="00254D9C"/>
    <w:rsid w:val="00256D73"/>
    <w:rsid w:val="00257E53"/>
    <w:rsid w:val="00263A8B"/>
    <w:rsid w:val="00264ACD"/>
    <w:rsid w:val="002652F2"/>
    <w:rsid w:val="00275CE1"/>
    <w:rsid w:val="0028070E"/>
    <w:rsid w:val="002821EA"/>
    <w:rsid w:val="002867D5"/>
    <w:rsid w:val="002871D0"/>
    <w:rsid w:val="0029358F"/>
    <w:rsid w:val="002A0932"/>
    <w:rsid w:val="002A574D"/>
    <w:rsid w:val="002A630D"/>
    <w:rsid w:val="002A72E0"/>
    <w:rsid w:val="002B0FCF"/>
    <w:rsid w:val="002B334F"/>
    <w:rsid w:val="002B79AD"/>
    <w:rsid w:val="002C3CA6"/>
    <w:rsid w:val="002D2490"/>
    <w:rsid w:val="002D299B"/>
    <w:rsid w:val="002D5708"/>
    <w:rsid w:val="002E4DCA"/>
    <w:rsid w:val="002E4F68"/>
    <w:rsid w:val="002E7319"/>
    <w:rsid w:val="002E74A7"/>
    <w:rsid w:val="002F102B"/>
    <w:rsid w:val="002F42A8"/>
    <w:rsid w:val="002F4891"/>
    <w:rsid w:val="002F5E25"/>
    <w:rsid w:val="002F7069"/>
    <w:rsid w:val="002F797F"/>
    <w:rsid w:val="0030478F"/>
    <w:rsid w:val="00305F14"/>
    <w:rsid w:val="00310D51"/>
    <w:rsid w:val="003127E8"/>
    <w:rsid w:val="00313B3B"/>
    <w:rsid w:val="00320940"/>
    <w:rsid w:val="00320A84"/>
    <w:rsid w:val="003219DE"/>
    <w:rsid w:val="00321B9B"/>
    <w:rsid w:val="00326F16"/>
    <w:rsid w:val="00331763"/>
    <w:rsid w:val="00333C47"/>
    <w:rsid w:val="00333E70"/>
    <w:rsid w:val="00337B84"/>
    <w:rsid w:val="00341323"/>
    <w:rsid w:val="003435AD"/>
    <w:rsid w:val="00343FC8"/>
    <w:rsid w:val="0034630D"/>
    <w:rsid w:val="00350730"/>
    <w:rsid w:val="00354E17"/>
    <w:rsid w:val="00360B63"/>
    <w:rsid w:val="00361DFE"/>
    <w:rsid w:val="00362C12"/>
    <w:rsid w:val="00363CC4"/>
    <w:rsid w:val="00363DA9"/>
    <w:rsid w:val="0037158A"/>
    <w:rsid w:val="003723E1"/>
    <w:rsid w:val="003734CB"/>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09A7"/>
    <w:rsid w:val="003C2BE6"/>
    <w:rsid w:val="003C3738"/>
    <w:rsid w:val="003C3BDC"/>
    <w:rsid w:val="003D6890"/>
    <w:rsid w:val="003E20DD"/>
    <w:rsid w:val="003E3655"/>
    <w:rsid w:val="003E5984"/>
    <w:rsid w:val="003E5C05"/>
    <w:rsid w:val="003F08E4"/>
    <w:rsid w:val="003F4116"/>
    <w:rsid w:val="003F4BD9"/>
    <w:rsid w:val="00400A3B"/>
    <w:rsid w:val="0040277E"/>
    <w:rsid w:val="004034F7"/>
    <w:rsid w:val="00404493"/>
    <w:rsid w:val="004060B7"/>
    <w:rsid w:val="00412D93"/>
    <w:rsid w:val="00413119"/>
    <w:rsid w:val="00421687"/>
    <w:rsid w:val="0042318C"/>
    <w:rsid w:val="004248B7"/>
    <w:rsid w:val="004252D7"/>
    <w:rsid w:val="00425584"/>
    <w:rsid w:val="00425C2C"/>
    <w:rsid w:val="004308E1"/>
    <w:rsid w:val="00433E2B"/>
    <w:rsid w:val="00437B95"/>
    <w:rsid w:val="00443A9C"/>
    <w:rsid w:val="00443C4E"/>
    <w:rsid w:val="00445A1A"/>
    <w:rsid w:val="00450B69"/>
    <w:rsid w:val="004567F0"/>
    <w:rsid w:val="00466C6B"/>
    <w:rsid w:val="00471985"/>
    <w:rsid w:val="00475B0E"/>
    <w:rsid w:val="00480763"/>
    <w:rsid w:val="00481C07"/>
    <w:rsid w:val="0048494D"/>
    <w:rsid w:val="00484C79"/>
    <w:rsid w:val="00486BEC"/>
    <w:rsid w:val="00487191"/>
    <w:rsid w:val="004901A0"/>
    <w:rsid w:val="0049218D"/>
    <w:rsid w:val="00497900"/>
    <w:rsid w:val="004B2418"/>
    <w:rsid w:val="004B3567"/>
    <w:rsid w:val="004B36DC"/>
    <w:rsid w:val="004B3C64"/>
    <w:rsid w:val="004B47CE"/>
    <w:rsid w:val="004B501C"/>
    <w:rsid w:val="004B67A8"/>
    <w:rsid w:val="004C4561"/>
    <w:rsid w:val="004C7147"/>
    <w:rsid w:val="004D27CA"/>
    <w:rsid w:val="004D2AC6"/>
    <w:rsid w:val="004D2CB9"/>
    <w:rsid w:val="004D71E0"/>
    <w:rsid w:val="004D79E1"/>
    <w:rsid w:val="004E0380"/>
    <w:rsid w:val="004F0060"/>
    <w:rsid w:val="004F1FBD"/>
    <w:rsid w:val="004F2341"/>
    <w:rsid w:val="004F2FB9"/>
    <w:rsid w:val="004F4B4A"/>
    <w:rsid w:val="004F5582"/>
    <w:rsid w:val="004F6E4A"/>
    <w:rsid w:val="004F7F5C"/>
    <w:rsid w:val="00501FAC"/>
    <w:rsid w:val="00502105"/>
    <w:rsid w:val="00502188"/>
    <w:rsid w:val="0050373D"/>
    <w:rsid w:val="00505429"/>
    <w:rsid w:val="00505579"/>
    <w:rsid w:val="00506497"/>
    <w:rsid w:val="00506FAA"/>
    <w:rsid w:val="00510A87"/>
    <w:rsid w:val="00512266"/>
    <w:rsid w:val="00512A0A"/>
    <w:rsid w:val="00514F9C"/>
    <w:rsid w:val="005169C7"/>
    <w:rsid w:val="0052064A"/>
    <w:rsid w:val="00521F2B"/>
    <w:rsid w:val="00522051"/>
    <w:rsid w:val="005226C2"/>
    <w:rsid w:val="00526901"/>
    <w:rsid w:val="0052735B"/>
    <w:rsid w:val="00531E9F"/>
    <w:rsid w:val="005374AD"/>
    <w:rsid w:val="00542011"/>
    <w:rsid w:val="005449CA"/>
    <w:rsid w:val="0054577E"/>
    <w:rsid w:val="005478D1"/>
    <w:rsid w:val="00550C85"/>
    <w:rsid w:val="005511E9"/>
    <w:rsid w:val="005513B1"/>
    <w:rsid w:val="005519D6"/>
    <w:rsid w:val="00552D7C"/>
    <w:rsid w:val="0055402F"/>
    <w:rsid w:val="005573A4"/>
    <w:rsid w:val="0056080E"/>
    <w:rsid w:val="005641EB"/>
    <w:rsid w:val="00565858"/>
    <w:rsid w:val="00566785"/>
    <w:rsid w:val="00566939"/>
    <w:rsid w:val="00573C2A"/>
    <w:rsid w:val="0058009B"/>
    <w:rsid w:val="00592ECD"/>
    <w:rsid w:val="005933A4"/>
    <w:rsid w:val="00593DB3"/>
    <w:rsid w:val="0059620C"/>
    <w:rsid w:val="005A1945"/>
    <w:rsid w:val="005A1F7A"/>
    <w:rsid w:val="005A703E"/>
    <w:rsid w:val="005A7A46"/>
    <w:rsid w:val="005B5EAB"/>
    <w:rsid w:val="005C2607"/>
    <w:rsid w:val="005C6571"/>
    <w:rsid w:val="005D40C9"/>
    <w:rsid w:val="005E63A5"/>
    <w:rsid w:val="005E6EE6"/>
    <w:rsid w:val="005F1C2B"/>
    <w:rsid w:val="005F765F"/>
    <w:rsid w:val="00601696"/>
    <w:rsid w:val="0060292D"/>
    <w:rsid w:val="00603899"/>
    <w:rsid w:val="00604DB2"/>
    <w:rsid w:val="00604EC8"/>
    <w:rsid w:val="00611B12"/>
    <w:rsid w:val="00612059"/>
    <w:rsid w:val="00614041"/>
    <w:rsid w:val="006167EF"/>
    <w:rsid w:val="00617097"/>
    <w:rsid w:val="006170E0"/>
    <w:rsid w:val="00617FAA"/>
    <w:rsid w:val="00625092"/>
    <w:rsid w:val="0063092F"/>
    <w:rsid w:val="00631456"/>
    <w:rsid w:val="006335A4"/>
    <w:rsid w:val="0063748D"/>
    <w:rsid w:val="00637E4B"/>
    <w:rsid w:val="006417E5"/>
    <w:rsid w:val="006447C9"/>
    <w:rsid w:val="00646770"/>
    <w:rsid w:val="00652046"/>
    <w:rsid w:val="00654B90"/>
    <w:rsid w:val="006556C7"/>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97E52"/>
    <w:rsid w:val="006A0FEE"/>
    <w:rsid w:val="006A176E"/>
    <w:rsid w:val="006A1B64"/>
    <w:rsid w:val="006A1EB2"/>
    <w:rsid w:val="006A6D7C"/>
    <w:rsid w:val="006B023D"/>
    <w:rsid w:val="006B1729"/>
    <w:rsid w:val="006B4756"/>
    <w:rsid w:val="006B5BF8"/>
    <w:rsid w:val="006B6715"/>
    <w:rsid w:val="006C6414"/>
    <w:rsid w:val="006D3692"/>
    <w:rsid w:val="006D6B57"/>
    <w:rsid w:val="006D7451"/>
    <w:rsid w:val="006E1284"/>
    <w:rsid w:val="006E1EED"/>
    <w:rsid w:val="006E2BD1"/>
    <w:rsid w:val="006E2C24"/>
    <w:rsid w:val="006E3CA1"/>
    <w:rsid w:val="006F3D91"/>
    <w:rsid w:val="006F41DC"/>
    <w:rsid w:val="006F5FC3"/>
    <w:rsid w:val="006F731C"/>
    <w:rsid w:val="006F7418"/>
    <w:rsid w:val="00706B3F"/>
    <w:rsid w:val="00711638"/>
    <w:rsid w:val="0071542A"/>
    <w:rsid w:val="00716500"/>
    <w:rsid w:val="00716787"/>
    <w:rsid w:val="00716850"/>
    <w:rsid w:val="00717370"/>
    <w:rsid w:val="00720779"/>
    <w:rsid w:val="00720948"/>
    <w:rsid w:val="00727AFE"/>
    <w:rsid w:val="007312E1"/>
    <w:rsid w:val="007315BB"/>
    <w:rsid w:val="00731AF5"/>
    <w:rsid w:val="00736C4C"/>
    <w:rsid w:val="00745665"/>
    <w:rsid w:val="00745B9A"/>
    <w:rsid w:val="007462BE"/>
    <w:rsid w:val="0074644B"/>
    <w:rsid w:val="007467D2"/>
    <w:rsid w:val="00746BDD"/>
    <w:rsid w:val="00750D11"/>
    <w:rsid w:val="00761FF8"/>
    <w:rsid w:val="007636B3"/>
    <w:rsid w:val="00763B46"/>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129"/>
    <w:rsid w:val="008032CC"/>
    <w:rsid w:val="00805617"/>
    <w:rsid w:val="0080703E"/>
    <w:rsid w:val="00811D7A"/>
    <w:rsid w:val="00812FAA"/>
    <w:rsid w:val="008154C3"/>
    <w:rsid w:val="008165F8"/>
    <w:rsid w:val="008208B3"/>
    <w:rsid w:val="00827C45"/>
    <w:rsid w:val="008308CE"/>
    <w:rsid w:val="008342D8"/>
    <w:rsid w:val="008348FB"/>
    <w:rsid w:val="00840638"/>
    <w:rsid w:val="00842BC1"/>
    <w:rsid w:val="0084347F"/>
    <w:rsid w:val="0084624E"/>
    <w:rsid w:val="00846CF3"/>
    <w:rsid w:val="00855A52"/>
    <w:rsid w:val="00862024"/>
    <w:rsid w:val="00864020"/>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28F"/>
    <w:rsid w:val="008B542D"/>
    <w:rsid w:val="008B5B7B"/>
    <w:rsid w:val="008B7F46"/>
    <w:rsid w:val="008C228A"/>
    <w:rsid w:val="008C3050"/>
    <w:rsid w:val="008C3DBE"/>
    <w:rsid w:val="008C5986"/>
    <w:rsid w:val="008D34D7"/>
    <w:rsid w:val="008D41FC"/>
    <w:rsid w:val="008D4751"/>
    <w:rsid w:val="008D5B93"/>
    <w:rsid w:val="008D65C3"/>
    <w:rsid w:val="008E00BA"/>
    <w:rsid w:val="008E206C"/>
    <w:rsid w:val="008E6334"/>
    <w:rsid w:val="008F1053"/>
    <w:rsid w:val="008F2524"/>
    <w:rsid w:val="008F5114"/>
    <w:rsid w:val="008F6BC8"/>
    <w:rsid w:val="008F6E9C"/>
    <w:rsid w:val="0090677C"/>
    <w:rsid w:val="0090759B"/>
    <w:rsid w:val="009113AC"/>
    <w:rsid w:val="0091169E"/>
    <w:rsid w:val="00913516"/>
    <w:rsid w:val="00917641"/>
    <w:rsid w:val="0092247C"/>
    <w:rsid w:val="0092250B"/>
    <w:rsid w:val="00926CFC"/>
    <w:rsid w:val="00926FF6"/>
    <w:rsid w:val="00927C93"/>
    <w:rsid w:val="009302CD"/>
    <w:rsid w:val="0093300E"/>
    <w:rsid w:val="00936765"/>
    <w:rsid w:val="00936DA3"/>
    <w:rsid w:val="00942A7B"/>
    <w:rsid w:val="0094363D"/>
    <w:rsid w:val="00943A27"/>
    <w:rsid w:val="00945D7B"/>
    <w:rsid w:val="009507EB"/>
    <w:rsid w:val="00950F93"/>
    <w:rsid w:val="00951580"/>
    <w:rsid w:val="0095403E"/>
    <w:rsid w:val="00954A97"/>
    <w:rsid w:val="00957A49"/>
    <w:rsid w:val="00960CB5"/>
    <w:rsid w:val="009617C3"/>
    <w:rsid w:val="009626E8"/>
    <w:rsid w:val="0096341C"/>
    <w:rsid w:val="00965C21"/>
    <w:rsid w:val="00967FFE"/>
    <w:rsid w:val="009721DC"/>
    <w:rsid w:val="00977382"/>
    <w:rsid w:val="009809E5"/>
    <w:rsid w:val="00984DDA"/>
    <w:rsid w:val="00985191"/>
    <w:rsid w:val="009863DC"/>
    <w:rsid w:val="009905FC"/>
    <w:rsid w:val="00991AFE"/>
    <w:rsid w:val="00994B84"/>
    <w:rsid w:val="00995816"/>
    <w:rsid w:val="00996733"/>
    <w:rsid w:val="0099737C"/>
    <w:rsid w:val="009A0415"/>
    <w:rsid w:val="009A2A1B"/>
    <w:rsid w:val="009A5406"/>
    <w:rsid w:val="009A680E"/>
    <w:rsid w:val="009B0DF6"/>
    <w:rsid w:val="009B1F8E"/>
    <w:rsid w:val="009B2996"/>
    <w:rsid w:val="009D1714"/>
    <w:rsid w:val="009E08E9"/>
    <w:rsid w:val="009E4410"/>
    <w:rsid w:val="009F0135"/>
    <w:rsid w:val="009F0566"/>
    <w:rsid w:val="009F075C"/>
    <w:rsid w:val="009F26C2"/>
    <w:rsid w:val="009F2814"/>
    <w:rsid w:val="009F5F21"/>
    <w:rsid w:val="009F5FCF"/>
    <w:rsid w:val="00A01148"/>
    <w:rsid w:val="00A03C6A"/>
    <w:rsid w:val="00A0540A"/>
    <w:rsid w:val="00A05A41"/>
    <w:rsid w:val="00A0697A"/>
    <w:rsid w:val="00A07C71"/>
    <w:rsid w:val="00A1004A"/>
    <w:rsid w:val="00A12CD7"/>
    <w:rsid w:val="00A15D7A"/>
    <w:rsid w:val="00A178E3"/>
    <w:rsid w:val="00A2470C"/>
    <w:rsid w:val="00A259CA"/>
    <w:rsid w:val="00A264E5"/>
    <w:rsid w:val="00A454DA"/>
    <w:rsid w:val="00A47F92"/>
    <w:rsid w:val="00A53A63"/>
    <w:rsid w:val="00A570C4"/>
    <w:rsid w:val="00A600AF"/>
    <w:rsid w:val="00A619ED"/>
    <w:rsid w:val="00A73AF7"/>
    <w:rsid w:val="00A7529C"/>
    <w:rsid w:val="00A77531"/>
    <w:rsid w:val="00A815AA"/>
    <w:rsid w:val="00A82CCE"/>
    <w:rsid w:val="00A90686"/>
    <w:rsid w:val="00A91868"/>
    <w:rsid w:val="00A939F5"/>
    <w:rsid w:val="00A94368"/>
    <w:rsid w:val="00A9733B"/>
    <w:rsid w:val="00AA0235"/>
    <w:rsid w:val="00AA0EE5"/>
    <w:rsid w:val="00AB1173"/>
    <w:rsid w:val="00AB26BC"/>
    <w:rsid w:val="00AB5942"/>
    <w:rsid w:val="00AC06A7"/>
    <w:rsid w:val="00AC3DDE"/>
    <w:rsid w:val="00AC56DA"/>
    <w:rsid w:val="00AC644E"/>
    <w:rsid w:val="00AC6559"/>
    <w:rsid w:val="00AD4496"/>
    <w:rsid w:val="00AD581C"/>
    <w:rsid w:val="00AD5B07"/>
    <w:rsid w:val="00AE10A5"/>
    <w:rsid w:val="00AE6031"/>
    <w:rsid w:val="00AF2D56"/>
    <w:rsid w:val="00B01743"/>
    <w:rsid w:val="00B06A37"/>
    <w:rsid w:val="00B126E8"/>
    <w:rsid w:val="00B127A4"/>
    <w:rsid w:val="00B13704"/>
    <w:rsid w:val="00B14DD6"/>
    <w:rsid w:val="00B203D1"/>
    <w:rsid w:val="00B209EF"/>
    <w:rsid w:val="00B216D8"/>
    <w:rsid w:val="00B21CE4"/>
    <w:rsid w:val="00B2424E"/>
    <w:rsid w:val="00B311F0"/>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5391"/>
    <w:rsid w:val="00B76CB6"/>
    <w:rsid w:val="00B81403"/>
    <w:rsid w:val="00B823C7"/>
    <w:rsid w:val="00B8292B"/>
    <w:rsid w:val="00B83755"/>
    <w:rsid w:val="00B85A9B"/>
    <w:rsid w:val="00B86A8E"/>
    <w:rsid w:val="00B97326"/>
    <w:rsid w:val="00BA0559"/>
    <w:rsid w:val="00BA38CA"/>
    <w:rsid w:val="00BA5C96"/>
    <w:rsid w:val="00BA6247"/>
    <w:rsid w:val="00BB3080"/>
    <w:rsid w:val="00BB321F"/>
    <w:rsid w:val="00BB36C8"/>
    <w:rsid w:val="00BC6432"/>
    <w:rsid w:val="00BC6B5A"/>
    <w:rsid w:val="00BC6C17"/>
    <w:rsid w:val="00BD0887"/>
    <w:rsid w:val="00BD1694"/>
    <w:rsid w:val="00BD2A51"/>
    <w:rsid w:val="00BD4197"/>
    <w:rsid w:val="00BD5ED6"/>
    <w:rsid w:val="00BD6EEC"/>
    <w:rsid w:val="00BE0F9D"/>
    <w:rsid w:val="00BE32EB"/>
    <w:rsid w:val="00BF1B43"/>
    <w:rsid w:val="00BF315D"/>
    <w:rsid w:val="00BF57DA"/>
    <w:rsid w:val="00C01D4B"/>
    <w:rsid w:val="00C020E3"/>
    <w:rsid w:val="00C03717"/>
    <w:rsid w:val="00C050CE"/>
    <w:rsid w:val="00C11359"/>
    <w:rsid w:val="00C14327"/>
    <w:rsid w:val="00C1541E"/>
    <w:rsid w:val="00C15993"/>
    <w:rsid w:val="00C15BDB"/>
    <w:rsid w:val="00C21854"/>
    <w:rsid w:val="00C23883"/>
    <w:rsid w:val="00C30F98"/>
    <w:rsid w:val="00C31172"/>
    <w:rsid w:val="00C311BC"/>
    <w:rsid w:val="00C333C6"/>
    <w:rsid w:val="00C3358F"/>
    <w:rsid w:val="00C35AA7"/>
    <w:rsid w:val="00C4082D"/>
    <w:rsid w:val="00C40C05"/>
    <w:rsid w:val="00C41BED"/>
    <w:rsid w:val="00C4211E"/>
    <w:rsid w:val="00C42B1A"/>
    <w:rsid w:val="00C45842"/>
    <w:rsid w:val="00C45913"/>
    <w:rsid w:val="00C51AB8"/>
    <w:rsid w:val="00C521B2"/>
    <w:rsid w:val="00C53108"/>
    <w:rsid w:val="00C53C40"/>
    <w:rsid w:val="00C550FA"/>
    <w:rsid w:val="00C56A53"/>
    <w:rsid w:val="00C60F0C"/>
    <w:rsid w:val="00C76347"/>
    <w:rsid w:val="00C80EE4"/>
    <w:rsid w:val="00C85F37"/>
    <w:rsid w:val="00C8707D"/>
    <w:rsid w:val="00C91E57"/>
    <w:rsid w:val="00C921B6"/>
    <w:rsid w:val="00C96915"/>
    <w:rsid w:val="00CA2C08"/>
    <w:rsid w:val="00CA4EBB"/>
    <w:rsid w:val="00CA618F"/>
    <w:rsid w:val="00CA77B3"/>
    <w:rsid w:val="00CB4A24"/>
    <w:rsid w:val="00CB6379"/>
    <w:rsid w:val="00CB7C8F"/>
    <w:rsid w:val="00CC1573"/>
    <w:rsid w:val="00CC192B"/>
    <w:rsid w:val="00CC1F1F"/>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6EE9"/>
    <w:rsid w:val="00D079F8"/>
    <w:rsid w:val="00D13F1C"/>
    <w:rsid w:val="00D16C44"/>
    <w:rsid w:val="00D236FF"/>
    <w:rsid w:val="00D46CAF"/>
    <w:rsid w:val="00D477DB"/>
    <w:rsid w:val="00D50D71"/>
    <w:rsid w:val="00D54F3E"/>
    <w:rsid w:val="00D560C7"/>
    <w:rsid w:val="00D57E75"/>
    <w:rsid w:val="00D60DD6"/>
    <w:rsid w:val="00D62CC1"/>
    <w:rsid w:val="00D62D2D"/>
    <w:rsid w:val="00D65A0E"/>
    <w:rsid w:val="00D71476"/>
    <w:rsid w:val="00D76408"/>
    <w:rsid w:val="00D834E2"/>
    <w:rsid w:val="00D8443E"/>
    <w:rsid w:val="00D8521E"/>
    <w:rsid w:val="00D87D36"/>
    <w:rsid w:val="00D93C8B"/>
    <w:rsid w:val="00D94177"/>
    <w:rsid w:val="00D94515"/>
    <w:rsid w:val="00D9539C"/>
    <w:rsid w:val="00D953C7"/>
    <w:rsid w:val="00D95C74"/>
    <w:rsid w:val="00D96C47"/>
    <w:rsid w:val="00DA0D4D"/>
    <w:rsid w:val="00DA1F52"/>
    <w:rsid w:val="00DA2A60"/>
    <w:rsid w:val="00DA7329"/>
    <w:rsid w:val="00DB463C"/>
    <w:rsid w:val="00DB49E1"/>
    <w:rsid w:val="00DB6ABE"/>
    <w:rsid w:val="00DC0400"/>
    <w:rsid w:val="00DC39F9"/>
    <w:rsid w:val="00DC3D17"/>
    <w:rsid w:val="00DC4648"/>
    <w:rsid w:val="00DC5D8F"/>
    <w:rsid w:val="00DC5DF7"/>
    <w:rsid w:val="00DC7D53"/>
    <w:rsid w:val="00DD2488"/>
    <w:rsid w:val="00DE766A"/>
    <w:rsid w:val="00DF073D"/>
    <w:rsid w:val="00DF3FBD"/>
    <w:rsid w:val="00E000E4"/>
    <w:rsid w:val="00E03766"/>
    <w:rsid w:val="00E057D8"/>
    <w:rsid w:val="00E063A7"/>
    <w:rsid w:val="00E1001A"/>
    <w:rsid w:val="00E10356"/>
    <w:rsid w:val="00E12279"/>
    <w:rsid w:val="00E13CE1"/>
    <w:rsid w:val="00E21016"/>
    <w:rsid w:val="00E23E80"/>
    <w:rsid w:val="00E34BB3"/>
    <w:rsid w:val="00E37E47"/>
    <w:rsid w:val="00E41032"/>
    <w:rsid w:val="00E4216B"/>
    <w:rsid w:val="00E43E86"/>
    <w:rsid w:val="00E46A86"/>
    <w:rsid w:val="00E47790"/>
    <w:rsid w:val="00E5157B"/>
    <w:rsid w:val="00E52627"/>
    <w:rsid w:val="00E5447F"/>
    <w:rsid w:val="00E54612"/>
    <w:rsid w:val="00E61101"/>
    <w:rsid w:val="00E67C4D"/>
    <w:rsid w:val="00E72ADC"/>
    <w:rsid w:val="00E736E5"/>
    <w:rsid w:val="00E7532A"/>
    <w:rsid w:val="00E82744"/>
    <w:rsid w:val="00E82FCD"/>
    <w:rsid w:val="00E861A3"/>
    <w:rsid w:val="00E86B03"/>
    <w:rsid w:val="00E90E42"/>
    <w:rsid w:val="00E910F0"/>
    <w:rsid w:val="00E91A85"/>
    <w:rsid w:val="00E9201C"/>
    <w:rsid w:val="00EA09D8"/>
    <w:rsid w:val="00EA235F"/>
    <w:rsid w:val="00EA64F3"/>
    <w:rsid w:val="00EB0F07"/>
    <w:rsid w:val="00EB0FFF"/>
    <w:rsid w:val="00EB3854"/>
    <w:rsid w:val="00EB448C"/>
    <w:rsid w:val="00EB6FAF"/>
    <w:rsid w:val="00EC0324"/>
    <w:rsid w:val="00EC2FBC"/>
    <w:rsid w:val="00EC4D7F"/>
    <w:rsid w:val="00EC6E8C"/>
    <w:rsid w:val="00EC777C"/>
    <w:rsid w:val="00ED4B77"/>
    <w:rsid w:val="00EE0105"/>
    <w:rsid w:val="00EE02A0"/>
    <w:rsid w:val="00EE135F"/>
    <w:rsid w:val="00EE1632"/>
    <w:rsid w:val="00EE27ED"/>
    <w:rsid w:val="00EE2EFA"/>
    <w:rsid w:val="00EE2FC8"/>
    <w:rsid w:val="00EE76A0"/>
    <w:rsid w:val="00EE7C1B"/>
    <w:rsid w:val="00EF1159"/>
    <w:rsid w:val="00EF2D6E"/>
    <w:rsid w:val="00EF3128"/>
    <w:rsid w:val="00EF322D"/>
    <w:rsid w:val="00EF4161"/>
    <w:rsid w:val="00EF68E4"/>
    <w:rsid w:val="00F00565"/>
    <w:rsid w:val="00F04947"/>
    <w:rsid w:val="00F117FB"/>
    <w:rsid w:val="00F1382C"/>
    <w:rsid w:val="00F13A58"/>
    <w:rsid w:val="00F167CC"/>
    <w:rsid w:val="00F2346B"/>
    <w:rsid w:val="00F237EB"/>
    <w:rsid w:val="00F23D80"/>
    <w:rsid w:val="00F347E2"/>
    <w:rsid w:val="00F40AB6"/>
    <w:rsid w:val="00F4433B"/>
    <w:rsid w:val="00F5122E"/>
    <w:rsid w:val="00F52460"/>
    <w:rsid w:val="00F5717C"/>
    <w:rsid w:val="00F57A79"/>
    <w:rsid w:val="00F61D38"/>
    <w:rsid w:val="00F63462"/>
    <w:rsid w:val="00F65311"/>
    <w:rsid w:val="00F70C28"/>
    <w:rsid w:val="00F733FA"/>
    <w:rsid w:val="00F7423A"/>
    <w:rsid w:val="00F7464B"/>
    <w:rsid w:val="00F819E0"/>
    <w:rsid w:val="00F81BFA"/>
    <w:rsid w:val="00F841E8"/>
    <w:rsid w:val="00F86C66"/>
    <w:rsid w:val="00F9124E"/>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434A"/>
    <w:rsid w:val="00FD5149"/>
    <w:rsid w:val="00FD649B"/>
    <w:rsid w:val="00FD683C"/>
    <w:rsid w:val="00FD7449"/>
    <w:rsid w:val="00FE5495"/>
    <w:rsid w:val="00FF4703"/>
    <w:rsid w:val="0CEB150A"/>
    <w:rsid w:val="1531A1D9"/>
    <w:rsid w:val="169EAA33"/>
    <w:rsid w:val="18661655"/>
    <w:rsid w:val="1D110550"/>
    <w:rsid w:val="21CE8D71"/>
    <w:rsid w:val="37F7CCAC"/>
    <w:rsid w:val="4C9BA15C"/>
    <w:rsid w:val="5518A7B2"/>
    <w:rsid w:val="69950D8B"/>
    <w:rsid w:val="6AD7478F"/>
    <w:rsid w:val="7DCD14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6"/>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6"/>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numbering" w:customStyle="1" w:styleId="Style3">
    <w:name w:val="Style3"/>
    <w:uiPriority w:val="99"/>
    <w:rsid w:val="0056080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7949">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5974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elena.Vancevic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3B8EEFAD8A7BEB45AC4373554C7A4BC1" ma:contentTypeVersion="0" ma:contentTypeDescription="Izveidot jaunu dokumentu." ma:contentTypeScope="" ma:versionID="b553ce8ea3adfa01f14e3f2a4d25116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0F337626-6925-4F35-AA81-85F054FF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10237</Words>
  <Characters>5836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Vanceviča</cp:lastModifiedBy>
  <cp:revision>5</cp:revision>
  <dcterms:created xsi:type="dcterms:W3CDTF">2025-11-11T07:09:00Z</dcterms:created>
  <dcterms:modified xsi:type="dcterms:W3CDTF">2025-11-11T07:21:00Z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0x0101003B8EEFAD8A7BEB45AC4373554C7A4BC1</vt:lpwstr>
  </property>
</Properties>
</file>