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97AF" w14:textId="77777777" w:rsidR="00FE685B" w:rsidRPr="00D95B77" w:rsidRDefault="00FE685B" w:rsidP="00E67843">
      <w:pPr>
        <w:spacing w:after="0"/>
        <w:jc w:val="center"/>
        <w:rPr>
          <w:rFonts w:ascii="Times New Roman" w:hAnsi="Times New Roman" w:cs="Times New Roman"/>
          <w:b/>
          <w:sz w:val="28"/>
          <w:szCs w:val="28"/>
        </w:rPr>
      </w:pPr>
      <w:bookmarkStart w:id="0" w:name="_Hlk152746968"/>
      <w:bookmarkEnd w:id="0"/>
      <w:r w:rsidRPr="00D95B77">
        <w:rPr>
          <w:rFonts w:ascii="Times New Roman" w:eastAsia="Times New Roman" w:hAnsi="Times New Roman" w:cs="Times New Roman"/>
          <w:b/>
          <w:sz w:val="28"/>
          <w:szCs w:val="28"/>
          <w:lang w:eastAsia="lv-LV"/>
        </w:rPr>
        <w:t>PRETENDENTA PIEDĀVĀJUMS</w:t>
      </w:r>
    </w:p>
    <w:p w14:paraId="2A5FD145" w14:textId="77777777" w:rsidR="00FE685B" w:rsidRPr="00D95B77" w:rsidRDefault="00FE685B" w:rsidP="00E67843">
      <w:pPr>
        <w:spacing w:after="0"/>
        <w:jc w:val="center"/>
        <w:rPr>
          <w:rFonts w:ascii="Times New Roman" w:eastAsia="Times New Roman" w:hAnsi="Times New Roman" w:cs="Times New Roman"/>
          <w:b/>
          <w:sz w:val="28"/>
          <w:szCs w:val="28"/>
        </w:rPr>
      </w:pPr>
      <w:r w:rsidRPr="00D95B77">
        <w:rPr>
          <w:rFonts w:ascii="Times New Roman" w:eastAsia="Times New Roman" w:hAnsi="Times New Roman" w:cs="Times New Roman"/>
          <w:b/>
          <w:sz w:val="28"/>
          <w:szCs w:val="28"/>
        </w:rPr>
        <w:t>Valsts ieņēmumu dienesta rīkotajam iepirkumam</w:t>
      </w:r>
    </w:p>
    <w:p w14:paraId="38EBFC7D" w14:textId="77777777" w:rsidR="00FE685B" w:rsidRPr="00D95B77" w:rsidRDefault="00FE685B" w:rsidP="00E67843">
      <w:pPr>
        <w:spacing w:after="0"/>
        <w:jc w:val="center"/>
        <w:rPr>
          <w:rFonts w:ascii="Times New Roman" w:eastAsia="Times New Roman" w:hAnsi="Times New Roman" w:cs="Times New Roman"/>
          <w:b/>
          <w:sz w:val="28"/>
          <w:szCs w:val="28"/>
        </w:rPr>
      </w:pPr>
      <w:r w:rsidRPr="00D95B77">
        <w:rPr>
          <w:rFonts w:ascii="Times New Roman" w:eastAsia="Times New Roman" w:hAnsi="Times New Roman" w:cs="Times New Roman"/>
          <w:b/>
          <w:sz w:val="28"/>
          <w:szCs w:val="28"/>
        </w:rPr>
        <w:t>“</w:t>
      </w:r>
      <w:r w:rsidRPr="00D95B77">
        <w:rPr>
          <w:rFonts w:ascii="Times New Roman" w:eastAsia="Times New Roman" w:hAnsi="Times New Roman" w:cs="Times New Roman"/>
          <w:b/>
          <w:bCs/>
          <w:sz w:val="28"/>
          <w:szCs w:val="28"/>
          <w:lang w:eastAsia="lv-LV"/>
        </w:rPr>
        <w:t>Konsultatīvā tālruņa kvalitātes un efektivitātes nodrošināšana</w:t>
      </w:r>
      <w:r w:rsidRPr="00D95B77">
        <w:rPr>
          <w:rFonts w:ascii="Times New Roman" w:eastAsia="Times New Roman" w:hAnsi="Times New Roman" w:cs="Times New Roman"/>
          <w:b/>
          <w:sz w:val="28"/>
          <w:szCs w:val="28"/>
        </w:rPr>
        <w:t>”</w:t>
      </w:r>
    </w:p>
    <w:p w14:paraId="504218A2" w14:textId="77777777" w:rsidR="00FE685B" w:rsidRPr="00D95B77" w:rsidRDefault="00FE685B" w:rsidP="00E67843">
      <w:pPr>
        <w:spacing w:after="0"/>
        <w:jc w:val="center"/>
        <w:rPr>
          <w:rFonts w:ascii="Times New Roman" w:eastAsia="Times New Roman" w:hAnsi="Times New Roman" w:cs="Times New Roman"/>
          <w:b/>
          <w:sz w:val="28"/>
          <w:szCs w:val="28"/>
        </w:rPr>
      </w:pPr>
      <w:r w:rsidRPr="00D95B77">
        <w:rPr>
          <w:rFonts w:ascii="Times New Roman" w:eastAsia="Times New Roman" w:hAnsi="Times New Roman" w:cs="Times New Roman"/>
          <w:b/>
          <w:sz w:val="28"/>
          <w:szCs w:val="28"/>
          <w:lang w:eastAsia="lv-LV"/>
        </w:rPr>
        <w:t xml:space="preserve">Iepirkuma </w:t>
      </w:r>
      <w:r w:rsidRPr="00D95B77">
        <w:rPr>
          <w:rFonts w:ascii="Times New Roman" w:eastAsia="Times New Roman" w:hAnsi="Times New Roman" w:cs="Times New Roman"/>
          <w:b/>
          <w:sz w:val="28"/>
          <w:szCs w:val="28"/>
        </w:rPr>
        <w:t>identifikācijas Nr. FM VID 2025/232</w:t>
      </w:r>
    </w:p>
    <w:p w14:paraId="12B7D4CC" w14:textId="77777777" w:rsidR="00FE685B" w:rsidRPr="00D95B77" w:rsidRDefault="00FE685B" w:rsidP="00FE685B">
      <w:pPr>
        <w:ind w:firstLine="709"/>
        <w:jc w:val="both"/>
        <w:rPr>
          <w:rFonts w:ascii="Times New Roman" w:hAnsi="Times New Roman" w:cs="Times New Roman"/>
        </w:rPr>
      </w:pPr>
    </w:p>
    <w:p w14:paraId="316B56B3" w14:textId="6215FAB7" w:rsidR="00FE685B" w:rsidRPr="00D95B77" w:rsidRDefault="00FE685B" w:rsidP="00FE685B">
      <w:pPr>
        <w:ind w:firstLine="709"/>
        <w:jc w:val="both"/>
        <w:rPr>
          <w:rFonts w:ascii="Times New Roman" w:hAnsi="Times New Roman" w:cs="Times New Roman"/>
        </w:rPr>
      </w:pPr>
      <w:r w:rsidRPr="00D95B77">
        <w:rPr>
          <w:rFonts w:ascii="Times New Roman" w:hAnsi="Times New Roman" w:cs="Times New Roman"/>
        </w:rPr>
        <w:t>Pretendents_________________</w:t>
      </w:r>
      <w:r w:rsidR="00E67843">
        <w:rPr>
          <w:rFonts w:ascii="Times New Roman" w:hAnsi="Times New Roman" w:cs="Times New Roman"/>
        </w:rPr>
        <w:t>____</w:t>
      </w:r>
      <w:r w:rsidRPr="00D95B77">
        <w:rPr>
          <w:rFonts w:ascii="Times New Roman" w:hAnsi="Times New Roman" w:cs="Times New Roman"/>
        </w:rPr>
        <w:t xml:space="preserve">_____, reģistrācijas Nr. _____________, parakstot pretendenta piedāvājumu, </w:t>
      </w:r>
    </w:p>
    <w:p w14:paraId="7DE9DA87" w14:textId="1015852A" w:rsidR="00FE685B" w:rsidRPr="00D95B77" w:rsidRDefault="00FE685B" w:rsidP="00FE685B">
      <w:pPr>
        <w:pStyle w:val="ListParagraph"/>
        <w:numPr>
          <w:ilvl w:val="0"/>
          <w:numId w:val="11"/>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apliecina, ka nodrošinās iepirkuma “</w:t>
      </w:r>
      <w:r w:rsidRPr="00D95B77">
        <w:rPr>
          <w:rFonts w:ascii="Times New Roman" w:eastAsia="Times New Roman" w:hAnsi="Times New Roman" w:cs="Times New Roman"/>
          <w:b/>
          <w:bCs/>
          <w:lang w:eastAsia="lv-LV"/>
        </w:rPr>
        <w:t>Konsultatīvā tālruņa kvalitātes un efektivitātes nodrošināšana</w:t>
      </w:r>
      <w:r w:rsidRPr="00D95B77">
        <w:rPr>
          <w:rFonts w:ascii="Times New Roman" w:hAnsi="Times New Roman" w:cs="Times New Roman"/>
        </w:rPr>
        <w:t>”, ID Nr.FM VID 2025/232 (turpmāk – Iepirkums) izpildi atbilstoši obligātajām (minimālajām) tehniskajām prasībām un finanšu piedāvājumā noteiktajām cenām;</w:t>
      </w:r>
    </w:p>
    <w:p w14:paraId="0F717484" w14:textId="77777777" w:rsidR="00FE685B" w:rsidRPr="00D95B77" w:rsidRDefault="00FE685B" w:rsidP="00FE685B">
      <w:pPr>
        <w:pStyle w:val="ListParagraph"/>
        <w:numPr>
          <w:ilvl w:val="0"/>
          <w:numId w:val="11"/>
        </w:numPr>
        <w:tabs>
          <w:tab w:val="left" w:pos="1134"/>
        </w:tabs>
        <w:spacing w:after="0" w:line="240" w:lineRule="auto"/>
        <w:ind w:left="0" w:firstLine="709"/>
        <w:jc w:val="both"/>
        <w:rPr>
          <w:rFonts w:ascii="Times New Roman" w:hAnsi="Times New Roman" w:cs="Times New Roman"/>
          <w:strike/>
        </w:rPr>
      </w:pPr>
      <w:r w:rsidRPr="00D95B77">
        <w:rPr>
          <w:rFonts w:ascii="Times New Roman" w:hAnsi="Times New Roman" w:cs="Times New Roman"/>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D95B77">
        <w:rPr>
          <w:rFonts w:ascii="Times New Roman" w:hAnsi="Times New Roman" w:cs="Times New Roman"/>
        </w:rPr>
        <w:t>pārstāvēttiesīgai</w:t>
      </w:r>
      <w:proofErr w:type="spellEnd"/>
      <w:r w:rsidRPr="00D95B77">
        <w:rPr>
          <w:rFonts w:ascii="Times New Roman" w:hAnsi="Times New Roman" w:cs="Times New Roman"/>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D95B77">
        <w:rPr>
          <w:rFonts w:ascii="Times New Roman" w:hAnsi="Times New Roman" w:cs="Times New Roman"/>
        </w:rPr>
        <w:t>pārstāvēttiesīgai</w:t>
      </w:r>
      <w:proofErr w:type="spellEnd"/>
      <w:r w:rsidRPr="00D95B77">
        <w:rPr>
          <w:rFonts w:ascii="Times New Roman" w:hAnsi="Times New Roman" w:cs="Times New Roman"/>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E8FAF04" w14:textId="77777777" w:rsidR="00FE685B" w:rsidRPr="00D95B77" w:rsidRDefault="00FE685B" w:rsidP="00FE685B">
      <w:pPr>
        <w:pStyle w:val="ListParagraph"/>
        <w:numPr>
          <w:ilvl w:val="0"/>
          <w:numId w:val="12"/>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 xml:space="preserve">apliecina, ka uz pretendentu neattiecas  Padomes Regulas (ES) Nr. 833/2014 (2014. gada 31. jūlijs) 5.k. panta 1.punktā noteiktais, proti, pretendents (tai skaitā pretendenta apakšuzņēmējs/-i) nav: </w:t>
      </w:r>
    </w:p>
    <w:p w14:paraId="3939F5BC" w14:textId="77777777" w:rsidR="00FE685B" w:rsidRPr="00D95B77" w:rsidRDefault="00FE685B" w:rsidP="00FE685B">
      <w:pPr>
        <w:pStyle w:val="ListParagraph"/>
        <w:tabs>
          <w:tab w:val="left" w:pos="1134"/>
        </w:tabs>
        <w:ind w:left="0" w:firstLine="709"/>
        <w:jc w:val="both"/>
        <w:rPr>
          <w:rFonts w:ascii="Times New Roman" w:hAnsi="Times New Roman" w:cs="Times New Roman"/>
        </w:rPr>
      </w:pPr>
      <w:r w:rsidRPr="00D95B77">
        <w:rPr>
          <w:rFonts w:ascii="Times New Roman" w:hAnsi="Times New Roman" w:cs="Times New Roman"/>
        </w:rPr>
        <w:t xml:space="preserve">a) Krievijas </w:t>
      </w:r>
      <w:proofErr w:type="spellStart"/>
      <w:r w:rsidRPr="00D95B77">
        <w:rPr>
          <w:rFonts w:ascii="Times New Roman" w:hAnsi="Times New Roman" w:cs="Times New Roman"/>
        </w:rPr>
        <w:t>valstspiederīgais</w:t>
      </w:r>
      <w:proofErr w:type="spellEnd"/>
      <w:r w:rsidRPr="00D95B77">
        <w:rPr>
          <w:rFonts w:ascii="Times New Roman" w:hAnsi="Times New Roman" w:cs="Times New Roman"/>
        </w:rPr>
        <w:t>, fiziska persona, kas uzturas Krievijā, vai juridiska persona, vienība vai struktūra, kura iedibināta Krievijā;</w:t>
      </w:r>
    </w:p>
    <w:p w14:paraId="7F94F97F" w14:textId="77777777" w:rsidR="00FE685B" w:rsidRPr="00D95B77" w:rsidRDefault="00FE685B" w:rsidP="00FE685B">
      <w:pPr>
        <w:pStyle w:val="ListParagraph"/>
        <w:tabs>
          <w:tab w:val="left" w:pos="1134"/>
        </w:tabs>
        <w:ind w:left="0" w:firstLine="709"/>
        <w:jc w:val="both"/>
        <w:rPr>
          <w:rFonts w:ascii="Times New Roman" w:hAnsi="Times New Roman" w:cs="Times New Roman"/>
        </w:rPr>
      </w:pPr>
      <w:r w:rsidRPr="00D95B77">
        <w:rPr>
          <w:rFonts w:ascii="Times New Roman" w:hAnsi="Times New Roman" w:cs="Times New Roman"/>
        </w:rPr>
        <w:t xml:space="preserve">b) juridiska persona, vienība vai struktūra, kuras īpašumtiesības vairāk nekā 50 % apmērā tieši vai netieši pieder šā punkta a) apakšpunktā minētajai vienībai; </w:t>
      </w:r>
    </w:p>
    <w:p w14:paraId="113472ED" w14:textId="3B21D7B7" w:rsidR="00FE685B" w:rsidRDefault="00FE685B" w:rsidP="00FE685B">
      <w:pPr>
        <w:pStyle w:val="ListParagraph"/>
        <w:tabs>
          <w:tab w:val="num" w:pos="360"/>
          <w:tab w:val="left" w:pos="1134"/>
        </w:tabs>
        <w:ind w:left="0" w:firstLine="709"/>
        <w:jc w:val="both"/>
        <w:rPr>
          <w:rFonts w:ascii="Times New Roman" w:hAnsi="Times New Roman" w:cs="Times New Roman"/>
        </w:rPr>
      </w:pPr>
      <w:r w:rsidRPr="00D95B77">
        <w:rPr>
          <w:rFonts w:ascii="Times New Roman" w:hAnsi="Times New Roman"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sidR="00E67843">
        <w:rPr>
          <w:rFonts w:ascii="Times New Roman" w:hAnsi="Times New Roman" w:cs="Times New Roman"/>
        </w:rPr>
        <w:t>;</w:t>
      </w:r>
    </w:p>
    <w:p w14:paraId="1B61F171" w14:textId="77777777" w:rsidR="00E67843" w:rsidRPr="004178DB" w:rsidRDefault="00E67843" w:rsidP="00E67843">
      <w:pPr>
        <w:pStyle w:val="ListParagraph"/>
        <w:numPr>
          <w:ilvl w:val="0"/>
          <w:numId w:val="17"/>
        </w:numPr>
        <w:spacing w:after="0" w:line="240" w:lineRule="auto"/>
        <w:ind w:left="426" w:hanging="426"/>
        <w:jc w:val="both"/>
        <w:rPr>
          <w:rFonts w:ascii="Times New Roman" w:hAnsi="Times New Roman"/>
        </w:rPr>
      </w:pPr>
      <w:r w:rsidRPr="004178DB">
        <w:rPr>
          <w:rFonts w:ascii="Times New Roman" w:hAnsi="Times New Roman"/>
        </w:rPr>
        <w:t>apliecina, ka uz pretendentu neattiecas Ministru kabineta 2025. gada 25. jūnija noteikumu Nr. 397 “Minimālās kiberdrošības prasības” 86. punktā noteiktie ierobežojumi, proti:</w:t>
      </w:r>
    </w:p>
    <w:p w14:paraId="17784F86" w14:textId="77777777" w:rsidR="00E67843" w:rsidRPr="004178DB" w:rsidRDefault="00E67843" w:rsidP="00E67843">
      <w:pPr>
        <w:pStyle w:val="ListParagraph"/>
        <w:ind w:left="426"/>
        <w:jc w:val="both"/>
        <w:rPr>
          <w:rFonts w:ascii="Times New Roman" w:hAnsi="Times New Roman"/>
        </w:rPr>
      </w:pPr>
      <w:r w:rsidRPr="004178DB">
        <w:rPr>
          <w:rFonts w:ascii="Times New Roman" w:hAnsi="Times New Roman"/>
        </w:rPr>
        <w:t>1) pretendents nav juridiska persona, kas reģistrēta Krievijas Federācijā, Baltkrievijas Republikā vai valstī, kuru Eiropas Parlaments vai Latvijas Republikas Saeima ir atzinusi par terorismu atbalstošu valsti;</w:t>
      </w:r>
    </w:p>
    <w:p w14:paraId="7D8F887D" w14:textId="77777777" w:rsidR="00E67843" w:rsidRPr="004178DB" w:rsidRDefault="00E67843" w:rsidP="00E67843">
      <w:pPr>
        <w:pStyle w:val="ListParagraph"/>
        <w:ind w:left="426"/>
        <w:jc w:val="both"/>
        <w:rPr>
          <w:rFonts w:ascii="Times New Roman" w:hAnsi="Times New Roman"/>
        </w:rPr>
      </w:pPr>
      <w:r w:rsidRPr="004178DB">
        <w:rPr>
          <w:rFonts w:ascii="Times New Roman" w:hAnsi="Times New Roman"/>
        </w:rPr>
        <w:t xml:space="preserve">2) pretendents, tā dalībnieks, kapitāla daļu īpašnieks vai patiesais labuma guvējs (ja saskaņā ar Noziedzīgi iegūtu līdzekļu legalizācijas un terorisma un </w:t>
      </w:r>
      <w:proofErr w:type="spellStart"/>
      <w:r w:rsidRPr="004178DB">
        <w:rPr>
          <w:rFonts w:ascii="Times New Roman" w:hAnsi="Times New Roman"/>
        </w:rPr>
        <w:t>proliferācijas</w:t>
      </w:r>
      <w:proofErr w:type="spellEnd"/>
      <w:r w:rsidRPr="004178DB">
        <w:rPr>
          <w:rFonts w:ascii="Times New Roman" w:hAnsi="Times New Roman"/>
        </w:rPr>
        <w:t xml:space="preserve"> finansēšanas novēršanas likumu patieso labuma guvēju ir iespējams noskaidrot) nav Ministru kabineta 2025.</w:t>
      </w:r>
      <w:r>
        <w:rPr>
          <w:rFonts w:ascii="Times New Roman" w:hAnsi="Times New Roman"/>
        </w:rPr>
        <w:t> </w:t>
      </w:r>
      <w:r w:rsidRPr="004178DB">
        <w:rPr>
          <w:rFonts w:ascii="Times New Roman" w:hAnsi="Times New Roman"/>
        </w:rPr>
        <w:t>gada 25.</w:t>
      </w:r>
      <w:r>
        <w:rPr>
          <w:rFonts w:ascii="Times New Roman" w:hAnsi="Times New Roman"/>
        </w:rPr>
        <w:t> </w:t>
      </w:r>
      <w:r w:rsidRPr="004178DB">
        <w:rPr>
          <w:rFonts w:ascii="Times New Roman" w:hAnsi="Times New Roman"/>
        </w:rPr>
        <w:t>jūnija noteikumu Nr.</w:t>
      </w:r>
      <w:r>
        <w:rPr>
          <w:rFonts w:ascii="Times New Roman" w:hAnsi="Times New Roman"/>
        </w:rPr>
        <w:t> </w:t>
      </w:r>
      <w:r w:rsidRPr="004178DB">
        <w:rPr>
          <w:rFonts w:ascii="Times New Roman" w:hAnsi="Times New Roman"/>
        </w:rPr>
        <w:t>397 “Minimālās kiberdrošības prasības” 86.1. apakšpunktā minētās valsts pilsonis;</w:t>
      </w:r>
    </w:p>
    <w:p w14:paraId="06742830" w14:textId="77777777" w:rsidR="00E67843" w:rsidRPr="004178DB" w:rsidRDefault="00E67843" w:rsidP="00E67843">
      <w:pPr>
        <w:pStyle w:val="ListParagraph"/>
        <w:ind w:left="426"/>
        <w:jc w:val="both"/>
        <w:rPr>
          <w:rFonts w:ascii="Times New Roman" w:hAnsi="Times New Roman"/>
        </w:rPr>
      </w:pPr>
      <w:r w:rsidRPr="004178DB">
        <w:rPr>
          <w:rFonts w:ascii="Times New Roman" w:hAnsi="Times New Roman"/>
        </w:rPr>
        <w:t>3) pretendenta juridiskās personas valde un padome nesastāv no fiziskām personām, kuras ir 2025. gada 25. jūnija noteikumu Nr. 397 “Minimālās kiberdrošības prasības” 86.1. apakšpunktā minētās valsts pilsoņi;</w:t>
      </w:r>
    </w:p>
    <w:p w14:paraId="313667D2" w14:textId="475B8A30" w:rsidR="00E67843" w:rsidRPr="002B4621" w:rsidRDefault="00E67843" w:rsidP="00E67843">
      <w:pPr>
        <w:pStyle w:val="ListParagraph"/>
        <w:numPr>
          <w:ilvl w:val="0"/>
          <w:numId w:val="11"/>
        </w:numPr>
        <w:spacing w:after="0" w:line="240" w:lineRule="auto"/>
        <w:ind w:left="426" w:hanging="426"/>
        <w:jc w:val="both"/>
        <w:rPr>
          <w:rFonts w:ascii="Times New Roman" w:hAnsi="Times New Roman"/>
        </w:rPr>
      </w:pPr>
      <w:r>
        <w:rPr>
          <w:rFonts w:ascii="Times New Roman" w:eastAsia="Times New Roman" w:hAnsi="Times New Roman"/>
          <w:lang w:eastAsia="en-US"/>
        </w:rPr>
        <w:lastRenderedPageBreak/>
        <w:t xml:space="preserve">iesniedz līguma izpildē iesaistīto personu sarakstu saskaņā ar </w:t>
      </w:r>
      <w:r w:rsidRPr="004178DB">
        <w:rPr>
          <w:rFonts w:ascii="Times New Roman" w:hAnsi="Times New Roman"/>
        </w:rPr>
        <w:t>2025.</w:t>
      </w:r>
      <w:r>
        <w:rPr>
          <w:rFonts w:ascii="Times New Roman" w:hAnsi="Times New Roman"/>
        </w:rPr>
        <w:t> </w:t>
      </w:r>
      <w:r w:rsidRPr="004178DB">
        <w:rPr>
          <w:rFonts w:ascii="Times New Roman" w:hAnsi="Times New Roman"/>
        </w:rPr>
        <w:t>gada 25.</w:t>
      </w:r>
      <w:r>
        <w:rPr>
          <w:rFonts w:ascii="Times New Roman" w:hAnsi="Times New Roman"/>
        </w:rPr>
        <w:t xml:space="preserve"> </w:t>
      </w:r>
      <w:r w:rsidRPr="004178DB">
        <w:rPr>
          <w:rFonts w:ascii="Times New Roman" w:hAnsi="Times New Roman"/>
        </w:rPr>
        <w:t xml:space="preserve">jūnija noteikumu Nr. 397 “Minimālās kiberdrošības prasības” </w:t>
      </w:r>
      <w:r>
        <w:rPr>
          <w:rFonts w:ascii="Times New Roman" w:hAnsi="Times New Roman"/>
        </w:rPr>
        <w:t>91</w:t>
      </w:r>
      <w:r w:rsidRPr="004178DB">
        <w:rPr>
          <w:rFonts w:ascii="Times New Roman" w:hAnsi="Times New Roman"/>
        </w:rPr>
        <w:t>.</w:t>
      </w:r>
      <w:r>
        <w:rPr>
          <w:rFonts w:ascii="Times New Roman" w:hAnsi="Times New Roman"/>
        </w:rPr>
        <w:t> </w:t>
      </w:r>
      <w:r w:rsidRPr="004178DB">
        <w:rPr>
          <w:rFonts w:ascii="Times New Roman" w:hAnsi="Times New Roman"/>
        </w:rPr>
        <w:t>punkt</w:t>
      </w:r>
      <w:r>
        <w:rPr>
          <w:rFonts w:ascii="Times New Roman" w:hAnsi="Times New Roman"/>
        </w:rPr>
        <w:t>u</w:t>
      </w:r>
      <w:r>
        <w:rPr>
          <w:rFonts w:ascii="Times New Roman" w:eastAsia="Times New Roman" w:hAnsi="Times New Roman"/>
          <w:lang w:eastAsia="en-US"/>
        </w:rPr>
        <w:t>:</w:t>
      </w:r>
    </w:p>
    <w:tbl>
      <w:tblPr>
        <w:tblStyle w:val="TableGrid"/>
        <w:tblW w:w="0" w:type="auto"/>
        <w:tblInd w:w="426" w:type="dxa"/>
        <w:tblLook w:val="04A0" w:firstRow="1" w:lastRow="0" w:firstColumn="1" w:lastColumn="0" w:noHBand="0" w:noVBand="1"/>
      </w:tblPr>
      <w:tblGrid>
        <w:gridCol w:w="890"/>
        <w:gridCol w:w="2081"/>
        <w:gridCol w:w="1701"/>
        <w:gridCol w:w="1843"/>
        <w:gridCol w:w="1843"/>
      </w:tblGrid>
      <w:tr w:rsidR="00E67843" w14:paraId="64647D1E" w14:textId="77777777" w:rsidTr="000C2BF2">
        <w:tc>
          <w:tcPr>
            <w:tcW w:w="890" w:type="dxa"/>
          </w:tcPr>
          <w:p w14:paraId="0F39A77A" w14:textId="77777777" w:rsidR="00E67843" w:rsidRDefault="00E67843" w:rsidP="000C2BF2">
            <w:pPr>
              <w:pStyle w:val="ListParagraph"/>
              <w:ind w:left="0"/>
              <w:jc w:val="both"/>
              <w:rPr>
                <w:rFonts w:ascii="Times New Roman" w:hAnsi="Times New Roman"/>
              </w:rPr>
            </w:pPr>
            <w:r>
              <w:rPr>
                <w:rFonts w:ascii="Times New Roman" w:hAnsi="Times New Roman"/>
              </w:rPr>
              <w:t>Nr.</w:t>
            </w:r>
          </w:p>
          <w:p w14:paraId="31DAB209" w14:textId="77777777" w:rsidR="00E67843" w:rsidRDefault="00E67843" w:rsidP="000C2BF2">
            <w:pPr>
              <w:pStyle w:val="ListParagraph"/>
              <w:ind w:left="0"/>
              <w:jc w:val="both"/>
              <w:rPr>
                <w:rFonts w:ascii="Times New Roman" w:hAnsi="Times New Roman"/>
              </w:rPr>
            </w:pPr>
            <w:r>
              <w:rPr>
                <w:rFonts w:ascii="Times New Roman" w:hAnsi="Times New Roman"/>
              </w:rPr>
              <w:t>p.k.</w:t>
            </w:r>
          </w:p>
        </w:tc>
        <w:tc>
          <w:tcPr>
            <w:tcW w:w="2081" w:type="dxa"/>
          </w:tcPr>
          <w:p w14:paraId="2DECDE62" w14:textId="77777777" w:rsidR="00E67843" w:rsidRDefault="00E67843" w:rsidP="000C2BF2">
            <w:pPr>
              <w:pStyle w:val="ListParagraph"/>
              <w:ind w:left="0"/>
              <w:jc w:val="both"/>
              <w:rPr>
                <w:rFonts w:ascii="Times New Roman" w:hAnsi="Times New Roman"/>
              </w:rPr>
            </w:pPr>
            <w:r>
              <w:rPr>
                <w:rFonts w:ascii="Times New Roman" w:hAnsi="Times New Roman"/>
              </w:rPr>
              <w:t>Vārds</w:t>
            </w:r>
          </w:p>
        </w:tc>
        <w:tc>
          <w:tcPr>
            <w:tcW w:w="1701" w:type="dxa"/>
          </w:tcPr>
          <w:p w14:paraId="731C2AA4" w14:textId="77777777" w:rsidR="00E67843" w:rsidRDefault="00E67843" w:rsidP="000C2BF2">
            <w:pPr>
              <w:pStyle w:val="ListParagraph"/>
              <w:ind w:left="0"/>
              <w:jc w:val="both"/>
              <w:rPr>
                <w:rFonts w:ascii="Times New Roman" w:hAnsi="Times New Roman"/>
              </w:rPr>
            </w:pPr>
            <w:r>
              <w:rPr>
                <w:rFonts w:ascii="Times New Roman" w:hAnsi="Times New Roman"/>
              </w:rPr>
              <w:t>Uzvārds</w:t>
            </w:r>
          </w:p>
        </w:tc>
        <w:tc>
          <w:tcPr>
            <w:tcW w:w="1843" w:type="dxa"/>
          </w:tcPr>
          <w:p w14:paraId="1A9CDC01" w14:textId="77777777" w:rsidR="00E67843" w:rsidRDefault="00E67843" w:rsidP="000C2BF2">
            <w:pPr>
              <w:pStyle w:val="ListParagraph"/>
              <w:ind w:left="0"/>
              <w:jc w:val="both"/>
              <w:rPr>
                <w:rFonts w:ascii="Times New Roman" w:hAnsi="Times New Roman"/>
              </w:rPr>
            </w:pPr>
            <w:r>
              <w:rPr>
                <w:rFonts w:ascii="Times New Roman" w:hAnsi="Times New Roman"/>
              </w:rPr>
              <w:t>Personas kods</w:t>
            </w:r>
          </w:p>
        </w:tc>
        <w:tc>
          <w:tcPr>
            <w:tcW w:w="1843" w:type="dxa"/>
          </w:tcPr>
          <w:p w14:paraId="0EB0C0BF" w14:textId="77777777" w:rsidR="00E67843" w:rsidRDefault="00E67843" w:rsidP="000C2BF2">
            <w:pPr>
              <w:pStyle w:val="ListParagraph"/>
              <w:ind w:left="0"/>
              <w:jc w:val="both"/>
              <w:rPr>
                <w:rFonts w:ascii="Times New Roman" w:hAnsi="Times New Roman"/>
              </w:rPr>
            </w:pPr>
            <w:r>
              <w:rPr>
                <w:rFonts w:ascii="Times New Roman" w:hAnsi="Times New Roman"/>
              </w:rPr>
              <w:t>Skaidrojums</w:t>
            </w:r>
          </w:p>
          <w:p w14:paraId="2DDF2393" w14:textId="77777777" w:rsidR="00E67843" w:rsidRDefault="00E67843" w:rsidP="000C2BF2">
            <w:pPr>
              <w:pStyle w:val="ListParagraph"/>
              <w:ind w:left="0"/>
              <w:jc w:val="both"/>
              <w:rPr>
                <w:rFonts w:ascii="Times New Roman" w:hAnsi="Times New Roman"/>
              </w:rPr>
            </w:pPr>
            <w:r>
              <w:rPr>
                <w:rFonts w:ascii="Times New Roman" w:hAnsi="Times New Roman"/>
              </w:rPr>
              <w:t xml:space="preserve">speciālista </w:t>
            </w:r>
            <w:r w:rsidRPr="009412D3">
              <w:rPr>
                <w:rFonts w:ascii="Times New Roman" w:hAnsi="Times New Roman"/>
              </w:rPr>
              <w:t>iesaistei ārpakalpojuma līguma izpildē</w:t>
            </w:r>
          </w:p>
        </w:tc>
      </w:tr>
      <w:tr w:rsidR="00E67843" w14:paraId="2D82DE97" w14:textId="77777777" w:rsidTr="000C2BF2">
        <w:tc>
          <w:tcPr>
            <w:tcW w:w="890" w:type="dxa"/>
          </w:tcPr>
          <w:p w14:paraId="7E20C302" w14:textId="77777777" w:rsidR="00E67843" w:rsidRDefault="00E67843" w:rsidP="000C2BF2">
            <w:pPr>
              <w:pStyle w:val="ListParagraph"/>
              <w:ind w:left="0"/>
              <w:jc w:val="both"/>
              <w:rPr>
                <w:rFonts w:ascii="Times New Roman" w:hAnsi="Times New Roman"/>
              </w:rPr>
            </w:pPr>
          </w:p>
        </w:tc>
        <w:tc>
          <w:tcPr>
            <w:tcW w:w="2081" w:type="dxa"/>
          </w:tcPr>
          <w:p w14:paraId="49E61F22" w14:textId="77777777" w:rsidR="00E67843" w:rsidRDefault="00E67843" w:rsidP="000C2BF2">
            <w:pPr>
              <w:pStyle w:val="ListParagraph"/>
              <w:ind w:left="0"/>
              <w:jc w:val="both"/>
              <w:rPr>
                <w:rFonts w:ascii="Times New Roman" w:hAnsi="Times New Roman"/>
              </w:rPr>
            </w:pPr>
          </w:p>
        </w:tc>
        <w:tc>
          <w:tcPr>
            <w:tcW w:w="1701" w:type="dxa"/>
          </w:tcPr>
          <w:p w14:paraId="1C453B7D" w14:textId="77777777" w:rsidR="00E67843" w:rsidRDefault="00E67843" w:rsidP="000C2BF2">
            <w:pPr>
              <w:pStyle w:val="ListParagraph"/>
              <w:ind w:left="0"/>
              <w:jc w:val="both"/>
              <w:rPr>
                <w:rFonts w:ascii="Times New Roman" w:hAnsi="Times New Roman"/>
              </w:rPr>
            </w:pPr>
          </w:p>
        </w:tc>
        <w:tc>
          <w:tcPr>
            <w:tcW w:w="1843" w:type="dxa"/>
          </w:tcPr>
          <w:p w14:paraId="2707DF9C" w14:textId="77777777" w:rsidR="00E67843" w:rsidRDefault="00E67843" w:rsidP="000C2BF2">
            <w:pPr>
              <w:pStyle w:val="ListParagraph"/>
              <w:ind w:left="0"/>
              <w:jc w:val="both"/>
              <w:rPr>
                <w:rFonts w:ascii="Times New Roman" w:hAnsi="Times New Roman"/>
              </w:rPr>
            </w:pPr>
          </w:p>
        </w:tc>
        <w:tc>
          <w:tcPr>
            <w:tcW w:w="1843" w:type="dxa"/>
          </w:tcPr>
          <w:p w14:paraId="741A3C29" w14:textId="77777777" w:rsidR="00E67843" w:rsidRDefault="00E67843" w:rsidP="000C2BF2">
            <w:pPr>
              <w:pStyle w:val="ListParagraph"/>
              <w:ind w:left="0"/>
              <w:jc w:val="both"/>
              <w:rPr>
                <w:rFonts w:ascii="Times New Roman" w:hAnsi="Times New Roman"/>
              </w:rPr>
            </w:pPr>
          </w:p>
        </w:tc>
      </w:tr>
    </w:tbl>
    <w:p w14:paraId="41BC9144" w14:textId="10A21DB3" w:rsidR="00E67843" w:rsidRPr="00CE412C" w:rsidRDefault="00E67843" w:rsidP="00CE412C">
      <w:pPr>
        <w:pStyle w:val="ListParagraph"/>
        <w:numPr>
          <w:ilvl w:val="0"/>
          <w:numId w:val="11"/>
        </w:numPr>
        <w:tabs>
          <w:tab w:val="left" w:pos="1134"/>
        </w:tabs>
        <w:jc w:val="both"/>
        <w:rPr>
          <w:rFonts w:ascii="Times New Roman" w:hAnsi="Times New Roman" w:cs="Times New Roman"/>
        </w:rPr>
      </w:pPr>
      <w:r w:rsidRPr="004178DB">
        <w:rPr>
          <w:rFonts w:ascii="Times New Roman" w:hAnsi="Times New Roman"/>
        </w:rPr>
        <w:t xml:space="preserve">apliecina, ka </w:t>
      </w:r>
      <w:r>
        <w:rPr>
          <w:rFonts w:ascii="Times New Roman" w:hAnsi="Times New Roman"/>
        </w:rPr>
        <w:t xml:space="preserve">līguma izpildē iesaistītie speciālisti </w:t>
      </w:r>
      <w:r w:rsidRPr="004178DB">
        <w:rPr>
          <w:rFonts w:ascii="Times New Roman" w:hAnsi="Times New Roman"/>
        </w:rPr>
        <w:t xml:space="preserve">nav </w:t>
      </w:r>
      <w:r>
        <w:rPr>
          <w:rFonts w:ascii="Times New Roman" w:hAnsi="Times New Roman"/>
        </w:rPr>
        <w:t>fiziska(-s)</w:t>
      </w:r>
      <w:r w:rsidRPr="004178DB">
        <w:rPr>
          <w:rFonts w:ascii="Times New Roman" w:hAnsi="Times New Roman"/>
        </w:rPr>
        <w:t xml:space="preserve"> persona</w:t>
      </w:r>
      <w:r>
        <w:rPr>
          <w:rFonts w:ascii="Times New Roman" w:hAnsi="Times New Roman"/>
        </w:rPr>
        <w:t>(-s)</w:t>
      </w:r>
      <w:r w:rsidRPr="004178DB">
        <w:rPr>
          <w:rFonts w:ascii="Times New Roman" w:hAnsi="Times New Roman"/>
        </w:rPr>
        <w:t>, kas reģistrēta</w:t>
      </w:r>
      <w:r>
        <w:rPr>
          <w:rFonts w:ascii="Times New Roman" w:hAnsi="Times New Roman"/>
        </w:rPr>
        <w:t>(-s)</w:t>
      </w:r>
      <w:r w:rsidRPr="004178DB">
        <w:rPr>
          <w:rFonts w:ascii="Times New Roman" w:hAnsi="Times New Roman"/>
        </w:rPr>
        <w:t xml:space="preserve"> Krievijas Federācijā, Baltkrievijas Republikā vai valstī, kuru Eiropas Parlaments </w:t>
      </w:r>
      <w:r w:rsidRPr="00CE412C">
        <w:rPr>
          <w:rFonts w:ascii="Times New Roman" w:hAnsi="Times New Roman" w:cs="Times New Roman"/>
        </w:rPr>
        <w:t>vai Latvijas Republikas Saeima ir atzinusi par terorismu atbalstošu valsti.</w:t>
      </w:r>
    </w:p>
    <w:p w14:paraId="0F2AE489" w14:textId="77777777" w:rsidR="00CE412C" w:rsidRPr="00F65627" w:rsidRDefault="00CE412C" w:rsidP="00CE412C">
      <w:pPr>
        <w:pStyle w:val="ListParagraph"/>
        <w:numPr>
          <w:ilvl w:val="0"/>
          <w:numId w:val="11"/>
        </w:numPr>
        <w:spacing w:after="0" w:line="240" w:lineRule="auto"/>
        <w:ind w:left="426" w:hanging="426"/>
        <w:jc w:val="both"/>
        <w:rPr>
          <w:rFonts w:ascii="Times New Roman" w:hAnsi="Times New Roman" w:cs="Times New Roman"/>
        </w:rPr>
      </w:pPr>
      <w:r w:rsidRPr="00F65627">
        <w:rPr>
          <w:rFonts w:ascii="Times New Roman" w:hAnsi="Times New Roman" w:cs="Times New Roman"/>
        </w:rPr>
        <w:t>piekrīt Ministru kabineta 2025. gada 25. jūnija noteikumu Nr. 397 “Minimālās kiberdrošības prasības” 93. punktā noteiktās pārbaudes veikšanai;</w:t>
      </w:r>
    </w:p>
    <w:p w14:paraId="7B8E1529" w14:textId="77777777" w:rsidR="00CE412C" w:rsidRPr="00F65627" w:rsidRDefault="00CE412C" w:rsidP="00CE412C">
      <w:pPr>
        <w:pStyle w:val="ListParagraph"/>
        <w:numPr>
          <w:ilvl w:val="0"/>
          <w:numId w:val="11"/>
        </w:numPr>
        <w:spacing w:after="0" w:line="240" w:lineRule="auto"/>
        <w:ind w:left="426" w:hanging="426"/>
        <w:jc w:val="both"/>
        <w:rPr>
          <w:rFonts w:ascii="Times New Roman" w:hAnsi="Times New Roman" w:cs="Times New Roman"/>
        </w:rPr>
      </w:pPr>
      <w:r w:rsidRPr="00F65627">
        <w:rPr>
          <w:rFonts w:ascii="Times New Roman" w:hAnsi="Times New Roman" w:cs="Times New Roman"/>
        </w:rPr>
        <w:t xml:space="preserve">sniedz informāciju pārbaudes veikšanai saskaņā ar Ministru kabineta 2025. gada 25. jūnija noteikumu Nr. 397 “Minimālās kiberdrošības prasības” 93., 98. punktu un 8.pielikumu: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87"/>
        <w:gridCol w:w="2693"/>
        <w:gridCol w:w="2551"/>
      </w:tblGrid>
      <w:tr w:rsidR="00CE412C" w:rsidRPr="00173E92" w14:paraId="4AD8D8F8" w14:textId="77777777" w:rsidTr="00F54092">
        <w:trPr>
          <w:trHeight w:val="386"/>
          <w:tblHeader/>
          <w:jc w:val="center"/>
        </w:trPr>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C5BB5C6" w14:textId="77777777" w:rsidR="00CE412C" w:rsidRPr="00F65627" w:rsidRDefault="00CE412C" w:rsidP="00F54092">
            <w:pPr>
              <w:ind w:right="29"/>
              <w:jc w:val="both"/>
              <w:rPr>
                <w:rFonts w:ascii="Times New Roman" w:hAnsi="Times New Roman" w:cs="Times New Roman"/>
                <w:b/>
                <w:color w:val="000000"/>
                <w:sz w:val="19"/>
                <w:szCs w:val="19"/>
              </w:rPr>
            </w:pPr>
          </w:p>
        </w:tc>
        <w:tc>
          <w:tcPr>
            <w:tcW w:w="2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595FB8" w14:textId="77777777" w:rsidR="00CE412C" w:rsidRPr="00F65627" w:rsidRDefault="00CE412C" w:rsidP="00F54092">
            <w:pPr>
              <w:ind w:left="39"/>
              <w:rPr>
                <w:rFonts w:ascii="Times New Roman" w:hAnsi="Times New Roman" w:cs="Times New Roman"/>
                <w:b/>
                <w:bCs/>
                <w:color w:val="000000"/>
                <w:sz w:val="19"/>
                <w:szCs w:val="19"/>
              </w:rPr>
            </w:pPr>
            <w:r w:rsidRPr="00F65627">
              <w:rPr>
                <w:rFonts w:ascii="Times New Roman" w:hAnsi="Times New Roman" w:cs="Times New Roman"/>
                <w:b/>
                <w:bCs/>
                <w:color w:val="000000"/>
                <w:sz w:val="19"/>
                <w:szCs w:val="19"/>
              </w:rPr>
              <w:t>Juridiskās personas nosaukums/fiziskās personas</w:t>
            </w:r>
          </w:p>
          <w:p w14:paraId="10B9FA2D" w14:textId="77777777" w:rsidR="00CE412C" w:rsidRPr="00F65627" w:rsidRDefault="00CE412C" w:rsidP="00F54092">
            <w:pPr>
              <w:ind w:left="39"/>
              <w:rPr>
                <w:rFonts w:ascii="Times New Roman" w:hAnsi="Times New Roman" w:cs="Times New Roman"/>
                <w:b/>
                <w:bCs/>
                <w:color w:val="000000"/>
                <w:sz w:val="19"/>
                <w:szCs w:val="19"/>
              </w:rPr>
            </w:pPr>
            <w:r w:rsidRPr="00F65627">
              <w:rPr>
                <w:rFonts w:ascii="Times New Roman" w:hAnsi="Times New Roman" w:cs="Times New Roman"/>
                <w:b/>
                <w:bCs/>
                <w:color w:val="000000"/>
                <w:sz w:val="19"/>
                <w:szCs w:val="19"/>
              </w:rPr>
              <w:t xml:space="preserve">vārds, uzvārds </w:t>
            </w:r>
          </w:p>
        </w:tc>
        <w:tc>
          <w:tcPr>
            <w:tcW w:w="25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9BF4C24" w14:textId="77777777" w:rsidR="00CE412C" w:rsidRPr="00F65627" w:rsidRDefault="00CE412C" w:rsidP="00F54092">
            <w:pPr>
              <w:ind w:left="39"/>
              <w:rPr>
                <w:rFonts w:ascii="Times New Roman" w:hAnsi="Times New Roman" w:cs="Times New Roman"/>
                <w:b/>
                <w:bCs/>
                <w:color w:val="000000"/>
                <w:sz w:val="19"/>
                <w:szCs w:val="19"/>
              </w:rPr>
            </w:pPr>
            <w:r w:rsidRPr="00F65627">
              <w:rPr>
                <w:rFonts w:ascii="Times New Roman" w:hAnsi="Times New Roman" w:cs="Times New Roman"/>
                <w:b/>
                <w:bCs/>
                <w:color w:val="000000"/>
                <w:sz w:val="19"/>
                <w:szCs w:val="19"/>
              </w:rPr>
              <w:t>Juridiskās personas reģistrācijas numurs/fiziskās personas kods</w:t>
            </w:r>
          </w:p>
        </w:tc>
      </w:tr>
      <w:tr w:rsidR="00CE412C" w:rsidRPr="00173E92" w14:paraId="2A0095E8" w14:textId="77777777" w:rsidTr="00F54092">
        <w:trPr>
          <w:trHeight w:val="386"/>
          <w:jc w:val="center"/>
        </w:trPr>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087E67" w14:textId="77777777" w:rsidR="00CE412C" w:rsidRPr="00F65627" w:rsidRDefault="00CE412C" w:rsidP="00F54092">
            <w:pPr>
              <w:ind w:right="29"/>
              <w:jc w:val="both"/>
              <w:rPr>
                <w:rFonts w:ascii="Times New Roman" w:hAnsi="Times New Roman" w:cs="Times New Roman"/>
                <w:b/>
                <w:color w:val="000000"/>
                <w:sz w:val="19"/>
                <w:szCs w:val="19"/>
              </w:rPr>
            </w:pPr>
            <w:r w:rsidRPr="00F65627">
              <w:rPr>
                <w:rFonts w:ascii="Times New Roman" w:hAnsi="Times New Roman" w:cs="Times New Roman"/>
                <w:b/>
                <w:color w:val="000000"/>
                <w:sz w:val="19"/>
                <w:szCs w:val="19"/>
              </w:rPr>
              <w:t>Pretendents</w:t>
            </w:r>
          </w:p>
        </w:tc>
        <w:tc>
          <w:tcPr>
            <w:tcW w:w="2693" w:type="dxa"/>
            <w:tcBorders>
              <w:top w:val="single" w:sz="6" w:space="0" w:color="auto"/>
              <w:left w:val="single" w:sz="6" w:space="0" w:color="auto"/>
              <w:bottom w:val="single" w:sz="6" w:space="0" w:color="auto"/>
              <w:right w:val="single" w:sz="6" w:space="0" w:color="auto"/>
            </w:tcBorders>
            <w:vAlign w:val="center"/>
          </w:tcPr>
          <w:p w14:paraId="6CE62D3A" w14:textId="77777777" w:rsidR="00CE412C" w:rsidRPr="00F65627" w:rsidRDefault="00CE412C" w:rsidP="00F54092">
            <w:pPr>
              <w:ind w:left="39"/>
              <w:rPr>
                <w:rFonts w:ascii="Times New Roman" w:hAnsi="Times New Roman" w:cs="Times New Roman"/>
                <w:i/>
                <w:color w:val="000000"/>
                <w:sz w:val="19"/>
                <w:szCs w:val="19"/>
              </w:rPr>
            </w:pPr>
          </w:p>
        </w:tc>
        <w:tc>
          <w:tcPr>
            <w:tcW w:w="2551" w:type="dxa"/>
            <w:tcBorders>
              <w:top w:val="single" w:sz="6" w:space="0" w:color="auto"/>
              <w:left w:val="single" w:sz="6" w:space="0" w:color="auto"/>
              <w:bottom w:val="single" w:sz="6" w:space="0" w:color="auto"/>
              <w:right w:val="single" w:sz="6" w:space="0" w:color="auto"/>
            </w:tcBorders>
          </w:tcPr>
          <w:p w14:paraId="5561F4FE" w14:textId="77777777" w:rsidR="00CE412C" w:rsidRPr="00F65627" w:rsidRDefault="00CE412C" w:rsidP="00F54092">
            <w:pPr>
              <w:ind w:left="39"/>
              <w:rPr>
                <w:rFonts w:ascii="Times New Roman" w:hAnsi="Times New Roman" w:cs="Times New Roman"/>
                <w:i/>
                <w:color w:val="000000"/>
                <w:sz w:val="19"/>
                <w:szCs w:val="19"/>
              </w:rPr>
            </w:pPr>
          </w:p>
        </w:tc>
      </w:tr>
      <w:tr w:rsidR="00CE412C" w:rsidRPr="00173E92" w14:paraId="5F705D9E" w14:textId="77777777" w:rsidTr="00F54092">
        <w:trPr>
          <w:trHeight w:val="386"/>
          <w:jc w:val="center"/>
        </w:trPr>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383B2C1" w14:textId="77777777" w:rsidR="00CE412C" w:rsidRPr="00F65627" w:rsidRDefault="00CE412C" w:rsidP="00F54092">
            <w:pPr>
              <w:ind w:right="29"/>
              <w:jc w:val="both"/>
              <w:rPr>
                <w:rFonts w:ascii="Times New Roman" w:hAnsi="Times New Roman" w:cs="Times New Roman"/>
                <w:b/>
                <w:color w:val="000000"/>
                <w:sz w:val="19"/>
                <w:szCs w:val="19"/>
              </w:rPr>
            </w:pPr>
            <w:r w:rsidRPr="00F65627">
              <w:rPr>
                <w:rFonts w:ascii="Times New Roman" w:hAnsi="Times New Roman" w:cs="Times New Roman"/>
                <w:b/>
                <w:color w:val="000000"/>
                <w:sz w:val="19"/>
                <w:szCs w:val="19"/>
              </w:rPr>
              <w:t xml:space="preserve">Dalībnieks vai biedrs </w:t>
            </w:r>
            <w:r w:rsidRPr="00F65627">
              <w:rPr>
                <w:rFonts w:ascii="Times New Roman" w:hAnsi="Times New Roman" w:cs="Times New Roman"/>
                <w:color w:val="000000"/>
                <w:sz w:val="19"/>
                <w:szCs w:val="19"/>
              </w:rPr>
              <w:t>(ja pretendents ir piegādātāju apvienība vai personālsabiedrība)</w:t>
            </w:r>
          </w:p>
        </w:tc>
        <w:tc>
          <w:tcPr>
            <w:tcW w:w="2693" w:type="dxa"/>
            <w:tcBorders>
              <w:top w:val="single" w:sz="6" w:space="0" w:color="auto"/>
              <w:left w:val="single" w:sz="6" w:space="0" w:color="auto"/>
              <w:bottom w:val="single" w:sz="6" w:space="0" w:color="auto"/>
              <w:right w:val="single" w:sz="6" w:space="0" w:color="auto"/>
            </w:tcBorders>
            <w:vAlign w:val="center"/>
          </w:tcPr>
          <w:p w14:paraId="1E6D8F46" w14:textId="77777777" w:rsidR="00CE412C" w:rsidRPr="00F65627" w:rsidRDefault="00CE412C" w:rsidP="00F54092">
            <w:pPr>
              <w:ind w:left="39"/>
              <w:rPr>
                <w:rFonts w:ascii="Times New Roman" w:hAnsi="Times New Roman" w:cs="Times New Roman"/>
                <w:color w:val="000000"/>
                <w:sz w:val="19"/>
                <w:szCs w:val="19"/>
              </w:rPr>
            </w:pPr>
          </w:p>
        </w:tc>
        <w:tc>
          <w:tcPr>
            <w:tcW w:w="2551" w:type="dxa"/>
            <w:tcBorders>
              <w:top w:val="single" w:sz="6" w:space="0" w:color="auto"/>
              <w:left w:val="single" w:sz="6" w:space="0" w:color="auto"/>
              <w:bottom w:val="single" w:sz="6" w:space="0" w:color="auto"/>
              <w:right w:val="single" w:sz="6" w:space="0" w:color="auto"/>
            </w:tcBorders>
          </w:tcPr>
          <w:p w14:paraId="6C1E3F54" w14:textId="77777777" w:rsidR="00CE412C" w:rsidRPr="00F65627" w:rsidRDefault="00CE412C" w:rsidP="00F54092">
            <w:pPr>
              <w:ind w:left="39"/>
              <w:rPr>
                <w:rFonts w:ascii="Times New Roman" w:hAnsi="Times New Roman" w:cs="Times New Roman"/>
                <w:color w:val="000000"/>
                <w:sz w:val="19"/>
                <w:szCs w:val="19"/>
              </w:rPr>
            </w:pPr>
          </w:p>
        </w:tc>
      </w:tr>
      <w:tr w:rsidR="00CE412C" w:rsidRPr="00173E92" w14:paraId="698AFA48" w14:textId="77777777" w:rsidTr="00F54092">
        <w:trPr>
          <w:trHeight w:val="386"/>
          <w:jc w:val="center"/>
        </w:trPr>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4C46A03" w14:textId="77777777" w:rsidR="00CE412C" w:rsidRPr="00F65627" w:rsidRDefault="00CE412C" w:rsidP="00F54092">
            <w:pPr>
              <w:ind w:right="29"/>
              <w:jc w:val="both"/>
              <w:rPr>
                <w:rFonts w:ascii="Times New Roman" w:hAnsi="Times New Roman" w:cs="Times New Roman"/>
                <w:b/>
                <w:color w:val="000000"/>
                <w:sz w:val="19"/>
                <w:szCs w:val="19"/>
              </w:rPr>
            </w:pPr>
            <w:r w:rsidRPr="00F65627">
              <w:rPr>
                <w:rFonts w:ascii="Times New Roman" w:hAnsi="Times New Roman" w:cs="Times New Roman"/>
                <w:b/>
                <w:color w:val="000000"/>
                <w:sz w:val="19"/>
                <w:szCs w:val="19"/>
              </w:rPr>
              <w:t>Apakšuzņēmējs</w:t>
            </w:r>
          </w:p>
        </w:tc>
        <w:tc>
          <w:tcPr>
            <w:tcW w:w="2693" w:type="dxa"/>
            <w:tcBorders>
              <w:top w:val="single" w:sz="6" w:space="0" w:color="auto"/>
              <w:left w:val="single" w:sz="6" w:space="0" w:color="auto"/>
              <w:bottom w:val="single" w:sz="6" w:space="0" w:color="auto"/>
              <w:right w:val="single" w:sz="6" w:space="0" w:color="auto"/>
            </w:tcBorders>
            <w:vAlign w:val="center"/>
          </w:tcPr>
          <w:p w14:paraId="2E23D958" w14:textId="77777777" w:rsidR="00CE412C" w:rsidRPr="00F65627" w:rsidRDefault="00CE412C" w:rsidP="00F54092">
            <w:pPr>
              <w:ind w:left="39"/>
              <w:rPr>
                <w:rFonts w:ascii="Times New Roman" w:hAnsi="Times New Roman" w:cs="Times New Roman"/>
                <w:color w:val="000000"/>
                <w:sz w:val="19"/>
                <w:szCs w:val="19"/>
              </w:rPr>
            </w:pPr>
          </w:p>
        </w:tc>
        <w:tc>
          <w:tcPr>
            <w:tcW w:w="2551" w:type="dxa"/>
            <w:tcBorders>
              <w:top w:val="single" w:sz="6" w:space="0" w:color="auto"/>
              <w:left w:val="single" w:sz="6" w:space="0" w:color="auto"/>
              <w:bottom w:val="single" w:sz="6" w:space="0" w:color="auto"/>
              <w:right w:val="single" w:sz="6" w:space="0" w:color="auto"/>
            </w:tcBorders>
          </w:tcPr>
          <w:p w14:paraId="3055E04F" w14:textId="77777777" w:rsidR="00CE412C" w:rsidRPr="00F65627" w:rsidRDefault="00CE412C" w:rsidP="00F54092">
            <w:pPr>
              <w:ind w:left="39"/>
              <w:rPr>
                <w:rFonts w:ascii="Times New Roman" w:hAnsi="Times New Roman" w:cs="Times New Roman"/>
                <w:color w:val="000000"/>
                <w:sz w:val="19"/>
                <w:szCs w:val="19"/>
              </w:rPr>
            </w:pPr>
          </w:p>
        </w:tc>
      </w:tr>
    </w:tbl>
    <w:p w14:paraId="13B09638" w14:textId="77777777" w:rsidR="00CE412C" w:rsidRPr="00F65627" w:rsidRDefault="00CE412C" w:rsidP="00CE412C">
      <w:pPr>
        <w:contextualSpacing/>
        <w:jc w:val="both"/>
        <w:rPr>
          <w:rFonts w:ascii="Times New Roman" w:hAnsi="Times New Roman" w:cs="Times New Roman"/>
          <w:i/>
        </w:rPr>
      </w:pPr>
      <w:r w:rsidRPr="00F65627">
        <w:rPr>
          <w:rFonts w:ascii="Times New Roman" w:hAnsi="Times New Roman" w:cs="Times New Roman"/>
          <w:i/>
          <w:iCs/>
        </w:rPr>
        <w:t xml:space="preserve">PIEZĪME – Pretendents aizpilda tabulas sadaļas, kas attiecas uz piedāvājumu, un norāda tam zināmo informāciju </w:t>
      </w:r>
    </w:p>
    <w:p w14:paraId="787F91B2" w14:textId="77777777" w:rsidR="00CE412C" w:rsidRPr="00CA589B" w:rsidRDefault="00CE412C" w:rsidP="00CE412C">
      <w:pPr>
        <w:pStyle w:val="ListParagraph"/>
        <w:numPr>
          <w:ilvl w:val="0"/>
          <w:numId w:val="12"/>
        </w:numPr>
        <w:spacing w:after="0" w:line="240" w:lineRule="auto"/>
        <w:jc w:val="both"/>
        <w:rPr>
          <w:rFonts w:ascii="Times New Roman" w:eastAsia="Times New Roman" w:hAnsi="Times New Roman"/>
          <w:noProof/>
          <w:lang w:eastAsia="en-US"/>
        </w:rPr>
      </w:pPr>
      <w:r w:rsidRPr="00CA589B">
        <w:rPr>
          <w:rFonts w:ascii="Times New Roman" w:eastAsia="Times New Roman" w:hAnsi="Times New Roman"/>
          <w:noProof/>
          <w:lang w:eastAsia="en-US"/>
        </w:rPr>
        <w:t>apliecina, ka visas sniegtās ziņas ir patiesas;</w:t>
      </w:r>
    </w:p>
    <w:p w14:paraId="79DB5597" w14:textId="77777777" w:rsidR="00E67843" w:rsidRPr="00D95B77" w:rsidRDefault="00E67843" w:rsidP="00FE685B">
      <w:pPr>
        <w:pStyle w:val="ListParagraph"/>
        <w:tabs>
          <w:tab w:val="num" w:pos="360"/>
          <w:tab w:val="left" w:pos="1134"/>
        </w:tabs>
        <w:ind w:left="0" w:firstLine="709"/>
        <w:jc w:val="both"/>
        <w:rPr>
          <w:rFonts w:ascii="Times New Roman" w:hAnsi="Times New Roman" w:cs="Times New Roman"/>
        </w:rPr>
      </w:pPr>
    </w:p>
    <w:p w14:paraId="3E776C21" w14:textId="6D02DBA3" w:rsidR="00C80F4C" w:rsidRDefault="32BE5D4F" w:rsidP="00D95B77">
      <w:pPr>
        <w:numPr>
          <w:ilvl w:val="0"/>
          <w:numId w:val="13"/>
        </w:numPr>
        <w:spacing w:after="0" w:line="240" w:lineRule="auto"/>
        <w:jc w:val="center"/>
        <w:rPr>
          <w:rFonts w:ascii="Times New Roman" w:eastAsia="Times New Roman" w:hAnsi="Times New Roman" w:cs="Times New Roman"/>
          <w:b/>
          <w:caps/>
          <w:sz w:val="28"/>
          <w:szCs w:val="28"/>
          <w:lang w:eastAsia="lv-LV"/>
        </w:rPr>
      </w:pPr>
      <w:r w:rsidRPr="00D95B77">
        <w:rPr>
          <w:rFonts w:ascii="Times New Roman" w:eastAsia="Times New Roman" w:hAnsi="Times New Roman" w:cs="Times New Roman"/>
          <w:b/>
          <w:caps/>
          <w:sz w:val="28"/>
          <w:szCs w:val="28"/>
          <w:lang w:eastAsia="lv-LV"/>
        </w:rPr>
        <w:t>t</w:t>
      </w:r>
      <w:r w:rsidR="25BCD4A5" w:rsidRPr="00D95B77">
        <w:rPr>
          <w:rFonts w:ascii="Times New Roman" w:eastAsia="Times New Roman" w:hAnsi="Times New Roman" w:cs="Times New Roman"/>
          <w:b/>
          <w:caps/>
          <w:sz w:val="28"/>
          <w:szCs w:val="28"/>
          <w:lang w:eastAsia="lv-LV"/>
        </w:rPr>
        <w:t>ehniskā specifikācija</w:t>
      </w:r>
    </w:p>
    <w:p w14:paraId="3A77A261" w14:textId="53AA8BBF" w:rsidR="00403196" w:rsidRPr="00CA4896" w:rsidRDefault="25BCD4A5" w:rsidP="00DA28A4">
      <w:pPr>
        <w:ind w:firstLine="360"/>
        <w:jc w:val="both"/>
        <w:rPr>
          <w:rFonts w:ascii="Times New Roman" w:hAnsi="Times New Roman" w:cs="Times New Roman"/>
        </w:rPr>
      </w:pPr>
      <w:r w:rsidRPr="00D95B77">
        <w:rPr>
          <w:rFonts w:ascii="Times New Roman" w:hAnsi="Times New Roman" w:cs="Times New Roman"/>
        </w:rPr>
        <w:t xml:space="preserve">Valsts ieņēmumu </w:t>
      </w:r>
      <w:r w:rsidR="00F14148" w:rsidRPr="00D95B77">
        <w:rPr>
          <w:rFonts w:ascii="Times New Roman" w:hAnsi="Times New Roman" w:cs="Times New Roman"/>
        </w:rPr>
        <w:t>dienest</w:t>
      </w:r>
      <w:r w:rsidR="00F14148">
        <w:rPr>
          <w:rFonts w:ascii="Times New Roman" w:hAnsi="Times New Roman" w:cs="Times New Roman"/>
        </w:rPr>
        <w:t>s</w:t>
      </w:r>
      <w:r w:rsidR="00F14148" w:rsidRPr="00D95B77">
        <w:rPr>
          <w:rFonts w:ascii="Times New Roman" w:hAnsi="Times New Roman" w:cs="Times New Roman"/>
        </w:rPr>
        <w:t xml:space="preserve"> </w:t>
      </w:r>
      <w:r w:rsidRPr="00D95B77">
        <w:rPr>
          <w:rFonts w:ascii="Times New Roman" w:hAnsi="Times New Roman" w:cs="Times New Roman"/>
        </w:rPr>
        <w:t>(</w:t>
      </w:r>
      <w:r w:rsidR="00FE685B" w:rsidRPr="00D95B77">
        <w:rPr>
          <w:rFonts w:ascii="Times New Roman" w:hAnsi="Times New Roman" w:cs="Times New Roman"/>
        </w:rPr>
        <w:t xml:space="preserve">turpmāk - </w:t>
      </w:r>
      <w:r w:rsidRPr="00D95B77">
        <w:rPr>
          <w:rFonts w:ascii="Times New Roman" w:hAnsi="Times New Roman" w:cs="Times New Roman"/>
        </w:rPr>
        <w:t>VID</w:t>
      </w:r>
      <w:r w:rsidR="14D277E3" w:rsidRPr="00D95B77">
        <w:rPr>
          <w:rFonts w:ascii="Times New Roman" w:hAnsi="Times New Roman" w:cs="Times New Roman"/>
        </w:rPr>
        <w:t xml:space="preserve"> vai Pasūtītāja</w:t>
      </w:r>
      <w:r w:rsidRPr="00D95B77">
        <w:rPr>
          <w:rFonts w:ascii="Times New Roman" w:hAnsi="Times New Roman" w:cs="Times New Roman"/>
        </w:rPr>
        <w:t xml:space="preserve">) </w:t>
      </w:r>
      <w:r w:rsidR="008C5D66" w:rsidRPr="00D95B77">
        <w:rPr>
          <w:rFonts w:ascii="Times New Roman" w:hAnsi="Times New Roman" w:cs="Times New Roman"/>
        </w:rPr>
        <w:t>publisk</w:t>
      </w:r>
      <w:r w:rsidR="008C5D66">
        <w:rPr>
          <w:rFonts w:ascii="Times New Roman" w:hAnsi="Times New Roman" w:cs="Times New Roman"/>
        </w:rPr>
        <w:t>ā</w:t>
      </w:r>
      <w:r w:rsidR="008C5D66" w:rsidRPr="00D95B77">
        <w:rPr>
          <w:rFonts w:ascii="Times New Roman" w:hAnsi="Times New Roman" w:cs="Times New Roman"/>
        </w:rPr>
        <w:t xml:space="preserve"> </w:t>
      </w:r>
      <w:r w:rsidRPr="00D95B77">
        <w:rPr>
          <w:rFonts w:ascii="Times New Roman" w:hAnsi="Times New Roman" w:cs="Times New Roman"/>
        </w:rPr>
        <w:t>iepirkuma ietvaros iegādā</w:t>
      </w:r>
      <w:r w:rsidR="008C5D66">
        <w:rPr>
          <w:rFonts w:ascii="Times New Roman" w:hAnsi="Times New Roman" w:cs="Times New Roman"/>
        </w:rPr>
        <w:t xml:space="preserve">jas </w:t>
      </w:r>
      <w:r w:rsidR="008C5D66" w:rsidRPr="00D95B77">
        <w:rPr>
          <w:rFonts w:ascii="Times New Roman" w:hAnsi="Times New Roman" w:cs="Times New Roman"/>
        </w:rPr>
        <w:t>gatav</w:t>
      </w:r>
      <w:r w:rsidR="008C5D66">
        <w:rPr>
          <w:rFonts w:ascii="Times New Roman" w:hAnsi="Times New Roman" w:cs="Times New Roman"/>
        </w:rPr>
        <w:t>u</w:t>
      </w:r>
      <w:r w:rsidR="008C5D66" w:rsidRPr="00D95B77">
        <w:rPr>
          <w:rFonts w:ascii="Times New Roman" w:hAnsi="Times New Roman" w:cs="Times New Roman"/>
        </w:rPr>
        <w:t xml:space="preserve"> </w:t>
      </w:r>
      <w:r w:rsidRPr="00D95B77">
        <w:rPr>
          <w:rFonts w:ascii="Times New Roman" w:hAnsi="Times New Roman" w:cs="Times New Roman"/>
        </w:rPr>
        <w:t xml:space="preserve">programmatūras </w:t>
      </w:r>
      <w:r w:rsidR="008C5D66" w:rsidRPr="00D95B77">
        <w:rPr>
          <w:rFonts w:ascii="Times New Roman" w:hAnsi="Times New Roman" w:cs="Times New Roman"/>
        </w:rPr>
        <w:t>risinājum</w:t>
      </w:r>
      <w:r w:rsidR="008C5D66">
        <w:rPr>
          <w:rFonts w:ascii="Times New Roman" w:hAnsi="Times New Roman" w:cs="Times New Roman"/>
        </w:rPr>
        <w:t>u</w:t>
      </w:r>
      <w:r w:rsidR="008C5D66" w:rsidRPr="00D95B77">
        <w:rPr>
          <w:rFonts w:ascii="Times New Roman" w:hAnsi="Times New Roman" w:cs="Times New Roman"/>
        </w:rPr>
        <w:t xml:space="preserve"> </w:t>
      </w:r>
      <w:r w:rsidRPr="00D95B77">
        <w:rPr>
          <w:rFonts w:ascii="Times New Roman" w:hAnsi="Times New Roman" w:cs="Times New Roman"/>
        </w:rPr>
        <w:t>(</w:t>
      </w:r>
      <w:proofErr w:type="spellStart"/>
      <w:r w:rsidRPr="00D95B77">
        <w:rPr>
          <w:rFonts w:ascii="Times New Roman" w:hAnsi="Times New Roman" w:cs="Times New Roman"/>
          <w:i/>
          <w:iCs/>
        </w:rPr>
        <w:t>out-of-the-box</w:t>
      </w:r>
      <w:proofErr w:type="spellEnd"/>
      <w:r w:rsidRPr="00D95B77">
        <w:rPr>
          <w:rFonts w:ascii="Times New Roman" w:hAnsi="Times New Roman" w:cs="Times New Roman"/>
        </w:rPr>
        <w:t xml:space="preserve">), kas nodrošina automatizētu klientu </w:t>
      </w:r>
      <w:r w:rsidR="06C0103E" w:rsidRPr="00D95B77">
        <w:rPr>
          <w:rFonts w:ascii="Times New Roman" w:hAnsi="Times New Roman" w:cs="Times New Roman"/>
        </w:rPr>
        <w:t>konsultāciju</w:t>
      </w:r>
      <w:r w:rsidRPr="00D95B77">
        <w:rPr>
          <w:rFonts w:ascii="Times New Roman" w:hAnsi="Times New Roman" w:cs="Times New Roman"/>
        </w:rPr>
        <w:t xml:space="preserve"> zvanu analīzi, kvalitātes kontroli un komandas snieguma uzlabošanu, izmantojot mākslīgā intelekta (</w:t>
      </w:r>
      <w:r w:rsidR="007409C9">
        <w:rPr>
          <w:rFonts w:ascii="Times New Roman" w:hAnsi="Times New Roman" w:cs="Times New Roman"/>
        </w:rPr>
        <w:t xml:space="preserve">turpmāk </w:t>
      </w:r>
      <w:r w:rsidR="0039615D">
        <w:rPr>
          <w:rFonts w:ascii="Times New Roman" w:hAnsi="Times New Roman" w:cs="Times New Roman"/>
        </w:rPr>
        <w:t>– mākslīgais intelekts vai</w:t>
      </w:r>
      <w:r w:rsidR="007409C9">
        <w:rPr>
          <w:rFonts w:ascii="Times New Roman" w:hAnsi="Times New Roman" w:cs="Times New Roman"/>
        </w:rPr>
        <w:t xml:space="preserve"> </w:t>
      </w:r>
      <w:r w:rsidRPr="00D95B77">
        <w:rPr>
          <w:rFonts w:ascii="Times New Roman" w:hAnsi="Times New Roman" w:cs="Times New Roman"/>
        </w:rPr>
        <w:t>MI) tehnoloģijas</w:t>
      </w:r>
      <w:r w:rsidR="008C5D66">
        <w:rPr>
          <w:rFonts w:ascii="Times New Roman" w:hAnsi="Times New Roman" w:cs="Times New Roman"/>
        </w:rPr>
        <w:t xml:space="preserve"> </w:t>
      </w:r>
      <w:r w:rsidR="00BE7E78">
        <w:rPr>
          <w:rFonts w:ascii="Times New Roman" w:hAnsi="Times New Roman" w:cs="Times New Roman"/>
        </w:rPr>
        <w:t>(turpmāk – Risinājums)</w:t>
      </w:r>
      <w:r w:rsidR="00E67843">
        <w:rPr>
          <w:rFonts w:ascii="Times New Roman" w:hAnsi="Times New Roman" w:cs="Times New Roman"/>
        </w:rPr>
        <w:t>.</w:t>
      </w:r>
      <w:r w:rsidR="00D95B77">
        <w:rPr>
          <w:rFonts w:ascii="Times New Roman" w:hAnsi="Times New Roman" w:cs="Times New Roman"/>
        </w:rPr>
        <w:t xml:space="preserve"> </w:t>
      </w:r>
      <w:r w:rsidRPr="00D95B77">
        <w:rPr>
          <w:rFonts w:ascii="Times New Roman" w:hAnsi="Times New Roman" w:cs="Times New Roman"/>
        </w:rPr>
        <w:t xml:space="preserve">Risinājumam jābūt </w:t>
      </w:r>
      <w:r w:rsidR="008C5D66">
        <w:rPr>
          <w:rFonts w:ascii="Times New Roman" w:hAnsi="Times New Roman" w:cs="Times New Roman"/>
        </w:rPr>
        <w:t xml:space="preserve">pilnībā funkcionālam un </w:t>
      </w:r>
      <w:r w:rsidRPr="00D95B77">
        <w:rPr>
          <w:rFonts w:ascii="Times New Roman" w:hAnsi="Times New Roman" w:cs="Times New Roman"/>
        </w:rPr>
        <w:t>gatavam lietošanai uzreiz pēc piegādes</w:t>
      </w:r>
      <w:r w:rsidR="008C5D66">
        <w:rPr>
          <w:rFonts w:ascii="Times New Roman" w:hAnsi="Times New Roman" w:cs="Times New Roman"/>
        </w:rPr>
        <w:t>, kā arī</w:t>
      </w:r>
      <w:r w:rsidRPr="00D95B77">
        <w:rPr>
          <w:rFonts w:ascii="Times New Roman" w:hAnsi="Times New Roman" w:cs="Times New Roman"/>
        </w:rPr>
        <w:t xml:space="preserve"> </w:t>
      </w:r>
      <w:r w:rsidR="00E12AC2">
        <w:rPr>
          <w:rFonts w:ascii="Times New Roman" w:hAnsi="Times New Roman" w:cs="Times New Roman"/>
        </w:rPr>
        <w:t>p</w:t>
      </w:r>
      <w:r w:rsidR="00E12AC2" w:rsidRPr="00D95B77">
        <w:rPr>
          <w:rFonts w:ascii="Times New Roman" w:hAnsi="Times New Roman" w:cs="Times New Roman"/>
        </w:rPr>
        <w:t xml:space="preserve">iegādātājam </w:t>
      </w:r>
      <w:r w:rsidRPr="00D95B77">
        <w:rPr>
          <w:rFonts w:ascii="Times New Roman" w:hAnsi="Times New Roman" w:cs="Times New Roman"/>
        </w:rPr>
        <w:t xml:space="preserve">jānodrošina atbalsts un konsultācijas </w:t>
      </w:r>
      <w:r w:rsidR="008C5D66">
        <w:rPr>
          <w:rFonts w:ascii="Times New Roman" w:hAnsi="Times New Roman" w:cs="Times New Roman"/>
        </w:rPr>
        <w:t>Risinājuma</w:t>
      </w:r>
      <w:r w:rsidR="008C5D66" w:rsidRPr="00D95B77">
        <w:rPr>
          <w:rFonts w:ascii="Times New Roman" w:hAnsi="Times New Roman" w:cs="Times New Roman"/>
        </w:rPr>
        <w:t xml:space="preserve"> </w:t>
      </w:r>
      <w:r w:rsidRPr="00D95B77">
        <w:rPr>
          <w:rFonts w:ascii="Times New Roman" w:hAnsi="Times New Roman" w:cs="Times New Roman"/>
        </w:rPr>
        <w:t xml:space="preserve">konfigurēšanā atbilstoši Pasūtītāja vajadzībām. Risinājumam jāspēj darboties </w:t>
      </w:r>
      <w:proofErr w:type="spellStart"/>
      <w:r w:rsidR="00D33CDF" w:rsidRPr="00CA4896">
        <w:rPr>
          <w:rFonts w:ascii="Times New Roman" w:hAnsi="Times New Roman" w:cs="Times New Roman"/>
          <w:b/>
        </w:rPr>
        <w:t>Mākoņplatformā</w:t>
      </w:r>
      <w:proofErr w:type="spellEnd"/>
      <w:r w:rsidR="00D33CDF" w:rsidRPr="00CA4896">
        <w:rPr>
          <w:rFonts w:ascii="Times New Roman" w:hAnsi="Times New Roman" w:cs="Times New Roman"/>
        </w:rPr>
        <w:t xml:space="preserve"> – izvietojot to </w:t>
      </w:r>
      <w:r w:rsidR="00C16B85" w:rsidRPr="00CA4896">
        <w:rPr>
          <w:rFonts w:ascii="Times New Roman" w:hAnsi="Times New Roman" w:cs="Times New Roman"/>
        </w:rPr>
        <w:t xml:space="preserve">atsevišķi izdalītā un </w:t>
      </w:r>
      <w:r w:rsidR="00D33CDF" w:rsidRPr="00CA4896">
        <w:rPr>
          <w:rFonts w:ascii="Times New Roman" w:hAnsi="Times New Roman" w:cs="Times New Roman"/>
        </w:rPr>
        <w:t xml:space="preserve">pārvaldītā </w:t>
      </w:r>
      <w:r w:rsidR="00D33CDF" w:rsidRPr="00CA4896">
        <w:rPr>
          <w:rFonts w:ascii="Times New Roman" w:hAnsi="Times New Roman" w:cs="Times New Roman"/>
          <w:i/>
        </w:rPr>
        <w:t>Microsoft</w:t>
      </w:r>
      <w:r w:rsidR="00D33CDF" w:rsidRPr="00CA4896">
        <w:rPr>
          <w:rFonts w:ascii="Times New Roman" w:hAnsi="Times New Roman" w:cs="Times New Roman"/>
        </w:rPr>
        <w:t xml:space="preserve"> </w:t>
      </w:r>
      <w:proofErr w:type="spellStart"/>
      <w:r w:rsidR="0075182C" w:rsidRPr="00CA4896">
        <w:rPr>
          <w:rFonts w:ascii="Times New Roman" w:hAnsi="Times New Roman" w:cs="Times New Roman"/>
          <w:i/>
        </w:rPr>
        <w:t>Azure</w:t>
      </w:r>
      <w:proofErr w:type="spellEnd"/>
      <w:r w:rsidR="0075182C" w:rsidRPr="00CA4896">
        <w:rPr>
          <w:rFonts w:ascii="Times New Roman" w:hAnsi="Times New Roman" w:cs="Times New Roman"/>
        </w:rPr>
        <w:t xml:space="preserve"> </w:t>
      </w:r>
      <w:proofErr w:type="spellStart"/>
      <w:r w:rsidR="00D33CDF" w:rsidRPr="00CA4896">
        <w:rPr>
          <w:rFonts w:ascii="Times New Roman" w:hAnsi="Times New Roman" w:cs="Times New Roman"/>
        </w:rPr>
        <w:t>mākoņvidē</w:t>
      </w:r>
      <w:proofErr w:type="spellEnd"/>
      <w:r w:rsidR="00D33CDF" w:rsidRPr="00CA4896">
        <w:rPr>
          <w:rFonts w:ascii="Times New Roman" w:hAnsi="Times New Roman" w:cs="Times New Roman"/>
        </w:rPr>
        <w:t xml:space="preserve"> (</w:t>
      </w:r>
      <w:proofErr w:type="spellStart"/>
      <w:r w:rsidR="00D33CDF" w:rsidRPr="00CA4896">
        <w:rPr>
          <w:rFonts w:ascii="Times New Roman" w:hAnsi="Times New Roman" w:cs="Times New Roman"/>
        </w:rPr>
        <w:t>tenantā</w:t>
      </w:r>
      <w:proofErr w:type="spellEnd"/>
      <w:r w:rsidR="00D33CDF" w:rsidRPr="00CA4896">
        <w:rPr>
          <w:rFonts w:ascii="Times New Roman" w:hAnsi="Times New Roman" w:cs="Times New Roman"/>
        </w:rPr>
        <w:t>)</w:t>
      </w:r>
      <w:r w:rsidR="00974B3D" w:rsidRPr="00CA4896">
        <w:rPr>
          <w:rFonts w:ascii="Times New Roman" w:hAnsi="Times New Roman" w:cs="Times New Roman"/>
        </w:rPr>
        <w:t xml:space="preserve"> vai </w:t>
      </w:r>
      <w:r w:rsidR="00D33CDF" w:rsidRPr="00CA4896">
        <w:rPr>
          <w:rFonts w:ascii="Times New Roman" w:hAnsi="Times New Roman" w:cs="Times New Roman"/>
        </w:rPr>
        <w:t xml:space="preserve">Valsts datu centrā – izvietojot </w:t>
      </w:r>
      <w:r w:rsidR="006569EC" w:rsidRPr="00CA4896">
        <w:rPr>
          <w:rFonts w:ascii="Times New Roman" w:hAnsi="Times New Roman" w:cs="Times New Roman"/>
        </w:rPr>
        <w:t xml:space="preserve">Risinājumu </w:t>
      </w:r>
      <w:r w:rsidR="00D33CDF" w:rsidRPr="00CA4896">
        <w:rPr>
          <w:rFonts w:ascii="Times New Roman" w:hAnsi="Times New Roman" w:cs="Times New Roman"/>
        </w:rPr>
        <w:t>Latvijas Valsts radio un televīzijas centra (LVRTC) uzturētajā Valsts informācijas un komunikācijas tehnoloģiju infrastruktūrā.</w:t>
      </w:r>
    </w:p>
    <w:p w14:paraId="0C699B00" w14:textId="72C757E7" w:rsidR="003B0F4F" w:rsidRDefault="00D33CDF" w:rsidP="001B2745">
      <w:pPr>
        <w:jc w:val="both"/>
        <w:rPr>
          <w:rFonts w:ascii="Times New Roman" w:hAnsi="Times New Roman" w:cs="Times New Roman"/>
        </w:rPr>
      </w:pPr>
      <w:r w:rsidRPr="00D95B77">
        <w:rPr>
          <w:rFonts w:ascii="Times New Roman" w:hAnsi="Times New Roman" w:cs="Times New Roman"/>
        </w:rPr>
        <w:t xml:space="preserve">Risinājumam jāatbilst visām </w:t>
      </w:r>
      <w:r w:rsidR="00E32611">
        <w:rPr>
          <w:rFonts w:ascii="Times New Roman" w:hAnsi="Times New Roman" w:cs="Times New Roman"/>
        </w:rPr>
        <w:t>Iepirkuma tehniskajā</w:t>
      </w:r>
      <w:r w:rsidR="00E32611" w:rsidRPr="00D95B77">
        <w:rPr>
          <w:rFonts w:ascii="Times New Roman" w:hAnsi="Times New Roman" w:cs="Times New Roman"/>
        </w:rPr>
        <w:t xml:space="preserve"> </w:t>
      </w:r>
      <w:r w:rsidRPr="00D95B77">
        <w:rPr>
          <w:rFonts w:ascii="Times New Roman" w:hAnsi="Times New Roman" w:cs="Times New Roman"/>
        </w:rPr>
        <w:t xml:space="preserve">specifikācijā noteiktajām obligātajām prasībām. </w:t>
      </w:r>
      <w:r w:rsidR="003B0F4F">
        <w:rPr>
          <w:rFonts w:ascii="Times New Roman" w:hAnsi="Times New Roman" w:cs="Times New Roman"/>
        </w:rPr>
        <w:t xml:space="preserve">Pamatojoties uz </w:t>
      </w:r>
      <w:r w:rsidR="00966457">
        <w:rPr>
          <w:rFonts w:ascii="Times New Roman" w:hAnsi="Times New Roman" w:cs="Times New Roman"/>
        </w:rPr>
        <w:t xml:space="preserve">Iepirkuma </w:t>
      </w:r>
      <w:r w:rsidR="003B0F4F">
        <w:rPr>
          <w:rFonts w:ascii="Times New Roman" w:hAnsi="Times New Roman" w:cs="Times New Roman"/>
        </w:rPr>
        <w:t xml:space="preserve">tehnisko specifikāciju, pretendentam </w:t>
      </w:r>
      <w:r w:rsidRPr="00D95B77">
        <w:rPr>
          <w:rFonts w:ascii="Times New Roman" w:hAnsi="Times New Roman" w:cs="Times New Roman"/>
        </w:rPr>
        <w:t>jāiesniedz</w:t>
      </w:r>
      <w:r w:rsidR="002B1448">
        <w:rPr>
          <w:rFonts w:ascii="Times New Roman" w:hAnsi="Times New Roman" w:cs="Times New Roman"/>
        </w:rPr>
        <w:t xml:space="preserve"> šādi apraksti vai instrukcijas</w:t>
      </w:r>
      <w:r w:rsidR="003B0F4F">
        <w:rPr>
          <w:rFonts w:ascii="Times New Roman" w:hAnsi="Times New Roman" w:cs="Times New Roman"/>
        </w:rPr>
        <w:t>:</w:t>
      </w:r>
      <w:r w:rsidRPr="00D95B77">
        <w:rPr>
          <w:rFonts w:ascii="Times New Roman" w:hAnsi="Times New Roman" w:cs="Times New Roman"/>
        </w:rPr>
        <w:t xml:space="preserve">  </w:t>
      </w:r>
    </w:p>
    <w:tbl>
      <w:tblPr>
        <w:tblStyle w:val="TableGrid"/>
        <w:tblW w:w="8925" w:type="dxa"/>
        <w:tblLook w:val="04A0" w:firstRow="1" w:lastRow="0" w:firstColumn="1" w:lastColumn="0" w:noHBand="0" w:noVBand="1"/>
      </w:tblPr>
      <w:tblGrid>
        <w:gridCol w:w="890"/>
        <w:gridCol w:w="5813"/>
        <w:gridCol w:w="2222"/>
      </w:tblGrid>
      <w:tr w:rsidR="002E07AB" w14:paraId="4CE48448" w14:textId="77777777" w:rsidTr="006860DD">
        <w:trPr>
          <w:tblHeader/>
        </w:trPr>
        <w:tc>
          <w:tcPr>
            <w:tcW w:w="890" w:type="dxa"/>
          </w:tcPr>
          <w:p w14:paraId="3F7197E4" w14:textId="77777777" w:rsidR="006860DD" w:rsidRDefault="002E07AB" w:rsidP="006C36C8">
            <w:pPr>
              <w:jc w:val="both"/>
              <w:rPr>
                <w:rFonts w:ascii="Times New Roman" w:hAnsi="Times New Roman" w:cs="Times New Roman"/>
              </w:rPr>
            </w:pPr>
            <w:r>
              <w:rPr>
                <w:rFonts w:ascii="Times New Roman" w:hAnsi="Times New Roman" w:cs="Times New Roman"/>
              </w:rPr>
              <w:lastRenderedPageBreak/>
              <w:t>Nr.</w:t>
            </w:r>
          </w:p>
          <w:p w14:paraId="24FFD642" w14:textId="0CFF767F" w:rsidR="002E07AB" w:rsidRPr="006C36C8" w:rsidRDefault="002E07AB" w:rsidP="006C36C8">
            <w:pPr>
              <w:jc w:val="both"/>
              <w:rPr>
                <w:rFonts w:ascii="Times New Roman" w:hAnsi="Times New Roman" w:cs="Times New Roman"/>
              </w:rPr>
            </w:pPr>
            <w:r>
              <w:rPr>
                <w:rFonts w:ascii="Times New Roman" w:hAnsi="Times New Roman" w:cs="Times New Roman"/>
              </w:rPr>
              <w:t>p.k.</w:t>
            </w:r>
          </w:p>
        </w:tc>
        <w:tc>
          <w:tcPr>
            <w:tcW w:w="5813" w:type="dxa"/>
          </w:tcPr>
          <w:p w14:paraId="05CB5A07" w14:textId="260D5D87" w:rsidR="002E07AB" w:rsidRPr="00966457" w:rsidRDefault="002E07AB" w:rsidP="00211702">
            <w:pPr>
              <w:jc w:val="both"/>
              <w:rPr>
                <w:rFonts w:ascii="Times New Roman" w:hAnsi="Times New Roman" w:cs="Times New Roman"/>
                <w:b/>
                <w:bCs/>
              </w:rPr>
            </w:pPr>
            <w:r>
              <w:rPr>
                <w:rFonts w:ascii="Times New Roman" w:hAnsi="Times New Roman" w:cs="Times New Roman"/>
                <w:b/>
                <w:bCs/>
              </w:rPr>
              <w:t>Nosaukums</w:t>
            </w:r>
          </w:p>
        </w:tc>
        <w:tc>
          <w:tcPr>
            <w:tcW w:w="2222" w:type="dxa"/>
          </w:tcPr>
          <w:p w14:paraId="65496CEC" w14:textId="32C6122E" w:rsidR="002E07AB" w:rsidRPr="006C36C8" w:rsidRDefault="002E07AB" w:rsidP="00211702">
            <w:pPr>
              <w:jc w:val="both"/>
              <w:rPr>
                <w:rStyle w:val="ui-provider"/>
                <w:rFonts w:ascii="Times New Roman" w:eastAsiaTheme="majorEastAsia" w:hAnsi="Times New Roman" w:cs="Times New Roman"/>
                <w:sz w:val="20"/>
                <w:szCs w:val="20"/>
              </w:rPr>
            </w:pPr>
            <w:r w:rsidRPr="006C36C8">
              <w:rPr>
                <w:rStyle w:val="ui-provider"/>
                <w:rFonts w:ascii="Times New Roman" w:eastAsiaTheme="majorEastAsia" w:hAnsi="Times New Roman" w:cs="Times New Roman"/>
                <w:b/>
                <w:bCs/>
                <w:sz w:val="20"/>
                <w:szCs w:val="20"/>
              </w:rPr>
              <w:t>Pretendenta</w:t>
            </w:r>
            <w:r w:rsidRPr="006C36C8">
              <w:rPr>
                <w:rStyle w:val="ui-provider"/>
                <w:rFonts w:ascii="Times New Roman" w:eastAsiaTheme="majorEastAsia" w:hAnsi="Times New Roman" w:cs="Times New Roman"/>
                <w:sz w:val="20"/>
                <w:szCs w:val="20"/>
              </w:rPr>
              <w:t xml:space="preserve"> piedāvājums*</w:t>
            </w:r>
          </w:p>
        </w:tc>
      </w:tr>
      <w:tr w:rsidR="002E07AB" w14:paraId="5BA97A4A" w14:textId="77777777" w:rsidTr="002E07AB">
        <w:tc>
          <w:tcPr>
            <w:tcW w:w="890" w:type="dxa"/>
          </w:tcPr>
          <w:p w14:paraId="5B648032" w14:textId="77777777" w:rsidR="002B1448" w:rsidRPr="002B1448" w:rsidRDefault="002B1448" w:rsidP="00211702">
            <w:pPr>
              <w:pStyle w:val="ListParagraph"/>
              <w:numPr>
                <w:ilvl w:val="0"/>
                <w:numId w:val="28"/>
              </w:numPr>
              <w:jc w:val="both"/>
              <w:rPr>
                <w:rFonts w:ascii="Times New Roman" w:hAnsi="Times New Roman" w:cs="Times New Roman"/>
              </w:rPr>
            </w:pPr>
          </w:p>
        </w:tc>
        <w:tc>
          <w:tcPr>
            <w:tcW w:w="5813" w:type="dxa"/>
          </w:tcPr>
          <w:p w14:paraId="3996F321" w14:textId="77777777" w:rsidR="002B1448" w:rsidRPr="00966457" w:rsidRDefault="002B1448" w:rsidP="00211702">
            <w:pPr>
              <w:jc w:val="both"/>
              <w:rPr>
                <w:rFonts w:ascii="Times New Roman" w:hAnsi="Times New Roman" w:cs="Times New Roman"/>
                <w:b/>
                <w:bCs/>
              </w:rPr>
            </w:pPr>
            <w:r w:rsidRPr="00966457">
              <w:rPr>
                <w:rFonts w:ascii="Times New Roman" w:hAnsi="Times New Roman" w:cs="Times New Roman"/>
                <w:b/>
                <w:bCs/>
              </w:rPr>
              <w:t>Risinājuma apraksts</w:t>
            </w:r>
          </w:p>
          <w:p w14:paraId="6EFA0137" w14:textId="77777777" w:rsidR="002B1448" w:rsidRPr="00966457" w:rsidRDefault="002B1448" w:rsidP="00211702">
            <w:pPr>
              <w:numPr>
                <w:ilvl w:val="0"/>
                <w:numId w:val="21"/>
              </w:numPr>
              <w:jc w:val="both"/>
              <w:rPr>
                <w:rFonts w:ascii="Times New Roman" w:hAnsi="Times New Roman" w:cs="Times New Roman"/>
              </w:rPr>
            </w:pPr>
            <w:r w:rsidRPr="00966457">
              <w:rPr>
                <w:rFonts w:ascii="Times New Roman" w:hAnsi="Times New Roman" w:cs="Times New Roman"/>
              </w:rPr>
              <w:t>Detalizēts programmatūras risinājuma apraksts, kas atbilst visām funkcionālajām prasībām.</w:t>
            </w:r>
          </w:p>
          <w:p w14:paraId="080D9F15" w14:textId="77777777" w:rsidR="002B1448" w:rsidRDefault="002B1448" w:rsidP="00211702">
            <w:pPr>
              <w:numPr>
                <w:ilvl w:val="0"/>
                <w:numId w:val="21"/>
              </w:numPr>
              <w:jc w:val="both"/>
              <w:rPr>
                <w:rFonts w:ascii="Times New Roman" w:hAnsi="Times New Roman" w:cs="Times New Roman"/>
              </w:rPr>
            </w:pPr>
            <w:r w:rsidRPr="00966457">
              <w:rPr>
                <w:rFonts w:ascii="Times New Roman" w:hAnsi="Times New Roman" w:cs="Times New Roman"/>
              </w:rPr>
              <w:t>Paskaidrojums, kā katra funkcionalitāte tiek nodrošināta, t.sk. ierobežojumi (piemēram, analizējamo zvanu skaits, lietotāju skaits u.c.).</w:t>
            </w:r>
          </w:p>
        </w:tc>
        <w:tc>
          <w:tcPr>
            <w:tcW w:w="2222" w:type="dxa"/>
          </w:tcPr>
          <w:p w14:paraId="0D9CA519" w14:textId="354D3114" w:rsidR="002B1448" w:rsidRPr="00966457" w:rsidRDefault="002B1448" w:rsidP="00211702">
            <w:pPr>
              <w:jc w:val="both"/>
              <w:rPr>
                <w:rFonts w:ascii="Times New Roman" w:hAnsi="Times New Roman" w:cs="Times New Roman"/>
                <w:b/>
                <w:bCs/>
              </w:rPr>
            </w:pPr>
          </w:p>
        </w:tc>
      </w:tr>
      <w:tr w:rsidR="002E07AB" w14:paraId="1C92E80E" w14:textId="77777777" w:rsidTr="002E07AB">
        <w:tc>
          <w:tcPr>
            <w:tcW w:w="890" w:type="dxa"/>
          </w:tcPr>
          <w:p w14:paraId="5531AFF4" w14:textId="77777777" w:rsidR="002B1448" w:rsidRPr="002B1448" w:rsidRDefault="002B1448" w:rsidP="00211702">
            <w:pPr>
              <w:pStyle w:val="ListParagraph"/>
              <w:numPr>
                <w:ilvl w:val="0"/>
                <w:numId w:val="28"/>
              </w:numPr>
              <w:jc w:val="both"/>
              <w:rPr>
                <w:rFonts w:ascii="Times New Roman" w:hAnsi="Times New Roman" w:cs="Times New Roman"/>
              </w:rPr>
            </w:pPr>
          </w:p>
        </w:tc>
        <w:tc>
          <w:tcPr>
            <w:tcW w:w="5813" w:type="dxa"/>
          </w:tcPr>
          <w:p w14:paraId="6E37F875" w14:textId="77777777" w:rsidR="002B1448" w:rsidRPr="00966457" w:rsidRDefault="002B1448" w:rsidP="00211702">
            <w:pPr>
              <w:jc w:val="both"/>
              <w:rPr>
                <w:rFonts w:ascii="Times New Roman" w:hAnsi="Times New Roman" w:cs="Times New Roman"/>
                <w:b/>
                <w:bCs/>
              </w:rPr>
            </w:pPr>
            <w:r w:rsidRPr="00966457">
              <w:rPr>
                <w:rFonts w:ascii="Times New Roman" w:hAnsi="Times New Roman" w:cs="Times New Roman"/>
                <w:b/>
                <w:bCs/>
              </w:rPr>
              <w:t>Lietotāju instrukcijas</w:t>
            </w:r>
          </w:p>
          <w:p w14:paraId="74439204" w14:textId="77777777" w:rsidR="002B1448" w:rsidRPr="00966457" w:rsidRDefault="002B1448" w:rsidP="00211702">
            <w:pPr>
              <w:numPr>
                <w:ilvl w:val="0"/>
                <w:numId w:val="22"/>
              </w:numPr>
              <w:jc w:val="both"/>
              <w:rPr>
                <w:rFonts w:ascii="Times New Roman" w:hAnsi="Times New Roman" w:cs="Times New Roman"/>
              </w:rPr>
            </w:pPr>
            <w:r w:rsidRPr="00966457">
              <w:rPr>
                <w:rFonts w:ascii="Times New Roman" w:hAnsi="Times New Roman" w:cs="Times New Roman"/>
              </w:rPr>
              <w:t>Lietotāja rokasgrāmatas vai saites uz tām (latviešu valodā).</w:t>
            </w:r>
          </w:p>
          <w:p w14:paraId="3DA72DFC" w14:textId="77777777" w:rsidR="002B1448" w:rsidRDefault="002B1448" w:rsidP="00675235">
            <w:pPr>
              <w:numPr>
                <w:ilvl w:val="0"/>
                <w:numId w:val="22"/>
              </w:numPr>
              <w:jc w:val="both"/>
              <w:rPr>
                <w:rFonts w:ascii="Times New Roman" w:hAnsi="Times New Roman" w:cs="Times New Roman"/>
              </w:rPr>
            </w:pPr>
            <w:r w:rsidRPr="00966457">
              <w:rPr>
                <w:rFonts w:ascii="Times New Roman" w:hAnsi="Times New Roman" w:cs="Times New Roman"/>
              </w:rPr>
              <w:t>Norādījumi par sistēmas lietošanu dažādām lomām (konsultants, vadītājs, administrators).</w:t>
            </w:r>
          </w:p>
          <w:p w14:paraId="0EB8295E" w14:textId="1312CEEF" w:rsidR="00675235" w:rsidRDefault="00675235" w:rsidP="004F13AE">
            <w:pPr>
              <w:ind w:left="720"/>
              <w:jc w:val="both"/>
              <w:rPr>
                <w:rFonts w:ascii="Times New Roman" w:hAnsi="Times New Roman" w:cs="Times New Roman"/>
              </w:rPr>
            </w:pPr>
          </w:p>
        </w:tc>
        <w:tc>
          <w:tcPr>
            <w:tcW w:w="2222" w:type="dxa"/>
          </w:tcPr>
          <w:p w14:paraId="4A17A927" w14:textId="77777777" w:rsidR="002B1448" w:rsidRPr="00966457" w:rsidRDefault="002B1448" w:rsidP="00211702">
            <w:pPr>
              <w:jc w:val="both"/>
              <w:rPr>
                <w:rFonts w:ascii="Times New Roman" w:hAnsi="Times New Roman" w:cs="Times New Roman"/>
                <w:b/>
                <w:bCs/>
              </w:rPr>
            </w:pPr>
          </w:p>
        </w:tc>
      </w:tr>
      <w:tr w:rsidR="002E07AB" w14:paraId="2488EC6A" w14:textId="77777777" w:rsidTr="002E07AB">
        <w:tc>
          <w:tcPr>
            <w:tcW w:w="890" w:type="dxa"/>
          </w:tcPr>
          <w:p w14:paraId="75A4967A" w14:textId="77777777" w:rsidR="002B1448" w:rsidRPr="002B1448" w:rsidRDefault="002B1448" w:rsidP="00211702">
            <w:pPr>
              <w:pStyle w:val="ListParagraph"/>
              <w:numPr>
                <w:ilvl w:val="0"/>
                <w:numId w:val="28"/>
              </w:numPr>
              <w:jc w:val="both"/>
              <w:rPr>
                <w:rFonts w:ascii="Times New Roman" w:hAnsi="Times New Roman" w:cs="Times New Roman"/>
              </w:rPr>
            </w:pPr>
          </w:p>
        </w:tc>
        <w:tc>
          <w:tcPr>
            <w:tcW w:w="5813" w:type="dxa"/>
          </w:tcPr>
          <w:p w14:paraId="462DC5EC" w14:textId="77777777" w:rsidR="002B1448" w:rsidRPr="00966457" w:rsidRDefault="002B1448" w:rsidP="00211702">
            <w:pPr>
              <w:jc w:val="both"/>
              <w:rPr>
                <w:rFonts w:ascii="Times New Roman" w:hAnsi="Times New Roman" w:cs="Times New Roman"/>
                <w:b/>
                <w:bCs/>
              </w:rPr>
            </w:pPr>
            <w:r w:rsidRPr="00966457">
              <w:rPr>
                <w:rFonts w:ascii="Times New Roman" w:hAnsi="Times New Roman" w:cs="Times New Roman"/>
                <w:b/>
                <w:bCs/>
              </w:rPr>
              <w:t>Integrācijas apraksts</w:t>
            </w:r>
          </w:p>
          <w:p w14:paraId="650ED576" w14:textId="77777777" w:rsidR="002B1448" w:rsidRPr="00966457" w:rsidRDefault="002B1448" w:rsidP="00211702">
            <w:pPr>
              <w:numPr>
                <w:ilvl w:val="0"/>
                <w:numId w:val="23"/>
              </w:numPr>
              <w:jc w:val="both"/>
              <w:rPr>
                <w:rFonts w:ascii="Times New Roman" w:hAnsi="Times New Roman" w:cs="Times New Roman"/>
              </w:rPr>
            </w:pPr>
            <w:r w:rsidRPr="00966457">
              <w:rPr>
                <w:rFonts w:ascii="Times New Roman" w:hAnsi="Times New Roman" w:cs="Times New Roman"/>
              </w:rPr>
              <w:t xml:space="preserve">Apraksts par integrāciju ar: </w:t>
            </w:r>
          </w:p>
          <w:p w14:paraId="051FEAD6" w14:textId="77777777" w:rsidR="002B1448" w:rsidRPr="00966457" w:rsidRDefault="002B1448" w:rsidP="00211702">
            <w:pPr>
              <w:numPr>
                <w:ilvl w:val="1"/>
                <w:numId w:val="23"/>
              </w:numPr>
              <w:jc w:val="both"/>
              <w:rPr>
                <w:rFonts w:ascii="Times New Roman" w:hAnsi="Times New Roman" w:cs="Times New Roman"/>
              </w:rPr>
            </w:pPr>
            <w:proofErr w:type="spellStart"/>
            <w:r w:rsidRPr="00966457">
              <w:rPr>
                <w:rFonts w:ascii="Times New Roman" w:hAnsi="Times New Roman" w:cs="Times New Roman"/>
                <w:i/>
                <w:iCs/>
              </w:rPr>
              <w:t>Eleveo</w:t>
            </w:r>
            <w:proofErr w:type="spellEnd"/>
            <w:r w:rsidRPr="00966457">
              <w:rPr>
                <w:rFonts w:ascii="Times New Roman" w:hAnsi="Times New Roman" w:cs="Times New Roman"/>
              </w:rPr>
              <w:t xml:space="preserve"> platformu.</w:t>
            </w:r>
          </w:p>
          <w:p w14:paraId="3480B47D" w14:textId="77777777" w:rsidR="002B1448" w:rsidRPr="00966457" w:rsidRDefault="002B1448" w:rsidP="00211702">
            <w:pPr>
              <w:numPr>
                <w:ilvl w:val="1"/>
                <w:numId w:val="23"/>
              </w:numPr>
              <w:jc w:val="both"/>
              <w:rPr>
                <w:rFonts w:ascii="Times New Roman" w:hAnsi="Times New Roman" w:cs="Times New Roman"/>
              </w:rPr>
            </w:pPr>
            <w:r w:rsidRPr="00966457">
              <w:rPr>
                <w:rFonts w:ascii="Times New Roman" w:hAnsi="Times New Roman" w:cs="Times New Roman"/>
                <w:i/>
                <w:iCs/>
              </w:rPr>
              <w:t xml:space="preserve">Cisco </w:t>
            </w:r>
            <w:proofErr w:type="spellStart"/>
            <w:r w:rsidRPr="00966457">
              <w:rPr>
                <w:rFonts w:ascii="Times New Roman" w:hAnsi="Times New Roman" w:cs="Times New Roman"/>
                <w:i/>
                <w:iCs/>
              </w:rPr>
              <w:t>Unified</w:t>
            </w:r>
            <w:proofErr w:type="spellEnd"/>
            <w:r w:rsidRPr="00966457">
              <w:rPr>
                <w:rFonts w:ascii="Times New Roman" w:hAnsi="Times New Roman" w:cs="Times New Roman"/>
                <w:i/>
                <w:iCs/>
              </w:rPr>
              <w:t xml:space="preserve"> Communications </w:t>
            </w:r>
            <w:proofErr w:type="spellStart"/>
            <w:r w:rsidRPr="00966457">
              <w:rPr>
                <w:rFonts w:ascii="Times New Roman" w:hAnsi="Times New Roman" w:cs="Times New Roman"/>
                <w:i/>
                <w:iCs/>
              </w:rPr>
              <w:t>Manager</w:t>
            </w:r>
            <w:proofErr w:type="spellEnd"/>
            <w:r w:rsidRPr="00966457">
              <w:rPr>
                <w:rFonts w:ascii="Times New Roman" w:hAnsi="Times New Roman" w:cs="Times New Roman"/>
              </w:rPr>
              <w:t>.</w:t>
            </w:r>
          </w:p>
          <w:p w14:paraId="4898E159" w14:textId="77777777" w:rsidR="002B1448" w:rsidRPr="00966457" w:rsidRDefault="002B1448" w:rsidP="00211702">
            <w:pPr>
              <w:numPr>
                <w:ilvl w:val="1"/>
                <w:numId w:val="23"/>
              </w:numPr>
              <w:jc w:val="both"/>
              <w:rPr>
                <w:rFonts w:ascii="Times New Roman" w:hAnsi="Times New Roman" w:cs="Times New Roman"/>
                <w:i/>
                <w:iCs/>
              </w:rPr>
            </w:pPr>
            <w:r w:rsidRPr="00966457">
              <w:rPr>
                <w:rFonts w:ascii="Times New Roman" w:hAnsi="Times New Roman" w:cs="Times New Roman"/>
                <w:i/>
                <w:iCs/>
              </w:rPr>
              <w:t xml:space="preserve">Cisco </w:t>
            </w:r>
            <w:proofErr w:type="spellStart"/>
            <w:r w:rsidRPr="00966457">
              <w:rPr>
                <w:rFonts w:ascii="Times New Roman" w:hAnsi="Times New Roman" w:cs="Times New Roman"/>
                <w:i/>
                <w:iCs/>
              </w:rPr>
              <w:t>Contact</w:t>
            </w:r>
            <w:proofErr w:type="spellEnd"/>
            <w:r w:rsidRPr="00966457">
              <w:rPr>
                <w:rFonts w:ascii="Times New Roman" w:hAnsi="Times New Roman" w:cs="Times New Roman"/>
                <w:i/>
                <w:iCs/>
              </w:rPr>
              <w:t xml:space="preserve"> </w:t>
            </w:r>
            <w:proofErr w:type="spellStart"/>
            <w:r w:rsidRPr="00966457">
              <w:rPr>
                <w:rFonts w:ascii="Times New Roman" w:hAnsi="Times New Roman" w:cs="Times New Roman"/>
                <w:i/>
                <w:iCs/>
              </w:rPr>
              <w:t>Center</w:t>
            </w:r>
            <w:proofErr w:type="spellEnd"/>
            <w:r w:rsidRPr="00966457">
              <w:rPr>
                <w:rFonts w:ascii="Times New Roman" w:hAnsi="Times New Roman" w:cs="Times New Roman"/>
                <w:i/>
                <w:iCs/>
              </w:rPr>
              <w:t xml:space="preserve"> Express (UCCX).</w:t>
            </w:r>
          </w:p>
          <w:p w14:paraId="31948FC1" w14:textId="1F438093" w:rsidR="006E6B61" w:rsidRPr="00966457" w:rsidRDefault="006E6B61" w:rsidP="00211702">
            <w:pPr>
              <w:numPr>
                <w:ilvl w:val="1"/>
                <w:numId w:val="23"/>
              </w:numPr>
              <w:jc w:val="both"/>
              <w:rPr>
                <w:rFonts w:ascii="Times New Roman" w:hAnsi="Times New Roman" w:cs="Times New Roman"/>
                <w:i/>
                <w:iCs/>
              </w:rPr>
            </w:pPr>
            <w:proofErr w:type="spellStart"/>
            <w:r w:rsidRPr="006E6B61">
              <w:rPr>
                <w:rFonts w:ascii="Times New Roman" w:hAnsi="Times New Roman" w:cs="Times New Roman"/>
                <w:i/>
                <w:iCs/>
              </w:rPr>
              <w:t>Asterisk</w:t>
            </w:r>
            <w:proofErr w:type="spellEnd"/>
            <w:r w:rsidRPr="006E6B61">
              <w:rPr>
                <w:rFonts w:ascii="Times New Roman" w:hAnsi="Times New Roman" w:cs="Times New Roman"/>
                <w:i/>
                <w:iCs/>
              </w:rPr>
              <w:t xml:space="preserve"> telefonijas risinājumu</w:t>
            </w:r>
            <w:r w:rsidR="00CE00A4">
              <w:rPr>
                <w:rFonts w:ascii="Times New Roman" w:hAnsi="Times New Roman" w:cs="Times New Roman"/>
                <w:i/>
                <w:iCs/>
              </w:rPr>
              <w:t xml:space="preserve"> (vēlams)</w:t>
            </w:r>
            <w:r>
              <w:rPr>
                <w:rFonts w:ascii="Times New Roman" w:hAnsi="Times New Roman" w:cs="Times New Roman"/>
                <w:i/>
                <w:iCs/>
              </w:rPr>
              <w:t>.</w:t>
            </w:r>
          </w:p>
          <w:p w14:paraId="2C09E72E" w14:textId="77777777" w:rsidR="002B1448" w:rsidRPr="00966457" w:rsidRDefault="002B1448" w:rsidP="00211702">
            <w:pPr>
              <w:numPr>
                <w:ilvl w:val="0"/>
                <w:numId w:val="23"/>
              </w:numPr>
              <w:jc w:val="both"/>
              <w:rPr>
                <w:rFonts w:ascii="Times New Roman" w:hAnsi="Times New Roman" w:cs="Times New Roman"/>
              </w:rPr>
            </w:pPr>
            <w:r w:rsidRPr="00966457">
              <w:rPr>
                <w:rFonts w:ascii="Times New Roman" w:hAnsi="Times New Roman" w:cs="Times New Roman"/>
              </w:rPr>
              <w:t xml:space="preserve">API dokumentācija (latviešu vai angļu valodā), kas ietver: </w:t>
            </w:r>
          </w:p>
          <w:p w14:paraId="12F68D01" w14:textId="77777777" w:rsidR="002B1448" w:rsidRPr="00966457" w:rsidRDefault="002B1448" w:rsidP="00211702">
            <w:pPr>
              <w:numPr>
                <w:ilvl w:val="1"/>
                <w:numId w:val="23"/>
              </w:numPr>
              <w:jc w:val="both"/>
              <w:rPr>
                <w:rFonts w:ascii="Times New Roman" w:hAnsi="Times New Roman" w:cs="Times New Roman"/>
              </w:rPr>
            </w:pPr>
            <w:r w:rsidRPr="00966457">
              <w:rPr>
                <w:rFonts w:ascii="Times New Roman" w:hAnsi="Times New Roman" w:cs="Times New Roman"/>
              </w:rPr>
              <w:t>Datu ievades un izvilkšanas iespējas.</w:t>
            </w:r>
          </w:p>
          <w:p w14:paraId="178C292C" w14:textId="77777777" w:rsidR="002B1448" w:rsidRPr="00966457" w:rsidRDefault="002B1448" w:rsidP="00211702">
            <w:pPr>
              <w:numPr>
                <w:ilvl w:val="1"/>
                <w:numId w:val="23"/>
              </w:numPr>
              <w:jc w:val="both"/>
              <w:rPr>
                <w:rFonts w:ascii="Times New Roman" w:hAnsi="Times New Roman" w:cs="Times New Roman"/>
              </w:rPr>
            </w:pPr>
            <w:r w:rsidRPr="00966457">
              <w:rPr>
                <w:rFonts w:ascii="Times New Roman" w:hAnsi="Times New Roman" w:cs="Times New Roman"/>
              </w:rPr>
              <w:t>Reālā laika notikumu apstrādes iespējas (ja piemērojams).</w:t>
            </w:r>
          </w:p>
          <w:p w14:paraId="77142D3C" w14:textId="77777777" w:rsidR="002B1448" w:rsidRDefault="002B1448" w:rsidP="00211702">
            <w:pPr>
              <w:ind w:left="720"/>
              <w:jc w:val="both"/>
              <w:rPr>
                <w:rFonts w:ascii="Times New Roman" w:hAnsi="Times New Roman" w:cs="Times New Roman"/>
              </w:rPr>
            </w:pPr>
            <w:r w:rsidRPr="00966457">
              <w:rPr>
                <w:rFonts w:ascii="Times New Roman" w:hAnsi="Times New Roman" w:cs="Times New Roman"/>
              </w:rPr>
              <w:t>Administrēšanas funkcijas.</w:t>
            </w:r>
          </w:p>
        </w:tc>
        <w:tc>
          <w:tcPr>
            <w:tcW w:w="2222" w:type="dxa"/>
          </w:tcPr>
          <w:p w14:paraId="5C185619" w14:textId="77777777" w:rsidR="002B1448" w:rsidRPr="00966457" w:rsidRDefault="002B1448" w:rsidP="00211702">
            <w:pPr>
              <w:jc w:val="both"/>
              <w:rPr>
                <w:rFonts w:ascii="Times New Roman" w:hAnsi="Times New Roman" w:cs="Times New Roman"/>
                <w:b/>
                <w:bCs/>
              </w:rPr>
            </w:pPr>
          </w:p>
        </w:tc>
      </w:tr>
      <w:tr w:rsidR="002E07AB" w14:paraId="074EA14D" w14:textId="77777777" w:rsidTr="002E07AB">
        <w:tc>
          <w:tcPr>
            <w:tcW w:w="890" w:type="dxa"/>
          </w:tcPr>
          <w:p w14:paraId="5AE1C50E" w14:textId="77777777" w:rsidR="002B1448" w:rsidRPr="002B1448" w:rsidRDefault="002B1448" w:rsidP="00211702">
            <w:pPr>
              <w:pStyle w:val="ListParagraph"/>
              <w:numPr>
                <w:ilvl w:val="0"/>
                <w:numId w:val="28"/>
              </w:numPr>
              <w:jc w:val="both"/>
              <w:rPr>
                <w:rFonts w:ascii="Times New Roman" w:hAnsi="Times New Roman" w:cs="Times New Roman"/>
              </w:rPr>
            </w:pPr>
          </w:p>
        </w:tc>
        <w:tc>
          <w:tcPr>
            <w:tcW w:w="5813" w:type="dxa"/>
          </w:tcPr>
          <w:p w14:paraId="2251960F" w14:textId="77777777" w:rsidR="002B1448" w:rsidRPr="00966457" w:rsidRDefault="002B1448" w:rsidP="00211702">
            <w:pPr>
              <w:jc w:val="both"/>
              <w:rPr>
                <w:rFonts w:ascii="Times New Roman" w:hAnsi="Times New Roman" w:cs="Times New Roman"/>
                <w:b/>
                <w:bCs/>
              </w:rPr>
            </w:pPr>
            <w:r w:rsidRPr="00966457">
              <w:rPr>
                <w:rFonts w:ascii="Times New Roman" w:hAnsi="Times New Roman" w:cs="Times New Roman"/>
                <w:b/>
                <w:bCs/>
              </w:rPr>
              <w:t>Nefunkcionālo prasību izpildes apraksts</w:t>
            </w:r>
          </w:p>
          <w:p w14:paraId="2EF68D79" w14:textId="7BA1A5C3" w:rsidR="002B1448" w:rsidRPr="00966457" w:rsidRDefault="002B1448" w:rsidP="00211702">
            <w:pPr>
              <w:numPr>
                <w:ilvl w:val="0"/>
                <w:numId w:val="24"/>
              </w:numPr>
              <w:jc w:val="both"/>
              <w:rPr>
                <w:rFonts w:ascii="Times New Roman" w:hAnsi="Times New Roman" w:cs="Times New Roman"/>
              </w:rPr>
            </w:pPr>
            <w:r w:rsidRPr="00966457">
              <w:rPr>
                <w:rFonts w:ascii="Times New Roman" w:hAnsi="Times New Roman" w:cs="Times New Roman"/>
              </w:rPr>
              <w:t xml:space="preserve">Pieejamības nodrošinājums (24/7, 95% </w:t>
            </w:r>
            <w:proofErr w:type="spellStart"/>
            <w:r w:rsidRPr="00966457">
              <w:rPr>
                <w:rFonts w:ascii="Times New Roman" w:hAnsi="Times New Roman" w:cs="Times New Roman"/>
                <w:i/>
                <w:iCs/>
              </w:rPr>
              <w:t>uptime</w:t>
            </w:r>
            <w:proofErr w:type="spellEnd"/>
            <w:r w:rsidRPr="00966457">
              <w:rPr>
                <w:rFonts w:ascii="Times New Roman" w:hAnsi="Times New Roman" w:cs="Times New Roman"/>
              </w:rPr>
              <w:t>).</w:t>
            </w:r>
          </w:p>
          <w:p w14:paraId="439E347F" w14:textId="77777777" w:rsidR="002B1448" w:rsidRPr="00966457" w:rsidRDefault="002B1448" w:rsidP="00211702">
            <w:pPr>
              <w:numPr>
                <w:ilvl w:val="0"/>
                <w:numId w:val="24"/>
              </w:numPr>
              <w:jc w:val="both"/>
              <w:rPr>
                <w:rFonts w:ascii="Times New Roman" w:hAnsi="Times New Roman" w:cs="Times New Roman"/>
              </w:rPr>
            </w:pPr>
            <w:r w:rsidRPr="00966457">
              <w:rPr>
                <w:rFonts w:ascii="Times New Roman" w:hAnsi="Times New Roman" w:cs="Times New Roman"/>
              </w:rPr>
              <w:t>Veiktspējas un mērogojamības parametri.</w:t>
            </w:r>
          </w:p>
          <w:p w14:paraId="2750C84D" w14:textId="77777777" w:rsidR="002B1448" w:rsidRPr="00966457" w:rsidRDefault="002B1448" w:rsidP="00211702">
            <w:pPr>
              <w:numPr>
                <w:ilvl w:val="0"/>
                <w:numId w:val="24"/>
              </w:numPr>
              <w:jc w:val="both"/>
              <w:rPr>
                <w:rFonts w:ascii="Times New Roman" w:hAnsi="Times New Roman" w:cs="Times New Roman"/>
              </w:rPr>
            </w:pPr>
            <w:r w:rsidRPr="00966457">
              <w:rPr>
                <w:rFonts w:ascii="Times New Roman" w:hAnsi="Times New Roman" w:cs="Times New Roman"/>
              </w:rPr>
              <w:t>Autentifikācijas un autorizācijas mehānismi.</w:t>
            </w:r>
          </w:p>
          <w:p w14:paraId="6120F57B" w14:textId="77777777" w:rsidR="002B1448" w:rsidRPr="00966457" w:rsidRDefault="002B1448" w:rsidP="00211702">
            <w:pPr>
              <w:numPr>
                <w:ilvl w:val="0"/>
                <w:numId w:val="24"/>
              </w:numPr>
              <w:jc w:val="both"/>
              <w:rPr>
                <w:rFonts w:ascii="Times New Roman" w:hAnsi="Times New Roman" w:cs="Times New Roman"/>
              </w:rPr>
            </w:pPr>
            <w:r w:rsidRPr="00966457">
              <w:rPr>
                <w:rFonts w:ascii="Times New Roman" w:hAnsi="Times New Roman" w:cs="Times New Roman"/>
              </w:rPr>
              <w:t>Lomu modelis un piekļuves tiesību apraksts.</w:t>
            </w:r>
          </w:p>
          <w:p w14:paraId="487662C6" w14:textId="77777777" w:rsidR="002B1448" w:rsidRPr="00966457" w:rsidRDefault="002B1448" w:rsidP="00211702">
            <w:pPr>
              <w:numPr>
                <w:ilvl w:val="0"/>
                <w:numId w:val="24"/>
              </w:numPr>
              <w:jc w:val="both"/>
              <w:rPr>
                <w:rFonts w:ascii="Times New Roman" w:hAnsi="Times New Roman" w:cs="Times New Roman"/>
              </w:rPr>
            </w:pPr>
            <w:r w:rsidRPr="00966457">
              <w:rPr>
                <w:rFonts w:ascii="Times New Roman" w:hAnsi="Times New Roman" w:cs="Times New Roman"/>
              </w:rPr>
              <w:t>Datu drošības un privātuma nodrošinājums (GDPR, AI regula, ISO/IEC 27001, ISO/IEC 25010).</w:t>
            </w:r>
          </w:p>
          <w:p w14:paraId="00B81FC6" w14:textId="77777777" w:rsidR="002B1448" w:rsidRPr="00966457" w:rsidRDefault="002B1448" w:rsidP="00211702">
            <w:pPr>
              <w:numPr>
                <w:ilvl w:val="0"/>
                <w:numId w:val="24"/>
              </w:numPr>
              <w:jc w:val="both"/>
              <w:rPr>
                <w:rFonts w:ascii="Times New Roman" w:hAnsi="Times New Roman" w:cs="Times New Roman"/>
              </w:rPr>
            </w:pPr>
            <w:r w:rsidRPr="00966457">
              <w:rPr>
                <w:rFonts w:ascii="Times New Roman" w:hAnsi="Times New Roman" w:cs="Times New Roman"/>
              </w:rPr>
              <w:t>Lietotāja saskarnes pieejamības un lietojamības apraksts (WCAG 2.1 AA).</w:t>
            </w:r>
          </w:p>
          <w:p w14:paraId="32A79A3D" w14:textId="77777777" w:rsidR="002B1448" w:rsidRDefault="002B1448" w:rsidP="00211702">
            <w:pPr>
              <w:numPr>
                <w:ilvl w:val="0"/>
                <w:numId w:val="24"/>
              </w:numPr>
              <w:jc w:val="both"/>
              <w:rPr>
                <w:rFonts w:ascii="Times New Roman" w:hAnsi="Times New Roman" w:cs="Times New Roman"/>
              </w:rPr>
            </w:pPr>
            <w:r w:rsidRPr="00966457">
              <w:rPr>
                <w:rFonts w:ascii="Times New Roman" w:hAnsi="Times New Roman" w:cs="Times New Roman"/>
              </w:rPr>
              <w:t>Tehniskā atbalsta apraksts (SLA, valoda, pieejamība).</w:t>
            </w:r>
          </w:p>
        </w:tc>
        <w:tc>
          <w:tcPr>
            <w:tcW w:w="2222" w:type="dxa"/>
          </w:tcPr>
          <w:p w14:paraId="62D4EF8D" w14:textId="77777777" w:rsidR="002B1448" w:rsidRPr="00966457" w:rsidRDefault="002B1448" w:rsidP="00211702">
            <w:pPr>
              <w:jc w:val="both"/>
              <w:rPr>
                <w:rFonts w:ascii="Times New Roman" w:hAnsi="Times New Roman" w:cs="Times New Roman"/>
                <w:b/>
                <w:bCs/>
              </w:rPr>
            </w:pPr>
          </w:p>
        </w:tc>
      </w:tr>
      <w:tr w:rsidR="002E07AB" w14:paraId="30E45A3C" w14:textId="77777777" w:rsidTr="002E07AB">
        <w:tc>
          <w:tcPr>
            <w:tcW w:w="890" w:type="dxa"/>
          </w:tcPr>
          <w:p w14:paraId="2047BDA5" w14:textId="77777777" w:rsidR="002B1448" w:rsidRPr="002B1448" w:rsidRDefault="002B1448" w:rsidP="00211702">
            <w:pPr>
              <w:pStyle w:val="ListParagraph"/>
              <w:numPr>
                <w:ilvl w:val="0"/>
                <w:numId w:val="28"/>
              </w:numPr>
              <w:jc w:val="both"/>
              <w:rPr>
                <w:rFonts w:ascii="Times New Roman" w:hAnsi="Times New Roman" w:cs="Times New Roman"/>
              </w:rPr>
            </w:pPr>
          </w:p>
        </w:tc>
        <w:tc>
          <w:tcPr>
            <w:tcW w:w="5813" w:type="dxa"/>
          </w:tcPr>
          <w:p w14:paraId="7B4318A9" w14:textId="77777777" w:rsidR="002B1448" w:rsidRPr="00966457" w:rsidRDefault="002B1448" w:rsidP="00211702">
            <w:pPr>
              <w:jc w:val="both"/>
              <w:rPr>
                <w:rFonts w:ascii="Times New Roman" w:hAnsi="Times New Roman" w:cs="Times New Roman"/>
                <w:b/>
                <w:bCs/>
              </w:rPr>
            </w:pPr>
            <w:r w:rsidRPr="00966457">
              <w:rPr>
                <w:rFonts w:ascii="Times New Roman" w:hAnsi="Times New Roman" w:cs="Times New Roman"/>
                <w:b/>
                <w:bCs/>
              </w:rPr>
              <w:t>Izvietošanas un arhitektūras apraksts</w:t>
            </w:r>
          </w:p>
          <w:p w14:paraId="581614A9" w14:textId="463948DC" w:rsidR="002B1448" w:rsidRPr="00966457" w:rsidRDefault="00B31D09" w:rsidP="00211702">
            <w:pPr>
              <w:numPr>
                <w:ilvl w:val="0"/>
                <w:numId w:val="25"/>
              </w:numPr>
              <w:jc w:val="both"/>
              <w:rPr>
                <w:rFonts w:ascii="Times New Roman" w:hAnsi="Times New Roman" w:cs="Times New Roman"/>
              </w:rPr>
            </w:pPr>
            <w:r>
              <w:rPr>
                <w:rFonts w:ascii="Times New Roman" w:hAnsi="Times New Roman" w:cs="Times New Roman"/>
              </w:rPr>
              <w:t>I</w:t>
            </w:r>
            <w:r w:rsidR="002B1448" w:rsidRPr="00966457">
              <w:rPr>
                <w:rFonts w:ascii="Times New Roman" w:hAnsi="Times New Roman" w:cs="Times New Roman"/>
              </w:rPr>
              <w:t>zvietošanas apraksts</w:t>
            </w:r>
            <w:r>
              <w:rPr>
                <w:rFonts w:ascii="Times New Roman" w:hAnsi="Times New Roman" w:cs="Times New Roman"/>
              </w:rPr>
              <w:t>.</w:t>
            </w:r>
          </w:p>
          <w:p w14:paraId="4D5C484F" w14:textId="1EAD00F5" w:rsidR="00B31D09" w:rsidRDefault="00B31D09" w:rsidP="00211702">
            <w:pPr>
              <w:numPr>
                <w:ilvl w:val="0"/>
                <w:numId w:val="25"/>
              </w:numPr>
              <w:jc w:val="both"/>
              <w:rPr>
                <w:rFonts w:ascii="Times New Roman" w:hAnsi="Times New Roman" w:cs="Times New Roman"/>
              </w:rPr>
            </w:pPr>
            <w:r>
              <w:rPr>
                <w:rFonts w:ascii="Times New Roman" w:hAnsi="Times New Roman" w:cs="Times New Roman"/>
              </w:rPr>
              <w:t>Papildu izmaksas</w:t>
            </w:r>
          </w:p>
          <w:p w14:paraId="365F82F2" w14:textId="7F60EBC4" w:rsidR="00483D60" w:rsidRPr="00483D60" w:rsidRDefault="00483D60" w:rsidP="00211702">
            <w:pPr>
              <w:numPr>
                <w:ilvl w:val="0"/>
                <w:numId w:val="25"/>
              </w:numPr>
              <w:jc w:val="both"/>
              <w:rPr>
                <w:rFonts w:ascii="Times New Roman" w:hAnsi="Times New Roman" w:cs="Times New Roman"/>
              </w:rPr>
            </w:pPr>
            <w:r w:rsidRPr="00DA28A4">
              <w:rPr>
                <w:rFonts w:ascii="Times New Roman" w:hAnsi="Times New Roman" w:cs="Times New Roman"/>
              </w:rPr>
              <w:t>Savietojamība ar VID IKT vidi</w:t>
            </w:r>
          </w:p>
          <w:p w14:paraId="0922A9C7" w14:textId="77777777" w:rsidR="002B1448" w:rsidRPr="00966457" w:rsidRDefault="002B1448" w:rsidP="00211702">
            <w:pPr>
              <w:numPr>
                <w:ilvl w:val="0"/>
                <w:numId w:val="25"/>
              </w:numPr>
              <w:jc w:val="both"/>
              <w:rPr>
                <w:rFonts w:ascii="Times New Roman" w:hAnsi="Times New Roman" w:cs="Times New Roman"/>
              </w:rPr>
            </w:pPr>
            <w:r w:rsidRPr="00966457">
              <w:rPr>
                <w:rFonts w:ascii="Times New Roman" w:hAnsi="Times New Roman" w:cs="Times New Roman"/>
              </w:rPr>
              <w:t>Datu migrācijas un inicializācijas plāns.</w:t>
            </w:r>
          </w:p>
          <w:p w14:paraId="4EB24CE0" w14:textId="6A62114C" w:rsidR="002B1448" w:rsidRDefault="002B1448" w:rsidP="006860DD">
            <w:pPr>
              <w:numPr>
                <w:ilvl w:val="0"/>
                <w:numId w:val="25"/>
              </w:numPr>
              <w:jc w:val="both"/>
              <w:rPr>
                <w:rFonts w:ascii="Times New Roman" w:hAnsi="Times New Roman" w:cs="Times New Roman"/>
              </w:rPr>
            </w:pPr>
            <w:r w:rsidRPr="00966457">
              <w:rPr>
                <w:rFonts w:ascii="Times New Roman" w:hAnsi="Times New Roman" w:cs="Times New Roman"/>
              </w:rPr>
              <w:t>Atjauninājumu un versiju maiņas politika.</w:t>
            </w:r>
          </w:p>
        </w:tc>
        <w:tc>
          <w:tcPr>
            <w:tcW w:w="2222" w:type="dxa"/>
          </w:tcPr>
          <w:p w14:paraId="293C13A7" w14:textId="77777777" w:rsidR="002B1448" w:rsidRDefault="002B1448" w:rsidP="00211702">
            <w:pPr>
              <w:jc w:val="both"/>
              <w:rPr>
                <w:rFonts w:ascii="Times New Roman" w:hAnsi="Times New Roman" w:cs="Times New Roman"/>
              </w:rPr>
            </w:pPr>
          </w:p>
        </w:tc>
      </w:tr>
      <w:tr w:rsidR="002E07AB" w14:paraId="1240AC27" w14:textId="77777777" w:rsidTr="002E07AB">
        <w:tc>
          <w:tcPr>
            <w:tcW w:w="890" w:type="dxa"/>
          </w:tcPr>
          <w:p w14:paraId="7DFB7BE7" w14:textId="77777777" w:rsidR="002B1448" w:rsidRPr="002B1448" w:rsidRDefault="002B1448" w:rsidP="00211702">
            <w:pPr>
              <w:pStyle w:val="ListParagraph"/>
              <w:numPr>
                <w:ilvl w:val="0"/>
                <w:numId w:val="28"/>
              </w:numPr>
              <w:jc w:val="both"/>
              <w:rPr>
                <w:rFonts w:ascii="Times New Roman" w:hAnsi="Times New Roman" w:cs="Times New Roman"/>
              </w:rPr>
            </w:pPr>
          </w:p>
        </w:tc>
        <w:tc>
          <w:tcPr>
            <w:tcW w:w="5813" w:type="dxa"/>
          </w:tcPr>
          <w:p w14:paraId="33CD5956" w14:textId="77777777" w:rsidR="002B1448" w:rsidRPr="00966457" w:rsidRDefault="002B1448" w:rsidP="00211702">
            <w:pPr>
              <w:jc w:val="both"/>
              <w:rPr>
                <w:rFonts w:ascii="Times New Roman" w:hAnsi="Times New Roman" w:cs="Times New Roman"/>
                <w:b/>
                <w:bCs/>
              </w:rPr>
            </w:pPr>
            <w:r w:rsidRPr="00966457">
              <w:rPr>
                <w:rFonts w:ascii="Times New Roman" w:hAnsi="Times New Roman" w:cs="Times New Roman"/>
                <w:b/>
                <w:bCs/>
              </w:rPr>
              <w:t>Valodu atbalsta apraksts</w:t>
            </w:r>
          </w:p>
          <w:p w14:paraId="67E90664" w14:textId="77777777" w:rsidR="002B1448" w:rsidRPr="00966457" w:rsidRDefault="002B1448" w:rsidP="00211702">
            <w:pPr>
              <w:numPr>
                <w:ilvl w:val="0"/>
                <w:numId w:val="26"/>
              </w:numPr>
              <w:jc w:val="both"/>
              <w:rPr>
                <w:rFonts w:ascii="Times New Roman" w:hAnsi="Times New Roman" w:cs="Times New Roman"/>
              </w:rPr>
            </w:pPr>
            <w:r w:rsidRPr="00966457">
              <w:rPr>
                <w:rFonts w:ascii="Times New Roman" w:hAnsi="Times New Roman" w:cs="Times New Roman"/>
              </w:rPr>
              <w:t xml:space="preserve">Detalizēts skaidrojums par latviešu-krievu </w:t>
            </w:r>
            <w:proofErr w:type="spellStart"/>
            <w:r w:rsidRPr="00966457">
              <w:rPr>
                <w:rFonts w:ascii="Times New Roman" w:hAnsi="Times New Roman" w:cs="Times New Roman"/>
              </w:rPr>
              <w:t>multivalodas</w:t>
            </w:r>
            <w:proofErr w:type="spellEnd"/>
            <w:r w:rsidRPr="00966457">
              <w:rPr>
                <w:rFonts w:ascii="Times New Roman" w:hAnsi="Times New Roman" w:cs="Times New Roman"/>
              </w:rPr>
              <w:t xml:space="preserve"> atbalstu.</w:t>
            </w:r>
          </w:p>
          <w:p w14:paraId="31EFB96B" w14:textId="7A4706DE" w:rsidR="002B1448" w:rsidRDefault="002B1448" w:rsidP="006860DD">
            <w:pPr>
              <w:numPr>
                <w:ilvl w:val="0"/>
                <w:numId w:val="26"/>
              </w:numPr>
              <w:jc w:val="both"/>
              <w:rPr>
                <w:rFonts w:ascii="Times New Roman" w:hAnsi="Times New Roman" w:cs="Times New Roman"/>
              </w:rPr>
            </w:pPr>
            <w:r w:rsidRPr="00966457">
              <w:rPr>
                <w:rFonts w:ascii="Times New Roman" w:hAnsi="Times New Roman" w:cs="Times New Roman"/>
              </w:rPr>
              <w:t>Valodas noteikšanas un apstrādes precizitātes rādītāji.</w:t>
            </w:r>
          </w:p>
        </w:tc>
        <w:tc>
          <w:tcPr>
            <w:tcW w:w="2222" w:type="dxa"/>
          </w:tcPr>
          <w:p w14:paraId="54A91E74" w14:textId="77777777" w:rsidR="002B1448" w:rsidRDefault="002B1448" w:rsidP="00211702">
            <w:pPr>
              <w:jc w:val="both"/>
              <w:rPr>
                <w:rFonts w:ascii="Times New Roman" w:hAnsi="Times New Roman" w:cs="Times New Roman"/>
              </w:rPr>
            </w:pPr>
          </w:p>
        </w:tc>
      </w:tr>
    </w:tbl>
    <w:p w14:paraId="6F09619E" w14:textId="46996B3A" w:rsidR="00B11424" w:rsidRPr="002E07AB" w:rsidRDefault="002E07AB" w:rsidP="002F2D4F">
      <w:pPr>
        <w:pStyle w:val="ListParagraph"/>
        <w:ind w:left="142"/>
        <w:jc w:val="both"/>
        <w:rPr>
          <w:rFonts w:ascii="Times New Roman" w:hAnsi="Times New Roman" w:cs="Times New Roman"/>
          <w:sz w:val="20"/>
          <w:szCs w:val="20"/>
        </w:rPr>
      </w:pPr>
      <w:r w:rsidRPr="002E07AB">
        <w:rPr>
          <w:rStyle w:val="ui-provider"/>
          <w:rFonts w:ascii="Times New Roman" w:eastAsiaTheme="majorEastAsia" w:hAnsi="Times New Roman" w:cs="Times New Roman"/>
          <w:sz w:val="20"/>
          <w:szCs w:val="20"/>
        </w:rPr>
        <w:t xml:space="preserve">Piezīme* </w:t>
      </w:r>
      <w:r w:rsidR="004624DD" w:rsidRPr="00CE412C">
        <w:rPr>
          <w:rFonts w:ascii="Times New Roman" w:hAnsi="Times New Roman" w:cs="Times New Roman"/>
          <w:i/>
          <w:iCs/>
        </w:rPr>
        <w:t>–</w:t>
      </w:r>
      <w:r w:rsidRPr="002E07AB">
        <w:rPr>
          <w:rFonts w:ascii="Times New Roman" w:hAnsi="Times New Roman" w:cs="Times New Roman"/>
          <w:sz w:val="20"/>
          <w:szCs w:val="20"/>
        </w:rPr>
        <w:t>p</w:t>
      </w:r>
      <w:r w:rsidRPr="002E07AB">
        <w:rPr>
          <w:rStyle w:val="ui-provider"/>
          <w:rFonts w:ascii="Times New Roman" w:eastAsiaTheme="majorEastAsia" w:hAnsi="Times New Roman" w:cs="Times New Roman"/>
          <w:sz w:val="20"/>
          <w:szCs w:val="20"/>
        </w:rPr>
        <w:t>retendents</w:t>
      </w:r>
      <w:r w:rsidR="004624DD">
        <w:rPr>
          <w:rStyle w:val="ui-provider"/>
          <w:rFonts w:ascii="Times New Roman" w:eastAsiaTheme="majorEastAsia" w:hAnsi="Times New Roman" w:cs="Times New Roman"/>
          <w:sz w:val="20"/>
          <w:szCs w:val="20"/>
        </w:rPr>
        <w:t xml:space="preserve"> aizpilda</w:t>
      </w:r>
      <w:r w:rsidRPr="002E07AB">
        <w:rPr>
          <w:rStyle w:val="ui-provider"/>
          <w:rFonts w:ascii="Times New Roman" w:eastAsiaTheme="majorEastAsia" w:hAnsi="Times New Roman" w:cs="Times New Roman"/>
          <w:sz w:val="20"/>
          <w:szCs w:val="20"/>
        </w:rPr>
        <w:t>, sniedzot detalizētu aprakstu</w:t>
      </w:r>
      <w:r w:rsidRPr="002E07AB" w:rsidDel="00E32611">
        <w:rPr>
          <w:rFonts w:ascii="Times New Roman" w:hAnsi="Times New Roman" w:cs="Times New Roman"/>
          <w:sz w:val="20"/>
          <w:szCs w:val="20"/>
        </w:rPr>
        <w:t xml:space="preserve"> </w:t>
      </w:r>
      <w:r w:rsidRPr="002E07AB">
        <w:rPr>
          <w:rFonts w:ascii="Times New Roman" w:hAnsi="Times New Roman" w:cs="Times New Roman"/>
          <w:sz w:val="20"/>
          <w:szCs w:val="20"/>
        </w:rPr>
        <w:t xml:space="preserve">vai </w:t>
      </w:r>
      <w:r w:rsidR="004624DD">
        <w:rPr>
          <w:rFonts w:ascii="Times New Roman" w:hAnsi="Times New Roman" w:cs="Times New Roman"/>
          <w:sz w:val="20"/>
          <w:szCs w:val="20"/>
        </w:rPr>
        <w:t xml:space="preserve">piedāvājumam </w:t>
      </w:r>
      <w:r w:rsidRPr="002E07AB">
        <w:rPr>
          <w:rFonts w:ascii="Times New Roman" w:hAnsi="Times New Roman" w:cs="Times New Roman"/>
          <w:sz w:val="20"/>
          <w:szCs w:val="20"/>
        </w:rPr>
        <w:t>pievieno atsevišķu datni</w:t>
      </w:r>
    </w:p>
    <w:p w14:paraId="174DDB00" w14:textId="6E1D8566" w:rsidR="00966457" w:rsidRPr="00966457" w:rsidRDefault="00966457" w:rsidP="00966457">
      <w:pPr>
        <w:pStyle w:val="ListParagraph"/>
        <w:ind w:left="1440"/>
        <w:jc w:val="both"/>
        <w:rPr>
          <w:rFonts w:ascii="Times New Roman" w:hAnsi="Times New Roman" w:cs="Times New Roman"/>
        </w:rPr>
      </w:pPr>
    </w:p>
    <w:p w14:paraId="1AD2F5BF" w14:textId="72F9E024" w:rsidR="00403196" w:rsidRPr="00D95B77" w:rsidRDefault="00D33CDF">
      <w:pPr>
        <w:pStyle w:val="Heading2"/>
        <w:rPr>
          <w:rFonts w:ascii="Times New Roman" w:hAnsi="Times New Roman" w:cs="Times New Roman"/>
        </w:rPr>
      </w:pPr>
      <w:r w:rsidRPr="00D95B77">
        <w:rPr>
          <w:rFonts w:ascii="Times New Roman" w:hAnsi="Times New Roman" w:cs="Times New Roman"/>
        </w:rPr>
        <w:t>1. Funkcionālās prasības</w:t>
      </w:r>
    </w:p>
    <w:p w14:paraId="2A2A5716" w14:textId="77777777" w:rsidR="00403196" w:rsidRPr="00D95B77" w:rsidRDefault="00D33CDF">
      <w:pPr>
        <w:rPr>
          <w:rFonts w:ascii="Times New Roman" w:hAnsi="Times New Roman" w:cs="Times New Roman"/>
        </w:rPr>
      </w:pPr>
      <w:r w:rsidRPr="00D95B77">
        <w:rPr>
          <w:rFonts w:ascii="Times New Roman" w:hAnsi="Times New Roman" w:cs="Times New Roman"/>
        </w:rPr>
        <w:t>Risinājumam jānodrošina šāda funkcionalitāte (minimālās prasības):</w:t>
      </w:r>
    </w:p>
    <w:p w14:paraId="355BB166" w14:textId="7280917A" w:rsidR="00403196" w:rsidRPr="00D95B77" w:rsidRDefault="00D33CDF" w:rsidP="001B2745">
      <w:pPr>
        <w:pStyle w:val="ListParagraph"/>
        <w:numPr>
          <w:ilvl w:val="0"/>
          <w:numId w:val="3"/>
        </w:numPr>
        <w:jc w:val="both"/>
        <w:rPr>
          <w:rFonts w:ascii="Times New Roman" w:hAnsi="Times New Roman" w:cs="Times New Roman"/>
        </w:rPr>
      </w:pPr>
      <w:r w:rsidRPr="00D95B77">
        <w:rPr>
          <w:rFonts w:ascii="Times New Roman" w:hAnsi="Times New Roman" w:cs="Times New Roman"/>
          <w:b/>
          <w:bCs/>
        </w:rPr>
        <w:t>Automatizēta zvanu sarunu analīze</w:t>
      </w:r>
      <w:r w:rsidR="0045051F" w:rsidRPr="00D95B77">
        <w:rPr>
          <w:rFonts w:ascii="Times New Roman" w:hAnsi="Times New Roman" w:cs="Times New Roman"/>
          <w:b/>
          <w:bCs/>
        </w:rPr>
        <w:t xml:space="preserve"> -</w:t>
      </w:r>
      <w:r w:rsidRPr="00D95B77">
        <w:rPr>
          <w:rFonts w:ascii="Times New Roman" w:hAnsi="Times New Roman" w:cs="Times New Roman"/>
        </w:rPr>
        <w:t xml:space="preserve"> </w:t>
      </w:r>
      <w:r w:rsidR="008B022F">
        <w:rPr>
          <w:rFonts w:ascii="Times New Roman" w:hAnsi="Times New Roman" w:cs="Times New Roman"/>
        </w:rPr>
        <w:t>Risinājumam</w:t>
      </w:r>
      <w:r w:rsidR="008B022F" w:rsidRPr="00D95B77">
        <w:rPr>
          <w:rFonts w:ascii="Times New Roman" w:hAnsi="Times New Roman" w:cs="Times New Roman"/>
        </w:rPr>
        <w:t xml:space="preserve"> </w:t>
      </w:r>
      <w:r w:rsidRPr="00D95B77">
        <w:rPr>
          <w:rFonts w:ascii="Times New Roman" w:hAnsi="Times New Roman" w:cs="Times New Roman"/>
        </w:rPr>
        <w:t>jāspēj automātiski analizēt ienākošos un izejošos klientu apkalpošanas zvanus, izmantojot mākslīgā intelekta algoritmus. Tā ietver runas atpazīšanu, dabīgās valodas sapratni un citu MI metožu izmantošanu, lai iegūtu strukturētus datus no katras sarunas.</w:t>
      </w:r>
    </w:p>
    <w:p w14:paraId="19B157B2" w14:textId="266B115D" w:rsidR="00403196" w:rsidRPr="00D95B77" w:rsidRDefault="00D33CDF" w:rsidP="001B2745">
      <w:pPr>
        <w:pStyle w:val="ListParagraph"/>
        <w:numPr>
          <w:ilvl w:val="0"/>
          <w:numId w:val="3"/>
        </w:numPr>
        <w:jc w:val="both"/>
        <w:rPr>
          <w:rFonts w:ascii="Times New Roman" w:hAnsi="Times New Roman" w:cs="Times New Roman"/>
        </w:rPr>
      </w:pPr>
      <w:r w:rsidRPr="00D95B77">
        <w:rPr>
          <w:rFonts w:ascii="Times New Roman" w:hAnsi="Times New Roman" w:cs="Times New Roman"/>
          <w:b/>
          <w:bCs/>
        </w:rPr>
        <w:t xml:space="preserve">Sarunu transkripcija un </w:t>
      </w:r>
      <w:proofErr w:type="spellStart"/>
      <w:r w:rsidRPr="00D95B77">
        <w:rPr>
          <w:rFonts w:ascii="Times New Roman" w:hAnsi="Times New Roman" w:cs="Times New Roman"/>
          <w:b/>
          <w:bCs/>
        </w:rPr>
        <w:t>atslēgmirkļu</w:t>
      </w:r>
      <w:proofErr w:type="spellEnd"/>
      <w:r w:rsidRPr="00D95B77">
        <w:rPr>
          <w:rFonts w:ascii="Times New Roman" w:hAnsi="Times New Roman" w:cs="Times New Roman"/>
          <w:b/>
          <w:bCs/>
        </w:rPr>
        <w:t xml:space="preserve"> iezīmēšana</w:t>
      </w:r>
      <w:r w:rsidR="0045051F" w:rsidRPr="00D95B77">
        <w:rPr>
          <w:rFonts w:ascii="Times New Roman" w:hAnsi="Times New Roman" w:cs="Times New Roman"/>
          <w:b/>
          <w:bCs/>
        </w:rPr>
        <w:t xml:space="preserve"> -</w:t>
      </w:r>
      <w:r w:rsidRPr="00D95B77">
        <w:rPr>
          <w:rFonts w:ascii="Times New Roman" w:hAnsi="Times New Roman" w:cs="Times New Roman"/>
        </w:rPr>
        <w:t xml:space="preserve"> Katra zvanu saruna automātiski jāpārvērš tekstā (</w:t>
      </w:r>
      <w:proofErr w:type="spellStart"/>
      <w:r w:rsidRPr="007409C9">
        <w:rPr>
          <w:rFonts w:ascii="Times New Roman" w:hAnsi="Times New Roman" w:cs="Times New Roman"/>
          <w:i/>
          <w:iCs/>
        </w:rPr>
        <w:t>transkripts</w:t>
      </w:r>
      <w:proofErr w:type="spellEnd"/>
      <w:r w:rsidRPr="00D95B77">
        <w:rPr>
          <w:rFonts w:ascii="Times New Roman" w:hAnsi="Times New Roman" w:cs="Times New Roman"/>
        </w:rPr>
        <w:t xml:space="preserve">) un jāidentificē svarīgākie sarunas brīži. </w:t>
      </w:r>
      <w:r w:rsidRPr="00D95B77">
        <w:rPr>
          <w:rFonts w:ascii="Times New Roman" w:hAnsi="Times New Roman" w:cs="Times New Roman"/>
          <w:i/>
          <w:iCs/>
        </w:rPr>
        <w:t xml:space="preserve">Svarīgākie </w:t>
      </w:r>
      <w:r w:rsidR="00AE69EB">
        <w:rPr>
          <w:rFonts w:ascii="Times New Roman" w:hAnsi="Times New Roman" w:cs="Times New Roman"/>
          <w:i/>
          <w:iCs/>
        </w:rPr>
        <w:t xml:space="preserve">sarunas </w:t>
      </w:r>
      <w:r w:rsidRPr="00D95B77">
        <w:rPr>
          <w:rFonts w:ascii="Times New Roman" w:hAnsi="Times New Roman" w:cs="Times New Roman"/>
          <w:i/>
          <w:iCs/>
        </w:rPr>
        <w:t>brīži</w:t>
      </w:r>
      <w:r w:rsidRPr="00D95B77">
        <w:rPr>
          <w:rFonts w:ascii="Times New Roman" w:hAnsi="Times New Roman" w:cs="Times New Roman"/>
        </w:rPr>
        <w:t xml:space="preserve"> var ietvert, piemēram, klienta problēmas/apelācijas sākumu, solījumu vai piedāvājumu sniegšanu, sarunas noslēguma vienošanos utt. Šie </w:t>
      </w:r>
      <w:proofErr w:type="spellStart"/>
      <w:r w:rsidRPr="00D95B77">
        <w:rPr>
          <w:rFonts w:ascii="Times New Roman" w:hAnsi="Times New Roman" w:cs="Times New Roman"/>
        </w:rPr>
        <w:t>atslēgmirkļi</w:t>
      </w:r>
      <w:proofErr w:type="spellEnd"/>
      <w:r w:rsidRPr="00D95B77">
        <w:rPr>
          <w:rFonts w:ascii="Times New Roman" w:hAnsi="Times New Roman" w:cs="Times New Roman"/>
        </w:rPr>
        <w:t xml:space="preserve"> jāpiezīmē </w:t>
      </w:r>
      <w:proofErr w:type="spellStart"/>
      <w:r w:rsidRPr="00D95B77">
        <w:rPr>
          <w:rFonts w:ascii="Times New Roman" w:hAnsi="Times New Roman" w:cs="Times New Roman"/>
        </w:rPr>
        <w:t>transkriptā</w:t>
      </w:r>
      <w:proofErr w:type="spellEnd"/>
      <w:r w:rsidRPr="00D95B77">
        <w:rPr>
          <w:rFonts w:ascii="Times New Roman" w:hAnsi="Times New Roman" w:cs="Times New Roman"/>
        </w:rPr>
        <w:t xml:space="preserve"> un jāizceļ pārskatā ērtai caurskatei.</w:t>
      </w:r>
    </w:p>
    <w:p w14:paraId="437DFFA3" w14:textId="1B8F2417" w:rsidR="00403196" w:rsidRPr="00D95B77" w:rsidRDefault="00D33CDF" w:rsidP="001B2745">
      <w:pPr>
        <w:pStyle w:val="ListParagraph"/>
        <w:numPr>
          <w:ilvl w:val="0"/>
          <w:numId w:val="3"/>
        </w:numPr>
        <w:jc w:val="both"/>
        <w:rPr>
          <w:rFonts w:ascii="Times New Roman" w:hAnsi="Times New Roman" w:cs="Times New Roman"/>
        </w:rPr>
      </w:pPr>
      <w:r w:rsidRPr="00D95B77">
        <w:rPr>
          <w:rFonts w:ascii="Times New Roman" w:hAnsi="Times New Roman" w:cs="Times New Roman"/>
          <w:b/>
          <w:bCs/>
        </w:rPr>
        <w:t>Sarunas struktūras un komunikācijas prasmju analīze</w:t>
      </w:r>
      <w:r w:rsidR="0045051F" w:rsidRPr="00D95B77">
        <w:rPr>
          <w:rFonts w:ascii="Times New Roman" w:hAnsi="Times New Roman" w:cs="Times New Roman"/>
          <w:b/>
          <w:bCs/>
        </w:rPr>
        <w:t xml:space="preserve"> -</w:t>
      </w:r>
      <w:r w:rsidRPr="00D95B77">
        <w:rPr>
          <w:rFonts w:ascii="Times New Roman" w:hAnsi="Times New Roman" w:cs="Times New Roman"/>
        </w:rPr>
        <w:t xml:space="preserve"> Risinājumam jāanalizē zvanu sarunu struktūra un </w:t>
      </w:r>
      <w:r w:rsidR="00111F08" w:rsidRPr="00D95B77">
        <w:rPr>
          <w:rFonts w:ascii="Times New Roman" w:hAnsi="Times New Roman" w:cs="Times New Roman"/>
        </w:rPr>
        <w:t>klientu konsultanta</w:t>
      </w:r>
      <w:r w:rsidRPr="00D95B77">
        <w:rPr>
          <w:rFonts w:ascii="Times New Roman" w:hAnsi="Times New Roman" w:cs="Times New Roman"/>
        </w:rPr>
        <w:t xml:space="preserve"> komunikācijas prasmes. Tas ietver</w:t>
      </w:r>
      <w:r w:rsidR="002C3BFA" w:rsidRPr="00D95B77">
        <w:rPr>
          <w:rFonts w:ascii="Times New Roman" w:hAnsi="Times New Roman" w:cs="Times New Roman"/>
        </w:rPr>
        <w:t xml:space="preserve"> </w:t>
      </w:r>
      <w:r w:rsidRPr="00D95B77">
        <w:rPr>
          <w:rFonts w:ascii="Times New Roman" w:hAnsi="Times New Roman" w:cs="Times New Roman"/>
        </w:rPr>
        <w:t xml:space="preserve">sarunas posmu identificēšanu (sveiciens, vajadzību izzināšana, risinājuma piedāvāšana, noslēgums) un komunikācijas kvalitātes rādītājus. </w:t>
      </w:r>
      <w:r w:rsidR="008B022F">
        <w:rPr>
          <w:rFonts w:ascii="Times New Roman" w:hAnsi="Times New Roman" w:cs="Times New Roman"/>
        </w:rPr>
        <w:t>Risinājums</w:t>
      </w:r>
      <w:r w:rsidR="008B022F" w:rsidRPr="00D95B77">
        <w:rPr>
          <w:rFonts w:ascii="Times New Roman" w:hAnsi="Times New Roman" w:cs="Times New Roman"/>
        </w:rPr>
        <w:t xml:space="preserve"> </w:t>
      </w:r>
      <w:r w:rsidRPr="00D95B77">
        <w:rPr>
          <w:rFonts w:ascii="Times New Roman" w:hAnsi="Times New Roman" w:cs="Times New Roman"/>
        </w:rPr>
        <w:t xml:space="preserve">novērtē </w:t>
      </w:r>
      <w:r w:rsidR="002C3BFA" w:rsidRPr="00D95B77">
        <w:rPr>
          <w:rFonts w:ascii="Times New Roman" w:hAnsi="Times New Roman" w:cs="Times New Roman"/>
        </w:rPr>
        <w:t xml:space="preserve">konsultanta </w:t>
      </w:r>
      <w:r w:rsidRPr="00D95B77">
        <w:rPr>
          <w:rFonts w:ascii="Times New Roman" w:hAnsi="Times New Roman" w:cs="Times New Roman"/>
        </w:rPr>
        <w:t>komunikāciju pēc noteiktiem kritērijiem (argumentācija, klausīšanās prasme, sarunas struktūras ievērošana u.tml.). Šāda</w:t>
      </w:r>
      <w:r w:rsidR="002C3BFA" w:rsidRPr="00D95B77">
        <w:rPr>
          <w:rFonts w:ascii="Times New Roman" w:hAnsi="Times New Roman" w:cs="Times New Roman"/>
        </w:rPr>
        <w:t>i</w:t>
      </w:r>
      <w:r w:rsidRPr="00D95B77">
        <w:rPr>
          <w:rFonts w:ascii="Times New Roman" w:hAnsi="Times New Roman" w:cs="Times New Roman"/>
        </w:rPr>
        <w:t xml:space="preserve"> analīze</w:t>
      </w:r>
      <w:r w:rsidR="002C3BFA" w:rsidRPr="00D95B77">
        <w:rPr>
          <w:rFonts w:ascii="Times New Roman" w:hAnsi="Times New Roman" w:cs="Times New Roman"/>
        </w:rPr>
        <w:t>i</w:t>
      </w:r>
      <w:r w:rsidRPr="00D95B77">
        <w:rPr>
          <w:rFonts w:ascii="Times New Roman" w:hAnsi="Times New Roman" w:cs="Times New Roman"/>
        </w:rPr>
        <w:t xml:space="preserve"> </w:t>
      </w:r>
      <w:r w:rsidR="002C3BFA" w:rsidRPr="00D95B77">
        <w:rPr>
          <w:rFonts w:ascii="Times New Roman" w:hAnsi="Times New Roman" w:cs="Times New Roman"/>
        </w:rPr>
        <w:t>jāļauj</w:t>
      </w:r>
      <w:r w:rsidRPr="00D95B77">
        <w:rPr>
          <w:rFonts w:ascii="Times New Roman" w:hAnsi="Times New Roman" w:cs="Times New Roman"/>
        </w:rPr>
        <w:t xml:space="preserve"> identificēt, cik labi </w:t>
      </w:r>
      <w:r w:rsidR="00111F08" w:rsidRPr="00D95B77">
        <w:rPr>
          <w:rFonts w:ascii="Times New Roman" w:hAnsi="Times New Roman" w:cs="Times New Roman"/>
        </w:rPr>
        <w:t xml:space="preserve">klientu konsultants </w:t>
      </w:r>
      <w:r w:rsidRPr="00D95B77">
        <w:rPr>
          <w:rFonts w:ascii="Times New Roman" w:hAnsi="Times New Roman" w:cs="Times New Roman"/>
        </w:rPr>
        <w:t>ievēro sarunas vadlīnijas un klientu apkalpošanas standartus.</w:t>
      </w:r>
    </w:p>
    <w:p w14:paraId="53C4DDFD" w14:textId="02B32FBA" w:rsidR="00403196" w:rsidRPr="00D95B77" w:rsidRDefault="00D33CDF" w:rsidP="001B2745">
      <w:pPr>
        <w:pStyle w:val="ListParagraph"/>
        <w:numPr>
          <w:ilvl w:val="0"/>
          <w:numId w:val="3"/>
        </w:numPr>
        <w:jc w:val="both"/>
        <w:rPr>
          <w:rFonts w:ascii="Times New Roman" w:hAnsi="Times New Roman" w:cs="Times New Roman"/>
        </w:rPr>
      </w:pPr>
      <w:proofErr w:type="spellStart"/>
      <w:r w:rsidRPr="00D95B77">
        <w:rPr>
          <w:rFonts w:ascii="Times New Roman" w:hAnsi="Times New Roman" w:cs="Times New Roman"/>
          <w:b/>
          <w:bCs/>
        </w:rPr>
        <w:t>Vairākmodalitātes</w:t>
      </w:r>
      <w:proofErr w:type="spellEnd"/>
      <w:r w:rsidRPr="00D95B77">
        <w:rPr>
          <w:rFonts w:ascii="Times New Roman" w:hAnsi="Times New Roman" w:cs="Times New Roman"/>
          <w:b/>
          <w:bCs/>
        </w:rPr>
        <w:t xml:space="preserve"> analīze</w:t>
      </w:r>
      <w:r w:rsidR="0045051F" w:rsidRPr="00D95B77">
        <w:rPr>
          <w:rFonts w:ascii="Times New Roman" w:hAnsi="Times New Roman" w:cs="Times New Roman"/>
          <w:b/>
          <w:bCs/>
        </w:rPr>
        <w:t xml:space="preserve"> -</w:t>
      </w:r>
      <w:r w:rsidRPr="00D95B77">
        <w:rPr>
          <w:rFonts w:ascii="Times New Roman" w:hAnsi="Times New Roman" w:cs="Times New Roman"/>
        </w:rPr>
        <w:t xml:space="preserve"> </w:t>
      </w:r>
      <w:r w:rsidR="008B022F">
        <w:rPr>
          <w:rFonts w:ascii="Times New Roman" w:hAnsi="Times New Roman" w:cs="Times New Roman"/>
        </w:rPr>
        <w:t>Risinājumam</w:t>
      </w:r>
      <w:r w:rsidR="008B022F" w:rsidRPr="00D95B77">
        <w:rPr>
          <w:rFonts w:ascii="Times New Roman" w:hAnsi="Times New Roman" w:cs="Times New Roman"/>
        </w:rPr>
        <w:t xml:space="preserve"> </w:t>
      </w:r>
      <w:r w:rsidRPr="00D95B77">
        <w:rPr>
          <w:rFonts w:ascii="Times New Roman" w:hAnsi="Times New Roman" w:cs="Times New Roman"/>
        </w:rPr>
        <w:t xml:space="preserve">jāspēj veikt </w:t>
      </w:r>
      <w:proofErr w:type="spellStart"/>
      <w:r w:rsidRPr="00D95B77">
        <w:rPr>
          <w:rFonts w:ascii="Times New Roman" w:hAnsi="Times New Roman" w:cs="Times New Roman"/>
        </w:rPr>
        <w:t>multi</w:t>
      </w:r>
      <w:proofErr w:type="spellEnd"/>
      <w:r w:rsidRPr="00D95B77">
        <w:rPr>
          <w:rFonts w:ascii="Times New Roman" w:hAnsi="Times New Roman" w:cs="Times New Roman"/>
        </w:rPr>
        <w:t>-modalitātes analīzi, t.i., apkopot un analizēt informāciju ne tikai no sarunas teksta (vārdiem), bet arī no balss tembra, intonācijas, runas tempa. Mērķis ir noteikt runātāju emocionālo stāvokli un iesaistes līmeni (piemēram, konstatēt pacilātu, neapmierinātu, neitrālu toni), kas papildina sarunas teksta analīzi. Emociju vai tonalitātes atpazīšana jāintegrē atskaitēs par zvaniem (piemēram, atzīmējot, kuri sarunas brīži bijuši stresa pilni vai pozitīvi).</w:t>
      </w:r>
    </w:p>
    <w:p w14:paraId="42852194" w14:textId="5F323633" w:rsidR="00403196" w:rsidRPr="00D95B77" w:rsidRDefault="25BCD4A5" w:rsidP="001B2745">
      <w:pPr>
        <w:pStyle w:val="ListParagraph"/>
        <w:numPr>
          <w:ilvl w:val="0"/>
          <w:numId w:val="3"/>
        </w:numPr>
        <w:jc w:val="both"/>
        <w:rPr>
          <w:rFonts w:ascii="Times New Roman" w:hAnsi="Times New Roman" w:cs="Times New Roman"/>
        </w:rPr>
      </w:pPr>
      <w:r w:rsidRPr="00D95B77">
        <w:rPr>
          <w:rFonts w:ascii="Times New Roman" w:hAnsi="Times New Roman" w:cs="Times New Roman"/>
          <w:b/>
          <w:bCs/>
        </w:rPr>
        <w:t xml:space="preserve">Komandas </w:t>
      </w:r>
      <w:r w:rsidR="6F6C36B4" w:rsidRPr="00D95B77">
        <w:rPr>
          <w:rFonts w:ascii="Times New Roman" w:hAnsi="Times New Roman" w:cs="Times New Roman"/>
          <w:b/>
          <w:bCs/>
        </w:rPr>
        <w:t>snieguma rādītāji (</w:t>
      </w:r>
      <w:r w:rsidRPr="00D95B77">
        <w:rPr>
          <w:rFonts w:ascii="Times New Roman" w:hAnsi="Times New Roman" w:cs="Times New Roman"/>
          <w:b/>
          <w:bCs/>
        </w:rPr>
        <w:t>KPI</w:t>
      </w:r>
      <w:r w:rsidR="6F6C36B4" w:rsidRPr="00D95B77">
        <w:rPr>
          <w:rFonts w:ascii="Times New Roman" w:hAnsi="Times New Roman" w:cs="Times New Roman"/>
          <w:b/>
          <w:bCs/>
        </w:rPr>
        <w:t>)</w:t>
      </w:r>
      <w:r w:rsidRPr="00D95B77">
        <w:rPr>
          <w:rFonts w:ascii="Times New Roman" w:hAnsi="Times New Roman" w:cs="Times New Roman"/>
          <w:b/>
          <w:bCs/>
        </w:rPr>
        <w:t xml:space="preserve"> un rezultātu panelis</w:t>
      </w:r>
      <w:r w:rsidR="2BE3B16C" w:rsidRPr="00D95B77">
        <w:rPr>
          <w:rFonts w:ascii="Times New Roman" w:hAnsi="Times New Roman" w:cs="Times New Roman"/>
          <w:b/>
          <w:bCs/>
        </w:rPr>
        <w:t xml:space="preserve"> -</w:t>
      </w:r>
      <w:r w:rsidRPr="00D95B77">
        <w:rPr>
          <w:rFonts w:ascii="Times New Roman" w:hAnsi="Times New Roman" w:cs="Times New Roman"/>
        </w:rPr>
        <w:t xml:space="preserve"> Risinājumam jāietver lietotnes </w:t>
      </w:r>
      <w:proofErr w:type="spellStart"/>
      <w:r w:rsidRPr="00D95B77">
        <w:rPr>
          <w:rFonts w:ascii="Times New Roman" w:hAnsi="Times New Roman" w:cs="Times New Roman"/>
        </w:rPr>
        <w:t>saskarnē</w:t>
      </w:r>
      <w:proofErr w:type="spellEnd"/>
      <w:r w:rsidRPr="00D95B77">
        <w:rPr>
          <w:rFonts w:ascii="Times New Roman" w:hAnsi="Times New Roman" w:cs="Times New Roman"/>
        </w:rPr>
        <w:t xml:space="preserve"> pieejami pārskati un vadības paneļi (</w:t>
      </w:r>
      <w:proofErr w:type="spellStart"/>
      <w:r w:rsidRPr="00AE69EB">
        <w:rPr>
          <w:rFonts w:ascii="Times New Roman" w:hAnsi="Times New Roman" w:cs="Times New Roman"/>
          <w:i/>
          <w:iCs/>
        </w:rPr>
        <w:t>dashboard</w:t>
      </w:r>
      <w:proofErr w:type="spellEnd"/>
      <w:r w:rsidRPr="00D95B77">
        <w:rPr>
          <w:rFonts w:ascii="Times New Roman" w:hAnsi="Times New Roman" w:cs="Times New Roman"/>
        </w:rPr>
        <w:t xml:space="preserve">), kas ataino galvenos </w:t>
      </w:r>
      <w:r w:rsidR="6F6C36B4" w:rsidRPr="00D95B77">
        <w:rPr>
          <w:rFonts w:ascii="Times New Roman" w:hAnsi="Times New Roman" w:cs="Times New Roman"/>
        </w:rPr>
        <w:t xml:space="preserve">snieguma </w:t>
      </w:r>
      <w:r w:rsidRPr="00D95B77">
        <w:rPr>
          <w:rFonts w:ascii="Times New Roman" w:hAnsi="Times New Roman" w:cs="Times New Roman"/>
        </w:rPr>
        <w:t>rādītājus (KPI) zvanu kvalitātei un komandas darbam. Komandas līderiem (vadītājiem) jābūt pieejamām rezultātu tabulām, kas apkopo individuālos un grupas rādītājus, piemēram</w:t>
      </w:r>
      <w:r w:rsidR="401B87D7" w:rsidRPr="00D95B77">
        <w:rPr>
          <w:rFonts w:ascii="Times New Roman" w:hAnsi="Times New Roman" w:cs="Times New Roman"/>
        </w:rPr>
        <w:t>,</w:t>
      </w:r>
      <w:r w:rsidRPr="00D95B77">
        <w:rPr>
          <w:rFonts w:ascii="Times New Roman" w:hAnsi="Times New Roman" w:cs="Times New Roman"/>
        </w:rPr>
        <w:t xml:space="preserve"> vidējais sarunas ilgums, </w:t>
      </w:r>
      <w:r w:rsidR="52D65C49" w:rsidRPr="00D95B77">
        <w:rPr>
          <w:rFonts w:ascii="Times New Roman" w:hAnsi="Times New Roman" w:cs="Times New Roman"/>
        </w:rPr>
        <w:t>atbildēto un neatbildēto zvanu īpatsvaru, kā arī zvanu apstrādes laiku</w:t>
      </w:r>
      <w:r w:rsidR="5CB69252" w:rsidRPr="00D95B77">
        <w:rPr>
          <w:rFonts w:ascii="Times New Roman" w:hAnsi="Times New Roman" w:cs="Times New Roman"/>
        </w:rPr>
        <w:t xml:space="preserve"> u</w:t>
      </w:r>
      <w:r w:rsidR="3177155C" w:rsidRPr="00D95B77">
        <w:rPr>
          <w:rFonts w:ascii="Times New Roman" w:hAnsi="Times New Roman" w:cs="Times New Roman"/>
        </w:rPr>
        <w:t>.c</w:t>
      </w:r>
      <w:r w:rsidRPr="00D95B77">
        <w:rPr>
          <w:rFonts w:ascii="Times New Roman" w:hAnsi="Times New Roman" w:cs="Times New Roman"/>
        </w:rPr>
        <w:t xml:space="preserve">. Panelī jānodrošina dažādi griezumi – piemēram, </w:t>
      </w:r>
      <w:r w:rsidR="6F6C36B4" w:rsidRPr="00D95B77">
        <w:rPr>
          <w:rFonts w:ascii="Times New Roman" w:hAnsi="Times New Roman" w:cs="Times New Roman"/>
        </w:rPr>
        <w:t xml:space="preserve">konsultantu </w:t>
      </w:r>
      <w:r w:rsidRPr="00D95B77">
        <w:rPr>
          <w:rFonts w:ascii="Times New Roman" w:hAnsi="Times New Roman" w:cs="Times New Roman"/>
        </w:rPr>
        <w:t xml:space="preserve">komandas kopsavilkums, katra </w:t>
      </w:r>
      <w:r w:rsidR="319824B1" w:rsidRPr="00D95B77">
        <w:rPr>
          <w:rFonts w:ascii="Times New Roman" w:hAnsi="Times New Roman" w:cs="Times New Roman"/>
        </w:rPr>
        <w:t xml:space="preserve">konsultanta </w:t>
      </w:r>
      <w:r w:rsidRPr="00D95B77">
        <w:rPr>
          <w:rFonts w:ascii="Times New Roman" w:hAnsi="Times New Roman" w:cs="Times New Roman"/>
        </w:rPr>
        <w:t xml:space="preserve">individuālie rādītāji, salīdzinājums pret mērķiem utt. Šie rīki jāveido interaktīvi un viegli saprotami, lai vadība var </w:t>
      </w:r>
      <w:proofErr w:type="spellStart"/>
      <w:r w:rsidRPr="00D95B77">
        <w:rPr>
          <w:rFonts w:ascii="Times New Roman" w:hAnsi="Times New Roman" w:cs="Times New Roman"/>
        </w:rPr>
        <w:t>monitorēt</w:t>
      </w:r>
      <w:proofErr w:type="spellEnd"/>
      <w:r w:rsidRPr="00D95B77">
        <w:rPr>
          <w:rFonts w:ascii="Times New Roman" w:hAnsi="Times New Roman" w:cs="Times New Roman"/>
        </w:rPr>
        <w:t xml:space="preserve"> kvalitātes tendences.</w:t>
      </w:r>
    </w:p>
    <w:p w14:paraId="08660F79" w14:textId="661F743C" w:rsidR="00403196" w:rsidRPr="00D95B77" w:rsidRDefault="00D33CDF" w:rsidP="3811430D">
      <w:pPr>
        <w:pStyle w:val="ListParagraph"/>
        <w:numPr>
          <w:ilvl w:val="0"/>
          <w:numId w:val="3"/>
        </w:numPr>
        <w:jc w:val="both"/>
        <w:rPr>
          <w:rFonts w:ascii="Times New Roman" w:hAnsi="Times New Roman" w:cs="Times New Roman"/>
        </w:rPr>
      </w:pPr>
      <w:r w:rsidRPr="00D95B77">
        <w:rPr>
          <w:rFonts w:ascii="Times New Roman" w:hAnsi="Times New Roman" w:cs="Times New Roman"/>
          <w:b/>
          <w:bCs/>
        </w:rPr>
        <w:t>Pielāgojami pārskati ar kvalitātes rādītājiem</w:t>
      </w:r>
      <w:r w:rsidR="0045051F" w:rsidRPr="00D95B77">
        <w:rPr>
          <w:rFonts w:ascii="Times New Roman" w:hAnsi="Times New Roman" w:cs="Times New Roman"/>
          <w:b/>
          <w:bCs/>
        </w:rPr>
        <w:t xml:space="preserve"> -</w:t>
      </w:r>
      <w:r w:rsidRPr="00D95B77">
        <w:rPr>
          <w:rFonts w:ascii="Times New Roman" w:hAnsi="Times New Roman" w:cs="Times New Roman"/>
        </w:rPr>
        <w:t xml:space="preserve"> </w:t>
      </w:r>
      <w:r w:rsidR="008B022F">
        <w:rPr>
          <w:rFonts w:ascii="Times New Roman" w:hAnsi="Times New Roman" w:cs="Times New Roman"/>
        </w:rPr>
        <w:t>Risinājumam</w:t>
      </w:r>
      <w:r w:rsidRPr="00D95B77">
        <w:rPr>
          <w:rFonts w:ascii="Times New Roman" w:hAnsi="Times New Roman" w:cs="Times New Roman"/>
        </w:rPr>
        <w:t xml:space="preserve"> jāatbalsta plašs kvalitātes un </w:t>
      </w:r>
      <w:r w:rsidR="00B04767" w:rsidRPr="00D95B77">
        <w:rPr>
          <w:rFonts w:ascii="Times New Roman" w:hAnsi="Times New Roman" w:cs="Times New Roman"/>
        </w:rPr>
        <w:t xml:space="preserve">snieguma </w:t>
      </w:r>
      <w:r w:rsidRPr="00D95B77">
        <w:rPr>
          <w:rFonts w:ascii="Times New Roman" w:hAnsi="Times New Roman" w:cs="Times New Roman"/>
        </w:rPr>
        <w:t>rādītāju klāsts un jāļauj Pasūtītājam veidot pielāgotas atskaites. Piemēram, rādītāji var ietvert</w:t>
      </w:r>
      <w:r w:rsidR="00B508CE" w:rsidRPr="00D95B77">
        <w:rPr>
          <w:rFonts w:ascii="Times New Roman" w:hAnsi="Times New Roman" w:cs="Times New Roman"/>
        </w:rPr>
        <w:t>,</w:t>
      </w:r>
      <w:r w:rsidRPr="00D95B77">
        <w:rPr>
          <w:rFonts w:ascii="Times New Roman" w:hAnsi="Times New Roman" w:cs="Times New Roman"/>
        </w:rPr>
        <w:t xml:space="preserve"> zvana atbilstību skriptam, klienta vārda lietošanu, nepieciešamo jautājumu uzdošanu, problēmas atrisināšanas rādītājus, ētikas normu ievērošanu u.c. </w:t>
      </w:r>
      <w:r w:rsidR="008B022F">
        <w:rPr>
          <w:rFonts w:ascii="Times New Roman" w:hAnsi="Times New Roman" w:cs="Times New Roman"/>
        </w:rPr>
        <w:t>Risinājumam</w:t>
      </w:r>
      <w:r w:rsidR="008B022F" w:rsidRPr="00D95B77">
        <w:rPr>
          <w:rFonts w:ascii="Times New Roman" w:hAnsi="Times New Roman" w:cs="Times New Roman"/>
        </w:rPr>
        <w:t xml:space="preserve"> </w:t>
      </w:r>
      <w:r w:rsidR="55A3A4F7" w:rsidRPr="00D95B77">
        <w:rPr>
          <w:rFonts w:ascii="Times New Roman" w:hAnsi="Times New Roman" w:cs="Times New Roman"/>
        </w:rPr>
        <w:t>jāveic sarunu analīzi par biežāk uzdotajiem jautājumiem, neskaidrībām VID tīmekļvietnē, VID elektroniskās deklarēšanas sistēmā u.c. ar mērķi veicināt zaudēto zvanu skaita samazināšanu un uzlabot informācijas pieejamību un saprotamību citos kanālos</w:t>
      </w:r>
      <w:r w:rsidR="6D1649D5" w:rsidRPr="00D95B77">
        <w:rPr>
          <w:rFonts w:ascii="Times New Roman" w:hAnsi="Times New Roman" w:cs="Times New Roman"/>
        </w:rPr>
        <w:t xml:space="preserve">. </w:t>
      </w:r>
      <w:r w:rsidRPr="00D95B77">
        <w:rPr>
          <w:rFonts w:ascii="Times New Roman" w:hAnsi="Times New Roman" w:cs="Times New Roman"/>
        </w:rPr>
        <w:t xml:space="preserve">Pasūtītājs vēlas spēt konfigurēt atskaites – piem., atlasīt </w:t>
      </w:r>
      <w:r w:rsidRPr="00D95B77">
        <w:rPr>
          <w:rFonts w:ascii="Times New Roman" w:hAnsi="Times New Roman" w:cs="Times New Roman"/>
        </w:rPr>
        <w:lastRenderedPageBreak/>
        <w:t xml:space="preserve">laika periodu, konkrētu komandu vai </w:t>
      </w:r>
      <w:r w:rsidR="009311CC" w:rsidRPr="00D95B77">
        <w:rPr>
          <w:rFonts w:ascii="Times New Roman" w:hAnsi="Times New Roman" w:cs="Times New Roman"/>
        </w:rPr>
        <w:t xml:space="preserve">konsultantu </w:t>
      </w:r>
      <w:r w:rsidRPr="00D95B77">
        <w:rPr>
          <w:rFonts w:ascii="Times New Roman" w:hAnsi="Times New Roman" w:cs="Times New Roman"/>
        </w:rPr>
        <w:t>grupu, noteiktus rādītājus – un ģenerēt pārskatus (piem., PDF vai Excel formātā) stratēģiskai analīzei.</w:t>
      </w:r>
    </w:p>
    <w:p w14:paraId="4E6C4D3A" w14:textId="1C8DC33F" w:rsidR="00403196" w:rsidRPr="00D95B77" w:rsidRDefault="006A592E" w:rsidP="001B2745">
      <w:pPr>
        <w:pStyle w:val="ListParagraph"/>
        <w:numPr>
          <w:ilvl w:val="0"/>
          <w:numId w:val="3"/>
        </w:numPr>
        <w:jc w:val="both"/>
        <w:rPr>
          <w:rFonts w:ascii="Times New Roman" w:hAnsi="Times New Roman" w:cs="Times New Roman"/>
        </w:rPr>
      </w:pPr>
      <w:r w:rsidRPr="00D95B77">
        <w:rPr>
          <w:rFonts w:ascii="Times New Roman" w:hAnsi="Times New Roman" w:cs="Times New Roman"/>
          <w:b/>
          <w:bCs/>
        </w:rPr>
        <w:t>Atgriezeniskās saites ģenerēšana</w:t>
      </w:r>
      <w:r w:rsidR="00791357" w:rsidRPr="00D95B77">
        <w:rPr>
          <w:rFonts w:ascii="Times New Roman" w:hAnsi="Times New Roman" w:cs="Times New Roman"/>
          <w:b/>
          <w:bCs/>
        </w:rPr>
        <w:t xml:space="preserve"> ar ieteikumiem</w:t>
      </w:r>
      <w:r w:rsidR="0045051F" w:rsidRPr="00D95B77">
        <w:rPr>
          <w:rFonts w:ascii="Times New Roman" w:hAnsi="Times New Roman" w:cs="Times New Roman"/>
          <w:b/>
          <w:bCs/>
        </w:rPr>
        <w:t xml:space="preserve"> -</w:t>
      </w:r>
      <w:r w:rsidR="00D33CDF" w:rsidRPr="00D95B77">
        <w:rPr>
          <w:rFonts w:ascii="Times New Roman" w:hAnsi="Times New Roman" w:cs="Times New Roman"/>
        </w:rPr>
        <w:t xml:space="preserve"> Risinājumam jāietver funkcionalitāte, kas atbalsta darbinieku attīstību un motivāciju. Tas var būt atsevišķs modulis vai daļa no sistēmas, kas, balstoties uz zvanu analīzi, sniedz rekomendācijas </w:t>
      </w:r>
      <w:r w:rsidR="009311CC" w:rsidRPr="00D95B77">
        <w:rPr>
          <w:rFonts w:ascii="Times New Roman" w:hAnsi="Times New Roman" w:cs="Times New Roman"/>
        </w:rPr>
        <w:t xml:space="preserve">konsultantu </w:t>
      </w:r>
      <w:r w:rsidR="00D33CDF" w:rsidRPr="00D95B77">
        <w:rPr>
          <w:rFonts w:ascii="Times New Roman" w:hAnsi="Times New Roman" w:cs="Times New Roman"/>
        </w:rPr>
        <w:t xml:space="preserve">prasmju uzlabošanai. </w:t>
      </w:r>
      <w:r w:rsidR="005C0570" w:rsidRPr="00D95B77">
        <w:rPr>
          <w:rFonts w:ascii="Times New Roman" w:hAnsi="Times New Roman" w:cs="Times New Roman"/>
        </w:rPr>
        <w:t xml:space="preserve">Tāpat jāparedz veids, kā caur sistēmu sniegt atgriezenisko saiti darbiniekiem (piemēram, iknedēļas kopsavilkumus ar viņu zvanu kvalitātes novērtējumiem un ieteikumiem). </w:t>
      </w:r>
      <w:r w:rsidR="00D33CDF" w:rsidRPr="00D95B77">
        <w:rPr>
          <w:rFonts w:ascii="Times New Roman" w:hAnsi="Times New Roman" w:cs="Times New Roman"/>
        </w:rPr>
        <w:t>Piemēr</w:t>
      </w:r>
      <w:r w:rsidR="00B508CE" w:rsidRPr="00D95B77">
        <w:rPr>
          <w:rFonts w:ascii="Times New Roman" w:hAnsi="Times New Roman" w:cs="Times New Roman"/>
        </w:rPr>
        <w:t>am,</w:t>
      </w:r>
      <w:r w:rsidR="00D33CDF" w:rsidRPr="00D95B77">
        <w:rPr>
          <w:rFonts w:ascii="Times New Roman" w:hAnsi="Times New Roman" w:cs="Times New Roman"/>
        </w:rPr>
        <w:t xml:space="preserve"> sistēma identificē, ka </w:t>
      </w:r>
      <w:r w:rsidR="009311CC" w:rsidRPr="00D95B77">
        <w:rPr>
          <w:rFonts w:ascii="Times New Roman" w:hAnsi="Times New Roman" w:cs="Times New Roman"/>
        </w:rPr>
        <w:t xml:space="preserve">konsultantam </w:t>
      </w:r>
      <w:r w:rsidR="00D33CDF" w:rsidRPr="00D95B77">
        <w:rPr>
          <w:rFonts w:ascii="Times New Roman" w:hAnsi="Times New Roman" w:cs="Times New Roman"/>
        </w:rPr>
        <w:t xml:space="preserve">X nepieciešams uzlabot aktīvās klausīšanās prasmi un </w:t>
      </w:r>
      <w:r w:rsidR="005C0570" w:rsidRPr="00D95B77">
        <w:rPr>
          <w:rFonts w:ascii="Times New Roman" w:hAnsi="Times New Roman" w:cs="Times New Roman"/>
        </w:rPr>
        <w:t>sniedz atgriezenisko saiti (dienas, nedēļas vai mēneša griezumā)</w:t>
      </w:r>
      <w:r w:rsidR="00D33CDF" w:rsidRPr="00D95B77">
        <w:rPr>
          <w:rFonts w:ascii="Times New Roman" w:hAnsi="Times New Roman" w:cs="Times New Roman"/>
        </w:rPr>
        <w:t xml:space="preserve">. </w:t>
      </w:r>
    </w:p>
    <w:p w14:paraId="2BDB93B9" w14:textId="2CDA4A07" w:rsidR="00403196" w:rsidRPr="00D95B77" w:rsidRDefault="58A98412" w:rsidP="001B2745">
      <w:pPr>
        <w:pStyle w:val="ListParagraph"/>
        <w:numPr>
          <w:ilvl w:val="0"/>
          <w:numId w:val="3"/>
        </w:numPr>
        <w:jc w:val="both"/>
        <w:rPr>
          <w:rFonts w:ascii="Times New Roman" w:hAnsi="Times New Roman" w:cs="Times New Roman"/>
        </w:rPr>
      </w:pPr>
      <w:r w:rsidRPr="00D95B77">
        <w:rPr>
          <w:rFonts w:ascii="Times New Roman" w:hAnsi="Times New Roman" w:cs="Times New Roman"/>
          <w:b/>
          <w:bCs/>
        </w:rPr>
        <w:t>Valodu atbalsts</w:t>
      </w:r>
      <w:r w:rsidR="2BE3B16C" w:rsidRPr="00D95B77">
        <w:rPr>
          <w:rFonts w:ascii="Times New Roman" w:hAnsi="Times New Roman" w:cs="Times New Roman"/>
          <w:b/>
          <w:bCs/>
        </w:rPr>
        <w:t xml:space="preserve"> -</w:t>
      </w:r>
      <w:r w:rsidR="25BCD4A5" w:rsidRPr="00D95B77">
        <w:rPr>
          <w:rFonts w:ascii="Times New Roman" w:hAnsi="Times New Roman" w:cs="Times New Roman"/>
        </w:rPr>
        <w:t xml:space="preserve"> </w:t>
      </w:r>
      <w:r w:rsidR="006569EC">
        <w:rPr>
          <w:rFonts w:ascii="Times New Roman" w:hAnsi="Times New Roman" w:cs="Times New Roman"/>
        </w:rPr>
        <w:t>R</w:t>
      </w:r>
      <w:r w:rsidR="006569EC" w:rsidRPr="00D95B77">
        <w:rPr>
          <w:rFonts w:ascii="Times New Roman" w:hAnsi="Times New Roman" w:cs="Times New Roman"/>
        </w:rPr>
        <w:t xml:space="preserve">isinājumam </w:t>
      </w:r>
      <w:r w:rsidR="25BCD4A5" w:rsidRPr="00D95B77">
        <w:rPr>
          <w:rFonts w:ascii="Times New Roman" w:hAnsi="Times New Roman" w:cs="Times New Roman"/>
        </w:rPr>
        <w:t>obligāti jāatbalsta latviešu</w:t>
      </w:r>
      <w:r w:rsidRPr="00D95B77">
        <w:rPr>
          <w:rFonts w:ascii="Times New Roman" w:hAnsi="Times New Roman" w:cs="Times New Roman"/>
        </w:rPr>
        <w:t>-krievu</w:t>
      </w:r>
      <w:r w:rsidR="25BCD4A5" w:rsidRPr="00D95B77">
        <w:rPr>
          <w:rFonts w:ascii="Times New Roman" w:hAnsi="Times New Roman" w:cs="Times New Roman"/>
        </w:rPr>
        <w:t xml:space="preserve"> </w:t>
      </w:r>
      <w:proofErr w:type="spellStart"/>
      <w:r w:rsidRPr="00D95B77">
        <w:rPr>
          <w:rFonts w:ascii="Times New Roman" w:hAnsi="Times New Roman" w:cs="Times New Roman"/>
        </w:rPr>
        <w:t>multi</w:t>
      </w:r>
      <w:r w:rsidR="25BCD4A5" w:rsidRPr="00D95B77">
        <w:rPr>
          <w:rFonts w:ascii="Times New Roman" w:hAnsi="Times New Roman" w:cs="Times New Roman"/>
        </w:rPr>
        <w:t>valoda</w:t>
      </w:r>
      <w:proofErr w:type="spellEnd"/>
      <w:r w:rsidR="25BCD4A5" w:rsidRPr="00D95B77">
        <w:rPr>
          <w:rFonts w:ascii="Times New Roman" w:hAnsi="Times New Roman" w:cs="Times New Roman"/>
        </w:rPr>
        <w:t xml:space="preserve"> gan runas atpazīšanā un transkripcijā, gan teksta analīzē un citu MI funkciju darbībā. Latviešu</w:t>
      </w:r>
      <w:r w:rsidR="42151CA0" w:rsidRPr="00D95B77">
        <w:rPr>
          <w:rFonts w:ascii="Times New Roman" w:hAnsi="Times New Roman" w:cs="Times New Roman"/>
        </w:rPr>
        <w:t>-krievu</w:t>
      </w:r>
      <w:r w:rsidR="25BCD4A5" w:rsidRPr="00D95B77">
        <w:rPr>
          <w:rFonts w:ascii="Times New Roman" w:hAnsi="Times New Roman" w:cs="Times New Roman"/>
        </w:rPr>
        <w:t xml:space="preserve"> </w:t>
      </w:r>
      <w:proofErr w:type="spellStart"/>
      <w:r w:rsidR="42151CA0" w:rsidRPr="00D95B77">
        <w:rPr>
          <w:rFonts w:ascii="Times New Roman" w:hAnsi="Times New Roman" w:cs="Times New Roman"/>
        </w:rPr>
        <w:t>multi</w:t>
      </w:r>
      <w:r w:rsidR="25BCD4A5" w:rsidRPr="00D95B77">
        <w:rPr>
          <w:rFonts w:ascii="Times New Roman" w:hAnsi="Times New Roman" w:cs="Times New Roman"/>
        </w:rPr>
        <w:t>valodas</w:t>
      </w:r>
      <w:proofErr w:type="spellEnd"/>
      <w:r w:rsidR="25BCD4A5" w:rsidRPr="00D95B77">
        <w:rPr>
          <w:rFonts w:ascii="Times New Roman" w:hAnsi="Times New Roman" w:cs="Times New Roman"/>
        </w:rPr>
        <w:t xml:space="preserve"> atbalsts nozīmē, ka sistēma spēj precīzi transkribēt latviski</w:t>
      </w:r>
      <w:r w:rsidR="42151CA0" w:rsidRPr="00D95B77">
        <w:rPr>
          <w:rFonts w:ascii="Times New Roman" w:hAnsi="Times New Roman" w:cs="Times New Roman"/>
        </w:rPr>
        <w:t>-krieviski (t.sk. vienas sarunas ietvaros)</w:t>
      </w:r>
      <w:r w:rsidR="25BCD4A5" w:rsidRPr="00D95B77">
        <w:rPr>
          <w:rFonts w:ascii="Times New Roman" w:hAnsi="Times New Roman" w:cs="Times New Roman"/>
        </w:rPr>
        <w:t xml:space="preserve"> veiktas sarunas (ar </w:t>
      </w:r>
      <w:r w:rsidR="219B4E2C" w:rsidRPr="00D95B77">
        <w:rPr>
          <w:rFonts w:ascii="Times New Roman" w:hAnsi="Times New Roman" w:cs="Times New Roman"/>
        </w:rPr>
        <w:t xml:space="preserve">pareizību virs 90% </w:t>
      </w:r>
      <w:r w:rsidR="25BCD4A5" w:rsidRPr="00D95B77">
        <w:rPr>
          <w:rFonts w:ascii="Times New Roman" w:hAnsi="Times New Roman" w:cs="Times New Roman"/>
        </w:rPr>
        <w:t>) un korekti interpretēt latviešu</w:t>
      </w:r>
      <w:r w:rsidR="42151CA0" w:rsidRPr="00D95B77">
        <w:rPr>
          <w:rFonts w:ascii="Times New Roman" w:hAnsi="Times New Roman" w:cs="Times New Roman"/>
        </w:rPr>
        <w:t xml:space="preserve"> un krievu</w:t>
      </w:r>
      <w:r w:rsidR="25BCD4A5" w:rsidRPr="00D95B77">
        <w:rPr>
          <w:rFonts w:ascii="Times New Roman" w:hAnsi="Times New Roman" w:cs="Times New Roman"/>
        </w:rPr>
        <w:t xml:space="preserve"> valodas teksta nianses (t.sk. atpazīt kontekstuālus izteicienus, žargonvārdus</w:t>
      </w:r>
      <w:r w:rsidR="4C034DCD" w:rsidRPr="00D95B77">
        <w:rPr>
          <w:rFonts w:ascii="Times New Roman" w:hAnsi="Times New Roman" w:cs="Times New Roman"/>
        </w:rPr>
        <w:t>, akronīmus, abreviatūras</w:t>
      </w:r>
      <w:r w:rsidR="25BCD4A5" w:rsidRPr="00D95B77">
        <w:rPr>
          <w:rFonts w:ascii="Times New Roman" w:hAnsi="Times New Roman" w:cs="Times New Roman"/>
        </w:rPr>
        <w:t xml:space="preserve"> utt.). </w:t>
      </w:r>
      <w:r w:rsidR="2F1E6132" w:rsidRPr="00D95B77">
        <w:rPr>
          <w:rFonts w:ascii="Times New Roman" w:hAnsi="Times New Roman" w:cs="Times New Roman"/>
        </w:rPr>
        <w:t>Risinājumam jāspēj automātiski noteikt</w:t>
      </w:r>
      <w:r w:rsidR="006D0F8B">
        <w:rPr>
          <w:rFonts w:ascii="Times New Roman" w:hAnsi="Times New Roman" w:cs="Times New Roman"/>
        </w:rPr>
        <w:t>,</w:t>
      </w:r>
      <w:r w:rsidR="2F1E6132" w:rsidRPr="00D95B77">
        <w:rPr>
          <w:rFonts w:ascii="Times New Roman" w:hAnsi="Times New Roman" w:cs="Times New Roman"/>
        </w:rPr>
        <w:t xml:space="preserve"> </w:t>
      </w:r>
      <w:r w:rsidR="1A2D2B18" w:rsidRPr="00D95B77">
        <w:rPr>
          <w:rFonts w:ascii="Times New Roman" w:hAnsi="Times New Roman" w:cs="Times New Roman"/>
        </w:rPr>
        <w:t>kādā valodā notiek saruna</w:t>
      </w:r>
      <w:r w:rsidR="006D0F8B">
        <w:rPr>
          <w:rFonts w:ascii="Times New Roman" w:hAnsi="Times New Roman" w:cs="Times New Roman"/>
        </w:rPr>
        <w:t>,</w:t>
      </w:r>
      <w:r w:rsidR="1CEE1FBC" w:rsidRPr="00D95B77">
        <w:rPr>
          <w:rFonts w:ascii="Times New Roman" w:hAnsi="Times New Roman" w:cs="Times New Roman"/>
        </w:rPr>
        <w:t xml:space="preserve"> </w:t>
      </w:r>
      <w:r w:rsidR="4DD34F60" w:rsidRPr="00D95B77">
        <w:rPr>
          <w:rFonts w:ascii="Times New Roman" w:hAnsi="Times New Roman" w:cs="Times New Roman"/>
        </w:rPr>
        <w:t xml:space="preserve">kā arī noteikt, </w:t>
      </w:r>
      <w:r w:rsidR="006D0F8B">
        <w:rPr>
          <w:rFonts w:ascii="Times New Roman" w:hAnsi="Times New Roman" w:cs="Times New Roman"/>
        </w:rPr>
        <w:t>vai</w:t>
      </w:r>
      <w:r w:rsidR="006D0F8B" w:rsidRPr="00D95B77">
        <w:rPr>
          <w:rFonts w:ascii="Times New Roman" w:hAnsi="Times New Roman" w:cs="Times New Roman"/>
        </w:rPr>
        <w:t xml:space="preserve"> </w:t>
      </w:r>
      <w:r w:rsidR="4DD34F60" w:rsidRPr="00D95B77">
        <w:rPr>
          <w:rFonts w:ascii="Times New Roman" w:hAnsi="Times New Roman" w:cs="Times New Roman"/>
        </w:rPr>
        <w:t xml:space="preserve">sarunas valoda </w:t>
      </w:r>
      <w:r w:rsidR="70A882B7" w:rsidRPr="00D95B77">
        <w:rPr>
          <w:rFonts w:ascii="Times New Roman" w:hAnsi="Times New Roman" w:cs="Times New Roman"/>
        </w:rPr>
        <w:t>ir mainījusies sarunas laikā</w:t>
      </w:r>
      <w:r w:rsidR="006D0F8B">
        <w:rPr>
          <w:rFonts w:ascii="Times New Roman" w:hAnsi="Times New Roman" w:cs="Times New Roman"/>
        </w:rPr>
        <w:t>,</w:t>
      </w:r>
      <w:r w:rsidR="70A882B7" w:rsidRPr="00D95B77">
        <w:rPr>
          <w:rFonts w:ascii="Times New Roman" w:hAnsi="Times New Roman" w:cs="Times New Roman"/>
        </w:rPr>
        <w:t xml:space="preserve"> vai arī </w:t>
      </w:r>
      <w:r w:rsidR="2140A03A" w:rsidRPr="00D95B77">
        <w:rPr>
          <w:rFonts w:ascii="Times New Roman" w:hAnsi="Times New Roman" w:cs="Times New Roman"/>
        </w:rPr>
        <w:t xml:space="preserve">katrs no sarunas dalībniekiem runā </w:t>
      </w:r>
      <w:r w:rsidR="08976BD4" w:rsidRPr="00D95B77">
        <w:rPr>
          <w:rFonts w:ascii="Times New Roman" w:hAnsi="Times New Roman" w:cs="Times New Roman"/>
        </w:rPr>
        <w:t>dažādās valodās.</w:t>
      </w:r>
      <w:r w:rsidR="2F1E6132" w:rsidRPr="00D95B77">
        <w:rPr>
          <w:rFonts w:ascii="Times New Roman" w:hAnsi="Times New Roman" w:cs="Times New Roman"/>
        </w:rPr>
        <w:t xml:space="preserve"> </w:t>
      </w:r>
      <w:r w:rsidR="25BCD4A5" w:rsidRPr="00D95B77">
        <w:rPr>
          <w:rFonts w:ascii="Times New Roman" w:hAnsi="Times New Roman" w:cs="Times New Roman"/>
        </w:rPr>
        <w:t xml:space="preserve">Ja </w:t>
      </w:r>
      <w:r w:rsidR="006569EC">
        <w:rPr>
          <w:rFonts w:ascii="Times New Roman" w:hAnsi="Times New Roman" w:cs="Times New Roman"/>
        </w:rPr>
        <w:t>R</w:t>
      </w:r>
      <w:r w:rsidR="006569EC" w:rsidRPr="00D95B77">
        <w:rPr>
          <w:rFonts w:ascii="Times New Roman" w:hAnsi="Times New Roman" w:cs="Times New Roman"/>
        </w:rPr>
        <w:t xml:space="preserve">isinājums </w:t>
      </w:r>
      <w:r w:rsidR="25BCD4A5" w:rsidRPr="00D95B77">
        <w:rPr>
          <w:rFonts w:ascii="Times New Roman" w:hAnsi="Times New Roman" w:cs="Times New Roman"/>
        </w:rPr>
        <w:t>atbalsta arī citas valodas (piemēram, angļu), tas ir papildu pluss, taču primāri jānodrošina latviešu</w:t>
      </w:r>
      <w:r w:rsidR="31326DE3" w:rsidRPr="00D95B77">
        <w:rPr>
          <w:rFonts w:ascii="Times New Roman" w:hAnsi="Times New Roman" w:cs="Times New Roman"/>
        </w:rPr>
        <w:t>-krievu</w:t>
      </w:r>
      <w:r w:rsidR="25BCD4A5" w:rsidRPr="00D95B77">
        <w:rPr>
          <w:rFonts w:ascii="Times New Roman" w:hAnsi="Times New Roman" w:cs="Times New Roman"/>
        </w:rPr>
        <w:t xml:space="preserve"> </w:t>
      </w:r>
      <w:proofErr w:type="spellStart"/>
      <w:r w:rsidR="31326DE3" w:rsidRPr="00D95B77">
        <w:rPr>
          <w:rFonts w:ascii="Times New Roman" w:hAnsi="Times New Roman" w:cs="Times New Roman"/>
        </w:rPr>
        <w:t>multi</w:t>
      </w:r>
      <w:r w:rsidR="25BCD4A5" w:rsidRPr="00D95B77">
        <w:rPr>
          <w:rFonts w:ascii="Times New Roman" w:hAnsi="Times New Roman" w:cs="Times New Roman"/>
        </w:rPr>
        <w:t>valodas</w:t>
      </w:r>
      <w:proofErr w:type="spellEnd"/>
      <w:r w:rsidR="25BCD4A5" w:rsidRPr="00D95B77">
        <w:rPr>
          <w:rFonts w:ascii="Times New Roman" w:hAnsi="Times New Roman" w:cs="Times New Roman"/>
        </w:rPr>
        <w:t xml:space="preserve"> nepārprotama apstrāde.</w:t>
      </w:r>
    </w:p>
    <w:p w14:paraId="21BED808" w14:textId="51876FCC" w:rsidR="00403196" w:rsidRPr="00D95B77" w:rsidRDefault="00D33CDF" w:rsidP="001B2745">
      <w:pPr>
        <w:jc w:val="both"/>
        <w:rPr>
          <w:rFonts w:ascii="Times New Roman" w:hAnsi="Times New Roman" w:cs="Times New Roman"/>
        </w:rPr>
      </w:pPr>
      <w:r w:rsidRPr="00D95B77">
        <w:rPr>
          <w:rFonts w:ascii="Times New Roman" w:hAnsi="Times New Roman" w:cs="Times New Roman"/>
        </w:rPr>
        <w:t xml:space="preserve">Pretendenta piedāvājumā jāapraksta, kā katra no šīm funkcijām tiek nodrošināta, un, ja nepieciešams, jānorāda jebkādi ierobežojumi (maksimālais vienlaikus analizējamo zvanu skaits, atbalstīto lietotāju skaits u.tml.). Visām funkcijām jābūt pieejamām caur lietotāja </w:t>
      </w:r>
      <w:proofErr w:type="spellStart"/>
      <w:r w:rsidRPr="00D95B77">
        <w:rPr>
          <w:rFonts w:ascii="Times New Roman" w:hAnsi="Times New Roman" w:cs="Times New Roman"/>
        </w:rPr>
        <w:t>saskarni</w:t>
      </w:r>
      <w:proofErr w:type="spellEnd"/>
      <w:r w:rsidRPr="00D95B77">
        <w:rPr>
          <w:rFonts w:ascii="Times New Roman" w:hAnsi="Times New Roman" w:cs="Times New Roman"/>
        </w:rPr>
        <w:t xml:space="preserve"> ar atbilstošām piekļuves tiesībām</w:t>
      </w:r>
      <w:r w:rsidR="003533F0" w:rsidRPr="00D95B77">
        <w:rPr>
          <w:rFonts w:ascii="Times New Roman" w:hAnsi="Times New Roman" w:cs="Times New Roman"/>
        </w:rPr>
        <w:t>.</w:t>
      </w:r>
    </w:p>
    <w:p w14:paraId="31726ABF" w14:textId="77777777" w:rsidR="00403196" w:rsidRPr="00D95B77" w:rsidRDefault="00D33CDF">
      <w:pPr>
        <w:pStyle w:val="Heading2"/>
        <w:rPr>
          <w:rFonts w:ascii="Times New Roman" w:hAnsi="Times New Roman" w:cs="Times New Roman"/>
        </w:rPr>
      </w:pPr>
      <w:r w:rsidRPr="00D95B77">
        <w:rPr>
          <w:rFonts w:ascii="Times New Roman" w:hAnsi="Times New Roman" w:cs="Times New Roman"/>
        </w:rPr>
        <w:t>2. Integrācijas prasības</w:t>
      </w:r>
    </w:p>
    <w:p w14:paraId="0D75F1F0" w14:textId="4D56A684" w:rsidR="00403196" w:rsidRPr="00D95B77" w:rsidRDefault="00D33CDF" w:rsidP="001B2745">
      <w:pPr>
        <w:jc w:val="both"/>
        <w:rPr>
          <w:rFonts w:ascii="Times New Roman" w:hAnsi="Times New Roman" w:cs="Times New Roman"/>
        </w:rPr>
      </w:pPr>
      <w:r w:rsidRPr="00D95B77">
        <w:rPr>
          <w:rFonts w:ascii="Times New Roman" w:hAnsi="Times New Roman" w:cs="Times New Roman"/>
        </w:rPr>
        <w:t xml:space="preserve">Lai </w:t>
      </w:r>
      <w:r w:rsidR="006569EC">
        <w:rPr>
          <w:rFonts w:ascii="Times New Roman" w:hAnsi="Times New Roman" w:cs="Times New Roman"/>
        </w:rPr>
        <w:t>R</w:t>
      </w:r>
      <w:r w:rsidR="006569EC" w:rsidRPr="00D95B77">
        <w:rPr>
          <w:rFonts w:ascii="Times New Roman" w:hAnsi="Times New Roman" w:cs="Times New Roman"/>
        </w:rPr>
        <w:t xml:space="preserve">isinājums </w:t>
      </w:r>
      <w:r w:rsidRPr="00D95B77">
        <w:rPr>
          <w:rFonts w:ascii="Times New Roman" w:hAnsi="Times New Roman" w:cs="Times New Roman"/>
        </w:rPr>
        <w:t>pilnībā iekļautos VID tehnoloģiskajā vidē un darbplūsmās, tam jānodrošina integrēšanās ar šādām sistēmām un rīkiem:</w:t>
      </w:r>
    </w:p>
    <w:p w14:paraId="00CF41C8" w14:textId="103EE3BB" w:rsidR="00403196" w:rsidRPr="00D95B77" w:rsidRDefault="00D33CDF" w:rsidP="001B2745">
      <w:pPr>
        <w:pStyle w:val="ListParagraph"/>
        <w:numPr>
          <w:ilvl w:val="0"/>
          <w:numId w:val="4"/>
        </w:numPr>
        <w:jc w:val="both"/>
        <w:rPr>
          <w:rFonts w:ascii="Times New Roman" w:hAnsi="Times New Roman" w:cs="Times New Roman"/>
        </w:rPr>
      </w:pPr>
      <w:r w:rsidRPr="00D95B77">
        <w:rPr>
          <w:rFonts w:ascii="Times New Roman" w:hAnsi="Times New Roman" w:cs="Times New Roman"/>
          <w:b/>
          <w:bCs/>
        </w:rPr>
        <w:t xml:space="preserve">Integrācija ar zvanu centra darbaspēka vadības un analītikas sistēmu </w:t>
      </w:r>
      <w:proofErr w:type="spellStart"/>
      <w:r w:rsidRPr="006569EC">
        <w:rPr>
          <w:rFonts w:ascii="Times New Roman" w:hAnsi="Times New Roman" w:cs="Times New Roman"/>
          <w:b/>
          <w:bCs/>
          <w:i/>
          <w:iCs/>
        </w:rPr>
        <w:t>Eleveo</w:t>
      </w:r>
      <w:proofErr w:type="spellEnd"/>
      <w:r w:rsidRPr="00D95B77">
        <w:rPr>
          <w:rFonts w:ascii="Times New Roman" w:hAnsi="Times New Roman" w:cs="Times New Roman"/>
          <w:b/>
          <w:bCs/>
        </w:rPr>
        <w:t xml:space="preserve"> </w:t>
      </w:r>
      <w:r w:rsidR="0045051F" w:rsidRPr="00D95B77">
        <w:rPr>
          <w:rFonts w:ascii="Times New Roman" w:hAnsi="Times New Roman" w:cs="Times New Roman"/>
        </w:rPr>
        <w:t xml:space="preserve"> -</w:t>
      </w:r>
      <w:r w:rsidRPr="00D95B77">
        <w:rPr>
          <w:rFonts w:ascii="Times New Roman" w:hAnsi="Times New Roman" w:cs="Times New Roman"/>
        </w:rPr>
        <w:t xml:space="preserve"> Pasūtītājam ir lietošanā risinājums darbaspēka vadībai un zvanu kvalitātes vadībai </w:t>
      </w:r>
      <w:proofErr w:type="spellStart"/>
      <w:r w:rsidRPr="00D95B77">
        <w:rPr>
          <w:rFonts w:ascii="Times New Roman" w:hAnsi="Times New Roman" w:cs="Times New Roman"/>
          <w:i/>
          <w:iCs/>
        </w:rPr>
        <w:t>Eleveo</w:t>
      </w:r>
      <w:proofErr w:type="spellEnd"/>
      <w:r w:rsidRPr="00D95B77">
        <w:rPr>
          <w:rFonts w:ascii="Times New Roman" w:hAnsi="Times New Roman" w:cs="Times New Roman"/>
        </w:rPr>
        <w:t xml:space="preserve"> platforma. Piedāvātajam </w:t>
      </w:r>
      <w:r w:rsidR="006569EC">
        <w:rPr>
          <w:rFonts w:ascii="Times New Roman" w:hAnsi="Times New Roman" w:cs="Times New Roman"/>
        </w:rPr>
        <w:t>R</w:t>
      </w:r>
      <w:r w:rsidR="006569EC" w:rsidRPr="00D95B77">
        <w:rPr>
          <w:rFonts w:ascii="Times New Roman" w:hAnsi="Times New Roman" w:cs="Times New Roman"/>
        </w:rPr>
        <w:t xml:space="preserve">isinājumam </w:t>
      </w:r>
      <w:r w:rsidRPr="00D95B77">
        <w:rPr>
          <w:rFonts w:ascii="Times New Roman" w:hAnsi="Times New Roman" w:cs="Times New Roman"/>
        </w:rPr>
        <w:t xml:space="preserve">jāsavietojas ar šo sistēmu, lai apmainītos ar datiem par zvanu ierakstiem un </w:t>
      </w:r>
      <w:r w:rsidR="002638CA" w:rsidRPr="00D95B77">
        <w:rPr>
          <w:rFonts w:ascii="Times New Roman" w:hAnsi="Times New Roman" w:cs="Times New Roman"/>
        </w:rPr>
        <w:t>metadatiem</w:t>
      </w:r>
      <w:r w:rsidRPr="00D95B77">
        <w:rPr>
          <w:rFonts w:ascii="Times New Roman" w:hAnsi="Times New Roman" w:cs="Times New Roman"/>
        </w:rPr>
        <w:t>.</w:t>
      </w:r>
      <w:r w:rsidR="002638CA" w:rsidRPr="00D95B77">
        <w:rPr>
          <w:rFonts w:ascii="Times New Roman" w:hAnsi="Times New Roman" w:cs="Times New Roman"/>
        </w:rPr>
        <w:t xml:space="preserve"> Sarunas transkripciju jāsagatavo 30 minūšu laikā pēc konsultācijas pabeigšanas.</w:t>
      </w:r>
      <w:r w:rsidRPr="00D95B77">
        <w:rPr>
          <w:rFonts w:ascii="Times New Roman" w:hAnsi="Times New Roman" w:cs="Times New Roman"/>
        </w:rPr>
        <w:t xml:space="preserve"> Integrācija var tikt veikta caur API, datubāzes savienojumu vai citu savietojamības slāni – Pretendentam jāapraksta risinājums.</w:t>
      </w:r>
    </w:p>
    <w:p w14:paraId="2A1B54F9" w14:textId="5270EF99" w:rsidR="00403196" w:rsidRPr="00D95B77" w:rsidRDefault="00D33CDF" w:rsidP="001B2745">
      <w:pPr>
        <w:pStyle w:val="ListParagraph"/>
        <w:numPr>
          <w:ilvl w:val="0"/>
          <w:numId w:val="4"/>
        </w:numPr>
        <w:jc w:val="both"/>
        <w:rPr>
          <w:rFonts w:ascii="Times New Roman" w:hAnsi="Times New Roman" w:cs="Times New Roman"/>
        </w:rPr>
      </w:pPr>
      <w:r w:rsidRPr="00D95B77">
        <w:rPr>
          <w:rFonts w:ascii="Times New Roman" w:hAnsi="Times New Roman" w:cs="Times New Roman"/>
          <w:b/>
          <w:bCs/>
        </w:rPr>
        <w:t xml:space="preserve">Integrācija ar </w:t>
      </w:r>
      <w:r w:rsidRPr="006569EC">
        <w:rPr>
          <w:rFonts w:ascii="Times New Roman" w:hAnsi="Times New Roman" w:cs="Times New Roman"/>
          <w:b/>
          <w:bCs/>
          <w:i/>
          <w:iCs/>
        </w:rPr>
        <w:t xml:space="preserve">Cisco telefonijas platformu Cisco </w:t>
      </w:r>
      <w:proofErr w:type="spellStart"/>
      <w:r w:rsidRPr="006569EC">
        <w:rPr>
          <w:rFonts w:ascii="Times New Roman" w:hAnsi="Times New Roman" w:cs="Times New Roman"/>
          <w:b/>
          <w:bCs/>
          <w:i/>
          <w:iCs/>
        </w:rPr>
        <w:t>Unified</w:t>
      </w:r>
      <w:proofErr w:type="spellEnd"/>
      <w:r w:rsidRPr="006569EC">
        <w:rPr>
          <w:rFonts w:ascii="Times New Roman" w:hAnsi="Times New Roman" w:cs="Times New Roman"/>
          <w:b/>
          <w:bCs/>
          <w:i/>
          <w:iCs/>
        </w:rPr>
        <w:t xml:space="preserve"> Communications </w:t>
      </w:r>
      <w:proofErr w:type="spellStart"/>
      <w:r w:rsidRPr="006569EC">
        <w:rPr>
          <w:rFonts w:ascii="Times New Roman" w:hAnsi="Times New Roman" w:cs="Times New Roman"/>
          <w:b/>
          <w:bCs/>
          <w:i/>
          <w:iCs/>
        </w:rPr>
        <w:t>Manager</w:t>
      </w:r>
      <w:proofErr w:type="spellEnd"/>
      <w:r w:rsidR="0045051F" w:rsidRPr="00D95B77">
        <w:rPr>
          <w:rFonts w:ascii="Times New Roman" w:hAnsi="Times New Roman" w:cs="Times New Roman"/>
        </w:rPr>
        <w:t xml:space="preserve"> -</w:t>
      </w:r>
      <w:r w:rsidRPr="00D95B77">
        <w:rPr>
          <w:rFonts w:ascii="Times New Roman" w:hAnsi="Times New Roman" w:cs="Times New Roman"/>
        </w:rPr>
        <w:t xml:space="preserve"> Pasūtītāja zvanu centrs izmanto </w:t>
      </w:r>
      <w:r w:rsidRPr="006569EC">
        <w:rPr>
          <w:rFonts w:ascii="Times New Roman" w:hAnsi="Times New Roman" w:cs="Times New Roman"/>
          <w:i/>
          <w:iCs/>
        </w:rPr>
        <w:t xml:space="preserve">Cisco </w:t>
      </w:r>
      <w:proofErr w:type="spellStart"/>
      <w:r w:rsidRPr="006569EC">
        <w:rPr>
          <w:rFonts w:ascii="Times New Roman" w:hAnsi="Times New Roman" w:cs="Times New Roman"/>
          <w:i/>
          <w:iCs/>
        </w:rPr>
        <w:t>Unified</w:t>
      </w:r>
      <w:proofErr w:type="spellEnd"/>
      <w:r w:rsidRPr="006569EC">
        <w:rPr>
          <w:rFonts w:ascii="Times New Roman" w:hAnsi="Times New Roman" w:cs="Times New Roman"/>
          <w:i/>
          <w:iCs/>
        </w:rPr>
        <w:t xml:space="preserve"> Communications </w:t>
      </w:r>
      <w:proofErr w:type="spellStart"/>
      <w:r w:rsidRPr="006569EC">
        <w:rPr>
          <w:rFonts w:ascii="Times New Roman" w:hAnsi="Times New Roman" w:cs="Times New Roman"/>
          <w:i/>
          <w:iCs/>
        </w:rPr>
        <w:t>Manager</w:t>
      </w:r>
      <w:proofErr w:type="spellEnd"/>
      <w:r w:rsidRPr="006569EC">
        <w:rPr>
          <w:rFonts w:ascii="Times New Roman" w:hAnsi="Times New Roman" w:cs="Times New Roman"/>
          <w:i/>
          <w:iCs/>
        </w:rPr>
        <w:t xml:space="preserve"> (Cisco UCM)</w:t>
      </w:r>
      <w:r w:rsidRPr="00D95B77">
        <w:rPr>
          <w:rFonts w:ascii="Times New Roman" w:hAnsi="Times New Roman" w:cs="Times New Roman"/>
        </w:rPr>
        <w:t xml:space="preserve"> kā telefonijas infrastruktūras platformu. Risinājumam jāpiedāvā saskarne ar </w:t>
      </w:r>
      <w:r w:rsidRPr="006569EC">
        <w:rPr>
          <w:rFonts w:ascii="Times New Roman" w:hAnsi="Times New Roman" w:cs="Times New Roman"/>
          <w:i/>
          <w:iCs/>
        </w:rPr>
        <w:t>Cisco UCM</w:t>
      </w:r>
      <w:r w:rsidRPr="00D95B77">
        <w:rPr>
          <w:rFonts w:ascii="Times New Roman" w:hAnsi="Times New Roman" w:cs="Times New Roman"/>
        </w:rPr>
        <w:t xml:space="preserve">, lai automātiski iegūtu zvanu audio ierakstus analīzei. Integrācijai jāatbilst </w:t>
      </w:r>
      <w:r w:rsidRPr="006569EC">
        <w:rPr>
          <w:rFonts w:ascii="Times New Roman" w:hAnsi="Times New Roman" w:cs="Times New Roman"/>
          <w:i/>
          <w:iCs/>
        </w:rPr>
        <w:t>Cisco</w:t>
      </w:r>
      <w:r w:rsidRPr="00D95B77">
        <w:rPr>
          <w:rFonts w:ascii="Times New Roman" w:hAnsi="Times New Roman" w:cs="Times New Roman"/>
        </w:rPr>
        <w:t xml:space="preserve"> platformas drošības un veiktspējas prasībām – nedrīkst būtiski palēnināt zvanu apstrādi. Pretendents norāda, vai pastāv tieša integrācija (piemēram, izmantojot </w:t>
      </w:r>
      <w:r w:rsidRPr="006569EC">
        <w:rPr>
          <w:rFonts w:ascii="Times New Roman" w:hAnsi="Times New Roman" w:cs="Times New Roman"/>
          <w:i/>
          <w:iCs/>
        </w:rPr>
        <w:t xml:space="preserve">Cisco </w:t>
      </w:r>
      <w:r w:rsidRPr="006569EC">
        <w:rPr>
          <w:rFonts w:ascii="Times New Roman" w:hAnsi="Times New Roman" w:cs="Times New Roman"/>
          <w:i/>
          <w:iCs/>
        </w:rPr>
        <w:lastRenderedPageBreak/>
        <w:t xml:space="preserve">API, SIP </w:t>
      </w:r>
      <w:r w:rsidRPr="006569EC">
        <w:rPr>
          <w:rFonts w:ascii="Times New Roman" w:hAnsi="Times New Roman" w:cs="Times New Roman"/>
        </w:rPr>
        <w:t>protokolu</w:t>
      </w:r>
      <w:r w:rsidRPr="006569EC">
        <w:rPr>
          <w:rFonts w:ascii="Times New Roman" w:hAnsi="Times New Roman" w:cs="Times New Roman"/>
          <w:i/>
          <w:iCs/>
        </w:rPr>
        <w:t xml:space="preserve"> </w:t>
      </w:r>
      <w:proofErr w:type="spellStart"/>
      <w:r w:rsidRPr="006569EC">
        <w:rPr>
          <w:rFonts w:ascii="Times New Roman" w:hAnsi="Times New Roman" w:cs="Times New Roman"/>
          <w:i/>
          <w:iCs/>
        </w:rPr>
        <w:t>forking</w:t>
      </w:r>
      <w:proofErr w:type="spellEnd"/>
      <w:r w:rsidRPr="00D95B77">
        <w:rPr>
          <w:rFonts w:ascii="Times New Roman" w:hAnsi="Times New Roman" w:cs="Times New Roman"/>
        </w:rPr>
        <w:t xml:space="preserve"> u.tml.) vai ar </w:t>
      </w:r>
      <w:proofErr w:type="spellStart"/>
      <w:r w:rsidRPr="00D95B77">
        <w:rPr>
          <w:rFonts w:ascii="Times New Roman" w:hAnsi="Times New Roman" w:cs="Times New Roman"/>
        </w:rPr>
        <w:t>starpniekmoduļa</w:t>
      </w:r>
      <w:proofErr w:type="spellEnd"/>
      <w:r w:rsidRPr="00D95B77">
        <w:rPr>
          <w:rFonts w:ascii="Times New Roman" w:hAnsi="Times New Roman" w:cs="Times New Roman"/>
        </w:rPr>
        <w:t xml:space="preserve"> palīdzību.</w:t>
      </w:r>
      <w:r w:rsidR="002638CA" w:rsidRPr="00D95B77">
        <w:rPr>
          <w:rFonts w:ascii="Times New Roman" w:hAnsi="Times New Roman" w:cs="Times New Roman"/>
        </w:rPr>
        <w:t xml:space="preserve"> Sarunas transkripciju jāsagatavo 30 minūšu laikā pēc konsultācijas pabeigšanas.</w:t>
      </w:r>
    </w:p>
    <w:p w14:paraId="75979A97" w14:textId="137419DE" w:rsidR="00403196" w:rsidRPr="00D95B77" w:rsidRDefault="00D33CDF" w:rsidP="001B2745">
      <w:pPr>
        <w:pStyle w:val="ListParagraph"/>
        <w:numPr>
          <w:ilvl w:val="0"/>
          <w:numId w:val="4"/>
        </w:numPr>
        <w:jc w:val="both"/>
        <w:rPr>
          <w:rFonts w:ascii="Times New Roman" w:hAnsi="Times New Roman" w:cs="Times New Roman"/>
        </w:rPr>
      </w:pPr>
      <w:r w:rsidRPr="00D95B77">
        <w:rPr>
          <w:rFonts w:ascii="Times New Roman" w:hAnsi="Times New Roman" w:cs="Times New Roman"/>
          <w:b/>
          <w:bCs/>
        </w:rPr>
        <w:t xml:space="preserve">Integrācija ar </w:t>
      </w:r>
      <w:r w:rsidRPr="006569EC">
        <w:rPr>
          <w:rFonts w:ascii="Times New Roman" w:hAnsi="Times New Roman" w:cs="Times New Roman"/>
          <w:b/>
          <w:bCs/>
          <w:i/>
          <w:iCs/>
        </w:rPr>
        <w:t xml:space="preserve">Cisco </w:t>
      </w:r>
      <w:proofErr w:type="spellStart"/>
      <w:r w:rsidRPr="006569EC">
        <w:rPr>
          <w:rFonts w:ascii="Times New Roman" w:hAnsi="Times New Roman" w:cs="Times New Roman"/>
          <w:b/>
          <w:bCs/>
          <w:i/>
          <w:iCs/>
        </w:rPr>
        <w:t>Contact</w:t>
      </w:r>
      <w:proofErr w:type="spellEnd"/>
      <w:r w:rsidRPr="006569EC">
        <w:rPr>
          <w:rFonts w:ascii="Times New Roman" w:hAnsi="Times New Roman" w:cs="Times New Roman"/>
          <w:b/>
          <w:bCs/>
          <w:i/>
          <w:iCs/>
        </w:rPr>
        <w:t xml:space="preserve"> </w:t>
      </w:r>
      <w:proofErr w:type="spellStart"/>
      <w:r w:rsidRPr="006569EC">
        <w:rPr>
          <w:rFonts w:ascii="Times New Roman" w:hAnsi="Times New Roman" w:cs="Times New Roman"/>
          <w:b/>
          <w:bCs/>
          <w:i/>
          <w:iCs/>
        </w:rPr>
        <w:t>Center</w:t>
      </w:r>
      <w:proofErr w:type="spellEnd"/>
      <w:r w:rsidRPr="006569EC">
        <w:rPr>
          <w:rFonts w:ascii="Times New Roman" w:hAnsi="Times New Roman" w:cs="Times New Roman"/>
          <w:b/>
          <w:bCs/>
          <w:i/>
          <w:iCs/>
        </w:rPr>
        <w:t xml:space="preserve"> Express (UCCX)</w:t>
      </w:r>
      <w:r w:rsidR="0045051F" w:rsidRPr="00D95B77">
        <w:rPr>
          <w:rFonts w:ascii="Times New Roman" w:hAnsi="Times New Roman" w:cs="Times New Roman"/>
        </w:rPr>
        <w:t xml:space="preserve"> -</w:t>
      </w:r>
      <w:r w:rsidRPr="00D95B77">
        <w:rPr>
          <w:rFonts w:ascii="Times New Roman" w:hAnsi="Times New Roman" w:cs="Times New Roman"/>
        </w:rPr>
        <w:t xml:space="preserve"> Risinājumam jābūt savietojamam ar </w:t>
      </w:r>
      <w:r w:rsidRPr="006569EC">
        <w:rPr>
          <w:rFonts w:ascii="Times New Roman" w:hAnsi="Times New Roman" w:cs="Times New Roman"/>
          <w:i/>
          <w:iCs/>
        </w:rPr>
        <w:t xml:space="preserve">Cisco </w:t>
      </w:r>
      <w:proofErr w:type="spellStart"/>
      <w:r w:rsidRPr="006569EC">
        <w:rPr>
          <w:rFonts w:ascii="Times New Roman" w:hAnsi="Times New Roman" w:cs="Times New Roman"/>
          <w:i/>
          <w:iCs/>
        </w:rPr>
        <w:t>Unified</w:t>
      </w:r>
      <w:proofErr w:type="spellEnd"/>
      <w:r w:rsidRPr="006569EC">
        <w:rPr>
          <w:rFonts w:ascii="Times New Roman" w:hAnsi="Times New Roman" w:cs="Times New Roman"/>
          <w:i/>
          <w:iCs/>
        </w:rPr>
        <w:t xml:space="preserve"> </w:t>
      </w:r>
      <w:proofErr w:type="spellStart"/>
      <w:r w:rsidRPr="006569EC">
        <w:rPr>
          <w:rFonts w:ascii="Times New Roman" w:hAnsi="Times New Roman" w:cs="Times New Roman"/>
          <w:i/>
          <w:iCs/>
        </w:rPr>
        <w:t>Contact</w:t>
      </w:r>
      <w:proofErr w:type="spellEnd"/>
      <w:r w:rsidRPr="006569EC">
        <w:rPr>
          <w:rFonts w:ascii="Times New Roman" w:hAnsi="Times New Roman" w:cs="Times New Roman"/>
          <w:i/>
          <w:iCs/>
        </w:rPr>
        <w:t xml:space="preserve"> </w:t>
      </w:r>
      <w:proofErr w:type="spellStart"/>
      <w:r w:rsidRPr="006569EC">
        <w:rPr>
          <w:rFonts w:ascii="Times New Roman" w:hAnsi="Times New Roman" w:cs="Times New Roman"/>
          <w:i/>
          <w:iCs/>
        </w:rPr>
        <w:t>Center</w:t>
      </w:r>
      <w:proofErr w:type="spellEnd"/>
      <w:r w:rsidRPr="006569EC">
        <w:rPr>
          <w:rFonts w:ascii="Times New Roman" w:hAnsi="Times New Roman" w:cs="Times New Roman"/>
          <w:i/>
          <w:iCs/>
        </w:rPr>
        <w:t xml:space="preserve"> Express (UCCX)</w:t>
      </w:r>
      <w:r w:rsidRPr="00D95B77">
        <w:rPr>
          <w:rFonts w:ascii="Times New Roman" w:hAnsi="Times New Roman" w:cs="Times New Roman"/>
        </w:rPr>
        <w:t xml:space="preserve"> risinājumu, ko Pasūtītājs izmanto zvanu centra darbībai. Tas nozīmē, ka MI risinājums spēj saņemt no UCCX tādus datus kā zvanu rindas informāciju, zvanītāja ID, sarunas piešķirto kategoriju vai notikumu (piemēram, zvanītāja izvēlni IVR rezultātā). </w:t>
      </w:r>
      <w:r w:rsidR="00B508CE" w:rsidRPr="00D95B77">
        <w:rPr>
          <w:rFonts w:ascii="Times New Roman" w:hAnsi="Times New Roman" w:cs="Times New Roman"/>
        </w:rPr>
        <w:t>A</w:t>
      </w:r>
      <w:r w:rsidRPr="00D95B77">
        <w:rPr>
          <w:rFonts w:ascii="Times New Roman" w:hAnsi="Times New Roman" w:cs="Times New Roman"/>
        </w:rPr>
        <w:t xml:space="preserve">nalizējot zvanus, </w:t>
      </w:r>
      <w:r w:rsidR="008B022F">
        <w:rPr>
          <w:rFonts w:ascii="Times New Roman" w:hAnsi="Times New Roman" w:cs="Times New Roman"/>
        </w:rPr>
        <w:t>Risinājums</w:t>
      </w:r>
      <w:r w:rsidR="008B022F" w:rsidRPr="00D95B77">
        <w:rPr>
          <w:rFonts w:ascii="Times New Roman" w:hAnsi="Times New Roman" w:cs="Times New Roman"/>
        </w:rPr>
        <w:t xml:space="preserve"> </w:t>
      </w:r>
      <w:r w:rsidRPr="00D95B77">
        <w:rPr>
          <w:rFonts w:ascii="Times New Roman" w:hAnsi="Times New Roman" w:cs="Times New Roman"/>
        </w:rPr>
        <w:t xml:space="preserve">var ņemt vērā, no kuras rindas/tematikas zvans bijis (piemēram, “sūdzība”, “informācijas pieprasījums”), un atļaut filtrēt vai grupēt analīzes rezultātus pēc šiem parametriem. </w:t>
      </w:r>
    </w:p>
    <w:p w14:paraId="3B913C1A" w14:textId="11E18D2C" w:rsidR="006E6B61" w:rsidRPr="00D95B77" w:rsidRDefault="006E6B61" w:rsidP="001B2745">
      <w:pPr>
        <w:pStyle w:val="ListParagraph"/>
        <w:numPr>
          <w:ilvl w:val="0"/>
          <w:numId w:val="4"/>
        </w:numPr>
        <w:jc w:val="both"/>
        <w:rPr>
          <w:rFonts w:ascii="Times New Roman" w:hAnsi="Times New Roman" w:cs="Times New Roman"/>
        </w:rPr>
      </w:pPr>
      <w:r w:rsidRPr="006E6B61">
        <w:rPr>
          <w:rFonts w:ascii="Times New Roman" w:hAnsi="Times New Roman" w:cs="Times New Roman"/>
          <w:b/>
          <w:bCs/>
        </w:rPr>
        <w:t xml:space="preserve">Integrācija ar </w:t>
      </w:r>
      <w:proofErr w:type="spellStart"/>
      <w:r w:rsidRPr="00DA28A4">
        <w:rPr>
          <w:rFonts w:ascii="Times New Roman" w:hAnsi="Times New Roman" w:cs="Times New Roman"/>
          <w:b/>
          <w:bCs/>
          <w:i/>
          <w:iCs/>
        </w:rPr>
        <w:t>Asterisk</w:t>
      </w:r>
      <w:proofErr w:type="spellEnd"/>
      <w:r w:rsidRPr="006E6B61">
        <w:rPr>
          <w:rFonts w:ascii="Times New Roman" w:hAnsi="Times New Roman" w:cs="Times New Roman"/>
          <w:b/>
          <w:bCs/>
        </w:rPr>
        <w:t xml:space="preserve"> telefonijas risinājumu (</w:t>
      </w:r>
      <w:r w:rsidR="00146D75">
        <w:rPr>
          <w:rFonts w:ascii="Times New Roman" w:hAnsi="Times New Roman" w:cs="Times New Roman"/>
          <w:b/>
          <w:bCs/>
        </w:rPr>
        <w:t>vēlama prasība</w:t>
      </w:r>
      <w:r w:rsidRPr="006E6B61">
        <w:rPr>
          <w:rFonts w:ascii="Times New Roman" w:hAnsi="Times New Roman" w:cs="Times New Roman"/>
          <w:b/>
          <w:bCs/>
        </w:rPr>
        <w:t>):</w:t>
      </w:r>
      <w:r w:rsidRPr="006E6B61">
        <w:rPr>
          <w:rFonts w:ascii="Times New Roman" w:hAnsi="Times New Roman" w:cs="Times New Roman"/>
        </w:rPr>
        <w:t xml:space="preserve"> </w:t>
      </w:r>
      <w:r w:rsidR="00146D75">
        <w:rPr>
          <w:rFonts w:ascii="Times New Roman" w:hAnsi="Times New Roman" w:cs="Times New Roman"/>
        </w:rPr>
        <w:t>Vēlams, lai</w:t>
      </w:r>
      <w:r w:rsidRPr="006E6B61">
        <w:rPr>
          <w:rFonts w:ascii="Times New Roman" w:hAnsi="Times New Roman" w:cs="Times New Roman"/>
        </w:rPr>
        <w:t xml:space="preserve"> </w:t>
      </w:r>
      <w:r w:rsidR="00146D75">
        <w:rPr>
          <w:rFonts w:ascii="Times New Roman" w:hAnsi="Times New Roman" w:cs="Times New Roman"/>
        </w:rPr>
        <w:t>R</w:t>
      </w:r>
      <w:r w:rsidRPr="006E6B61">
        <w:rPr>
          <w:rFonts w:ascii="Times New Roman" w:hAnsi="Times New Roman" w:cs="Times New Roman"/>
        </w:rPr>
        <w:t>isināju</w:t>
      </w:r>
      <w:r w:rsidR="00146D75">
        <w:rPr>
          <w:rFonts w:ascii="Times New Roman" w:hAnsi="Times New Roman" w:cs="Times New Roman"/>
        </w:rPr>
        <w:t>ms</w:t>
      </w:r>
      <w:r w:rsidRPr="006E6B61">
        <w:rPr>
          <w:rFonts w:ascii="Times New Roman" w:hAnsi="Times New Roman" w:cs="Times New Roman"/>
        </w:rPr>
        <w:t xml:space="preserve"> </w:t>
      </w:r>
      <w:r w:rsidR="00146D75">
        <w:rPr>
          <w:rFonts w:ascii="Times New Roman" w:hAnsi="Times New Roman" w:cs="Times New Roman"/>
        </w:rPr>
        <w:t>n</w:t>
      </w:r>
      <w:r w:rsidRPr="006E6B61">
        <w:rPr>
          <w:rFonts w:ascii="Times New Roman" w:hAnsi="Times New Roman" w:cs="Times New Roman"/>
        </w:rPr>
        <w:t>odrošina savietojamīb</w:t>
      </w:r>
      <w:r w:rsidR="00146D75">
        <w:rPr>
          <w:rFonts w:ascii="Times New Roman" w:hAnsi="Times New Roman" w:cs="Times New Roman"/>
        </w:rPr>
        <w:t>u</w:t>
      </w:r>
      <w:r w:rsidRPr="006E6B61">
        <w:rPr>
          <w:rFonts w:ascii="Times New Roman" w:hAnsi="Times New Roman" w:cs="Times New Roman"/>
        </w:rPr>
        <w:t xml:space="preserve"> ar </w:t>
      </w:r>
      <w:proofErr w:type="spellStart"/>
      <w:r w:rsidRPr="006E6B61">
        <w:rPr>
          <w:rFonts w:ascii="Times New Roman" w:hAnsi="Times New Roman" w:cs="Times New Roman"/>
        </w:rPr>
        <w:t>Asterisk</w:t>
      </w:r>
      <w:proofErr w:type="spellEnd"/>
      <w:r w:rsidRPr="006E6B61">
        <w:rPr>
          <w:rFonts w:ascii="Times New Roman" w:hAnsi="Times New Roman" w:cs="Times New Roman"/>
        </w:rPr>
        <w:t xml:space="preserve"> platformu, kas darbojas kopā ar </w:t>
      </w:r>
      <w:proofErr w:type="spellStart"/>
      <w:r w:rsidRPr="006E6B61">
        <w:rPr>
          <w:rFonts w:ascii="Times New Roman" w:hAnsi="Times New Roman" w:cs="Times New Roman"/>
        </w:rPr>
        <w:t>Linphone</w:t>
      </w:r>
      <w:proofErr w:type="spellEnd"/>
      <w:r w:rsidRPr="006E6B61">
        <w:rPr>
          <w:rFonts w:ascii="Times New Roman" w:hAnsi="Times New Roman" w:cs="Times New Roman"/>
        </w:rPr>
        <w:t xml:space="preserve"> PBX klientu. Integrācijai jānodrošina piekļuve zvanu audio ierakstiem un metadatiem</w:t>
      </w:r>
      <w:r>
        <w:rPr>
          <w:rFonts w:ascii="Times New Roman" w:hAnsi="Times New Roman" w:cs="Times New Roman"/>
        </w:rPr>
        <w:t xml:space="preserve">. </w:t>
      </w:r>
      <w:r w:rsidRPr="006E6B61">
        <w:rPr>
          <w:rFonts w:ascii="Times New Roman" w:hAnsi="Times New Roman" w:cs="Times New Roman"/>
        </w:rPr>
        <w:t>Pretendentam jāapraksta izvēlētais integrācijas mehānisms, nodrošinot, ka tas atbilst drošības, veiktspējas un datu apstrādes prasībām.</w:t>
      </w:r>
    </w:p>
    <w:p w14:paraId="541278CB" w14:textId="32A0DFF1" w:rsidR="00403196" w:rsidRPr="00D95B77" w:rsidRDefault="00D33CDF" w:rsidP="009F7F79">
      <w:pPr>
        <w:pStyle w:val="ListParagraph"/>
        <w:numPr>
          <w:ilvl w:val="0"/>
          <w:numId w:val="4"/>
        </w:numPr>
        <w:jc w:val="both"/>
        <w:rPr>
          <w:rFonts w:ascii="Times New Roman" w:hAnsi="Times New Roman" w:cs="Times New Roman"/>
        </w:rPr>
      </w:pPr>
      <w:r w:rsidRPr="00D95B77">
        <w:rPr>
          <w:rFonts w:ascii="Times New Roman" w:hAnsi="Times New Roman" w:cs="Times New Roman"/>
        </w:rPr>
        <w:t xml:space="preserve">Piedāvātajam </w:t>
      </w:r>
      <w:r w:rsidR="006569EC">
        <w:rPr>
          <w:rFonts w:ascii="Times New Roman" w:hAnsi="Times New Roman" w:cs="Times New Roman"/>
        </w:rPr>
        <w:t>R</w:t>
      </w:r>
      <w:r w:rsidRPr="00D95B77">
        <w:rPr>
          <w:rFonts w:ascii="Times New Roman" w:hAnsi="Times New Roman" w:cs="Times New Roman"/>
        </w:rPr>
        <w:t xml:space="preserve">isinājumam jānodrošina labi dokumentēts lietojumprogrammu saskarnes (API) komplekts datu importam un eksportam. </w:t>
      </w:r>
      <w:r w:rsidRPr="00D95B77">
        <w:rPr>
          <w:rFonts w:ascii="Times New Roman" w:hAnsi="Times New Roman" w:cs="Times New Roman"/>
          <w:b/>
          <w:bCs/>
        </w:rPr>
        <w:t>Minimālās API prasības:</w:t>
      </w:r>
    </w:p>
    <w:p w14:paraId="63B0F58F" w14:textId="7C46F49B" w:rsidR="00403196" w:rsidRPr="00D95B77" w:rsidRDefault="00D33CDF" w:rsidP="001B2745">
      <w:pPr>
        <w:pStyle w:val="ListParagraph"/>
        <w:numPr>
          <w:ilvl w:val="1"/>
          <w:numId w:val="4"/>
        </w:numPr>
        <w:jc w:val="both"/>
        <w:rPr>
          <w:rFonts w:ascii="Times New Roman" w:hAnsi="Times New Roman" w:cs="Times New Roman"/>
        </w:rPr>
      </w:pPr>
      <w:r w:rsidRPr="00D95B77">
        <w:rPr>
          <w:rFonts w:ascii="Times New Roman" w:hAnsi="Times New Roman" w:cs="Times New Roman"/>
          <w:b/>
          <w:bCs/>
        </w:rPr>
        <w:t>Datu ievade</w:t>
      </w:r>
      <w:r w:rsidR="0045051F" w:rsidRPr="00D95B77">
        <w:rPr>
          <w:rFonts w:ascii="Times New Roman" w:hAnsi="Times New Roman" w:cs="Times New Roman"/>
          <w:b/>
          <w:bCs/>
        </w:rPr>
        <w:t xml:space="preserve"> -</w:t>
      </w:r>
      <w:r w:rsidRPr="00D95B77">
        <w:rPr>
          <w:rFonts w:ascii="Times New Roman" w:hAnsi="Times New Roman" w:cs="Times New Roman"/>
        </w:rPr>
        <w:t xml:space="preserve"> API, caur kuru var ievadīt jaunus zvanu datus analīzei (piemēram, iesūtīt audio failu vai norādi uz to un saņemt atpakaļ </w:t>
      </w:r>
      <w:proofErr w:type="spellStart"/>
      <w:r w:rsidRPr="00D95B77">
        <w:rPr>
          <w:rFonts w:ascii="Times New Roman" w:hAnsi="Times New Roman" w:cs="Times New Roman"/>
        </w:rPr>
        <w:t>transkriptu</w:t>
      </w:r>
      <w:proofErr w:type="spellEnd"/>
      <w:r w:rsidRPr="00D95B77">
        <w:rPr>
          <w:rFonts w:ascii="Times New Roman" w:hAnsi="Times New Roman" w:cs="Times New Roman"/>
        </w:rPr>
        <w:t xml:space="preserve"> un analīzi).</w:t>
      </w:r>
    </w:p>
    <w:p w14:paraId="16C96BC8" w14:textId="2191CA8B" w:rsidR="00403196" w:rsidRPr="00D95B77" w:rsidRDefault="00D33CDF" w:rsidP="001B2745">
      <w:pPr>
        <w:pStyle w:val="ListParagraph"/>
        <w:numPr>
          <w:ilvl w:val="1"/>
          <w:numId w:val="4"/>
        </w:numPr>
        <w:jc w:val="both"/>
        <w:rPr>
          <w:rFonts w:ascii="Times New Roman" w:hAnsi="Times New Roman" w:cs="Times New Roman"/>
        </w:rPr>
      </w:pPr>
      <w:r w:rsidRPr="00D95B77">
        <w:rPr>
          <w:rFonts w:ascii="Times New Roman" w:hAnsi="Times New Roman" w:cs="Times New Roman"/>
          <w:b/>
          <w:bCs/>
        </w:rPr>
        <w:t>Datu izvilkšana</w:t>
      </w:r>
      <w:r w:rsidR="0045051F" w:rsidRPr="00D95B77">
        <w:rPr>
          <w:rFonts w:ascii="Times New Roman" w:hAnsi="Times New Roman" w:cs="Times New Roman"/>
          <w:b/>
          <w:bCs/>
        </w:rPr>
        <w:t xml:space="preserve"> -</w:t>
      </w:r>
      <w:r w:rsidRPr="00D95B77">
        <w:rPr>
          <w:rFonts w:ascii="Times New Roman" w:hAnsi="Times New Roman" w:cs="Times New Roman"/>
        </w:rPr>
        <w:t xml:space="preserve"> API, kas ļauj Pasūtītāja citām sistēmām vaicāt analīzes rezultātus (piemēram, iegūt konkrēta zvana kvalitātes rādītāju kopu vai visu zvanu statistikas kopsavilkumu noteiktam periodam).</w:t>
      </w:r>
    </w:p>
    <w:p w14:paraId="4838A2A9" w14:textId="5ED659A5" w:rsidR="00403196" w:rsidRPr="00D95B77" w:rsidRDefault="52097542" w:rsidP="001B2745">
      <w:pPr>
        <w:pStyle w:val="ListParagraph"/>
        <w:numPr>
          <w:ilvl w:val="1"/>
          <w:numId w:val="4"/>
        </w:numPr>
        <w:jc w:val="both"/>
        <w:rPr>
          <w:rFonts w:ascii="Times New Roman" w:hAnsi="Times New Roman" w:cs="Times New Roman"/>
        </w:rPr>
      </w:pPr>
      <w:r w:rsidRPr="00D95B77">
        <w:rPr>
          <w:rFonts w:ascii="Times New Roman" w:hAnsi="Times New Roman" w:cs="Times New Roman"/>
          <w:b/>
          <w:bCs/>
        </w:rPr>
        <w:t>Reālā laika notikumi (</w:t>
      </w:r>
      <w:r w:rsidR="69DF6D3D" w:rsidRPr="00D95B77">
        <w:rPr>
          <w:rFonts w:ascii="Times New Roman" w:hAnsi="Times New Roman" w:cs="Times New Roman"/>
          <w:b/>
          <w:bCs/>
        </w:rPr>
        <w:t>vēlama prasība</w:t>
      </w:r>
      <w:r w:rsidRPr="00D95B77">
        <w:rPr>
          <w:rFonts w:ascii="Times New Roman" w:hAnsi="Times New Roman" w:cs="Times New Roman"/>
          <w:b/>
          <w:bCs/>
        </w:rPr>
        <w:t>)</w:t>
      </w:r>
      <w:r w:rsidR="48B92CC1" w:rsidRPr="00D95B77">
        <w:rPr>
          <w:rFonts w:ascii="Times New Roman" w:hAnsi="Times New Roman" w:cs="Times New Roman"/>
          <w:b/>
          <w:bCs/>
        </w:rPr>
        <w:t xml:space="preserve"> -</w:t>
      </w:r>
      <w:r w:rsidRPr="00D95B77">
        <w:rPr>
          <w:rFonts w:ascii="Times New Roman" w:hAnsi="Times New Roman" w:cs="Times New Roman"/>
        </w:rPr>
        <w:t xml:space="preserve"> ja </w:t>
      </w:r>
      <w:r w:rsidR="006569EC">
        <w:rPr>
          <w:rFonts w:ascii="Times New Roman" w:hAnsi="Times New Roman" w:cs="Times New Roman"/>
        </w:rPr>
        <w:t>R</w:t>
      </w:r>
      <w:r w:rsidRPr="00D95B77">
        <w:rPr>
          <w:rFonts w:ascii="Times New Roman" w:hAnsi="Times New Roman" w:cs="Times New Roman"/>
        </w:rPr>
        <w:t xml:space="preserve">isinājums atbalsta reālā laika analīzi, jābūt iespējai nosūtīt notikumus vai zvanus sistēmas API, kas var atgriezt brīdinājumus vai rekomendācijas </w:t>
      </w:r>
      <w:r w:rsidRPr="00D95B77">
        <w:rPr>
          <w:rFonts w:ascii="Times New Roman" w:hAnsi="Times New Roman" w:cs="Times New Roman"/>
          <w:i/>
          <w:iCs/>
        </w:rPr>
        <w:t>sarunas gaitā</w:t>
      </w:r>
      <w:r w:rsidRPr="00D95B77">
        <w:rPr>
          <w:rFonts w:ascii="Times New Roman" w:hAnsi="Times New Roman" w:cs="Times New Roman"/>
        </w:rPr>
        <w:t xml:space="preserve">. Piemēram, ja sarunas laikā tiek konstatēts neapmierināts klients, API var </w:t>
      </w:r>
      <w:proofErr w:type="spellStart"/>
      <w:r w:rsidRPr="00D95B77">
        <w:rPr>
          <w:rFonts w:ascii="Times New Roman" w:hAnsi="Times New Roman" w:cs="Times New Roman"/>
        </w:rPr>
        <w:t>signālizēt</w:t>
      </w:r>
      <w:proofErr w:type="spellEnd"/>
      <w:r w:rsidRPr="00D95B77">
        <w:rPr>
          <w:rFonts w:ascii="Times New Roman" w:hAnsi="Times New Roman" w:cs="Times New Roman"/>
        </w:rPr>
        <w:t xml:space="preserve"> ārējai lietotnei ģenerēt brīdinājumu uzraugam.</w:t>
      </w:r>
    </w:p>
    <w:p w14:paraId="3FC5006A" w14:textId="7EB83A8F" w:rsidR="00403196" w:rsidRPr="00D95B77" w:rsidRDefault="00D33CDF" w:rsidP="001B2745">
      <w:pPr>
        <w:pStyle w:val="ListParagraph"/>
        <w:numPr>
          <w:ilvl w:val="1"/>
          <w:numId w:val="4"/>
        </w:numPr>
        <w:jc w:val="both"/>
        <w:rPr>
          <w:rFonts w:ascii="Times New Roman" w:hAnsi="Times New Roman" w:cs="Times New Roman"/>
        </w:rPr>
      </w:pPr>
      <w:r w:rsidRPr="00D95B77">
        <w:rPr>
          <w:rFonts w:ascii="Times New Roman" w:hAnsi="Times New Roman" w:cs="Times New Roman"/>
          <w:b/>
          <w:bCs/>
        </w:rPr>
        <w:t>Administrēšana</w:t>
      </w:r>
      <w:r w:rsidR="0045051F" w:rsidRPr="00D95B77">
        <w:rPr>
          <w:rFonts w:ascii="Times New Roman" w:hAnsi="Times New Roman" w:cs="Times New Roman"/>
          <w:b/>
          <w:bCs/>
        </w:rPr>
        <w:t xml:space="preserve"> -</w:t>
      </w:r>
      <w:r w:rsidRPr="00D95B77">
        <w:rPr>
          <w:rFonts w:ascii="Times New Roman" w:hAnsi="Times New Roman" w:cs="Times New Roman"/>
        </w:rPr>
        <w:t xml:space="preserve"> API komandas konfigurācijas nolūkiem (piemēram, importēt lietotājus, piešķirt lomas, definēt jaunu kvalitātes rādītāju vai ielādēt mācību materiālu sistēmas motivācijas modulī).</w:t>
      </w:r>
    </w:p>
    <w:p w14:paraId="03ADC63E" w14:textId="77777777" w:rsidR="00403196" w:rsidRPr="00D95B77" w:rsidRDefault="00D33CDF" w:rsidP="001B2745">
      <w:pPr>
        <w:jc w:val="both"/>
        <w:rPr>
          <w:rFonts w:ascii="Times New Roman" w:hAnsi="Times New Roman" w:cs="Times New Roman"/>
        </w:rPr>
      </w:pPr>
      <w:r w:rsidRPr="00D95B77">
        <w:rPr>
          <w:rFonts w:ascii="Times New Roman" w:hAnsi="Times New Roman" w:cs="Times New Roman"/>
        </w:rPr>
        <w:t xml:space="preserve">API jābūt pieejamam ar drošības mehānismiem (autentifikācija, autorizācija, šifrēts savienojums). Priekšroka tiks dota </w:t>
      </w:r>
      <w:proofErr w:type="spellStart"/>
      <w:r w:rsidRPr="00D95B77">
        <w:rPr>
          <w:rFonts w:ascii="Times New Roman" w:hAnsi="Times New Roman" w:cs="Times New Roman"/>
        </w:rPr>
        <w:t>RESTful</w:t>
      </w:r>
      <w:proofErr w:type="spellEnd"/>
      <w:r w:rsidRPr="00D95B77">
        <w:rPr>
          <w:rFonts w:ascii="Times New Roman" w:hAnsi="Times New Roman" w:cs="Times New Roman"/>
        </w:rPr>
        <w:t xml:space="preserve"> API ar JSON formāta datu apmaiņu, jo tas ir industrijas standarts, taču citi risinājumi (SOAP, </w:t>
      </w:r>
      <w:proofErr w:type="spellStart"/>
      <w:r w:rsidRPr="00D95B77">
        <w:rPr>
          <w:rFonts w:ascii="Times New Roman" w:hAnsi="Times New Roman" w:cs="Times New Roman"/>
        </w:rPr>
        <w:t>GraphQL</w:t>
      </w:r>
      <w:proofErr w:type="spellEnd"/>
      <w:r w:rsidRPr="00D95B77">
        <w:rPr>
          <w:rFonts w:ascii="Times New Roman" w:hAnsi="Times New Roman" w:cs="Times New Roman"/>
        </w:rPr>
        <w:t xml:space="preserve"> u.c.) arī tiks izskatīti, ja tie atbilst prasībām. Piegādātājam jānodrošina API dokumentācija latviešu vai angļu valodā.</w:t>
      </w:r>
    </w:p>
    <w:p w14:paraId="032B97A8" w14:textId="77777777" w:rsidR="00192CED" w:rsidRPr="00D95B77" w:rsidRDefault="00192CED" w:rsidP="001B2745">
      <w:pPr>
        <w:jc w:val="both"/>
        <w:rPr>
          <w:rFonts w:ascii="Times New Roman" w:hAnsi="Times New Roman" w:cs="Times New Roman"/>
        </w:rPr>
      </w:pPr>
    </w:p>
    <w:p w14:paraId="3C9AE2EF" w14:textId="77777777" w:rsidR="00403196" w:rsidRPr="00D95B77" w:rsidRDefault="00D33CDF">
      <w:pPr>
        <w:pStyle w:val="Heading2"/>
        <w:rPr>
          <w:rFonts w:ascii="Times New Roman" w:hAnsi="Times New Roman" w:cs="Times New Roman"/>
        </w:rPr>
      </w:pPr>
      <w:r w:rsidRPr="00D95B77">
        <w:rPr>
          <w:rFonts w:ascii="Times New Roman" w:hAnsi="Times New Roman" w:cs="Times New Roman"/>
        </w:rPr>
        <w:t>3. Nefunkcionālās prasības</w:t>
      </w:r>
    </w:p>
    <w:p w14:paraId="1D00BD53" w14:textId="1E62F401" w:rsidR="00403196" w:rsidRPr="00D95B77" w:rsidRDefault="00D33CDF">
      <w:pPr>
        <w:rPr>
          <w:rFonts w:ascii="Times New Roman" w:hAnsi="Times New Roman" w:cs="Times New Roman"/>
        </w:rPr>
      </w:pPr>
      <w:r w:rsidRPr="00D95B77">
        <w:rPr>
          <w:rFonts w:ascii="Times New Roman" w:hAnsi="Times New Roman" w:cs="Times New Roman"/>
        </w:rPr>
        <w:t xml:space="preserve">Šajā sadaļā noteiktas prasības par </w:t>
      </w:r>
      <w:r w:rsidR="008B022F">
        <w:rPr>
          <w:rFonts w:ascii="Times New Roman" w:hAnsi="Times New Roman" w:cs="Times New Roman"/>
        </w:rPr>
        <w:t>Risinājuma</w:t>
      </w:r>
      <w:r w:rsidR="008B022F" w:rsidRPr="00D95B77">
        <w:rPr>
          <w:rFonts w:ascii="Times New Roman" w:hAnsi="Times New Roman" w:cs="Times New Roman"/>
        </w:rPr>
        <w:t xml:space="preserve"> </w:t>
      </w:r>
      <w:r w:rsidRPr="00D95B77">
        <w:rPr>
          <w:rFonts w:ascii="Times New Roman" w:hAnsi="Times New Roman" w:cs="Times New Roman"/>
        </w:rPr>
        <w:t xml:space="preserve">kvalitāti, </w:t>
      </w:r>
      <w:proofErr w:type="spellStart"/>
      <w:r w:rsidRPr="00D95B77">
        <w:rPr>
          <w:rFonts w:ascii="Times New Roman" w:hAnsi="Times New Roman" w:cs="Times New Roman"/>
        </w:rPr>
        <w:t>izmantojamību</w:t>
      </w:r>
      <w:proofErr w:type="spellEnd"/>
      <w:r w:rsidRPr="00D95B77">
        <w:rPr>
          <w:rFonts w:ascii="Times New Roman" w:hAnsi="Times New Roman" w:cs="Times New Roman"/>
        </w:rPr>
        <w:t xml:space="preserve">, drošību un darbības parametriem, kurām </w:t>
      </w:r>
      <w:r w:rsidR="00E12AC2">
        <w:rPr>
          <w:rFonts w:ascii="Times New Roman" w:hAnsi="Times New Roman" w:cs="Times New Roman"/>
        </w:rPr>
        <w:t>R</w:t>
      </w:r>
      <w:r w:rsidR="00E12AC2" w:rsidRPr="00D95B77">
        <w:rPr>
          <w:rFonts w:ascii="Times New Roman" w:hAnsi="Times New Roman" w:cs="Times New Roman"/>
        </w:rPr>
        <w:t xml:space="preserve">isinājumam </w:t>
      </w:r>
      <w:r w:rsidRPr="00D95B77">
        <w:rPr>
          <w:rFonts w:ascii="Times New Roman" w:hAnsi="Times New Roman" w:cs="Times New Roman"/>
        </w:rPr>
        <w:t>jāatbilst:</w:t>
      </w:r>
    </w:p>
    <w:p w14:paraId="406BCC1B" w14:textId="20EF337B" w:rsidR="00403196" w:rsidRPr="00D95B77" w:rsidRDefault="00D33CDF" w:rsidP="001B2745">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Pieejamība</w:t>
      </w:r>
      <w:r w:rsidR="0045051F" w:rsidRPr="00D95B77">
        <w:rPr>
          <w:rFonts w:ascii="Times New Roman" w:hAnsi="Times New Roman" w:cs="Times New Roman"/>
          <w:b/>
          <w:bCs/>
        </w:rPr>
        <w:t xml:space="preserve"> -</w:t>
      </w:r>
      <w:r w:rsidRPr="00D95B77">
        <w:rPr>
          <w:rFonts w:ascii="Times New Roman" w:hAnsi="Times New Roman" w:cs="Times New Roman"/>
        </w:rPr>
        <w:t xml:space="preserve"> Risinājumam jābūt pieejamam 24 stundas diennaktī, 7 dienas nedēļā (24/7) ar ļoti augstu darbspējas pakāpi. </w:t>
      </w:r>
      <w:r w:rsidR="00E12AC2">
        <w:rPr>
          <w:rFonts w:ascii="Times New Roman" w:hAnsi="Times New Roman" w:cs="Times New Roman"/>
        </w:rPr>
        <w:t>R</w:t>
      </w:r>
      <w:r w:rsidR="00E12AC2" w:rsidRPr="00D95B77">
        <w:rPr>
          <w:rFonts w:ascii="Times New Roman" w:hAnsi="Times New Roman" w:cs="Times New Roman"/>
        </w:rPr>
        <w:t>isinājum</w:t>
      </w:r>
      <w:r w:rsidR="00F36207">
        <w:rPr>
          <w:rFonts w:ascii="Times New Roman" w:hAnsi="Times New Roman" w:cs="Times New Roman"/>
        </w:rPr>
        <w:t>am</w:t>
      </w:r>
      <w:r w:rsidR="00E12AC2" w:rsidRPr="00D95B77">
        <w:rPr>
          <w:rFonts w:ascii="Times New Roman" w:hAnsi="Times New Roman" w:cs="Times New Roman"/>
        </w:rPr>
        <w:t xml:space="preserve"> </w:t>
      </w:r>
      <w:r w:rsidRPr="00D95B77">
        <w:rPr>
          <w:rFonts w:ascii="Times New Roman" w:hAnsi="Times New Roman" w:cs="Times New Roman"/>
        </w:rPr>
        <w:t xml:space="preserve">jāatbilst vismaz </w:t>
      </w:r>
      <w:r w:rsidRPr="00D95B77">
        <w:rPr>
          <w:rFonts w:ascii="Times New Roman" w:hAnsi="Times New Roman" w:cs="Times New Roman"/>
          <w:b/>
          <w:bCs/>
        </w:rPr>
        <w:t>95% pieejamības</w:t>
      </w:r>
      <w:r w:rsidRPr="00D95B77">
        <w:rPr>
          <w:rFonts w:ascii="Times New Roman" w:hAnsi="Times New Roman" w:cs="Times New Roman"/>
        </w:rPr>
        <w:t xml:space="preserve"> rādītājam mēnesī. Piegādātājs norāda, kā tiek nodrošināts </w:t>
      </w:r>
      <w:r w:rsidR="001613B8" w:rsidRPr="00D95B77">
        <w:rPr>
          <w:rFonts w:ascii="Times New Roman" w:hAnsi="Times New Roman" w:cs="Times New Roman"/>
        </w:rPr>
        <w:t xml:space="preserve">augsta </w:t>
      </w:r>
      <w:r w:rsidR="001613B8" w:rsidRPr="00D95B77">
        <w:rPr>
          <w:rFonts w:ascii="Times New Roman" w:hAnsi="Times New Roman" w:cs="Times New Roman"/>
        </w:rPr>
        <w:lastRenderedPageBreak/>
        <w:t>pieejamība (</w:t>
      </w:r>
      <w:proofErr w:type="spellStart"/>
      <w:r w:rsidRPr="00D95B77">
        <w:rPr>
          <w:rFonts w:ascii="Times New Roman" w:hAnsi="Times New Roman" w:cs="Times New Roman"/>
          <w:i/>
          <w:iCs/>
        </w:rPr>
        <w:t>uptime</w:t>
      </w:r>
      <w:proofErr w:type="spellEnd"/>
      <w:r w:rsidR="001613B8" w:rsidRPr="00D95B77">
        <w:rPr>
          <w:rFonts w:ascii="Times New Roman" w:hAnsi="Times New Roman" w:cs="Times New Roman"/>
          <w:i/>
          <w:iCs/>
        </w:rPr>
        <w:t>)</w:t>
      </w:r>
      <w:r w:rsidR="002F310A" w:rsidRPr="00D95B77">
        <w:rPr>
          <w:rFonts w:ascii="Times New Roman" w:hAnsi="Times New Roman" w:cs="Times New Roman"/>
          <w:i/>
          <w:iCs/>
        </w:rPr>
        <w:t>.</w:t>
      </w:r>
      <w:r w:rsidR="001613B8" w:rsidRPr="00D95B77">
        <w:rPr>
          <w:rFonts w:ascii="Times New Roman" w:hAnsi="Times New Roman" w:cs="Times New Roman"/>
          <w:i/>
          <w:iCs/>
        </w:rPr>
        <w:t xml:space="preserve"> </w:t>
      </w:r>
      <w:r w:rsidRPr="00D95B77">
        <w:rPr>
          <w:rFonts w:ascii="Times New Roman" w:hAnsi="Times New Roman" w:cs="Times New Roman"/>
        </w:rPr>
        <w:t>Plānotie profilaktiskie pārtraukumi (ja tādi nepieciešami) nedrīkst traucēt sistēmas izmantošanu Pasūtītāja darba pamatlaikā (darba dienās ~8:00-18:00).</w:t>
      </w:r>
    </w:p>
    <w:p w14:paraId="0281EF12" w14:textId="32F220F5" w:rsidR="00403196" w:rsidRPr="00D95B77" w:rsidRDefault="25BCD4A5" w:rsidP="001B2745">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Veiktspēja un mērogojamība</w:t>
      </w:r>
      <w:r w:rsidR="2BE3B16C" w:rsidRPr="00D95B77">
        <w:rPr>
          <w:rFonts w:ascii="Times New Roman" w:hAnsi="Times New Roman" w:cs="Times New Roman"/>
          <w:b/>
          <w:bCs/>
        </w:rPr>
        <w:t xml:space="preserve"> -</w:t>
      </w:r>
      <w:r w:rsidRPr="00D95B77">
        <w:rPr>
          <w:rFonts w:ascii="Times New Roman" w:hAnsi="Times New Roman" w:cs="Times New Roman"/>
        </w:rPr>
        <w:t xml:space="preserve"> </w:t>
      </w:r>
      <w:r w:rsidR="00CE4110">
        <w:rPr>
          <w:rFonts w:ascii="Times New Roman" w:hAnsi="Times New Roman" w:cs="Times New Roman"/>
        </w:rPr>
        <w:t>Risinājumam</w:t>
      </w:r>
      <w:r w:rsidR="00CE4110" w:rsidRPr="00D95B77">
        <w:rPr>
          <w:rFonts w:ascii="Times New Roman" w:hAnsi="Times New Roman" w:cs="Times New Roman"/>
        </w:rPr>
        <w:t xml:space="preserve"> </w:t>
      </w:r>
      <w:r w:rsidRPr="00D95B77">
        <w:rPr>
          <w:rFonts w:ascii="Times New Roman" w:hAnsi="Times New Roman" w:cs="Times New Roman"/>
        </w:rPr>
        <w:t xml:space="preserve">jāspēj apstrādāt lielu zvanu skaitu dienā bez veiktspējas pazemināšanās. </w:t>
      </w:r>
      <w:r w:rsidR="006D0F8B" w:rsidRPr="00D95B77">
        <w:rPr>
          <w:rFonts w:ascii="Times New Roman" w:hAnsi="Times New Roman" w:cs="Times New Roman"/>
        </w:rPr>
        <w:t>Provizorisk</w:t>
      </w:r>
      <w:r w:rsidR="006D0F8B">
        <w:rPr>
          <w:rFonts w:ascii="Times New Roman" w:hAnsi="Times New Roman" w:cs="Times New Roman"/>
        </w:rPr>
        <w:t>ā</w:t>
      </w:r>
      <w:r w:rsidR="006D0F8B" w:rsidRPr="00D95B77">
        <w:rPr>
          <w:rFonts w:ascii="Times New Roman" w:hAnsi="Times New Roman" w:cs="Times New Roman"/>
        </w:rPr>
        <w:t xml:space="preserve"> </w:t>
      </w:r>
      <w:r w:rsidRPr="00D95B77">
        <w:rPr>
          <w:rFonts w:ascii="Times New Roman" w:hAnsi="Times New Roman" w:cs="Times New Roman"/>
        </w:rPr>
        <w:t>prasība – sistēma</w:t>
      </w:r>
      <w:r w:rsidR="006D0F8B">
        <w:rPr>
          <w:rFonts w:ascii="Times New Roman" w:hAnsi="Times New Roman" w:cs="Times New Roman"/>
        </w:rPr>
        <w:t xml:space="preserve">i jāspēj </w:t>
      </w:r>
      <w:r w:rsidRPr="00D95B77">
        <w:rPr>
          <w:rFonts w:ascii="Times New Roman" w:hAnsi="Times New Roman" w:cs="Times New Roman"/>
        </w:rPr>
        <w:t>apstrādā</w:t>
      </w:r>
      <w:r w:rsidR="006D0F8B">
        <w:rPr>
          <w:rFonts w:ascii="Times New Roman" w:hAnsi="Times New Roman" w:cs="Times New Roman"/>
        </w:rPr>
        <w:t>t</w:t>
      </w:r>
      <w:r w:rsidRPr="00D95B77">
        <w:rPr>
          <w:rFonts w:ascii="Times New Roman" w:hAnsi="Times New Roman" w:cs="Times New Roman"/>
        </w:rPr>
        <w:t xml:space="preserve"> vismaz </w:t>
      </w:r>
      <w:r w:rsidR="73A2DCA0" w:rsidRPr="00D95B77">
        <w:rPr>
          <w:rFonts w:ascii="Times New Roman" w:hAnsi="Times New Roman" w:cs="Times New Roman"/>
        </w:rPr>
        <w:t xml:space="preserve">1300 </w:t>
      </w:r>
      <w:r w:rsidRPr="00D95B77">
        <w:rPr>
          <w:rFonts w:ascii="Times New Roman" w:hAnsi="Times New Roman" w:cs="Times New Roman"/>
        </w:rPr>
        <w:t>zvanu transkripcijas un analīzes 24 stundu periodā, ar iespēju mērogot uz augšu (</w:t>
      </w:r>
      <w:proofErr w:type="spellStart"/>
      <w:r w:rsidRPr="006569EC">
        <w:rPr>
          <w:rFonts w:ascii="Times New Roman" w:hAnsi="Times New Roman" w:cs="Times New Roman"/>
          <w:i/>
          <w:iCs/>
        </w:rPr>
        <w:t>scale-out</w:t>
      </w:r>
      <w:proofErr w:type="spellEnd"/>
      <w:r w:rsidRPr="00D95B77">
        <w:rPr>
          <w:rFonts w:ascii="Times New Roman" w:hAnsi="Times New Roman" w:cs="Times New Roman"/>
        </w:rPr>
        <w:t xml:space="preserve">) gadījumā, ja zvanu apjoms pieaug. </w:t>
      </w:r>
      <w:r w:rsidR="006D0F8B" w:rsidRPr="00D95B77">
        <w:rPr>
          <w:rFonts w:ascii="Times New Roman" w:hAnsi="Times New Roman" w:cs="Times New Roman"/>
        </w:rPr>
        <w:t>Vidēja</w:t>
      </w:r>
      <w:r w:rsidR="006D0F8B">
        <w:rPr>
          <w:rFonts w:ascii="Times New Roman" w:hAnsi="Times New Roman" w:cs="Times New Roman"/>
        </w:rPr>
        <w:t>is</w:t>
      </w:r>
      <w:r w:rsidRPr="00D95B77">
        <w:rPr>
          <w:rFonts w:ascii="Times New Roman" w:hAnsi="Times New Roman" w:cs="Times New Roman"/>
        </w:rPr>
        <w:t xml:space="preserve"> viena zvana  analīzes </w:t>
      </w:r>
      <w:r w:rsidR="72C4F06B" w:rsidRPr="00D95B77">
        <w:rPr>
          <w:rFonts w:ascii="Times New Roman" w:hAnsi="Times New Roman" w:cs="Times New Roman"/>
        </w:rPr>
        <w:t xml:space="preserve">cikls </w:t>
      </w:r>
      <w:r w:rsidR="006D0F8B" w:rsidRPr="00D95B77">
        <w:rPr>
          <w:rFonts w:ascii="Times New Roman" w:hAnsi="Times New Roman" w:cs="Times New Roman"/>
        </w:rPr>
        <w:t>ne</w:t>
      </w:r>
      <w:r w:rsidR="006D0F8B">
        <w:rPr>
          <w:rFonts w:ascii="Times New Roman" w:hAnsi="Times New Roman" w:cs="Times New Roman"/>
        </w:rPr>
        <w:t>drīkst</w:t>
      </w:r>
      <w:r w:rsidR="006D0F8B" w:rsidRPr="00D95B77">
        <w:rPr>
          <w:rFonts w:ascii="Times New Roman" w:hAnsi="Times New Roman" w:cs="Times New Roman"/>
        </w:rPr>
        <w:t xml:space="preserve"> </w:t>
      </w:r>
      <w:r w:rsidRPr="00D95B77">
        <w:rPr>
          <w:rFonts w:ascii="Times New Roman" w:hAnsi="Times New Roman" w:cs="Times New Roman"/>
        </w:rPr>
        <w:t>pārsniegt</w:t>
      </w:r>
      <w:r w:rsidR="738BD6C4" w:rsidRPr="00D95B77">
        <w:rPr>
          <w:rFonts w:ascii="Times New Roman" w:hAnsi="Times New Roman" w:cs="Times New Roman"/>
        </w:rPr>
        <w:t xml:space="preserve"> </w:t>
      </w:r>
      <w:r w:rsidR="00FA75B0" w:rsidRPr="00D95B77">
        <w:rPr>
          <w:rFonts w:ascii="Times New Roman" w:hAnsi="Times New Roman" w:cs="Times New Roman"/>
        </w:rPr>
        <w:t xml:space="preserve">30 </w:t>
      </w:r>
      <w:r w:rsidRPr="00D95B77">
        <w:rPr>
          <w:rFonts w:ascii="Times New Roman" w:hAnsi="Times New Roman" w:cs="Times New Roman"/>
        </w:rPr>
        <w:t xml:space="preserve">minūtes pēc zvana beigām (ieskaitot transkripciju un visu aprēķinu veikšanu). </w:t>
      </w:r>
      <w:r w:rsidR="006D0F8B" w:rsidRPr="00D95B77">
        <w:rPr>
          <w:rFonts w:ascii="Times New Roman" w:hAnsi="Times New Roman" w:cs="Times New Roman"/>
        </w:rPr>
        <w:t>Pretendent</w:t>
      </w:r>
      <w:r w:rsidR="006D0F8B">
        <w:rPr>
          <w:rFonts w:ascii="Times New Roman" w:hAnsi="Times New Roman" w:cs="Times New Roman"/>
        </w:rPr>
        <w:t>am jā</w:t>
      </w:r>
      <w:r w:rsidRPr="00D95B77">
        <w:rPr>
          <w:rFonts w:ascii="Times New Roman" w:hAnsi="Times New Roman" w:cs="Times New Roman"/>
        </w:rPr>
        <w:t xml:space="preserve">sniedz informāciju par sistēmas caurlaidspēju un </w:t>
      </w:r>
      <w:r w:rsidR="006D0F8B" w:rsidRPr="006D0F8B">
        <w:rPr>
          <w:rFonts w:ascii="Times New Roman" w:hAnsi="Times New Roman" w:cs="Times New Roman"/>
        </w:rPr>
        <w:t>tās nodrošināšanas mehānismu</w:t>
      </w:r>
    </w:p>
    <w:p w14:paraId="124B2FD6" w14:textId="2A45BA46" w:rsidR="007A61D8" w:rsidRPr="00D95B77" w:rsidRDefault="25BCD4A5" w:rsidP="001B2745">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Lietotāju autentifikācija un autorizācija</w:t>
      </w:r>
      <w:r w:rsidR="2BE3B16C" w:rsidRPr="00D95B77">
        <w:rPr>
          <w:rFonts w:ascii="Times New Roman" w:hAnsi="Times New Roman" w:cs="Times New Roman"/>
          <w:b/>
          <w:bCs/>
        </w:rPr>
        <w:t xml:space="preserve"> -</w:t>
      </w:r>
      <w:r w:rsidRPr="00D95B77">
        <w:rPr>
          <w:rFonts w:ascii="Times New Roman" w:hAnsi="Times New Roman" w:cs="Times New Roman"/>
        </w:rPr>
        <w:t xml:space="preserve"> </w:t>
      </w:r>
      <w:r w:rsidR="008B022F">
        <w:rPr>
          <w:rFonts w:ascii="Times New Roman" w:hAnsi="Times New Roman" w:cs="Times New Roman"/>
        </w:rPr>
        <w:t>Risinājumam</w:t>
      </w:r>
      <w:r w:rsidR="008B022F" w:rsidRPr="00D95B77">
        <w:rPr>
          <w:rFonts w:ascii="Times New Roman" w:hAnsi="Times New Roman" w:cs="Times New Roman"/>
        </w:rPr>
        <w:t xml:space="preserve"> </w:t>
      </w:r>
      <w:r w:rsidRPr="00D95B77">
        <w:rPr>
          <w:rFonts w:ascii="Times New Roman" w:hAnsi="Times New Roman" w:cs="Times New Roman"/>
        </w:rPr>
        <w:t xml:space="preserve">jānodrošina droša lietotāju autentifikācija. Piekļuve </w:t>
      </w:r>
      <w:r w:rsidR="00E72190">
        <w:rPr>
          <w:rFonts w:ascii="Times New Roman" w:hAnsi="Times New Roman" w:cs="Times New Roman"/>
        </w:rPr>
        <w:t>R</w:t>
      </w:r>
      <w:r w:rsidR="00E72190" w:rsidRPr="00D95B77">
        <w:rPr>
          <w:rFonts w:ascii="Times New Roman" w:hAnsi="Times New Roman" w:cs="Times New Roman"/>
        </w:rPr>
        <w:t xml:space="preserve">isinājumam </w:t>
      </w:r>
      <w:r w:rsidRPr="00D95B77">
        <w:rPr>
          <w:rFonts w:ascii="Times New Roman" w:hAnsi="Times New Roman" w:cs="Times New Roman"/>
        </w:rPr>
        <w:t>jāorganizē, izmantojot VID vienoto autentifikācijas risinājumu</w:t>
      </w:r>
      <w:r w:rsidR="10BA4182" w:rsidRPr="00D95B77">
        <w:rPr>
          <w:rFonts w:ascii="Times New Roman" w:hAnsi="Times New Roman" w:cs="Times New Roman"/>
        </w:rPr>
        <w:t xml:space="preserve"> </w:t>
      </w:r>
      <w:proofErr w:type="spellStart"/>
      <w:r w:rsidRPr="00D95B77">
        <w:rPr>
          <w:rFonts w:ascii="Times New Roman" w:hAnsi="Times New Roman" w:cs="Times New Roman"/>
        </w:rPr>
        <w:t>Active</w:t>
      </w:r>
      <w:proofErr w:type="spellEnd"/>
      <w:r w:rsidRPr="00D95B77">
        <w:rPr>
          <w:rFonts w:ascii="Times New Roman" w:hAnsi="Times New Roman" w:cs="Times New Roman"/>
        </w:rPr>
        <w:t xml:space="preserve"> </w:t>
      </w:r>
      <w:proofErr w:type="spellStart"/>
      <w:r w:rsidRPr="00D95B77">
        <w:rPr>
          <w:rFonts w:ascii="Times New Roman" w:hAnsi="Times New Roman" w:cs="Times New Roman"/>
        </w:rPr>
        <w:t>Directory</w:t>
      </w:r>
      <w:proofErr w:type="spellEnd"/>
      <w:r w:rsidRPr="00D95B77">
        <w:rPr>
          <w:rFonts w:ascii="Times New Roman" w:hAnsi="Times New Roman" w:cs="Times New Roman"/>
        </w:rPr>
        <w:t xml:space="preserve">/LDAP integrācija priekš iekšējiem lietotājiem, vai </w:t>
      </w:r>
      <w:proofErr w:type="spellStart"/>
      <w:r w:rsidRPr="00D95B77">
        <w:rPr>
          <w:rFonts w:ascii="Times New Roman" w:hAnsi="Times New Roman" w:cs="Times New Roman"/>
          <w:i/>
          <w:iCs/>
        </w:rPr>
        <w:t>Azure</w:t>
      </w:r>
      <w:proofErr w:type="spellEnd"/>
      <w:r w:rsidRPr="00D95B77">
        <w:rPr>
          <w:rFonts w:ascii="Times New Roman" w:hAnsi="Times New Roman" w:cs="Times New Roman"/>
          <w:i/>
          <w:iCs/>
        </w:rPr>
        <w:t xml:space="preserve"> AD</w:t>
      </w:r>
      <w:r w:rsidRPr="00D95B77">
        <w:rPr>
          <w:rFonts w:ascii="Times New Roman" w:hAnsi="Times New Roman" w:cs="Times New Roman"/>
        </w:rPr>
        <w:t xml:space="preserve">). </w:t>
      </w:r>
      <w:r w:rsidR="12B9A107" w:rsidRPr="00D95B77">
        <w:rPr>
          <w:rFonts w:ascii="Times New Roman" w:hAnsi="Times New Roman" w:cs="Times New Roman"/>
        </w:rPr>
        <w:t xml:space="preserve">Šobrīd </w:t>
      </w:r>
      <w:r w:rsidR="2DD79043" w:rsidRPr="00D95B77">
        <w:rPr>
          <w:rFonts w:ascii="Times New Roman" w:hAnsi="Times New Roman" w:cs="Times New Roman"/>
        </w:rPr>
        <w:t xml:space="preserve">VID uz </w:t>
      </w:r>
      <w:r w:rsidR="57E6A5F9" w:rsidRPr="00D95B77">
        <w:rPr>
          <w:rFonts w:ascii="Times New Roman" w:hAnsi="Times New Roman" w:cs="Times New Roman"/>
        </w:rPr>
        <w:t>klientu zvan</w:t>
      </w:r>
      <w:r w:rsidR="37304C65" w:rsidRPr="00D95B77">
        <w:rPr>
          <w:rFonts w:ascii="Times New Roman" w:hAnsi="Times New Roman" w:cs="Times New Roman"/>
        </w:rPr>
        <w:t>iem atbild</w:t>
      </w:r>
      <w:r w:rsidR="57E6A5F9" w:rsidRPr="00D95B77">
        <w:rPr>
          <w:rFonts w:ascii="Times New Roman" w:hAnsi="Times New Roman" w:cs="Times New Roman"/>
        </w:rPr>
        <w:t xml:space="preserve"> </w:t>
      </w:r>
      <w:r w:rsidR="12B9A107" w:rsidRPr="00D95B77">
        <w:rPr>
          <w:rFonts w:ascii="Times New Roman" w:hAnsi="Times New Roman" w:cs="Times New Roman"/>
        </w:rPr>
        <w:t xml:space="preserve"> 90 </w:t>
      </w:r>
      <w:r w:rsidR="00C27E2C" w:rsidRPr="00D95B77">
        <w:rPr>
          <w:rFonts w:ascii="Times New Roman" w:hAnsi="Times New Roman" w:cs="Times New Roman"/>
        </w:rPr>
        <w:t>konsultant</w:t>
      </w:r>
      <w:r w:rsidR="00C27E2C">
        <w:rPr>
          <w:rFonts w:ascii="Times New Roman" w:hAnsi="Times New Roman" w:cs="Times New Roman"/>
        </w:rPr>
        <w:t>i</w:t>
      </w:r>
      <w:r w:rsidR="00C27E2C" w:rsidRPr="00D95B77">
        <w:rPr>
          <w:rFonts w:ascii="Times New Roman" w:hAnsi="Times New Roman" w:cs="Times New Roman"/>
        </w:rPr>
        <w:t xml:space="preserve"> </w:t>
      </w:r>
      <w:r w:rsidR="04088FEE" w:rsidRPr="00D95B77">
        <w:rPr>
          <w:rFonts w:ascii="Times New Roman" w:hAnsi="Times New Roman" w:cs="Times New Roman"/>
        </w:rPr>
        <w:t xml:space="preserve">un </w:t>
      </w:r>
      <w:r w:rsidR="6BCDC04E" w:rsidRPr="00D95B77">
        <w:rPr>
          <w:rFonts w:ascii="Times New Roman" w:hAnsi="Times New Roman" w:cs="Times New Roman"/>
        </w:rPr>
        <w:t>8</w:t>
      </w:r>
      <w:r w:rsidR="04088FEE" w:rsidRPr="00D95B77">
        <w:rPr>
          <w:rFonts w:ascii="Times New Roman" w:hAnsi="Times New Roman" w:cs="Times New Roman"/>
        </w:rPr>
        <w:t xml:space="preserve"> darbinieki veic zvanu kvalitātes kontroli. </w:t>
      </w:r>
    </w:p>
    <w:p w14:paraId="4DBD2F0D" w14:textId="5007C72D" w:rsidR="00403196" w:rsidRPr="00D95B77" w:rsidRDefault="00D33CDF" w:rsidP="001B2745">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Lomu modelis</w:t>
      </w:r>
      <w:r w:rsidR="0045051F" w:rsidRPr="00D95B77">
        <w:rPr>
          <w:rFonts w:ascii="Times New Roman" w:hAnsi="Times New Roman" w:cs="Times New Roman"/>
          <w:b/>
          <w:bCs/>
        </w:rPr>
        <w:t xml:space="preserve"> - </w:t>
      </w:r>
      <w:r w:rsidR="00E72190">
        <w:rPr>
          <w:rFonts w:ascii="Times New Roman" w:hAnsi="Times New Roman" w:cs="Times New Roman"/>
        </w:rPr>
        <w:t>R</w:t>
      </w:r>
      <w:r w:rsidR="00E72190" w:rsidRPr="00D95B77">
        <w:rPr>
          <w:rFonts w:ascii="Times New Roman" w:hAnsi="Times New Roman" w:cs="Times New Roman"/>
        </w:rPr>
        <w:t xml:space="preserve">isinājumā </w:t>
      </w:r>
      <w:r w:rsidRPr="00D95B77">
        <w:rPr>
          <w:rFonts w:ascii="Times New Roman" w:hAnsi="Times New Roman" w:cs="Times New Roman"/>
        </w:rPr>
        <w:t>jābūt iespējai definēt lietotāju lomas ar atšķirīgām piekļuves tiesībām (piemēram, “Administrators”, “Komandas vadītājs”, “</w:t>
      </w:r>
      <w:r w:rsidR="00E23E6D" w:rsidRPr="00D95B77">
        <w:rPr>
          <w:rFonts w:ascii="Times New Roman" w:hAnsi="Times New Roman" w:cs="Times New Roman"/>
        </w:rPr>
        <w:t>Konsultants</w:t>
      </w:r>
      <w:r w:rsidRPr="00D95B77">
        <w:rPr>
          <w:rFonts w:ascii="Times New Roman" w:hAnsi="Times New Roman" w:cs="Times New Roman"/>
        </w:rPr>
        <w:t xml:space="preserve">/lietotājs”, “Skatītājs” utt.). Katras lomas tiesības skaidri jānodefinē - piemēram, tikai administratori drīkst mainīt konfigurāciju, komandas vadītājs redz tikai savas komandas datus, </w:t>
      </w:r>
      <w:r w:rsidR="00754840" w:rsidRPr="00D95B77">
        <w:rPr>
          <w:rFonts w:ascii="Times New Roman" w:hAnsi="Times New Roman" w:cs="Times New Roman"/>
        </w:rPr>
        <w:t xml:space="preserve">konsultants </w:t>
      </w:r>
      <w:r w:rsidRPr="00D95B77">
        <w:rPr>
          <w:rFonts w:ascii="Times New Roman" w:hAnsi="Times New Roman" w:cs="Times New Roman"/>
        </w:rPr>
        <w:t xml:space="preserve">redz tikai savus rezultātus utt. Autorizācijas mehānismam jānodrošina, ka </w:t>
      </w:r>
      <w:proofErr w:type="spellStart"/>
      <w:r w:rsidRPr="00D95B77">
        <w:rPr>
          <w:rFonts w:ascii="Times New Roman" w:hAnsi="Times New Roman" w:cs="Times New Roman"/>
        </w:rPr>
        <w:t>sensitīvi</w:t>
      </w:r>
      <w:proofErr w:type="spellEnd"/>
      <w:r w:rsidRPr="00D95B77">
        <w:rPr>
          <w:rFonts w:ascii="Times New Roman" w:hAnsi="Times New Roman" w:cs="Times New Roman"/>
        </w:rPr>
        <w:t xml:space="preserve"> dati (piem., konkrētu zvanu ieraksti vai sarunu saturs) ir pieejami tikai tiem darbiniekiem, kam tas nepieciešams darba pienākumu veikšanai (principa “</w:t>
      </w:r>
      <w:proofErr w:type="spellStart"/>
      <w:r w:rsidRPr="008B022F">
        <w:rPr>
          <w:rFonts w:ascii="Times New Roman" w:hAnsi="Times New Roman" w:cs="Times New Roman"/>
          <w:i/>
          <w:iCs/>
        </w:rPr>
        <w:t>need</w:t>
      </w:r>
      <w:proofErr w:type="spellEnd"/>
      <w:r w:rsidRPr="008B022F">
        <w:rPr>
          <w:rFonts w:ascii="Times New Roman" w:hAnsi="Times New Roman" w:cs="Times New Roman"/>
          <w:i/>
          <w:iCs/>
        </w:rPr>
        <w:t>-to-</w:t>
      </w:r>
      <w:proofErr w:type="spellStart"/>
      <w:r w:rsidRPr="008B022F">
        <w:rPr>
          <w:rFonts w:ascii="Times New Roman" w:hAnsi="Times New Roman" w:cs="Times New Roman"/>
          <w:i/>
          <w:iCs/>
        </w:rPr>
        <w:t>know</w:t>
      </w:r>
      <w:proofErr w:type="spellEnd"/>
      <w:r w:rsidRPr="00D95B77">
        <w:rPr>
          <w:rFonts w:ascii="Times New Roman" w:hAnsi="Times New Roman" w:cs="Times New Roman"/>
        </w:rPr>
        <w:t>” ievērošana).</w:t>
      </w:r>
    </w:p>
    <w:p w14:paraId="6DC2D153" w14:textId="20E5BA24" w:rsidR="00403196" w:rsidRPr="00D95B77" w:rsidRDefault="00D33CDF" w:rsidP="67DBF2C8">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Datu drošība un privātums</w:t>
      </w:r>
      <w:r w:rsidR="0045051F" w:rsidRPr="00D95B77">
        <w:rPr>
          <w:rFonts w:ascii="Times New Roman" w:hAnsi="Times New Roman" w:cs="Times New Roman"/>
          <w:b/>
          <w:bCs/>
        </w:rPr>
        <w:t xml:space="preserve"> -</w:t>
      </w:r>
      <w:r w:rsidRPr="00D95B77">
        <w:rPr>
          <w:rFonts w:ascii="Times New Roman" w:hAnsi="Times New Roman" w:cs="Times New Roman"/>
        </w:rPr>
        <w:t xml:space="preserve"> Ņemot vērā, ka tiks apstrādāti zvanu ieraksti, kas var saturēt personu datus, </w:t>
      </w:r>
      <w:r w:rsidR="00E72190">
        <w:rPr>
          <w:rFonts w:ascii="Times New Roman" w:hAnsi="Times New Roman" w:cs="Times New Roman"/>
        </w:rPr>
        <w:t>R</w:t>
      </w:r>
      <w:r w:rsidR="00E72190" w:rsidRPr="00D95B77">
        <w:rPr>
          <w:rFonts w:ascii="Times New Roman" w:hAnsi="Times New Roman" w:cs="Times New Roman"/>
        </w:rPr>
        <w:t xml:space="preserve">isinājumam </w:t>
      </w:r>
      <w:r w:rsidRPr="00D95B77">
        <w:rPr>
          <w:rFonts w:ascii="Times New Roman" w:hAnsi="Times New Roman" w:cs="Times New Roman"/>
        </w:rPr>
        <w:t xml:space="preserve">jāatbilst </w:t>
      </w:r>
      <w:r w:rsidRPr="00D95B77">
        <w:rPr>
          <w:rFonts w:ascii="Times New Roman" w:hAnsi="Times New Roman" w:cs="Times New Roman"/>
          <w:b/>
          <w:bCs/>
        </w:rPr>
        <w:t>Vispārīgās datu aizsardzības regulas (GDPR)</w:t>
      </w:r>
      <w:r w:rsidRPr="00D95B77">
        <w:rPr>
          <w:rFonts w:ascii="Times New Roman" w:hAnsi="Times New Roman" w:cs="Times New Roman"/>
        </w:rPr>
        <w:t xml:space="preserve"> prasībām</w:t>
      </w:r>
      <w:r w:rsidR="005E2EE5" w:rsidRPr="00D95B77">
        <w:rPr>
          <w:rFonts w:ascii="Times New Roman" w:hAnsi="Times New Roman" w:cs="Times New Roman"/>
        </w:rPr>
        <w:t>, E</w:t>
      </w:r>
      <w:r w:rsidR="00B1345C" w:rsidRPr="00D95B77">
        <w:rPr>
          <w:rFonts w:ascii="Times New Roman" w:hAnsi="Times New Roman" w:cs="Times New Roman"/>
        </w:rPr>
        <w:t xml:space="preserve">iropas savienības </w:t>
      </w:r>
      <w:r w:rsidR="0068454E" w:rsidRPr="00D95B77">
        <w:rPr>
          <w:rFonts w:ascii="Times New Roman" w:hAnsi="Times New Roman" w:cs="Times New Roman"/>
        </w:rPr>
        <w:t>Mākslīgā intelekta</w:t>
      </w:r>
      <w:r w:rsidR="00B2507A" w:rsidRPr="00D95B77">
        <w:rPr>
          <w:rFonts w:ascii="Times New Roman" w:hAnsi="Times New Roman" w:cs="Times New Roman"/>
        </w:rPr>
        <w:t xml:space="preserve"> akta</w:t>
      </w:r>
      <w:r w:rsidR="0076192E" w:rsidRPr="00D95B77">
        <w:rPr>
          <w:rFonts w:ascii="Times New Roman" w:hAnsi="Times New Roman" w:cs="Times New Roman"/>
        </w:rPr>
        <w:t xml:space="preserve"> prasībām</w:t>
      </w:r>
      <w:r w:rsidR="00C04EEA" w:rsidRPr="00D95B77">
        <w:rPr>
          <w:rFonts w:ascii="Times New Roman" w:hAnsi="Times New Roman" w:cs="Times New Roman"/>
        </w:rPr>
        <w:t xml:space="preserve"> (regula Nr</w:t>
      </w:r>
      <w:r w:rsidR="001750C8" w:rsidRPr="00D95B77">
        <w:rPr>
          <w:rFonts w:ascii="Times New Roman" w:hAnsi="Times New Roman" w:cs="Times New Roman"/>
        </w:rPr>
        <w:t>. 2024/1689</w:t>
      </w:r>
      <w:r w:rsidR="00C04EEA" w:rsidRPr="00D95B77">
        <w:rPr>
          <w:rFonts w:ascii="Times New Roman" w:hAnsi="Times New Roman" w:cs="Times New Roman"/>
        </w:rPr>
        <w:t>)</w:t>
      </w:r>
      <w:r w:rsidRPr="00D95B77">
        <w:rPr>
          <w:rFonts w:ascii="Times New Roman" w:hAnsi="Times New Roman" w:cs="Times New Roman"/>
        </w:rPr>
        <w:t xml:space="preserve"> un Latvijas Republikā spēkā esošajiem personas datu aizsardzības normatīviem (</w:t>
      </w:r>
      <w:r w:rsidR="002F310A" w:rsidRPr="00D95B77">
        <w:rPr>
          <w:rFonts w:ascii="Times New Roman" w:hAnsi="Times New Roman" w:cs="Times New Roman"/>
        </w:rPr>
        <w:t>t.sk.</w:t>
      </w:r>
      <w:r w:rsidRPr="00D95B77">
        <w:rPr>
          <w:rFonts w:ascii="Times New Roman" w:hAnsi="Times New Roman" w:cs="Times New Roman"/>
        </w:rPr>
        <w:t xml:space="preserve"> Fizisko personu datu apstrādes likumam). Dati (sarunu ieraksti, </w:t>
      </w:r>
      <w:proofErr w:type="spellStart"/>
      <w:r w:rsidRPr="00D95B77">
        <w:rPr>
          <w:rFonts w:ascii="Times New Roman" w:hAnsi="Times New Roman" w:cs="Times New Roman"/>
        </w:rPr>
        <w:t>transkripti</w:t>
      </w:r>
      <w:proofErr w:type="spellEnd"/>
      <w:r w:rsidRPr="00D95B77">
        <w:rPr>
          <w:rFonts w:ascii="Times New Roman" w:hAnsi="Times New Roman" w:cs="Times New Roman"/>
        </w:rPr>
        <w:t>, analīzes rezultāti) jāuzglabā droši, izmantojot šifrēšanu (gan pārsū</w:t>
      </w:r>
      <w:r w:rsidR="0D420C15" w:rsidRPr="00D95B77">
        <w:rPr>
          <w:rFonts w:ascii="Times New Roman" w:hAnsi="Times New Roman" w:cs="Times New Roman"/>
        </w:rPr>
        <w:t>tot</w:t>
      </w:r>
      <w:r w:rsidRPr="00D95B77">
        <w:rPr>
          <w:rFonts w:ascii="Times New Roman" w:hAnsi="Times New Roman" w:cs="Times New Roman"/>
        </w:rPr>
        <w:t xml:space="preserve">, gan </w:t>
      </w:r>
      <w:r w:rsidR="73E8F62A" w:rsidRPr="00D95B77">
        <w:rPr>
          <w:rFonts w:ascii="Times New Roman" w:hAnsi="Times New Roman" w:cs="Times New Roman"/>
        </w:rPr>
        <w:t>glabā</w:t>
      </w:r>
      <w:r w:rsidR="20519ED9" w:rsidRPr="00D95B77">
        <w:rPr>
          <w:rFonts w:ascii="Times New Roman" w:hAnsi="Times New Roman" w:cs="Times New Roman"/>
        </w:rPr>
        <w:t>jot</w:t>
      </w:r>
      <w:r w:rsidR="000A2BD3" w:rsidRPr="00D95B77">
        <w:rPr>
          <w:rFonts w:ascii="Times New Roman" w:hAnsi="Times New Roman" w:cs="Times New Roman"/>
        </w:rPr>
        <w:t>)</w:t>
      </w:r>
      <w:r w:rsidRPr="00D95B77">
        <w:rPr>
          <w:rFonts w:ascii="Times New Roman" w:hAnsi="Times New Roman" w:cs="Times New Roman"/>
        </w:rPr>
        <w:t>.</w:t>
      </w:r>
      <w:r w:rsidR="000A2BD3" w:rsidRPr="00D95B77">
        <w:rPr>
          <w:rFonts w:ascii="Times New Roman" w:hAnsi="Times New Roman" w:cs="Times New Roman"/>
        </w:rPr>
        <w:t xml:space="preserve"> </w:t>
      </w:r>
      <w:r w:rsidR="008B022F">
        <w:rPr>
          <w:rFonts w:ascii="Times New Roman" w:hAnsi="Times New Roman" w:cs="Times New Roman"/>
        </w:rPr>
        <w:t>Risinājumam</w:t>
      </w:r>
      <w:r w:rsidR="008B022F" w:rsidRPr="00D95B77">
        <w:rPr>
          <w:rFonts w:ascii="Times New Roman" w:hAnsi="Times New Roman" w:cs="Times New Roman"/>
        </w:rPr>
        <w:t xml:space="preserve"> </w:t>
      </w:r>
      <w:r w:rsidRPr="00D95B77">
        <w:rPr>
          <w:rFonts w:ascii="Times New Roman" w:hAnsi="Times New Roman" w:cs="Times New Roman"/>
        </w:rPr>
        <w:t>jāuzglabā lietotāju aktivitāšu žurnāli (</w:t>
      </w:r>
      <w:r w:rsidRPr="008B022F">
        <w:rPr>
          <w:rFonts w:ascii="Times New Roman" w:hAnsi="Times New Roman" w:cs="Times New Roman"/>
          <w:i/>
          <w:iCs/>
        </w:rPr>
        <w:t>audit logs</w:t>
      </w:r>
      <w:r w:rsidRPr="00D95B77">
        <w:rPr>
          <w:rFonts w:ascii="Times New Roman" w:hAnsi="Times New Roman" w:cs="Times New Roman"/>
        </w:rPr>
        <w:t xml:space="preserve">), kas fiksē, kurš un kad piekļuvis sarunu datiem, veicis izmaiņas konfigurācijā utt. Piegādātājam jānodrošina, ka sistēmā iekļautie MI modeļi vai ārējie pakalpojumi nekopē un neizmanto Pasūtītāja zvanu saturu savām vajadzībām (t.i., dati nedrīkst tikt izmantoti ārpus šī </w:t>
      </w:r>
      <w:r w:rsidR="00E72190">
        <w:rPr>
          <w:rFonts w:ascii="Times New Roman" w:hAnsi="Times New Roman" w:cs="Times New Roman"/>
        </w:rPr>
        <w:t>R</w:t>
      </w:r>
      <w:r w:rsidR="00E72190" w:rsidRPr="00D95B77">
        <w:rPr>
          <w:rFonts w:ascii="Times New Roman" w:hAnsi="Times New Roman" w:cs="Times New Roman"/>
        </w:rPr>
        <w:t xml:space="preserve">isinājuma </w:t>
      </w:r>
      <w:r w:rsidRPr="00D95B77">
        <w:rPr>
          <w:rFonts w:ascii="Times New Roman" w:hAnsi="Times New Roman" w:cs="Times New Roman"/>
        </w:rPr>
        <w:t>robežām bez atļaujas).</w:t>
      </w:r>
    </w:p>
    <w:p w14:paraId="65E5588F" w14:textId="356D8EC6" w:rsidR="00403196" w:rsidRPr="00D95B77" w:rsidRDefault="00D33CDF" w:rsidP="001B2745">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Drošības standarti</w:t>
      </w:r>
      <w:r w:rsidR="0045051F" w:rsidRPr="00D95B77">
        <w:rPr>
          <w:rFonts w:ascii="Times New Roman" w:hAnsi="Times New Roman" w:cs="Times New Roman"/>
          <w:b/>
          <w:bCs/>
        </w:rPr>
        <w:t xml:space="preserve"> -</w:t>
      </w:r>
      <w:r w:rsidRPr="00D95B77">
        <w:rPr>
          <w:rFonts w:ascii="Times New Roman" w:hAnsi="Times New Roman" w:cs="Times New Roman"/>
        </w:rPr>
        <w:t xml:space="preserve"> Risinājumam un tā infrastruktūrai jāatbilst vismaz </w:t>
      </w:r>
      <w:r w:rsidRPr="00D95B77">
        <w:rPr>
          <w:rFonts w:ascii="Times New Roman" w:hAnsi="Times New Roman" w:cs="Times New Roman"/>
          <w:b/>
          <w:bCs/>
        </w:rPr>
        <w:t>ISO/IEC 27001</w:t>
      </w:r>
      <w:r w:rsidRPr="00D95B77">
        <w:rPr>
          <w:rFonts w:ascii="Times New Roman" w:hAnsi="Times New Roman" w:cs="Times New Roman"/>
        </w:rPr>
        <w:t xml:space="preserve"> informācijas drošības pārvaldības standarta principiem. Programmatūras kvalitātei jāatbilst arī programmatūras produktu kvalitātes standartam </w:t>
      </w:r>
      <w:r w:rsidRPr="00D95B77">
        <w:rPr>
          <w:rFonts w:ascii="Times New Roman" w:hAnsi="Times New Roman" w:cs="Times New Roman"/>
          <w:b/>
          <w:bCs/>
        </w:rPr>
        <w:t>ISO/IEC 25010</w:t>
      </w:r>
      <w:r w:rsidRPr="00D95B77">
        <w:rPr>
          <w:rFonts w:ascii="Times New Roman" w:hAnsi="Times New Roman" w:cs="Times New Roman"/>
        </w:rPr>
        <w:t xml:space="preserve"> (funkcionalitātes, uzticamības, lietojamības, veiktspējas u.c. kvalitātes raksturlielumi).</w:t>
      </w:r>
    </w:p>
    <w:p w14:paraId="2A834615" w14:textId="2822AB74" w:rsidR="00403196" w:rsidRPr="00D95B77" w:rsidRDefault="008217DE" w:rsidP="001B2745">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Risinājuma drošība</w:t>
      </w:r>
      <w:r w:rsidR="0045051F" w:rsidRPr="00D95B77">
        <w:rPr>
          <w:rFonts w:ascii="Times New Roman" w:hAnsi="Times New Roman" w:cs="Times New Roman"/>
          <w:b/>
          <w:bCs/>
        </w:rPr>
        <w:t xml:space="preserve"> -</w:t>
      </w:r>
      <w:r w:rsidR="00E77C48" w:rsidRPr="00D95B77">
        <w:rPr>
          <w:rFonts w:ascii="Times New Roman" w:hAnsi="Times New Roman" w:cs="Times New Roman"/>
        </w:rPr>
        <w:t xml:space="preserve"> Risinājumam un tajā apstrādātajiem datiem jābūt aizsargātiem pret neautorizētu piekļuvi, izmaiņām un ļaunprātīgām darbībām. Piegādātājam jānodrošina, ka </w:t>
      </w:r>
      <w:r w:rsidR="006569EC">
        <w:rPr>
          <w:rFonts w:ascii="Times New Roman" w:hAnsi="Times New Roman" w:cs="Times New Roman"/>
        </w:rPr>
        <w:t>R</w:t>
      </w:r>
      <w:r w:rsidR="00E77C48" w:rsidRPr="00D95B77">
        <w:rPr>
          <w:rFonts w:ascii="Times New Roman" w:hAnsi="Times New Roman" w:cs="Times New Roman"/>
        </w:rPr>
        <w:t xml:space="preserve">isinājums tiek izstrādāts un konfigurēts atbilstoši </w:t>
      </w:r>
      <w:r w:rsidR="00C27E2C" w:rsidRPr="00D95B77">
        <w:rPr>
          <w:rFonts w:ascii="Times New Roman" w:hAnsi="Times New Roman" w:cs="Times New Roman"/>
        </w:rPr>
        <w:t>lab</w:t>
      </w:r>
      <w:r w:rsidR="00C27E2C">
        <w:rPr>
          <w:rFonts w:ascii="Times New Roman" w:hAnsi="Times New Roman" w:cs="Times New Roman"/>
        </w:rPr>
        <w:t>ākajai</w:t>
      </w:r>
      <w:r w:rsidR="00C27E2C" w:rsidRPr="00D95B77">
        <w:rPr>
          <w:rFonts w:ascii="Times New Roman" w:hAnsi="Times New Roman" w:cs="Times New Roman"/>
        </w:rPr>
        <w:t xml:space="preserve"> </w:t>
      </w:r>
      <w:r w:rsidR="00E77C48" w:rsidRPr="00D95B77">
        <w:rPr>
          <w:rFonts w:ascii="Times New Roman" w:hAnsi="Times New Roman" w:cs="Times New Roman"/>
        </w:rPr>
        <w:t>praksei informācijas drošības jomā.</w:t>
      </w:r>
    </w:p>
    <w:p w14:paraId="09246F32" w14:textId="10ECA502" w:rsidR="00403196" w:rsidRPr="00D95B77" w:rsidRDefault="25BCD4A5" w:rsidP="001B2745">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Pieejamība un lietojamība</w:t>
      </w:r>
      <w:r w:rsidR="2BE3B16C" w:rsidRPr="00D95B77">
        <w:rPr>
          <w:rFonts w:ascii="Times New Roman" w:hAnsi="Times New Roman" w:cs="Times New Roman"/>
          <w:b/>
          <w:bCs/>
        </w:rPr>
        <w:t xml:space="preserve"> -</w:t>
      </w:r>
      <w:r w:rsidRPr="00D95B77">
        <w:rPr>
          <w:rFonts w:ascii="Times New Roman" w:hAnsi="Times New Roman" w:cs="Times New Roman"/>
        </w:rPr>
        <w:t xml:space="preserve"> </w:t>
      </w:r>
      <w:r w:rsidR="23FBFA69" w:rsidRPr="00D95B77">
        <w:rPr>
          <w:rFonts w:ascii="Times New Roman" w:hAnsi="Times New Roman" w:cs="Times New Roman"/>
        </w:rPr>
        <w:t xml:space="preserve">Vēlams, lai </w:t>
      </w:r>
      <w:r w:rsidR="5BE8EF76" w:rsidRPr="00D95B77">
        <w:rPr>
          <w:rFonts w:ascii="Times New Roman" w:hAnsi="Times New Roman" w:cs="Times New Roman"/>
        </w:rPr>
        <w:t>l</w:t>
      </w:r>
      <w:r w:rsidRPr="00D95B77">
        <w:rPr>
          <w:rFonts w:ascii="Times New Roman" w:hAnsi="Times New Roman" w:cs="Times New Roman"/>
        </w:rPr>
        <w:t>ietotāja saskarne atbilst</w:t>
      </w:r>
      <w:r w:rsidR="0062A7E1" w:rsidRPr="00D95B77">
        <w:rPr>
          <w:rFonts w:ascii="Times New Roman" w:hAnsi="Times New Roman" w:cs="Times New Roman"/>
        </w:rPr>
        <w:t xml:space="preserve"> vismaz</w:t>
      </w:r>
      <w:r w:rsidRPr="00D95B77">
        <w:rPr>
          <w:rFonts w:ascii="Times New Roman" w:hAnsi="Times New Roman" w:cs="Times New Roman"/>
        </w:rPr>
        <w:t xml:space="preserve"> </w:t>
      </w:r>
      <w:r w:rsidRPr="00D95B77">
        <w:rPr>
          <w:rFonts w:ascii="Times New Roman" w:hAnsi="Times New Roman" w:cs="Times New Roman"/>
          <w:b/>
          <w:bCs/>
        </w:rPr>
        <w:t>WCAG 2.1 AA</w:t>
      </w:r>
      <w:r w:rsidRPr="00D95B77">
        <w:rPr>
          <w:rFonts w:ascii="Times New Roman" w:hAnsi="Times New Roman" w:cs="Times New Roman"/>
        </w:rPr>
        <w:t xml:space="preserve"> līmeņa </w:t>
      </w:r>
      <w:proofErr w:type="spellStart"/>
      <w:r w:rsidRPr="00D95B77">
        <w:rPr>
          <w:rFonts w:ascii="Times New Roman" w:hAnsi="Times New Roman" w:cs="Times New Roman"/>
        </w:rPr>
        <w:t>piekļūstamības</w:t>
      </w:r>
      <w:proofErr w:type="spellEnd"/>
      <w:r w:rsidRPr="00D95B77">
        <w:rPr>
          <w:rFonts w:ascii="Times New Roman" w:hAnsi="Times New Roman" w:cs="Times New Roman"/>
        </w:rPr>
        <w:t xml:space="preserve"> vadlīnijām, nodrošinot, ka sistēmu var lietot arī darbinieki </w:t>
      </w:r>
      <w:r w:rsidRPr="00D95B77">
        <w:rPr>
          <w:rFonts w:ascii="Times New Roman" w:hAnsi="Times New Roman" w:cs="Times New Roman"/>
        </w:rPr>
        <w:lastRenderedPageBreak/>
        <w:t xml:space="preserve">ar īpašām vajadzībām (piem., saskarne atbalsta tastatūras navigāciju, kontrastiem bagātu režīmu, ir saderīga ar ekrāna nolasītājiem). Turklāt, ņemot vērā lietotāju iespējamo skaitu un prasmes, </w:t>
      </w:r>
      <w:proofErr w:type="spellStart"/>
      <w:r w:rsidRPr="00D95B77">
        <w:rPr>
          <w:rFonts w:ascii="Times New Roman" w:hAnsi="Times New Roman" w:cs="Times New Roman"/>
        </w:rPr>
        <w:t>saskarnei</w:t>
      </w:r>
      <w:proofErr w:type="spellEnd"/>
      <w:r w:rsidRPr="00D95B77">
        <w:rPr>
          <w:rFonts w:ascii="Times New Roman" w:hAnsi="Times New Roman" w:cs="Times New Roman"/>
        </w:rPr>
        <w:t xml:space="preserve"> jābūt intuitīvai, ar skaidri marķētiem ziņojumiem latviešu valodā, palīdzības tekstiem, ja nepieciešams. Dokumentācijā jābūt norādījumiem lietotājiem (gan </w:t>
      </w:r>
      <w:r w:rsidR="372D13E7" w:rsidRPr="00D95B77">
        <w:rPr>
          <w:rFonts w:ascii="Times New Roman" w:hAnsi="Times New Roman" w:cs="Times New Roman"/>
        </w:rPr>
        <w:t>konsultantiem</w:t>
      </w:r>
      <w:r w:rsidRPr="00D95B77">
        <w:rPr>
          <w:rFonts w:ascii="Times New Roman" w:hAnsi="Times New Roman" w:cs="Times New Roman"/>
        </w:rPr>
        <w:t>, gan vadītājiem) par sistēmas lietošanu.</w:t>
      </w:r>
    </w:p>
    <w:p w14:paraId="55CA834A" w14:textId="2236430E" w:rsidR="00403196" w:rsidRPr="00D95B77" w:rsidRDefault="00D33CDF" w:rsidP="001B2745">
      <w:pPr>
        <w:pStyle w:val="ListParagraph"/>
        <w:numPr>
          <w:ilvl w:val="0"/>
          <w:numId w:val="5"/>
        </w:numPr>
        <w:jc w:val="both"/>
        <w:rPr>
          <w:rFonts w:ascii="Times New Roman" w:hAnsi="Times New Roman" w:cs="Times New Roman"/>
        </w:rPr>
      </w:pPr>
      <w:r w:rsidRPr="00D95B77">
        <w:rPr>
          <w:rFonts w:ascii="Times New Roman" w:hAnsi="Times New Roman" w:cs="Times New Roman"/>
          <w:b/>
          <w:bCs/>
        </w:rPr>
        <w:t>Tehniskais atbalsts</w:t>
      </w:r>
      <w:r w:rsidR="0045051F" w:rsidRPr="00D95B77">
        <w:rPr>
          <w:rFonts w:ascii="Times New Roman" w:hAnsi="Times New Roman" w:cs="Times New Roman"/>
          <w:b/>
          <w:bCs/>
        </w:rPr>
        <w:t xml:space="preserve"> -</w:t>
      </w:r>
      <w:r w:rsidRPr="00D95B77">
        <w:rPr>
          <w:rFonts w:ascii="Times New Roman" w:hAnsi="Times New Roman" w:cs="Times New Roman"/>
        </w:rPr>
        <w:t xml:space="preserve"> Piegādātājam jānodrošina tehniskais atbalsts</w:t>
      </w:r>
      <w:r w:rsidR="00B57904" w:rsidRPr="00D95B77">
        <w:rPr>
          <w:rFonts w:ascii="Times New Roman" w:hAnsi="Times New Roman" w:cs="Times New Roman"/>
        </w:rPr>
        <w:t xml:space="preserve"> (tālruņa konsultācijas, e-pasta vai servisa portāla atbalstu)</w:t>
      </w:r>
      <w:r w:rsidR="00621EFA" w:rsidRPr="00D95B77">
        <w:rPr>
          <w:rFonts w:ascii="Times New Roman" w:hAnsi="Times New Roman" w:cs="Times New Roman"/>
        </w:rPr>
        <w:t>.</w:t>
      </w:r>
      <w:r w:rsidR="000A2971" w:rsidRPr="00D95B77">
        <w:rPr>
          <w:rFonts w:ascii="Times New Roman" w:hAnsi="Times New Roman" w:cs="Times New Roman"/>
        </w:rPr>
        <w:t xml:space="preserve"> </w:t>
      </w:r>
      <w:r w:rsidRPr="00D95B77">
        <w:rPr>
          <w:rFonts w:ascii="Times New Roman" w:hAnsi="Times New Roman" w:cs="Times New Roman"/>
        </w:rPr>
        <w:t>Tehniskais atbalsts latviešu valodā ir obligāts</w:t>
      </w:r>
      <w:r w:rsidR="000C6439" w:rsidRPr="00D95B77">
        <w:rPr>
          <w:rFonts w:ascii="Times New Roman" w:hAnsi="Times New Roman" w:cs="Times New Roman"/>
        </w:rPr>
        <w:t xml:space="preserve">. </w:t>
      </w:r>
      <w:r w:rsidRPr="00D95B77">
        <w:rPr>
          <w:rFonts w:ascii="Times New Roman" w:hAnsi="Times New Roman" w:cs="Times New Roman"/>
        </w:rPr>
        <w:t>Atbalstam jābūt pieejamam vismaz darba dienās darba laikā</w:t>
      </w:r>
      <w:r w:rsidR="000C6439" w:rsidRPr="00D95B77">
        <w:rPr>
          <w:rFonts w:ascii="Times New Roman" w:hAnsi="Times New Roman" w:cs="Times New Roman"/>
        </w:rPr>
        <w:t>.</w:t>
      </w:r>
      <w:r w:rsidRPr="00D95B77">
        <w:rPr>
          <w:rFonts w:ascii="Times New Roman" w:hAnsi="Times New Roman" w:cs="Times New Roman"/>
        </w:rPr>
        <w:t xml:space="preserve"> Pretendentam jāapraksta atbalsta pieejamības līmeņi (SLA): reakcijas laiks uz pieteikumiem, problēmu novēršanas laiks utt.</w:t>
      </w:r>
    </w:p>
    <w:p w14:paraId="551B9B94" w14:textId="4D6A0071" w:rsidR="00403196" w:rsidRPr="00D95B77" w:rsidRDefault="00D33CDF" w:rsidP="001B2745">
      <w:pPr>
        <w:jc w:val="both"/>
        <w:rPr>
          <w:rFonts w:ascii="Times New Roman" w:hAnsi="Times New Roman" w:cs="Times New Roman"/>
        </w:rPr>
      </w:pPr>
      <w:r w:rsidRPr="00D95B77">
        <w:rPr>
          <w:rFonts w:ascii="Times New Roman" w:hAnsi="Times New Roman" w:cs="Times New Roman"/>
        </w:rPr>
        <w:t xml:space="preserve">Pretendents savā piedāvājumā </w:t>
      </w:r>
      <w:r w:rsidR="00D679F9" w:rsidRPr="00D95B77">
        <w:rPr>
          <w:rFonts w:ascii="Times New Roman" w:hAnsi="Times New Roman" w:cs="Times New Roman"/>
        </w:rPr>
        <w:t xml:space="preserve">iekļauj </w:t>
      </w:r>
      <w:r w:rsidRPr="00D95B77">
        <w:rPr>
          <w:rFonts w:ascii="Times New Roman" w:hAnsi="Times New Roman" w:cs="Times New Roman"/>
        </w:rPr>
        <w:t>šīs sadaļas prasību izpildes aprakstu, norādot</w:t>
      </w:r>
      <w:r w:rsidR="004C1400" w:rsidRPr="00D95B77">
        <w:rPr>
          <w:rFonts w:ascii="Times New Roman" w:hAnsi="Times New Roman" w:cs="Times New Roman"/>
        </w:rPr>
        <w:t xml:space="preserve"> kā šīs prasības tiks nodrošinātas.</w:t>
      </w:r>
    </w:p>
    <w:p w14:paraId="5C9F5986" w14:textId="4F80DB48" w:rsidR="00403196" w:rsidRPr="00D95B77" w:rsidRDefault="001710EA">
      <w:pPr>
        <w:pStyle w:val="Heading2"/>
        <w:rPr>
          <w:rFonts w:ascii="Times New Roman" w:hAnsi="Times New Roman" w:cs="Times New Roman"/>
        </w:rPr>
      </w:pPr>
      <w:r w:rsidRPr="00D95B77">
        <w:rPr>
          <w:rFonts w:ascii="Times New Roman" w:hAnsi="Times New Roman" w:cs="Times New Roman"/>
        </w:rPr>
        <w:t>4</w:t>
      </w:r>
      <w:r w:rsidR="00D33CDF" w:rsidRPr="00D95B77">
        <w:rPr>
          <w:rFonts w:ascii="Times New Roman" w:hAnsi="Times New Roman" w:cs="Times New Roman"/>
        </w:rPr>
        <w:t>. Izvietošanas un arhitektūras prasības</w:t>
      </w:r>
    </w:p>
    <w:p w14:paraId="683A5354" w14:textId="673781B7" w:rsidR="00403196" w:rsidRPr="00D95B77" w:rsidRDefault="00D33CDF" w:rsidP="009D629C">
      <w:pPr>
        <w:jc w:val="both"/>
        <w:rPr>
          <w:rFonts w:ascii="Times New Roman" w:hAnsi="Times New Roman" w:cs="Times New Roman"/>
        </w:rPr>
      </w:pPr>
      <w:r w:rsidRPr="00D95B77">
        <w:rPr>
          <w:rFonts w:ascii="Times New Roman" w:hAnsi="Times New Roman" w:cs="Times New Roman"/>
        </w:rPr>
        <w:t xml:space="preserve">Piedāvājumā jāapraksta </w:t>
      </w:r>
      <w:r w:rsidR="00E72190">
        <w:rPr>
          <w:rFonts w:ascii="Times New Roman" w:hAnsi="Times New Roman" w:cs="Times New Roman"/>
        </w:rPr>
        <w:t>R</w:t>
      </w:r>
      <w:r w:rsidR="00E72190" w:rsidRPr="00D95B77">
        <w:rPr>
          <w:rFonts w:ascii="Times New Roman" w:hAnsi="Times New Roman" w:cs="Times New Roman"/>
        </w:rPr>
        <w:t xml:space="preserve">isinājuma </w:t>
      </w:r>
      <w:r w:rsidRPr="00D95B77">
        <w:rPr>
          <w:rFonts w:ascii="Times New Roman" w:hAnsi="Times New Roman" w:cs="Times New Roman"/>
        </w:rPr>
        <w:t>arhitektūra un izvietošanas, īpaši ņemot vērā:</w:t>
      </w:r>
    </w:p>
    <w:p w14:paraId="314F61D4" w14:textId="4CFBB62E" w:rsidR="00077307" w:rsidRPr="00D95B77" w:rsidRDefault="00D33CDF" w:rsidP="00077307">
      <w:pPr>
        <w:pStyle w:val="ListParagraph"/>
        <w:numPr>
          <w:ilvl w:val="0"/>
          <w:numId w:val="8"/>
        </w:numPr>
        <w:jc w:val="both"/>
        <w:rPr>
          <w:rFonts w:ascii="Times New Roman" w:hAnsi="Times New Roman" w:cs="Times New Roman"/>
        </w:rPr>
      </w:pPr>
      <w:r w:rsidRPr="00D95B77">
        <w:rPr>
          <w:rFonts w:ascii="Times New Roman" w:hAnsi="Times New Roman" w:cs="Times New Roman"/>
          <w:b/>
          <w:bCs/>
        </w:rPr>
        <w:t>Izvietošana</w:t>
      </w:r>
      <w:r w:rsidR="00AC67CB" w:rsidRPr="00D95B77">
        <w:rPr>
          <w:rFonts w:ascii="Times New Roman" w:hAnsi="Times New Roman" w:cs="Times New Roman"/>
          <w:b/>
          <w:bCs/>
        </w:rPr>
        <w:t xml:space="preserve"> -</w:t>
      </w:r>
      <w:r w:rsidRPr="00D95B77">
        <w:rPr>
          <w:rFonts w:ascii="Times New Roman" w:hAnsi="Times New Roman" w:cs="Times New Roman"/>
        </w:rPr>
        <w:t xml:space="preserve">  </w:t>
      </w:r>
      <w:r w:rsidR="00E72190">
        <w:rPr>
          <w:rFonts w:ascii="Times New Roman" w:hAnsi="Times New Roman" w:cs="Times New Roman"/>
        </w:rPr>
        <w:t>R</w:t>
      </w:r>
      <w:r w:rsidR="00E72190" w:rsidRPr="00D95B77">
        <w:rPr>
          <w:rFonts w:ascii="Times New Roman" w:hAnsi="Times New Roman" w:cs="Times New Roman"/>
        </w:rPr>
        <w:t>isinājum</w:t>
      </w:r>
      <w:r w:rsidR="00BE49AC">
        <w:rPr>
          <w:rFonts w:ascii="Times New Roman" w:hAnsi="Times New Roman" w:cs="Times New Roman"/>
        </w:rPr>
        <w:t>a</w:t>
      </w:r>
      <w:r w:rsidRPr="00D95B77">
        <w:rPr>
          <w:rFonts w:ascii="Times New Roman" w:hAnsi="Times New Roman" w:cs="Times New Roman"/>
        </w:rPr>
        <w:t xml:space="preserve">  datu centri</w:t>
      </w:r>
      <w:r w:rsidR="00B46819" w:rsidRPr="00D95B77">
        <w:rPr>
          <w:rFonts w:ascii="Times New Roman" w:hAnsi="Times New Roman" w:cs="Times New Roman"/>
        </w:rPr>
        <w:t>em</w:t>
      </w:r>
      <w:r w:rsidRPr="00D95B77">
        <w:rPr>
          <w:rFonts w:ascii="Times New Roman" w:hAnsi="Times New Roman" w:cs="Times New Roman"/>
        </w:rPr>
        <w:t xml:space="preserve"> (mākoni</w:t>
      </w:r>
      <w:r w:rsidR="00B46819" w:rsidRPr="00D95B77">
        <w:rPr>
          <w:rFonts w:ascii="Times New Roman" w:hAnsi="Times New Roman" w:cs="Times New Roman"/>
        </w:rPr>
        <w:t>m</w:t>
      </w:r>
      <w:r w:rsidRPr="00D95B77">
        <w:rPr>
          <w:rFonts w:ascii="Times New Roman" w:hAnsi="Times New Roman" w:cs="Times New Roman"/>
        </w:rPr>
        <w:t xml:space="preserve">) ir jāatrodas </w:t>
      </w:r>
      <w:r w:rsidR="00A21FE2" w:rsidRPr="00D95B77">
        <w:rPr>
          <w:rFonts w:ascii="Times New Roman" w:hAnsi="Times New Roman" w:cs="Times New Roman"/>
        </w:rPr>
        <w:t xml:space="preserve"> Eiropas Savienības vai Eiropas Ekonomiskās zonas dalībvalst</w:t>
      </w:r>
      <w:r w:rsidR="00F90B75" w:rsidRPr="00D95B77">
        <w:rPr>
          <w:rFonts w:ascii="Times New Roman" w:hAnsi="Times New Roman" w:cs="Times New Roman"/>
        </w:rPr>
        <w:t>u teritorijā</w:t>
      </w:r>
      <w:r w:rsidR="00B46819" w:rsidRPr="00D95B77">
        <w:rPr>
          <w:rFonts w:ascii="Times New Roman" w:hAnsi="Times New Roman" w:cs="Times New Roman"/>
        </w:rPr>
        <w:t xml:space="preserve">, </w:t>
      </w:r>
      <w:r w:rsidRPr="00D95B77">
        <w:rPr>
          <w:rFonts w:ascii="Times New Roman" w:hAnsi="Times New Roman" w:cs="Times New Roman"/>
        </w:rPr>
        <w:t xml:space="preserve">drošības un datu aizsardzības nolūkos. </w:t>
      </w:r>
      <w:r w:rsidR="00077307">
        <w:rPr>
          <w:rFonts w:ascii="Times New Roman" w:hAnsi="Times New Roman" w:cs="Times New Roman"/>
        </w:rPr>
        <w:t xml:space="preserve">Pretendentam </w:t>
      </w:r>
      <w:r w:rsidR="00077307" w:rsidRPr="00D95B77">
        <w:rPr>
          <w:rFonts w:ascii="Times New Roman" w:hAnsi="Times New Roman" w:cs="Times New Roman"/>
        </w:rPr>
        <w:t>jāprecizē:</w:t>
      </w:r>
    </w:p>
    <w:p w14:paraId="4D68C9DF" w14:textId="77777777" w:rsidR="00077307" w:rsidRPr="00D95B77" w:rsidRDefault="00077307" w:rsidP="00077307">
      <w:pPr>
        <w:pStyle w:val="ListParagraph"/>
        <w:numPr>
          <w:ilvl w:val="1"/>
          <w:numId w:val="8"/>
        </w:numPr>
        <w:jc w:val="both"/>
        <w:rPr>
          <w:rFonts w:ascii="Times New Roman" w:hAnsi="Times New Roman" w:cs="Times New Roman"/>
        </w:rPr>
      </w:pPr>
      <w:r w:rsidRPr="00D95B77">
        <w:rPr>
          <w:rFonts w:ascii="Times New Roman" w:hAnsi="Times New Roman" w:cs="Times New Roman"/>
        </w:rPr>
        <w:t>Kur atrodas datu centrs (vai galvenais reģions).</w:t>
      </w:r>
    </w:p>
    <w:p w14:paraId="48155145" w14:textId="77777777" w:rsidR="00077307" w:rsidRPr="00D95B77" w:rsidRDefault="00077307" w:rsidP="00077307">
      <w:pPr>
        <w:pStyle w:val="ListParagraph"/>
        <w:numPr>
          <w:ilvl w:val="1"/>
          <w:numId w:val="8"/>
        </w:numPr>
        <w:jc w:val="both"/>
        <w:rPr>
          <w:rFonts w:ascii="Times New Roman" w:hAnsi="Times New Roman" w:cs="Times New Roman"/>
        </w:rPr>
      </w:pPr>
      <w:r w:rsidRPr="00D95B77">
        <w:rPr>
          <w:rFonts w:ascii="Times New Roman" w:hAnsi="Times New Roman" w:cs="Times New Roman"/>
        </w:rPr>
        <w:t>Kā tiek nodrošināta datu izolācija (vai VID dati glabājas atsevišķā datubāzē/instancē, un citi klienti tiem nevar piekļūt).</w:t>
      </w:r>
    </w:p>
    <w:p w14:paraId="74DB9510" w14:textId="77777777" w:rsidR="00077307" w:rsidRPr="00D95B77" w:rsidRDefault="00077307" w:rsidP="00077307">
      <w:pPr>
        <w:pStyle w:val="ListParagraph"/>
        <w:numPr>
          <w:ilvl w:val="1"/>
          <w:numId w:val="8"/>
        </w:numPr>
        <w:jc w:val="both"/>
        <w:rPr>
          <w:rFonts w:ascii="Times New Roman" w:hAnsi="Times New Roman" w:cs="Times New Roman"/>
        </w:rPr>
      </w:pPr>
      <w:r w:rsidRPr="00D95B77">
        <w:rPr>
          <w:rFonts w:ascii="Times New Roman" w:hAnsi="Times New Roman" w:cs="Times New Roman"/>
        </w:rPr>
        <w:t xml:space="preserve">Risinājumam jānodrošina visā izmantošanas periodā uzkrāto datu – audio ierakstu un to </w:t>
      </w:r>
      <w:proofErr w:type="spellStart"/>
      <w:r w:rsidRPr="00D95B77">
        <w:rPr>
          <w:rFonts w:ascii="Times New Roman" w:hAnsi="Times New Roman" w:cs="Times New Roman"/>
        </w:rPr>
        <w:t>transkriptu</w:t>
      </w:r>
      <w:proofErr w:type="spellEnd"/>
      <w:r w:rsidRPr="00D95B77">
        <w:rPr>
          <w:rFonts w:ascii="Times New Roman" w:hAnsi="Times New Roman" w:cs="Times New Roman"/>
        </w:rPr>
        <w:t xml:space="preserve"> izlāde. Datiem jābūt strukturētiem tā, lai būtu iespējams nodrošināt to savstarpēju atbilstību un sasaisti.</w:t>
      </w:r>
    </w:p>
    <w:p w14:paraId="7DEDB5CE" w14:textId="4C335E3A" w:rsidR="00077307" w:rsidRPr="00DA28A4" w:rsidRDefault="00077307" w:rsidP="00DA28A4">
      <w:pPr>
        <w:pStyle w:val="ListParagraph"/>
        <w:numPr>
          <w:ilvl w:val="1"/>
          <w:numId w:val="8"/>
        </w:numPr>
        <w:jc w:val="both"/>
        <w:rPr>
          <w:rFonts w:ascii="Times New Roman" w:hAnsi="Times New Roman" w:cs="Times New Roman"/>
        </w:rPr>
      </w:pPr>
      <w:r w:rsidRPr="00D95B77">
        <w:rPr>
          <w:rFonts w:ascii="Times New Roman" w:hAnsi="Times New Roman" w:cs="Times New Roman"/>
        </w:rPr>
        <w:t>Datu īpašumtiesības - jāpārstiprina, ka visi dati, kas ģenerēti Pasūtītāja darbības rezultātā, pieder Pasūtītājam un tiks atdoti pēc līguma beigām.</w:t>
      </w:r>
    </w:p>
    <w:p w14:paraId="209B9BB4" w14:textId="7C8F57C5" w:rsidR="00403196" w:rsidRPr="00D95B77" w:rsidRDefault="00077307" w:rsidP="009D629C">
      <w:pPr>
        <w:pStyle w:val="ListParagraph"/>
        <w:numPr>
          <w:ilvl w:val="0"/>
          <w:numId w:val="8"/>
        </w:numPr>
        <w:jc w:val="both"/>
        <w:rPr>
          <w:rFonts w:ascii="Times New Roman" w:hAnsi="Times New Roman" w:cs="Times New Roman"/>
        </w:rPr>
      </w:pPr>
      <w:r>
        <w:rPr>
          <w:rFonts w:ascii="Times New Roman" w:hAnsi="Times New Roman" w:cs="Times New Roman"/>
        </w:rPr>
        <w:t xml:space="preserve"> </w:t>
      </w:r>
      <w:r w:rsidRPr="00DA28A4">
        <w:rPr>
          <w:rFonts w:ascii="Times New Roman" w:hAnsi="Times New Roman" w:cs="Times New Roman"/>
          <w:b/>
          <w:bCs/>
        </w:rPr>
        <w:t>Papildu izmaksas</w:t>
      </w:r>
      <w:r>
        <w:rPr>
          <w:rFonts w:ascii="Times New Roman" w:hAnsi="Times New Roman" w:cs="Times New Roman"/>
        </w:rPr>
        <w:t xml:space="preserve"> - </w:t>
      </w:r>
      <w:r w:rsidR="00387BEC" w:rsidRPr="00D95B77">
        <w:rPr>
          <w:rFonts w:ascii="Times New Roman" w:hAnsi="Times New Roman" w:cs="Times New Roman"/>
        </w:rPr>
        <w:t xml:space="preserve">Pretendentam jānorāda visas papildu izmaksas, kas rodas pēc </w:t>
      </w:r>
      <w:r w:rsidR="00E72190">
        <w:rPr>
          <w:rFonts w:ascii="Times New Roman" w:hAnsi="Times New Roman" w:cs="Times New Roman"/>
        </w:rPr>
        <w:t>R</w:t>
      </w:r>
      <w:r w:rsidR="00E72190" w:rsidRPr="00D95B77">
        <w:rPr>
          <w:rFonts w:ascii="Times New Roman" w:hAnsi="Times New Roman" w:cs="Times New Roman"/>
        </w:rPr>
        <w:t xml:space="preserve">isinājuma </w:t>
      </w:r>
      <w:r w:rsidR="00387BEC" w:rsidRPr="00D95B77">
        <w:rPr>
          <w:rFonts w:ascii="Times New Roman" w:hAnsi="Times New Roman" w:cs="Times New Roman"/>
        </w:rPr>
        <w:t>ieviešanas (piemēram papildu abonēšanas maksas par atsevišķiem pakalpojumiem, servisu (t.sk. MI</w:t>
      </w:r>
      <w:r w:rsidR="00816E27">
        <w:rPr>
          <w:rFonts w:ascii="Times New Roman" w:hAnsi="Times New Roman" w:cs="Times New Roman"/>
        </w:rPr>
        <w:t xml:space="preserve"> un lielo valodu modeļu</w:t>
      </w:r>
      <w:r w:rsidR="00387BEC" w:rsidRPr="00D95B77">
        <w:rPr>
          <w:rFonts w:ascii="Times New Roman" w:hAnsi="Times New Roman" w:cs="Times New Roman"/>
        </w:rPr>
        <w:t>) izsaukumu maksas u.c.).</w:t>
      </w:r>
      <w:r w:rsidR="00BE49AC">
        <w:rPr>
          <w:rFonts w:ascii="Times New Roman" w:hAnsi="Times New Roman" w:cs="Times New Roman"/>
        </w:rPr>
        <w:t xml:space="preserve"> </w:t>
      </w:r>
      <w:r w:rsidR="001E7546" w:rsidRPr="001E7546">
        <w:rPr>
          <w:rFonts w:ascii="Times New Roman" w:hAnsi="Times New Roman" w:cs="Times New Roman"/>
        </w:rPr>
        <w:t>Pasūtītājam par Risinājuma darbināšanu nedrīkst rasties nekādas papildus izmaksas, izņemot abonēšanas maksu, kas ir skaidri norādīta piedāvājumā. Visi pakalpojumi, funkcionalitātes (t.sk. MI un lielo valodu modeļu izsaukumi), uzturēšana un atbalsts ir jāiekļauj abonēšanas maksā, bez papildu maksas.</w:t>
      </w:r>
    </w:p>
    <w:p w14:paraId="7E958FFA" w14:textId="62CE3E29" w:rsidR="00403196" w:rsidRPr="00D95B77" w:rsidRDefault="00D33CDF" w:rsidP="009D629C">
      <w:pPr>
        <w:pStyle w:val="ListParagraph"/>
        <w:numPr>
          <w:ilvl w:val="0"/>
          <w:numId w:val="8"/>
        </w:numPr>
        <w:jc w:val="both"/>
        <w:rPr>
          <w:rFonts w:ascii="Times New Roman" w:hAnsi="Times New Roman" w:cs="Times New Roman"/>
        </w:rPr>
      </w:pPr>
      <w:r w:rsidRPr="00D95B77">
        <w:rPr>
          <w:rFonts w:ascii="Times New Roman" w:hAnsi="Times New Roman" w:cs="Times New Roman"/>
          <w:b/>
          <w:bCs/>
        </w:rPr>
        <w:t>Savietojamība ar VID I</w:t>
      </w:r>
      <w:r w:rsidR="00731937" w:rsidRPr="00D95B77">
        <w:rPr>
          <w:rFonts w:ascii="Times New Roman" w:hAnsi="Times New Roman" w:cs="Times New Roman"/>
          <w:b/>
          <w:bCs/>
        </w:rPr>
        <w:t>K</w:t>
      </w:r>
      <w:r w:rsidRPr="00D95B77">
        <w:rPr>
          <w:rFonts w:ascii="Times New Roman" w:hAnsi="Times New Roman" w:cs="Times New Roman"/>
          <w:b/>
          <w:bCs/>
        </w:rPr>
        <w:t>T vidi</w:t>
      </w:r>
      <w:r w:rsidR="00AC67CB" w:rsidRPr="00D95B77">
        <w:rPr>
          <w:rFonts w:ascii="Times New Roman" w:hAnsi="Times New Roman" w:cs="Times New Roman"/>
          <w:b/>
          <w:bCs/>
        </w:rPr>
        <w:t xml:space="preserve"> -</w:t>
      </w:r>
      <w:r w:rsidRPr="00D95B77">
        <w:rPr>
          <w:rFonts w:ascii="Times New Roman" w:hAnsi="Times New Roman" w:cs="Times New Roman"/>
        </w:rPr>
        <w:t xml:space="preserve"> </w:t>
      </w:r>
      <w:r w:rsidR="00E72190">
        <w:rPr>
          <w:rFonts w:ascii="Times New Roman" w:hAnsi="Times New Roman" w:cs="Times New Roman"/>
        </w:rPr>
        <w:t>R</w:t>
      </w:r>
      <w:r w:rsidR="00E72190" w:rsidRPr="00D95B77">
        <w:rPr>
          <w:rFonts w:ascii="Times New Roman" w:hAnsi="Times New Roman" w:cs="Times New Roman"/>
        </w:rPr>
        <w:t>isinājum</w:t>
      </w:r>
      <w:r w:rsidR="00077307">
        <w:rPr>
          <w:rFonts w:ascii="Times New Roman" w:hAnsi="Times New Roman" w:cs="Times New Roman"/>
        </w:rPr>
        <w:t>am</w:t>
      </w:r>
      <w:r w:rsidRPr="00D95B77">
        <w:rPr>
          <w:rFonts w:ascii="Times New Roman" w:hAnsi="Times New Roman" w:cs="Times New Roman"/>
        </w:rPr>
        <w:t xml:space="preserve"> jārespektē attiecīgās </w:t>
      </w:r>
      <w:r w:rsidR="00077307" w:rsidRPr="00D95B77">
        <w:rPr>
          <w:rFonts w:ascii="Times New Roman" w:hAnsi="Times New Roman" w:cs="Times New Roman"/>
        </w:rPr>
        <w:t xml:space="preserve">Microsoft </w:t>
      </w:r>
      <w:proofErr w:type="spellStart"/>
      <w:r w:rsidR="00077307" w:rsidRPr="00D95B77">
        <w:rPr>
          <w:rFonts w:ascii="Times New Roman" w:hAnsi="Times New Roman" w:cs="Times New Roman"/>
        </w:rPr>
        <w:t>Azure</w:t>
      </w:r>
      <w:proofErr w:type="spellEnd"/>
      <w:r w:rsidR="00077307" w:rsidRPr="00D95B77">
        <w:rPr>
          <w:rFonts w:ascii="Times New Roman" w:hAnsi="Times New Roman" w:cs="Times New Roman"/>
        </w:rPr>
        <w:t xml:space="preserve"> </w:t>
      </w:r>
      <w:proofErr w:type="spellStart"/>
      <w:r w:rsidR="00077307" w:rsidRPr="00D95B77">
        <w:rPr>
          <w:rFonts w:ascii="Times New Roman" w:hAnsi="Times New Roman" w:cs="Times New Roman"/>
        </w:rPr>
        <w:t>tenantā</w:t>
      </w:r>
      <w:proofErr w:type="spellEnd"/>
      <w:r w:rsidR="00077307" w:rsidRPr="00D95B77">
        <w:rPr>
          <w:rFonts w:ascii="Times New Roman" w:hAnsi="Times New Roman" w:cs="Times New Roman"/>
        </w:rPr>
        <w:t xml:space="preserve"> vai LVRTC</w:t>
      </w:r>
      <w:r w:rsidRPr="00D95B77">
        <w:rPr>
          <w:rFonts w:ascii="Times New Roman" w:hAnsi="Times New Roman" w:cs="Times New Roman"/>
        </w:rPr>
        <w:t xml:space="preserve"> vides noteikumi. Piemēram, </w:t>
      </w:r>
      <w:proofErr w:type="spellStart"/>
      <w:r w:rsidRPr="00D95B77">
        <w:rPr>
          <w:rFonts w:ascii="Times New Roman" w:hAnsi="Times New Roman" w:cs="Times New Roman"/>
        </w:rPr>
        <w:t>Azure</w:t>
      </w:r>
      <w:proofErr w:type="spellEnd"/>
      <w:r w:rsidRPr="00D95B77">
        <w:rPr>
          <w:rFonts w:ascii="Times New Roman" w:hAnsi="Times New Roman" w:cs="Times New Roman"/>
        </w:rPr>
        <w:t xml:space="preserve"> vidē jāievēro </w:t>
      </w:r>
      <w:proofErr w:type="spellStart"/>
      <w:r w:rsidRPr="00D95B77">
        <w:rPr>
          <w:rFonts w:ascii="Times New Roman" w:hAnsi="Times New Roman" w:cs="Times New Roman"/>
        </w:rPr>
        <w:t>Azure</w:t>
      </w:r>
      <w:proofErr w:type="spellEnd"/>
      <w:r w:rsidRPr="00D95B77">
        <w:rPr>
          <w:rFonts w:ascii="Times New Roman" w:hAnsi="Times New Roman" w:cs="Times New Roman"/>
        </w:rPr>
        <w:t xml:space="preserve"> drošības politikas, jāizmanto atļautie servisi. LVRTC datu centrā izvietojot, jānodrošina savietojamība ar </w:t>
      </w:r>
      <w:r w:rsidR="002A7ED6" w:rsidRPr="00D95B77">
        <w:rPr>
          <w:rFonts w:ascii="Times New Roman" w:hAnsi="Times New Roman" w:cs="Times New Roman"/>
        </w:rPr>
        <w:t>Valsts elektronisko sakaru pakalpojumu centra (</w:t>
      </w:r>
      <w:r w:rsidRPr="00D95B77">
        <w:rPr>
          <w:rFonts w:ascii="Times New Roman" w:hAnsi="Times New Roman" w:cs="Times New Roman"/>
        </w:rPr>
        <w:t>VESPC</w:t>
      </w:r>
      <w:r w:rsidR="002A7ED6" w:rsidRPr="00D95B77">
        <w:rPr>
          <w:rFonts w:ascii="Times New Roman" w:hAnsi="Times New Roman" w:cs="Times New Roman"/>
        </w:rPr>
        <w:t>)</w:t>
      </w:r>
      <w:r w:rsidRPr="00D95B77">
        <w:rPr>
          <w:rFonts w:ascii="Times New Roman" w:hAnsi="Times New Roman" w:cs="Times New Roman"/>
        </w:rPr>
        <w:t xml:space="preserve"> sniegtajiem pakalpojumiem). </w:t>
      </w:r>
    </w:p>
    <w:p w14:paraId="4AC17423" w14:textId="4C210935" w:rsidR="00403196" w:rsidRPr="00D95B77" w:rsidDel="000713B6" w:rsidRDefault="25BCD4A5">
      <w:pPr>
        <w:pStyle w:val="ListParagraph"/>
        <w:numPr>
          <w:ilvl w:val="0"/>
          <w:numId w:val="8"/>
        </w:numPr>
        <w:jc w:val="both"/>
        <w:rPr>
          <w:rFonts w:ascii="Times New Roman" w:hAnsi="Times New Roman" w:cs="Times New Roman"/>
        </w:rPr>
      </w:pPr>
      <w:r w:rsidRPr="00D95B77">
        <w:rPr>
          <w:rFonts w:ascii="Times New Roman" w:hAnsi="Times New Roman" w:cs="Times New Roman"/>
          <w:b/>
          <w:bCs/>
        </w:rPr>
        <w:t>Datu migrācija un inicializācija -</w:t>
      </w:r>
      <w:r w:rsidRPr="00D95B77">
        <w:rPr>
          <w:rFonts w:ascii="Times New Roman" w:hAnsi="Times New Roman" w:cs="Times New Roman"/>
        </w:rPr>
        <w:t xml:space="preserve"> </w:t>
      </w:r>
      <w:r w:rsidR="3AD09D59" w:rsidRPr="00D95B77">
        <w:rPr>
          <w:rFonts w:ascii="Times New Roman" w:hAnsi="Times New Roman" w:cs="Times New Roman"/>
        </w:rPr>
        <w:t>R</w:t>
      </w:r>
      <w:r w:rsidRPr="00D95B77">
        <w:rPr>
          <w:rFonts w:ascii="Times New Roman" w:hAnsi="Times New Roman" w:cs="Times New Roman"/>
        </w:rPr>
        <w:t xml:space="preserve">isinājumam jāpārņem vēsturiskie dati (iepriekšējo periodu zvanu ieraksti) </w:t>
      </w:r>
      <w:r w:rsidR="4753E3A8" w:rsidRPr="00D95B77">
        <w:rPr>
          <w:rFonts w:ascii="Times New Roman" w:hAnsi="Times New Roman" w:cs="Times New Roman"/>
        </w:rPr>
        <w:t>un</w:t>
      </w:r>
      <w:r w:rsidRPr="00D95B77">
        <w:rPr>
          <w:rFonts w:ascii="Times New Roman" w:hAnsi="Times New Roman" w:cs="Times New Roman"/>
        </w:rPr>
        <w:t xml:space="preserve"> jāsasaist</w:t>
      </w:r>
      <w:r w:rsidR="25EF8FA9" w:rsidRPr="00D95B77">
        <w:rPr>
          <w:rFonts w:ascii="Times New Roman" w:hAnsi="Times New Roman" w:cs="Times New Roman"/>
        </w:rPr>
        <w:t>a</w:t>
      </w:r>
      <w:r w:rsidRPr="00D95B77">
        <w:rPr>
          <w:rFonts w:ascii="Times New Roman" w:hAnsi="Times New Roman" w:cs="Times New Roman"/>
        </w:rPr>
        <w:t xml:space="preserve"> ar esošiem datiem (piemēram, </w:t>
      </w:r>
      <w:r w:rsidR="1CDDED3A" w:rsidRPr="00D95B77">
        <w:rPr>
          <w:rFonts w:ascii="Times New Roman" w:hAnsi="Times New Roman" w:cs="Times New Roman"/>
        </w:rPr>
        <w:t xml:space="preserve">konsultantu </w:t>
      </w:r>
      <w:r w:rsidRPr="00D95B77">
        <w:rPr>
          <w:rFonts w:ascii="Times New Roman" w:hAnsi="Times New Roman" w:cs="Times New Roman"/>
        </w:rPr>
        <w:t>saraksti</w:t>
      </w:r>
      <w:r w:rsidR="265E7820" w:rsidRPr="00D95B77">
        <w:rPr>
          <w:rFonts w:ascii="Times New Roman" w:hAnsi="Times New Roman" w:cs="Times New Roman"/>
        </w:rPr>
        <w:t>em</w:t>
      </w:r>
      <w:r w:rsidRPr="00D95B77">
        <w:rPr>
          <w:rFonts w:ascii="Times New Roman" w:hAnsi="Times New Roman" w:cs="Times New Roman"/>
        </w:rPr>
        <w:t xml:space="preserve"> no </w:t>
      </w:r>
      <w:proofErr w:type="spellStart"/>
      <w:r w:rsidRPr="00D95B77">
        <w:rPr>
          <w:rFonts w:ascii="Times New Roman" w:hAnsi="Times New Roman" w:cs="Times New Roman"/>
        </w:rPr>
        <w:t>Active</w:t>
      </w:r>
      <w:proofErr w:type="spellEnd"/>
      <w:r w:rsidRPr="00D95B77">
        <w:rPr>
          <w:rFonts w:ascii="Times New Roman" w:hAnsi="Times New Roman" w:cs="Times New Roman"/>
        </w:rPr>
        <w:t xml:space="preserve"> </w:t>
      </w:r>
      <w:proofErr w:type="spellStart"/>
      <w:r w:rsidRPr="00D95B77">
        <w:rPr>
          <w:rFonts w:ascii="Times New Roman" w:hAnsi="Times New Roman" w:cs="Times New Roman"/>
        </w:rPr>
        <w:t>Directory</w:t>
      </w:r>
      <w:proofErr w:type="spellEnd"/>
      <w:r w:rsidRPr="00D95B77">
        <w:rPr>
          <w:rFonts w:ascii="Times New Roman" w:hAnsi="Times New Roman" w:cs="Times New Roman"/>
        </w:rPr>
        <w:t xml:space="preserve">), Pretendentam jāparedz atbilstoši rīki vai pakalpojumi šādiem  darbiem. </w:t>
      </w:r>
      <w:r w:rsidR="0D300472" w:rsidRPr="00D95B77">
        <w:rPr>
          <w:rFonts w:ascii="Times New Roman" w:hAnsi="Times New Roman" w:cs="Times New Roman"/>
        </w:rPr>
        <w:t>J</w:t>
      </w:r>
      <w:r w:rsidRPr="00D95B77">
        <w:rPr>
          <w:rFonts w:ascii="Times New Roman" w:hAnsi="Times New Roman" w:cs="Times New Roman"/>
        </w:rPr>
        <w:t xml:space="preserve">āparedz metode, kā importēt </w:t>
      </w:r>
      <w:r w:rsidR="00FF2800" w:rsidRPr="00D95B77">
        <w:rPr>
          <w:rFonts w:ascii="Times New Roman" w:hAnsi="Times New Roman" w:cs="Times New Roman"/>
        </w:rPr>
        <w:t>pēdēj</w:t>
      </w:r>
      <w:r w:rsidR="00FF2800">
        <w:rPr>
          <w:rFonts w:ascii="Times New Roman" w:hAnsi="Times New Roman" w:cs="Times New Roman"/>
        </w:rPr>
        <w:t>o</w:t>
      </w:r>
      <w:r w:rsidR="00FF2800" w:rsidRPr="00D95B77">
        <w:rPr>
          <w:rFonts w:ascii="Times New Roman" w:hAnsi="Times New Roman" w:cs="Times New Roman"/>
        </w:rPr>
        <w:t xml:space="preserve"> </w:t>
      </w:r>
      <w:r w:rsidR="00FF2800">
        <w:rPr>
          <w:rFonts w:ascii="Times New Roman" w:hAnsi="Times New Roman" w:cs="Times New Roman"/>
        </w:rPr>
        <w:t xml:space="preserve">sešu mēnešu </w:t>
      </w:r>
      <w:r w:rsidRPr="00D95B77">
        <w:rPr>
          <w:rFonts w:ascii="Times New Roman" w:hAnsi="Times New Roman" w:cs="Times New Roman"/>
        </w:rPr>
        <w:t xml:space="preserve">zvanu audio failus </w:t>
      </w:r>
      <w:r w:rsidRPr="00D95B77">
        <w:rPr>
          <w:rFonts w:ascii="Times New Roman" w:hAnsi="Times New Roman" w:cs="Times New Roman"/>
        </w:rPr>
        <w:lastRenderedPageBreak/>
        <w:t xml:space="preserve">analīzei, lai </w:t>
      </w:r>
      <w:r w:rsidR="008B022F">
        <w:rPr>
          <w:rFonts w:ascii="Times New Roman" w:hAnsi="Times New Roman" w:cs="Times New Roman"/>
        </w:rPr>
        <w:t>Risinājums</w:t>
      </w:r>
      <w:r w:rsidR="008B022F" w:rsidRPr="00D95B77">
        <w:rPr>
          <w:rFonts w:ascii="Times New Roman" w:hAnsi="Times New Roman" w:cs="Times New Roman"/>
        </w:rPr>
        <w:t xml:space="preserve"> </w:t>
      </w:r>
      <w:r w:rsidRPr="00D95B77">
        <w:rPr>
          <w:rFonts w:ascii="Times New Roman" w:hAnsi="Times New Roman" w:cs="Times New Roman"/>
        </w:rPr>
        <w:t>varētu nekavējoties nodrošināt pārskatus par vēsturiskiem</w:t>
      </w:r>
      <w:r w:rsidR="1E20D01A" w:rsidRPr="00D95B77">
        <w:rPr>
          <w:rFonts w:ascii="Times New Roman" w:hAnsi="Times New Roman" w:cs="Times New Roman"/>
        </w:rPr>
        <w:t xml:space="preserve"> datiem</w:t>
      </w:r>
      <w:r w:rsidRPr="00D95B77">
        <w:rPr>
          <w:rFonts w:ascii="Times New Roman" w:hAnsi="Times New Roman" w:cs="Times New Roman"/>
        </w:rPr>
        <w:t>.</w:t>
      </w:r>
      <w:r w:rsidR="6ECAB452" w:rsidRPr="00D95B77">
        <w:rPr>
          <w:rFonts w:ascii="Times New Roman" w:hAnsi="Times New Roman" w:cs="Times New Roman"/>
        </w:rPr>
        <w:t xml:space="preserve"> </w:t>
      </w:r>
    </w:p>
    <w:p w14:paraId="3D351990" w14:textId="51E1E578" w:rsidR="00403196" w:rsidRPr="00D95B77" w:rsidRDefault="00D33CDF" w:rsidP="009D629C">
      <w:pPr>
        <w:pStyle w:val="ListParagraph"/>
        <w:numPr>
          <w:ilvl w:val="0"/>
          <w:numId w:val="8"/>
        </w:numPr>
        <w:jc w:val="both"/>
        <w:rPr>
          <w:rFonts w:ascii="Times New Roman" w:hAnsi="Times New Roman" w:cs="Times New Roman"/>
        </w:rPr>
      </w:pPr>
      <w:r w:rsidRPr="00D95B77">
        <w:rPr>
          <w:rFonts w:ascii="Times New Roman" w:hAnsi="Times New Roman" w:cs="Times New Roman"/>
          <w:b/>
          <w:bCs/>
        </w:rPr>
        <w:t>Atjauninājumi un versiju maiņa -</w:t>
      </w:r>
      <w:r w:rsidRPr="00D95B77">
        <w:rPr>
          <w:rFonts w:ascii="Times New Roman" w:hAnsi="Times New Roman" w:cs="Times New Roman"/>
        </w:rPr>
        <w:t xml:space="preserve"> Jāapraksta, kā tiks nodrošināti risinājuma atjauninājumi. </w:t>
      </w:r>
      <w:r w:rsidR="000C75B5">
        <w:rPr>
          <w:rFonts w:ascii="Times New Roman" w:hAnsi="Times New Roman" w:cs="Times New Roman"/>
        </w:rPr>
        <w:t>Jānorāda</w:t>
      </w:r>
      <w:r w:rsidRPr="00D95B77">
        <w:rPr>
          <w:rFonts w:ascii="Times New Roman" w:hAnsi="Times New Roman" w:cs="Times New Roman"/>
        </w:rPr>
        <w:t xml:space="preserve"> vai tie notiks automātiski un cik bieži. </w:t>
      </w:r>
    </w:p>
    <w:p w14:paraId="53B2D886" w14:textId="39F92A82" w:rsidR="008B022F" w:rsidRPr="004F13AE" w:rsidRDefault="008B022F" w:rsidP="00A832E8">
      <w:pPr>
        <w:jc w:val="right"/>
        <w:rPr>
          <w:rFonts w:ascii="Times New Roman" w:hAnsi="Times New Roman" w:cs="Times New Roman"/>
          <w:i/>
          <w:iCs/>
          <w:strike/>
        </w:rPr>
      </w:pP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6"/>
        <w:gridCol w:w="8207"/>
      </w:tblGrid>
      <w:tr w:rsidR="00D95B77" w:rsidRPr="00D95B77" w14:paraId="4480BEA4" w14:textId="77777777" w:rsidTr="00C51AB8">
        <w:trPr>
          <w:trHeight w:val="196"/>
        </w:trPr>
        <w:tc>
          <w:tcPr>
            <w:tcW w:w="452" w:type="pct"/>
            <w:shd w:val="pct15" w:color="auto" w:fill="auto"/>
          </w:tcPr>
          <w:p w14:paraId="6780900D" w14:textId="77777777" w:rsidR="00D95B77" w:rsidRPr="00D40F9F" w:rsidRDefault="00D95B77" w:rsidP="00D40F9F">
            <w:pPr>
              <w:spacing w:after="0" w:line="240" w:lineRule="auto"/>
              <w:ind w:left="426"/>
              <w:rPr>
                <w:rFonts w:ascii="Times New Roman" w:eastAsia="Times New Roman" w:hAnsi="Times New Roman" w:cs="Times New Roman"/>
                <w:b/>
                <w:lang w:eastAsia="lv-LV"/>
              </w:rPr>
            </w:pPr>
          </w:p>
        </w:tc>
        <w:tc>
          <w:tcPr>
            <w:tcW w:w="4548" w:type="pct"/>
            <w:shd w:val="pct15" w:color="auto" w:fill="auto"/>
          </w:tcPr>
          <w:p w14:paraId="4A233A4F" w14:textId="77777777" w:rsidR="00D95B77" w:rsidRPr="00D95B77" w:rsidRDefault="00D95B77" w:rsidP="00753B68">
            <w:pPr>
              <w:jc w:val="center"/>
              <w:rPr>
                <w:rFonts w:ascii="Times New Roman" w:eastAsia="Times New Roman" w:hAnsi="Times New Roman" w:cs="Times New Roman"/>
                <w:b/>
                <w:lang w:eastAsia="lv-LV"/>
              </w:rPr>
            </w:pPr>
            <w:r w:rsidRPr="00D95B77">
              <w:rPr>
                <w:rFonts w:ascii="Times New Roman" w:eastAsia="Times New Roman" w:hAnsi="Times New Roman" w:cs="Times New Roman"/>
                <w:b/>
                <w:bCs/>
                <w:lang w:eastAsia="lv-LV"/>
              </w:rPr>
              <w:t>Pretendenta atbilstība</w:t>
            </w:r>
            <w:r w:rsidRPr="00D95B77">
              <w:rPr>
                <w:rFonts w:ascii="Times New Roman" w:eastAsia="Times New Roman" w:hAnsi="Times New Roman" w:cs="Times New Roman"/>
                <w:sz w:val="28"/>
              </w:rPr>
              <w:t xml:space="preserve"> </w:t>
            </w:r>
            <w:r w:rsidRPr="00D95B77">
              <w:rPr>
                <w:rFonts w:ascii="Times New Roman" w:eastAsia="Times New Roman" w:hAnsi="Times New Roman" w:cs="Times New Roman"/>
                <w:b/>
                <w:bCs/>
                <w:lang w:eastAsia="lv-LV"/>
              </w:rPr>
              <w:t>profesionālās darbības veikšanai</w:t>
            </w:r>
          </w:p>
        </w:tc>
      </w:tr>
      <w:tr w:rsidR="00D95B77" w:rsidRPr="00D95B77" w14:paraId="094CE82E" w14:textId="77777777" w:rsidTr="00C51AB8">
        <w:trPr>
          <w:trHeight w:val="310"/>
        </w:trPr>
        <w:tc>
          <w:tcPr>
            <w:tcW w:w="452" w:type="pct"/>
            <w:tcBorders>
              <w:top w:val="single" w:sz="4" w:space="0" w:color="auto"/>
            </w:tcBorders>
            <w:vAlign w:val="center"/>
          </w:tcPr>
          <w:p w14:paraId="1A1E8088" w14:textId="457191A2" w:rsidR="00D95B77" w:rsidRPr="00D40F9F" w:rsidRDefault="007E7F67" w:rsidP="00D40F9F">
            <w:pPr>
              <w:spacing w:after="0" w:line="240" w:lineRule="auto"/>
              <w:ind w:left="208"/>
              <w:rPr>
                <w:rFonts w:ascii="Times New Roman" w:eastAsia="Times New Roman" w:hAnsi="Times New Roman" w:cs="Times New Roman"/>
                <w:b/>
                <w:lang w:eastAsia="lv-LV"/>
              </w:rPr>
            </w:pPr>
            <w:r>
              <w:rPr>
                <w:rFonts w:ascii="Times New Roman" w:eastAsia="Times New Roman" w:hAnsi="Times New Roman" w:cs="Times New Roman"/>
                <w:b/>
                <w:lang w:eastAsia="lv-LV"/>
              </w:rPr>
              <w:t>1.</w:t>
            </w:r>
          </w:p>
        </w:tc>
        <w:tc>
          <w:tcPr>
            <w:tcW w:w="4548" w:type="pct"/>
            <w:tcBorders>
              <w:top w:val="single" w:sz="4" w:space="0" w:color="auto"/>
            </w:tcBorders>
          </w:tcPr>
          <w:p w14:paraId="1F35AAEA" w14:textId="77777777" w:rsidR="00D95B77" w:rsidRPr="00D95B77" w:rsidRDefault="00D95B77" w:rsidP="00F86C66">
            <w:pPr>
              <w:tabs>
                <w:tab w:val="left" w:pos="1108"/>
              </w:tabs>
              <w:ind w:left="135" w:right="83"/>
              <w:jc w:val="both"/>
              <w:rPr>
                <w:rFonts w:ascii="Times New Roman" w:eastAsia="Times New Roman" w:hAnsi="Times New Roman" w:cs="Times New Roman"/>
                <w:bCs/>
                <w:lang w:eastAsia="lv-LV"/>
              </w:rPr>
            </w:pPr>
            <w:r w:rsidRPr="00D95B77">
              <w:rPr>
                <w:rFonts w:ascii="Times New Roman" w:eastAsia="Times New Roman" w:hAnsi="Times New Roman" w:cs="Times New Roman"/>
                <w:bCs/>
                <w:lang w:eastAsia="lv-LV"/>
              </w:rPr>
              <w:t xml:space="preserve">Pretendents ir Latvijas Republikas Uzņēmumu reģistra Komercreģistrā reģistrēts komersants. </w:t>
            </w:r>
          </w:p>
          <w:p w14:paraId="68EA8DC0" w14:textId="77777777" w:rsidR="00D95B77" w:rsidRPr="00D95B77" w:rsidRDefault="00D95B77" w:rsidP="00753B68">
            <w:pPr>
              <w:ind w:left="148" w:right="126"/>
              <w:jc w:val="both"/>
              <w:rPr>
                <w:rFonts w:ascii="Times New Roman" w:eastAsia="Times New Roman" w:hAnsi="Times New Roman" w:cs="Times New Roman"/>
                <w:lang w:eastAsia="lv-LV"/>
              </w:rPr>
            </w:pPr>
            <w:r w:rsidRPr="00D95B77">
              <w:rPr>
                <w:rFonts w:ascii="Times New Roman" w:eastAsia="Times New Roman" w:hAnsi="Times New Roman" w:cs="Times New Roman"/>
                <w:bCs/>
                <w:i/>
                <w:iCs/>
                <w:lang w:eastAsia="lv-LV"/>
              </w:rPr>
              <w:t>Informācija tiks pārbaudīta Latvijas Republikas Uzņēmumu reģistra vestajos reģistros.</w:t>
            </w:r>
          </w:p>
        </w:tc>
      </w:tr>
      <w:tr w:rsidR="00D95B77" w:rsidRPr="00D95B77" w14:paraId="0C44DFBB" w14:textId="77777777" w:rsidTr="00C51AB8">
        <w:trPr>
          <w:trHeight w:val="310"/>
        </w:trPr>
        <w:tc>
          <w:tcPr>
            <w:tcW w:w="452" w:type="pct"/>
            <w:tcBorders>
              <w:top w:val="single" w:sz="4" w:space="0" w:color="auto"/>
            </w:tcBorders>
            <w:vAlign w:val="center"/>
          </w:tcPr>
          <w:p w14:paraId="6673CFA0" w14:textId="26EC90D5" w:rsidR="00D95B77" w:rsidRPr="00D40F9F" w:rsidRDefault="007E7F67" w:rsidP="00D40F9F">
            <w:pPr>
              <w:spacing w:after="0" w:line="240" w:lineRule="auto"/>
              <w:ind w:left="208"/>
              <w:rPr>
                <w:rFonts w:ascii="Times New Roman" w:eastAsia="Times New Roman" w:hAnsi="Times New Roman" w:cs="Times New Roman"/>
                <w:b/>
                <w:lang w:eastAsia="lv-LV"/>
              </w:rPr>
            </w:pPr>
            <w:r>
              <w:rPr>
                <w:rFonts w:ascii="Times New Roman" w:eastAsia="Times New Roman" w:hAnsi="Times New Roman" w:cs="Times New Roman"/>
                <w:b/>
                <w:lang w:eastAsia="lv-LV"/>
              </w:rPr>
              <w:t>2.</w:t>
            </w:r>
          </w:p>
        </w:tc>
        <w:tc>
          <w:tcPr>
            <w:tcW w:w="4548" w:type="pct"/>
            <w:tcBorders>
              <w:top w:val="single" w:sz="4" w:space="0" w:color="auto"/>
            </w:tcBorders>
          </w:tcPr>
          <w:p w14:paraId="03F11FB2" w14:textId="77777777" w:rsidR="00D95B77" w:rsidRPr="00D95B77" w:rsidRDefault="00D95B77" w:rsidP="00F86C66">
            <w:pPr>
              <w:tabs>
                <w:tab w:val="left" w:pos="1108"/>
              </w:tabs>
              <w:ind w:left="135" w:right="83"/>
              <w:jc w:val="both"/>
              <w:rPr>
                <w:rFonts w:ascii="Times New Roman" w:eastAsia="Times New Roman" w:hAnsi="Times New Roman" w:cs="Times New Roman"/>
                <w:bCs/>
                <w:lang w:eastAsia="lv-LV"/>
              </w:rPr>
            </w:pPr>
            <w:r w:rsidRPr="00D95B77">
              <w:rPr>
                <w:rFonts w:ascii="Times New Roman" w:eastAsia="Times New Roman" w:hAnsi="Times New Roman" w:cs="Times New Roman"/>
                <w:bCs/>
                <w:lang w:eastAsia="lv-LV"/>
              </w:rPr>
              <w:t xml:space="preserve">Pretendents ir fiziskā persona, kura reģistrēta kā saimnieciskās darbības veicēja, – ir reģistrēta VID kā nodokļu maksātāja. </w:t>
            </w:r>
          </w:p>
          <w:p w14:paraId="545998B9" w14:textId="77777777" w:rsidR="00D95B77" w:rsidRPr="00D95B77" w:rsidRDefault="00D95B77" w:rsidP="00162D66">
            <w:pPr>
              <w:tabs>
                <w:tab w:val="left" w:pos="1108"/>
              </w:tabs>
              <w:ind w:left="135" w:right="83"/>
              <w:jc w:val="both"/>
              <w:rPr>
                <w:rFonts w:ascii="Times New Roman" w:eastAsia="Times New Roman" w:hAnsi="Times New Roman" w:cs="Times New Roman"/>
                <w:bCs/>
                <w:i/>
                <w:iCs/>
                <w:lang w:eastAsia="lv-LV"/>
              </w:rPr>
            </w:pPr>
            <w:r w:rsidRPr="00D95B77">
              <w:rPr>
                <w:rFonts w:ascii="Times New Roman" w:eastAsia="Times New Roman" w:hAnsi="Times New Roman" w:cs="Times New Roman"/>
                <w:bCs/>
                <w:i/>
                <w:iCs/>
                <w:lang w:eastAsia="lv-LV"/>
              </w:rPr>
              <w:t>Informācija tiks pārbaudīta Valsts ieņēmumu dienesta publiski pieejamā datubāzē.</w:t>
            </w:r>
          </w:p>
        </w:tc>
      </w:tr>
      <w:tr w:rsidR="00D95B77" w:rsidRPr="00D95B77" w14:paraId="7F181955" w14:textId="77777777" w:rsidTr="00C51AB8">
        <w:trPr>
          <w:trHeight w:val="310"/>
        </w:trPr>
        <w:tc>
          <w:tcPr>
            <w:tcW w:w="452" w:type="pct"/>
            <w:tcBorders>
              <w:top w:val="single" w:sz="4" w:space="0" w:color="auto"/>
              <w:bottom w:val="single" w:sz="4" w:space="0" w:color="auto"/>
            </w:tcBorders>
            <w:vAlign w:val="center"/>
          </w:tcPr>
          <w:p w14:paraId="4947B956" w14:textId="742124B4" w:rsidR="00D95B77" w:rsidRPr="00D40F9F" w:rsidRDefault="007E7F67" w:rsidP="00D40F9F">
            <w:pPr>
              <w:spacing w:after="0" w:line="240" w:lineRule="auto"/>
              <w:ind w:left="208"/>
              <w:rPr>
                <w:rFonts w:ascii="Times New Roman" w:eastAsia="Times New Roman" w:hAnsi="Times New Roman" w:cs="Times New Roman"/>
                <w:b/>
                <w:lang w:eastAsia="lv-LV"/>
              </w:rPr>
            </w:pPr>
            <w:r>
              <w:rPr>
                <w:rFonts w:ascii="Times New Roman" w:eastAsia="Times New Roman" w:hAnsi="Times New Roman" w:cs="Times New Roman"/>
                <w:b/>
                <w:lang w:eastAsia="lv-LV"/>
              </w:rPr>
              <w:t>3.</w:t>
            </w:r>
          </w:p>
        </w:tc>
        <w:tc>
          <w:tcPr>
            <w:tcW w:w="4548" w:type="pct"/>
            <w:tcBorders>
              <w:top w:val="single" w:sz="4" w:space="0" w:color="auto"/>
              <w:bottom w:val="single" w:sz="4" w:space="0" w:color="auto"/>
            </w:tcBorders>
          </w:tcPr>
          <w:p w14:paraId="5F9DFF1E" w14:textId="77777777" w:rsidR="00D95B77" w:rsidRPr="00D95B77" w:rsidRDefault="00D95B77" w:rsidP="00753B68">
            <w:pPr>
              <w:tabs>
                <w:tab w:val="left" w:pos="1108"/>
              </w:tabs>
              <w:ind w:left="135" w:right="83"/>
              <w:jc w:val="both"/>
              <w:rPr>
                <w:rFonts w:ascii="Times New Roman" w:hAnsi="Times New Roman" w:cs="Times New Roman"/>
              </w:rPr>
            </w:pPr>
            <w:r w:rsidRPr="00D95B77">
              <w:rPr>
                <w:rFonts w:ascii="Times New Roman" w:hAnsi="Times New Roman" w:cs="Times New Roman"/>
              </w:rPr>
              <w:t>Pretendents ir ārvalstī reģistrēta vai pastāvīgi dzīvojoša persona.</w:t>
            </w:r>
          </w:p>
          <w:p w14:paraId="4B510ACC" w14:textId="77777777" w:rsidR="00D95B77" w:rsidRPr="00D95B77" w:rsidRDefault="00D95B77" w:rsidP="00753B68">
            <w:pPr>
              <w:ind w:left="148" w:right="126"/>
              <w:jc w:val="both"/>
              <w:rPr>
                <w:rFonts w:ascii="Times New Roman" w:eastAsia="Times New Roman" w:hAnsi="Times New Roman" w:cs="Times New Roman"/>
                <w:lang w:eastAsia="lv-LV"/>
              </w:rPr>
            </w:pPr>
            <w:r w:rsidRPr="00D95B77">
              <w:rPr>
                <w:rFonts w:ascii="Times New Roman" w:eastAsia="Times New Roman" w:hAnsi="Times New Roman" w:cs="Times New Roman"/>
                <w:i/>
                <w:iCs/>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1" w:name="_Hlk94685958"/>
            <w:r w:rsidRPr="00D95B77">
              <w:rPr>
                <w:rFonts w:ascii="Times New Roman" w:eastAsia="Times New Roman" w:hAnsi="Times New Roman" w:cs="Times New Roman"/>
                <w:i/>
                <w:iCs/>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D95B77">
              <w:rPr>
                <w:rFonts w:ascii="Times New Roman" w:eastAsia="Times New Roman" w:hAnsi="Times New Roman" w:cs="Times New Roman"/>
                <w:i/>
                <w:iCs/>
                <w:lang w:eastAsia="lv-LV"/>
              </w:rPr>
              <w:t xml:space="preserve">. </w:t>
            </w:r>
          </w:p>
        </w:tc>
      </w:tr>
    </w:tbl>
    <w:p w14:paraId="5924605A" w14:textId="77777777" w:rsidR="00D95B77" w:rsidRDefault="00D95B77" w:rsidP="00D95B77">
      <w:pPr>
        <w:jc w:val="center"/>
        <w:rPr>
          <w:rFonts w:ascii="Times New Roman" w:hAnsi="Times New Roman" w:cs="Times New Roman"/>
          <w:b/>
          <w:bCs/>
          <w:sz w:val="32"/>
          <w:szCs w:val="32"/>
        </w:rPr>
      </w:pPr>
      <w:r w:rsidRPr="00D95B77">
        <w:rPr>
          <w:rFonts w:ascii="Times New Roman" w:hAnsi="Times New Roman" w:cs="Times New Roman"/>
          <w:b/>
          <w:bCs/>
          <w:sz w:val="32"/>
          <w:szCs w:val="32"/>
        </w:rPr>
        <w:t> </w:t>
      </w:r>
    </w:p>
    <w:p w14:paraId="5A90E14A" w14:textId="4C459F85" w:rsidR="00D95B77" w:rsidRPr="00D95B77" w:rsidRDefault="00D95B77" w:rsidP="00D95B77">
      <w:pPr>
        <w:numPr>
          <w:ilvl w:val="0"/>
          <w:numId w:val="13"/>
        </w:numPr>
        <w:spacing w:after="0" w:line="240" w:lineRule="auto"/>
        <w:jc w:val="center"/>
        <w:rPr>
          <w:rFonts w:ascii="Times New Roman" w:eastAsia="Times New Roman" w:hAnsi="Times New Roman" w:cs="Times New Roman"/>
          <w:b/>
          <w:caps/>
          <w:sz w:val="28"/>
          <w:szCs w:val="28"/>
          <w:lang w:eastAsia="lv-LV"/>
        </w:rPr>
      </w:pPr>
      <w:r w:rsidRPr="00D95B77">
        <w:rPr>
          <w:rFonts w:ascii="Times New Roman" w:eastAsia="Times New Roman" w:hAnsi="Times New Roman" w:cs="Times New Roman"/>
          <w:b/>
          <w:caps/>
          <w:sz w:val="28"/>
          <w:szCs w:val="28"/>
          <w:lang w:eastAsia="lv-LV"/>
        </w:rPr>
        <w:t>Finanšu piedāvājums</w:t>
      </w:r>
    </w:p>
    <w:p w14:paraId="031FC734" w14:textId="77777777" w:rsidR="00D95B77" w:rsidRPr="00D95B77" w:rsidRDefault="00D95B77" w:rsidP="00D62CC1">
      <w:pPr>
        <w:jc w:val="right"/>
        <w:rPr>
          <w:rFonts w:ascii="Times New Roman" w:eastAsia="Times New Roman" w:hAnsi="Times New Roman" w:cs="Times New Roman"/>
          <w:i/>
          <w:iCs/>
          <w:lang w:eastAsia="lv-LV"/>
        </w:rPr>
      </w:pPr>
      <w:r w:rsidRPr="00D95B77">
        <w:rPr>
          <w:rFonts w:ascii="Times New Roman" w:hAnsi="Times New Roman" w:cs="Times New Roman"/>
          <w:i/>
          <w:iCs/>
        </w:rPr>
        <w:t>2.tabula</w:t>
      </w:r>
    </w:p>
    <w:tbl>
      <w:tblPr>
        <w:tblStyle w:val="TableGrid1"/>
        <w:tblW w:w="9209" w:type="dxa"/>
        <w:tblCellMar>
          <w:left w:w="0" w:type="dxa"/>
          <w:right w:w="0" w:type="dxa"/>
        </w:tblCellMar>
        <w:tblLook w:val="04A0" w:firstRow="1" w:lastRow="0" w:firstColumn="1" w:lastColumn="0" w:noHBand="0" w:noVBand="1"/>
      </w:tblPr>
      <w:tblGrid>
        <w:gridCol w:w="2664"/>
        <w:gridCol w:w="1984"/>
        <w:gridCol w:w="1134"/>
        <w:gridCol w:w="1276"/>
        <w:gridCol w:w="2151"/>
      </w:tblGrid>
      <w:tr w:rsidR="004A3D61" w:rsidRPr="004A3D61" w14:paraId="78437DE5" w14:textId="53A9FBF4" w:rsidTr="004A3D61">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12AF4" w14:textId="77777777" w:rsidR="004A3D61" w:rsidRPr="004A3D61" w:rsidRDefault="004A3D61" w:rsidP="005C13BD">
            <w:pPr>
              <w:jc w:val="center"/>
              <w:rPr>
                <w:rFonts w:ascii="Times New Roman" w:eastAsia="Times New Roman" w:hAnsi="Times New Roman" w:cs="Times New Roman"/>
                <w:b/>
                <w:sz w:val="24"/>
                <w:szCs w:val="24"/>
              </w:rPr>
            </w:pPr>
            <w:r w:rsidRPr="004A3D61">
              <w:rPr>
                <w:rFonts w:ascii="Times New Roman" w:eastAsia="Times New Roman" w:hAnsi="Times New Roman" w:cs="Times New Roman"/>
                <w:b/>
                <w:sz w:val="24"/>
                <w:szCs w:val="24"/>
              </w:rPr>
              <w:t>Iepirkuma priekšmets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9C428" w14:textId="690F46D2" w:rsidR="004A3D61" w:rsidRPr="004A3D61" w:rsidRDefault="004A3D61" w:rsidP="005C13BD">
            <w:pPr>
              <w:jc w:val="center"/>
              <w:rPr>
                <w:rFonts w:ascii="Times New Roman" w:eastAsia="Times New Roman" w:hAnsi="Times New Roman" w:cs="Times New Roman"/>
                <w:b/>
                <w:sz w:val="24"/>
                <w:szCs w:val="24"/>
              </w:rPr>
            </w:pPr>
            <w:r w:rsidRPr="004A3D61">
              <w:rPr>
                <w:rFonts w:ascii="Times New Roman" w:eastAsia="Times New Roman" w:hAnsi="Times New Roman" w:cs="Times New Roman"/>
                <w:b/>
                <w:sz w:val="24"/>
                <w:szCs w:val="24"/>
              </w:rPr>
              <w:t xml:space="preserve">Cena par vienu </w:t>
            </w:r>
            <w:r w:rsidR="00994B4D">
              <w:rPr>
                <w:rFonts w:ascii="Times New Roman" w:eastAsia="Times New Roman" w:hAnsi="Times New Roman" w:cs="Times New Roman"/>
                <w:b/>
                <w:sz w:val="24"/>
                <w:szCs w:val="24"/>
              </w:rPr>
              <w:t>vienību</w:t>
            </w:r>
          </w:p>
          <w:p w14:paraId="28C7137D" w14:textId="77777777" w:rsidR="004A3D61" w:rsidRPr="004A3D61" w:rsidRDefault="004A3D61" w:rsidP="005C13BD">
            <w:pPr>
              <w:jc w:val="center"/>
              <w:rPr>
                <w:rFonts w:ascii="Times New Roman" w:eastAsia="Times New Roman" w:hAnsi="Times New Roman" w:cs="Times New Roman"/>
                <w:b/>
                <w:sz w:val="24"/>
                <w:szCs w:val="24"/>
              </w:rPr>
            </w:pPr>
            <w:r w:rsidRPr="004A3D61">
              <w:rPr>
                <w:rFonts w:ascii="Times New Roman" w:eastAsia="Times New Roman" w:hAnsi="Times New Roman" w:cs="Times New Roman"/>
                <w:b/>
                <w:sz w:val="24"/>
                <w:szCs w:val="24"/>
              </w:rPr>
              <w:t>EUR bez PVN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3435" w14:textId="7B6986D1" w:rsidR="004A3D61" w:rsidRPr="004A3D61" w:rsidRDefault="004A3D61" w:rsidP="004A3D61">
            <w:pPr>
              <w:rPr>
                <w:rFonts w:ascii="Times New Roman" w:eastAsia="Times New Roman" w:hAnsi="Times New Roman" w:cs="Times New Roman"/>
                <w:b/>
                <w:sz w:val="24"/>
                <w:szCs w:val="24"/>
              </w:rPr>
            </w:pPr>
            <w:r w:rsidRPr="004A3D61">
              <w:rPr>
                <w:rFonts w:ascii="Times New Roman" w:eastAsia="Times New Roman" w:hAnsi="Times New Roman" w:cs="Times New Roman"/>
                <w:b/>
                <w:sz w:val="24"/>
                <w:szCs w:val="24"/>
              </w:rPr>
              <w:t xml:space="preserve"> Vienība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6E544" w14:textId="0623D62B" w:rsidR="004A3D61" w:rsidRPr="004A3D61" w:rsidRDefault="004A3D61" w:rsidP="004A3D61">
            <w:pPr>
              <w:rPr>
                <w:rFonts w:ascii="Times New Roman" w:eastAsia="Times New Roman" w:hAnsi="Times New Roman" w:cs="Times New Roman"/>
                <w:b/>
                <w:sz w:val="24"/>
                <w:szCs w:val="24"/>
              </w:rPr>
            </w:pPr>
            <w:r w:rsidRPr="004A3D61">
              <w:rPr>
                <w:rFonts w:ascii="Times New Roman" w:eastAsia="Times New Roman" w:hAnsi="Times New Roman" w:cs="Times New Roman"/>
                <w:b/>
                <w:sz w:val="24"/>
                <w:szCs w:val="24"/>
              </w:rPr>
              <w:t xml:space="preserve"> Vienību skaits</w:t>
            </w:r>
          </w:p>
        </w:tc>
        <w:tc>
          <w:tcPr>
            <w:tcW w:w="2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3A5FE" w14:textId="0637ED92" w:rsidR="004A3D61" w:rsidRPr="004A3D61" w:rsidRDefault="00F758C4" w:rsidP="004A3D61">
            <w:pPr>
              <w:rPr>
                <w:rFonts w:ascii="Times New Roman" w:eastAsia="Times New Roman" w:hAnsi="Times New Roman" w:cs="Times New Roman"/>
                <w:b/>
                <w:sz w:val="24"/>
                <w:szCs w:val="24"/>
              </w:rPr>
            </w:pPr>
            <w:r w:rsidRPr="004A3D61">
              <w:rPr>
                <w:rFonts w:ascii="Times New Roman" w:eastAsia="Times New Roman" w:hAnsi="Times New Roman" w:cs="Times New Roman"/>
                <w:b/>
                <w:sz w:val="24"/>
                <w:szCs w:val="24"/>
              </w:rPr>
              <w:t>Kop</w:t>
            </w:r>
            <w:r>
              <w:rPr>
                <w:rFonts w:ascii="Times New Roman" w:eastAsia="Times New Roman" w:hAnsi="Times New Roman" w:cs="Times New Roman"/>
                <w:b/>
                <w:sz w:val="24"/>
                <w:szCs w:val="24"/>
              </w:rPr>
              <w:t>ējā</w:t>
            </w:r>
            <w:r w:rsidRPr="004A3D61">
              <w:rPr>
                <w:rFonts w:ascii="Times New Roman" w:eastAsia="Times New Roman" w:hAnsi="Times New Roman" w:cs="Times New Roman"/>
                <w:b/>
                <w:sz w:val="24"/>
                <w:szCs w:val="24"/>
              </w:rPr>
              <w:t xml:space="preserve"> </w:t>
            </w:r>
            <w:r w:rsidR="004A3D61" w:rsidRPr="004A3D61">
              <w:rPr>
                <w:rFonts w:ascii="Times New Roman" w:eastAsia="Times New Roman" w:hAnsi="Times New Roman" w:cs="Times New Roman"/>
                <w:b/>
                <w:sz w:val="24"/>
                <w:szCs w:val="24"/>
              </w:rPr>
              <w:t>cena EUR bez PVN</w:t>
            </w:r>
            <w:r w:rsidR="00E31FB7">
              <w:rPr>
                <w:rFonts w:ascii="Times New Roman" w:eastAsia="Times New Roman" w:hAnsi="Times New Roman" w:cs="Times New Roman"/>
                <w:lang w:eastAsia="lv-LV"/>
              </w:rPr>
              <w:t>*</w:t>
            </w:r>
          </w:p>
        </w:tc>
      </w:tr>
      <w:tr w:rsidR="004A3D61" w:rsidRPr="00D95B77" w14:paraId="303D0111" w14:textId="3940A4DD" w:rsidTr="004A3D61">
        <w:trPr>
          <w:trHeight w:val="330"/>
        </w:trPr>
        <w:tc>
          <w:tcPr>
            <w:tcW w:w="2664" w:type="dxa"/>
            <w:tcBorders>
              <w:top w:val="single" w:sz="4" w:space="0" w:color="auto"/>
              <w:left w:val="single" w:sz="4" w:space="0" w:color="auto"/>
              <w:bottom w:val="single" w:sz="4" w:space="0" w:color="auto"/>
              <w:right w:val="single" w:sz="4" w:space="0" w:color="auto"/>
            </w:tcBorders>
            <w:vAlign w:val="center"/>
          </w:tcPr>
          <w:p w14:paraId="035974B9" w14:textId="622D1976" w:rsidR="004A3D61" w:rsidRPr="00994B4D" w:rsidRDefault="004A3D61" w:rsidP="005C13BD">
            <w:pPr>
              <w:ind w:left="49" w:right="101"/>
              <w:jc w:val="both"/>
              <w:rPr>
                <w:rFonts w:ascii="Times New Roman" w:hAnsi="Times New Roman" w:cs="Times New Roman"/>
                <w:iCs/>
                <w:sz w:val="24"/>
                <w:szCs w:val="24"/>
              </w:rPr>
            </w:pPr>
            <w:r w:rsidRPr="00994B4D">
              <w:rPr>
                <w:rFonts w:ascii="Times New Roman" w:hAnsi="Times New Roman" w:cs="Times New Roman"/>
                <w:iCs/>
                <w:sz w:val="24"/>
                <w:szCs w:val="24"/>
              </w:rPr>
              <w:t>Risinājuma abonēšana</w:t>
            </w:r>
            <w:r w:rsidR="00DD1903">
              <w:rPr>
                <w:rFonts w:ascii="Times New Roman" w:hAnsi="Times New Roman" w:cs="Times New Roman"/>
                <w:iCs/>
                <w:sz w:val="24"/>
                <w:szCs w:val="24"/>
              </w:rPr>
              <w:t>s maksa</w:t>
            </w:r>
          </w:p>
        </w:tc>
        <w:tc>
          <w:tcPr>
            <w:tcW w:w="1984" w:type="dxa"/>
            <w:tcBorders>
              <w:top w:val="single" w:sz="4" w:space="0" w:color="auto"/>
              <w:left w:val="single" w:sz="4" w:space="0" w:color="auto"/>
              <w:bottom w:val="single" w:sz="4" w:space="0" w:color="auto"/>
              <w:right w:val="single" w:sz="4" w:space="0" w:color="auto"/>
            </w:tcBorders>
            <w:vAlign w:val="center"/>
          </w:tcPr>
          <w:p w14:paraId="19DF8D50" w14:textId="77777777" w:rsidR="004A3D61" w:rsidRPr="00D95B77" w:rsidRDefault="004A3D61" w:rsidP="005C13BD">
            <w:pPr>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8F9CA3" w14:textId="2DD11512" w:rsidR="004A3D61" w:rsidRPr="00D95B77" w:rsidRDefault="004A3D61" w:rsidP="005C13BD">
            <w:pPr>
              <w:jc w:val="center"/>
              <w:rPr>
                <w:rFonts w:ascii="Times New Roman" w:eastAsia="Times New Roman" w:hAnsi="Times New Roman" w:cs="Times New Roman"/>
              </w:rPr>
            </w:pPr>
            <w:r>
              <w:rPr>
                <w:rFonts w:ascii="Times New Roman" w:eastAsia="Times New Roman" w:hAnsi="Times New Roman" w:cs="Times New Roman"/>
              </w:rPr>
              <w:t>mēnesis</w:t>
            </w:r>
          </w:p>
        </w:tc>
        <w:tc>
          <w:tcPr>
            <w:tcW w:w="1276" w:type="dxa"/>
            <w:tcBorders>
              <w:top w:val="single" w:sz="4" w:space="0" w:color="auto"/>
              <w:left w:val="single" w:sz="4" w:space="0" w:color="auto"/>
              <w:bottom w:val="single" w:sz="4" w:space="0" w:color="auto"/>
              <w:right w:val="single" w:sz="4" w:space="0" w:color="auto"/>
            </w:tcBorders>
          </w:tcPr>
          <w:p w14:paraId="7347C2EA" w14:textId="6C8D2BC3" w:rsidR="004A3D61" w:rsidRDefault="004A3D61" w:rsidP="005C13BD">
            <w:pPr>
              <w:jc w:val="center"/>
              <w:rPr>
                <w:rFonts w:ascii="Times New Roman" w:eastAsia="Times New Roman" w:hAnsi="Times New Roman" w:cs="Times New Roman"/>
              </w:rPr>
            </w:pPr>
            <w:r>
              <w:rPr>
                <w:rFonts w:ascii="Times New Roman" w:eastAsia="Times New Roman" w:hAnsi="Times New Roman" w:cs="Times New Roman"/>
              </w:rPr>
              <w:t>9</w:t>
            </w:r>
          </w:p>
        </w:tc>
        <w:tc>
          <w:tcPr>
            <w:tcW w:w="2151" w:type="dxa"/>
            <w:tcBorders>
              <w:top w:val="single" w:sz="4" w:space="0" w:color="auto"/>
              <w:left w:val="single" w:sz="4" w:space="0" w:color="auto"/>
              <w:bottom w:val="single" w:sz="4" w:space="0" w:color="auto"/>
              <w:right w:val="single" w:sz="4" w:space="0" w:color="auto"/>
            </w:tcBorders>
          </w:tcPr>
          <w:p w14:paraId="000197BE" w14:textId="77777777" w:rsidR="004A3D61" w:rsidRDefault="004A3D61" w:rsidP="005C13BD">
            <w:pPr>
              <w:jc w:val="center"/>
              <w:rPr>
                <w:rFonts w:ascii="Times New Roman" w:eastAsia="Times New Roman" w:hAnsi="Times New Roman" w:cs="Times New Roman"/>
              </w:rPr>
            </w:pPr>
          </w:p>
        </w:tc>
      </w:tr>
    </w:tbl>
    <w:p w14:paraId="7251F0BB" w14:textId="2F217127" w:rsidR="00D95B77" w:rsidRPr="00D95B77" w:rsidRDefault="004A3D61" w:rsidP="00994B4D">
      <w:pPr>
        <w:jc w:val="righ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Piezīme* - Cenā jābūt iekļautai Risinājuma ieviešanai, uzturēšanai un </w:t>
      </w:r>
      <w:r w:rsidR="00994B4D">
        <w:rPr>
          <w:rFonts w:ascii="Times New Roman" w:eastAsia="Times New Roman" w:hAnsi="Times New Roman" w:cs="Times New Roman"/>
          <w:lang w:eastAsia="lv-LV"/>
        </w:rPr>
        <w:t xml:space="preserve">tehniskajam </w:t>
      </w:r>
      <w:r>
        <w:rPr>
          <w:rFonts w:ascii="Times New Roman" w:eastAsia="Times New Roman" w:hAnsi="Times New Roman" w:cs="Times New Roman"/>
          <w:lang w:eastAsia="lv-LV"/>
        </w:rPr>
        <w:t>atbalstam</w:t>
      </w:r>
    </w:p>
    <w:p w14:paraId="4C8D1A56" w14:textId="77777777" w:rsidR="00D95B77" w:rsidRPr="00D95B77" w:rsidRDefault="00D95B77" w:rsidP="00D62CC1">
      <w:pPr>
        <w:jc w:val="both"/>
        <w:rPr>
          <w:rFonts w:ascii="Times New Roman" w:hAnsi="Times New Roman" w:cs="Times New Roman"/>
        </w:rPr>
      </w:pPr>
      <w:r w:rsidRPr="00D95B77">
        <w:rPr>
          <w:rFonts w:ascii="Times New Roman" w:hAnsi="Times New Roman" w:cs="Times New Roman"/>
        </w:rPr>
        <w:t>Nosacījumi finanšu piedāvājuma iesniegšanai:</w:t>
      </w:r>
    </w:p>
    <w:p w14:paraId="5C383E5D" w14:textId="77777777" w:rsidR="00D95B77" w:rsidRPr="00D95B77" w:rsidRDefault="00D95B77" w:rsidP="00D95B77">
      <w:pPr>
        <w:pStyle w:val="ListParagraph"/>
        <w:numPr>
          <w:ilvl w:val="0"/>
          <w:numId w:val="14"/>
        </w:numPr>
        <w:tabs>
          <w:tab w:val="left" w:pos="1134"/>
        </w:tabs>
        <w:spacing w:after="0" w:line="240" w:lineRule="auto"/>
        <w:ind w:left="0" w:firstLine="709"/>
        <w:jc w:val="both"/>
        <w:rPr>
          <w:rFonts w:ascii="Times New Roman" w:eastAsia="Times New Roman" w:hAnsi="Times New Roman" w:cs="Times New Roman"/>
          <w:lang w:eastAsia="lv-LV"/>
        </w:rPr>
      </w:pPr>
      <w:r w:rsidRPr="00D95B77">
        <w:rPr>
          <w:rFonts w:ascii="Times New Roman" w:hAnsi="Times New Roman" w:cs="Times New Roman"/>
        </w:rPr>
        <w:t xml:space="preserve">Pretendents nedrīkst iesniegt vairākus piedāvājuma variantus. </w:t>
      </w:r>
    </w:p>
    <w:p w14:paraId="74BD6FEA" w14:textId="77777777" w:rsidR="00D95B77" w:rsidRPr="00D95B77" w:rsidRDefault="00D95B77" w:rsidP="00D95B77">
      <w:pPr>
        <w:pStyle w:val="ListParagraph"/>
        <w:numPr>
          <w:ilvl w:val="0"/>
          <w:numId w:val="14"/>
        </w:numPr>
        <w:tabs>
          <w:tab w:val="left" w:pos="1134"/>
        </w:tabs>
        <w:spacing w:after="0" w:line="240" w:lineRule="auto"/>
        <w:ind w:left="0" w:firstLine="709"/>
        <w:jc w:val="both"/>
        <w:rPr>
          <w:rFonts w:ascii="Times New Roman" w:eastAsia="Times New Roman" w:hAnsi="Times New Roman" w:cs="Times New Roman"/>
          <w:lang w:eastAsia="lv-LV"/>
        </w:rPr>
      </w:pPr>
      <w:r w:rsidRPr="00D95B77">
        <w:rPr>
          <w:rFonts w:ascii="Times New Roman" w:hAnsi="Times New Roman" w:cs="Times New Roman"/>
        </w:rPr>
        <w:t xml:space="preserve">Cenām jābūt norādītām EUR bez PVN, norādot ne vairāk kā </w:t>
      </w:r>
      <w:r w:rsidRPr="00D95B77">
        <w:rPr>
          <w:rFonts w:ascii="Times New Roman" w:hAnsi="Times New Roman" w:cs="Times New Roman"/>
          <w:i/>
        </w:rPr>
        <w:t>2 (divas)</w:t>
      </w:r>
      <w:r w:rsidRPr="00D95B77">
        <w:rPr>
          <w:rFonts w:ascii="Times New Roman" w:hAnsi="Times New Roman" w:cs="Times New Roman"/>
        </w:rPr>
        <w:t xml:space="preserve"> zīmes aiz komata.</w:t>
      </w:r>
    </w:p>
    <w:p w14:paraId="227B670F" w14:textId="0A9C9D42" w:rsidR="00D95B77" w:rsidRPr="00D95B77" w:rsidRDefault="00D95B77" w:rsidP="00D95B77">
      <w:pPr>
        <w:pStyle w:val="ListParagraph"/>
        <w:numPr>
          <w:ilvl w:val="0"/>
          <w:numId w:val="14"/>
        </w:numPr>
        <w:tabs>
          <w:tab w:val="left" w:pos="1134"/>
        </w:tabs>
        <w:spacing w:after="0" w:line="240" w:lineRule="auto"/>
        <w:ind w:left="0" w:firstLine="709"/>
        <w:jc w:val="both"/>
        <w:rPr>
          <w:rFonts w:ascii="Times New Roman" w:eastAsia="Times New Roman" w:hAnsi="Times New Roman" w:cs="Times New Roman"/>
          <w:lang w:eastAsia="lv-LV"/>
        </w:rPr>
      </w:pPr>
      <w:r w:rsidRPr="00D95B77">
        <w:rPr>
          <w:rFonts w:ascii="Times New Roman" w:hAnsi="Times New Roman" w:cs="Times New Roman"/>
        </w:rPr>
        <w:t xml:space="preserve">Pretendenta iesniegtajā </w:t>
      </w:r>
      <w:r w:rsidRPr="00D95B77">
        <w:rPr>
          <w:rFonts w:ascii="Times New Roman" w:eastAsia="Times New Roman" w:hAnsi="Times New Roman" w:cs="Times New Roman"/>
          <w:lang w:eastAsia="lv-LV"/>
        </w:rPr>
        <w:t xml:space="preserve">finanšu piedāvājumā norādītā cena kopā EUR bez PVN </w:t>
      </w:r>
      <w:proofErr w:type="spellStart"/>
      <w:r w:rsidRPr="00D95B77">
        <w:rPr>
          <w:rFonts w:ascii="Times New Roman" w:eastAsia="Times New Roman" w:hAnsi="Times New Roman" w:cs="Times New Roman"/>
          <w:i/>
          <w:lang w:eastAsia="lv-LV"/>
        </w:rPr>
        <w:t>veidosiepirkuma</w:t>
      </w:r>
      <w:proofErr w:type="spellEnd"/>
      <w:r w:rsidRPr="00D95B77">
        <w:rPr>
          <w:rFonts w:ascii="Times New Roman" w:eastAsia="Times New Roman" w:hAnsi="Times New Roman" w:cs="Times New Roman"/>
          <w:i/>
          <w:lang w:eastAsia="lv-LV"/>
        </w:rPr>
        <w:t xml:space="preserve"> kopējo cenu EUR bez PVN un tiks izmantota piedāvājuma ar viszemāko cenu noteikšanai</w:t>
      </w:r>
      <w:r w:rsidRPr="00D95B77">
        <w:rPr>
          <w:rFonts w:ascii="Times New Roman" w:eastAsia="Times New Roman" w:hAnsi="Times New Roman" w:cs="Times New Roman"/>
          <w:lang w:eastAsia="lv-LV"/>
        </w:rPr>
        <w:t>.</w:t>
      </w:r>
    </w:p>
    <w:tbl>
      <w:tblPr>
        <w:tblStyle w:val="TableGrid"/>
        <w:tblW w:w="9203" w:type="dxa"/>
        <w:tblLook w:val="04A0" w:firstRow="1" w:lastRow="0" w:firstColumn="1" w:lastColumn="0" w:noHBand="0" w:noVBand="1"/>
      </w:tblPr>
      <w:tblGrid>
        <w:gridCol w:w="2972"/>
        <w:gridCol w:w="6231"/>
      </w:tblGrid>
      <w:tr w:rsidR="00D95B77" w:rsidRPr="00D95B77" w14:paraId="7FB228F5"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FCB23F" w14:textId="77777777" w:rsidR="00D95B77" w:rsidRPr="00D95B77" w:rsidRDefault="00D95B77" w:rsidP="005C13BD">
            <w:pPr>
              <w:widowControl w:val="0"/>
              <w:spacing w:before="120"/>
              <w:rPr>
                <w:rFonts w:ascii="Times New Roman" w:hAnsi="Times New Roman" w:cs="Times New Roman"/>
                <w:b/>
              </w:rPr>
            </w:pPr>
            <w:r w:rsidRPr="00D95B77">
              <w:rPr>
                <w:rFonts w:ascii="Times New Roman" w:hAnsi="Times New Roman" w:cs="Times New Roman"/>
                <w:b/>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D4F2103" w14:textId="77777777" w:rsidR="00D95B77" w:rsidRPr="00D95B77" w:rsidRDefault="00D95B77" w:rsidP="005C13BD">
            <w:pPr>
              <w:widowControl w:val="0"/>
              <w:spacing w:before="120"/>
              <w:rPr>
                <w:rFonts w:ascii="Times New Roman" w:hAnsi="Times New Roman" w:cs="Times New Roman"/>
                <w:b/>
              </w:rPr>
            </w:pPr>
          </w:p>
        </w:tc>
      </w:tr>
      <w:tr w:rsidR="00D95B77" w:rsidRPr="00D95B77" w14:paraId="0A7083DA"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DA3A09"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7EF14EFF" w14:textId="77777777" w:rsidR="00D95B77" w:rsidRPr="00D95B77" w:rsidRDefault="00D95B77" w:rsidP="005C13BD">
            <w:pPr>
              <w:widowControl w:val="0"/>
              <w:spacing w:before="120"/>
              <w:rPr>
                <w:rFonts w:ascii="Times New Roman" w:hAnsi="Times New Roman" w:cs="Times New Roman"/>
              </w:rPr>
            </w:pPr>
          </w:p>
        </w:tc>
      </w:tr>
      <w:tr w:rsidR="00D95B77" w:rsidRPr="00D95B77" w14:paraId="041DC55D"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EF560"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Juridiskā un faktiskā adrese:</w:t>
            </w:r>
          </w:p>
        </w:tc>
        <w:tc>
          <w:tcPr>
            <w:tcW w:w="6231" w:type="dxa"/>
            <w:tcBorders>
              <w:left w:val="single" w:sz="4" w:space="0" w:color="FFFFFF" w:themeColor="background1"/>
              <w:right w:val="single" w:sz="4" w:space="0" w:color="FFFFFF" w:themeColor="background1"/>
            </w:tcBorders>
          </w:tcPr>
          <w:p w14:paraId="369819AD" w14:textId="77777777" w:rsidR="00D95B77" w:rsidRPr="00D95B77" w:rsidRDefault="00D95B77" w:rsidP="005C13BD">
            <w:pPr>
              <w:widowControl w:val="0"/>
              <w:spacing w:before="120"/>
              <w:rPr>
                <w:rFonts w:ascii="Times New Roman" w:hAnsi="Times New Roman" w:cs="Times New Roman"/>
              </w:rPr>
            </w:pPr>
          </w:p>
        </w:tc>
      </w:tr>
      <w:tr w:rsidR="00D95B77" w:rsidRPr="00D95B77" w14:paraId="399EA99D"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92727"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Kontaktpersona:</w:t>
            </w:r>
          </w:p>
        </w:tc>
        <w:tc>
          <w:tcPr>
            <w:tcW w:w="6231" w:type="dxa"/>
            <w:tcBorders>
              <w:left w:val="single" w:sz="4" w:space="0" w:color="FFFFFF" w:themeColor="background1"/>
              <w:right w:val="single" w:sz="4" w:space="0" w:color="FFFFFF" w:themeColor="background1"/>
            </w:tcBorders>
          </w:tcPr>
          <w:p w14:paraId="16CFB6A6" w14:textId="77777777" w:rsidR="00D95B77" w:rsidRPr="00D95B77" w:rsidRDefault="00D95B77" w:rsidP="005C13BD">
            <w:pPr>
              <w:widowControl w:val="0"/>
              <w:spacing w:before="120"/>
              <w:rPr>
                <w:rFonts w:ascii="Times New Roman" w:hAnsi="Times New Roman" w:cs="Times New Roman"/>
              </w:rPr>
            </w:pPr>
          </w:p>
        </w:tc>
      </w:tr>
      <w:tr w:rsidR="00D95B77" w:rsidRPr="00D95B77" w14:paraId="7184CE6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DC56D"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Tālrunis:</w:t>
            </w:r>
          </w:p>
        </w:tc>
        <w:tc>
          <w:tcPr>
            <w:tcW w:w="6231" w:type="dxa"/>
            <w:tcBorders>
              <w:left w:val="single" w:sz="4" w:space="0" w:color="FFFFFF" w:themeColor="background1"/>
              <w:right w:val="single" w:sz="4" w:space="0" w:color="FFFFFF" w:themeColor="background1"/>
            </w:tcBorders>
          </w:tcPr>
          <w:p w14:paraId="54EBB4D2" w14:textId="77777777" w:rsidR="00D95B77" w:rsidRPr="00D95B77" w:rsidRDefault="00D95B77" w:rsidP="005C13BD">
            <w:pPr>
              <w:widowControl w:val="0"/>
              <w:spacing w:before="120"/>
              <w:rPr>
                <w:rFonts w:ascii="Times New Roman" w:hAnsi="Times New Roman" w:cs="Times New Roman"/>
              </w:rPr>
            </w:pPr>
          </w:p>
        </w:tc>
      </w:tr>
      <w:tr w:rsidR="00D95B77" w:rsidRPr="00D95B77" w14:paraId="11DCD3A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EF37C3"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E-pasta adrese un e-Adrese:</w:t>
            </w:r>
          </w:p>
        </w:tc>
        <w:tc>
          <w:tcPr>
            <w:tcW w:w="6231" w:type="dxa"/>
            <w:tcBorders>
              <w:left w:val="single" w:sz="4" w:space="0" w:color="FFFFFF" w:themeColor="background1"/>
              <w:right w:val="single" w:sz="4" w:space="0" w:color="FFFFFF" w:themeColor="background1"/>
            </w:tcBorders>
          </w:tcPr>
          <w:p w14:paraId="0A3AEE83" w14:textId="77777777" w:rsidR="00D95B77" w:rsidRPr="00D95B77" w:rsidRDefault="00D95B77" w:rsidP="005C13BD">
            <w:pPr>
              <w:widowControl w:val="0"/>
              <w:spacing w:before="120"/>
              <w:rPr>
                <w:rFonts w:ascii="Times New Roman" w:hAnsi="Times New Roman" w:cs="Times New Roman"/>
              </w:rPr>
            </w:pPr>
          </w:p>
        </w:tc>
      </w:tr>
      <w:tr w:rsidR="00D95B77" w:rsidRPr="00D95B77" w14:paraId="546D8240"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1ADF9"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Bankas rekvizīti:</w:t>
            </w:r>
          </w:p>
        </w:tc>
        <w:tc>
          <w:tcPr>
            <w:tcW w:w="6231" w:type="dxa"/>
            <w:tcBorders>
              <w:left w:val="single" w:sz="4" w:space="0" w:color="FFFFFF" w:themeColor="background1"/>
              <w:right w:val="single" w:sz="4" w:space="0" w:color="FFFFFF" w:themeColor="background1"/>
            </w:tcBorders>
          </w:tcPr>
          <w:p w14:paraId="3E6C1BA6" w14:textId="77777777" w:rsidR="00D95B77" w:rsidRPr="00D95B77" w:rsidRDefault="00D95B77" w:rsidP="005C13BD">
            <w:pPr>
              <w:widowControl w:val="0"/>
              <w:spacing w:before="120"/>
              <w:rPr>
                <w:rFonts w:ascii="Times New Roman" w:hAnsi="Times New Roman" w:cs="Times New Roman"/>
              </w:rPr>
            </w:pPr>
          </w:p>
        </w:tc>
      </w:tr>
    </w:tbl>
    <w:p w14:paraId="082AAE04" w14:textId="77777777" w:rsidR="00D95B77" w:rsidRPr="00D95B77" w:rsidRDefault="00D95B77" w:rsidP="00D62CC1">
      <w:pPr>
        <w:widowControl w:val="0"/>
        <w:rPr>
          <w:rFonts w:ascii="Times New Roman" w:hAnsi="Times New Roman" w:cs="Times New Roman"/>
          <w:sz w:val="20"/>
          <w:szCs w:val="20"/>
        </w:rPr>
      </w:pPr>
    </w:p>
    <w:p w14:paraId="68627DFB" w14:textId="77777777" w:rsidR="00D95B77" w:rsidRPr="00D95B77" w:rsidRDefault="00D95B77" w:rsidP="00D62CC1">
      <w:pPr>
        <w:widowControl w:val="0"/>
        <w:rPr>
          <w:rFonts w:ascii="Times New Roman" w:hAnsi="Times New Roman" w:cs="Times New Roman"/>
          <w:sz w:val="20"/>
          <w:szCs w:val="20"/>
        </w:rPr>
      </w:pPr>
      <w:r w:rsidRPr="00D95B77">
        <w:rPr>
          <w:rFonts w:ascii="Times New Roman" w:hAnsi="Times New Roman" w:cs="Times New Roman"/>
          <w:sz w:val="20"/>
          <w:szCs w:val="20"/>
        </w:rPr>
        <w:t xml:space="preserve">Pretendenta pilnvarotā persona_________________________________(vārds, uzvārds) </w:t>
      </w:r>
    </w:p>
    <w:p w14:paraId="2587FEAC" w14:textId="77777777" w:rsidR="00D95B77" w:rsidRPr="00D95B77" w:rsidRDefault="00D95B77" w:rsidP="00D62CC1">
      <w:pPr>
        <w:widowControl w:val="0"/>
        <w:rPr>
          <w:rFonts w:ascii="Times New Roman" w:hAnsi="Times New Roman" w:cs="Times New Roman"/>
          <w:sz w:val="20"/>
          <w:szCs w:val="20"/>
        </w:rPr>
      </w:pPr>
    </w:p>
    <w:p w14:paraId="6D41C2F4" w14:textId="77777777" w:rsidR="00D95B77" w:rsidRPr="00D95B77" w:rsidRDefault="00D95B77" w:rsidP="00D62CC1">
      <w:pPr>
        <w:widowControl w:val="0"/>
        <w:rPr>
          <w:rFonts w:ascii="Times New Roman" w:hAnsi="Times New Roman" w:cs="Times New Roman"/>
          <w:sz w:val="20"/>
          <w:szCs w:val="20"/>
        </w:rPr>
      </w:pPr>
      <w:r w:rsidRPr="00D95B77">
        <w:rPr>
          <w:rFonts w:ascii="Times New Roman" w:hAnsi="Times New Roman" w:cs="Times New Roman"/>
          <w:sz w:val="20"/>
          <w:szCs w:val="20"/>
        </w:rPr>
        <w:t>_________________________________________________________</w:t>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t>________________</w:t>
      </w:r>
    </w:p>
    <w:p w14:paraId="0EE10CDF" w14:textId="77777777" w:rsidR="00D95B77" w:rsidRPr="00D95B77" w:rsidRDefault="00D95B77" w:rsidP="00D62CC1">
      <w:pPr>
        <w:widowControl w:val="0"/>
        <w:rPr>
          <w:rFonts w:ascii="Times New Roman" w:hAnsi="Times New Roman" w:cs="Times New Roman"/>
          <w:sz w:val="20"/>
          <w:szCs w:val="20"/>
        </w:rPr>
      </w:pPr>
      <w:r w:rsidRPr="00D95B77">
        <w:rPr>
          <w:rFonts w:ascii="Times New Roman" w:hAnsi="Times New Roman" w:cs="Times New Roman"/>
          <w:sz w:val="20"/>
          <w:szCs w:val="20"/>
        </w:rPr>
        <w:t xml:space="preserve">Paraksts (ja nav parakstīts elektroniski), </w:t>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t>Datums</w:t>
      </w:r>
    </w:p>
    <w:p w14:paraId="6AB76ECC" w14:textId="77777777" w:rsidR="00D95B77" w:rsidRPr="00D95B77" w:rsidRDefault="00D95B77" w:rsidP="00D62CC1">
      <w:pPr>
        <w:tabs>
          <w:tab w:val="left" w:pos="2127"/>
          <w:tab w:val="left" w:pos="6096"/>
        </w:tabs>
        <w:jc w:val="both"/>
        <w:rPr>
          <w:rFonts w:ascii="Times New Roman" w:eastAsia="Times New Roman" w:hAnsi="Times New Roman" w:cs="Times New Roman"/>
          <w:sz w:val="16"/>
          <w:szCs w:val="16"/>
          <w:lang w:eastAsia="lv-LV"/>
        </w:rPr>
      </w:pPr>
    </w:p>
    <w:p w14:paraId="1A227342" w14:textId="77777777" w:rsidR="00D95B77" w:rsidRPr="00D95B77" w:rsidRDefault="00D95B77" w:rsidP="00D62CC1">
      <w:pPr>
        <w:tabs>
          <w:tab w:val="left" w:pos="2127"/>
          <w:tab w:val="left" w:pos="6096"/>
        </w:tabs>
        <w:jc w:val="both"/>
        <w:rPr>
          <w:rFonts w:ascii="Times New Roman" w:eastAsia="Times New Roman" w:hAnsi="Times New Roman" w:cs="Times New Roman"/>
          <w:sz w:val="16"/>
          <w:szCs w:val="16"/>
          <w:lang w:eastAsia="lv-LV"/>
        </w:rPr>
      </w:pPr>
      <w:r w:rsidRPr="00D95B77">
        <w:rPr>
          <w:rFonts w:ascii="Times New Roman" w:eastAsia="Times New Roman" w:hAnsi="Times New Roman" w:cs="Times New Roman"/>
          <w:sz w:val="16"/>
          <w:szCs w:val="16"/>
          <w:lang w:eastAsia="lv-LV"/>
        </w:rPr>
        <w:t>DOKUMENTS IR ELEKTRONISKI PARAKSTĪTS AR DROŠU ELEKTRONISKO PARAKSTU UN SATUR LAIKA ZĪMOGU</w:t>
      </w:r>
    </w:p>
    <w:p w14:paraId="36AC7B13" w14:textId="18B05286" w:rsidR="00994B4D" w:rsidRDefault="00994B4D">
      <w:pPr>
        <w:rPr>
          <w:rFonts w:ascii="Times New Roman" w:eastAsia="Times New Roman" w:hAnsi="Times New Roman" w:cs="Times New Roman"/>
          <w:b/>
          <w:caps/>
          <w:sz w:val="28"/>
          <w:szCs w:val="28"/>
          <w:lang w:eastAsia="lv-LV"/>
        </w:rPr>
      </w:pPr>
      <w:r>
        <w:rPr>
          <w:rFonts w:ascii="Times New Roman" w:eastAsia="Times New Roman" w:hAnsi="Times New Roman" w:cs="Times New Roman"/>
          <w:b/>
          <w:caps/>
          <w:sz w:val="28"/>
          <w:szCs w:val="28"/>
          <w:lang w:eastAsia="lv-LV"/>
        </w:rPr>
        <w:br w:type="page"/>
      </w:r>
    </w:p>
    <w:p w14:paraId="11FA686A" w14:textId="77777777" w:rsidR="00D95B77" w:rsidRPr="00D95B77" w:rsidRDefault="00D95B77" w:rsidP="00D95B77">
      <w:pPr>
        <w:pStyle w:val="ListParagraph"/>
        <w:numPr>
          <w:ilvl w:val="0"/>
          <w:numId w:val="13"/>
        </w:numPr>
        <w:spacing w:after="0" w:line="240" w:lineRule="auto"/>
        <w:jc w:val="center"/>
        <w:rPr>
          <w:rFonts w:ascii="Times New Roman" w:eastAsia="Times New Roman" w:hAnsi="Times New Roman" w:cs="Times New Roman"/>
          <w:b/>
          <w:caps/>
          <w:sz w:val="28"/>
          <w:szCs w:val="28"/>
          <w:lang w:eastAsia="lv-LV"/>
        </w:rPr>
      </w:pPr>
      <w:r w:rsidRPr="00D95B77">
        <w:rPr>
          <w:rFonts w:ascii="Times New Roman" w:eastAsia="Times New Roman" w:hAnsi="Times New Roman" w:cs="Times New Roman"/>
          <w:b/>
          <w:caps/>
          <w:sz w:val="28"/>
          <w:szCs w:val="28"/>
          <w:lang w:eastAsia="lv-LV"/>
        </w:rPr>
        <w:lastRenderedPageBreak/>
        <w:t>Komisijas iegūstamā informācija</w:t>
      </w:r>
    </w:p>
    <w:p w14:paraId="4E845C2F" w14:textId="77777777" w:rsidR="00D95B77" w:rsidRPr="00D95B77" w:rsidRDefault="00D95B77" w:rsidP="0037158A">
      <w:pPr>
        <w:pStyle w:val="ListParagraph"/>
        <w:rPr>
          <w:rFonts w:ascii="Times New Roman" w:eastAsia="Times New Roman" w:hAnsi="Times New Roman" w:cs="Times New Roman"/>
          <w:b/>
          <w:caps/>
          <w:sz w:val="28"/>
          <w:szCs w:val="28"/>
          <w:lang w:eastAsia="lv-LV"/>
        </w:rPr>
      </w:pPr>
    </w:p>
    <w:p w14:paraId="46D16153"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 xml:space="preserve"> Komisija no </w:t>
      </w:r>
      <w:bookmarkStart w:id="2" w:name="_Hlk141971361"/>
      <w:r w:rsidRPr="00D95B77">
        <w:rPr>
          <w:rFonts w:ascii="Times New Roman" w:hAnsi="Times New Roman" w:cs="Times New Roman"/>
        </w:rPr>
        <w:t xml:space="preserve">Valsts ieņēmumu dienesta (turpmāk – VID) </w:t>
      </w:r>
      <w:bookmarkEnd w:id="2"/>
      <w:r w:rsidRPr="00D95B77">
        <w:rPr>
          <w:rFonts w:ascii="Times New Roman" w:hAnsi="Times New Roman" w:cs="Times New Roman"/>
        </w:rPr>
        <w:t xml:space="preserve">publiski pieejamās datubāzes, iegūst informāciju par to, vai pretendentam, </w:t>
      </w:r>
      <w:bookmarkStart w:id="3" w:name="_Hlk141942056"/>
      <w:r w:rsidRPr="00D95B77">
        <w:rPr>
          <w:rFonts w:ascii="Times New Roman" w:hAnsi="Times New Roman" w:cs="Times New Roman"/>
        </w:rPr>
        <w:t xml:space="preserve">kuram būtu piešķiramas Iepirkuma līguma slēgšanas tiesības </w:t>
      </w:r>
      <w:bookmarkEnd w:id="3"/>
      <w:r w:rsidRPr="00D95B77">
        <w:rPr>
          <w:rFonts w:ascii="Times New Roman" w:hAnsi="Times New Roman" w:cs="Times New Roman"/>
        </w:rPr>
        <w:t xml:space="preserve">dienā, kad pieņemts lēmums par iespējamu līguma slēgšanas tiesību piešķiršanu, Latvijā nav VID administrēto nodokļu (nodevu) parādu, kas kopsummā pārsniedz EUR 150 (viens simts piecdesmit </w:t>
      </w:r>
      <w:proofErr w:type="spellStart"/>
      <w:r w:rsidRPr="00D95B77">
        <w:rPr>
          <w:rFonts w:ascii="Times New Roman" w:hAnsi="Times New Roman" w:cs="Times New Roman"/>
          <w:i/>
        </w:rPr>
        <w:t>euro</w:t>
      </w:r>
      <w:proofErr w:type="spellEnd"/>
      <w:r w:rsidRPr="00D95B77">
        <w:rPr>
          <w:rFonts w:ascii="Times New Roman" w:hAnsi="Times New Roman" w:cs="Times New Roman"/>
        </w:rPr>
        <w:t>).</w:t>
      </w:r>
    </w:p>
    <w:p w14:paraId="698F765B" w14:textId="77777777" w:rsidR="00D95B77" w:rsidRPr="00D95B77" w:rsidRDefault="00D95B77" w:rsidP="00D95B77">
      <w:pPr>
        <w:pStyle w:val="ListParagraph"/>
        <w:numPr>
          <w:ilvl w:val="1"/>
          <w:numId w:val="13"/>
        </w:numPr>
        <w:tabs>
          <w:tab w:val="left" w:pos="1276"/>
        </w:tabs>
        <w:spacing w:after="0" w:line="240" w:lineRule="auto"/>
        <w:ind w:left="0" w:firstLine="709"/>
        <w:jc w:val="both"/>
        <w:rPr>
          <w:rFonts w:ascii="Times New Roman" w:hAnsi="Times New Roman" w:cs="Times New Roman"/>
        </w:rPr>
      </w:pPr>
      <w:r w:rsidRPr="00D95B77">
        <w:rPr>
          <w:rFonts w:ascii="Times New Roman" w:hAnsi="Times New Roman" w:cs="Times New Roman"/>
        </w:rPr>
        <w:t xml:space="preserve">Ja pretendentam dienā, kad pieņemts lēmums par iespējamu līguma slēgšanas tiesību piešķiršanu, ir VID administrēto nodokļu (nodevu) parādi, </w:t>
      </w:r>
      <w:bookmarkStart w:id="4" w:name="_Hlk141972215"/>
      <w:r w:rsidRPr="00D95B77">
        <w:rPr>
          <w:rFonts w:ascii="Times New Roman" w:hAnsi="Times New Roman" w:cs="Times New Roman"/>
        </w:rPr>
        <w:t xml:space="preserve">kas kopsummā pārsniedz EUR 150 (viens simts piecdesmit </w:t>
      </w:r>
      <w:proofErr w:type="spellStart"/>
      <w:r w:rsidRPr="00D95B77">
        <w:rPr>
          <w:rFonts w:ascii="Times New Roman" w:hAnsi="Times New Roman" w:cs="Times New Roman"/>
          <w:i/>
          <w:iCs/>
        </w:rPr>
        <w:t>euro</w:t>
      </w:r>
      <w:proofErr w:type="spellEnd"/>
      <w:r w:rsidRPr="00D95B77">
        <w:rPr>
          <w:rFonts w:ascii="Times New Roman" w:hAnsi="Times New Roman" w:cs="Times New Roman"/>
        </w:rPr>
        <w:t xml:space="preserve">), </w:t>
      </w:r>
      <w:bookmarkStart w:id="5" w:name="_Hlk141942066"/>
      <w:bookmarkEnd w:id="4"/>
      <w:r w:rsidRPr="00D95B77">
        <w:rPr>
          <w:rFonts w:ascii="Times New Roman" w:hAnsi="Times New Roman" w:cs="Times New Roman"/>
        </w:rPr>
        <w:t xml:space="preserve">komisija lūdz 3 (trīs) darba dienu laikā iesniegt </w:t>
      </w:r>
      <w:bookmarkEnd w:id="5"/>
      <w:r w:rsidRPr="00D95B77">
        <w:rPr>
          <w:rFonts w:ascii="Times New Roman" w:hAnsi="Times New Roman" w:cs="Times New Roman"/>
        </w:rPr>
        <w:t xml:space="preserve">izdruku no VID elektroniskās deklarēšanas sistēmas par to, ka </w:t>
      </w:r>
      <w:bookmarkStart w:id="6" w:name="_Hlk141942113"/>
      <w:r w:rsidRPr="00D95B77">
        <w:rPr>
          <w:rFonts w:ascii="Times New Roman" w:hAnsi="Times New Roman" w:cs="Times New Roman"/>
        </w:rPr>
        <w:t xml:space="preserve">pretendentam dienā, kad pieņemts lēmums par iespējamu līguma slēgšanas tiesību piešķiršanu, </w:t>
      </w:r>
      <w:bookmarkEnd w:id="6"/>
      <w:r w:rsidRPr="00D95B77">
        <w:rPr>
          <w:rFonts w:ascii="Times New Roman" w:hAnsi="Times New Roman" w:cs="Times New Roman"/>
        </w:rPr>
        <w:t xml:space="preserve">Latvijā nav nodokļu parādu, kas kopsummā pārsniedz EUR 150 (viens simts piecdesmit </w:t>
      </w:r>
      <w:proofErr w:type="spellStart"/>
      <w:r w:rsidRPr="00D95B77">
        <w:rPr>
          <w:rFonts w:ascii="Times New Roman" w:hAnsi="Times New Roman" w:cs="Times New Roman"/>
          <w:i/>
        </w:rPr>
        <w:t>euro</w:t>
      </w:r>
      <w:proofErr w:type="spellEnd"/>
      <w:r w:rsidRPr="00D95B77">
        <w:rPr>
          <w:rFonts w:ascii="Times New Roman" w:hAnsi="Times New Roman" w:cs="Times New Roman"/>
        </w:rPr>
        <w:t>).</w:t>
      </w:r>
    </w:p>
    <w:p w14:paraId="3FBC6CA8" w14:textId="3549A759" w:rsidR="00D95B77" w:rsidRPr="00D95B77" w:rsidRDefault="00D95B77" w:rsidP="0037158A">
      <w:pPr>
        <w:rPr>
          <w:rFonts w:ascii="Times New Roman" w:hAnsi="Times New Roman" w:cs="Times New Roman"/>
        </w:rPr>
      </w:pPr>
      <w:r w:rsidRPr="00D95B77">
        <w:rPr>
          <w:rFonts w:ascii="Times New Roman" w:hAnsi="Times New Roman" w:cs="Times New Roman"/>
        </w:rPr>
        <w:tab/>
        <w:t xml:space="preserve">Ja 3.2.apakšpunktā noteiktajā termiņā izdruka netiek iesniegta, pretendents tiek izslēgts no dalības </w:t>
      </w:r>
      <w:r w:rsidR="00D40F9F">
        <w:rPr>
          <w:rFonts w:ascii="Times New Roman" w:hAnsi="Times New Roman" w:cs="Times New Roman"/>
        </w:rPr>
        <w:t>I</w:t>
      </w:r>
      <w:r w:rsidR="00D40F9F" w:rsidRPr="00D95B77">
        <w:rPr>
          <w:rFonts w:ascii="Times New Roman" w:hAnsi="Times New Roman" w:cs="Times New Roman"/>
        </w:rPr>
        <w:t>epirkumā</w:t>
      </w:r>
      <w:r w:rsidRPr="00D95B77">
        <w:rPr>
          <w:rFonts w:ascii="Times New Roman" w:hAnsi="Times New Roman" w:cs="Times New Roman"/>
        </w:rPr>
        <w:t>.</w:t>
      </w:r>
    </w:p>
    <w:p w14:paraId="3AA13C94" w14:textId="77777777" w:rsidR="00D95B77" w:rsidRPr="00D95B77" w:rsidRDefault="00D95B77" w:rsidP="00D95B77">
      <w:pPr>
        <w:pStyle w:val="ListParagraph"/>
        <w:numPr>
          <w:ilvl w:val="1"/>
          <w:numId w:val="13"/>
        </w:numPr>
        <w:tabs>
          <w:tab w:val="left" w:pos="1276"/>
        </w:tabs>
        <w:spacing w:after="0" w:line="240" w:lineRule="auto"/>
        <w:ind w:left="0" w:firstLine="709"/>
        <w:jc w:val="both"/>
        <w:rPr>
          <w:rFonts w:ascii="Times New Roman" w:hAnsi="Times New Roman" w:cs="Times New Roman"/>
        </w:rPr>
      </w:pPr>
      <w:bookmarkStart w:id="7" w:name="_Hlk141971216"/>
      <w:r w:rsidRPr="00D95B77">
        <w:rPr>
          <w:rFonts w:ascii="Times New Roman" w:hAnsi="Times New Roman" w:cs="Times New Roman"/>
        </w:rPr>
        <w:t xml:space="preserve">Ārvalstī reģistrētam vai pastāvīgi dzīvojošam pretendentam, kuram būtu piešķiramas Iepirkuma līguma slēgšanas tiesības, komisija </w:t>
      </w:r>
      <w:bookmarkEnd w:id="7"/>
      <w:r w:rsidRPr="00D95B77">
        <w:rPr>
          <w:rFonts w:ascii="Times New Roman" w:hAnsi="Times New Roman" w:cs="Times New Roman"/>
        </w:rPr>
        <w:t>lūdz 3 (trīs) darba dienu laikā iesniegt apliecinājumu, ka  pretendentam dienā, kad pieņemts lēmums par iespējamu līguma slēgšanas tiesību piešķiršanu,</w:t>
      </w:r>
      <w:r w:rsidRPr="00D95B77">
        <w:rPr>
          <w:rFonts w:ascii="Times New Roman" w:hAnsi="Times New Roman" w:cs="Times New Roman"/>
          <w:color w:val="414142"/>
          <w:sz w:val="20"/>
          <w:szCs w:val="20"/>
          <w:shd w:val="clear" w:color="auto" w:fill="FFFFFF"/>
        </w:rPr>
        <w:t xml:space="preserve"> </w:t>
      </w:r>
      <w:r w:rsidRPr="00D95B77">
        <w:rPr>
          <w:rFonts w:ascii="Times New Roman" w:hAnsi="Times New Roman" w:cs="Times New Roman"/>
        </w:rPr>
        <w:t xml:space="preserve">Latvijā nav nodokļu parādu, kas kopsummā pārsniedz EUR 150 (viens simts piecdesmit </w:t>
      </w:r>
      <w:proofErr w:type="spellStart"/>
      <w:r w:rsidRPr="00D95B77">
        <w:rPr>
          <w:rFonts w:ascii="Times New Roman" w:hAnsi="Times New Roman" w:cs="Times New Roman"/>
          <w:i/>
          <w:iCs/>
        </w:rPr>
        <w:t>euro</w:t>
      </w:r>
      <w:proofErr w:type="spellEnd"/>
      <w:r w:rsidRPr="00D95B77">
        <w:rPr>
          <w:rFonts w:ascii="Times New Roman" w:hAnsi="Times New Roman" w:cs="Times New Roman"/>
        </w:rPr>
        <w:t>), un valstī, kurā tas reģistrēts vai kurā atrodas tā pastāvīgā dzīvesvieta, saskaņā ar attiecīgās ārvalsts normatīvajiem aktiem nav nodokļu parādu.</w:t>
      </w:r>
    </w:p>
    <w:p w14:paraId="569DC18C" w14:textId="77777777" w:rsidR="00D95B77" w:rsidRPr="00D95B77" w:rsidRDefault="00D95B77" w:rsidP="00D95B77">
      <w:pPr>
        <w:pStyle w:val="ListParagraph"/>
        <w:numPr>
          <w:ilvl w:val="1"/>
          <w:numId w:val="13"/>
        </w:numPr>
        <w:tabs>
          <w:tab w:val="left" w:pos="1276"/>
        </w:tabs>
        <w:spacing w:after="0" w:line="240" w:lineRule="auto"/>
        <w:ind w:left="0" w:firstLine="709"/>
        <w:jc w:val="both"/>
        <w:rPr>
          <w:rFonts w:ascii="Times New Roman" w:hAnsi="Times New Roman" w:cs="Times New Roman"/>
          <w:bCs/>
        </w:rPr>
      </w:pPr>
      <w:r w:rsidRPr="00D95B77">
        <w:rPr>
          <w:rFonts w:ascii="Times New Roman" w:hAnsi="Times New Roman" w:cs="Times New Roman"/>
          <w:bCs/>
        </w:rPr>
        <w:t xml:space="preserve">Komisija attiecībā uz pretendentu, </w:t>
      </w:r>
      <w:bookmarkStart w:id="8" w:name="_Hlk141942561"/>
      <w:r w:rsidRPr="00D95B77">
        <w:rPr>
          <w:rFonts w:ascii="Times New Roman" w:hAnsi="Times New Roman" w:cs="Times New Roman"/>
          <w:bCs/>
        </w:rPr>
        <w:t>kuram būtu piešķiramas līguma slēgšanas tiesības</w:t>
      </w:r>
      <w:bookmarkEnd w:id="8"/>
      <w:r w:rsidRPr="00D95B77">
        <w:rPr>
          <w:rFonts w:ascii="Times New Roman" w:hAnsi="Times New Roman" w:cs="Times New Roman"/>
          <w:bCs/>
        </w:rPr>
        <w:t xml:space="preserve">, pārbauda, vai attiecībā uz šo pretendentu, </w:t>
      </w:r>
      <w:r w:rsidRPr="00D95B77" w:rsidDel="00593DB3">
        <w:rPr>
          <w:rFonts w:ascii="Times New Roman" w:hAnsi="Times New Roman" w:cs="Times New Roman"/>
          <w:bCs/>
        </w:rPr>
        <w:t xml:space="preserve">tā </w:t>
      </w:r>
      <w:r w:rsidRPr="00D95B77">
        <w:rPr>
          <w:rFonts w:ascii="Times New Roman" w:hAnsi="Times New Roman" w:cs="Times New Roman"/>
          <w:bCs/>
        </w:rPr>
        <w:t xml:space="preserve">valdes vai padomes locekli, patieso labuma guvēju, </w:t>
      </w:r>
      <w:proofErr w:type="spellStart"/>
      <w:r w:rsidRPr="00D95B77">
        <w:rPr>
          <w:rFonts w:ascii="Times New Roman" w:hAnsi="Times New Roman" w:cs="Times New Roman"/>
          <w:bCs/>
        </w:rPr>
        <w:t>pārstāvēttiesīgo</w:t>
      </w:r>
      <w:proofErr w:type="spellEnd"/>
      <w:r w:rsidRPr="00D95B77">
        <w:rPr>
          <w:rFonts w:ascii="Times New Roman" w:hAnsi="Times New Roman" w:cs="Times New Roman"/>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D95B77">
        <w:rPr>
          <w:rFonts w:ascii="Times New Roman" w:hAnsi="Times New Roman" w:cs="Times New Roman"/>
          <w:bCs/>
        </w:rPr>
        <w:t>pārstāvēttiesīgo</w:t>
      </w:r>
      <w:proofErr w:type="spellEnd"/>
      <w:r w:rsidRPr="00D95B77">
        <w:rPr>
          <w:rFonts w:ascii="Times New Roman" w:hAnsi="Times New Roman" w:cs="Times New Roman"/>
          <w:bCs/>
        </w:rPr>
        <w:t xml:space="preserve"> personu vai prokūristu, ja pretendents ir personālsabiedrība, ir noteiktas Starptautisko un Latvijas Republikas nacionālo sankciju likuma 11.</w:t>
      </w:r>
      <w:r w:rsidRPr="00D95B77">
        <w:rPr>
          <w:rFonts w:ascii="Times New Roman" w:hAnsi="Times New Roman" w:cs="Times New Roman"/>
          <w:bCs/>
          <w:vertAlign w:val="superscript"/>
        </w:rPr>
        <w:t xml:space="preserve">1 </w:t>
      </w:r>
      <w:r w:rsidRPr="00D95B77">
        <w:rPr>
          <w:rFonts w:ascii="Times New Roman" w:hAnsi="Times New Roman" w:cs="Times New Roman"/>
          <w:bCs/>
        </w:rPr>
        <w:t>panta pirmajā daļā noteiktās sankcijas, kuras ietekmē līguma izpildi. Ja attiecībā uz pretendentu vai kādu no minētajām personām ir noteiktas Starptautisko un Latvijas Republikas nacionālo sankciju likuma 11.</w:t>
      </w:r>
      <w:r w:rsidRPr="00D95B77">
        <w:rPr>
          <w:rFonts w:ascii="Times New Roman" w:hAnsi="Times New Roman" w:cs="Times New Roman"/>
          <w:bCs/>
          <w:vertAlign w:val="superscript"/>
        </w:rPr>
        <w:t xml:space="preserve">1 </w:t>
      </w:r>
      <w:r w:rsidRPr="00D95B77">
        <w:rPr>
          <w:rFonts w:ascii="Times New Roman" w:hAnsi="Times New Roman" w:cs="Times New Roman"/>
          <w:bCs/>
        </w:rPr>
        <w:t>panta pirmajā daļā noteiktās sankcijas, kuras kavēs līguma izpildi, pretendents ir izslēdzams no dalības līguma slēgšanas tiesību piešķiršanas procedūrā.</w:t>
      </w:r>
    </w:p>
    <w:p w14:paraId="7D16F225" w14:textId="77777777" w:rsidR="00D95B77" w:rsidRPr="00D95B77" w:rsidRDefault="00D95B77" w:rsidP="00D95B77">
      <w:pPr>
        <w:pStyle w:val="ListParagraph"/>
        <w:numPr>
          <w:ilvl w:val="1"/>
          <w:numId w:val="13"/>
        </w:numPr>
        <w:tabs>
          <w:tab w:val="left" w:pos="1276"/>
        </w:tabs>
        <w:spacing w:after="0" w:line="240" w:lineRule="auto"/>
        <w:ind w:left="0" w:firstLine="709"/>
        <w:jc w:val="both"/>
        <w:rPr>
          <w:rFonts w:ascii="Times New Roman" w:hAnsi="Times New Roman" w:cs="Times New Roman"/>
          <w:bCs/>
        </w:rPr>
      </w:pPr>
      <w:bookmarkStart w:id="9" w:name="_Hlk142462496"/>
      <w:r w:rsidRPr="00D95B77">
        <w:rPr>
          <w:rFonts w:ascii="Times New Roman" w:hAnsi="Times New Roman" w:cs="Times New Roman"/>
          <w:bCs/>
        </w:rPr>
        <w:t xml:space="preserve">Komisija 3.4. apakšpunktā minēto informāciju iegūst no Latvijas Republikas </w:t>
      </w:r>
      <w:hyperlink r:id="rId11" w:anchor="/data-search" w:history="1">
        <w:r w:rsidRPr="00D95B77">
          <w:rPr>
            <w:rStyle w:val="Hyperlink"/>
            <w:rFonts w:ascii="Times New Roman" w:hAnsi="Times New Roman" w:cs="Times New Roman"/>
            <w:bCs/>
          </w:rPr>
          <w:t>Uzņēmumu reģistra</w:t>
        </w:r>
      </w:hyperlink>
      <w:r w:rsidRPr="00D95B77">
        <w:rPr>
          <w:rStyle w:val="Hyperlink"/>
          <w:rFonts w:ascii="Times New Roman" w:hAnsi="Times New Roman" w:cs="Times New Roman"/>
          <w:bCs/>
          <w:color w:val="auto"/>
        </w:rPr>
        <w:t xml:space="preserve">, </w:t>
      </w:r>
      <w:r w:rsidRPr="00D95B77">
        <w:rPr>
          <w:rFonts w:ascii="Times New Roman" w:hAnsi="Times New Roman" w:cs="Times New Roman"/>
          <w:bCs/>
        </w:rPr>
        <w:t>pārbaudot sankciju meklēšanas saitēs. Ja informācija par 3.4. apakšpunktā minētajām personām vietnē nav publicēta, pretendentam tā jāiesniedz:</w:t>
      </w:r>
    </w:p>
    <w:p w14:paraId="745470EC" w14:textId="77777777" w:rsidR="00D95B77" w:rsidRPr="00D95B77" w:rsidRDefault="00D95B77" w:rsidP="00D95B77">
      <w:pPr>
        <w:pStyle w:val="ListParagraph"/>
        <w:numPr>
          <w:ilvl w:val="2"/>
          <w:numId w:val="13"/>
        </w:numPr>
        <w:spacing w:after="0" w:line="240" w:lineRule="auto"/>
        <w:ind w:left="1843"/>
        <w:jc w:val="both"/>
        <w:rPr>
          <w:rFonts w:ascii="Times New Roman" w:hAnsi="Times New Roman" w:cs="Times New Roman"/>
          <w:bCs/>
        </w:rPr>
      </w:pPr>
      <w:r w:rsidRPr="00D95B77">
        <w:rPr>
          <w:rFonts w:ascii="Times New Roman" w:hAnsi="Times New Roman" w:cs="Times New Roman"/>
          <w:bCs/>
        </w:rPr>
        <w:t xml:space="preserve">kopā ar piedāvājumu vai </w:t>
      </w:r>
    </w:p>
    <w:p w14:paraId="667CF4C2" w14:textId="77777777" w:rsidR="00D95B77" w:rsidRPr="00D95B77" w:rsidRDefault="00D95B77" w:rsidP="00D95B77">
      <w:pPr>
        <w:pStyle w:val="ListParagraph"/>
        <w:numPr>
          <w:ilvl w:val="2"/>
          <w:numId w:val="13"/>
        </w:numPr>
        <w:spacing w:after="0" w:line="240" w:lineRule="auto"/>
        <w:ind w:left="1843"/>
        <w:jc w:val="both"/>
        <w:rPr>
          <w:rFonts w:ascii="Times New Roman" w:hAnsi="Times New Roman" w:cs="Times New Roman"/>
          <w:bCs/>
        </w:rPr>
      </w:pPr>
      <w:r w:rsidRPr="00D95B77">
        <w:rPr>
          <w:rFonts w:ascii="Times New Roman" w:hAnsi="Times New Roman" w:cs="Times New Roman"/>
          <w:bCs/>
        </w:rPr>
        <w:t>3 (trīs) darba dienu laikā no Komisijas pieprasījuma nosūtīšanas datuma.</w:t>
      </w:r>
    </w:p>
    <w:p w14:paraId="7B1144CB" w14:textId="7DF2F888" w:rsidR="00445A37" w:rsidRPr="00F65627" w:rsidRDefault="00D95B77" w:rsidP="0020573B">
      <w:pPr>
        <w:pStyle w:val="ListParagraph"/>
        <w:numPr>
          <w:ilvl w:val="1"/>
          <w:numId w:val="13"/>
        </w:numPr>
        <w:tabs>
          <w:tab w:val="left" w:pos="1276"/>
        </w:tabs>
        <w:spacing w:after="0" w:line="240" w:lineRule="auto"/>
        <w:ind w:left="0" w:firstLine="709"/>
        <w:jc w:val="both"/>
        <w:rPr>
          <w:rFonts w:ascii="Times New Roman" w:hAnsi="Times New Roman" w:cs="Times New Roman"/>
        </w:rPr>
      </w:pPr>
      <w:r w:rsidRPr="0020573B">
        <w:rPr>
          <w:rFonts w:ascii="Times New Roman" w:hAnsi="Times New Roman" w:cs="Times New Roman"/>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151C2ADE" w14:textId="77777777" w:rsidR="0020573B" w:rsidRPr="00F65627" w:rsidRDefault="0020573B" w:rsidP="00F65627">
      <w:pPr>
        <w:pStyle w:val="ListParagraph"/>
        <w:tabs>
          <w:tab w:val="left" w:pos="1276"/>
        </w:tabs>
        <w:spacing w:after="0" w:line="240" w:lineRule="auto"/>
        <w:ind w:left="709"/>
        <w:jc w:val="both"/>
        <w:rPr>
          <w:rFonts w:ascii="Times New Roman" w:hAnsi="Times New Roman" w:cs="Times New Roman"/>
        </w:rPr>
      </w:pPr>
    </w:p>
    <w:p w14:paraId="19D91711" w14:textId="2C261223" w:rsidR="009A516C" w:rsidRPr="00F65627" w:rsidRDefault="009A516C" w:rsidP="00F65627">
      <w:pPr>
        <w:numPr>
          <w:ilvl w:val="0"/>
          <w:numId w:val="13"/>
        </w:numPr>
        <w:spacing w:after="0" w:line="240" w:lineRule="auto"/>
        <w:jc w:val="center"/>
        <w:rPr>
          <w:rFonts w:ascii="Times New Roman" w:eastAsia="Times New Roman" w:hAnsi="Times New Roman" w:cs="Times New Roman"/>
          <w:b/>
          <w:caps/>
          <w:sz w:val="28"/>
          <w:szCs w:val="28"/>
          <w:lang w:eastAsia="lv-LV"/>
        </w:rPr>
      </w:pPr>
      <w:r w:rsidRPr="00F65627">
        <w:rPr>
          <w:rFonts w:ascii="Times New Roman" w:eastAsia="Times New Roman" w:hAnsi="Times New Roman" w:cs="Times New Roman"/>
          <w:b/>
          <w:caps/>
          <w:sz w:val="28"/>
          <w:szCs w:val="28"/>
          <w:lang w:eastAsia="lv-LV"/>
        </w:rPr>
        <w:t>CITI NOTEIKUMI</w:t>
      </w:r>
    </w:p>
    <w:bookmarkEnd w:id="9"/>
    <w:p w14:paraId="0A5E6FCF" w14:textId="74CD6B22" w:rsidR="00393994" w:rsidRDefault="00393994" w:rsidP="00F65627">
      <w:pPr>
        <w:pStyle w:val="NormalWeb"/>
        <w:ind w:left="720"/>
        <w:jc w:val="both"/>
      </w:pPr>
      <w:r>
        <w:rPr>
          <w:rStyle w:val="Strong"/>
          <w:rFonts w:eastAsiaTheme="majorEastAsia"/>
        </w:rPr>
        <w:t>4.1.</w:t>
      </w:r>
      <w:r>
        <w:t xml:space="preserve"> Ņemot vērā, ka </w:t>
      </w:r>
      <w:r w:rsidR="005D05D5">
        <w:t>sistēmas “</w:t>
      </w:r>
      <w:r w:rsidR="005D05D5" w:rsidRPr="005D05D5">
        <w:t>Zvanu centrs ar sarunu ierakstu sistēmu</w:t>
      </w:r>
      <w:r w:rsidR="005D05D5">
        <w:t xml:space="preserve">” (turpmāk – sistēma)  </w:t>
      </w:r>
      <w:r>
        <w:t xml:space="preserve">drošības klase atbilstoši Ministru kabineta 2025. gada 25. jūnija noteikumu Nr. 397 “Minimālās kiberdrošības prasības” (turpmāk – Noteikumi) 35. punktam nav </w:t>
      </w:r>
      <w:r>
        <w:lastRenderedPageBreak/>
        <w:t xml:space="preserve">saskaņota ar Satversmes aizsardzības biroju (saskaņojums vēl nav saņemts), </w:t>
      </w:r>
      <w:r w:rsidR="005D05D5">
        <w:t>sistēma</w:t>
      </w:r>
      <w:r>
        <w:t xml:space="preserve">, pamatojoties uz Noteikumu 34. punktu, ir uzskatāms par A klases informācijas sistēmu. Tādējādi, </w:t>
      </w:r>
      <w:r w:rsidR="00317928">
        <w:t>pamatojoties uz</w:t>
      </w:r>
      <w:r>
        <w:t xml:space="preserve"> Noteikumu 93.</w:t>
      </w:r>
      <w:r w:rsidR="00317928">
        <w:t> </w:t>
      </w:r>
      <w:r>
        <w:t>punktu, pirms līguma noslēgšanas ir nepieciešams saņemt Satversmes aizsardzības biroja atzinumu par pretendenta un tā speciālistu, kuri tiks iesaistīti līguma izpildē, atbilstību. Komisija attiecīgi lūgs Satversmes aizsardzības biroju veikt pārbaudi un sniegt atzinumu.</w:t>
      </w:r>
    </w:p>
    <w:p w14:paraId="63F3FC03" w14:textId="77777777" w:rsidR="00393994" w:rsidRDefault="00393994" w:rsidP="00393994">
      <w:pPr>
        <w:pStyle w:val="NormalWeb"/>
        <w:ind w:left="720"/>
        <w:jc w:val="both"/>
      </w:pPr>
      <w:r>
        <w:rPr>
          <w:rStyle w:val="Strong"/>
          <w:rFonts w:eastAsiaTheme="majorEastAsia"/>
        </w:rPr>
        <w:t>4.2.</w:t>
      </w:r>
      <w:r>
        <w:t xml:space="preserve"> Informējam, ka, pamatojoties uz Noteikumu 96.2. apakšpunktu, Komisija pieprasīs, lai pretendents iesniedz līguma izpildē iesaistīto speciālistu rakstveida piekrišanu pārbaudes veikšanai.</w:t>
      </w:r>
    </w:p>
    <w:p w14:paraId="5B1C1C9D" w14:textId="4E6B3E16" w:rsidR="00393994" w:rsidRDefault="00393994" w:rsidP="00393994">
      <w:pPr>
        <w:pStyle w:val="NormalWeb"/>
        <w:ind w:left="720"/>
        <w:jc w:val="both"/>
      </w:pPr>
      <w:r>
        <w:rPr>
          <w:rStyle w:val="Strong"/>
          <w:rFonts w:eastAsiaTheme="majorEastAsia"/>
        </w:rPr>
        <w:t>4.</w:t>
      </w:r>
      <w:r w:rsidR="00317928">
        <w:rPr>
          <w:rStyle w:val="Strong"/>
          <w:rFonts w:eastAsiaTheme="majorEastAsia"/>
        </w:rPr>
        <w:t>3</w:t>
      </w:r>
      <w:r>
        <w:rPr>
          <w:rStyle w:val="Strong"/>
          <w:rFonts w:eastAsiaTheme="majorEastAsia"/>
        </w:rPr>
        <w:t>.</w:t>
      </w:r>
      <w:r>
        <w:t xml:space="preserve"> </w:t>
      </w:r>
      <w:r w:rsidR="00317928" w:rsidRPr="00317928">
        <w:t xml:space="preserve">Gadījumā, ja </w:t>
      </w:r>
      <w:r w:rsidR="00251BB6">
        <w:t xml:space="preserve">Iepirkuma procedūras laikā </w:t>
      </w:r>
      <w:r w:rsidR="00317928" w:rsidRPr="00317928">
        <w:t>Satversmes aizsardzības biroja saskaņo</w:t>
      </w:r>
      <w:r w:rsidR="00251BB6">
        <w:t xml:space="preserve"> zemāku</w:t>
      </w:r>
      <w:r w:rsidR="00317928" w:rsidRPr="00317928">
        <w:t xml:space="preserve"> </w:t>
      </w:r>
      <w:r w:rsidR="005D05D5">
        <w:t>sistēmas</w:t>
      </w:r>
      <w:r w:rsidR="00317928" w:rsidRPr="00317928">
        <w:t xml:space="preserve"> drošības klasi</w:t>
      </w:r>
      <w:r w:rsidR="00251BB6">
        <w:t>,</w:t>
      </w:r>
      <w:r w:rsidR="00317928" w:rsidRPr="00317928">
        <w:t xml:space="preserve"> Komisija veiks pārbaudi atbilstoši </w:t>
      </w:r>
      <w:r w:rsidR="00317928">
        <w:t>Noteikumu</w:t>
      </w:r>
      <w:r w:rsidR="00317928" w:rsidRPr="00317928">
        <w:t xml:space="preserve"> </w:t>
      </w:r>
      <w:r w:rsidR="00317928">
        <w:t>86</w:t>
      </w:r>
      <w:r w:rsidR="00317928" w:rsidRPr="00317928">
        <w:t>. punktam, un Satversmes aizsardzības biroja atzinums par pretendenta un tā speciālistu atbilstību netiks pieprasīts</w:t>
      </w:r>
      <w:r>
        <w:t xml:space="preserve">. </w:t>
      </w:r>
    </w:p>
    <w:p w14:paraId="6F61EA8D" w14:textId="06122799"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b/>
          <w:bCs/>
          <w:iCs/>
        </w:rPr>
        <w:t>4.4.</w:t>
      </w:r>
      <w:r>
        <w:rPr>
          <w:rFonts w:ascii="Times New Roman" w:hAnsi="Times New Roman" w:cs="Times New Roman"/>
          <w:iCs/>
        </w:rPr>
        <w:t xml:space="preserve"> </w:t>
      </w:r>
      <w:r w:rsidRPr="00F65627">
        <w:rPr>
          <w:rFonts w:ascii="Times New Roman" w:hAnsi="Times New Roman" w:cs="Times New Roman"/>
          <w:iCs/>
        </w:rPr>
        <w:t xml:space="preserve">Pretendentu piedāvājumos iekļautā informācija, kas satur fizisko personu datus (turpmāk – Personas dati), tiks apstrādāta, lai nodrošinātu </w:t>
      </w:r>
      <w:r>
        <w:rPr>
          <w:rFonts w:ascii="Times New Roman" w:hAnsi="Times New Roman" w:cs="Times New Roman"/>
          <w:b/>
          <w:bCs/>
          <w:iCs/>
        </w:rPr>
        <w:t xml:space="preserve">Iepirkuma </w:t>
      </w:r>
      <w:r w:rsidRPr="00F65627">
        <w:rPr>
          <w:rFonts w:ascii="Times New Roman" w:hAnsi="Times New Roman" w:cs="Times New Roman"/>
          <w:b/>
          <w:bCs/>
          <w:iCs/>
        </w:rPr>
        <w:t>norisi un līguma izpildi</w:t>
      </w:r>
      <w:r w:rsidRPr="00F65627">
        <w:rPr>
          <w:rFonts w:ascii="Times New Roman" w:hAnsi="Times New Roman" w:cs="Times New Roman"/>
          <w:iCs/>
        </w:rPr>
        <w:t xml:space="preserve">. </w:t>
      </w:r>
    </w:p>
    <w:p w14:paraId="1A7006A8" w14:textId="77777777" w:rsidR="00E45D8D" w:rsidRPr="00F65627" w:rsidRDefault="00E45D8D" w:rsidP="00F65627">
      <w:pPr>
        <w:spacing w:after="0" w:line="240" w:lineRule="auto"/>
        <w:ind w:right="-1"/>
        <w:jc w:val="both"/>
        <w:rPr>
          <w:rFonts w:ascii="Times New Roman" w:hAnsi="Times New Roman" w:cs="Times New Roman"/>
          <w:iCs/>
        </w:rPr>
      </w:pPr>
    </w:p>
    <w:p w14:paraId="56BC1001" w14:textId="77777777"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b/>
          <w:iCs/>
        </w:rPr>
        <w:t>Personas datu pārzinis</w:t>
      </w:r>
      <w:r w:rsidRPr="00F65627">
        <w:rPr>
          <w:rFonts w:ascii="Times New Roman" w:hAnsi="Times New Roman" w:cs="Times New Roman"/>
          <w:iCs/>
        </w:rPr>
        <w:t xml:space="preserve">: Valsts ieņēmumu dienests, </w:t>
      </w:r>
      <w:proofErr w:type="spellStart"/>
      <w:r w:rsidRPr="00F65627">
        <w:rPr>
          <w:rFonts w:ascii="Times New Roman" w:hAnsi="Times New Roman" w:cs="Times New Roman"/>
          <w:iCs/>
        </w:rPr>
        <w:t>reģ</w:t>
      </w:r>
      <w:proofErr w:type="spellEnd"/>
      <w:r w:rsidRPr="00F65627">
        <w:rPr>
          <w:rFonts w:ascii="Times New Roman" w:hAnsi="Times New Roman" w:cs="Times New Roman"/>
          <w:iCs/>
        </w:rPr>
        <w:t xml:space="preserve">. Nr. 90000069281, Talejas iela 1, Rīga, LV-1978, tālrunis +371 67120000, e-pasta adrese </w:t>
      </w:r>
      <w:hyperlink r:id="rId12" w:history="1">
        <w:r w:rsidRPr="00F65627">
          <w:rPr>
            <w:rStyle w:val="Hyperlink"/>
            <w:rFonts w:ascii="Times New Roman" w:hAnsi="Times New Roman" w:cs="Times New Roman"/>
            <w:iCs/>
          </w:rPr>
          <w:t>vid@vid.gov.lv</w:t>
        </w:r>
      </w:hyperlink>
      <w:r w:rsidRPr="00F65627">
        <w:rPr>
          <w:rFonts w:ascii="Times New Roman" w:hAnsi="Times New Roman" w:cs="Times New Roman"/>
          <w:iCs/>
        </w:rPr>
        <w:t>. Papildu informāciju par personas datu apstrādi VID var iegūt VID tīmekļvietnē (</w:t>
      </w:r>
      <w:hyperlink r:id="rId13" w:history="1">
        <w:r w:rsidRPr="00F65627">
          <w:rPr>
            <w:rStyle w:val="Hyperlink"/>
            <w:rFonts w:ascii="Times New Roman" w:hAnsi="Times New Roman" w:cs="Times New Roman"/>
            <w:iCs/>
          </w:rPr>
          <w:t>https://www.vid.gov.lv/lv/personas-datu-apstrade-vid</w:t>
        </w:r>
      </w:hyperlink>
      <w:r w:rsidRPr="00F65627">
        <w:rPr>
          <w:rFonts w:ascii="Times New Roman" w:hAnsi="Times New Roman" w:cs="Times New Roman"/>
          <w:iCs/>
        </w:rPr>
        <w:t xml:space="preserve">). </w:t>
      </w:r>
    </w:p>
    <w:p w14:paraId="07BEE051" w14:textId="77777777"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iCs/>
        </w:rPr>
        <w:t>Personas datu apstrāde ir saskaņota ar VID privātuma politiku.</w:t>
      </w:r>
    </w:p>
    <w:p w14:paraId="40B030C2" w14:textId="77777777"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iCs/>
        </w:rPr>
        <w:t>Personas dati tiks glabāti normatīvajos aktos noteikto laika periodu.</w:t>
      </w:r>
    </w:p>
    <w:p w14:paraId="424B5832" w14:textId="77777777" w:rsidR="00E45D8D" w:rsidRPr="00F65627" w:rsidRDefault="00E45D8D" w:rsidP="00F65627">
      <w:pPr>
        <w:spacing w:after="0" w:line="240" w:lineRule="auto"/>
        <w:ind w:right="-1"/>
        <w:jc w:val="both"/>
        <w:rPr>
          <w:rFonts w:ascii="Times New Roman" w:hAnsi="Times New Roman" w:cs="Times New Roman"/>
          <w:iCs/>
        </w:rPr>
      </w:pPr>
    </w:p>
    <w:p w14:paraId="5F834835" w14:textId="458DA6A8"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iCs/>
        </w:rPr>
        <w:t xml:space="preserve">Pretendents ir atbildīgs par datu subjektu informēšanu par personas datu nodošanu VID </w:t>
      </w:r>
      <w:r>
        <w:rPr>
          <w:rFonts w:ascii="Times New Roman" w:hAnsi="Times New Roman" w:cs="Times New Roman"/>
          <w:iCs/>
        </w:rPr>
        <w:t>Iepirkuma</w:t>
      </w:r>
      <w:r w:rsidRPr="00F65627">
        <w:rPr>
          <w:rFonts w:ascii="Times New Roman" w:hAnsi="Times New Roman" w:cs="Times New Roman"/>
          <w:iCs/>
        </w:rPr>
        <w:t xml:space="preserve"> ietvaros atbilstoši Datu regulas</w:t>
      </w:r>
      <w:r w:rsidRPr="00F65627">
        <w:rPr>
          <w:rStyle w:val="FootnoteReference"/>
          <w:rFonts w:ascii="Times New Roman" w:hAnsi="Times New Roman" w:cs="Times New Roman"/>
          <w:iCs/>
        </w:rPr>
        <w:footnoteReference w:id="2"/>
      </w:r>
      <w:r w:rsidRPr="00F65627">
        <w:rPr>
          <w:rFonts w:ascii="Times New Roman" w:hAnsi="Times New Roman" w:cs="Times New Roman"/>
          <w:iCs/>
        </w:rPr>
        <w:t xml:space="preserve"> 13. pantā noteiktajam.</w:t>
      </w:r>
    </w:p>
    <w:p w14:paraId="20E989CF" w14:textId="77777777" w:rsidR="00E45D8D" w:rsidRPr="00F65627" w:rsidRDefault="00E45D8D" w:rsidP="00F65627">
      <w:pPr>
        <w:pStyle w:val="ListParagraph"/>
        <w:spacing w:after="0" w:line="240" w:lineRule="auto"/>
        <w:ind w:left="787"/>
        <w:jc w:val="both"/>
        <w:rPr>
          <w:rFonts w:ascii="Times New Roman" w:eastAsia="Times New Roman" w:hAnsi="Times New Roman" w:cs="Times New Roman"/>
          <w:bCs/>
          <w:caps/>
          <w:sz w:val="28"/>
          <w:szCs w:val="28"/>
          <w:lang w:eastAsia="lv-LV"/>
        </w:rPr>
      </w:pPr>
    </w:p>
    <w:p w14:paraId="606F270C" w14:textId="0B6C5B7C" w:rsidR="00D95B77" w:rsidRPr="005B440B" w:rsidRDefault="00D95B77" w:rsidP="005B440B">
      <w:pPr>
        <w:numPr>
          <w:ilvl w:val="0"/>
          <w:numId w:val="13"/>
        </w:numPr>
        <w:spacing w:after="0" w:line="240" w:lineRule="auto"/>
        <w:jc w:val="center"/>
        <w:rPr>
          <w:rFonts w:ascii="Times New Roman" w:eastAsia="Times New Roman" w:hAnsi="Times New Roman" w:cs="Times New Roman"/>
          <w:b/>
          <w:caps/>
          <w:sz w:val="28"/>
          <w:szCs w:val="28"/>
          <w:lang w:eastAsia="lv-LV"/>
        </w:rPr>
      </w:pPr>
      <w:bookmarkStart w:id="10" w:name="_Toc476310548"/>
      <w:r w:rsidRPr="005B440B">
        <w:rPr>
          <w:rFonts w:ascii="Times New Roman" w:eastAsia="Times New Roman" w:hAnsi="Times New Roman" w:cs="Times New Roman"/>
          <w:b/>
          <w:caps/>
          <w:sz w:val="28"/>
          <w:szCs w:val="28"/>
          <w:lang w:eastAsia="lv-LV"/>
        </w:rPr>
        <w:t xml:space="preserve"> PIEDĀVĀJUMA IZVĒLE UN PIEDĀVĀJUMA IZVĒLES KRITĒRIJI</w:t>
      </w:r>
      <w:bookmarkEnd w:id="10"/>
    </w:p>
    <w:p w14:paraId="2339E3EF" w14:textId="77777777" w:rsidR="00D95B77" w:rsidRPr="00D95B77" w:rsidRDefault="00D95B77" w:rsidP="004567F0">
      <w:pPr>
        <w:rPr>
          <w:rFonts w:ascii="Times New Roman" w:hAnsi="Times New Roman" w:cs="Times New Roman"/>
        </w:rPr>
      </w:pPr>
    </w:p>
    <w:p w14:paraId="7833E112" w14:textId="5955D1BD" w:rsidR="00D95B77" w:rsidRPr="00D95B77" w:rsidRDefault="009A516C" w:rsidP="006011E6">
      <w:pPr>
        <w:tabs>
          <w:tab w:val="left" w:pos="1560"/>
          <w:tab w:val="center" w:pos="4320"/>
          <w:tab w:val="left" w:pos="6096"/>
          <w:tab w:val="right" w:pos="8640"/>
        </w:tabs>
        <w:spacing w:after="0" w:line="240" w:lineRule="auto"/>
        <w:ind w:right="-1" w:firstLine="709"/>
        <w:jc w:val="both"/>
        <w:rPr>
          <w:rFonts w:ascii="Times New Roman" w:hAnsi="Times New Roman" w:cs="Times New Roman"/>
          <w:sz w:val="20"/>
          <w:szCs w:val="20"/>
        </w:rPr>
      </w:pPr>
      <w:r>
        <w:rPr>
          <w:rFonts w:ascii="Times New Roman" w:hAnsi="Times New Roman" w:cs="Times New Roman"/>
          <w:b/>
        </w:rPr>
        <w:t>5</w:t>
      </w:r>
      <w:r w:rsidR="00D95B77" w:rsidRPr="00D95B77">
        <w:rPr>
          <w:rFonts w:ascii="Times New Roman" w:hAnsi="Times New Roman" w:cs="Times New Roman"/>
          <w:b/>
        </w:rPr>
        <w:t xml:space="preserve">.1. </w:t>
      </w:r>
      <w:r w:rsidR="00D95B77" w:rsidRPr="00D95B77">
        <w:rPr>
          <w:rFonts w:ascii="Times New Roman" w:hAnsi="Times New Roman" w:cs="Times New Roman"/>
        </w:rPr>
        <w:t xml:space="preserve">Komisija par </w:t>
      </w:r>
      <w:r w:rsidR="00E65615">
        <w:rPr>
          <w:rFonts w:ascii="Times New Roman" w:hAnsi="Times New Roman" w:cs="Times New Roman"/>
        </w:rPr>
        <w:t>I</w:t>
      </w:r>
      <w:r w:rsidR="00D95B77" w:rsidRPr="00D95B77">
        <w:rPr>
          <w:rFonts w:ascii="Times New Roman" w:hAnsi="Times New Roman" w:cs="Times New Roman"/>
        </w:rPr>
        <w:t xml:space="preserve">epirkuma uzvarētāju atzīst to pretendentu, kura piedāvājums atbilst Iepirkuma uzaicinājumā norādītajām prasībām un kura piedāvājums ir </w:t>
      </w:r>
      <w:r w:rsidR="00B16263">
        <w:rPr>
          <w:rFonts w:ascii="Times New Roman" w:hAnsi="Times New Roman" w:cs="Times New Roman"/>
        </w:rPr>
        <w:t xml:space="preserve">ar </w:t>
      </w:r>
      <w:r w:rsidR="00022B02">
        <w:rPr>
          <w:rFonts w:ascii="Times New Roman" w:hAnsi="Times New Roman" w:cs="Times New Roman"/>
        </w:rPr>
        <w:t>viszemāko cenu</w:t>
      </w:r>
      <w:r w:rsidR="00D95B77" w:rsidRPr="00D95B77">
        <w:rPr>
          <w:rFonts w:ascii="Times New Roman" w:hAnsi="Times New Roman" w:cs="Times New Roman"/>
        </w:rPr>
        <w:t xml:space="preserve">. </w:t>
      </w:r>
      <w:r>
        <w:rPr>
          <w:rFonts w:ascii="Times New Roman" w:hAnsi="Times New Roman" w:cs="Times New Roman"/>
          <w:b/>
          <w:bCs/>
        </w:rPr>
        <w:t>5</w:t>
      </w:r>
      <w:r w:rsidR="00D95B77" w:rsidRPr="00D95B77">
        <w:rPr>
          <w:rFonts w:ascii="Times New Roman" w:hAnsi="Times New Roman" w:cs="Times New Roman"/>
          <w:b/>
          <w:bCs/>
          <w:lang w:eastAsia="lv-LV"/>
        </w:rPr>
        <w:t>.</w:t>
      </w:r>
      <w:r w:rsidR="00022B02">
        <w:rPr>
          <w:rFonts w:ascii="Times New Roman" w:hAnsi="Times New Roman" w:cs="Times New Roman"/>
          <w:b/>
          <w:bCs/>
          <w:lang w:eastAsia="lv-LV"/>
        </w:rPr>
        <w:t>2</w:t>
      </w:r>
      <w:r w:rsidR="00D95B77" w:rsidRPr="00D95B77">
        <w:rPr>
          <w:rFonts w:ascii="Times New Roman" w:hAnsi="Times New Roman" w:cs="Times New Roman"/>
          <w:b/>
          <w:bCs/>
          <w:lang w:eastAsia="lv-LV"/>
        </w:rPr>
        <w:t>.</w:t>
      </w:r>
      <w:r w:rsidR="00D95B77" w:rsidRPr="00D95B77">
        <w:rPr>
          <w:rFonts w:ascii="Times New Roman" w:hAnsi="Times New Roman"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r w:rsidR="00D95B77" w:rsidRPr="00D95B77">
        <w:rPr>
          <w:rFonts w:ascii="Times New Roman" w:hAnsi="Times New Roman" w:cs="Times New Roman"/>
          <w:sz w:val="20"/>
          <w:szCs w:val="20"/>
        </w:rPr>
        <w:br w:type="page"/>
      </w:r>
    </w:p>
    <w:p w14:paraId="794E65D9" w14:textId="77777777" w:rsidR="00D95B77" w:rsidRPr="00D95B77" w:rsidRDefault="00D95B77" w:rsidP="00D95B77">
      <w:pPr>
        <w:pStyle w:val="ListParagraph"/>
        <w:numPr>
          <w:ilvl w:val="0"/>
          <w:numId w:val="13"/>
        </w:numPr>
        <w:spacing w:after="0" w:line="240" w:lineRule="auto"/>
        <w:jc w:val="center"/>
        <w:rPr>
          <w:rFonts w:ascii="Times New Roman" w:eastAsia="Times New Roman" w:hAnsi="Times New Roman" w:cs="Times New Roman"/>
          <w:b/>
          <w:bCs/>
          <w:sz w:val="28"/>
          <w:szCs w:val="28"/>
          <w:lang w:eastAsia="lv-LV"/>
        </w:rPr>
      </w:pPr>
      <w:r w:rsidRPr="00D95B77">
        <w:rPr>
          <w:rFonts w:ascii="Times New Roman" w:eastAsia="Times New Roman" w:hAnsi="Times New Roman" w:cs="Times New Roman"/>
          <w:b/>
          <w:bCs/>
          <w:sz w:val="28"/>
          <w:szCs w:val="28"/>
          <w:lang w:eastAsia="lv-LV"/>
        </w:rPr>
        <w:lastRenderedPageBreak/>
        <w:t>NOSACĪJUMI PIEDĀVĀJUMA IESNIEGŠANAI</w:t>
      </w:r>
    </w:p>
    <w:p w14:paraId="4FA62ED7" w14:textId="77777777" w:rsidR="00D95B77" w:rsidRPr="00D95B77" w:rsidRDefault="00D95B77" w:rsidP="001375F2">
      <w:pPr>
        <w:tabs>
          <w:tab w:val="left" w:pos="1134"/>
        </w:tabs>
        <w:jc w:val="both"/>
        <w:rPr>
          <w:rFonts w:ascii="Times New Roman" w:eastAsia="Times New Roman" w:hAnsi="Times New Roman" w:cs="Times New Roman"/>
          <w:lang w:eastAsia="lv-LV"/>
        </w:rPr>
      </w:pPr>
    </w:p>
    <w:p w14:paraId="355FD56F" w14:textId="6A50AC4D"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9710AA">
        <w:rPr>
          <w:rFonts w:ascii="Times New Roman" w:hAnsi="Times New Roman" w:cs="Times New Roman"/>
        </w:rPr>
        <w:t>Piedāvājumu pretendents var iesniegt līdz 202</w:t>
      </w:r>
      <w:r w:rsidR="00C32C56" w:rsidRPr="009710AA">
        <w:rPr>
          <w:rFonts w:ascii="Times New Roman" w:hAnsi="Times New Roman" w:cs="Times New Roman"/>
        </w:rPr>
        <w:t>5. </w:t>
      </w:r>
      <w:r w:rsidRPr="009710AA">
        <w:rPr>
          <w:rFonts w:ascii="Times New Roman" w:hAnsi="Times New Roman" w:cs="Times New Roman"/>
        </w:rPr>
        <w:t xml:space="preserve">gada </w:t>
      </w:r>
      <w:r w:rsidR="00C32C56" w:rsidRPr="009710AA">
        <w:rPr>
          <w:rFonts w:ascii="Times New Roman" w:hAnsi="Times New Roman" w:cs="Times New Roman"/>
        </w:rPr>
        <w:t xml:space="preserve">1. decembra </w:t>
      </w:r>
      <w:r w:rsidRPr="009710AA">
        <w:rPr>
          <w:rFonts w:ascii="Times New Roman" w:hAnsi="Times New Roman" w:cs="Times New Roman"/>
        </w:rPr>
        <w:t>plkst. 10.00,</w:t>
      </w:r>
      <w:r w:rsidRPr="00D95B77">
        <w:rPr>
          <w:rFonts w:ascii="Times New Roman" w:hAnsi="Times New Roman" w:cs="Times New Roman"/>
        </w:rPr>
        <w:t xml:space="preserve"> nosūtot piedāvājumu uz elektroniskā pasta adresi:  </w:t>
      </w:r>
      <w:r w:rsidR="00C32C56">
        <w:rPr>
          <w:rFonts w:ascii="Times New Roman" w:hAnsi="Times New Roman" w:cs="Times New Roman"/>
        </w:rPr>
        <w:t>Sandra.Pole</w:t>
      </w:r>
      <w:r w:rsidR="00C32C56" w:rsidRPr="00D95B77">
        <w:rPr>
          <w:rFonts w:ascii="Times New Roman" w:hAnsi="Times New Roman" w:cs="Times New Roman"/>
        </w:rPr>
        <w:t>@</w:t>
      </w:r>
      <w:r w:rsidRPr="00D95B77">
        <w:rPr>
          <w:rFonts w:ascii="Times New Roman" w:hAnsi="Times New Roman" w:cs="Times New Roman"/>
        </w:rPr>
        <w:t xml:space="preserve">vid.gov.lv. </w:t>
      </w:r>
    </w:p>
    <w:p w14:paraId="388BC94F"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Pretendents pirms piedāvājumu iesniegšanas termiņa beigām var grozīt vai atsaukt iesniegto piedāvājumu.</w:t>
      </w:r>
    </w:p>
    <w:p w14:paraId="65B6A833"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Pēc piedāvājuma iesniegšanas termiņa beigām pretendentam nav tiesību mainīt savu piedāvājumu.</w:t>
      </w:r>
    </w:p>
    <w:p w14:paraId="2B5F97D4"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Piedāvājumam  jābūt aizsargātam, izmantojot šifrēšanu. Instrukciju skat. 1.pielikumā.</w:t>
      </w:r>
    </w:p>
    <w:p w14:paraId="0D5057B1" w14:textId="086C7656"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b/>
          <w:bCs/>
        </w:rPr>
      </w:pPr>
      <w:r w:rsidRPr="00D95B77">
        <w:rPr>
          <w:rFonts w:ascii="Times New Roman" w:hAnsi="Times New Roman" w:cs="Times New Roman"/>
          <w:b/>
          <w:bCs/>
        </w:rPr>
        <w:t>Piedāvājuma iesniedzējs 202</w:t>
      </w:r>
      <w:r w:rsidR="00C32C56">
        <w:rPr>
          <w:rFonts w:ascii="Times New Roman" w:hAnsi="Times New Roman" w:cs="Times New Roman"/>
          <w:b/>
          <w:bCs/>
        </w:rPr>
        <w:t>5.</w:t>
      </w:r>
      <w:r w:rsidR="00C32C56" w:rsidRPr="00D95B77">
        <w:rPr>
          <w:rFonts w:ascii="Times New Roman" w:hAnsi="Times New Roman" w:cs="Times New Roman"/>
          <w:b/>
          <w:bCs/>
        </w:rPr>
        <w:t> </w:t>
      </w:r>
      <w:r w:rsidRPr="00D95B77">
        <w:rPr>
          <w:rFonts w:ascii="Times New Roman" w:hAnsi="Times New Roman" w:cs="Times New Roman"/>
          <w:b/>
          <w:bCs/>
        </w:rPr>
        <w:t xml:space="preserve">gada </w:t>
      </w:r>
      <w:r w:rsidR="00C32C56">
        <w:rPr>
          <w:rFonts w:ascii="Times New Roman" w:hAnsi="Times New Roman" w:cs="Times New Roman"/>
          <w:b/>
          <w:bCs/>
        </w:rPr>
        <w:t>1.decembrī</w:t>
      </w:r>
      <w:r w:rsidR="00C32C56" w:rsidRPr="00D95B77">
        <w:rPr>
          <w:rFonts w:ascii="Times New Roman" w:hAnsi="Times New Roman" w:cs="Times New Roman"/>
          <w:b/>
          <w:bCs/>
        </w:rPr>
        <w:t xml:space="preserve"> </w:t>
      </w:r>
      <w:r w:rsidRPr="00D95B77">
        <w:rPr>
          <w:rFonts w:ascii="Times New Roman" w:hAnsi="Times New Roman" w:cs="Times New Roman"/>
          <w:b/>
          <w:bCs/>
        </w:rPr>
        <w:t xml:space="preserve">no plkst. 10.00 līdz plkst. 11.00 </w:t>
      </w:r>
      <w:proofErr w:type="spellStart"/>
      <w:r w:rsidRPr="00D95B77">
        <w:rPr>
          <w:rFonts w:ascii="Times New Roman" w:hAnsi="Times New Roman" w:cs="Times New Roman"/>
          <w:b/>
          <w:bCs/>
        </w:rPr>
        <w:t>nosūta</w:t>
      </w:r>
      <w:proofErr w:type="spellEnd"/>
      <w:r w:rsidRPr="00D95B77">
        <w:rPr>
          <w:rFonts w:ascii="Times New Roman" w:hAnsi="Times New Roman" w:cs="Times New Roman"/>
          <w:b/>
          <w:bCs/>
        </w:rPr>
        <w:t xml:space="preserve"> uz elektronisko pasta adresi: </w:t>
      </w:r>
      <w:r w:rsidR="00C32C56">
        <w:rPr>
          <w:rFonts w:ascii="Times New Roman" w:hAnsi="Times New Roman" w:cs="Times New Roman"/>
          <w:b/>
          <w:bCs/>
        </w:rPr>
        <w:t>Sandra.Pole</w:t>
      </w:r>
      <w:r w:rsidR="00C32C56" w:rsidRPr="00D95B77">
        <w:rPr>
          <w:rFonts w:ascii="Times New Roman" w:hAnsi="Times New Roman" w:cs="Times New Roman"/>
          <w:b/>
          <w:bCs/>
        </w:rPr>
        <w:t>@</w:t>
      </w:r>
      <w:r w:rsidRPr="00D95B77">
        <w:rPr>
          <w:rFonts w:ascii="Times New Roman" w:hAnsi="Times New Roman" w:cs="Times New Roman"/>
          <w:b/>
          <w:bCs/>
        </w:rPr>
        <w:t xml:space="preserve">vid.gov.lv paroli šifrētā piedāvājuma atvēršanai. </w:t>
      </w:r>
    </w:p>
    <w:p w14:paraId="5E40D334" w14:textId="6DE299DB"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 xml:space="preserve">Piedāvājumu, kas nav iesniegts noteiktajā kārtībā vai kas ir iesniegts nešifrētā veidā un/vai kuram šīs sadaļas </w:t>
      </w:r>
      <w:r w:rsidR="00320616">
        <w:rPr>
          <w:rFonts w:ascii="Times New Roman" w:hAnsi="Times New Roman" w:cs="Times New Roman"/>
        </w:rPr>
        <w:t>6</w:t>
      </w:r>
      <w:r w:rsidRPr="00D95B77">
        <w:rPr>
          <w:rFonts w:ascii="Times New Roman" w:hAnsi="Times New Roman" w:cs="Times New Roman"/>
        </w:rPr>
        <w:t>.5. apakšpunktā noteiktajā termiņā nav atsūtīta parole, Pasūtītājs neizskata.</w:t>
      </w:r>
    </w:p>
    <w:p w14:paraId="77F34AAD"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i/>
          <w:iCs/>
          <w:sz w:val="22"/>
          <w:lang w:eastAsia="lv-LV"/>
        </w:rPr>
      </w:pPr>
      <w:r w:rsidRPr="00D95B77">
        <w:rPr>
          <w:rFonts w:ascii="Times New Roman" w:hAnsi="Times New Roman" w:cs="Times New Roman"/>
          <w:sz w:val="26"/>
          <w:szCs w:val="26"/>
        </w:rPr>
        <w:t xml:space="preserve">Lai piedāvājums tiktu saņemts VID, lūdzam personas piedāvājumu iesniegšanai izmantot e-pastu, kura sūtījuma FROM adreses domēns sakrīt ar faktiskā sūtītāja domēnu. </w:t>
      </w:r>
    </w:p>
    <w:p w14:paraId="4B84D86A" w14:textId="7FC2A372" w:rsidR="00D95B77" w:rsidRPr="006C4906" w:rsidRDefault="00D95B77" w:rsidP="00D95B77">
      <w:pPr>
        <w:pStyle w:val="ListParagraph"/>
        <w:numPr>
          <w:ilvl w:val="1"/>
          <w:numId w:val="13"/>
        </w:numPr>
        <w:tabs>
          <w:tab w:val="left" w:pos="1134"/>
        </w:tabs>
        <w:spacing w:after="0" w:line="240" w:lineRule="auto"/>
        <w:ind w:left="0" w:firstLine="709"/>
        <w:jc w:val="both"/>
        <w:rPr>
          <w:rFonts w:ascii="Times New Roman" w:eastAsia="Times New Roman" w:hAnsi="Times New Roman" w:cs="Times New Roman"/>
          <w:lang w:eastAsia="lv-LV"/>
        </w:rPr>
      </w:pPr>
      <w:r w:rsidRPr="006C4906">
        <w:rPr>
          <w:rFonts w:ascii="Times New Roman" w:hAnsi="Times New Roman" w:cs="Times New Roman"/>
          <w:sz w:val="26"/>
          <w:szCs w:val="26"/>
        </w:rPr>
        <w:t>Aicinām</w:t>
      </w:r>
      <w:r w:rsidRPr="006C4906">
        <w:rPr>
          <w:rFonts w:ascii="Times New Roman" w:hAnsi="Times New Roman" w:cs="Times New Roman"/>
        </w:rPr>
        <w:t xml:space="preserve"> pretendentu pēc piedāvājuma nosūtīšanas pārliecināties vai tiek saņemta atbilde, kas apliecina</w:t>
      </w:r>
      <w:r w:rsidRPr="006C4906">
        <w:rPr>
          <w:rFonts w:ascii="Times New Roman" w:hAnsi="Times New Roman" w:cs="Times New Roman"/>
          <w:iCs/>
        </w:rPr>
        <w:t xml:space="preserve"> piedāvājuma saņemšanu. Atbildes nesaņemšanas gadījumā zvanīt – </w:t>
      </w:r>
      <w:r w:rsidR="00C32C56" w:rsidRPr="006C4906">
        <w:rPr>
          <w:rFonts w:ascii="Times New Roman" w:hAnsi="Times New Roman" w:cs="Times New Roman"/>
          <w:iCs/>
        </w:rPr>
        <w:t>Sandra Pole</w:t>
      </w:r>
      <w:r w:rsidRPr="006C4906">
        <w:rPr>
          <w:rFonts w:ascii="Times New Roman" w:hAnsi="Times New Roman" w:cs="Times New Roman"/>
          <w:iCs/>
        </w:rPr>
        <w:t xml:space="preserve">, </w:t>
      </w:r>
      <w:r w:rsidR="00320616" w:rsidRPr="006C4906">
        <w:rPr>
          <w:rFonts w:ascii="Times New Roman" w:hAnsi="Times New Roman" w:cs="Times New Roman"/>
          <w:iCs/>
        </w:rPr>
        <w:t>tālr. 67120207.</w:t>
      </w:r>
    </w:p>
    <w:p w14:paraId="71819832" w14:textId="21C9A46C" w:rsidR="00D95B77" w:rsidRPr="00D95B77" w:rsidRDefault="00D95B77">
      <w:pPr>
        <w:rPr>
          <w:rFonts w:ascii="Times New Roman" w:hAnsi="Times New Roman" w:cs="Times New Roman"/>
          <w:sz w:val="20"/>
          <w:szCs w:val="20"/>
          <w:highlight w:val="yellow"/>
        </w:rPr>
      </w:pPr>
    </w:p>
    <w:p w14:paraId="7AE8A3D2" w14:textId="5560DD8C" w:rsidR="00D95B77" w:rsidRPr="009710AA" w:rsidRDefault="009710AA" w:rsidP="009710AA">
      <w:pPr>
        <w:pStyle w:val="ListParagraph"/>
        <w:numPr>
          <w:ilvl w:val="1"/>
          <w:numId w:val="13"/>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Instrukcija par p</w:t>
      </w:r>
      <w:r w:rsidR="00D95B77" w:rsidRPr="009710AA">
        <w:rPr>
          <w:rFonts w:ascii="Times New Roman" w:hAnsi="Times New Roman" w:cs="Times New Roman"/>
          <w:sz w:val="26"/>
          <w:szCs w:val="26"/>
        </w:rPr>
        <w:t>iedāvājuma šifrēšan</w:t>
      </w:r>
      <w:r>
        <w:rPr>
          <w:rFonts w:ascii="Times New Roman" w:hAnsi="Times New Roman" w:cs="Times New Roman"/>
          <w:sz w:val="26"/>
          <w:szCs w:val="26"/>
        </w:rPr>
        <w:t>u:</w:t>
      </w:r>
    </w:p>
    <w:p w14:paraId="7F8BDD51"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Uz faila nosaukuma vienu reizi nospiež labo peles taustiņu;</w:t>
      </w:r>
    </w:p>
    <w:p w14:paraId="33B66DD4" w14:textId="77777777" w:rsidR="00D95B77" w:rsidRPr="00D95B77" w:rsidRDefault="00D95B77" w:rsidP="00D95B77">
      <w:pPr>
        <w:pStyle w:val="ListParagraph"/>
        <w:widowControl w:val="0"/>
        <w:numPr>
          <w:ilvl w:val="0"/>
          <w:numId w:val="16"/>
        </w:numPr>
        <w:spacing w:after="0" w:line="240" w:lineRule="auto"/>
        <w:jc w:val="both"/>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7-Zip (</w:t>
      </w:r>
      <w:r w:rsidRPr="00D95B77">
        <w:rPr>
          <w:rFonts w:ascii="Times New Roman" w:eastAsia="Times New Roman" w:hAnsi="Times New Roman" w:cs="Times New Roman"/>
          <w:i/>
          <w:iCs/>
          <w:lang w:eastAsia="lv-LV"/>
        </w:rPr>
        <w:t xml:space="preserve">ja šāds nosaukums neuzrādās, tad ir nepieciešams lejupielādēt attiecīgo programmu – </w:t>
      </w:r>
      <w:hyperlink r:id="rId14" w:history="1">
        <w:r w:rsidRPr="00D95B77">
          <w:rPr>
            <w:rStyle w:val="Hyperlink"/>
            <w:rFonts w:ascii="Times New Roman" w:eastAsia="Times New Roman" w:hAnsi="Times New Roman" w:cs="Times New Roman"/>
            <w:lang w:eastAsia="lv-LV"/>
          </w:rPr>
          <w:t>https://www.7-zip.org/</w:t>
        </w:r>
      </w:hyperlink>
      <w:r w:rsidRPr="00D95B77">
        <w:rPr>
          <w:rFonts w:ascii="Times New Roman" w:eastAsia="Times New Roman" w:hAnsi="Times New Roman" w:cs="Times New Roman"/>
          <w:lang w:eastAsia="lv-LV"/>
        </w:rPr>
        <w:t>);</w:t>
      </w:r>
    </w:p>
    <w:p w14:paraId="78A02C2A"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Ielikt arhīvā;</w:t>
      </w:r>
    </w:p>
    <w:p w14:paraId="33CB3268"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Ievadīt savu paroli;</w:t>
      </w:r>
    </w:p>
    <w:p w14:paraId="15599008"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Labi;</w:t>
      </w:r>
    </w:p>
    <w:p w14:paraId="27F74AFD"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u w:val="single"/>
          <w:lang w:eastAsia="lv-LV"/>
        </w:rPr>
        <w:t>Šifrēto</w:t>
      </w:r>
      <w:r w:rsidRPr="00D95B77">
        <w:rPr>
          <w:rFonts w:ascii="Times New Roman" w:eastAsia="Times New Roman" w:hAnsi="Times New Roman" w:cs="Times New Roman"/>
          <w:lang w:eastAsia="lv-LV"/>
        </w:rPr>
        <w:t xml:space="preserve"> failu paraksta ar drošu elektronisko parakstu – </w:t>
      </w:r>
      <w:hyperlink r:id="rId15" w:history="1">
        <w:r w:rsidRPr="00D95B77">
          <w:rPr>
            <w:rStyle w:val="Hyperlink"/>
            <w:rFonts w:ascii="Times New Roman" w:eastAsia="Times New Roman" w:hAnsi="Times New Roman" w:cs="Times New Roman"/>
            <w:lang w:eastAsia="lv-LV"/>
          </w:rPr>
          <w:t>https://www.eparaksts.lv/lv/</w:t>
        </w:r>
      </w:hyperlink>
      <w:r w:rsidRPr="00D95B77">
        <w:rPr>
          <w:rFonts w:ascii="Times New Roman" w:eastAsia="Times New Roman" w:hAnsi="Times New Roman" w:cs="Times New Roman"/>
          <w:lang w:eastAsia="lv-LV"/>
        </w:rPr>
        <w:t xml:space="preserve">. </w:t>
      </w:r>
    </w:p>
    <w:p w14:paraId="55049BB5" w14:textId="77777777" w:rsidR="00D95B77" w:rsidRPr="00D95B77" w:rsidRDefault="00D95B77" w:rsidP="00A77531">
      <w:pPr>
        <w:widowControl w:val="0"/>
        <w:rPr>
          <w:rFonts w:ascii="Times New Roman" w:hAnsi="Times New Roman" w:cs="Times New Roman"/>
          <w:sz w:val="20"/>
          <w:szCs w:val="20"/>
        </w:rPr>
      </w:pPr>
    </w:p>
    <w:p w14:paraId="2CD659C1" w14:textId="77777777" w:rsidR="00D95B77" w:rsidRPr="00D95B77" w:rsidRDefault="00D95B77" w:rsidP="00343FC8">
      <w:pPr>
        <w:widowControl w:val="0"/>
        <w:jc w:val="center"/>
        <w:rPr>
          <w:rFonts w:ascii="Times New Roman" w:hAnsi="Times New Roman" w:cs="Times New Roman"/>
          <w:sz w:val="20"/>
          <w:szCs w:val="20"/>
        </w:rPr>
      </w:pPr>
      <w:r w:rsidRPr="00D95B77">
        <w:rPr>
          <w:rFonts w:ascii="Times New Roman" w:hAnsi="Times New Roman" w:cs="Times New Roman"/>
          <w:noProof/>
          <w:sz w:val="20"/>
          <w:szCs w:val="20"/>
        </w:rPr>
        <w:drawing>
          <wp:inline distT="0" distB="0" distL="0" distR="0" wp14:anchorId="1843828A" wp14:editId="70F39935">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363E0347" w14:textId="77777777" w:rsidR="00D95B77" w:rsidRPr="00D95B77" w:rsidRDefault="00D95B77" w:rsidP="00A77531">
      <w:pPr>
        <w:widowControl w:val="0"/>
        <w:rPr>
          <w:rFonts w:ascii="Times New Roman" w:hAnsi="Times New Roman" w:cs="Times New Roman"/>
          <w:sz w:val="20"/>
          <w:szCs w:val="20"/>
        </w:rPr>
      </w:pPr>
    </w:p>
    <w:p w14:paraId="04107D2F" w14:textId="77777777" w:rsidR="00D95B77" w:rsidRPr="00D95B77" w:rsidRDefault="00D95B77" w:rsidP="00343FC8">
      <w:pPr>
        <w:widowControl w:val="0"/>
        <w:jc w:val="center"/>
        <w:rPr>
          <w:rFonts w:ascii="Times New Roman" w:hAnsi="Times New Roman" w:cs="Times New Roman"/>
          <w:sz w:val="20"/>
          <w:szCs w:val="20"/>
        </w:rPr>
      </w:pPr>
      <w:r w:rsidRPr="00D95B77">
        <w:rPr>
          <w:rFonts w:ascii="Times New Roman" w:hAnsi="Times New Roman" w:cs="Times New Roman"/>
          <w:noProof/>
        </w:rPr>
        <w:drawing>
          <wp:inline distT="0" distB="0" distL="0" distR="0" wp14:anchorId="4C49857B" wp14:editId="3B92AA02">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079F2502" w14:textId="77777777" w:rsidR="00D95B77" w:rsidRPr="00D95B77" w:rsidRDefault="00D95B77" w:rsidP="00A77531">
      <w:pPr>
        <w:widowControl w:val="0"/>
        <w:rPr>
          <w:rFonts w:ascii="Times New Roman" w:hAnsi="Times New Roman" w:cs="Times New Roman"/>
          <w:sz w:val="20"/>
          <w:szCs w:val="20"/>
        </w:rPr>
      </w:pPr>
    </w:p>
    <w:p w14:paraId="7F5B624A" w14:textId="77777777" w:rsidR="00D95B77" w:rsidRPr="00D95B77" w:rsidRDefault="00D95B77" w:rsidP="00A77531">
      <w:pPr>
        <w:widowControl w:val="0"/>
        <w:rPr>
          <w:rFonts w:ascii="Times New Roman" w:hAnsi="Times New Roman" w:cs="Times New Roman"/>
          <w:sz w:val="20"/>
          <w:szCs w:val="20"/>
        </w:rPr>
      </w:pPr>
      <w:r w:rsidRPr="00D95B77">
        <w:rPr>
          <w:rFonts w:ascii="Times New Roman" w:hAnsi="Times New Roman" w:cs="Times New Roman"/>
          <w:sz w:val="20"/>
          <w:szCs w:val="20"/>
        </w:rPr>
        <w:t>Izveidotais šifrētais piedāvājums (dzeltenā mapīte).</w:t>
      </w:r>
    </w:p>
    <w:p w14:paraId="6FD6A34C" w14:textId="77777777" w:rsidR="00D95B77" w:rsidRPr="00D95B77" w:rsidRDefault="00D95B77" w:rsidP="00343FC8">
      <w:pPr>
        <w:widowControl w:val="0"/>
        <w:jc w:val="center"/>
        <w:rPr>
          <w:rFonts w:ascii="Times New Roman" w:hAnsi="Times New Roman" w:cs="Times New Roman"/>
          <w:sz w:val="20"/>
          <w:szCs w:val="20"/>
        </w:rPr>
      </w:pPr>
      <w:r w:rsidRPr="00D95B77">
        <w:rPr>
          <w:rFonts w:ascii="Times New Roman" w:hAnsi="Times New Roman" w:cs="Times New Roman"/>
          <w:noProof/>
        </w:rPr>
        <w:drawing>
          <wp:inline distT="0" distB="0" distL="0" distR="0" wp14:anchorId="0490DEE7" wp14:editId="44C40508">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5BADEC3E" w14:textId="070BF7BF" w:rsidR="00403196" w:rsidRDefault="00403196" w:rsidP="009D629C">
      <w:pPr>
        <w:pStyle w:val="Heading2"/>
        <w:jc w:val="both"/>
        <w:rPr>
          <w:rFonts w:ascii="Times New Roman" w:hAnsi="Times New Roman" w:cs="Times New Roman"/>
        </w:rPr>
      </w:pPr>
    </w:p>
    <w:p w14:paraId="2DAB3794" w14:textId="77777777" w:rsidR="009710AA" w:rsidRDefault="009710AA" w:rsidP="009710AA">
      <w:pPr>
        <w:tabs>
          <w:tab w:val="left" w:pos="993"/>
        </w:tabs>
        <w:jc w:val="both"/>
        <w:rPr>
          <w:rFonts w:ascii="Times New Roman" w:eastAsia="Times New Roman" w:hAnsi="Times New Roman" w:cs="Times New Roman"/>
          <w:sz w:val="26"/>
          <w:szCs w:val="26"/>
          <w:lang w:eastAsia="lv-LV"/>
        </w:rPr>
      </w:pPr>
    </w:p>
    <w:p w14:paraId="1C7FEFBA" w14:textId="77777777" w:rsidR="009710AA" w:rsidRDefault="009710AA" w:rsidP="009710AA">
      <w:pPr>
        <w:tabs>
          <w:tab w:val="left" w:pos="993"/>
        </w:tabs>
        <w:jc w:val="both"/>
        <w:rPr>
          <w:rFonts w:ascii="Times New Roman" w:eastAsia="Times New Roman" w:hAnsi="Times New Roman" w:cs="Times New Roman"/>
          <w:sz w:val="26"/>
          <w:szCs w:val="26"/>
          <w:lang w:eastAsia="lv-LV"/>
        </w:rPr>
      </w:pPr>
    </w:p>
    <w:p w14:paraId="731C6691" w14:textId="2397CB21" w:rsidR="009710AA" w:rsidRPr="00D95B77" w:rsidRDefault="009710AA" w:rsidP="009710AA">
      <w:pPr>
        <w:tabs>
          <w:tab w:val="left" w:pos="993"/>
        </w:tabs>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Pielikumā: Iepirkuma līguma projekts (Datne: </w:t>
      </w:r>
      <w:r w:rsidRPr="00C32C56">
        <w:rPr>
          <w:rFonts w:ascii="Times New Roman" w:eastAsia="Times New Roman" w:hAnsi="Times New Roman" w:cs="Times New Roman"/>
          <w:sz w:val="26"/>
          <w:szCs w:val="26"/>
          <w:lang w:eastAsia="lv-LV"/>
        </w:rPr>
        <w:t>Līguma projekts FM VID 2025_232</w:t>
      </w:r>
      <w:r>
        <w:rPr>
          <w:rFonts w:ascii="Times New Roman" w:eastAsia="Times New Roman" w:hAnsi="Times New Roman" w:cs="Times New Roman"/>
          <w:sz w:val="26"/>
          <w:szCs w:val="26"/>
          <w:lang w:eastAsia="lv-LV"/>
        </w:rPr>
        <w:t>)</w:t>
      </w:r>
    </w:p>
    <w:p w14:paraId="6B015874" w14:textId="77777777" w:rsidR="009710AA" w:rsidRPr="009710AA" w:rsidRDefault="009710AA" w:rsidP="009710AA"/>
    <w:sectPr w:rsidR="009710AA" w:rsidRPr="009710AA" w:rsidSect="004F24E9">
      <w:footerReference w:type="defaul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C134" w14:textId="77777777" w:rsidR="00D02970" w:rsidRPr="00D37B55" w:rsidRDefault="00D02970">
      <w:pPr>
        <w:spacing w:after="0" w:line="240" w:lineRule="auto"/>
      </w:pPr>
      <w:r w:rsidRPr="00D37B55">
        <w:separator/>
      </w:r>
    </w:p>
  </w:endnote>
  <w:endnote w:type="continuationSeparator" w:id="0">
    <w:p w14:paraId="5D698292" w14:textId="77777777" w:rsidR="00D02970" w:rsidRPr="00D37B55" w:rsidRDefault="00D02970">
      <w:pPr>
        <w:spacing w:after="0" w:line="240" w:lineRule="auto"/>
      </w:pPr>
      <w:r w:rsidRPr="00D37B55">
        <w:continuationSeparator/>
      </w:r>
    </w:p>
  </w:endnote>
  <w:endnote w:type="continuationNotice" w:id="1">
    <w:p w14:paraId="5C9D465A" w14:textId="77777777" w:rsidR="00D02970" w:rsidRDefault="00D02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80882"/>
      <w:docPartObj>
        <w:docPartGallery w:val="Page Numbers (Bottom of Page)"/>
        <w:docPartUnique/>
      </w:docPartObj>
    </w:sdtPr>
    <w:sdtEndPr>
      <w:rPr>
        <w:rFonts w:ascii="Times New Roman" w:hAnsi="Times New Roman" w:cs="Times New Roman"/>
        <w:noProof/>
        <w:sz w:val="20"/>
        <w:szCs w:val="20"/>
      </w:rPr>
    </w:sdtEndPr>
    <w:sdtContent>
      <w:p w14:paraId="2DAE350F" w14:textId="737D3D20" w:rsidR="00675235" w:rsidRPr="00675235" w:rsidRDefault="00675235">
        <w:pPr>
          <w:pStyle w:val="Footer"/>
          <w:jc w:val="center"/>
          <w:rPr>
            <w:rFonts w:ascii="Times New Roman" w:hAnsi="Times New Roman" w:cs="Times New Roman"/>
            <w:sz w:val="20"/>
            <w:szCs w:val="20"/>
          </w:rPr>
        </w:pPr>
        <w:r w:rsidRPr="00675235">
          <w:rPr>
            <w:rFonts w:ascii="Times New Roman" w:hAnsi="Times New Roman" w:cs="Times New Roman"/>
            <w:sz w:val="20"/>
            <w:szCs w:val="20"/>
          </w:rPr>
          <w:fldChar w:fldCharType="begin"/>
        </w:r>
        <w:r w:rsidRPr="00675235">
          <w:rPr>
            <w:rFonts w:ascii="Times New Roman" w:hAnsi="Times New Roman" w:cs="Times New Roman"/>
            <w:sz w:val="20"/>
            <w:szCs w:val="20"/>
          </w:rPr>
          <w:instrText xml:space="preserve"> PAGE   \* MERGEFORMAT </w:instrText>
        </w:r>
        <w:r w:rsidRPr="00675235">
          <w:rPr>
            <w:rFonts w:ascii="Times New Roman" w:hAnsi="Times New Roman" w:cs="Times New Roman"/>
            <w:sz w:val="20"/>
            <w:szCs w:val="20"/>
          </w:rPr>
          <w:fldChar w:fldCharType="separate"/>
        </w:r>
        <w:r w:rsidRPr="00675235">
          <w:rPr>
            <w:rFonts w:ascii="Times New Roman" w:hAnsi="Times New Roman" w:cs="Times New Roman"/>
            <w:noProof/>
            <w:sz w:val="20"/>
            <w:szCs w:val="20"/>
          </w:rPr>
          <w:t>2</w:t>
        </w:r>
        <w:r w:rsidRPr="00675235">
          <w:rPr>
            <w:rFonts w:ascii="Times New Roman" w:hAnsi="Times New Roman" w:cs="Times New Roman"/>
            <w:noProof/>
            <w:sz w:val="20"/>
            <w:szCs w:val="20"/>
          </w:rPr>
          <w:fldChar w:fldCharType="end"/>
        </w:r>
      </w:p>
    </w:sdtContent>
  </w:sdt>
  <w:p w14:paraId="2B344425" w14:textId="77777777" w:rsidR="00675235" w:rsidRPr="00675235" w:rsidRDefault="0067523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42F7" w14:textId="77777777" w:rsidR="00D02970" w:rsidRPr="00D37B55" w:rsidRDefault="00D02970">
      <w:pPr>
        <w:spacing w:after="0" w:line="240" w:lineRule="auto"/>
      </w:pPr>
      <w:r w:rsidRPr="00D37B55">
        <w:separator/>
      </w:r>
    </w:p>
  </w:footnote>
  <w:footnote w:type="continuationSeparator" w:id="0">
    <w:p w14:paraId="072939BF" w14:textId="77777777" w:rsidR="00D02970" w:rsidRPr="00D37B55" w:rsidRDefault="00D02970">
      <w:pPr>
        <w:spacing w:after="0" w:line="240" w:lineRule="auto"/>
      </w:pPr>
      <w:r w:rsidRPr="00D37B55">
        <w:continuationSeparator/>
      </w:r>
    </w:p>
  </w:footnote>
  <w:footnote w:type="continuationNotice" w:id="1">
    <w:p w14:paraId="312896F3" w14:textId="77777777" w:rsidR="00D02970" w:rsidRDefault="00D02970">
      <w:pPr>
        <w:spacing w:after="0" w:line="240" w:lineRule="auto"/>
      </w:pPr>
    </w:p>
  </w:footnote>
  <w:footnote w:id="2">
    <w:p w14:paraId="4A76157C" w14:textId="77777777" w:rsidR="00E45D8D" w:rsidRPr="00F65627" w:rsidRDefault="00E45D8D" w:rsidP="00E45D8D">
      <w:pPr>
        <w:pStyle w:val="FootnoteText"/>
        <w:rPr>
          <w:rFonts w:ascii="Times New Roman" w:hAnsi="Times New Roman" w:cs="Times New Roman"/>
        </w:rPr>
      </w:pPr>
      <w:r w:rsidRPr="00F65627">
        <w:rPr>
          <w:rStyle w:val="FootnoteReference"/>
          <w:rFonts w:ascii="Times New Roman" w:hAnsi="Times New Roman" w:cs="Times New Roman"/>
        </w:rPr>
        <w:footnoteRef/>
      </w:r>
      <w:r w:rsidRPr="00F65627">
        <w:rPr>
          <w:rFonts w:ascii="Times New Roman" w:hAnsi="Times New Roman" w:cs="Times New Roman"/>
        </w:rPr>
        <w:t xml:space="preserve"> </w:t>
      </w:r>
      <w:hyperlink r:id="rId1" w:history="1">
        <w:r w:rsidRPr="00F65627">
          <w:rPr>
            <w:rStyle w:val="Hyperlink"/>
            <w:rFonts w:ascii="Times New Roman" w:hAnsi="Times New Roman" w:cs="Times New Roman"/>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9AC"/>
    <w:multiLevelType w:val="multilevel"/>
    <w:tmpl w:val="34E0FB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4A6980"/>
    <w:multiLevelType w:val="multilevel"/>
    <w:tmpl w:val="5A70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A56D7"/>
    <w:multiLevelType w:val="hybridMultilevel"/>
    <w:tmpl w:val="C2D4F9E0"/>
    <w:lvl w:ilvl="0" w:tplc="0426000F">
      <w:start w:val="1"/>
      <w:numFmt w:val="decimal"/>
      <w:lvlText w:val="%1."/>
      <w:lvlJc w:val="left"/>
      <w:pPr>
        <w:ind w:left="720" w:hanging="360"/>
      </w:pPr>
    </w:lvl>
    <w:lvl w:ilvl="1" w:tplc="07D4CC8E">
      <w:start w:val="1"/>
      <w:numFmt w:val="bullet"/>
      <w:lvlText w:val="o"/>
      <w:lvlJc w:val="left"/>
      <w:pPr>
        <w:ind w:left="1440" w:hanging="360"/>
      </w:pPr>
      <w:rPr>
        <w:rFonts w:ascii="Courier New" w:eastAsia="Courier New" w:hAnsi="Courier New" w:cs="Courier New"/>
      </w:rPr>
    </w:lvl>
    <w:lvl w:ilvl="2" w:tplc="0318190E">
      <w:start w:val="1"/>
      <w:numFmt w:val="bullet"/>
      <w:lvlText w:val=""/>
      <w:lvlJc w:val="left"/>
      <w:pPr>
        <w:ind w:left="2160" w:hanging="360"/>
      </w:pPr>
      <w:rPr>
        <w:rFonts w:ascii="Wingdings" w:eastAsia="Wingdings" w:hAnsi="Wingdings" w:cs="Wingdings"/>
      </w:rPr>
    </w:lvl>
    <w:lvl w:ilvl="3" w:tplc="AD8ED41E">
      <w:start w:val="1"/>
      <w:numFmt w:val="bullet"/>
      <w:lvlText w:val=""/>
      <w:lvlJc w:val="left"/>
      <w:pPr>
        <w:ind w:left="2880" w:hanging="360"/>
      </w:pPr>
      <w:rPr>
        <w:rFonts w:ascii="Symbol" w:eastAsia="Symbol" w:hAnsi="Symbol" w:cs="Symbol"/>
      </w:rPr>
    </w:lvl>
    <w:lvl w:ilvl="4" w:tplc="2392DB6E">
      <w:start w:val="1"/>
      <w:numFmt w:val="bullet"/>
      <w:lvlText w:val="o"/>
      <w:lvlJc w:val="left"/>
      <w:pPr>
        <w:ind w:left="3600" w:hanging="360"/>
      </w:pPr>
      <w:rPr>
        <w:rFonts w:ascii="Courier New" w:eastAsia="Courier New" w:hAnsi="Courier New" w:cs="Courier New"/>
      </w:rPr>
    </w:lvl>
    <w:lvl w:ilvl="5" w:tplc="BE9E65CE">
      <w:start w:val="1"/>
      <w:numFmt w:val="bullet"/>
      <w:lvlText w:val=""/>
      <w:lvlJc w:val="left"/>
      <w:pPr>
        <w:ind w:left="4320" w:hanging="360"/>
      </w:pPr>
      <w:rPr>
        <w:rFonts w:ascii="Wingdings" w:eastAsia="Wingdings" w:hAnsi="Wingdings" w:cs="Wingdings"/>
      </w:rPr>
    </w:lvl>
    <w:lvl w:ilvl="6" w:tplc="FD3A47A8">
      <w:start w:val="1"/>
      <w:numFmt w:val="bullet"/>
      <w:lvlText w:val=""/>
      <w:lvlJc w:val="left"/>
      <w:pPr>
        <w:ind w:left="5040" w:hanging="360"/>
      </w:pPr>
      <w:rPr>
        <w:rFonts w:ascii="Symbol" w:eastAsia="Symbol" w:hAnsi="Symbol" w:cs="Symbol"/>
      </w:rPr>
    </w:lvl>
    <w:lvl w:ilvl="7" w:tplc="88BC39D6">
      <w:start w:val="1"/>
      <w:numFmt w:val="bullet"/>
      <w:lvlText w:val="o"/>
      <w:lvlJc w:val="left"/>
      <w:pPr>
        <w:ind w:left="5760" w:hanging="360"/>
      </w:pPr>
      <w:rPr>
        <w:rFonts w:ascii="Courier New" w:eastAsia="Courier New" w:hAnsi="Courier New" w:cs="Courier New"/>
      </w:rPr>
    </w:lvl>
    <w:lvl w:ilvl="8" w:tplc="224E6A78">
      <w:start w:val="1"/>
      <w:numFmt w:val="bullet"/>
      <w:lvlText w:val=""/>
      <w:lvlJc w:val="left"/>
      <w:pPr>
        <w:ind w:left="6480" w:hanging="360"/>
      </w:pPr>
      <w:rPr>
        <w:rFonts w:ascii="Wingdings" w:eastAsia="Wingdings" w:hAnsi="Wingdings" w:cs="Wingdings"/>
      </w:rPr>
    </w:lvl>
  </w:abstractNum>
  <w:abstractNum w:abstractNumId="3" w15:restartNumberingAfterBreak="0">
    <w:nsid w:val="0CCE71AA"/>
    <w:multiLevelType w:val="hybridMultilevel"/>
    <w:tmpl w:val="6CB85140"/>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A0092"/>
    <w:multiLevelType w:val="hybridMultilevel"/>
    <w:tmpl w:val="26CE2408"/>
    <w:lvl w:ilvl="0" w:tplc="A5EE1DD6">
      <w:start w:val="1"/>
      <w:numFmt w:val="bullet"/>
      <w:lvlText w:val=""/>
      <w:lvlJc w:val="left"/>
      <w:pPr>
        <w:ind w:left="720" w:hanging="360"/>
      </w:pPr>
      <w:rPr>
        <w:rFonts w:ascii="Symbol" w:hAnsi="Symbol"/>
      </w:rPr>
    </w:lvl>
    <w:lvl w:ilvl="1" w:tplc="E97834FE">
      <w:start w:val="1"/>
      <w:numFmt w:val="bullet"/>
      <w:lvlText w:val=""/>
      <w:lvlJc w:val="left"/>
      <w:pPr>
        <w:ind w:left="720" w:hanging="360"/>
      </w:pPr>
      <w:rPr>
        <w:rFonts w:ascii="Symbol" w:hAnsi="Symbol"/>
      </w:rPr>
    </w:lvl>
    <w:lvl w:ilvl="2" w:tplc="795660B0">
      <w:start w:val="1"/>
      <w:numFmt w:val="bullet"/>
      <w:lvlText w:val=""/>
      <w:lvlJc w:val="left"/>
      <w:pPr>
        <w:ind w:left="720" w:hanging="360"/>
      </w:pPr>
      <w:rPr>
        <w:rFonts w:ascii="Symbol" w:hAnsi="Symbol"/>
      </w:rPr>
    </w:lvl>
    <w:lvl w:ilvl="3" w:tplc="A60C83A4">
      <w:start w:val="1"/>
      <w:numFmt w:val="bullet"/>
      <w:lvlText w:val=""/>
      <w:lvlJc w:val="left"/>
      <w:pPr>
        <w:ind w:left="720" w:hanging="360"/>
      </w:pPr>
      <w:rPr>
        <w:rFonts w:ascii="Symbol" w:hAnsi="Symbol"/>
      </w:rPr>
    </w:lvl>
    <w:lvl w:ilvl="4" w:tplc="D17867FA">
      <w:start w:val="1"/>
      <w:numFmt w:val="bullet"/>
      <w:lvlText w:val=""/>
      <w:lvlJc w:val="left"/>
      <w:pPr>
        <w:ind w:left="720" w:hanging="360"/>
      </w:pPr>
      <w:rPr>
        <w:rFonts w:ascii="Symbol" w:hAnsi="Symbol"/>
      </w:rPr>
    </w:lvl>
    <w:lvl w:ilvl="5" w:tplc="52FC15F8">
      <w:start w:val="1"/>
      <w:numFmt w:val="bullet"/>
      <w:lvlText w:val=""/>
      <w:lvlJc w:val="left"/>
      <w:pPr>
        <w:ind w:left="720" w:hanging="360"/>
      </w:pPr>
      <w:rPr>
        <w:rFonts w:ascii="Symbol" w:hAnsi="Symbol"/>
      </w:rPr>
    </w:lvl>
    <w:lvl w:ilvl="6" w:tplc="4CDE3B08">
      <w:start w:val="1"/>
      <w:numFmt w:val="bullet"/>
      <w:lvlText w:val=""/>
      <w:lvlJc w:val="left"/>
      <w:pPr>
        <w:ind w:left="720" w:hanging="360"/>
      </w:pPr>
      <w:rPr>
        <w:rFonts w:ascii="Symbol" w:hAnsi="Symbol"/>
      </w:rPr>
    </w:lvl>
    <w:lvl w:ilvl="7" w:tplc="EF7AD2E2">
      <w:start w:val="1"/>
      <w:numFmt w:val="bullet"/>
      <w:lvlText w:val=""/>
      <w:lvlJc w:val="left"/>
      <w:pPr>
        <w:ind w:left="720" w:hanging="360"/>
      </w:pPr>
      <w:rPr>
        <w:rFonts w:ascii="Symbol" w:hAnsi="Symbol"/>
      </w:rPr>
    </w:lvl>
    <w:lvl w:ilvl="8" w:tplc="AF90B8A4">
      <w:start w:val="1"/>
      <w:numFmt w:val="bullet"/>
      <w:lvlText w:val=""/>
      <w:lvlJc w:val="left"/>
      <w:pPr>
        <w:ind w:left="720" w:hanging="360"/>
      </w:pPr>
      <w:rPr>
        <w:rFonts w:ascii="Symbol" w:hAnsi="Symbol"/>
      </w:rPr>
    </w:lvl>
  </w:abstractNum>
  <w:abstractNum w:abstractNumId="5" w15:restartNumberingAfterBreak="0">
    <w:nsid w:val="152A2638"/>
    <w:multiLevelType w:val="hybridMultilevel"/>
    <w:tmpl w:val="E52EBF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D7123A3"/>
    <w:multiLevelType w:val="multilevel"/>
    <w:tmpl w:val="BD1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5394E"/>
    <w:multiLevelType w:val="hybridMultilevel"/>
    <w:tmpl w:val="D3C4A43C"/>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ECA2C4A2">
      <w:start w:val="1"/>
      <w:numFmt w:val="bullet"/>
      <w:lvlText w:val=""/>
      <w:lvlJc w:val="left"/>
      <w:pPr>
        <w:ind w:left="2160" w:hanging="360"/>
      </w:pPr>
      <w:rPr>
        <w:rFonts w:ascii="Wingdings" w:eastAsia="Wingdings" w:hAnsi="Wingdings" w:cs="Wingdings"/>
      </w:rPr>
    </w:lvl>
    <w:lvl w:ilvl="3" w:tplc="099C0F76">
      <w:start w:val="1"/>
      <w:numFmt w:val="bullet"/>
      <w:lvlText w:val=""/>
      <w:lvlJc w:val="left"/>
      <w:pPr>
        <w:ind w:left="2880" w:hanging="360"/>
      </w:pPr>
      <w:rPr>
        <w:rFonts w:ascii="Symbol" w:eastAsia="Symbol" w:hAnsi="Symbol" w:cs="Symbol"/>
      </w:rPr>
    </w:lvl>
    <w:lvl w:ilvl="4" w:tplc="99922520">
      <w:start w:val="1"/>
      <w:numFmt w:val="bullet"/>
      <w:lvlText w:val="o"/>
      <w:lvlJc w:val="left"/>
      <w:pPr>
        <w:ind w:left="3600" w:hanging="360"/>
      </w:pPr>
      <w:rPr>
        <w:rFonts w:ascii="Courier New" w:eastAsia="Courier New" w:hAnsi="Courier New" w:cs="Courier New"/>
      </w:rPr>
    </w:lvl>
    <w:lvl w:ilvl="5" w:tplc="95E63C98">
      <w:start w:val="1"/>
      <w:numFmt w:val="bullet"/>
      <w:lvlText w:val=""/>
      <w:lvlJc w:val="left"/>
      <w:pPr>
        <w:ind w:left="4320" w:hanging="360"/>
      </w:pPr>
      <w:rPr>
        <w:rFonts w:ascii="Wingdings" w:eastAsia="Wingdings" w:hAnsi="Wingdings" w:cs="Wingdings"/>
      </w:rPr>
    </w:lvl>
    <w:lvl w:ilvl="6" w:tplc="260E3F60">
      <w:start w:val="1"/>
      <w:numFmt w:val="bullet"/>
      <w:lvlText w:val=""/>
      <w:lvlJc w:val="left"/>
      <w:pPr>
        <w:ind w:left="5040" w:hanging="360"/>
      </w:pPr>
      <w:rPr>
        <w:rFonts w:ascii="Symbol" w:eastAsia="Symbol" w:hAnsi="Symbol" w:cs="Symbol"/>
      </w:rPr>
    </w:lvl>
    <w:lvl w:ilvl="7" w:tplc="A4947410">
      <w:start w:val="1"/>
      <w:numFmt w:val="bullet"/>
      <w:lvlText w:val="o"/>
      <w:lvlJc w:val="left"/>
      <w:pPr>
        <w:ind w:left="5760" w:hanging="360"/>
      </w:pPr>
      <w:rPr>
        <w:rFonts w:ascii="Courier New" w:eastAsia="Courier New" w:hAnsi="Courier New" w:cs="Courier New"/>
      </w:rPr>
    </w:lvl>
    <w:lvl w:ilvl="8" w:tplc="FEEA0D74">
      <w:start w:val="1"/>
      <w:numFmt w:val="bullet"/>
      <w:lvlText w:val=""/>
      <w:lvlJc w:val="left"/>
      <w:pPr>
        <w:ind w:left="6480" w:hanging="360"/>
      </w:pPr>
      <w:rPr>
        <w:rFonts w:ascii="Wingdings" w:eastAsia="Wingdings" w:hAnsi="Wingdings" w:cs="Wingdings"/>
      </w:rPr>
    </w:lvl>
  </w:abstractNum>
  <w:abstractNum w:abstractNumId="8" w15:restartNumberingAfterBreak="0">
    <w:nsid w:val="1E461940"/>
    <w:multiLevelType w:val="hybridMultilevel"/>
    <w:tmpl w:val="DA7C5FB8"/>
    <w:lvl w:ilvl="0" w:tplc="765C35CE">
      <w:start w:val="1"/>
      <w:numFmt w:val="bullet"/>
      <w:lvlText w:val=""/>
      <w:lvlJc w:val="left"/>
      <w:pPr>
        <w:ind w:left="720" w:hanging="360"/>
      </w:pPr>
      <w:rPr>
        <w:rFonts w:ascii="Symbol" w:eastAsia="Symbol" w:hAnsi="Symbol" w:cs="Symbol"/>
      </w:rPr>
    </w:lvl>
    <w:lvl w:ilvl="1" w:tplc="8B826C98">
      <w:start w:val="1"/>
      <w:numFmt w:val="bullet"/>
      <w:lvlText w:val="o"/>
      <w:lvlJc w:val="left"/>
      <w:pPr>
        <w:ind w:left="1440" w:hanging="360"/>
      </w:pPr>
      <w:rPr>
        <w:rFonts w:ascii="Courier New" w:eastAsia="Courier New" w:hAnsi="Courier New" w:cs="Courier New"/>
      </w:rPr>
    </w:lvl>
    <w:lvl w:ilvl="2" w:tplc="A170BA86">
      <w:start w:val="1"/>
      <w:numFmt w:val="bullet"/>
      <w:lvlText w:val=""/>
      <w:lvlJc w:val="left"/>
      <w:pPr>
        <w:ind w:left="2160" w:hanging="360"/>
      </w:pPr>
      <w:rPr>
        <w:rFonts w:ascii="Wingdings" w:eastAsia="Wingdings" w:hAnsi="Wingdings" w:cs="Wingdings"/>
      </w:rPr>
    </w:lvl>
    <w:lvl w:ilvl="3" w:tplc="1EE82DB4">
      <w:start w:val="1"/>
      <w:numFmt w:val="bullet"/>
      <w:lvlText w:val=""/>
      <w:lvlJc w:val="left"/>
      <w:pPr>
        <w:ind w:left="2880" w:hanging="360"/>
      </w:pPr>
      <w:rPr>
        <w:rFonts w:ascii="Symbol" w:eastAsia="Symbol" w:hAnsi="Symbol" w:cs="Symbol"/>
      </w:rPr>
    </w:lvl>
    <w:lvl w:ilvl="4" w:tplc="C5CA7A70">
      <w:start w:val="1"/>
      <w:numFmt w:val="bullet"/>
      <w:lvlText w:val="o"/>
      <w:lvlJc w:val="left"/>
      <w:pPr>
        <w:ind w:left="3600" w:hanging="360"/>
      </w:pPr>
      <w:rPr>
        <w:rFonts w:ascii="Courier New" w:eastAsia="Courier New" w:hAnsi="Courier New" w:cs="Courier New"/>
      </w:rPr>
    </w:lvl>
    <w:lvl w:ilvl="5" w:tplc="759EC47C">
      <w:start w:val="1"/>
      <w:numFmt w:val="bullet"/>
      <w:lvlText w:val=""/>
      <w:lvlJc w:val="left"/>
      <w:pPr>
        <w:ind w:left="4320" w:hanging="360"/>
      </w:pPr>
      <w:rPr>
        <w:rFonts w:ascii="Wingdings" w:eastAsia="Wingdings" w:hAnsi="Wingdings" w:cs="Wingdings"/>
      </w:rPr>
    </w:lvl>
    <w:lvl w:ilvl="6" w:tplc="679C2CB2">
      <w:start w:val="1"/>
      <w:numFmt w:val="bullet"/>
      <w:lvlText w:val=""/>
      <w:lvlJc w:val="left"/>
      <w:pPr>
        <w:ind w:left="5040" w:hanging="360"/>
      </w:pPr>
      <w:rPr>
        <w:rFonts w:ascii="Symbol" w:eastAsia="Symbol" w:hAnsi="Symbol" w:cs="Symbol"/>
      </w:rPr>
    </w:lvl>
    <w:lvl w:ilvl="7" w:tplc="FAAE6762">
      <w:start w:val="1"/>
      <w:numFmt w:val="bullet"/>
      <w:lvlText w:val="o"/>
      <w:lvlJc w:val="left"/>
      <w:pPr>
        <w:ind w:left="5760" w:hanging="360"/>
      </w:pPr>
      <w:rPr>
        <w:rFonts w:ascii="Courier New" w:eastAsia="Courier New" w:hAnsi="Courier New" w:cs="Courier New"/>
      </w:rPr>
    </w:lvl>
    <w:lvl w:ilvl="8" w:tplc="8420343A">
      <w:start w:val="1"/>
      <w:numFmt w:val="bullet"/>
      <w:lvlText w:val=""/>
      <w:lvlJc w:val="left"/>
      <w:pPr>
        <w:ind w:left="6480" w:hanging="360"/>
      </w:pPr>
      <w:rPr>
        <w:rFonts w:ascii="Wingdings" w:eastAsia="Wingdings" w:hAnsi="Wingdings" w:cs="Wingdings"/>
      </w:rPr>
    </w:lvl>
  </w:abstractNum>
  <w:abstractNum w:abstractNumId="9" w15:restartNumberingAfterBreak="0">
    <w:nsid w:val="24B278FA"/>
    <w:multiLevelType w:val="multilevel"/>
    <w:tmpl w:val="DF66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163B6"/>
    <w:multiLevelType w:val="multilevel"/>
    <w:tmpl w:val="0C3E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94A8D"/>
    <w:multiLevelType w:val="multilevel"/>
    <w:tmpl w:val="2F40FEE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C3C3FF2"/>
    <w:multiLevelType w:val="hybridMultilevel"/>
    <w:tmpl w:val="BCF0E6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E844603"/>
    <w:multiLevelType w:val="hybridMultilevel"/>
    <w:tmpl w:val="5052A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2930000"/>
    <w:multiLevelType w:val="hybridMultilevel"/>
    <w:tmpl w:val="824290B6"/>
    <w:lvl w:ilvl="0" w:tplc="3F062662">
      <w:start w:val="1"/>
      <w:numFmt w:val="decimal"/>
      <w:lvlText w:val="%1."/>
      <w:lvlJc w:val="left"/>
      <w:pPr>
        <w:ind w:left="720" w:hanging="360"/>
      </w:pPr>
    </w:lvl>
    <w:lvl w:ilvl="1" w:tplc="08A26C4C">
      <w:start w:val="1"/>
      <w:numFmt w:val="bullet"/>
      <w:lvlText w:val="o"/>
      <w:lvlJc w:val="left"/>
      <w:pPr>
        <w:ind w:left="1440" w:hanging="360"/>
      </w:pPr>
      <w:rPr>
        <w:rFonts w:ascii="Courier New" w:eastAsia="Courier New" w:hAnsi="Courier New" w:cs="Courier New"/>
      </w:rPr>
    </w:lvl>
    <w:lvl w:ilvl="2" w:tplc="115C596E">
      <w:start w:val="1"/>
      <w:numFmt w:val="lowerRoman"/>
      <w:lvlText w:val="%3."/>
      <w:lvlJc w:val="right"/>
      <w:pPr>
        <w:ind w:left="2160" w:hanging="180"/>
      </w:pPr>
    </w:lvl>
    <w:lvl w:ilvl="3" w:tplc="540A555C">
      <w:start w:val="1"/>
      <w:numFmt w:val="decimal"/>
      <w:lvlText w:val="%4."/>
      <w:lvlJc w:val="left"/>
      <w:pPr>
        <w:ind w:left="2880" w:hanging="360"/>
      </w:pPr>
    </w:lvl>
    <w:lvl w:ilvl="4" w:tplc="24620A58">
      <w:start w:val="1"/>
      <w:numFmt w:val="lowerLetter"/>
      <w:lvlText w:val="%5."/>
      <w:lvlJc w:val="left"/>
      <w:pPr>
        <w:ind w:left="3600" w:hanging="360"/>
      </w:pPr>
    </w:lvl>
    <w:lvl w:ilvl="5" w:tplc="1122CB26">
      <w:start w:val="1"/>
      <w:numFmt w:val="lowerRoman"/>
      <w:lvlText w:val="%6."/>
      <w:lvlJc w:val="right"/>
      <w:pPr>
        <w:ind w:left="4320" w:hanging="180"/>
      </w:pPr>
    </w:lvl>
    <w:lvl w:ilvl="6" w:tplc="09E85324">
      <w:start w:val="1"/>
      <w:numFmt w:val="decimal"/>
      <w:lvlText w:val="%7."/>
      <w:lvlJc w:val="left"/>
      <w:pPr>
        <w:ind w:left="5040" w:hanging="360"/>
      </w:pPr>
    </w:lvl>
    <w:lvl w:ilvl="7" w:tplc="FA3A4404">
      <w:start w:val="1"/>
      <w:numFmt w:val="lowerLetter"/>
      <w:lvlText w:val="%8."/>
      <w:lvlJc w:val="left"/>
      <w:pPr>
        <w:ind w:left="5760" w:hanging="360"/>
      </w:pPr>
    </w:lvl>
    <w:lvl w:ilvl="8" w:tplc="9C6A0AD0">
      <w:start w:val="1"/>
      <w:numFmt w:val="lowerRoman"/>
      <w:lvlText w:val="%9."/>
      <w:lvlJc w:val="right"/>
      <w:pPr>
        <w:ind w:left="6480" w:hanging="180"/>
      </w:pPr>
    </w:lvl>
  </w:abstractNum>
  <w:abstractNum w:abstractNumId="15" w15:restartNumberingAfterBreak="0">
    <w:nsid w:val="3B5E4064"/>
    <w:multiLevelType w:val="hybridMultilevel"/>
    <w:tmpl w:val="F3A46302"/>
    <w:lvl w:ilvl="0" w:tplc="C93C755C">
      <w:start w:val="1"/>
      <w:numFmt w:val="bullet"/>
      <w:lvlText w:val=""/>
      <w:lvlJc w:val="left"/>
      <w:pPr>
        <w:ind w:left="720" w:hanging="360"/>
      </w:pPr>
      <w:rPr>
        <w:rFonts w:ascii="Symbol" w:eastAsia="Symbol" w:hAnsi="Symbol" w:cs="Symbol"/>
      </w:rPr>
    </w:lvl>
    <w:lvl w:ilvl="1" w:tplc="DF5C7F50">
      <w:start w:val="1"/>
      <w:numFmt w:val="bullet"/>
      <w:lvlText w:val="o"/>
      <w:lvlJc w:val="left"/>
      <w:pPr>
        <w:ind w:left="1440" w:hanging="360"/>
      </w:pPr>
      <w:rPr>
        <w:rFonts w:ascii="Courier New" w:eastAsia="Courier New" w:hAnsi="Courier New" w:cs="Courier New"/>
      </w:rPr>
    </w:lvl>
    <w:lvl w:ilvl="2" w:tplc="8BBE9E14">
      <w:start w:val="1"/>
      <w:numFmt w:val="bullet"/>
      <w:lvlText w:val=""/>
      <w:lvlJc w:val="left"/>
      <w:pPr>
        <w:ind w:left="2160" w:hanging="360"/>
      </w:pPr>
      <w:rPr>
        <w:rFonts w:ascii="Wingdings" w:eastAsia="Wingdings" w:hAnsi="Wingdings" w:cs="Wingdings"/>
      </w:rPr>
    </w:lvl>
    <w:lvl w:ilvl="3" w:tplc="D27C60B6">
      <w:start w:val="1"/>
      <w:numFmt w:val="bullet"/>
      <w:lvlText w:val=""/>
      <w:lvlJc w:val="left"/>
      <w:pPr>
        <w:ind w:left="2880" w:hanging="360"/>
      </w:pPr>
      <w:rPr>
        <w:rFonts w:ascii="Symbol" w:eastAsia="Symbol" w:hAnsi="Symbol" w:cs="Symbol"/>
      </w:rPr>
    </w:lvl>
    <w:lvl w:ilvl="4" w:tplc="BD56339C">
      <w:start w:val="1"/>
      <w:numFmt w:val="bullet"/>
      <w:lvlText w:val="o"/>
      <w:lvlJc w:val="left"/>
      <w:pPr>
        <w:ind w:left="3600" w:hanging="360"/>
      </w:pPr>
      <w:rPr>
        <w:rFonts w:ascii="Courier New" w:eastAsia="Courier New" w:hAnsi="Courier New" w:cs="Courier New"/>
      </w:rPr>
    </w:lvl>
    <w:lvl w:ilvl="5" w:tplc="2E6E8572">
      <w:start w:val="1"/>
      <w:numFmt w:val="bullet"/>
      <w:lvlText w:val=""/>
      <w:lvlJc w:val="left"/>
      <w:pPr>
        <w:ind w:left="4320" w:hanging="360"/>
      </w:pPr>
      <w:rPr>
        <w:rFonts w:ascii="Wingdings" w:eastAsia="Wingdings" w:hAnsi="Wingdings" w:cs="Wingdings"/>
      </w:rPr>
    </w:lvl>
    <w:lvl w:ilvl="6" w:tplc="E0022FA2">
      <w:start w:val="1"/>
      <w:numFmt w:val="bullet"/>
      <w:lvlText w:val=""/>
      <w:lvlJc w:val="left"/>
      <w:pPr>
        <w:ind w:left="5040" w:hanging="360"/>
      </w:pPr>
      <w:rPr>
        <w:rFonts w:ascii="Symbol" w:eastAsia="Symbol" w:hAnsi="Symbol" w:cs="Symbol"/>
      </w:rPr>
    </w:lvl>
    <w:lvl w:ilvl="7" w:tplc="B7305CF6">
      <w:start w:val="1"/>
      <w:numFmt w:val="bullet"/>
      <w:lvlText w:val="o"/>
      <w:lvlJc w:val="left"/>
      <w:pPr>
        <w:ind w:left="5760" w:hanging="360"/>
      </w:pPr>
      <w:rPr>
        <w:rFonts w:ascii="Courier New" w:eastAsia="Courier New" w:hAnsi="Courier New" w:cs="Courier New"/>
      </w:rPr>
    </w:lvl>
    <w:lvl w:ilvl="8" w:tplc="C54EDCB6">
      <w:start w:val="1"/>
      <w:numFmt w:val="bullet"/>
      <w:lvlText w:val=""/>
      <w:lvlJc w:val="left"/>
      <w:pPr>
        <w:ind w:left="6480" w:hanging="360"/>
      </w:pPr>
      <w:rPr>
        <w:rFonts w:ascii="Wingdings" w:eastAsia="Wingdings" w:hAnsi="Wingdings" w:cs="Wingdings"/>
      </w:rPr>
    </w:lvl>
  </w:abstractNum>
  <w:abstractNum w:abstractNumId="16" w15:restartNumberingAfterBreak="0">
    <w:nsid w:val="3C3F0AC1"/>
    <w:multiLevelType w:val="hybridMultilevel"/>
    <w:tmpl w:val="EF0C5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49670D"/>
    <w:multiLevelType w:val="hybridMultilevel"/>
    <w:tmpl w:val="59929C1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15:restartNumberingAfterBreak="0">
    <w:nsid w:val="443B3D44"/>
    <w:multiLevelType w:val="hybridMultilevel"/>
    <w:tmpl w:val="452E72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3C4E2C"/>
    <w:multiLevelType w:val="hybridMultilevel"/>
    <w:tmpl w:val="704690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E32713"/>
    <w:multiLevelType w:val="multilevel"/>
    <w:tmpl w:val="7BCC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31C95"/>
    <w:multiLevelType w:val="multilevel"/>
    <w:tmpl w:val="B7B645A6"/>
    <w:lvl w:ilvl="0">
      <w:start w:val="1"/>
      <w:numFmt w:val="decimal"/>
      <w:lvlText w:val="%1."/>
      <w:lvlJc w:val="left"/>
      <w:pPr>
        <w:ind w:left="786" w:hanging="360"/>
      </w:pPr>
      <w:rPr>
        <w:rFonts w:ascii="Times New Roman Bold" w:hAnsi="Times New Roman Bold" w:hint="default"/>
        <w:b/>
      </w:rPr>
    </w:lvl>
    <w:lvl w:ilvl="1">
      <w:start w:val="1"/>
      <w:numFmt w:val="decimal"/>
      <w:isLgl/>
      <w:lvlText w:val="%1.%2."/>
      <w:lvlJc w:val="left"/>
      <w:pPr>
        <w:ind w:left="786" w:hanging="360"/>
      </w:pPr>
      <w:rPr>
        <w:rFonts w:ascii="Times New Roman" w:hAnsi="Times New Roman" w:hint="default"/>
        <w:b w:val="0"/>
        <w:i w:val="0"/>
      </w:rPr>
    </w:lvl>
    <w:lvl w:ilvl="2">
      <w:start w:val="1"/>
      <w:numFmt w:val="decimal"/>
      <w:isLgl/>
      <w:lvlText w:val="%1.%2.%3."/>
      <w:lvlJc w:val="left"/>
      <w:pPr>
        <w:ind w:left="1146" w:hanging="720"/>
      </w:pPr>
      <w:rPr>
        <w:rFonts w:ascii="Times New Roman" w:hAnsi="Times New Roman" w:hint="default"/>
      </w:rPr>
    </w:lvl>
    <w:lvl w:ilvl="3">
      <w:start w:val="1"/>
      <w:numFmt w:val="decimal"/>
      <w:isLgl/>
      <w:lvlText w:val="%1.%2.%3.%4."/>
      <w:lvlJc w:val="left"/>
      <w:pPr>
        <w:ind w:left="1921" w:hanging="720"/>
      </w:pPr>
      <w:rPr>
        <w:rFonts w:ascii="Times New Roman" w:hAnsi="Times New Roman" w:hint="default"/>
        <w:b w:val="0"/>
      </w:rPr>
    </w:lvl>
    <w:lvl w:ilvl="4">
      <w:start w:val="1"/>
      <w:numFmt w:val="decimal"/>
      <w:isLgl/>
      <w:lvlText w:val="%1.%2.%3.%4.%5."/>
      <w:lvlJc w:val="left"/>
      <w:pPr>
        <w:ind w:left="1506" w:hanging="1080"/>
      </w:pPr>
      <w:rPr>
        <w:rFonts w:ascii="Times New Roman" w:hAnsi="Times New Roman" w:hint="default"/>
      </w:rPr>
    </w:lvl>
    <w:lvl w:ilvl="5">
      <w:start w:val="1"/>
      <w:numFmt w:val="decimal"/>
      <w:isLgl/>
      <w:lvlText w:val="%1.%2.%3.%4.%5.%6."/>
      <w:lvlJc w:val="left"/>
      <w:pPr>
        <w:ind w:left="1506" w:hanging="1080"/>
      </w:pPr>
      <w:rPr>
        <w:rFonts w:ascii="Times New Roman" w:hAnsi="Times New Roman" w:hint="default"/>
      </w:rPr>
    </w:lvl>
    <w:lvl w:ilvl="6">
      <w:start w:val="1"/>
      <w:numFmt w:val="decimal"/>
      <w:isLgl/>
      <w:lvlText w:val="%1.%2.%3.%4.%5.%6.%7."/>
      <w:lvlJc w:val="left"/>
      <w:pPr>
        <w:ind w:left="1866" w:hanging="1440"/>
      </w:pPr>
      <w:rPr>
        <w:rFonts w:ascii="Times New Roman" w:hAnsi="Times New Roman" w:hint="default"/>
      </w:rPr>
    </w:lvl>
    <w:lvl w:ilvl="7">
      <w:start w:val="1"/>
      <w:numFmt w:val="decimal"/>
      <w:isLgl/>
      <w:lvlText w:val="%1.%2.%3.%4.%5.%6.%7.%8."/>
      <w:lvlJc w:val="left"/>
      <w:pPr>
        <w:ind w:left="1866" w:hanging="1440"/>
      </w:pPr>
      <w:rPr>
        <w:rFonts w:ascii="Times New Roman" w:hAnsi="Times New Roman" w:hint="default"/>
      </w:rPr>
    </w:lvl>
    <w:lvl w:ilvl="8">
      <w:start w:val="1"/>
      <w:numFmt w:val="decimal"/>
      <w:isLgl/>
      <w:lvlText w:val="%1.%2.%3.%4.%5.%6.%7.%8.%9."/>
      <w:lvlJc w:val="left"/>
      <w:pPr>
        <w:ind w:left="2226" w:hanging="1800"/>
      </w:pPr>
      <w:rPr>
        <w:rFonts w:ascii="Times New Roman" w:hAnsi="Times New Roman" w:hint="default"/>
      </w:rPr>
    </w:lvl>
  </w:abstractNum>
  <w:abstractNum w:abstractNumId="2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921370"/>
    <w:multiLevelType w:val="hybridMultilevel"/>
    <w:tmpl w:val="EBACE68A"/>
    <w:lvl w:ilvl="0" w:tplc="E1E6E170">
      <w:start w:val="1"/>
      <w:numFmt w:val="bullet"/>
      <w:lvlText w:val="●"/>
      <w:lvlJc w:val="left"/>
      <w:pPr>
        <w:ind w:left="720" w:hanging="360"/>
      </w:pPr>
    </w:lvl>
    <w:lvl w:ilvl="1" w:tplc="451C9EF4">
      <w:start w:val="1"/>
      <w:numFmt w:val="bullet"/>
      <w:lvlText w:val="○"/>
      <w:lvlJc w:val="left"/>
      <w:pPr>
        <w:ind w:left="1440" w:hanging="360"/>
      </w:pPr>
    </w:lvl>
    <w:lvl w:ilvl="2" w:tplc="9BA8E368">
      <w:start w:val="1"/>
      <w:numFmt w:val="bullet"/>
      <w:lvlText w:val="■"/>
      <w:lvlJc w:val="left"/>
      <w:pPr>
        <w:ind w:left="2160" w:hanging="360"/>
      </w:pPr>
    </w:lvl>
    <w:lvl w:ilvl="3" w:tplc="9CEEFE74">
      <w:start w:val="1"/>
      <w:numFmt w:val="bullet"/>
      <w:lvlText w:val="●"/>
      <w:lvlJc w:val="left"/>
      <w:pPr>
        <w:ind w:left="2880" w:hanging="360"/>
      </w:pPr>
    </w:lvl>
    <w:lvl w:ilvl="4" w:tplc="594644CA">
      <w:start w:val="1"/>
      <w:numFmt w:val="bullet"/>
      <w:lvlText w:val="○"/>
      <w:lvlJc w:val="left"/>
      <w:pPr>
        <w:ind w:left="3600" w:hanging="360"/>
      </w:pPr>
    </w:lvl>
    <w:lvl w:ilvl="5" w:tplc="4ED4B54A">
      <w:start w:val="1"/>
      <w:numFmt w:val="bullet"/>
      <w:lvlText w:val="■"/>
      <w:lvlJc w:val="left"/>
      <w:pPr>
        <w:ind w:left="4320" w:hanging="360"/>
      </w:pPr>
    </w:lvl>
    <w:lvl w:ilvl="6" w:tplc="7108E326">
      <w:start w:val="1"/>
      <w:numFmt w:val="bullet"/>
      <w:lvlText w:val="●"/>
      <w:lvlJc w:val="left"/>
      <w:pPr>
        <w:ind w:left="5040" w:hanging="360"/>
      </w:pPr>
    </w:lvl>
    <w:lvl w:ilvl="7" w:tplc="C78AAA52">
      <w:start w:val="1"/>
      <w:numFmt w:val="bullet"/>
      <w:lvlText w:val="●"/>
      <w:lvlJc w:val="left"/>
      <w:pPr>
        <w:ind w:left="5760" w:hanging="360"/>
      </w:pPr>
    </w:lvl>
    <w:lvl w:ilvl="8" w:tplc="78AE46E4">
      <w:start w:val="1"/>
      <w:numFmt w:val="bullet"/>
      <w:lvlText w:val="●"/>
      <w:lvlJc w:val="left"/>
      <w:pPr>
        <w:ind w:left="6480" w:hanging="360"/>
      </w:pPr>
    </w:lvl>
  </w:abstractNum>
  <w:abstractNum w:abstractNumId="2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811136"/>
    <w:multiLevelType w:val="hybridMultilevel"/>
    <w:tmpl w:val="D6A63D92"/>
    <w:lvl w:ilvl="0" w:tplc="836C50DE">
      <w:start w:val="1"/>
      <w:numFmt w:val="bullet"/>
      <w:lvlText w:val=""/>
      <w:lvlJc w:val="left"/>
      <w:pPr>
        <w:ind w:left="720" w:hanging="360"/>
      </w:pPr>
      <w:rPr>
        <w:rFonts w:ascii="Symbol" w:eastAsia="Symbol" w:hAnsi="Symbol" w:cs="Symbol"/>
      </w:rPr>
    </w:lvl>
    <w:lvl w:ilvl="1" w:tplc="D2D48618">
      <w:start w:val="1"/>
      <w:numFmt w:val="bullet"/>
      <w:lvlText w:val="o"/>
      <w:lvlJc w:val="left"/>
      <w:pPr>
        <w:ind w:left="1440" w:hanging="360"/>
      </w:pPr>
      <w:rPr>
        <w:rFonts w:ascii="Courier New" w:eastAsia="Courier New" w:hAnsi="Courier New" w:cs="Courier New"/>
      </w:rPr>
    </w:lvl>
    <w:lvl w:ilvl="2" w:tplc="E5CAFAFE">
      <w:start w:val="1"/>
      <w:numFmt w:val="bullet"/>
      <w:lvlText w:val=""/>
      <w:lvlJc w:val="left"/>
      <w:pPr>
        <w:ind w:left="2160" w:hanging="360"/>
      </w:pPr>
      <w:rPr>
        <w:rFonts w:ascii="Wingdings" w:eastAsia="Wingdings" w:hAnsi="Wingdings" w:cs="Wingdings"/>
      </w:rPr>
    </w:lvl>
    <w:lvl w:ilvl="3" w:tplc="81C03FBA">
      <w:start w:val="1"/>
      <w:numFmt w:val="bullet"/>
      <w:lvlText w:val=""/>
      <w:lvlJc w:val="left"/>
      <w:pPr>
        <w:ind w:left="2880" w:hanging="360"/>
      </w:pPr>
      <w:rPr>
        <w:rFonts w:ascii="Symbol" w:eastAsia="Symbol" w:hAnsi="Symbol" w:cs="Symbol"/>
      </w:rPr>
    </w:lvl>
    <w:lvl w:ilvl="4" w:tplc="24B6C720">
      <w:start w:val="1"/>
      <w:numFmt w:val="bullet"/>
      <w:lvlText w:val="o"/>
      <w:lvlJc w:val="left"/>
      <w:pPr>
        <w:ind w:left="3600" w:hanging="360"/>
      </w:pPr>
      <w:rPr>
        <w:rFonts w:ascii="Courier New" w:eastAsia="Courier New" w:hAnsi="Courier New" w:cs="Courier New"/>
      </w:rPr>
    </w:lvl>
    <w:lvl w:ilvl="5" w:tplc="C4F0C9E2">
      <w:start w:val="1"/>
      <w:numFmt w:val="bullet"/>
      <w:lvlText w:val=""/>
      <w:lvlJc w:val="left"/>
      <w:pPr>
        <w:ind w:left="4320" w:hanging="360"/>
      </w:pPr>
      <w:rPr>
        <w:rFonts w:ascii="Wingdings" w:eastAsia="Wingdings" w:hAnsi="Wingdings" w:cs="Wingdings"/>
      </w:rPr>
    </w:lvl>
    <w:lvl w:ilvl="6" w:tplc="9F10D02A">
      <w:start w:val="1"/>
      <w:numFmt w:val="bullet"/>
      <w:lvlText w:val=""/>
      <w:lvlJc w:val="left"/>
      <w:pPr>
        <w:ind w:left="5040" w:hanging="360"/>
      </w:pPr>
      <w:rPr>
        <w:rFonts w:ascii="Symbol" w:eastAsia="Symbol" w:hAnsi="Symbol" w:cs="Symbol"/>
      </w:rPr>
    </w:lvl>
    <w:lvl w:ilvl="7" w:tplc="5D0888E2">
      <w:start w:val="1"/>
      <w:numFmt w:val="bullet"/>
      <w:lvlText w:val="o"/>
      <w:lvlJc w:val="left"/>
      <w:pPr>
        <w:ind w:left="5760" w:hanging="360"/>
      </w:pPr>
      <w:rPr>
        <w:rFonts w:ascii="Courier New" w:eastAsia="Courier New" w:hAnsi="Courier New" w:cs="Courier New"/>
      </w:rPr>
    </w:lvl>
    <w:lvl w:ilvl="8" w:tplc="A5D800F0">
      <w:start w:val="1"/>
      <w:numFmt w:val="bullet"/>
      <w:lvlText w:val=""/>
      <w:lvlJc w:val="left"/>
      <w:pPr>
        <w:ind w:left="6480" w:hanging="360"/>
      </w:pPr>
      <w:rPr>
        <w:rFonts w:ascii="Wingdings" w:eastAsia="Wingdings" w:hAnsi="Wingdings" w:cs="Wingdings"/>
      </w:rPr>
    </w:lvl>
  </w:abstractNum>
  <w:abstractNum w:abstractNumId="27" w15:restartNumberingAfterBreak="0">
    <w:nsid w:val="70DF64FB"/>
    <w:multiLevelType w:val="hybridMultilevel"/>
    <w:tmpl w:val="7A42C124"/>
    <w:lvl w:ilvl="0" w:tplc="FE70B96A">
      <w:start w:val="1"/>
      <w:numFmt w:val="decimal"/>
      <w:lvlText w:val="%1."/>
      <w:lvlJc w:val="left"/>
      <w:pPr>
        <w:ind w:left="720" w:hanging="360"/>
      </w:pPr>
    </w:lvl>
    <w:lvl w:ilvl="1" w:tplc="B6324392">
      <w:start w:val="1"/>
      <w:numFmt w:val="lowerLetter"/>
      <w:lvlText w:val="%2."/>
      <w:lvlJc w:val="left"/>
      <w:pPr>
        <w:ind w:left="1440" w:hanging="360"/>
      </w:pPr>
    </w:lvl>
    <w:lvl w:ilvl="2" w:tplc="C77C6BE8">
      <w:start w:val="1"/>
      <w:numFmt w:val="lowerRoman"/>
      <w:lvlText w:val="%3."/>
      <w:lvlJc w:val="right"/>
      <w:pPr>
        <w:ind w:left="2160" w:hanging="180"/>
      </w:pPr>
    </w:lvl>
    <w:lvl w:ilvl="3" w:tplc="225A60DC">
      <w:start w:val="1"/>
      <w:numFmt w:val="decimal"/>
      <w:lvlText w:val="%4."/>
      <w:lvlJc w:val="left"/>
      <w:pPr>
        <w:ind w:left="2880" w:hanging="360"/>
      </w:pPr>
    </w:lvl>
    <w:lvl w:ilvl="4" w:tplc="2EACC91E">
      <w:start w:val="1"/>
      <w:numFmt w:val="lowerLetter"/>
      <w:lvlText w:val="%5."/>
      <w:lvlJc w:val="left"/>
      <w:pPr>
        <w:ind w:left="3600" w:hanging="360"/>
      </w:pPr>
    </w:lvl>
    <w:lvl w:ilvl="5" w:tplc="270E8E72">
      <w:start w:val="1"/>
      <w:numFmt w:val="lowerRoman"/>
      <w:lvlText w:val="%6."/>
      <w:lvlJc w:val="right"/>
      <w:pPr>
        <w:ind w:left="4320" w:hanging="180"/>
      </w:pPr>
    </w:lvl>
    <w:lvl w:ilvl="6" w:tplc="2D580DCC">
      <w:start w:val="1"/>
      <w:numFmt w:val="decimal"/>
      <w:lvlText w:val="%7."/>
      <w:lvlJc w:val="left"/>
      <w:pPr>
        <w:ind w:left="5040" w:hanging="360"/>
      </w:pPr>
    </w:lvl>
    <w:lvl w:ilvl="7" w:tplc="8772A2AC">
      <w:start w:val="1"/>
      <w:numFmt w:val="lowerLetter"/>
      <w:lvlText w:val="%8."/>
      <w:lvlJc w:val="left"/>
      <w:pPr>
        <w:ind w:left="5760" w:hanging="360"/>
      </w:pPr>
    </w:lvl>
    <w:lvl w:ilvl="8" w:tplc="278CA218">
      <w:start w:val="1"/>
      <w:numFmt w:val="lowerRoman"/>
      <w:lvlText w:val="%9."/>
      <w:lvlJc w:val="right"/>
      <w:pPr>
        <w:ind w:left="6480" w:hanging="180"/>
      </w:pPr>
    </w:lvl>
  </w:abstractNum>
  <w:abstractNum w:abstractNumId="28" w15:restartNumberingAfterBreak="0">
    <w:nsid w:val="728F1992"/>
    <w:multiLevelType w:val="hybridMultilevel"/>
    <w:tmpl w:val="642677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FC24C4"/>
    <w:multiLevelType w:val="hybridMultilevel"/>
    <w:tmpl w:val="487A0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E683C46"/>
    <w:multiLevelType w:val="hybridMultilevel"/>
    <w:tmpl w:val="12E41F32"/>
    <w:lvl w:ilvl="0" w:tplc="24CABA10">
      <w:start w:val="1"/>
      <w:numFmt w:val="bullet"/>
      <w:lvlText w:val=""/>
      <w:lvlJc w:val="left"/>
      <w:pPr>
        <w:ind w:left="720" w:hanging="360"/>
      </w:pPr>
      <w:rPr>
        <w:rFonts w:ascii="Symbol" w:eastAsia="Symbol" w:hAnsi="Symbol" w:cs="Symbol"/>
      </w:rPr>
    </w:lvl>
    <w:lvl w:ilvl="1" w:tplc="9020B998">
      <w:start w:val="1"/>
      <w:numFmt w:val="bullet"/>
      <w:lvlText w:val="o"/>
      <w:lvlJc w:val="left"/>
      <w:pPr>
        <w:ind w:left="1440" w:hanging="360"/>
      </w:pPr>
      <w:rPr>
        <w:rFonts w:ascii="Courier New" w:eastAsia="Courier New" w:hAnsi="Courier New" w:cs="Courier New"/>
      </w:rPr>
    </w:lvl>
    <w:lvl w:ilvl="2" w:tplc="A8649854">
      <w:start w:val="1"/>
      <w:numFmt w:val="bullet"/>
      <w:lvlText w:val=""/>
      <w:lvlJc w:val="left"/>
      <w:pPr>
        <w:ind w:left="2160" w:hanging="360"/>
      </w:pPr>
      <w:rPr>
        <w:rFonts w:ascii="Wingdings" w:eastAsia="Wingdings" w:hAnsi="Wingdings" w:cs="Wingdings"/>
      </w:rPr>
    </w:lvl>
    <w:lvl w:ilvl="3" w:tplc="53E29890">
      <w:start w:val="1"/>
      <w:numFmt w:val="bullet"/>
      <w:lvlText w:val=""/>
      <w:lvlJc w:val="left"/>
      <w:pPr>
        <w:ind w:left="2880" w:hanging="360"/>
      </w:pPr>
      <w:rPr>
        <w:rFonts w:ascii="Symbol" w:eastAsia="Symbol" w:hAnsi="Symbol" w:cs="Symbol"/>
      </w:rPr>
    </w:lvl>
    <w:lvl w:ilvl="4" w:tplc="40E02922">
      <w:start w:val="1"/>
      <w:numFmt w:val="bullet"/>
      <w:lvlText w:val="o"/>
      <w:lvlJc w:val="left"/>
      <w:pPr>
        <w:ind w:left="3600" w:hanging="360"/>
      </w:pPr>
      <w:rPr>
        <w:rFonts w:ascii="Courier New" w:eastAsia="Courier New" w:hAnsi="Courier New" w:cs="Courier New"/>
      </w:rPr>
    </w:lvl>
    <w:lvl w:ilvl="5" w:tplc="5B96F8E8">
      <w:start w:val="1"/>
      <w:numFmt w:val="bullet"/>
      <w:lvlText w:val=""/>
      <w:lvlJc w:val="left"/>
      <w:pPr>
        <w:ind w:left="4320" w:hanging="360"/>
      </w:pPr>
      <w:rPr>
        <w:rFonts w:ascii="Wingdings" w:eastAsia="Wingdings" w:hAnsi="Wingdings" w:cs="Wingdings"/>
      </w:rPr>
    </w:lvl>
    <w:lvl w:ilvl="6" w:tplc="8FDA353E">
      <w:start w:val="1"/>
      <w:numFmt w:val="bullet"/>
      <w:lvlText w:val=""/>
      <w:lvlJc w:val="left"/>
      <w:pPr>
        <w:ind w:left="5040" w:hanging="360"/>
      </w:pPr>
      <w:rPr>
        <w:rFonts w:ascii="Symbol" w:eastAsia="Symbol" w:hAnsi="Symbol" w:cs="Symbol"/>
      </w:rPr>
    </w:lvl>
    <w:lvl w:ilvl="7" w:tplc="E3F487C0">
      <w:start w:val="1"/>
      <w:numFmt w:val="bullet"/>
      <w:lvlText w:val="o"/>
      <w:lvlJc w:val="left"/>
      <w:pPr>
        <w:ind w:left="5760" w:hanging="360"/>
      </w:pPr>
      <w:rPr>
        <w:rFonts w:ascii="Courier New" w:eastAsia="Courier New" w:hAnsi="Courier New" w:cs="Courier New"/>
      </w:rPr>
    </w:lvl>
    <w:lvl w:ilvl="8" w:tplc="3102A13A">
      <w:start w:val="1"/>
      <w:numFmt w:val="bullet"/>
      <w:lvlText w:val=""/>
      <w:lvlJc w:val="left"/>
      <w:pPr>
        <w:ind w:left="6480" w:hanging="360"/>
      </w:pPr>
      <w:rPr>
        <w:rFonts w:ascii="Wingdings" w:eastAsia="Wingdings" w:hAnsi="Wingdings" w:cs="Wingdings"/>
      </w:rPr>
    </w:lvl>
  </w:abstractNum>
  <w:num w:numId="1" w16cid:durableId="144510841">
    <w:abstractNumId w:val="23"/>
    <w:lvlOverride w:ilvl="0">
      <w:startOverride w:val="1"/>
    </w:lvlOverride>
  </w:num>
  <w:num w:numId="2" w16cid:durableId="1237983115">
    <w:abstractNumId w:val="8"/>
  </w:num>
  <w:num w:numId="3" w16cid:durableId="223108295">
    <w:abstractNumId w:val="27"/>
  </w:num>
  <w:num w:numId="4" w16cid:durableId="553590671">
    <w:abstractNumId w:val="14"/>
  </w:num>
  <w:num w:numId="5" w16cid:durableId="1421021120">
    <w:abstractNumId w:val="2"/>
  </w:num>
  <w:num w:numId="6" w16cid:durableId="2119787770">
    <w:abstractNumId w:val="15"/>
  </w:num>
  <w:num w:numId="7" w16cid:durableId="854030524">
    <w:abstractNumId w:val="30"/>
  </w:num>
  <w:num w:numId="8" w16cid:durableId="1348368657">
    <w:abstractNumId w:val="7"/>
  </w:num>
  <w:num w:numId="9" w16cid:durableId="66153773">
    <w:abstractNumId w:val="26"/>
  </w:num>
  <w:num w:numId="10" w16cid:durableId="198132129">
    <w:abstractNumId w:val="29"/>
  </w:num>
  <w:num w:numId="11" w16cid:durableId="2107341477">
    <w:abstractNumId w:val="17"/>
  </w:num>
  <w:num w:numId="12" w16cid:durableId="838889223">
    <w:abstractNumId w:val="25"/>
  </w:num>
  <w:num w:numId="13" w16cid:durableId="633607031">
    <w:abstractNumId w:val="11"/>
  </w:num>
  <w:num w:numId="14" w16cid:durableId="1926918543">
    <w:abstractNumId w:val="24"/>
  </w:num>
  <w:num w:numId="15" w16cid:durableId="911039321">
    <w:abstractNumId w:val="21"/>
  </w:num>
  <w:num w:numId="16" w16cid:durableId="1727488645">
    <w:abstractNumId w:val="22"/>
  </w:num>
  <w:num w:numId="17" w16cid:durableId="1578006266">
    <w:abstractNumId w:val="12"/>
  </w:num>
  <w:num w:numId="18" w16cid:durableId="2122142234">
    <w:abstractNumId w:val="16"/>
  </w:num>
  <w:num w:numId="19" w16cid:durableId="1777023047">
    <w:abstractNumId w:val="3"/>
  </w:num>
  <w:num w:numId="20" w16cid:durableId="1009328363">
    <w:abstractNumId w:val="5"/>
  </w:num>
  <w:num w:numId="21" w16cid:durableId="1733188107">
    <w:abstractNumId w:val="1"/>
  </w:num>
  <w:num w:numId="22" w16cid:durableId="187647103">
    <w:abstractNumId w:val="10"/>
  </w:num>
  <w:num w:numId="23" w16cid:durableId="1749881473">
    <w:abstractNumId w:val="0"/>
  </w:num>
  <w:num w:numId="24" w16cid:durableId="839351292">
    <w:abstractNumId w:val="9"/>
  </w:num>
  <w:num w:numId="25" w16cid:durableId="128476277">
    <w:abstractNumId w:val="20"/>
  </w:num>
  <w:num w:numId="26" w16cid:durableId="1458259548">
    <w:abstractNumId w:val="6"/>
  </w:num>
  <w:num w:numId="27" w16cid:durableId="2029015059">
    <w:abstractNumId w:val="4"/>
  </w:num>
  <w:num w:numId="28" w16cid:durableId="1749379293">
    <w:abstractNumId w:val="19"/>
  </w:num>
  <w:num w:numId="29" w16cid:durableId="1855728355">
    <w:abstractNumId w:val="28"/>
  </w:num>
  <w:num w:numId="30" w16cid:durableId="459878200">
    <w:abstractNumId w:val="13"/>
  </w:num>
  <w:num w:numId="31" w16cid:durableId="8408940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96"/>
    <w:rsid w:val="0000660A"/>
    <w:rsid w:val="00010189"/>
    <w:rsid w:val="0001324A"/>
    <w:rsid w:val="00021047"/>
    <w:rsid w:val="00022B02"/>
    <w:rsid w:val="00037261"/>
    <w:rsid w:val="00044D4F"/>
    <w:rsid w:val="00047AA2"/>
    <w:rsid w:val="000516B9"/>
    <w:rsid w:val="0005264B"/>
    <w:rsid w:val="00054A89"/>
    <w:rsid w:val="00054C27"/>
    <w:rsid w:val="000713B6"/>
    <w:rsid w:val="0007294D"/>
    <w:rsid w:val="00075197"/>
    <w:rsid w:val="00076A9E"/>
    <w:rsid w:val="00077307"/>
    <w:rsid w:val="00077583"/>
    <w:rsid w:val="000805BF"/>
    <w:rsid w:val="00092B64"/>
    <w:rsid w:val="000A2971"/>
    <w:rsid w:val="000A2BD3"/>
    <w:rsid w:val="000A4BEE"/>
    <w:rsid w:val="000A4DB4"/>
    <w:rsid w:val="000B48F9"/>
    <w:rsid w:val="000B78DC"/>
    <w:rsid w:val="000C5F35"/>
    <w:rsid w:val="000C6439"/>
    <w:rsid w:val="000C75B5"/>
    <w:rsid w:val="000C7C93"/>
    <w:rsid w:val="000D278D"/>
    <w:rsid w:val="000E3A17"/>
    <w:rsid w:val="000F5885"/>
    <w:rsid w:val="00102BE4"/>
    <w:rsid w:val="00111F08"/>
    <w:rsid w:val="001129E0"/>
    <w:rsid w:val="00116885"/>
    <w:rsid w:val="0011753D"/>
    <w:rsid w:val="001228F6"/>
    <w:rsid w:val="00122923"/>
    <w:rsid w:val="00126ED0"/>
    <w:rsid w:val="00133017"/>
    <w:rsid w:val="001340AC"/>
    <w:rsid w:val="00146D75"/>
    <w:rsid w:val="00151141"/>
    <w:rsid w:val="001613B8"/>
    <w:rsid w:val="001710EA"/>
    <w:rsid w:val="00173737"/>
    <w:rsid w:val="00173E92"/>
    <w:rsid w:val="001750C8"/>
    <w:rsid w:val="00192CED"/>
    <w:rsid w:val="001945F5"/>
    <w:rsid w:val="00197843"/>
    <w:rsid w:val="001979F5"/>
    <w:rsid w:val="001A2070"/>
    <w:rsid w:val="001A4E0F"/>
    <w:rsid w:val="001A68E8"/>
    <w:rsid w:val="001B2745"/>
    <w:rsid w:val="001C6A73"/>
    <w:rsid w:val="001E3A6F"/>
    <w:rsid w:val="001E7546"/>
    <w:rsid w:val="001E7A52"/>
    <w:rsid w:val="001F3B6E"/>
    <w:rsid w:val="001F5BD6"/>
    <w:rsid w:val="001F5CE6"/>
    <w:rsid w:val="00201A26"/>
    <w:rsid w:val="0020573B"/>
    <w:rsid w:val="00214750"/>
    <w:rsid w:val="00217C95"/>
    <w:rsid w:val="00231939"/>
    <w:rsid w:val="00234928"/>
    <w:rsid w:val="00234D8D"/>
    <w:rsid w:val="00251BB6"/>
    <w:rsid w:val="00255B6B"/>
    <w:rsid w:val="002638CA"/>
    <w:rsid w:val="00263C6B"/>
    <w:rsid w:val="00264992"/>
    <w:rsid w:val="00264EFB"/>
    <w:rsid w:val="002704B0"/>
    <w:rsid w:val="00285E66"/>
    <w:rsid w:val="00290A06"/>
    <w:rsid w:val="002938E3"/>
    <w:rsid w:val="00293990"/>
    <w:rsid w:val="00297C8D"/>
    <w:rsid w:val="002A5AD4"/>
    <w:rsid w:val="002A7B3E"/>
    <w:rsid w:val="002A7ED6"/>
    <w:rsid w:val="002B0E15"/>
    <w:rsid w:val="002B1448"/>
    <w:rsid w:val="002C3BFA"/>
    <w:rsid w:val="002D7C05"/>
    <w:rsid w:val="002D7F29"/>
    <w:rsid w:val="002E07AB"/>
    <w:rsid w:val="002F237C"/>
    <w:rsid w:val="002F2D4F"/>
    <w:rsid w:val="002F310A"/>
    <w:rsid w:val="002F3346"/>
    <w:rsid w:val="002F7019"/>
    <w:rsid w:val="0031326B"/>
    <w:rsid w:val="00314219"/>
    <w:rsid w:val="00317928"/>
    <w:rsid w:val="00317FEE"/>
    <w:rsid w:val="00320616"/>
    <w:rsid w:val="00322D8B"/>
    <w:rsid w:val="003238FF"/>
    <w:rsid w:val="00326ED6"/>
    <w:rsid w:val="003365B3"/>
    <w:rsid w:val="00343B64"/>
    <w:rsid w:val="0035249E"/>
    <w:rsid w:val="003533F0"/>
    <w:rsid w:val="00356E0F"/>
    <w:rsid w:val="00371CA3"/>
    <w:rsid w:val="00385A83"/>
    <w:rsid w:val="00387BEC"/>
    <w:rsid w:val="00393994"/>
    <w:rsid w:val="0039615D"/>
    <w:rsid w:val="003B0F4F"/>
    <w:rsid w:val="003B40F9"/>
    <w:rsid w:val="003E1E7C"/>
    <w:rsid w:val="003E62A0"/>
    <w:rsid w:val="003E6A4C"/>
    <w:rsid w:val="003F0DD2"/>
    <w:rsid w:val="003F762C"/>
    <w:rsid w:val="00403196"/>
    <w:rsid w:val="00411C07"/>
    <w:rsid w:val="00417783"/>
    <w:rsid w:val="004258DC"/>
    <w:rsid w:val="00426AC5"/>
    <w:rsid w:val="00443F2F"/>
    <w:rsid w:val="00445A37"/>
    <w:rsid w:val="0045051F"/>
    <w:rsid w:val="00456166"/>
    <w:rsid w:val="004624DD"/>
    <w:rsid w:val="004639D0"/>
    <w:rsid w:val="00465CE0"/>
    <w:rsid w:val="00482380"/>
    <w:rsid w:val="00482BC9"/>
    <w:rsid w:val="004836C9"/>
    <w:rsid w:val="00483D60"/>
    <w:rsid w:val="00492863"/>
    <w:rsid w:val="00494CDC"/>
    <w:rsid w:val="004A23B9"/>
    <w:rsid w:val="004A3D61"/>
    <w:rsid w:val="004A665C"/>
    <w:rsid w:val="004B6B41"/>
    <w:rsid w:val="004B7DF6"/>
    <w:rsid w:val="004C1400"/>
    <w:rsid w:val="004C49E3"/>
    <w:rsid w:val="004E7962"/>
    <w:rsid w:val="004E7B56"/>
    <w:rsid w:val="004F13AE"/>
    <w:rsid w:val="004F24E9"/>
    <w:rsid w:val="00500A61"/>
    <w:rsid w:val="00512096"/>
    <w:rsid w:val="00512AB0"/>
    <w:rsid w:val="0051439D"/>
    <w:rsid w:val="00524D18"/>
    <w:rsid w:val="0053530A"/>
    <w:rsid w:val="005403B2"/>
    <w:rsid w:val="00554F0C"/>
    <w:rsid w:val="00556D82"/>
    <w:rsid w:val="00570635"/>
    <w:rsid w:val="00580FA5"/>
    <w:rsid w:val="00581FC5"/>
    <w:rsid w:val="00582542"/>
    <w:rsid w:val="005A0042"/>
    <w:rsid w:val="005A31C7"/>
    <w:rsid w:val="005B26D7"/>
    <w:rsid w:val="005B3796"/>
    <w:rsid w:val="005B440B"/>
    <w:rsid w:val="005B6691"/>
    <w:rsid w:val="005C0570"/>
    <w:rsid w:val="005D05BB"/>
    <w:rsid w:val="005D05D5"/>
    <w:rsid w:val="005E2C9E"/>
    <w:rsid w:val="005E2EE5"/>
    <w:rsid w:val="005F46C0"/>
    <w:rsid w:val="006011E6"/>
    <w:rsid w:val="00602325"/>
    <w:rsid w:val="006179F0"/>
    <w:rsid w:val="006204ED"/>
    <w:rsid w:val="00621EFA"/>
    <w:rsid w:val="0062A7E1"/>
    <w:rsid w:val="00633330"/>
    <w:rsid w:val="0063791D"/>
    <w:rsid w:val="006569EC"/>
    <w:rsid w:val="00657C73"/>
    <w:rsid w:val="00665E49"/>
    <w:rsid w:val="00675235"/>
    <w:rsid w:val="00682A0C"/>
    <w:rsid w:val="0068454E"/>
    <w:rsid w:val="006860DD"/>
    <w:rsid w:val="00690F83"/>
    <w:rsid w:val="006A166C"/>
    <w:rsid w:val="006A592E"/>
    <w:rsid w:val="006C00AD"/>
    <w:rsid w:val="006C36C8"/>
    <w:rsid w:val="006C4906"/>
    <w:rsid w:val="006D0F8B"/>
    <w:rsid w:val="006E6B61"/>
    <w:rsid w:val="007037CA"/>
    <w:rsid w:val="00716647"/>
    <w:rsid w:val="00722C1D"/>
    <w:rsid w:val="00731937"/>
    <w:rsid w:val="007409C9"/>
    <w:rsid w:val="00744508"/>
    <w:rsid w:val="007515E7"/>
    <w:rsid w:val="0075182C"/>
    <w:rsid w:val="00754840"/>
    <w:rsid w:val="007559E4"/>
    <w:rsid w:val="0076192E"/>
    <w:rsid w:val="00791261"/>
    <w:rsid w:val="00791357"/>
    <w:rsid w:val="00796BE2"/>
    <w:rsid w:val="007A043D"/>
    <w:rsid w:val="007A4509"/>
    <w:rsid w:val="007A61D8"/>
    <w:rsid w:val="007B25CF"/>
    <w:rsid w:val="007B3319"/>
    <w:rsid w:val="007C69A2"/>
    <w:rsid w:val="007D1590"/>
    <w:rsid w:val="007E7F67"/>
    <w:rsid w:val="00802079"/>
    <w:rsid w:val="008136D9"/>
    <w:rsid w:val="00813923"/>
    <w:rsid w:val="00816E27"/>
    <w:rsid w:val="008217DE"/>
    <w:rsid w:val="00837796"/>
    <w:rsid w:val="00841FC8"/>
    <w:rsid w:val="008605A0"/>
    <w:rsid w:val="00864105"/>
    <w:rsid w:val="00866FBB"/>
    <w:rsid w:val="00871537"/>
    <w:rsid w:val="008B022F"/>
    <w:rsid w:val="008B23D3"/>
    <w:rsid w:val="008C1E63"/>
    <w:rsid w:val="008C5D66"/>
    <w:rsid w:val="008D0A5F"/>
    <w:rsid w:val="008D10B1"/>
    <w:rsid w:val="008D4ADB"/>
    <w:rsid w:val="008D68C1"/>
    <w:rsid w:val="008E621C"/>
    <w:rsid w:val="008E7EF9"/>
    <w:rsid w:val="008F672F"/>
    <w:rsid w:val="009018EF"/>
    <w:rsid w:val="00903957"/>
    <w:rsid w:val="00915E81"/>
    <w:rsid w:val="00925CE2"/>
    <w:rsid w:val="009307CF"/>
    <w:rsid w:val="009311CC"/>
    <w:rsid w:val="00931259"/>
    <w:rsid w:val="00932CC1"/>
    <w:rsid w:val="00935FD8"/>
    <w:rsid w:val="00936CBB"/>
    <w:rsid w:val="00944321"/>
    <w:rsid w:val="009445B6"/>
    <w:rsid w:val="009471A5"/>
    <w:rsid w:val="0094776F"/>
    <w:rsid w:val="009512CA"/>
    <w:rsid w:val="009573BD"/>
    <w:rsid w:val="00964F46"/>
    <w:rsid w:val="00966457"/>
    <w:rsid w:val="00966718"/>
    <w:rsid w:val="00966AE7"/>
    <w:rsid w:val="009710AA"/>
    <w:rsid w:val="00974B3D"/>
    <w:rsid w:val="0098197A"/>
    <w:rsid w:val="009843F0"/>
    <w:rsid w:val="00991B82"/>
    <w:rsid w:val="00994B4D"/>
    <w:rsid w:val="009A4F71"/>
    <w:rsid w:val="009A516C"/>
    <w:rsid w:val="009B2588"/>
    <w:rsid w:val="009B6B13"/>
    <w:rsid w:val="009C08B4"/>
    <w:rsid w:val="009C54DE"/>
    <w:rsid w:val="009D629C"/>
    <w:rsid w:val="009F1B5E"/>
    <w:rsid w:val="009F29A3"/>
    <w:rsid w:val="009F7F79"/>
    <w:rsid w:val="00A04C2E"/>
    <w:rsid w:val="00A06B2E"/>
    <w:rsid w:val="00A11694"/>
    <w:rsid w:val="00A11DC6"/>
    <w:rsid w:val="00A13B3B"/>
    <w:rsid w:val="00A13F09"/>
    <w:rsid w:val="00A14241"/>
    <w:rsid w:val="00A159AD"/>
    <w:rsid w:val="00A21FB0"/>
    <w:rsid w:val="00A21FE2"/>
    <w:rsid w:val="00A41465"/>
    <w:rsid w:val="00A41BD4"/>
    <w:rsid w:val="00A462B2"/>
    <w:rsid w:val="00A47DD5"/>
    <w:rsid w:val="00A549D8"/>
    <w:rsid w:val="00A832E8"/>
    <w:rsid w:val="00A90E5C"/>
    <w:rsid w:val="00A93E35"/>
    <w:rsid w:val="00AA2D50"/>
    <w:rsid w:val="00AA7BD6"/>
    <w:rsid w:val="00AB2E19"/>
    <w:rsid w:val="00AC079F"/>
    <w:rsid w:val="00AC5BAC"/>
    <w:rsid w:val="00AC67CB"/>
    <w:rsid w:val="00AD004F"/>
    <w:rsid w:val="00AD4961"/>
    <w:rsid w:val="00AD535C"/>
    <w:rsid w:val="00AD671F"/>
    <w:rsid w:val="00AD7E1A"/>
    <w:rsid w:val="00AE69EB"/>
    <w:rsid w:val="00AF08BB"/>
    <w:rsid w:val="00AF3358"/>
    <w:rsid w:val="00B00C7F"/>
    <w:rsid w:val="00B04767"/>
    <w:rsid w:val="00B11424"/>
    <w:rsid w:val="00B11D46"/>
    <w:rsid w:val="00B1345C"/>
    <w:rsid w:val="00B16263"/>
    <w:rsid w:val="00B17D8D"/>
    <w:rsid w:val="00B2507A"/>
    <w:rsid w:val="00B27569"/>
    <w:rsid w:val="00B31D09"/>
    <w:rsid w:val="00B3639C"/>
    <w:rsid w:val="00B4406F"/>
    <w:rsid w:val="00B44C19"/>
    <w:rsid w:val="00B46819"/>
    <w:rsid w:val="00B47099"/>
    <w:rsid w:val="00B4A6CE"/>
    <w:rsid w:val="00B508CE"/>
    <w:rsid w:val="00B57904"/>
    <w:rsid w:val="00B612C4"/>
    <w:rsid w:val="00B62403"/>
    <w:rsid w:val="00B7A39F"/>
    <w:rsid w:val="00B8134A"/>
    <w:rsid w:val="00B93F89"/>
    <w:rsid w:val="00BA1153"/>
    <w:rsid w:val="00BC47AF"/>
    <w:rsid w:val="00BD57C4"/>
    <w:rsid w:val="00BE49AC"/>
    <w:rsid w:val="00BE7E78"/>
    <w:rsid w:val="00BF03AE"/>
    <w:rsid w:val="00BF23FB"/>
    <w:rsid w:val="00C04EEA"/>
    <w:rsid w:val="00C078C7"/>
    <w:rsid w:val="00C136E8"/>
    <w:rsid w:val="00C16B85"/>
    <w:rsid w:val="00C17462"/>
    <w:rsid w:val="00C245C0"/>
    <w:rsid w:val="00C24D75"/>
    <w:rsid w:val="00C2506D"/>
    <w:rsid w:val="00C27E2C"/>
    <w:rsid w:val="00C30D72"/>
    <w:rsid w:val="00C32C56"/>
    <w:rsid w:val="00C63AC2"/>
    <w:rsid w:val="00C70036"/>
    <w:rsid w:val="00C719C5"/>
    <w:rsid w:val="00C80443"/>
    <w:rsid w:val="00C80F4C"/>
    <w:rsid w:val="00C94DB1"/>
    <w:rsid w:val="00C94F95"/>
    <w:rsid w:val="00C958A8"/>
    <w:rsid w:val="00CA4896"/>
    <w:rsid w:val="00CD0875"/>
    <w:rsid w:val="00CE00A4"/>
    <w:rsid w:val="00CE400C"/>
    <w:rsid w:val="00CE4110"/>
    <w:rsid w:val="00CE412C"/>
    <w:rsid w:val="00CE5A0F"/>
    <w:rsid w:val="00CF2ED8"/>
    <w:rsid w:val="00CF3897"/>
    <w:rsid w:val="00D02970"/>
    <w:rsid w:val="00D10019"/>
    <w:rsid w:val="00D11D68"/>
    <w:rsid w:val="00D1206C"/>
    <w:rsid w:val="00D33170"/>
    <w:rsid w:val="00D33871"/>
    <w:rsid w:val="00D33CDF"/>
    <w:rsid w:val="00D3788F"/>
    <w:rsid w:val="00D37B55"/>
    <w:rsid w:val="00D40F9F"/>
    <w:rsid w:val="00D5414E"/>
    <w:rsid w:val="00D63919"/>
    <w:rsid w:val="00D679F9"/>
    <w:rsid w:val="00D71A25"/>
    <w:rsid w:val="00D80AC3"/>
    <w:rsid w:val="00D87E9F"/>
    <w:rsid w:val="00D938D4"/>
    <w:rsid w:val="00D95B77"/>
    <w:rsid w:val="00D95B8A"/>
    <w:rsid w:val="00D96311"/>
    <w:rsid w:val="00D9707C"/>
    <w:rsid w:val="00D97ACD"/>
    <w:rsid w:val="00DA251A"/>
    <w:rsid w:val="00DA28A4"/>
    <w:rsid w:val="00DB263C"/>
    <w:rsid w:val="00DD1903"/>
    <w:rsid w:val="00DD1A46"/>
    <w:rsid w:val="00DD5F0B"/>
    <w:rsid w:val="00DE4319"/>
    <w:rsid w:val="00DE47E2"/>
    <w:rsid w:val="00DF6590"/>
    <w:rsid w:val="00E112E3"/>
    <w:rsid w:val="00E12AC2"/>
    <w:rsid w:val="00E23E6D"/>
    <w:rsid w:val="00E31CFF"/>
    <w:rsid w:val="00E31FB7"/>
    <w:rsid w:val="00E32611"/>
    <w:rsid w:val="00E40385"/>
    <w:rsid w:val="00E42753"/>
    <w:rsid w:val="00E45D8D"/>
    <w:rsid w:val="00E4786B"/>
    <w:rsid w:val="00E54AB9"/>
    <w:rsid w:val="00E65615"/>
    <w:rsid w:val="00E66548"/>
    <w:rsid w:val="00E67843"/>
    <w:rsid w:val="00E72190"/>
    <w:rsid w:val="00E72AB8"/>
    <w:rsid w:val="00E77C48"/>
    <w:rsid w:val="00E8285D"/>
    <w:rsid w:val="00E83315"/>
    <w:rsid w:val="00E835A6"/>
    <w:rsid w:val="00E93156"/>
    <w:rsid w:val="00EA71CB"/>
    <w:rsid w:val="00EB26E0"/>
    <w:rsid w:val="00ED67EB"/>
    <w:rsid w:val="00EE423E"/>
    <w:rsid w:val="00EE7A38"/>
    <w:rsid w:val="00EF406C"/>
    <w:rsid w:val="00F0278F"/>
    <w:rsid w:val="00F14148"/>
    <w:rsid w:val="00F160CB"/>
    <w:rsid w:val="00F22B8A"/>
    <w:rsid w:val="00F2455F"/>
    <w:rsid w:val="00F35D81"/>
    <w:rsid w:val="00F36207"/>
    <w:rsid w:val="00F37A2A"/>
    <w:rsid w:val="00F45632"/>
    <w:rsid w:val="00F50C9F"/>
    <w:rsid w:val="00F562F9"/>
    <w:rsid w:val="00F62D97"/>
    <w:rsid w:val="00F65627"/>
    <w:rsid w:val="00F758C4"/>
    <w:rsid w:val="00F7649C"/>
    <w:rsid w:val="00F84A13"/>
    <w:rsid w:val="00F90B75"/>
    <w:rsid w:val="00F91E82"/>
    <w:rsid w:val="00F920E2"/>
    <w:rsid w:val="00F97F13"/>
    <w:rsid w:val="00FA75B0"/>
    <w:rsid w:val="00FB4377"/>
    <w:rsid w:val="00FD25DF"/>
    <w:rsid w:val="00FE302F"/>
    <w:rsid w:val="00FE685B"/>
    <w:rsid w:val="00FF2800"/>
    <w:rsid w:val="01C98D47"/>
    <w:rsid w:val="04088FEE"/>
    <w:rsid w:val="04B90390"/>
    <w:rsid w:val="05356899"/>
    <w:rsid w:val="06775D3F"/>
    <w:rsid w:val="06C0103E"/>
    <w:rsid w:val="06F81E66"/>
    <w:rsid w:val="0741D99F"/>
    <w:rsid w:val="08976BD4"/>
    <w:rsid w:val="0ACC2B07"/>
    <w:rsid w:val="0CB3BF33"/>
    <w:rsid w:val="0D300472"/>
    <w:rsid w:val="0D3D0A61"/>
    <w:rsid w:val="0D420C15"/>
    <w:rsid w:val="0EDFFF77"/>
    <w:rsid w:val="10350957"/>
    <w:rsid w:val="10BA4182"/>
    <w:rsid w:val="10C588A0"/>
    <w:rsid w:val="12B9A107"/>
    <w:rsid w:val="13BD968A"/>
    <w:rsid w:val="14D277E3"/>
    <w:rsid w:val="1699F121"/>
    <w:rsid w:val="187C0735"/>
    <w:rsid w:val="18F8A53A"/>
    <w:rsid w:val="19763658"/>
    <w:rsid w:val="19793CBF"/>
    <w:rsid w:val="1A2D2B18"/>
    <w:rsid w:val="1BEB443A"/>
    <w:rsid w:val="1CDDED3A"/>
    <w:rsid w:val="1CEE1FBC"/>
    <w:rsid w:val="1E20D01A"/>
    <w:rsid w:val="1EC46188"/>
    <w:rsid w:val="20519ED9"/>
    <w:rsid w:val="2140A03A"/>
    <w:rsid w:val="219B4E2C"/>
    <w:rsid w:val="2373ED8B"/>
    <w:rsid w:val="23C69C6F"/>
    <w:rsid w:val="23FBFA69"/>
    <w:rsid w:val="2528BE64"/>
    <w:rsid w:val="259DF259"/>
    <w:rsid w:val="25BCD4A5"/>
    <w:rsid w:val="25EF8FA9"/>
    <w:rsid w:val="265E7820"/>
    <w:rsid w:val="26A5CDDE"/>
    <w:rsid w:val="28BE4970"/>
    <w:rsid w:val="2B5CC22C"/>
    <w:rsid w:val="2BE3B16C"/>
    <w:rsid w:val="2C036C29"/>
    <w:rsid w:val="2C1A8EED"/>
    <w:rsid w:val="2DD79043"/>
    <w:rsid w:val="2DE6CB73"/>
    <w:rsid w:val="2E102332"/>
    <w:rsid w:val="2E57E97F"/>
    <w:rsid w:val="2E5A7B1A"/>
    <w:rsid w:val="2F1E6132"/>
    <w:rsid w:val="30043A4E"/>
    <w:rsid w:val="301C21FB"/>
    <w:rsid w:val="3024881D"/>
    <w:rsid w:val="31326DE3"/>
    <w:rsid w:val="3177155C"/>
    <w:rsid w:val="319824B1"/>
    <w:rsid w:val="32BE5D4F"/>
    <w:rsid w:val="332C7186"/>
    <w:rsid w:val="33FD5C31"/>
    <w:rsid w:val="3668042E"/>
    <w:rsid w:val="372D13E7"/>
    <w:rsid w:val="37304C65"/>
    <w:rsid w:val="3811430D"/>
    <w:rsid w:val="38F6E743"/>
    <w:rsid w:val="3AD09D59"/>
    <w:rsid w:val="3D77FA20"/>
    <w:rsid w:val="401B87D7"/>
    <w:rsid w:val="42151CA0"/>
    <w:rsid w:val="426D46A3"/>
    <w:rsid w:val="4534BB8B"/>
    <w:rsid w:val="45B728B8"/>
    <w:rsid w:val="46E49540"/>
    <w:rsid w:val="473DD42C"/>
    <w:rsid w:val="4753E3A8"/>
    <w:rsid w:val="48B92CC1"/>
    <w:rsid w:val="48CD04F2"/>
    <w:rsid w:val="48CDA9E3"/>
    <w:rsid w:val="49A6428B"/>
    <w:rsid w:val="4A457592"/>
    <w:rsid w:val="4C034DCD"/>
    <w:rsid w:val="4D45053E"/>
    <w:rsid w:val="4DD34F60"/>
    <w:rsid w:val="4EAE8855"/>
    <w:rsid w:val="4FADBD6E"/>
    <w:rsid w:val="508849FA"/>
    <w:rsid w:val="52097542"/>
    <w:rsid w:val="52D65C49"/>
    <w:rsid w:val="52F735CD"/>
    <w:rsid w:val="53D191DF"/>
    <w:rsid w:val="53E3F628"/>
    <w:rsid w:val="54E1B30D"/>
    <w:rsid w:val="55A3A4F7"/>
    <w:rsid w:val="569F2A72"/>
    <w:rsid w:val="57E6A5F9"/>
    <w:rsid w:val="5837B9AC"/>
    <w:rsid w:val="58A98412"/>
    <w:rsid w:val="5A1C88A4"/>
    <w:rsid w:val="5A679035"/>
    <w:rsid w:val="5A8B2A9D"/>
    <w:rsid w:val="5BE8EF76"/>
    <w:rsid w:val="5C4B1716"/>
    <w:rsid w:val="5CB69252"/>
    <w:rsid w:val="5EFC0872"/>
    <w:rsid w:val="626F5111"/>
    <w:rsid w:val="63FC8DCE"/>
    <w:rsid w:val="648A63A8"/>
    <w:rsid w:val="65526F0F"/>
    <w:rsid w:val="655D23C8"/>
    <w:rsid w:val="65D374CE"/>
    <w:rsid w:val="67BF2A57"/>
    <w:rsid w:val="67DBF2C8"/>
    <w:rsid w:val="6818D767"/>
    <w:rsid w:val="690C1960"/>
    <w:rsid w:val="69DF6D3D"/>
    <w:rsid w:val="6BCDC04E"/>
    <w:rsid w:val="6CC7650F"/>
    <w:rsid w:val="6CFB7939"/>
    <w:rsid w:val="6D1649D5"/>
    <w:rsid w:val="6D8D25A9"/>
    <w:rsid w:val="6DD9703C"/>
    <w:rsid w:val="6ECAB452"/>
    <w:rsid w:val="6F6C36B4"/>
    <w:rsid w:val="70A882B7"/>
    <w:rsid w:val="72C4F06B"/>
    <w:rsid w:val="738BD6C4"/>
    <w:rsid w:val="73A2DCA0"/>
    <w:rsid w:val="73E8F62A"/>
    <w:rsid w:val="741403E1"/>
    <w:rsid w:val="756B063C"/>
    <w:rsid w:val="7595578E"/>
    <w:rsid w:val="76606735"/>
    <w:rsid w:val="76ECA8BC"/>
    <w:rsid w:val="775473BE"/>
    <w:rsid w:val="77933C61"/>
    <w:rsid w:val="7AB0EF90"/>
    <w:rsid w:val="7AC0282F"/>
    <w:rsid w:val="7D904AD9"/>
    <w:rsid w:val="7D9D008B"/>
    <w:rsid w:val="7EBC930C"/>
    <w:rsid w:val="7F89D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BDBD"/>
  <w15:docId w15:val="{2FE1EF34-F981-4AB8-978B-5A4882E2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aliases w:val="Virsraksti,2,Saistīto dokumentu saraksts,Syle 1,Numurets,PPS_Bullet,List Paragraph1,H&amp;P List Paragraph,Strip,Colorful List - Accent 12,Normal bullet 2,Bullet list,Colorful List - Accent 11,Akapit z listą BS,Bullet 1,Bullet Points,Dot pt"/>
    <w:basedOn w:val="Normal"/>
    <w:link w:val="ListParagraphChar"/>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C17A41"/>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C17A41"/>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C17A41"/>
    <w:rPr>
      <w:vertAlign w:val="superscript"/>
    </w:rPr>
  </w:style>
  <w:style w:type="character" w:styleId="FollowedHyperlink">
    <w:name w:val="FollowedHyperlink"/>
    <w:basedOn w:val="DefaultParagraphFont"/>
    <w:uiPriority w:val="99"/>
    <w:semiHidden/>
    <w:unhideWhenUsed/>
    <w:rsid w:val="00A21FB0"/>
    <w:rPr>
      <w:color w:val="96607D" w:themeColor="followedHyperlink"/>
      <w:u w:val="single"/>
    </w:rPr>
  </w:style>
  <w:style w:type="paragraph" w:styleId="Revision">
    <w:name w:val="Revision"/>
    <w:hidden/>
    <w:uiPriority w:val="99"/>
    <w:semiHidden/>
    <w:rsid w:val="00111F08"/>
    <w:pPr>
      <w:spacing w:after="0" w:line="240" w:lineRule="auto"/>
    </w:pPr>
    <w:rPr>
      <w:lang w:val="lv-LV"/>
    </w:rPr>
  </w:style>
  <w:style w:type="character" w:styleId="CommentReference">
    <w:name w:val="annotation reference"/>
    <w:basedOn w:val="DefaultParagraphFont"/>
    <w:uiPriority w:val="99"/>
    <w:unhideWhenUsed/>
    <w:rsid w:val="00111F08"/>
    <w:rPr>
      <w:sz w:val="16"/>
      <w:szCs w:val="16"/>
    </w:rPr>
  </w:style>
  <w:style w:type="paragraph" w:styleId="CommentText">
    <w:name w:val="annotation text"/>
    <w:basedOn w:val="Normal"/>
    <w:link w:val="CommentTextChar"/>
    <w:uiPriority w:val="99"/>
    <w:unhideWhenUsed/>
    <w:rsid w:val="00111F08"/>
    <w:pPr>
      <w:spacing w:line="240" w:lineRule="auto"/>
    </w:pPr>
    <w:rPr>
      <w:sz w:val="20"/>
      <w:szCs w:val="20"/>
    </w:rPr>
  </w:style>
  <w:style w:type="character" w:customStyle="1" w:styleId="CommentTextChar">
    <w:name w:val="Comment Text Char"/>
    <w:basedOn w:val="DefaultParagraphFont"/>
    <w:link w:val="CommentText"/>
    <w:uiPriority w:val="99"/>
    <w:rsid w:val="00111F08"/>
    <w:rPr>
      <w:sz w:val="20"/>
      <w:szCs w:val="20"/>
      <w:lang w:val="lv-LV"/>
    </w:rPr>
  </w:style>
  <w:style w:type="paragraph" w:styleId="CommentSubject">
    <w:name w:val="annotation subject"/>
    <w:basedOn w:val="CommentText"/>
    <w:next w:val="CommentText"/>
    <w:link w:val="CommentSubjectChar"/>
    <w:uiPriority w:val="99"/>
    <w:semiHidden/>
    <w:unhideWhenUsed/>
    <w:rsid w:val="00111F08"/>
    <w:rPr>
      <w:b/>
      <w:bCs/>
    </w:rPr>
  </w:style>
  <w:style w:type="character" w:customStyle="1" w:styleId="CommentSubjectChar">
    <w:name w:val="Comment Subject Char"/>
    <w:basedOn w:val="CommentTextChar"/>
    <w:link w:val="CommentSubject"/>
    <w:uiPriority w:val="99"/>
    <w:semiHidden/>
    <w:rsid w:val="00111F08"/>
    <w:rPr>
      <w:b/>
      <w:bCs/>
      <w:sz w:val="20"/>
      <w:szCs w:val="20"/>
      <w:lang w:val="lv-LV"/>
    </w:rPr>
  </w:style>
  <w:style w:type="paragraph" w:styleId="Header">
    <w:name w:val="header"/>
    <w:basedOn w:val="Normal"/>
    <w:link w:val="HeaderChar"/>
    <w:uiPriority w:val="99"/>
    <w:unhideWhenUsed/>
    <w:rsid w:val="001C6A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6A73"/>
    <w:rPr>
      <w:lang w:val="lv-LV"/>
    </w:rPr>
  </w:style>
  <w:style w:type="paragraph" w:styleId="Footer">
    <w:name w:val="footer"/>
    <w:basedOn w:val="Normal"/>
    <w:link w:val="FooterChar"/>
    <w:uiPriority w:val="99"/>
    <w:unhideWhenUsed/>
    <w:rsid w:val="001C6A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6A73"/>
    <w:rPr>
      <w:lang w:val="lv-LV"/>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FE685B"/>
    <w:rPr>
      <w:lang w:val="lv-LV"/>
    </w:rPr>
  </w:style>
  <w:style w:type="table" w:customStyle="1" w:styleId="TableGrid1">
    <w:name w:val="Table Grid1"/>
    <w:basedOn w:val="TableNormal"/>
    <w:next w:val="TableGrid"/>
    <w:uiPriority w:val="59"/>
    <w:rsid w:val="00D95B77"/>
    <w:pPr>
      <w:spacing w:after="0" w:line="240" w:lineRule="auto"/>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67843"/>
    <w:pPr>
      <w:spacing w:after="0" w:line="240" w:lineRule="auto"/>
      <w:ind w:left="284" w:right="-284"/>
      <w:jc w:val="both"/>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99"/>
    <w:rsid w:val="00E67843"/>
    <w:rPr>
      <w:rFonts w:ascii="Times New Roman" w:eastAsia="Times New Roman" w:hAnsi="Times New Roman" w:cs="Times New Roman"/>
      <w:lang w:val="lv-LV" w:eastAsia="en-US"/>
    </w:rPr>
  </w:style>
  <w:style w:type="character" w:styleId="UnresolvedMention">
    <w:name w:val="Unresolved Mention"/>
    <w:basedOn w:val="DefaultParagraphFont"/>
    <w:uiPriority w:val="99"/>
    <w:semiHidden/>
    <w:unhideWhenUsed/>
    <w:rsid w:val="00E67843"/>
    <w:rPr>
      <w:color w:val="605E5C"/>
      <w:shd w:val="clear" w:color="auto" w:fill="E1DFDD"/>
    </w:rPr>
  </w:style>
  <w:style w:type="character" w:customStyle="1" w:styleId="ui-provider">
    <w:name w:val="ui-provider"/>
    <w:basedOn w:val="DefaultParagraphFont"/>
    <w:rsid w:val="002E07AB"/>
  </w:style>
  <w:style w:type="paragraph" w:styleId="NormalWeb">
    <w:name w:val="Normal (Web)"/>
    <w:basedOn w:val="Normal"/>
    <w:uiPriority w:val="99"/>
    <w:semiHidden/>
    <w:unhideWhenUsed/>
    <w:rsid w:val="00393994"/>
    <w:pPr>
      <w:spacing w:before="100" w:beforeAutospacing="1" w:after="100" w:afterAutospacing="1" w:line="240" w:lineRule="auto"/>
    </w:pPr>
    <w:rPr>
      <w:rFonts w:ascii="Times New Roman" w:eastAsia="Times New Roman" w:hAnsi="Times New Roman" w:cs="Times New Roman"/>
      <w:lang w:eastAsia="lv-LV"/>
    </w:rPr>
  </w:style>
  <w:style w:type="character" w:styleId="Strong">
    <w:name w:val="Strong"/>
    <w:basedOn w:val="DefaultParagraphFont"/>
    <w:uiPriority w:val="22"/>
    <w:qFormat/>
    <w:rsid w:val="00393994"/>
    <w:rPr>
      <w:b/>
      <w:bCs/>
    </w:rPr>
  </w:style>
  <w:style w:type="paragraph" w:customStyle="1" w:styleId="Char2">
    <w:name w:val="Char2"/>
    <w:basedOn w:val="Normal"/>
    <w:next w:val="Normal"/>
    <w:link w:val="FootnoteReference"/>
    <w:rsid w:val="00E45D8D"/>
    <w:pPr>
      <w:spacing w:after="0" w:line="240" w:lineRule="exact"/>
      <w:ind w:firstLine="567"/>
      <w:jc w:val="both"/>
      <w:textAlignment w:val="baseline"/>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6335">
      <w:bodyDiv w:val="1"/>
      <w:marLeft w:val="0"/>
      <w:marRight w:val="0"/>
      <w:marTop w:val="0"/>
      <w:marBottom w:val="0"/>
      <w:divBdr>
        <w:top w:val="none" w:sz="0" w:space="0" w:color="auto"/>
        <w:left w:val="none" w:sz="0" w:space="0" w:color="auto"/>
        <w:bottom w:val="none" w:sz="0" w:space="0" w:color="auto"/>
        <w:right w:val="none" w:sz="0" w:space="0" w:color="auto"/>
      </w:divBdr>
    </w:div>
    <w:div w:id="481310959">
      <w:bodyDiv w:val="1"/>
      <w:marLeft w:val="0"/>
      <w:marRight w:val="0"/>
      <w:marTop w:val="0"/>
      <w:marBottom w:val="0"/>
      <w:divBdr>
        <w:top w:val="none" w:sz="0" w:space="0" w:color="auto"/>
        <w:left w:val="none" w:sz="0" w:space="0" w:color="auto"/>
        <w:bottom w:val="none" w:sz="0" w:space="0" w:color="auto"/>
        <w:right w:val="none" w:sz="0" w:space="0" w:color="auto"/>
      </w:divBdr>
    </w:div>
    <w:div w:id="1690175247">
      <w:bodyDiv w:val="1"/>
      <w:marLeft w:val="0"/>
      <w:marRight w:val="0"/>
      <w:marTop w:val="0"/>
      <w:marBottom w:val="0"/>
      <w:divBdr>
        <w:top w:val="none" w:sz="0" w:space="0" w:color="auto"/>
        <w:left w:val="none" w:sz="0" w:space="0" w:color="auto"/>
        <w:bottom w:val="none" w:sz="0" w:space="0" w:color="auto"/>
        <w:right w:val="none" w:sz="0" w:space="0" w:color="auto"/>
      </w:divBdr>
    </w:div>
    <w:div w:id="1846937014">
      <w:bodyDiv w:val="1"/>
      <w:marLeft w:val="0"/>
      <w:marRight w:val="0"/>
      <w:marTop w:val="0"/>
      <w:marBottom w:val="0"/>
      <w:divBdr>
        <w:top w:val="none" w:sz="0" w:space="0" w:color="auto"/>
        <w:left w:val="none" w:sz="0" w:space="0" w:color="auto"/>
        <w:bottom w:val="none" w:sz="0" w:space="0" w:color="auto"/>
        <w:right w:val="none" w:sz="0" w:space="0" w:color="auto"/>
      </w:divBdr>
    </w:div>
    <w:div w:id="1988124446">
      <w:bodyDiv w:val="1"/>
      <w:marLeft w:val="0"/>
      <w:marRight w:val="0"/>
      <w:marTop w:val="0"/>
      <w:marBottom w:val="0"/>
      <w:divBdr>
        <w:top w:val="none" w:sz="0" w:space="0" w:color="auto"/>
        <w:left w:val="none" w:sz="0" w:space="0" w:color="auto"/>
        <w:bottom w:val="none" w:sz="0" w:space="0" w:color="auto"/>
        <w:right w:val="none" w:sz="0" w:space="0" w:color="auto"/>
      </w:divBdr>
    </w:div>
    <w:div w:id="201761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gov.lv/lv/personas-datu-apstrade-vid"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120AE44C45A54B9D1D5CEE8A8EFA71" ma:contentTypeVersion="0" ma:contentTypeDescription="Izveidot jaunu dokumentu." ma:contentTypeScope="" ma:versionID="05116a659a1fda246ae423d8b502a73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4D3FF-904D-4E0D-8DB5-A134F4F5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1E19AB-28EE-493E-B919-8AA7096CF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D53CC6-73DF-4E2E-8852-6DED0BA39178}">
  <ds:schemaRefs>
    <ds:schemaRef ds:uri="http://schemas.microsoft.com/sharepoint/v3/contenttype/forms"/>
  </ds:schemaRefs>
</ds:datastoreItem>
</file>

<file path=customXml/itemProps4.xml><?xml version="1.0" encoding="utf-8"?>
<ds:datastoreItem xmlns:ds="http://schemas.openxmlformats.org/officeDocument/2006/customXml" ds:itemID="{D293BBFB-7574-4CE6-9EBA-BD93E9EA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20784</Words>
  <Characters>11847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Document</vt:lpstr>
    </vt:vector>
  </TitlesOfParts>
  <Company>Valsts ieņēmumu dienests</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Un-named</dc:creator>
  <cp:keywords/>
  <cp:lastModifiedBy>Sandra Pole</cp:lastModifiedBy>
  <cp:revision>48</cp:revision>
  <dcterms:created xsi:type="dcterms:W3CDTF">2025-10-21T12:27:00Z</dcterms:created>
  <dcterms:modified xsi:type="dcterms:W3CDTF">2025-11-20T14:06:00Z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0x010100C5120AE44C45A54B9D1D5CEE8A8EFA71</vt:lpwstr>
  </property>
</Properties>
</file>