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3A19EA">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3A19EA">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35EAB8C" w:rsidR="00E86B03" w:rsidRPr="00326F16" w:rsidRDefault="004B3C64" w:rsidP="003A19EA">
      <w:pPr>
        <w:jc w:val="center"/>
        <w:rPr>
          <w:rFonts w:eastAsia="Times New Roman" w:cs="Times New Roman"/>
          <w:b/>
          <w:szCs w:val="24"/>
        </w:rPr>
      </w:pPr>
      <w:r w:rsidRPr="00326F16">
        <w:rPr>
          <w:rFonts w:eastAsia="Times New Roman" w:cs="Times New Roman"/>
          <w:b/>
          <w:szCs w:val="24"/>
        </w:rPr>
        <w:t>“</w:t>
      </w:r>
      <w:r w:rsidR="00183F82" w:rsidRPr="00183F82">
        <w:rPr>
          <w:rFonts w:eastAsia="Times New Roman" w:cs="Times New Roman"/>
          <w:b/>
          <w:szCs w:val="24"/>
        </w:rPr>
        <w:t>Banknošu skaitītāj</w:t>
      </w:r>
      <w:r w:rsidR="00183F82">
        <w:rPr>
          <w:rFonts w:eastAsia="Times New Roman" w:cs="Times New Roman"/>
          <w:b/>
          <w:szCs w:val="24"/>
        </w:rPr>
        <w:t>u</w:t>
      </w:r>
      <w:r w:rsidR="00183F82" w:rsidRPr="00183F82">
        <w:rPr>
          <w:rFonts w:eastAsia="Times New Roman" w:cs="Times New Roman"/>
          <w:b/>
          <w:szCs w:val="24"/>
        </w:rPr>
        <w:t xml:space="preserve"> piegāde</w:t>
      </w:r>
      <w:r w:rsidRPr="00326F16">
        <w:rPr>
          <w:rFonts w:eastAsia="Times New Roman" w:cs="Times New Roman"/>
          <w:b/>
          <w:szCs w:val="24"/>
        </w:rPr>
        <w:t>”</w:t>
      </w:r>
    </w:p>
    <w:p w14:paraId="74304135" w14:textId="0BD08BC1" w:rsidR="00E86B03" w:rsidRPr="00326F16" w:rsidRDefault="00E86B03" w:rsidP="003A19EA">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A115F">
        <w:rPr>
          <w:rFonts w:eastAsia="Times New Roman" w:cs="Times New Roman"/>
          <w:b/>
          <w:szCs w:val="24"/>
        </w:rPr>
        <w:t>5</w:t>
      </w:r>
      <w:r w:rsidRPr="00326F16">
        <w:rPr>
          <w:rFonts w:eastAsia="Times New Roman" w:cs="Times New Roman"/>
          <w:b/>
          <w:szCs w:val="24"/>
        </w:rPr>
        <w:t>/</w:t>
      </w:r>
      <w:r w:rsidR="00DA115F">
        <w:rPr>
          <w:rFonts w:eastAsia="Times New Roman" w:cs="Times New Roman"/>
          <w:b/>
          <w:szCs w:val="24"/>
        </w:rPr>
        <w:t>227</w:t>
      </w:r>
    </w:p>
    <w:p w14:paraId="20A034DD" w14:textId="77777777" w:rsidR="00B674E6" w:rsidRDefault="00B674E6" w:rsidP="003A19EA">
      <w:pPr>
        <w:ind w:firstLine="709"/>
        <w:jc w:val="both"/>
        <w:rPr>
          <w:rFonts w:cs="Times New Roman"/>
          <w:szCs w:val="24"/>
        </w:rPr>
      </w:pPr>
    </w:p>
    <w:p w14:paraId="323C4A9C" w14:textId="77777777" w:rsidR="00086A7A" w:rsidRDefault="00B674E6" w:rsidP="003A19EA">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1E7DAAD" w:rsidR="00B674E6" w:rsidRPr="00086A7A" w:rsidRDefault="00B674E6" w:rsidP="003A19EA">
      <w:pPr>
        <w:pStyle w:val="ListParagraph"/>
        <w:numPr>
          <w:ilvl w:val="0"/>
          <w:numId w:val="33"/>
        </w:numPr>
        <w:tabs>
          <w:tab w:val="left" w:pos="1134"/>
        </w:tabs>
        <w:ind w:left="0" w:firstLine="709"/>
        <w:jc w:val="both"/>
        <w:rPr>
          <w:szCs w:val="24"/>
        </w:rPr>
      </w:pPr>
      <w:r w:rsidRPr="00086A7A">
        <w:rPr>
          <w:szCs w:val="24"/>
        </w:rPr>
        <w:t>apliecina, ka nodrošinās iepirkuma “</w:t>
      </w:r>
      <w:bookmarkStart w:id="1" w:name="_Hlk210831690"/>
      <w:r w:rsidR="00556A2E" w:rsidRPr="00183F82">
        <w:rPr>
          <w:rFonts w:eastAsia="Times New Roman" w:cs="Times New Roman"/>
          <w:bCs/>
          <w:szCs w:val="24"/>
          <w:lang w:eastAsia="lv-LV"/>
        </w:rPr>
        <w:t>Banknošu skaitītāj</w:t>
      </w:r>
      <w:r w:rsidR="00556A2E">
        <w:rPr>
          <w:rFonts w:eastAsia="Times New Roman" w:cs="Times New Roman"/>
          <w:bCs/>
          <w:szCs w:val="24"/>
          <w:lang w:eastAsia="lv-LV"/>
        </w:rPr>
        <w:t>u</w:t>
      </w:r>
      <w:r w:rsidR="00556A2E" w:rsidRPr="00183F82">
        <w:rPr>
          <w:rFonts w:eastAsia="Times New Roman" w:cs="Times New Roman"/>
          <w:bCs/>
          <w:szCs w:val="24"/>
          <w:lang w:eastAsia="lv-LV"/>
        </w:rPr>
        <w:t xml:space="preserve"> piegāde</w:t>
      </w:r>
      <w:r w:rsidRPr="00086A7A">
        <w:rPr>
          <w:szCs w:val="24"/>
        </w:rPr>
        <w:t xml:space="preserve">”, </w:t>
      </w:r>
      <w:bookmarkEnd w:id="1"/>
      <w:r w:rsidRPr="00086A7A">
        <w:rPr>
          <w:szCs w:val="24"/>
        </w:rPr>
        <w:t>ID Nr.FM VID 20</w:t>
      </w:r>
      <w:r w:rsidR="008F6E9C" w:rsidRPr="00086A7A">
        <w:rPr>
          <w:szCs w:val="24"/>
        </w:rPr>
        <w:t>2</w:t>
      </w:r>
      <w:r w:rsidR="00DA115F">
        <w:rPr>
          <w:szCs w:val="24"/>
        </w:rPr>
        <w:t>5</w:t>
      </w:r>
      <w:r w:rsidRPr="00086A7A">
        <w:rPr>
          <w:szCs w:val="24"/>
        </w:rPr>
        <w:t>/</w:t>
      </w:r>
      <w:r w:rsidR="00DA115F">
        <w:rPr>
          <w:szCs w:val="24"/>
        </w:rPr>
        <w:t>227</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3A19EA">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3A19EA">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3A19EA">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3A19EA">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3A19EA">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3A19EA">
      <w:pPr>
        <w:jc w:val="center"/>
        <w:rPr>
          <w:rFonts w:eastAsia="Times New Roman" w:cs="Times New Roman"/>
          <w:b/>
          <w:szCs w:val="24"/>
          <w:lang w:eastAsia="lv-LV"/>
        </w:rPr>
      </w:pPr>
    </w:p>
    <w:p w14:paraId="6288DC7A" w14:textId="3F13688A" w:rsidR="00E86B03" w:rsidRDefault="00E86B03" w:rsidP="003A19EA">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3A19EA">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5957"/>
        <w:gridCol w:w="2689"/>
      </w:tblGrid>
      <w:tr w:rsidR="00E86B03" w:rsidRPr="00326F16" w14:paraId="592DCC3C" w14:textId="77777777" w:rsidTr="006324D9">
        <w:trPr>
          <w:trHeight w:val="123"/>
          <w:tblHeader/>
        </w:trPr>
        <w:tc>
          <w:tcPr>
            <w:tcW w:w="377" w:type="pct"/>
            <w:shd w:val="clear" w:color="auto" w:fill="BFBFBF" w:themeFill="background1" w:themeFillShade="BF"/>
            <w:tcMar>
              <w:top w:w="28" w:type="dxa"/>
              <w:left w:w="28" w:type="dxa"/>
              <w:bottom w:w="28" w:type="dxa"/>
              <w:right w:w="28" w:type="dxa"/>
            </w:tcMar>
            <w:vAlign w:val="center"/>
          </w:tcPr>
          <w:p w14:paraId="09887A92" w14:textId="77777777" w:rsidR="00E1001A" w:rsidRDefault="00E86B03" w:rsidP="003A19E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3A19EA">
            <w:pPr>
              <w:jc w:val="center"/>
              <w:rPr>
                <w:rFonts w:eastAsia="Times New Roman" w:cs="Times New Roman"/>
                <w:b/>
                <w:szCs w:val="24"/>
                <w:lang w:eastAsia="lv-LV"/>
              </w:rPr>
            </w:pPr>
            <w:r w:rsidRPr="00326F16">
              <w:rPr>
                <w:rFonts w:eastAsia="Times New Roman" w:cs="Times New Roman"/>
                <w:b/>
                <w:szCs w:val="24"/>
                <w:lang w:eastAsia="lv-LV"/>
              </w:rPr>
              <w:t>p.k.</w:t>
            </w:r>
          </w:p>
        </w:tc>
        <w:tc>
          <w:tcPr>
            <w:tcW w:w="3185" w:type="pct"/>
            <w:shd w:val="clear" w:color="auto" w:fill="BFBFBF" w:themeFill="background1" w:themeFillShade="BF"/>
            <w:tcMar>
              <w:top w:w="28" w:type="dxa"/>
              <w:left w:w="28" w:type="dxa"/>
              <w:bottom w:w="28" w:type="dxa"/>
              <w:right w:w="28" w:type="dxa"/>
            </w:tcMar>
            <w:vAlign w:val="center"/>
          </w:tcPr>
          <w:p w14:paraId="476D88E4" w14:textId="77777777" w:rsidR="00E86B03" w:rsidRPr="00326F16" w:rsidRDefault="00E86B03" w:rsidP="003A19E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438" w:type="pct"/>
            <w:shd w:val="clear" w:color="auto" w:fill="BFBFBF" w:themeFill="background1" w:themeFillShade="BF"/>
            <w:tcMar>
              <w:top w:w="28" w:type="dxa"/>
              <w:left w:w="28" w:type="dxa"/>
              <w:bottom w:w="28" w:type="dxa"/>
              <w:right w:w="28" w:type="dxa"/>
            </w:tcMar>
            <w:vAlign w:val="center"/>
          </w:tcPr>
          <w:p w14:paraId="5029671F" w14:textId="77777777" w:rsidR="00E86B03" w:rsidRPr="00326F16" w:rsidRDefault="00E86B03" w:rsidP="003A19E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3A19E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3A19E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4D010984" w14:textId="469A3A19" w:rsidR="00E86B03" w:rsidRPr="00384803" w:rsidRDefault="00E86B03"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3BD6E020" w14:textId="77777777" w:rsidR="00E86B03" w:rsidRPr="00EC4962" w:rsidRDefault="00E86B03" w:rsidP="003A19EA">
            <w:pPr>
              <w:jc w:val="center"/>
              <w:rPr>
                <w:rFonts w:eastAsia="Times New Roman" w:cs="Times New Roman"/>
                <w:i/>
                <w:iCs/>
                <w:szCs w:val="24"/>
                <w:lang w:eastAsia="lv-LV"/>
              </w:rPr>
            </w:pPr>
            <w:r w:rsidRPr="00EC4962">
              <w:rPr>
                <w:rFonts w:eastAsia="Times New Roman" w:cs="Times New Roman"/>
                <w:b/>
                <w:bCs/>
                <w:i/>
                <w:iCs/>
                <w:szCs w:val="24"/>
                <w:lang w:eastAsia="lv-LV"/>
              </w:rPr>
              <w:t>Iepirkuma priekšmets</w:t>
            </w:r>
          </w:p>
        </w:tc>
      </w:tr>
      <w:tr w:rsidR="00E86B03" w:rsidRPr="00326F16" w14:paraId="6A978796"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BEDD0FE" w14:textId="7B4EB345" w:rsidR="00E86B03" w:rsidRPr="00326F16" w:rsidRDefault="00E86B03"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tcMar>
              <w:top w:w="28" w:type="dxa"/>
              <w:left w:w="28" w:type="dxa"/>
              <w:bottom w:w="28" w:type="dxa"/>
              <w:right w:w="28" w:type="dxa"/>
            </w:tcMar>
          </w:tcPr>
          <w:p w14:paraId="65A24734" w14:textId="4C26FB7E" w:rsidR="000D2092" w:rsidRPr="00552E95" w:rsidRDefault="00EC4962" w:rsidP="003A19EA">
            <w:pPr>
              <w:ind w:left="135" w:right="145"/>
              <w:jc w:val="both"/>
              <w:rPr>
                <w:rFonts w:eastAsia="Times New Roman" w:cs="Times New Roman"/>
                <w:bCs/>
                <w:szCs w:val="24"/>
                <w:lang w:eastAsia="lv-LV"/>
              </w:rPr>
            </w:pPr>
            <w:r w:rsidRPr="00EC4962">
              <w:rPr>
                <w:rFonts w:eastAsia="Times New Roman" w:cs="Times New Roman"/>
                <w:bCs/>
                <w:szCs w:val="24"/>
                <w:lang w:eastAsia="lv-LV"/>
              </w:rPr>
              <w:t>Iepirkuma priekšmets</w:t>
            </w:r>
            <w:r w:rsidR="00183F82" w:rsidRPr="00183F82">
              <w:rPr>
                <w:rFonts w:ascii="Segoe UI" w:hAnsi="Segoe UI" w:cs="Segoe UI"/>
                <w:sz w:val="18"/>
                <w:szCs w:val="18"/>
              </w:rPr>
              <w:t xml:space="preserve"> </w:t>
            </w:r>
            <w:r w:rsidR="009D6503">
              <w:rPr>
                <w:rFonts w:eastAsia="Times New Roman" w:cs="Times New Roman"/>
                <w:bCs/>
                <w:szCs w:val="24"/>
                <w:lang w:eastAsia="lv-LV"/>
              </w:rPr>
              <w:t>ir b</w:t>
            </w:r>
            <w:r w:rsidR="00183F82" w:rsidRPr="00183F82">
              <w:rPr>
                <w:rFonts w:eastAsia="Times New Roman" w:cs="Times New Roman"/>
                <w:bCs/>
                <w:szCs w:val="24"/>
                <w:lang w:eastAsia="lv-LV"/>
              </w:rPr>
              <w:t>anknošu skaitītāj</w:t>
            </w:r>
            <w:r w:rsidR="00183F82">
              <w:rPr>
                <w:rFonts w:eastAsia="Times New Roman" w:cs="Times New Roman"/>
                <w:bCs/>
                <w:szCs w:val="24"/>
                <w:lang w:eastAsia="lv-LV"/>
              </w:rPr>
              <w:t>u</w:t>
            </w:r>
            <w:r w:rsidR="00183F82" w:rsidRPr="00183F82">
              <w:rPr>
                <w:rFonts w:eastAsia="Times New Roman" w:cs="Times New Roman"/>
                <w:bCs/>
                <w:szCs w:val="24"/>
                <w:lang w:eastAsia="lv-LV"/>
              </w:rPr>
              <w:t xml:space="preserve"> piegāde</w:t>
            </w:r>
            <w:r w:rsidR="00183F82" w:rsidRPr="00183F82" w:rsidDel="00183F82">
              <w:rPr>
                <w:rFonts w:eastAsia="Times New Roman" w:cs="Times New Roman"/>
                <w:bCs/>
                <w:szCs w:val="24"/>
                <w:lang w:eastAsia="lv-LV"/>
              </w:rPr>
              <w:t xml:space="preserve"> </w:t>
            </w:r>
            <w:r w:rsidRPr="00EC4962">
              <w:rPr>
                <w:rFonts w:eastAsia="Times New Roman" w:cs="Times New Roman"/>
                <w:bCs/>
                <w:szCs w:val="24"/>
                <w:lang w:eastAsia="lv-LV"/>
              </w:rPr>
              <w:t xml:space="preserve">(turpmāk – Prece) Valsts ieņēmumu dienesta (turpmāk – </w:t>
            </w:r>
            <w:r w:rsidRPr="00552E95">
              <w:rPr>
                <w:rFonts w:eastAsia="Times New Roman" w:cs="Times New Roman"/>
                <w:bCs/>
                <w:szCs w:val="24"/>
                <w:lang w:eastAsia="lv-LV"/>
              </w:rPr>
              <w:t>Pasūtītājs</w:t>
            </w:r>
            <w:r w:rsidR="00CD50C4" w:rsidRPr="00552E95">
              <w:rPr>
                <w:rFonts w:eastAsia="Times New Roman" w:cs="Times New Roman"/>
                <w:bCs/>
                <w:szCs w:val="24"/>
                <w:lang w:eastAsia="lv-LV"/>
              </w:rPr>
              <w:t xml:space="preserve"> vai VID</w:t>
            </w:r>
            <w:r w:rsidRPr="00552E95">
              <w:rPr>
                <w:rFonts w:eastAsia="Times New Roman" w:cs="Times New Roman"/>
                <w:bCs/>
                <w:szCs w:val="24"/>
                <w:lang w:eastAsia="lv-LV"/>
              </w:rPr>
              <w:t>) vajadzībām saskaņā ar tehniskajā piedāvājumā izvirzītajām prasībām</w:t>
            </w:r>
            <w:r w:rsidR="009F4580" w:rsidRPr="00552E95">
              <w:rPr>
                <w:rFonts w:eastAsia="Times New Roman" w:cs="Times New Roman"/>
                <w:bCs/>
                <w:szCs w:val="24"/>
                <w:lang w:eastAsia="lv-LV"/>
              </w:rPr>
              <w:t xml:space="preserve"> un kas sastāv no 2 (divām daļām):</w:t>
            </w:r>
          </w:p>
          <w:p w14:paraId="2E11A26D" w14:textId="090C3FDE" w:rsidR="009F4580" w:rsidRPr="00552E95" w:rsidRDefault="009F4580" w:rsidP="009F4580">
            <w:pPr>
              <w:ind w:left="135" w:right="145"/>
              <w:jc w:val="both"/>
              <w:rPr>
                <w:rFonts w:eastAsia="Times New Roman" w:cs="Times New Roman"/>
                <w:bCs/>
                <w:szCs w:val="24"/>
                <w:lang w:eastAsia="lv-LV"/>
              </w:rPr>
            </w:pPr>
            <w:r w:rsidRPr="00552E95">
              <w:rPr>
                <w:rFonts w:eastAsia="Times New Roman" w:cs="Times New Roman"/>
                <w:bCs/>
                <w:szCs w:val="24"/>
                <w:lang w:eastAsia="lv-LV"/>
              </w:rPr>
              <w:t xml:space="preserve">1.daļa </w:t>
            </w:r>
            <w:r w:rsidR="006E6A93" w:rsidRPr="00552E95">
              <w:rPr>
                <w:rFonts w:eastAsia="Times New Roman" w:cs="Times New Roman"/>
                <w:bCs/>
                <w:szCs w:val="24"/>
                <w:lang w:eastAsia="lv-LV"/>
              </w:rPr>
              <w:t>–</w:t>
            </w:r>
            <w:r w:rsidRPr="00552E95">
              <w:rPr>
                <w:rFonts w:eastAsia="Times New Roman" w:cs="Times New Roman"/>
                <w:bCs/>
                <w:szCs w:val="24"/>
                <w:lang w:eastAsia="lv-LV"/>
              </w:rPr>
              <w:t xml:space="preserve"> banknošu skaitītāju piegāde</w:t>
            </w:r>
            <w:r w:rsidRPr="00552E95" w:rsidDel="00183F82">
              <w:rPr>
                <w:rFonts w:eastAsia="Times New Roman" w:cs="Times New Roman"/>
                <w:bCs/>
                <w:szCs w:val="24"/>
                <w:lang w:eastAsia="lv-LV"/>
              </w:rPr>
              <w:t xml:space="preserve"> </w:t>
            </w:r>
            <w:r w:rsidRPr="00552E95">
              <w:rPr>
                <w:rFonts w:eastAsia="Times New Roman" w:cs="Times New Roman"/>
                <w:bCs/>
                <w:szCs w:val="24"/>
                <w:lang w:eastAsia="lv-LV"/>
              </w:rPr>
              <w:t>Valsts ieņēmumu dienestam (turpmāk – VID jeb Pasūtītājs);</w:t>
            </w:r>
          </w:p>
          <w:p w14:paraId="7D777384" w14:textId="2DEBAA5A" w:rsidR="009F4580" w:rsidRPr="00326F16" w:rsidRDefault="009F4580" w:rsidP="009F4580">
            <w:pPr>
              <w:ind w:left="135" w:right="145"/>
              <w:jc w:val="both"/>
              <w:rPr>
                <w:rFonts w:eastAsia="Times New Roman" w:cs="Times New Roman"/>
                <w:bCs/>
                <w:szCs w:val="24"/>
                <w:lang w:eastAsia="lv-LV"/>
              </w:rPr>
            </w:pPr>
            <w:r w:rsidRPr="00552E95">
              <w:rPr>
                <w:rFonts w:eastAsia="Times New Roman" w:cs="Times New Roman"/>
                <w:bCs/>
                <w:szCs w:val="24"/>
                <w:lang w:eastAsia="lv-LV"/>
              </w:rPr>
              <w:t xml:space="preserve">2. daļa </w:t>
            </w:r>
            <w:r w:rsidR="006E6A93" w:rsidRPr="00552E95">
              <w:rPr>
                <w:rFonts w:eastAsia="Times New Roman" w:cs="Times New Roman"/>
                <w:bCs/>
                <w:szCs w:val="24"/>
                <w:lang w:eastAsia="lv-LV"/>
              </w:rPr>
              <w:t>–</w:t>
            </w:r>
            <w:r w:rsidRPr="00552E95">
              <w:rPr>
                <w:rFonts w:eastAsia="Times New Roman" w:cs="Times New Roman"/>
                <w:bCs/>
                <w:szCs w:val="24"/>
                <w:lang w:eastAsia="lv-LV"/>
              </w:rPr>
              <w:t xml:space="preserve"> banknošu skaitītāju piegāde</w:t>
            </w:r>
            <w:r w:rsidRPr="00552E95" w:rsidDel="00183F82">
              <w:rPr>
                <w:rFonts w:eastAsia="Times New Roman" w:cs="Times New Roman"/>
                <w:bCs/>
                <w:szCs w:val="24"/>
                <w:lang w:eastAsia="lv-LV"/>
              </w:rPr>
              <w:t xml:space="preserve"> </w:t>
            </w:r>
            <w:r w:rsidRPr="00552E95">
              <w:rPr>
                <w:rFonts w:eastAsia="Times New Roman" w:cs="Times New Roman"/>
                <w:bCs/>
                <w:szCs w:val="24"/>
                <w:lang w:eastAsia="lv-LV"/>
              </w:rPr>
              <w:t>Nodokļu un muitas policijai (turpmāk NMP jeb Pasūtītājs).</w:t>
            </w:r>
          </w:p>
        </w:tc>
      </w:tr>
      <w:tr w:rsidR="00E86B03" w:rsidRPr="00326F16" w14:paraId="4AE631B0"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5239706A" w14:textId="15405CB3" w:rsidR="00E86B03" w:rsidRPr="00326F16" w:rsidRDefault="00E86B03"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009A7412" w14:textId="5AB4C3A4" w:rsidR="00E86B03" w:rsidRPr="00EC4962" w:rsidRDefault="00005E79" w:rsidP="003A19EA">
            <w:pPr>
              <w:jc w:val="center"/>
              <w:rPr>
                <w:rFonts w:eastAsia="Times New Roman" w:cs="Times New Roman"/>
                <w:b/>
                <w:i/>
                <w:szCs w:val="24"/>
                <w:lang w:eastAsia="lv-LV"/>
              </w:rPr>
            </w:pPr>
            <w:r w:rsidRPr="00EC4962">
              <w:rPr>
                <w:rFonts w:cs="Times New Roman"/>
                <w:b/>
                <w:i/>
                <w:szCs w:val="24"/>
              </w:rPr>
              <w:t>Preces t</w:t>
            </w:r>
            <w:r w:rsidR="00A47F92" w:rsidRPr="00EC4962">
              <w:rPr>
                <w:rFonts w:cs="Times New Roman"/>
                <w:b/>
                <w:i/>
                <w:szCs w:val="24"/>
              </w:rPr>
              <w:t>e</w:t>
            </w:r>
            <w:r w:rsidR="00827C45" w:rsidRPr="00EC4962">
              <w:rPr>
                <w:rFonts w:cs="Times New Roman"/>
                <w:b/>
                <w:i/>
                <w:szCs w:val="24"/>
              </w:rPr>
              <w:t>hniskās prasības</w:t>
            </w:r>
            <w:r w:rsidR="004B501C" w:rsidRPr="00EC4962">
              <w:rPr>
                <w:rFonts w:cs="Times New Roman"/>
                <w:b/>
                <w:i/>
                <w:szCs w:val="24"/>
              </w:rPr>
              <w:t>,</w:t>
            </w:r>
            <w:r w:rsidR="004B501C" w:rsidRPr="00EC4962">
              <w:rPr>
                <w:rStyle w:val="FootnoteReference"/>
                <w:rFonts w:cs="Times New Roman"/>
                <w:b/>
                <w:i/>
                <w:szCs w:val="24"/>
              </w:rPr>
              <w:footnoteReference w:id="3"/>
            </w:r>
            <w:r w:rsidRPr="00EC4962">
              <w:rPr>
                <w:rFonts w:cs="Times New Roman"/>
                <w:b/>
                <w:i/>
                <w:szCs w:val="24"/>
              </w:rPr>
              <w:t>/Pakalpojuma nodrošināšana</w:t>
            </w:r>
          </w:p>
        </w:tc>
      </w:tr>
      <w:tr w:rsidR="00BA7E41" w:rsidRPr="00326F16" w14:paraId="29BBFE61" w14:textId="77777777" w:rsidTr="00AB4B83">
        <w:trPr>
          <w:trHeight w:val="310"/>
        </w:trPr>
        <w:tc>
          <w:tcPr>
            <w:tcW w:w="377" w:type="pct"/>
            <w:tcBorders>
              <w:top w:val="single" w:sz="4" w:space="0" w:color="auto"/>
            </w:tcBorders>
            <w:tcMar>
              <w:top w:w="28" w:type="dxa"/>
              <w:left w:w="28" w:type="dxa"/>
              <w:bottom w:w="28" w:type="dxa"/>
              <w:right w:w="28" w:type="dxa"/>
            </w:tcMar>
            <w:vAlign w:val="center"/>
          </w:tcPr>
          <w:p w14:paraId="5BC0C775" w14:textId="77777777" w:rsidR="00BA7E41" w:rsidRPr="009F4580" w:rsidRDefault="00BA7E41" w:rsidP="00BA7E41">
            <w:pPr>
              <w:pStyle w:val="ListParagraph"/>
              <w:numPr>
                <w:ilvl w:val="1"/>
                <w:numId w:val="32"/>
              </w:numPr>
              <w:ind w:hanging="578"/>
              <w:jc w:val="right"/>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0DB0B07E" w14:textId="77777777" w:rsidR="00BA7E41" w:rsidRPr="00552E95" w:rsidRDefault="00BA7E41" w:rsidP="00BA7E41">
            <w:pPr>
              <w:tabs>
                <w:tab w:val="left" w:pos="1108"/>
              </w:tabs>
              <w:ind w:left="135" w:right="83"/>
              <w:jc w:val="both"/>
              <w:rPr>
                <w:bCs/>
                <w:iCs/>
              </w:rPr>
            </w:pPr>
            <w:r w:rsidRPr="006D4320">
              <w:rPr>
                <w:iCs/>
              </w:rPr>
              <w:t xml:space="preserve">Preces modeļa nosaukums, marka vai artikuls un interneta adrese, kurā var atrast informāciju par attiecīgo Preces modeli vai norāda attiecīgās Preces modeļa kārtas numuru </w:t>
            </w:r>
            <w:r w:rsidRPr="006D4320">
              <w:rPr>
                <w:iCs/>
              </w:rPr>
              <w:lastRenderedPageBreak/>
              <w:t>savā piedāvājumā ietvertajā katalogā ar Preces modeļa aprakstu, lai identificētu katalogā norādīto Preces modeli</w:t>
            </w:r>
            <w:r w:rsidRPr="00552E95">
              <w:rPr>
                <w:iCs/>
              </w:rPr>
              <w:t>.</w:t>
            </w:r>
          </w:p>
        </w:tc>
        <w:tc>
          <w:tcPr>
            <w:tcW w:w="1438" w:type="pct"/>
            <w:tcMar>
              <w:top w:w="28" w:type="dxa"/>
              <w:left w:w="28" w:type="dxa"/>
              <w:bottom w:w="28" w:type="dxa"/>
              <w:right w:w="28" w:type="dxa"/>
            </w:tcMar>
          </w:tcPr>
          <w:p w14:paraId="4E6F9535" w14:textId="77777777" w:rsidR="00BA7E41" w:rsidRPr="00552E95" w:rsidRDefault="00BA7E41" w:rsidP="00BA7E41">
            <w:pPr>
              <w:ind w:left="148" w:right="126"/>
              <w:jc w:val="both"/>
              <w:rPr>
                <w:rFonts w:eastAsia="Times New Roman" w:cs="Times New Roman"/>
                <w:i/>
                <w:iCs/>
                <w:sz w:val="20"/>
                <w:szCs w:val="20"/>
                <w:lang w:eastAsia="lv-LV"/>
              </w:rPr>
            </w:pPr>
            <w:r w:rsidRPr="00552E95">
              <w:rPr>
                <w:rFonts w:eastAsia="Times New Roman" w:cs="Times New Roman"/>
                <w:i/>
                <w:iCs/>
                <w:sz w:val="20"/>
                <w:szCs w:val="20"/>
                <w:lang w:eastAsia="lv-LV"/>
              </w:rPr>
              <w:lastRenderedPageBreak/>
              <w:t xml:space="preserve">Pretendents norāda Preces modeļa nosaukumu, marku vai artikulu un interneta </w:t>
            </w:r>
            <w:r w:rsidRPr="00552E95">
              <w:rPr>
                <w:rFonts w:eastAsia="Times New Roman" w:cs="Times New Roman"/>
                <w:i/>
                <w:iCs/>
                <w:sz w:val="20"/>
                <w:szCs w:val="20"/>
                <w:lang w:eastAsia="lv-LV"/>
              </w:rPr>
              <w:lastRenderedPageBreak/>
              <w:t>adresi ar informāciju par modeli, vai katalogā izmantoto modeļa kārtas numuru.</w:t>
            </w:r>
          </w:p>
        </w:tc>
      </w:tr>
      <w:tr w:rsidR="00E50324" w:rsidRPr="00326F16" w14:paraId="0738465A"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633AB99" w14:textId="77777777" w:rsidR="00E50324" w:rsidRPr="00384803" w:rsidRDefault="00E50324"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474AD423" w14:textId="01B58336" w:rsidR="00E50324" w:rsidRPr="00DA0388" w:rsidRDefault="00E50324" w:rsidP="001E091B">
            <w:pPr>
              <w:pStyle w:val="ListParagraph"/>
              <w:snapToGrid w:val="0"/>
              <w:ind w:left="110" w:right="124"/>
              <w:jc w:val="both"/>
            </w:pPr>
            <w:r w:rsidRPr="00A15459">
              <w:rPr>
                <w:rFonts w:cs="Times New Roman"/>
                <w:szCs w:val="24"/>
              </w:rPr>
              <w:t>Piegādātājs nodrošina, ka piegādātā Prece ir kvalitatīva, jauna, ražotāja oriģinālajā iepakojumā un atbilstošā komplektācijā, lietotāja veselībai droša un atbilst Latvijas Republikā spēkā esošo saistošo normatīvo aktu prasībām.</w:t>
            </w:r>
          </w:p>
        </w:tc>
        <w:tc>
          <w:tcPr>
            <w:tcW w:w="1438" w:type="pct"/>
            <w:tcMar>
              <w:top w:w="28" w:type="dxa"/>
              <w:left w:w="28" w:type="dxa"/>
              <w:bottom w:w="28" w:type="dxa"/>
              <w:right w:w="28" w:type="dxa"/>
            </w:tcMar>
          </w:tcPr>
          <w:p w14:paraId="1CB92E77" w14:textId="59589706" w:rsidR="00E50324" w:rsidRPr="00552E95" w:rsidRDefault="00E50324" w:rsidP="003A19EA">
            <w:pPr>
              <w:ind w:right="126"/>
              <w:jc w:val="both"/>
              <w:rPr>
                <w:rFonts w:eastAsia="Times New Roman" w:cs="Times New Roman"/>
                <w:strike/>
                <w:szCs w:val="24"/>
                <w:lang w:eastAsia="lv-LV"/>
              </w:rPr>
            </w:pPr>
          </w:p>
        </w:tc>
      </w:tr>
      <w:tr w:rsidR="00E50324" w:rsidRPr="00326F16" w14:paraId="20CE5E8C"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3239C62D" w14:textId="77777777" w:rsidR="00E50324" w:rsidRPr="00384803" w:rsidRDefault="00E50324"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6D746AD6" w14:textId="2373C06E" w:rsidR="00E50324" w:rsidRPr="00DA0388" w:rsidRDefault="00E50324" w:rsidP="006324D9">
            <w:pPr>
              <w:pStyle w:val="ListParagraph"/>
              <w:snapToGrid w:val="0"/>
              <w:ind w:left="110"/>
              <w:jc w:val="both"/>
            </w:pPr>
            <w:r w:rsidRPr="00A15459">
              <w:rPr>
                <w:rFonts w:cs="Times New Roman"/>
                <w:szCs w:val="24"/>
              </w:rPr>
              <w:t>Precei jābūt ar CE (</w:t>
            </w:r>
            <w:proofErr w:type="spellStart"/>
            <w:r w:rsidRPr="00A15459">
              <w:rPr>
                <w:rFonts w:cs="Times New Roman"/>
                <w:szCs w:val="24"/>
              </w:rPr>
              <w:t>Conformité</w:t>
            </w:r>
            <w:proofErr w:type="spellEnd"/>
            <w:r w:rsidRPr="00A15459">
              <w:rPr>
                <w:rFonts w:cs="Times New Roman"/>
                <w:szCs w:val="24"/>
              </w:rPr>
              <w:t xml:space="preserve"> </w:t>
            </w:r>
            <w:proofErr w:type="spellStart"/>
            <w:r w:rsidRPr="00A15459">
              <w:rPr>
                <w:rFonts w:cs="Times New Roman"/>
                <w:szCs w:val="24"/>
              </w:rPr>
              <w:t>Européne</w:t>
            </w:r>
            <w:proofErr w:type="spellEnd"/>
            <w:r w:rsidRPr="00A15459">
              <w:rPr>
                <w:rFonts w:cs="Times New Roman"/>
                <w:szCs w:val="24"/>
              </w:rPr>
              <w:t>) marķējumu.</w:t>
            </w:r>
          </w:p>
        </w:tc>
        <w:tc>
          <w:tcPr>
            <w:tcW w:w="1438" w:type="pct"/>
            <w:tcMar>
              <w:top w:w="28" w:type="dxa"/>
              <w:left w:w="28" w:type="dxa"/>
              <w:bottom w:w="28" w:type="dxa"/>
              <w:right w:w="28" w:type="dxa"/>
            </w:tcMar>
          </w:tcPr>
          <w:p w14:paraId="26338051" w14:textId="77777777" w:rsidR="00E50324" w:rsidRPr="00326F16" w:rsidRDefault="00E50324" w:rsidP="003A19EA">
            <w:pPr>
              <w:ind w:right="126"/>
              <w:jc w:val="both"/>
              <w:rPr>
                <w:rFonts w:eastAsia="Times New Roman" w:cs="Times New Roman"/>
                <w:szCs w:val="24"/>
                <w:lang w:eastAsia="lv-LV"/>
              </w:rPr>
            </w:pPr>
          </w:p>
        </w:tc>
      </w:tr>
      <w:tr w:rsidR="004042D8" w:rsidRPr="00326F16" w14:paraId="24FF91FC"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C0D0593" w14:textId="6130F19A"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1A9BD409" w14:textId="4C04B67D" w:rsidR="004042D8" w:rsidRPr="00326F16" w:rsidRDefault="004042D8" w:rsidP="00B31E9C">
            <w:pPr>
              <w:pStyle w:val="ListParagraph"/>
              <w:snapToGrid w:val="0"/>
              <w:ind w:left="110"/>
              <w:rPr>
                <w:rFonts w:eastAsia="Times New Roman" w:cs="Times New Roman"/>
                <w:szCs w:val="24"/>
                <w:lang w:eastAsia="lv-LV"/>
              </w:rPr>
            </w:pPr>
            <w:r w:rsidRPr="00DA0388">
              <w:t xml:space="preserve">Pārbaudāmo valūtu veidi ne mazāk kā: </w:t>
            </w:r>
            <w:r w:rsidR="001517DA">
              <w:t xml:space="preserve"> </w:t>
            </w:r>
            <w:proofErr w:type="spellStart"/>
            <w:r w:rsidR="001517DA" w:rsidRPr="001517DA">
              <w:t>Euro</w:t>
            </w:r>
            <w:proofErr w:type="spellEnd"/>
            <w:r w:rsidR="001517DA" w:rsidRPr="001517DA">
              <w:t xml:space="preserve">, Lielbritānijas mārciņas, ASV dolāri, </w:t>
            </w:r>
            <w:r w:rsidR="001517DA">
              <w:t xml:space="preserve">Šveices franki, </w:t>
            </w:r>
            <w:r w:rsidR="001517DA" w:rsidRPr="001517DA">
              <w:t>Krievijas rubļi</w:t>
            </w:r>
            <w:r w:rsidR="001517DA" w:rsidRPr="001517DA" w:rsidDel="001517DA">
              <w:t xml:space="preserve"> </w:t>
            </w:r>
            <w:r w:rsidRPr="00DA0388">
              <w:t xml:space="preserve">. </w:t>
            </w:r>
            <w:r>
              <w:t xml:space="preserve">Iespēja papildināt pēc nepieciešamības. </w:t>
            </w:r>
          </w:p>
        </w:tc>
        <w:tc>
          <w:tcPr>
            <w:tcW w:w="1438" w:type="pct"/>
            <w:tcMar>
              <w:top w:w="28" w:type="dxa"/>
              <w:left w:w="28" w:type="dxa"/>
              <w:bottom w:w="28" w:type="dxa"/>
              <w:right w:w="28" w:type="dxa"/>
            </w:tcMar>
          </w:tcPr>
          <w:p w14:paraId="67222C04" w14:textId="73A8785C" w:rsidR="004042D8" w:rsidRPr="00326F16" w:rsidRDefault="004042D8" w:rsidP="003A19EA">
            <w:pPr>
              <w:ind w:right="126"/>
              <w:jc w:val="both"/>
              <w:rPr>
                <w:rFonts w:eastAsia="Times New Roman" w:cs="Times New Roman"/>
                <w:szCs w:val="24"/>
                <w:lang w:eastAsia="lv-LV"/>
              </w:rPr>
            </w:pPr>
          </w:p>
        </w:tc>
      </w:tr>
      <w:tr w:rsidR="004042D8" w:rsidRPr="00326F16" w14:paraId="2E6ADBC6"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B904609" w14:textId="2DB1921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132FC792" w14:textId="77777777" w:rsidR="004042D8" w:rsidRPr="00DA0388" w:rsidRDefault="004042D8" w:rsidP="003A19EA">
            <w:pPr>
              <w:pStyle w:val="ListParagraph"/>
              <w:numPr>
                <w:ilvl w:val="0"/>
                <w:numId w:val="44"/>
              </w:numPr>
              <w:snapToGrid w:val="0"/>
              <w:ind w:left="110"/>
              <w:jc w:val="both"/>
            </w:pPr>
            <w:r w:rsidRPr="00DA0388">
              <w:t xml:space="preserve">Skaitīšanas ātrums ne mazāk kā: zems/vidējs/augsts - </w:t>
            </w:r>
          </w:p>
          <w:p w14:paraId="68DBD123" w14:textId="2B07DCAB" w:rsidR="004042D8" w:rsidRPr="00326F16" w:rsidRDefault="004042D8" w:rsidP="003A19EA">
            <w:pPr>
              <w:tabs>
                <w:tab w:val="left" w:pos="1108"/>
              </w:tabs>
              <w:ind w:left="110" w:right="83"/>
              <w:jc w:val="both"/>
              <w:rPr>
                <w:rFonts w:eastAsia="Times New Roman" w:cs="Times New Roman"/>
                <w:szCs w:val="24"/>
                <w:lang w:eastAsia="lv-LV"/>
              </w:rPr>
            </w:pPr>
            <w:r w:rsidRPr="00DA0388">
              <w:t>800/1000/1500</w:t>
            </w:r>
          </w:p>
        </w:tc>
        <w:tc>
          <w:tcPr>
            <w:tcW w:w="1438" w:type="pct"/>
            <w:tcMar>
              <w:top w:w="28" w:type="dxa"/>
              <w:left w:w="28" w:type="dxa"/>
              <w:bottom w:w="28" w:type="dxa"/>
              <w:right w:w="28" w:type="dxa"/>
            </w:tcMar>
          </w:tcPr>
          <w:p w14:paraId="53F30DF2"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EADA6FE"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547E131F" w14:textId="3E55FDB0"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03B05E16" w14:textId="65716A00" w:rsidR="004042D8" w:rsidRPr="00326F16" w:rsidRDefault="004042D8" w:rsidP="003A19EA">
            <w:pPr>
              <w:tabs>
                <w:tab w:val="left" w:pos="1108"/>
              </w:tabs>
              <w:ind w:left="135" w:right="83"/>
              <w:jc w:val="both"/>
              <w:rPr>
                <w:rFonts w:eastAsia="Times New Roman" w:cs="Times New Roman"/>
                <w:szCs w:val="24"/>
                <w:lang w:eastAsia="lv-LV"/>
              </w:rPr>
            </w:pPr>
            <w:r w:rsidRPr="00DA0388">
              <w:t xml:space="preserve">Banknošu skaitīšana: noteiktos apjomos </w:t>
            </w:r>
            <w:r w:rsidR="003F06A7">
              <w:t>un</w:t>
            </w:r>
            <w:r w:rsidR="003F06A7" w:rsidRPr="00DA0388">
              <w:t xml:space="preserve"> </w:t>
            </w:r>
            <w:r w:rsidRPr="00DA0388">
              <w:t>brīvi izvēlētā apjomā.</w:t>
            </w:r>
          </w:p>
        </w:tc>
        <w:tc>
          <w:tcPr>
            <w:tcW w:w="1438" w:type="pct"/>
            <w:tcMar>
              <w:top w:w="28" w:type="dxa"/>
              <w:left w:w="28" w:type="dxa"/>
              <w:bottom w:w="28" w:type="dxa"/>
              <w:right w:w="28" w:type="dxa"/>
            </w:tcMar>
          </w:tcPr>
          <w:p w14:paraId="201632F5"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72FCC79"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177CA88F"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245B254E" w14:textId="4AFC6A73" w:rsidR="004042D8" w:rsidRPr="00326F16" w:rsidRDefault="004042D8" w:rsidP="003A19EA">
            <w:pPr>
              <w:tabs>
                <w:tab w:val="left" w:pos="1108"/>
              </w:tabs>
              <w:ind w:left="135" w:right="83"/>
              <w:jc w:val="both"/>
              <w:rPr>
                <w:rFonts w:eastAsia="Times New Roman" w:cs="Times New Roman"/>
                <w:szCs w:val="24"/>
                <w:lang w:eastAsia="lv-LV"/>
              </w:rPr>
            </w:pPr>
            <w:r w:rsidRPr="00DA0388">
              <w:t>Viltojumu pārbaude un summu skaitīšana izvēlētam banknošu skaitam.</w:t>
            </w:r>
          </w:p>
        </w:tc>
        <w:tc>
          <w:tcPr>
            <w:tcW w:w="1438" w:type="pct"/>
            <w:tcMar>
              <w:top w:w="28" w:type="dxa"/>
              <w:left w:w="28" w:type="dxa"/>
              <w:bottom w:w="28" w:type="dxa"/>
              <w:right w:w="28" w:type="dxa"/>
            </w:tcMar>
          </w:tcPr>
          <w:p w14:paraId="57B2F362"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37B79287"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56EDBD6A"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79885D54" w14:textId="406BD179" w:rsidR="004042D8" w:rsidRPr="00326F16" w:rsidRDefault="004042D8" w:rsidP="003A19EA">
            <w:pPr>
              <w:tabs>
                <w:tab w:val="left" w:pos="1108"/>
              </w:tabs>
              <w:ind w:left="135" w:right="83"/>
              <w:jc w:val="both"/>
              <w:rPr>
                <w:rFonts w:eastAsia="Times New Roman" w:cs="Times New Roman"/>
                <w:szCs w:val="24"/>
                <w:lang w:eastAsia="lv-LV"/>
              </w:rPr>
            </w:pPr>
            <w:r w:rsidRPr="00DA0388">
              <w:t>Viltojumu pārbaude, skaita un summas saskaitīšana vienam nominālam.</w:t>
            </w:r>
          </w:p>
        </w:tc>
        <w:tc>
          <w:tcPr>
            <w:tcW w:w="1438" w:type="pct"/>
            <w:tcMar>
              <w:top w:w="28" w:type="dxa"/>
              <w:left w:w="28" w:type="dxa"/>
              <w:bottom w:w="28" w:type="dxa"/>
              <w:right w:w="28" w:type="dxa"/>
            </w:tcMar>
          </w:tcPr>
          <w:p w14:paraId="7F7146D7"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7FB14FC"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187D1897"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122520A4" w14:textId="034FED72" w:rsidR="004042D8" w:rsidRPr="00326F16" w:rsidRDefault="004042D8" w:rsidP="003A19EA">
            <w:pPr>
              <w:tabs>
                <w:tab w:val="left" w:pos="1108"/>
              </w:tabs>
              <w:ind w:left="135" w:right="83"/>
              <w:jc w:val="both"/>
              <w:rPr>
                <w:rFonts w:eastAsia="Times New Roman" w:cs="Times New Roman"/>
                <w:szCs w:val="24"/>
                <w:lang w:eastAsia="lv-LV"/>
              </w:rPr>
            </w:pPr>
            <w:r w:rsidRPr="00DA0388">
              <w:t>Piltuves ietilpība ne mazāk kā 500 banknotes.</w:t>
            </w:r>
          </w:p>
        </w:tc>
        <w:tc>
          <w:tcPr>
            <w:tcW w:w="1438" w:type="pct"/>
            <w:tcMar>
              <w:top w:w="28" w:type="dxa"/>
              <w:left w:w="28" w:type="dxa"/>
              <w:bottom w:w="28" w:type="dxa"/>
              <w:right w:w="28" w:type="dxa"/>
            </w:tcMar>
          </w:tcPr>
          <w:p w14:paraId="3561E781"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7A96B667"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660C836"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09ED9018" w14:textId="2C54E3C4" w:rsidR="004042D8" w:rsidRPr="00326F16" w:rsidRDefault="004042D8" w:rsidP="003A19EA">
            <w:pPr>
              <w:tabs>
                <w:tab w:val="left" w:pos="1108"/>
              </w:tabs>
              <w:ind w:left="135" w:right="83"/>
              <w:jc w:val="both"/>
              <w:rPr>
                <w:rFonts w:eastAsia="Times New Roman" w:cs="Times New Roman"/>
                <w:szCs w:val="24"/>
                <w:lang w:eastAsia="lv-LV"/>
              </w:rPr>
            </w:pPr>
            <w:r w:rsidRPr="00DA0388">
              <w:t>Kabatas ietilpība ne mazāk kā 200 banknotes.</w:t>
            </w:r>
          </w:p>
        </w:tc>
        <w:tc>
          <w:tcPr>
            <w:tcW w:w="1438" w:type="pct"/>
            <w:tcMar>
              <w:top w:w="28" w:type="dxa"/>
              <w:left w:w="28" w:type="dxa"/>
              <w:bottom w:w="28" w:type="dxa"/>
              <w:right w:w="28" w:type="dxa"/>
            </w:tcMar>
          </w:tcPr>
          <w:p w14:paraId="79BD9F57"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6022999A"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8BEB304"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16E65774" w14:textId="113BAB2A" w:rsidR="004042D8" w:rsidRPr="00326F16" w:rsidRDefault="004042D8" w:rsidP="003A19EA">
            <w:pPr>
              <w:tabs>
                <w:tab w:val="left" w:pos="1108"/>
              </w:tabs>
              <w:ind w:left="135" w:right="83"/>
              <w:jc w:val="both"/>
              <w:rPr>
                <w:rFonts w:eastAsia="Times New Roman" w:cs="Times New Roman"/>
                <w:szCs w:val="24"/>
                <w:lang w:eastAsia="lv-LV"/>
              </w:rPr>
            </w:pPr>
            <w:r w:rsidRPr="00DA0388">
              <w:t>Skaņas signāls kļūdu un neprecīzas saskaitīšanas gadījumos.</w:t>
            </w:r>
          </w:p>
        </w:tc>
        <w:tc>
          <w:tcPr>
            <w:tcW w:w="1438" w:type="pct"/>
            <w:tcMar>
              <w:top w:w="28" w:type="dxa"/>
              <w:left w:w="28" w:type="dxa"/>
              <w:bottom w:w="28" w:type="dxa"/>
              <w:right w:w="28" w:type="dxa"/>
            </w:tcMar>
          </w:tcPr>
          <w:p w14:paraId="1DB5BD0F"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4147DF0B"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5D56C889"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655821CF" w14:textId="4D06B46C" w:rsidR="004042D8" w:rsidRPr="00326F16" w:rsidRDefault="004042D8" w:rsidP="003A19EA">
            <w:pPr>
              <w:tabs>
                <w:tab w:val="left" w:pos="1108"/>
              </w:tabs>
              <w:ind w:left="135" w:right="83"/>
              <w:jc w:val="both"/>
              <w:rPr>
                <w:rFonts w:eastAsia="Times New Roman" w:cs="Times New Roman"/>
                <w:szCs w:val="24"/>
                <w:lang w:eastAsia="lv-LV"/>
              </w:rPr>
            </w:pPr>
            <w:r w:rsidRPr="00DA0388">
              <w:t>UV</w:t>
            </w:r>
            <w:r w:rsidR="004A06CD">
              <w:t xml:space="preserve"> (ultravioletā gaisma)</w:t>
            </w:r>
            <w:r w:rsidRPr="00DA0388">
              <w:t>, IR</w:t>
            </w:r>
            <w:r w:rsidR="004A06CD">
              <w:t xml:space="preserve"> (infrasarkanā gaisma)</w:t>
            </w:r>
            <w:r w:rsidRPr="00DA0388">
              <w:t>, MG</w:t>
            </w:r>
            <w:r w:rsidR="004A06CD">
              <w:t xml:space="preserve"> (magnētiskais sensors)</w:t>
            </w:r>
            <w:r w:rsidRPr="00DA0388">
              <w:t>, izmēra noteikšana, drošības līniju un krāsu pārbaude.</w:t>
            </w:r>
          </w:p>
        </w:tc>
        <w:tc>
          <w:tcPr>
            <w:tcW w:w="1438" w:type="pct"/>
            <w:tcMar>
              <w:top w:w="28" w:type="dxa"/>
              <w:left w:w="28" w:type="dxa"/>
              <w:bottom w:w="28" w:type="dxa"/>
              <w:right w:w="28" w:type="dxa"/>
            </w:tcMar>
          </w:tcPr>
          <w:p w14:paraId="0115ED93"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6C0E83D1"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6CE0D41"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29DF2327" w14:textId="6B297A7F" w:rsidR="004042D8" w:rsidRPr="00326F16" w:rsidRDefault="004042D8" w:rsidP="003A19EA">
            <w:pPr>
              <w:tabs>
                <w:tab w:val="left" w:pos="1108"/>
              </w:tabs>
              <w:ind w:left="135" w:right="83"/>
              <w:jc w:val="both"/>
              <w:rPr>
                <w:rFonts w:eastAsia="Times New Roman" w:cs="Times New Roman"/>
                <w:szCs w:val="24"/>
                <w:lang w:eastAsia="lv-LV"/>
              </w:rPr>
            </w:pPr>
            <w:r w:rsidRPr="00DA0388">
              <w:t>ECB sertifikāts: Eiropas Centrālās Bankas apstiprināta iekārta viltojumu detektēšanai.</w:t>
            </w:r>
          </w:p>
        </w:tc>
        <w:tc>
          <w:tcPr>
            <w:tcW w:w="1438" w:type="pct"/>
            <w:tcMar>
              <w:top w:w="28" w:type="dxa"/>
              <w:left w:w="28" w:type="dxa"/>
              <w:bottom w:w="28" w:type="dxa"/>
              <w:right w:w="28" w:type="dxa"/>
            </w:tcMar>
          </w:tcPr>
          <w:p w14:paraId="70544601"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5D4A33CE"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1539057"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3DD53744" w14:textId="314D3BFF" w:rsidR="004042D8" w:rsidRPr="00326F16" w:rsidRDefault="004042D8" w:rsidP="003A19EA">
            <w:pPr>
              <w:tabs>
                <w:tab w:val="left" w:pos="1108"/>
              </w:tabs>
              <w:ind w:left="135" w:right="83"/>
              <w:jc w:val="both"/>
              <w:rPr>
                <w:rFonts w:eastAsia="Times New Roman" w:cs="Times New Roman"/>
                <w:szCs w:val="24"/>
                <w:lang w:eastAsia="lv-LV"/>
              </w:rPr>
            </w:pPr>
            <w:r w:rsidRPr="00DA0388">
              <w:t>Ciparu LCD displejs ar ne mazāk kā: skaita un vērtības attēlojums.</w:t>
            </w:r>
          </w:p>
        </w:tc>
        <w:tc>
          <w:tcPr>
            <w:tcW w:w="1438" w:type="pct"/>
            <w:tcMar>
              <w:top w:w="28" w:type="dxa"/>
              <w:left w:w="28" w:type="dxa"/>
              <w:bottom w:w="28" w:type="dxa"/>
              <w:right w:w="28" w:type="dxa"/>
            </w:tcMar>
          </w:tcPr>
          <w:p w14:paraId="37B6077E"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403FBD1"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561F26C"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599DE13D" w14:textId="7B0361CD" w:rsidR="004042D8" w:rsidRPr="00326F16" w:rsidRDefault="004042D8" w:rsidP="003A19EA">
            <w:pPr>
              <w:tabs>
                <w:tab w:val="left" w:pos="1108"/>
              </w:tabs>
              <w:ind w:left="135" w:right="83"/>
              <w:jc w:val="both"/>
              <w:rPr>
                <w:rFonts w:eastAsia="Times New Roman" w:cs="Times New Roman"/>
                <w:szCs w:val="24"/>
                <w:lang w:eastAsia="lv-LV"/>
              </w:rPr>
            </w:pPr>
            <w:r w:rsidRPr="00DA0388">
              <w:t xml:space="preserve">Barošanas avots: tīkla </w:t>
            </w:r>
            <w:proofErr w:type="spellStart"/>
            <w:r w:rsidRPr="00DA0388">
              <w:t>maiņspriegums</w:t>
            </w:r>
            <w:proofErr w:type="spellEnd"/>
            <w:r w:rsidRPr="00DA0388">
              <w:t xml:space="preserve"> 240 V / 50 Hz.</w:t>
            </w:r>
          </w:p>
        </w:tc>
        <w:tc>
          <w:tcPr>
            <w:tcW w:w="1438" w:type="pct"/>
            <w:tcMar>
              <w:top w:w="28" w:type="dxa"/>
              <w:left w:w="28" w:type="dxa"/>
              <w:bottom w:w="28" w:type="dxa"/>
              <w:right w:w="28" w:type="dxa"/>
            </w:tcMar>
          </w:tcPr>
          <w:p w14:paraId="18D6D05B"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6532EC94"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12E11686"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6029CE2C" w14:textId="4BCBF034" w:rsidR="004042D8" w:rsidRPr="00326F16" w:rsidRDefault="004042D8" w:rsidP="003A19EA">
            <w:pPr>
              <w:tabs>
                <w:tab w:val="left" w:pos="1108"/>
              </w:tabs>
              <w:ind w:left="135" w:right="83"/>
              <w:jc w:val="both"/>
              <w:rPr>
                <w:rFonts w:eastAsia="Times New Roman" w:cs="Times New Roman"/>
                <w:szCs w:val="24"/>
                <w:lang w:eastAsia="lv-LV"/>
              </w:rPr>
            </w:pPr>
            <w:r w:rsidRPr="00DA0388">
              <w:rPr>
                <w:bCs/>
              </w:rPr>
              <w:t xml:space="preserve">Ražošanas gads ne vecāks par </w:t>
            </w:r>
            <w:r w:rsidRPr="00DA0388">
              <w:rPr>
                <w:bCs/>
                <w:vertAlign w:val="superscript"/>
              </w:rPr>
              <w:t xml:space="preserve"> </w:t>
            </w:r>
            <w:r w:rsidRPr="00DA0388">
              <w:rPr>
                <w:bCs/>
              </w:rPr>
              <w:t>202</w:t>
            </w:r>
            <w:r>
              <w:rPr>
                <w:bCs/>
              </w:rPr>
              <w:t>5</w:t>
            </w:r>
            <w:r w:rsidRPr="00DA0388">
              <w:rPr>
                <w:bCs/>
              </w:rPr>
              <w:t>. gadu.</w:t>
            </w:r>
          </w:p>
        </w:tc>
        <w:tc>
          <w:tcPr>
            <w:tcW w:w="1438" w:type="pct"/>
            <w:tcMar>
              <w:top w:w="28" w:type="dxa"/>
              <w:left w:w="28" w:type="dxa"/>
              <w:bottom w:w="28" w:type="dxa"/>
              <w:right w:w="28" w:type="dxa"/>
            </w:tcMar>
          </w:tcPr>
          <w:p w14:paraId="3ED7505E"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F939C17" w14:textId="77777777" w:rsidTr="006324D9">
        <w:trPr>
          <w:trHeight w:val="301"/>
        </w:trPr>
        <w:tc>
          <w:tcPr>
            <w:tcW w:w="377" w:type="pct"/>
            <w:tcBorders>
              <w:top w:val="single" w:sz="4" w:space="0" w:color="auto"/>
            </w:tcBorders>
            <w:shd w:val="clear" w:color="auto" w:fill="D9D9D9" w:themeFill="background1" w:themeFillShade="D9"/>
            <w:tcMar>
              <w:top w:w="28" w:type="dxa"/>
              <w:left w:w="28" w:type="dxa"/>
              <w:bottom w:w="28" w:type="dxa"/>
              <w:right w:w="28" w:type="dxa"/>
            </w:tcMar>
            <w:vAlign w:val="center"/>
          </w:tcPr>
          <w:p w14:paraId="36EC046A" w14:textId="03F21897" w:rsidR="004042D8" w:rsidRPr="00326F16" w:rsidRDefault="004042D8"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tcBorders>
            <w:shd w:val="clear" w:color="auto" w:fill="D9D9D9" w:themeFill="background1" w:themeFillShade="D9"/>
            <w:tcMar>
              <w:top w:w="28" w:type="dxa"/>
              <w:left w:w="28" w:type="dxa"/>
              <w:bottom w:w="28" w:type="dxa"/>
              <w:right w:w="28" w:type="dxa"/>
            </w:tcMar>
            <w:vAlign w:val="center"/>
          </w:tcPr>
          <w:p w14:paraId="17721B72" w14:textId="7EB5C4C1" w:rsidR="00EC4962" w:rsidRPr="00EC4962" w:rsidRDefault="004042D8" w:rsidP="00EC4962">
            <w:pPr>
              <w:ind w:right="83"/>
              <w:jc w:val="center"/>
              <w:rPr>
                <w:rFonts w:cs="Times New Roman"/>
                <w:b/>
                <w:i/>
                <w:szCs w:val="24"/>
              </w:rPr>
            </w:pPr>
            <w:r w:rsidRPr="00A47F92">
              <w:rPr>
                <w:rFonts w:cs="Times New Roman"/>
                <w:b/>
                <w:i/>
                <w:szCs w:val="24"/>
              </w:rPr>
              <w:t>Preces piegāde</w:t>
            </w:r>
          </w:p>
        </w:tc>
      </w:tr>
      <w:tr w:rsidR="004042D8" w:rsidRPr="00326F16" w14:paraId="7B9F2880"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2CD7D042" w14:textId="79A60F8D"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6E5D4CC4" w14:textId="508C9F8F" w:rsidR="004042D8" w:rsidRPr="00A15459" w:rsidRDefault="004042D8" w:rsidP="006324D9">
            <w:pPr>
              <w:ind w:left="142" w:right="111"/>
              <w:jc w:val="both"/>
              <w:rPr>
                <w:rFonts w:eastAsia="Times New Roman" w:cs="Times New Roman"/>
                <w:szCs w:val="24"/>
                <w:lang w:eastAsia="lv-LV"/>
              </w:rPr>
            </w:pPr>
            <w:r w:rsidRPr="00A15459">
              <w:rPr>
                <w:rFonts w:cs="Times New Roman"/>
                <w:szCs w:val="24"/>
              </w:rPr>
              <w:t xml:space="preserve">Piegādātājs par saviem līdzekļiem nodrošina savlaicīgu Preces piegādi atsevišķu piegāžu veidā </w:t>
            </w:r>
            <w:r w:rsidR="005D2F65">
              <w:rPr>
                <w:rFonts w:cs="Times New Roman"/>
                <w:szCs w:val="24"/>
              </w:rPr>
              <w:t xml:space="preserve">atbilstoši </w:t>
            </w:r>
            <w:r w:rsidRPr="00A15459">
              <w:rPr>
                <w:rFonts w:cs="Times New Roman"/>
                <w:szCs w:val="24"/>
              </w:rPr>
              <w:t>Pasūtītāja pilnvarotās personas elektroniski nosūtītam Preces piegādes pasūtījumam.</w:t>
            </w:r>
          </w:p>
        </w:tc>
        <w:tc>
          <w:tcPr>
            <w:tcW w:w="1438" w:type="pct"/>
            <w:tcMar>
              <w:top w:w="28" w:type="dxa"/>
              <w:left w:w="28" w:type="dxa"/>
              <w:bottom w:w="28" w:type="dxa"/>
              <w:right w:w="28" w:type="dxa"/>
            </w:tcMar>
          </w:tcPr>
          <w:p w14:paraId="0C56DE69"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5D28C346"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23E1A5D8" w14:textId="72AF84FD"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22A42650" w14:textId="644D59D3" w:rsidR="004042D8" w:rsidRPr="00A15459" w:rsidRDefault="004042D8" w:rsidP="006324D9">
            <w:pPr>
              <w:ind w:left="142" w:right="111"/>
              <w:jc w:val="both"/>
              <w:rPr>
                <w:rFonts w:eastAsia="Times New Roman" w:cs="Times New Roman"/>
                <w:szCs w:val="24"/>
                <w:lang w:eastAsia="lv-LV"/>
              </w:rPr>
            </w:pPr>
            <w:r w:rsidRPr="00A15459">
              <w:rPr>
                <w:rFonts w:cs="Times New Roman"/>
                <w:szCs w:val="24"/>
              </w:rPr>
              <w:t>Piegādātājs piegādā Preci Talejas ielā 1, Rīgā, Pasūtītāja norādītajā telpā, Pasūtītāja darba laikā (darba dienās no pirmdienas līdz ceturtdienai no plkst.</w:t>
            </w:r>
            <w:r w:rsidR="00623EF5">
              <w:rPr>
                <w:rFonts w:cs="Times New Roman"/>
                <w:szCs w:val="24"/>
              </w:rPr>
              <w:t> </w:t>
            </w:r>
            <w:r w:rsidRPr="00A15459">
              <w:rPr>
                <w:rFonts w:cs="Times New Roman"/>
                <w:szCs w:val="24"/>
              </w:rPr>
              <w:t>08.15 līdz plkst.</w:t>
            </w:r>
            <w:r w:rsidR="00623EF5">
              <w:rPr>
                <w:rFonts w:cs="Times New Roman"/>
                <w:szCs w:val="24"/>
              </w:rPr>
              <w:t> </w:t>
            </w:r>
            <w:r w:rsidRPr="00A15459">
              <w:rPr>
                <w:rFonts w:cs="Times New Roman"/>
                <w:szCs w:val="24"/>
              </w:rPr>
              <w:t>17.00 un piektdienās no plkst.</w:t>
            </w:r>
            <w:r w:rsidR="00623EF5">
              <w:rPr>
                <w:rFonts w:cs="Times New Roman"/>
                <w:szCs w:val="24"/>
              </w:rPr>
              <w:t> </w:t>
            </w:r>
            <w:r w:rsidRPr="00A15459">
              <w:rPr>
                <w:rFonts w:cs="Times New Roman"/>
                <w:szCs w:val="24"/>
              </w:rPr>
              <w:t>08.15 līdz plkst.</w:t>
            </w:r>
            <w:r w:rsidR="00623EF5">
              <w:rPr>
                <w:rFonts w:cs="Times New Roman"/>
                <w:szCs w:val="24"/>
              </w:rPr>
              <w:t> </w:t>
            </w:r>
            <w:r w:rsidRPr="00A15459">
              <w:rPr>
                <w:rFonts w:cs="Times New Roman"/>
                <w:szCs w:val="24"/>
              </w:rPr>
              <w:t>15.45), ierašanos iepriekš saskaņojot ar Pasūtītāja pilnvaroto personu.</w:t>
            </w:r>
          </w:p>
        </w:tc>
        <w:tc>
          <w:tcPr>
            <w:tcW w:w="1438" w:type="pct"/>
            <w:tcMar>
              <w:top w:w="28" w:type="dxa"/>
              <w:left w:w="28" w:type="dxa"/>
              <w:bottom w:w="28" w:type="dxa"/>
              <w:right w:w="28" w:type="dxa"/>
            </w:tcMar>
          </w:tcPr>
          <w:p w14:paraId="0E5E928C"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2250A7B3"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35BCD204"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27D1BA99" w14:textId="3DD20C5D" w:rsidR="004042D8" w:rsidRPr="00A15459" w:rsidRDefault="004042D8" w:rsidP="006324D9">
            <w:pPr>
              <w:ind w:left="142" w:right="111"/>
              <w:jc w:val="both"/>
              <w:rPr>
                <w:rFonts w:cs="Times New Roman"/>
                <w:szCs w:val="24"/>
              </w:rPr>
            </w:pPr>
            <w:r w:rsidRPr="00A15459">
              <w:rPr>
                <w:rFonts w:cs="Times New Roman"/>
                <w:szCs w:val="24"/>
              </w:rPr>
              <w:t xml:space="preserve">Piegādātājs piegādā Preci Pasūtītājam </w:t>
            </w:r>
            <w:r w:rsidR="004B5267">
              <w:rPr>
                <w:rFonts w:cs="Times New Roman"/>
                <w:szCs w:val="24"/>
              </w:rPr>
              <w:t xml:space="preserve">ne </w:t>
            </w:r>
            <w:r w:rsidR="004A06CD">
              <w:rPr>
                <w:rFonts w:cs="Times New Roman"/>
                <w:szCs w:val="24"/>
              </w:rPr>
              <w:t>ilgāk</w:t>
            </w:r>
            <w:r w:rsidR="004B5267">
              <w:rPr>
                <w:rFonts w:cs="Times New Roman"/>
                <w:szCs w:val="24"/>
              </w:rPr>
              <w:t xml:space="preserve"> kā </w:t>
            </w:r>
            <w:r w:rsidRPr="00A15459">
              <w:rPr>
                <w:rFonts w:cs="Times New Roman"/>
                <w:szCs w:val="24"/>
              </w:rPr>
              <w:t xml:space="preserve">20 (divdesmit) darba dienu laikā no dienas, kad Pasūtītāja pilnvarotā persona Piegādātāja pilnvarotajai personai nosūtījusi Preces piegādes </w:t>
            </w:r>
            <w:r w:rsidR="005D2F65">
              <w:rPr>
                <w:rFonts w:cs="Times New Roman"/>
                <w:szCs w:val="24"/>
              </w:rPr>
              <w:t>pasūtījumu</w:t>
            </w:r>
            <w:r w:rsidRPr="00A15459">
              <w:rPr>
                <w:rFonts w:cs="Times New Roman"/>
                <w:szCs w:val="24"/>
              </w:rPr>
              <w:t xml:space="preserve"> uz Piegādātāja norādīto elektroniskā pasta adresi.</w:t>
            </w:r>
          </w:p>
        </w:tc>
        <w:tc>
          <w:tcPr>
            <w:tcW w:w="1438" w:type="pct"/>
            <w:tcMar>
              <w:top w:w="28" w:type="dxa"/>
              <w:left w:w="28" w:type="dxa"/>
              <w:bottom w:w="28" w:type="dxa"/>
              <w:right w:w="28" w:type="dxa"/>
            </w:tcMar>
          </w:tcPr>
          <w:p w14:paraId="33F03C93" w14:textId="4D1894B1" w:rsidR="004042D8" w:rsidRPr="006324D9" w:rsidRDefault="00A82981" w:rsidP="003A19EA">
            <w:pPr>
              <w:ind w:right="126"/>
              <w:jc w:val="both"/>
              <w:rPr>
                <w:rFonts w:eastAsia="Times New Roman" w:cs="Times New Roman"/>
                <w:sz w:val="22"/>
                <w:lang w:eastAsia="lv-LV"/>
              </w:rPr>
            </w:pPr>
            <w:r w:rsidRPr="006324D9">
              <w:rPr>
                <w:i/>
                <w:sz w:val="22"/>
              </w:rPr>
              <w:t>Pretendents norāda piegādes laiku darba dienās</w:t>
            </w:r>
            <w:r w:rsidRPr="006324D9">
              <w:rPr>
                <w:sz w:val="22"/>
              </w:rPr>
              <w:t>_______________</w:t>
            </w:r>
          </w:p>
        </w:tc>
      </w:tr>
      <w:tr w:rsidR="004042D8" w:rsidRPr="00326F16" w14:paraId="52483641"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868BDCB"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65461266" w14:textId="54980E6F" w:rsidR="004042D8" w:rsidRPr="00A15459" w:rsidRDefault="00A15459" w:rsidP="009E32CA">
            <w:pPr>
              <w:ind w:left="142" w:right="111"/>
              <w:jc w:val="both"/>
              <w:rPr>
                <w:rFonts w:cs="Times New Roman"/>
                <w:szCs w:val="24"/>
              </w:rPr>
            </w:pPr>
            <w:r w:rsidRPr="00A15459">
              <w:rPr>
                <w:rFonts w:cs="Times New Roman"/>
                <w:szCs w:val="24"/>
              </w:rPr>
              <w:t>Pasūtījumā Pasūtītāja pilnvarotā persona norāda piegādājamās Preces nosaukumu, skaitu, piegādes adresi</w:t>
            </w:r>
            <w:r w:rsidR="006A7E25">
              <w:rPr>
                <w:rFonts w:cs="Times New Roman"/>
                <w:szCs w:val="24"/>
              </w:rPr>
              <w:t>.</w:t>
            </w:r>
            <w:r w:rsidRPr="00A15459">
              <w:rPr>
                <w:rFonts w:cs="Times New Roman"/>
                <w:szCs w:val="24"/>
              </w:rPr>
              <w:t xml:space="preserve"> </w:t>
            </w:r>
          </w:p>
        </w:tc>
        <w:tc>
          <w:tcPr>
            <w:tcW w:w="1438" w:type="pct"/>
            <w:tcMar>
              <w:top w:w="28" w:type="dxa"/>
              <w:left w:w="28" w:type="dxa"/>
              <w:bottom w:w="28" w:type="dxa"/>
              <w:right w:w="28" w:type="dxa"/>
            </w:tcMar>
          </w:tcPr>
          <w:p w14:paraId="4C3CC46C"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8608C4F"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BF70EAE"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1FFAF065" w14:textId="1E54EB4B" w:rsidR="004042D8" w:rsidRPr="00A15459" w:rsidRDefault="00A15459" w:rsidP="009E32CA">
            <w:pPr>
              <w:ind w:left="142" w:right="111"/>
              <w:jc w:val="both"/>
              <w:rPr>
                <w:rFonts w:cs="Times New Roman"/>
                <w:szCs w:val="24"/>
              </w:rPr>
            </w:pPr>
            <w:r w:rsidRPr="00A15459">
              <w:rPr>
                <w:rFonts w:cs="Times New Roman"/>
                <w:szCs w:val="24"/>
              </w:rPr>
              <w:t>Preces piegādes laikā Piegādātājs kopā ar Preci Pasūtītāja pilnvarotajai personai nodo</w:t>
            </w:r>
            <w:r w:rsidR="009D6503">
              <w:rPr>
                <w:rFonts w:cs="Times New Roman"/>
                <w:szCs w:val="24"/>
              </w:rPr>
              <w:t>d</w:t>
            </w:r>
            <w:r w:rsidR="004A06CD" w:rsidRPr="00A15459">
              <w:rPr>
                <w:rFonts w:cs="Times New Roman"/>
                <w:szCs w:val="24"/>
              </w:rPr>
              <w:t xml:space="preserve"> </w:t>
            </w:r>
            <w:r w:rsidR="004A06CD">
              <w:rPr>
                <w:rFonts w:cs="Times New Roman"/>
                <w:szCs w:val="24"/>
              </w:rPr>
              <w:t xml:space="preserve">Preces </w:t>
            </w:r>
            <w:r w:rsidR="004A06CD" w:rsidRPr="00A15459">
              <w:rPr>
                <w:rFonts w:cs="Times New Roman"/>
                <w:szCs w:val="24"/>
              </w:rPr>
              <w:t xml:space="preserve">garantijas apliecinošu dokumentāciju </w:t>
            </w:r>
            <w:r w:rsidR="004A06CD">
              <w:rPr>
                <w:rFonts w:cs="Times New Roman"/>
                <w:szCs w:val="24"/>
              </w:rPr>
              <w:t>un</w:t>
            </w:r>
            <w:r w:rsidRPr="00A15459">
              <w:rPr>
                <w:rFonts w:cs="Times New Roman"/>
                <w:szCs w:val="24"/>
              </w:rPr>
              <w:t xml:space="preserve"> lietošanas instrukciju latviešu valodā izdrukāta dokumenta veidā vai uz datu nesēja</w:t>
            </w:r>
            <w:r w:rsidR="009D6503">
              <w:rPr>
                <w:rFonts w:cs="Times New Roman"/>
                <w:szCs w:val="24"/>
              </w:rPr>
              <w:t>,</w:t>
            </w:r>
            <w:r w:rsidRPr="00A15459">
              <w:rPr>
                <w:rFonts w:cs="Times New Roman"/>
                <w:szCs w:val="24"/>
              </w:rPr>
              <w:t xml:space="preserve"> vai nosūtot uz </w:t>
            </w:r>
            <w:r w:rsidR="009D6503">
              <w:rPr>
                <w:rFonts w:cs="Times New Roman"/>
                <w:szCs w:val="24"/>
              </w:rPr>
              <w:t>elektroniskā pasta adresi</w:t>
            </w:r>
            <w:r w:rsidR="004A06CD">
              <w:rPr>
                <w:rFonts w:cs="Times New Roman"/>
                <w:szCs w:val="24"/>
              </w:rPr>
              <w:t>.</w:t>
            </w:r>
          </w:p>
        </w:tc>
        <w:tc>
          <w:tcPr>
            <w:tcW w:w="1438" w:type="pct"/>
            <w:tcMar>
              <w:top w:w="28" w:type="dxa"/>
              <w:left w:w="28" w:type="dxa"/>
              <w:bottom w:w="28" w:type="dxa"/>
              <w:right w:w="28" w:type="dxa"/>
            </w:tcMar>
          </w:tcPr>
          <w:p w14:paraId="78E51B98"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1E3B1AA8"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FD83A07" w14:textId="23F139ED"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25372A70" w14:textId="23155A9A" w:rsidR="004042D8" w:rsidRPr="00A15459" w:rsidRDefault="00A15459" w:rsidP="006324D9">
            <w:pPr>
              <w:ind w:left="142" w:right="111"/>
              <w:jc w:val="both"/>
              <w:rPr>
                <w:rFonts w:eastAsia="Times New Roman" w:cs="Times New Roman"/>
                <w:szCs w:val="24"/>
                <w:lang w:eastAsia="lv-LV"/>
              </w:rPr>
            </w:pPr>
            <w:r w:rsidRPr="00A15459">
              <w:rPr>
                <w:rFonts w:cs="Times New Roman"/>
                <w:szCs w:val="24"/>
              </w:rPr>
              <w:t xml:space="preserve">Ja saņemtā Prece neatbilst Preces piegādes </w:t>
            </w:r>
            <w:r w:rsidR="00F27B1E">
              <w:rPr>
                <w:rFonts w:cs="Times New Roman"/>
                <w:szCs w:val="24"/>
              </w:rPr>
              <w:t>p</w:t>
            </w:r>
            <w:r w:rsidRPr="00A15459">
              <w:rPr>
                <w:rFonts w:cs="Times New Roman"/>
                <w:szCs w:val="24"/>
              </w:rPr>
              <w:t xml:space="preserve">asūtījumam, Pasūtītāja pilnvarotā persona piegādāto Preci nepieņem un neparaksta </w:t>
            </w:r>
            <w:r w:rsidR="00F27B1E">
              <w:rPr>
                <w:rFonts w:cs="Times New Roman"/>
                <w:szCs w:val="24"/>
              </w:rPr>
              <w:t xml:space="preserve">dokumentu, kas apliecina </w:t>
            </w:r>
            <w:r w:rsidRPr="00A15459">
              <w:rPr>
                <w:rFonts w:cs="Times New Roman"/>
                <w:szCs w:val="24"/>
              </w:rPr>
              <w:t xml:space="preserve">Preces </w:t>
            </w:r>
            <w:r w:rsidR="00F27B1E">
              <w:rPr>
                <w:rFonts w:cs="Times New Roman"/>
                <w:szCs w:val="24"/>
              </w:rPr>
              <w:t>piegādi</w:t>
            </w:r>
            <w:r w:rsidR="009D6503">
              <w:rPr>
                <w:rFonts w:cs="Times New Roman"/>
                <w:szCs w:val="24"/>
              </w:rPr>
              <w:t>,</w:t>
            </w:r>
            <w:r w:rsidRPr="00A15459">
              <w:rPr>
                <w:rFonts w:cs="Times New Roman"/>
                <w:szCs w:val="24"/>
              </w:rPr>
              <w:t xml:space="preserve"> un </w:t>
            </w:r>
            <w:proofErr w:type="spellStart"/>
            <w:r w:rsidRPr="00A15459">
              <w:rPr>
                <w:rFonts w:cs="Times New Roman"/>
                <w:szCs w:val="24"/>
              </w:rPr>
              <w:t>nosūta</w:t>
            </w:r>
            <w:proofErr w:type="spellEnd"/>
            <w:r w:rsidRPr="00A15459">
              <w:rPr>
                <w:rFonts w:cs="Times New Roman"/>
                <w:szCs w:val="24"/>
              </w:rPr>
              <w:t xml:space="preserve"> Piegādātāja pilnvarotajai personai </w:t>
            </w:r>
            <w:r w:rsidR="00A82981" w:rsidRPr="00327FA5">
              <w:rPr>
                <w:szCs w:val="24"/>
              </w:rPr>
              <w:t xml:space="preserve">uz elektroniskā pasta adresi </w:t>
            </w:r>
            <w:r w:rsidRPr="00A15459">
              <w:rPr>
                <w:rFonts w:cs="Times New Roman"/>
                <w:szCs w:val="24"/>
              </w:rPr>
              <w:t xml:space="preserve"> </w:t>
            </w:r>
            <w:r w:rsidR="00A82981">
              <w:rPr>
                <w:rFonts w:cs="Times New Roman"/>
                <w:szCs w:val="24"/>
              </w:rPr>
              <w:t>motivētu</w:t>
            </w:r>
            <w:r w:rsidRPr="00A15459">
              <w:rPr>
                <w:rFonts w:cs="Times New Roman"/>
                <w:szCs w:val="24"/>
              </w:rPr>
              <w:t xml:space="preserve"> pretenziju 5 (piecu) darba dienu laikā no </w:t>
            </w:r>
            <w:r w:rsidR="00F27B1E">
              <w:rPr>
                <w:rFonts w:cs="Times New Roman"/>
                <w:szCs w:val="24"/>
              </w:rPr>
              <w:t xml:space="preserve">neatbilstošas </w:t>
            </w:r>
            <w:r w:rsidRPr="00A15459">
              <w:rPr>
                <w:rFonts w:cs="Times New Roman"/>
                <w:szCs w:val="24"/>
              </w:rPr>
              <w:t xml:space="preserve">Preces piegādes dienas. </w:t>
            </w:r>
          </w:p>
        </w:tc>
        <w:tc>
          <w:tcPr>
            <w:tcW w:w="1438" w:type="pct"/>
            <w:tcMar>
              <w:top w:w="28" w:type="dxa"/>
              <w:left w:w="28" w:type="dxa"/>
              <w:bottom w:w="28" w:type="dxa"/>
              <w:right w:w="28" w:type="dxa"/>
            </w:tcMar>
          </w:tcPr>
          <w:p w14:paraId="5063C2F5" w14:textId="77777777" w:rsidR="004042D8" w:rsidRPr="00326F16" w:rsidRDefault="004042D8" w:rsidP="003A19EA">
            <w:pPr>
              <w:ind w:left="148" w:right="126"/>
              <w:jc w:val="both"/>
              <w:rPr>
                <w:rFonts w:eastAsia="Times New Roman" w:cs="Times New Roman"/>
                <w:szCs w:val="24"/>
                <w:lang w:eastAsia="lv-LV"/>
              </w:rPr>
            </w:pPr>
          </w:p>
        </w:tc>
      </w:tr>
      <w:tr w:rsidR="00A15459" w:rsidRPr="00326F16" w14:paraId="3C780082"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5AC1DBAD"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5A156891" w14:textId="05418B08" w:rsidR="00A15459" w:rsidRPr="00A15459" w:rsidRDefault="00A15459" w:rsidP="006324D9">
            <w:pPr>
              <w:ind w:left="142" w:right="111"/>
              <w:jc w:val="both"/>
              <w:rPr>
                <w:rFonts w:cs="Times New Roman"/>
                <w:szCs w:val="24"/>
              </w:rPr>
            </w:pPr>
            <w:r w:rsidRPr="00A15459">
              <w:rPr>
                <w:rFonts w:cs="Times New Roman"/>
                <w:szCs w:val="24"/>
              </w:rPr>
              <w:t xml:space="preserve">Piegādātājs par saviem līdzekļiem novērš piegādātās Preces trūkumus un/vai neatbilstības, nepieciešamības gadījumā to apmainot pret atbilstošu Preci, gadījumā, ja tiek piegādāta Prece, kas neatbilst </w:t>
            </w:r>
            <w:r w:rsidR="00F27B1E">
              <w:rPr>
                <w:rFonts w:cs="Times New Roman"/>
                <w:szCs w:val="24"/>
              </w:rPr>
              <w:t>p</w:t>
            </w:r>
            <w:r w:rsidRPr="00A15459">
              <w:rPr>
                <w:rFonts w:cs="Times New Roman"/>
                <w:szCs w:val="24"/>
              </w:rPr>
              <w:t>asūtījumam.</w:t>
            </w:r>
          </w:p>
        </w:tc>
        <w:tc>
          <w:tcPr>
            <w:tcW w:w="1438" w:type="pct"/>
            <w:tcMar>
              <w:top w:w="28" w:type="dxa"/>
              <w:left w:w="28" w:type="dxa"/>
              <w:bottom w:w="28" w:type="dxa"/>
              <w:right w:w="28" w:type="dxa"/>
            </w:tcMar>
          </w:tcPr>
          <w:p w14:paraId="02597206" w14:textId="77777777" w:rsidR="00A15459" w:rsidRPr="00326F16" w:rsidRDefault="00A15459" w:rsidP="003A19EA">
            <w:pPr>
              <w:ind w:left="148" w:right="126"/>
              <w:jc w:val="both"/>
              <w:rPr>
                <w:rFonts w:eastAsia="Times New Roman" w:cs="Times New Roman"/>
                <w:szCs w:val="24"/>
                <w:lang w:eastAsia="lv-LV"/>
              </w:rPr>
            </w:pPr>
          </w:p>
        </w:tc>
      </w:tr>
      <w:tr w:rsidR="00A15459" w:rsidRPr="00326F16" w14:paraId="2EF5EB13"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187D258"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529D1F95" w14:textId="3B18D2FA" w:rsidR="00A15459" w:rsidRPr="00A15459" w:rsidRDefault="00A15459" w:rsidP="006324D9">
            <w:pPr>
              <w:ind w:left="142" w:right="111"/>
              <w:jc w:val="both"/>
              <w:rPr>
                <w:rFonts w:cs="Times New Roman"/>
                <w:szCs w:val="24"/>
              </w:rPr>
            </w:pPr>
            <w:r w:rsidRPr="00A15459">
              <w:rPr>
                <w:rFonts w:cs="Times New Roman"/>
                <w:szCs w:val="24"/>
              </w:rPr>
              <w:t xml:space="preserve">Ja Piegādātājs objektīvu (pierādāmu) apstākļu dēļ (pārtraukta Preces ražošana u.tml.) nevar piegādāt </w:t>
            </w:r>
            <w:r w:rsidR="009D6503">
              <w:rPr>
                <w:rFonts w:cs="Times New Roman"/>
                <w:szCs w:val="24"/>
              </w:rPr>
              <w:t xml:space="preserve">šīs tabulas 2.punktā norādīto </w:t>
            </w:r>
            <w:r w:rsidRPr="00A15459">
              <w:rPr>
                <w:rFonts w:cs="Times New Roman"/>
                <w:szCs w:val="24"/>
              </w:rPr>
              <w:t xml:space="preserve">Preci, Piegādātājs, nosūtot Pasūtītājam </w:t>
            </w:r>
            <w:r w:rsidR="009E32CA" w:rsidRPr="00327FA5">
              <w:rPr>
                <w:szCs w:val="24"/>
              </w:rPr>
              <w:t xml:space="preserve"> uz elektroniskā pasta adresi </w:t>
            </w:r>
            <w:r w:rsidR="009E32CA" w:rsidRPr="00A15459">
              <w:rPr>
                <w:rFonts w:cs="Times New Roman"/>
                <w:szCs w:val="24"/>
              </w:rPr>
              <w:t xml:space="preserve"> </w:t>
            </w:r>
            <w:r w:rsidRPr="00A15459">
              <w:rPr>
                <w:rFonts w:cs="Times New Roman"/>
                <w:szCs w:val="24"/>
              </w:rPr>
              <w:t xml:space="preserve"> motivētu vēstuli un saņemot Pasūtītāja rakstveida piekrišanu, var piedāvāt Pasūtītājam ekvivalentas Preces piegādi ar tādu pašu vai labāku raksturojumu un tehniskajiem parametriem, nepārsniedzot norādīto Preces cenu, </w:t>
            </w:r>
            <w:r w:rsidR="004A06CD">
              <w:rPr>
                <w:szCs w:val="24"/>
              </w:rPr>
              <w:t xml:space="preserve"> saskaņojot to ar Pasūtītāju</w:t>
            </w:r>
            <w:r w:rsidR="00F923C5">
              <w:rPr>
                <w:szCs w:val="24"/>
              </w:rPr>
              <w:t>.</w:t>
            </w:r>
          </w:p>
        </w:tc>
        <w:tc>
          <w:tcPr>
            <w:tcW w:w="1438" w:type="pct"/>
            <w:tcMar>
              <w:top w:w="28" w:type="dxa"/>
              <w:left w:w="28" w:type="dxa"/>
              <w:bottom w:w="28" w:type="dxa"/>
              <w:right w:w="28" w:type="dxa"/>
            </w:tcMar>
          </w:tcPr>
          <w:p w14:paraId="70D17802" w14:textId="77777777" w:rsidR="00A15459" w:rsidRPr="00326F16" w:rsidRDefault="00A15459" w:rsidP="003A19EA">
            <w:pPr>
              <w:ind w:left="148" w:right="126"/>
              <w:jc w:val="both"/>
              <w:rPr>
                <w:rFonts w:eastAsia="Times New Roman" w:cs="Times New Roman"/>
                <w:szCs w:val="24"/>
                <w:lang w:eastAsia="lv-LV"/>
              </w:rPr>
            </w:pPr>
          </w:p>
        </w:tc>
      </w:tr>
      <w:tr w:rsidR="004042D8" w:rsidRPr="00326F16" w14:paraId="55BB4C9A"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5C7A56DA" w14:textId="784809B8" w:rsidR="004042D8" w:rsidRPr="00326F16" w:rsidRDefault="004042D8"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5C62CF65" w14:textId="1B84A3A9" w:rsidR="004042D8" w:rsidRPr="000406DA" w:rsidRDefault="004042D8" w:rsidP="006324D9">
            <w:pPr>
              <w:ind w:left="142"/>
              <w:jc w:val="both"/>
              <w:rPr>
                <w:rFonts w:cs="Times New Roman"/>
                <w:b/>
                <w:i/>
                <w:szCs w:val="24"/>
              </w:rPr>
            </w:pPr>
            <w:r w:rsidRPr="000406DA">
              <w:rPr>
                <w:rFonts w:cs="Times New Roman"/>
                <w:b/>
                <w:i/>
                <w:szCs w:val="24"/>
              </w:rPr>
              <w:t>Preces</w:t>
            </w:r>
            <w:r w:rsidRPr="00E50324">
              <w:rPr>
                <w:rFonts w:cs="Times New Roman"/>
                <w:b/>
                <w:i/>
                <w:szCs w:val="24"/>
              </w:rPr>
              <w:t xml:space="preserve"> garantija</w:t>
            </w:r>
          </w:p>
        </w:tc>
      </w:tr>
      <w:tr w:rsidR="00A15459" w:rsidRPr="00326F16" w14:paraId="107F864C"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3FC3D9C" w14:textId="51A1BAD5"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3ED4689B" w14:textId="42629A5C" w:rsidR="00A15459" w:rsidRPr="00A15459" w:rsidRDefault="00A15459" w:rsidP="006324D9">
            <w:pPr>
              <w:tabs>
                <w:tab w:val="left" w:pos="1108"/>
              </w:tabs>
              <w:ind w:left="142" w:right="111"/>
              <w:jc w:val="both"/>
              <w:rPr>
                <w:rFonts w:eastAsia="Times New Roman" w:cs="Times New Roman"/>
                <w:szCs w:val="24"/>
                <w:lang w:eastAsia="lv-LV"/>
              </w:rPr>
            </w:pPr>
            <w:r w:rsidRPr="00A15459">
              <w:rPr>
                <w:rFonts w:cs="Times New Roman"/>
                <w:szCs w:val="24"/>
              </w:rPr>
              <w:t xml:space="preserve">Piegādātājs nodrošina piegādātajai Precei garantiju </w:t>
            </w:r>
            <w:r w:rsidR="004B5267">
              <w:rPr>
                <w:rFonts w:cs="Times New Roman"/>
                <w:szCs w:val="24"/>
              </w:rPr>
              <w:t xml:space="preserve">ne mazāk </w:t>
            </w:r>
            <w:r w:rsidR="00B55150">
              <w:rPr>
                <w:rFonts w:cs="Times New Roman"/>
                <w:szCs w:val="24"/>
              </w:rPr>
              <w:t xml:space="preserve">kā </w:t>
            </w:r>
            <w:r w:rsidRPr="00A15459">
              <w:rPr>
                <w:rFonts w:cs="Times New Roman"/>
                <w:szCs w:val="24"/>
              </w:rPr>
              <w:t xml:space="preserve">24 (divdesmit četrus) mēnešus no Preces saņemšanas un </w:t>
            </w:r>
            <w:r w:rsidR="009A0902">
              <w:rPr>
                <w:rFonts w:cs="Times New Roman"/>
                <w:szCs w:val="24"/>
              </w:rPr>
              <w:t xml:space="preserve">dokumenta, kas apliecina </w:t>
            </w:r>
            <w:r w:rsidRPr="00A15459">
              <w:rPr>
                <w:rFonts w:cs="Times New Roman"/>
                <w:szCs w:val="24"/>
              </w:rPr>
              <w:t xml:space="preserve">Preces </w:t>
            </w:r>
            <w:r w:rsidR="009A0902">
              <w:rPr>
                <w:rFonts w:cs="Times New Roman"/>
                <w:szCs w:val="24"/>
              </w:rPr>
              <w:t>piegādi</w:t>
            </w:r>
            <w:r w:rsidRPr="00A15459">
              <w:rPr>
                <w:rFonts w:cs="Times New Roman"/>
                <w:szCs w:val="24"/>
              </w:rPr>
              <w:t xml:space="preserve"> abpusējas parakstīšanas dienas.</w:t>
            </w:r>
          </w:p>
        </w:tc>
        <w:tc>
          <w:tcPr>
            <w:tcW w:w="1438" w:type="pct"/>
            <w:tcMar>
              <w:top w:w="28" w:type="dxa"/>
              <w:left w:w="28" w:type="dxa"/>
              <w:bottom w:w="28" w:type="dxa"/>
              <w:right w:w="28" w:type="dxa"/>
            </w:tcMar>
          </w:tcPr>
          <w:p w14:paraId="75BDE177" w14:textId="7B7A5993" w:rsidR="00A15459" w:rsidRPr="006324D9" w:rsidRDefault="009F0D2A" w:rsidP="003A19EA">
            <w:pPr>
              <w:ind w:left="148" w:right="126"/>
              <w:jc w:val="both"/>
              <w:rPr>
                <w:rFonts w:eastAsia="Times New Roman" w:cs="Times New Roman"/>
                <w:sz w:val="22"/>
                <w:lang w:eastAsia="lv-LV"/>
              </w:rPr>
            </w:pPr>
            <w:r w:rsidRPr="006324D9">
              <w:rPr>
                <w:i/>
                <w:iCs/>
                <w:sz w:val="22"/>
              </w:rPr>
              <w:t>Pretendents norāda garantijas termiņu mēnešos ______</w:t>
            </w:r>
          </w:p>
        </w:tc>
      </w:tr>
      <w:tr w:rsidR="00A15459" w:rsidRPr="00326F16" w14:paraId="2FA7A32A"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3424E6A"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51C7247B" w14:textId="662B3431" w:rsidR="00A15459" w:rsidRPr="00A15459" w:rsidRDefault="00A15459" w:rsidP="009E32CA">
            <w:pPr>
              <w:tabs>
                <w:tab w:val="left" w:pos="1108"/>
              </w:tabs>
              <w:ind w:left="135" w:right="111"/>
              <w:jc w:val="both"/>
              <w:rPr>
                <w:rFonts w:eastAsia="Times New Roman" w:cs="Times New Roman"/>
                <w:szCs w:val="24"/>
                <w:lang w:eastAsia="lv-LV"/>
              </w:rPr>
            </w:pPr>
            <w:r w:rsidRPr="00A15459">
              <w:rPr>
                <w:rFonts w:cs="Times New Roman"/>
                <w:szCs w:val="24"/>
              </w:rPr>
              <w:t xml:space="preserve">Piegādātājs nodrošina </w:t>
            </w:r>
            <w:r w:rsidR="00B55150">
              <w:rPr>
                <w:rFonts w:cs="Times New Roman"/>
                <w:szCs w:val="24"/>
              </w:rPr>
              <w:t xml:space="preserve">Preces garantijas laikā </w:t>
            </w:r>
            <w:r w:rsidR="00251944">
              <w:rPr>
                <w:rFonts w:cs="Times New Roman"/>
                <w:szCs w:val="24"/>
              </w:rPr>
              <w:t xml:space="preserve">Preces </w:t>
            </w:r>
            <w:r w:rsidRPr="00A15459">
              <w:rPr>
                <w:rFonts w:cs="Times New Roman"/>
                <w:szCs w:val="24"/>
              </w:rPr>
              <w:t>programmatūras atjaunināšanu jaunāko banknošu atpazīšanai bez papildu samaksas.</w:t>
            </w:r>
          </w:p>
        </w:tc>
        <w:tc>
          <w:tcPr>
            <w:tcW w:w="1438" w:type="pct"/>
            <w:tcMar>
              <w:top w:w="28" w:type="dxa"/>
              <w:left w:w="28" w:type="dxa"/>
              <w:bottom w:w="28" w:type="dxa"/>
              <w:right w:w="28" w:type="dxa"/>
            </w:tcMar>
          </w:tcPr>
          <w:p w14:paraId="5FCF52C8" w14:textId="77777777" w:rsidR="00A15459" w:rsidRPr="00326F16" w:rsidRDefault="00A15459" w:rsidP="003A19EA">
            <w:pPr>
              <w:ind w:left="148" w:right="126"/>
              <w:jc w:val="both"/>
              <w:rPr>
                <w:rFonts w:eastAsia="Times New Roman" w:cs="Times New Roman"/>
                <w:szCs w:val="24"/>
                <w:lang w:eastAsia="lv-LV"/>
              </w:rPr>
            </w:pPr>
          </w:p>
        </w:tc>
      </w:tr>
      <w:tr w:rsidR="00A15459" w:rsidRPr="00326F16" w14:paraId="599C4273"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00EDBAF"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550E7A2D" w14:textId="7FE85337" w:rsidR="00A15459" w:rsidRPr="00A15459" w:rsidRDefault="00A15459" w:rsidP="009E32CA">
            <w:pPr>
              <w:tabs>
                <w:tab w:val="left" w:pos="1108"/>
              </w:tabs>
              <w:ind w:left="135" w:right="83"/>
              <w:jc w:val="both"/>
              <w:rPr>
                <w:rFonts w:cs="Times New Roman"/>
                <w:szCs w:val="24"/>
              </w:rPr>
            </w:pPr>
            <w:r w:rsidRPr="00A15459">
              <w:rPr>
                <w:rFonts w:cs="Times New Roman"/>
                <w:szCs w:val="24"/>
              </w:rPr>
              <w:t xml:space="preserve">Ja Preces garantijas laikā atklājas Preces trūkumi un/vai neatbilstības, kas nav radušies Preces nepareizas uzglabāšanas un/vai lietošanas rezultātā, Pasūtītāja pilnvarotā persona sastāda pretenziju, kuru 5 (piecu) darba dienu laikā </w:t>
            </w:r>
            <w:proofErr w:type="spellStart"/>
            <w:r w:rsidRPr="00A15459">
              <w:rPr>
                <w:rFonts w:cs="Times New Roman"/>
                <w:szCs w:val="24"/>
              </w:rPr>
              <w:t>nosūta</w:t>
            </w:r>
            <w:proofErr w:type="spellEnd"/>
            <w:r w:rsidRPr="00A15459">
              <w:rPr>
                <w:rFonts w:cs="Times New Roman"/>
                <w:szCs w:val="24"/>
              </w:rPr>
              <w:t xml:space="preserve"> Piegādātāja pilnvarotajai personai. Piegādātājs par saviem līdzekļiem 5 (piecu) darba dienu laikā no Pasūtītāja pilnvarotās personas pretenzijas nosūtīšanas dienas novērš piegādātās Preces trūkumus </w:t>
            </w:r>
            <w:r w:rsidRPr="00A15459">
              <w:rPr>
                <w:rFonts w:cs="Times New Roman"/>
                <w:szCs w:val="24"/>
              </w:rPr>
              <w:lastRenderedPageBreak/>
              <w:t>un/vai neatbilstības vai nepieciešamības gadījumā 20 (divdesmit) darba dienu laikā no Pasūtītāja pilnvarotās personas pretenzijas nosūtīšanas dienas apmaina to pret jaunu Preci.</w:t>
            </w:r>
          </w:p>
        </w:tc>
        <w:tc>
          <w:tcPr>
            <w:tcW w:w="1438" w:type="pct"/>
            <w:tcMar>
              <w:top w:w="28" w:type="dxa"/>
              <w:left w:w="28" w:type="dxa"/>
              <w:bottom w:w="28" w:type="dxa"/>
              <w:right w:w="28" w:type="dxa"/>
            </w:tcMar>
          </w:tcPr>
          <w:p w14:paraId="2771F3A1" w14:textId="77777777" w:rsidR="00A15459" w:rsidRPr="00326F16" w:rsidRDefault="00A15459" w:rsidP="003A19EA">
            <w:pPr>
              <w:ind w:left="148" w:right="126"/>
              <w:jc w:val="both"/>
              <w:rPr>
                <w:rFonts w:eastAsia="Times New Roman" w:cs="Times New Roman"/>
                <w:szCs w:val="24"/>
                <w:lang w:eastAsia="lv-LV"/>
              </w:rPr>
            </w:pPr>
          </w:p>
        </w:tc>
      </w:tr>
      <w:tr w:rsidR="00A15459" w:rsidRPr="00326F16" w14:paraId="0C40C420"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3F5C8A4B" w14:textId="6EDF0E50" w:rsidR="00A15459" w:rsidRPr="00326F16" w:rsidRDefault="00A15459"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5C322EF8" w14:textId="1DE67A36" w:rsidR="00A15459" w:rsidRPr="000406DA" w:rsidRDefault="00A15459" w:rsidP="003A19EA">
            <w:pPr>
              <w:jc w:val="center"/>
              <w:rPr>
                <w:rFonts w:cs="Times New Roman"/>
                <w:b/>
                <w:i/>
                <w:szCs w:val="24"/>
              </w:rPr>
            </w:pPr>
            <w:r w:rsidRPr="000406DA">
              <w:rPr>
                <w:rFonts w:cs="Times New Roman"/>
                <w:b/>
                <w:i/>
                <w:szCs w:val="24"/>
              </w:rPr>
              <w:t>Preces izmaksas</w:t>
            </w:r>
          </w:p>
        </w:tc>
      </w:tr>
      <w:tr w:rsidR="00A15459" w:rsidRPr="00326F16" w14:paraId="4ECDAE00"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2BB0C5E9" w14:textId="7E350819"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37A53DA8" w14:textId="0F49C817" w:rsidR="00A15459" w:rsidRPr="00326F16" w:rsidRDefault="00EC4962" w:rsidP="003A19EA">
            <w:pPr>
              <w:tabs>
                <w:tab w:val="left" w:pos="1108"/>
              </w:tabs>
              <w:ind w:left="135" w:right="83"/>
              <w:jc w:val="both"/>
              <w:rPr>
                <w:rFonts w:eastAsia="Times New Roman" w:cs="Times New Roman"/>
                <w:szCs w:val="24"/>
                <w:lang w:eastAsia="lv-LV"/>
              </w:rPr>
            </w:pPr>
            <w:r w:rsidRPr="00EC4962">
              <w:rPr>
                <w:rFonts w:eastAsia="Times New Roman" w:cs="Times New Roman"/>
                <w:szCs w:val="24"/>
                <w:lang w:eastAsia="lv-LV"/>
              </w:rPr>
              <w:t xml:space="preserve">Preces cenā ir jābūt iekļautām visām izmaksām, kas saistītas ar Preces vērtību, piegādi, komplektēšanu, ieskaitot transporta un izkraušanas izmaksas līdz Pasūtītāja norādītajai Preces piegādes vietai, nodokļiem, izņemot pievienotās vērtības nodokli </w:t>
            </w:r>
            <w:r w:rsidRPr="00EC4962">
              <w:rPr>
                <w:rFonts w:eastAsia="Times New Roman" w:cs="Times New Roman"/>
                <w:bCs/>
                <w:szCs w:val="24"/>
                <w:lang w:eastAsia="lv-LV"/>
              </w:rPr>
              <w:t>(turpmāk – PVN)</w:t>
            </w:r>
            <w:r w:rsidRPr="00EC4962">
              <w:rPr>
                <w:rFonts w:eastAsia="Times New Roman" w:cs="Times New Roman"/>
                <w:szCs w:val="24"/>
                <w:lang w:eastAsia="lv-LV"/>
              </w:rPr>
              <w:t>, nodevām, ar garantijas saistību nodrošināšanu saistītās izmaksas, nekvalitatīvas, bojātas un/vai līguma nosacījumiem neatbilstošas Preces neatbilstību novēršanas izmaksas (ja tādas būs nepieciešamas), ar nepieciešamo atļauju saņemšanu no trešajām personām saistītās izmaksas un citas ar Preces piegādes savlaicīgu un kvalitatīvu izpildi saistītās izmaksas.</w:t>
            </w:r>
          </w:p>
        </w:tc>
        <w:tc>
          <w:tcPr>
            <w:tcW w:w="1438" w:type="pct"/>
            <w:tcMar>
              <w:top w:w="28" w:type="dxa"/>
              <w:left w:w="28" w:type="dxa"/>
              <w:bottom w:w="28" w:type="dxa"/>
              <w:right w:w="28" w:type="dxa"/>
            </w:tcMar>
          </w:tcPr>
          <w:p w14:paraId="593B30D8" w14:textId="77777777" w:rsidR="00A15459" w:rsidRPr="00326F16" w:rsidRDefault="00A15459" w:rsidP="003A19EA">
            <w:pPr>
              <w:ind w:left="148" w:right="126"/>
              <w:jc w:val="both"/>
              <w:rPr>
                <w:rFonts w:eastAsia="Times New Roman" w:cs="Times New Roman"/>
                <w:szCs w:val="24"/>
                <w:lang w:eastAsia="lv-LV"/>
              </w:rPr>
            </w:pPr>
          </w:p>
        </w:tc>
      </w:tr>
      <w:tr w:rsidR="00A15459" w:rsidRPr="00326F16" w14:paraId="59F6F82F"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DFEF6BF" w14:textId="77E5C8D6" w:rsidR="00A15459" w:rsidRPr="00326F16" w:rsidRDefault="00A15459"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394CFF9D" w14:textId="5538B877" w:rsidR="00A15459" w:rsidRPr="000406DA" w:rsidRDefault="00EC4962" w:rsidP="003A19EA">
            <w:pPr>
              <w:jc w:val="center"/>
              <w:rPr>
                <w:rFonts w:cs="Times New Roman"/>
                <w:b/>
                <w:i/>
                <w:iCs/>
                <w:szCs w:val="24"/>
              </w:rPr>
            </w:pPr>
            <w:r w:rsidRPr="000406DA">
              <w:rPr>
                <w:rFonts w:cs="Times New Roman"/>
                <w:b/>
                <w:bCs/>
                <w:i/>
                <w:iCs/>
                <w:szCs w:val="24"/>
              </w:rPr>
              <w:t>Līguma darbības termiņš</w:t>
            </w:r>
            <w:r w:rsidR="00FF127D" w:rsidRPr="000406DA">
              <w:rPr>
                <w:rFonts w:cs="Times New Roman"/>
                <w:b/>
                <w:bCs/>
                <w:i/>
                <w:iCs/>
                <w:szCs w:val="24"/>
              </w:rPr>
              <w:t xml:space="preserve"> vai citi nosacījumi</w:t>
            </w:r>
          </w:p>
        </w:tc>
      </w:tr>
      <w:tr w:rsidR="00EC4962" w:rsidRPr="00326F16" w14:paraId="578D3AE1"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29C0E38" w14:textId="082B1588" w:rsidR="00EC4962" w:rsidRPr="00384803" w:rsidRDefault="00EC4962"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tcBorders>
            <w:tcMar>
              <w:top w:w="28" w:type="dxa"/>
              <w:left w:w="28" w:type="dxa"/>
              <w:bottom w:w="28" w:type="dxa"/>
              <w:right w:w="28" w:type="dxa"/>
            </w:tcMar>
          </w:tcPr>
          <w:p w14:paraId="6D82F273" w14:textId="639A66FC" w:rsidR="00ED6AAF" w:rsidRPr="00552E95" w:rsidRDefault="00ED6AAF" w:rsidP="00ED6AAF">
            <w:pPr>
              <w:widowControl w:val="0"/>
              <w:ind w:left="117" w:right="117"/>
              <w:jc w:val="both"/>
              <w:rPr>
                <w:noProof/>
                <w:lang w:val="it-IT" w:eastAsia="lv-LV"/>
              </w:rPr>
            </w:pPr>
            <w:r w:rsidRPr="00552E95">
              <w:rPr>
                <w:rFonts w:eastAsia="Times New Roman" w:cs="Times New Roman"/>
                <w:szCs w:val="24"/>
                <w:lang w:eastAsia="lv-LV"/>
              </w:rPr>
              <w:t>Par katru Iepirkuma daļu tiks slēgts atsevišķs līgums ar attiecīgo Pasūtītāju. Katrs l</w:t>
            </w:r>
            <w:r w:rsidR="00FF127D" w:rsidRPr="00552E95">
              <w:rPr>
                <w:rFonts w:eastAsia="Times New Roman" w:cs="Times New Roman"/>
                <w:szCs w:val="24"/>
                <w:lang w:eastAsia="lv-LV"/>
              </w:rPr>
              <w:t>īgums stājās spēkā ar tā abpusējas parakstīšanas dienu</w:t>
            </w:r>
            <w:r w:rsidRPr="00552E95">
              <w:rPr>
                <w:rFonts w:eastAsia="Times New Roman" w:cs="Times New Roman"/>
                <w:szCs w:val="24"/>
                <w:lang w:eastAsia="lv-LV"/>
              </w:rPr>
              <w:t xml:space="preserve">. </w:t>
            </w:r>
            <w:r w:rsidRPr="00552E95">
              <w:rPr>
                <w:noProof/>
                <w:lang w:val="it-IT" w:eastAsia="lv-LV"/>
              </w:rPr>
              <w:t xml:space="preserve">Pasūtītājs ir tiesīgs pasūtīt Preci </w:t>
            </w:r>
            <w:r w:rsidR="00FF127D" w:rsidRPr="00552E95">
              <w:rPr>
                <w:rFonts w:eastAsia="Times New Roman" w:cs="Times New Roman"/>
                <w:szCs w:val="24"/>
                <w:lang w:eastAsia="lv-LV"/>
              </w:rPr>
              <w:t xml:space="preserve">36 </w:t>
            </w:r>
            <w:r w:rsidR="00A25CB5" w:rsidRPr="00552E95">
              <w:rPr>
                <w:rFonts w:eastAsia="Times New Roman" w:cs="Times New Roman"/>
                <w:szCs w:val="24"/>
                <w:lang w:eastAsia="lv-LV"/>
              </w:rPr>
              <w:t xml:space="preserve">(trīsdesmit sešus) </w:t>
            </w:r>
            <w:r w:rsidR="00FF127D" w:rsidRPr="00552E95">
              <w:rPr>
                <w:rFonts w:eastAsia="Times New Roman" w:cs="Times New Roman"/>
                <w:szCs w:val="24"/>
                <w:lang w:eastAsia="lv-LV"/>
              </w:rPr>
              <w:t>mēnešus</w:t>
            </w:r>
            <w:r w:rsidRPr="00552E95">
              <w:rPr>
                <w:noProof/>
                <w:lang w:val="it-IT" w:eastAsia="lv-LV"/>
              </w:rPr>
              <w:t xml:space="preserve"> no attiecīgā līguma spēkā stāšanās dienas vai līdz brīdim, kad Pasūtītājs ir izlietojis attiecīgās Iepirkuma daļas līguma summu (atkarībā no tā, kurš nosacījums iestājas pirmais). </w:t>
            </w:r>
          </w:p>
          <w:p w14:paraId="42266F6B" w14:textId="12955242" w:rsidR="00EC4962" w:rsidRPr="00552E95" w:rsidRDefault="00ED6AAF" w:rsidP="00552E95">
            <w:pPr>
              <w:widowControl w:val="0"/>
              <w:ind w:left="117" w:right="117"/>
              <w:jc w:val="both"/>
              <w:rPr>
                <w:rFonts w:eastAsia="Times New Roman" w:cs="Times New Roman"/>
                <w:szCs w:val="24"/>
                <w:lang w:eastAsia="lv-LV"/>
              </w:rPr>
            </w:pPr>
            <w:r w:rsidRPr="00552E95">
              <w:rPr>
                <w:rFonts w:eastAsia="Times New Roman" w:cs="Times New Roman"/>
                <w:szCs w:val="24"/>
                <w:lang w:eastAsia="lv-LV"/>
              </w:rPr>
              <w:t>Katrs līgums ir spēkā līdz Pušu saistību pilnīgai izpildei</w:t>
            </w:r>
            <w:r w:rsidR="00FF127D" w:rsidRPr="00552E95">
              <w:rPr>
                <w:rFonts w:eastAsia="Times New Roman" w:cs="Times New Roman"/>
                <w:szCs w:val="24"/>
                <w:lang w:eastAsia="lv-LV"/>
              </w:rPr>
              <w:t>.</w:t>
            </w:r>
            <w:r w:rsidR="00E50324" w:rsidRPr="00552E95">
              <w:rPr>
                <w:rFonts w:eastAsia="Times New Roman" w:cs="Times New Roman"/>
                <w:szCs w:val="24"/>
                <w:lang w:eastAsia="lv-LV"/>
              </w:rPr>
              <w:t xml:space="preserve"> </w:t>
            </w:r>
          </w:p>
        </w:tc>
      </w:tr>
      <w:tr w:rsidR="009F4580" w:rsidRPr="00326F16" w14:paraId="3C9F41A0"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96F718C" w14:textId="77777777" w:rsidR="009F4580" w:rsidRPr="00552E95" w:rsidRDefault="009F4580"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tcBorders>
            <w:tcMar>
              <w:top w:w="28" w:type="dxa"/>
              <w:left w:w="28" w:type="dxa"/>
              <w:bottom w:w="28" w:type="dxa"/>
              <w:right w:w="28" w:type="dxa"/>
            </w:tcMar>
          </w:tcPr>
          <w:p w14:paraId="3014832D" w14:textId="43995CCE" w:rsidR="009F4580" w:rsidRPr="00552E95" w:rsidRDefault="007D0CE8" w:rsidP="009F4580">
            <w:pPr>
              <w:ind w:left="148" w:right="126"/>
              <w:jc w:val="both"/>
              <w:rPr>
                <w:rFonts w:eastAsia="Times New Roman" w:cs="Times New Roman"/>
                <w:szCs w:val="24"/>
                <w:lang w:eastAsia="lv-LV"/>
              </w:rPr>
            </w:pPr>
            <w:r>
              <w:rPr>
                <w:rFonts w:eastAsia="Times New Roman" w:cs="Times New Roman"/>
                <w:szCs w:val="24"/>
                <w:lang w:eastAsia="lv-LV"/>
              </w:rPr>
              <w:t>P</w:t>
            </w:r>
            <w:r w:rsidR="009F4580" w:rsidRPr="00552E95">
              <w:rPr>
                <w:rFonts w:eastAsia="Times New Roman" w:cs="Times New Roman"/>
                <w:szCs w:val="24"/>
                <w:lang w:eastAsia="lv-LV"/>
              </w:rPr>
              <w:t xml:space="preserve">lānotā </w:t>
            </w:r>
            <w:r w:rsidR="00E3320F" w:rsidRPr="00552E95">
              <w:rPr>
                <w:rFonts w:eastAsia="Times New Roman" w:cs="Times New Roman"/>
                <w:szCs w:val="24"/>
                <w:lang w:eastAsia="lv-LV"/>
              </w:rPr>
              <w:t>I</w:t>
            </w:r>
            <w:r w:rsidR="009F4580" w:rsidRPr="00552E95">
              <w:rPr>
                <w:rFonts w:eastAsia="Times New Roman" w:cs="Times New Roman"/>
                <w:szCs w:val="24"/>
                <w:lang w:eastAsia="lv-LV"/>
              </w:rPr>
              <w:t>epirkuma līgumcena :</w:t>
            </w:r>
          </w:p>
          <w:p w14:paraId="1DF92DFD" w14:textId="0DAA0D97" w:rsidR="009F4580" w:rsidRPr="00552E95" w:rsidRDefault="009F4580" w:rsidP="009F4580">
            <w:pPr>
              <w:ind w:left="148" w:right="126"/>
              <w:jc w:val="both"/>
              <w:rPr>
                <w:rFonts w:eastAsia="Times New Roman" w:cs="Times New Roman"/>
                <w:szCs w:val="24"/>
                <w:lang w:eastAsia="lv-LV"/>
              </w:rPr>
            </w:pPr>
            <w:r w:rsidRPr="00552E95">
              <w:rPr>
                <w:rFonts w:eastAsia="Times New Roman" w:cs="Times New Roman"/>
                <w:szCs w:val="24"/>
                <w:lang w:eastAsia="lv-LV"/>
              </w:rPr>
              <w:t>par Iepirkuma priekšmeta 1.</w:t>
            </w:r>
            <w:r w:rsidR="006E6A93" w:rsidRPr="00552E95">
              <w:rPr>
                <w:rFonts w:eastAsia="Times New Roman" w:cs="Times New Roman"/>
                <w:szCs w:val="24"/>
                <w:lang w:eastAsia="lv-LV"/>
              </w:rPr>
              <w:t> </w:t>
            </w:r>
            <w:r w:rsidRPr="00552E95">
              <w:rPr>
                <w:rFonts w:eastAsia="Times New Roman" w:cs="Times New Roman"/>
                <w:szCs w:val="24"/>
                <w:lang w:eastAsia="lv-LV"/>
              </w:rPr>
              <w:t>daļu – 7 999,00  bez PVN;</w:t>
            </w:r>
          </w:p>
          <w:p w14:paraId="70651336" w14:textId="77777777" w:rsidR="009F4580" w:rsidRDefault="009F4580" w:rsidP="009F4580">
            <w:pPr>
              <w:ind w:left="148" w:right="126"/>
              <w:jc w:val="both"/>
              <w:rPr>
                <w:rFonts w:eastAsia="Times New Roman" w:cs="Times New Roman"/>
                <w:szCs w:val="24"/>
                <w:lang w:eastAsia="lv-LV"/>
              </w:rPr>
            </w:pPr>
            <w:r w:rsidRPr="00552E95">
              <w:rPr>
                <w:rFonts w:eastAsia="Times New Roman" w:cs="Times New Roman"/>
                <w:szCs w:val="24"/>
                <w:lang w:eastAsia="lv-LV"/>
              </w:rPr>
              <w:t>par Iepirkuma priekšmeta 2.</w:t>
            </w:r>
            <w:r w:rsidR="006E6A93" w:rsidRPr="00552E95">
              <w:rPr>
                <w:rFonts w:eastAsia="Times New Roman" w:cs="Times New Roman"/>
                <w:szCs w:val="24"/>
                <w:lang w:eastAsia="lv-LV"/>
              </w:rPr>
              <w:t> </w:t>
            </w:r>
            <w:r w:rsidRPr="00552E95">
              <w:rPr>
                <w:rFonts w:eastAsia="Times New Roman" w:cs="Times New Roman"/>
                <w:szCs w:val="24"/>
                <w:lang w:eastAsia="lv-LV"/>
              </w:rPr>
              <w:t>daļu –  2</w:t>
            </w:r>
            <w:r w:rsidR="006E6A93" w:rsidRPr="00552E95">
              <w:rPr>
                <w:rFonts w:eastAsia="Times New Roman" w:cs="Times New Roman"/>
                <w:szCs w:val="24"/>
                <w:lang w:eastAsia="lv-LV"/>
              </w:rPr>
              <w:t xml:space="preserve"> </w:t>
            </w:r>
            <w:r w:rsidRPr="00552E95">
              <w:rPr>
                <w:rFonts w:eastAsia="Times New Roman" w:cs="Times New Roman"/>
                <w:szCs w:val="24"/>
                <w:lang w:eastAsia="lv-LV"/>
              </w:rPr>
              <w:t>000,00 EUR bez PVN.</w:t>
            </w:r>
          </w:p>
          <w:p w14:paraId="5363F448" w14:textId="5348714A" w:rsidR="009F4580" w:rsidRPr="00552E95" w:rsidRDefault="007D0CE8" w:rsidP="009F4580">
            <w:pPr>
              <w:ind w:left="148" w:right="126"/>
              <w:jc w:val="both"/>
              <w:rPr>
                <w:rFonts w:eastAsia="Times New Roman" w:cs="Times New Roman"/>
                <w:szCs w:val="24"/>
                <w:lang w:eastAsia="lv-LV"/>
              </w:rPr>
            </w:pPr>
            <w:r>
              <w:rPr>
                <w:rFonts w:eastAsia="Times New Roman" w:cs="Times New Roman"/>
                <w:szCs w:val="24"/>
                <w:lang w:eastAsia="lv-LV"/>
              </w:rPr>
              <w:t>Iepirkuma</w:t>
            </w:r>
            <w:r w:rsidR="00F81895">
              <w:rPr>
                <w:rFonts w:eastAsia="Times New Roman" w:cs="Times New Roman"/>
                <w:szCs w:val="24"/>
                <w:lang w:eastAsia="lv-LV"/>
              </w:rPr>
              <w:t xml:space="preserve"> katras daļas </w:t>
            </w:r>
            <w:r>
              <w:rPr>
                <w:rFonts w:eastAsia="Times New Roman" w:cs="Times New Roman"/>
                <w:szCs w:val="24"/>
                <w:lang w:eastAsia="lv-LV"/>
              </w:rPr>
              <w:t xml:space="preserve"> </w:t>
            </w:r>
            <w:r w:rsidR="00F81895">
              <w:rPr>
                <w:rFonts w:eastAsia="Times New Roman" w:cs="Times New Roman"/>
                <w:szCs w:val="24"/>
                <w:lang w:eastAsia="lv-LV"/>
              </w:rPr>
              <w:t>līgum</w:t>
            </w:r>
            <w:r w:rsidR="00F81895">
              <w:rPr>
                <w:rFonts w:eastAsia="Times New Roman" w:cs="Times New Roman"/>
                <w:szCs w:val="24"/>
                <w:lang w:eastAsia="lv-LV"/>
              </w:rPr>
              <w:t>a summa</w:t>
            </w:r>
            <w:r w:rsidR="00F81895">
              <w:rPr>
                <w:rFonts w:eastAsia="Times New Roman" w:cs="Times New Roman"/>
                <w:szCs w:val="24"/>
                <w:lang w:eastAsia="lv-LV"/>
              </w:rPr>
              <w:t xml:space="preserve"> </w:t>
            </w:r>
            <w:r>
              <w:rPr>
                <w:rFonts w:eastAsia="Times New Roman" w:cs="Times New Roman"/>
                <w:szCs w:val="24"/>
                <w:lang w:eastAsia="lv-LV"/>
              </w:rPr>
              <w:t xml:space="preserve">ir Finanšu </w:t>
            </w:r>
            <w:r w:rsidR="00F81895">
              <w:rPr>
                <w:rFonts w:eastAsia="Times New Roman" w:cs="Times New Roman"/>
                <w:szCs w:val="24"/>
                <w:lang w:eastAsia="lv-LV"/>
              </w:rPr>
              <w:t>piedāvājum</w:t>
            </w:r>
            <w:r w:rsidR="00F81895">
              <w:rPr>
                <w:rFonts w:eastAsia="Times New Roman" w:cs="Times New Roman"/>
                <w:szCs w:val="24"/>
                <w:lang w:eastAsia="lv-LV"/>
              </w:rPr>
              <w:t>ā</w:t>
            </w:r>
            <w:r w:rsidR="00F81895">
              <w:rPr>
                <w:rFonts w:eastAsia="Times New Roman" w:cs="Times New Roman"/>
                <w:szCs w:val="24"/>
                <w:lang w:eastAsia="lv-LV"/>
              </w:rPr>
              <w:t xml:space="preserve"> </w:t>
            </w:r>
            <w:r>
              <w:rPr>
                <w:rFonts w:eastAsia="Times New Roman" w:cs="Times New Roman"/>
                <w:szCs w:val="24"/>
                <w:lang w:eastAsia="lv-LV"/>
              </w:rPr>
              <w:t xml:space="preserve">1. un 2. </w:t>
            </w:r>
            <w:r w:rsidR="00F81895">
              <w:rPr>
                <w:rFonts w:eastAsia="Times New Roman" w:cs="Times New Roman"/>
                <w:szCs w:val="24"/>
                <w:lang w:eastAsia="lv-LV"/>
              </w:rPr>
              <w:t>daļa</w:t>
            </w:r>
            <w:r w:rsidR="00F81895">
              <w:rPr>
                <w:rFonts w:eastAsia="Times New Roman" w:cs="Times New Roman"/>
                <w:szCs w:val="24"/>
                <w:lang w:eastAsia="lv-LV"/>
              </w:rPr>
              <w:t xml:space="preserve">i  </w:t>
            </w:r>
            <w:r>
              <w:rPr>
                <w:rFonts w:eastAsia="Times New Roman" w:cs="Times New Roman"/>
                <w:szCs w:val="24"/>
                <w:lang w:eastAsia="lv-LV"/>
              </w:rPr>
              <w:t>pretendenta piedāvātā kopējā cena</w:t>
            </w:r>
            <w:r w:rsidR="00022A16">
              <w:rPr>
                <w:rFonts w:eastAsia="Times New Roman" w:cs="Times New Roman"/>
                <w:szCs w:val="24"/>
                <w:lang w:eastAsia="lv-LV"/>
              </w:rPr>
              <w:t>.</w:t>
            </w:r>
            <w:r>
              <w:rPr>
                <w:rFonts w:eastAsia="Times New Roman" w:cs="Times New Roman"/>
                <w:szCs w:val="24"/>
                <w:lang w:eastAsia="lv-LV"/>
              </w:rPr>
              <w:t xml:space="preserve">  </w:t>
            </w:r>
          </w:p>
        </w:tc>
      </w:tr>
      <w:tr w:rsidR="00A15459" w:rsidRPr="00326F16" w14:paraId="2522867D" w14:textId="77777777" w:rsidTr="006324D9">
        <w:trPr>
          <w:trHeight w:val="196"/>
        </w:trPr>
        <w:tc>
          <w:tcPr>
            <w:tcW w:w="377" w:type="pct"/>
            <w:shd w:val="pct15" w:color="auto" w:fill="auto"/>
            <w:tcMar>
              <w:top w:w="28" w:type="dxa"/>
              <w:left w:w="28" w:type="dxa"/>
              <w:bottom w:w="28" w:type="dxa"/>
              <w:right w:w="28" w:type="dxa"/>
            </w:tcMar>
          </w:tcPr>
          <w:p w14:paraId="786B798B" w14:textId="77777777" w:rsidR="00A15459" w:rsidRPr="00326F16" w:rsidRDefault="00A15459" w:rsidP="003A19EA">
            <w:pPr>
              <w:pStyle w:val="ListParagraph"/>
              <w:numPr>
                <w:ilvl w:val="0"/>
                <w:numId w:val="32"/>
              </w:numPr>
              <w:ind w:hanging="578"/>
              <w:rPr>
                <w:rFonts w:eastAsia="Times New Roman" w:cs="Times New Roman"/>
                <w:b/>
                <w:szCs w:val="24"/>
                <w:lang w:eastAsia="lv-LV"/>
              </w:rPr>
            </w:pPr>
          </w:p>
        </w:tc>
        <w:tc>
          <w:tcPr>
            <w:tcW w:w="4623" w:type="pct"/>
            <w:gridSpan w:val="2"/>
            <w:shd w:val="pct15" w:color="auto" w:fill="auto"/>
            <w:tcMar>
              <w:top w:w="28" w:type="dxa"/>
              <w:left w:w="28" w:type="dxa"/>
              <w:bottom w:w="28" w:type="dxa"/>
              <w:right w:w="28" w:type="dxa"/>
            </w:tcMar>
          </w:tcPr>
          <w:p w14:paraId="4E22B910" w14:textId="0EB3293C" w:rsidR="00A15459" w:rsidRPr="000406DA" w:rsidRDefault="00A15459" w:rsidP="003A19EA">
            <w:pPr>
              <w:jc w:val="center"/>
              <w:rPr>
                <w:rFonts w:eastAsia="Times New Roman" w:cs="Times New Roman"/>
                <w:b/>
                <w:i/>
                <w:iCs/>
                <w:szCs w:val="24"/>
                <w:lang w:eastAsia="lv-LV"/>
              </w:rPr>
            </w:pPr>
            <w:r w:rsidRPr="000406DA">
              <w:rPr>
                <w:rFonts w:eastAsia="Times New Roman" w:cs="Times New Roman"/>
                <w:b/>
                <w:bCs/>
                <w:i/>
                <w:iCs/>
                <w:szCs w:val="24"/>
                <w:lang w:eastAsia="lv-LV"/>
              </w:rPr>
              <w:t>Pretendenta atbilstība</w:t>
            </w:r>
            <w:r w:rsidRPr="000406DA">
              <w:rPr>
                <w:rFonts w:eastAsia="Times New Roman" w:cs="Times New Roman"/>
                <w:i/>
                <w:iCs/>
                <w:sz w:val="28"/>
                <w:szCs w:val="24"/>
              </w:rPr>
              <w:t xml:space="preserve"> </w:t>
            </w:r>
            <w:r w:rsidRPr="000406DA">
              <w:rPr>
                <w:rFonts w:eastAsia="Times New Roman" w:cs="Times New Roman"/>
                <w:b/>
                <w:bCs/>
                <w:i/>
                <w:iCs/>
                <w:szCs w:val="24"/>
                <w:lang w:eastAsia="lv-LV"/>
              </w:rPr>
              <w:t>profesionālās darbības veikšanai</w:t>
            </w:r>
          </w:p>
        </w:tc>
      </w:tr>
      <w:tr w:rsidR="00A15459" w:rsidRPr="00326F16" w14:paraId="084CF5DD"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388E1D90"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tcBorders>
            <w:tcMar>
              <w:top w:w="28" w:type="dxa"/>
              <w:left w:w="28" w:type="dxa"/>
              <w:bottom w:w="28" w:type="dxa"/>
              <w:right w:w="28" w:type="dxa"/>
            </w:tcMar>
          </w:tcPr>
          <w:p w14:paraId="05938B20" w14:textId="7674C8DF" w:rsidR="00A15459" w:rsidRPr="00162393" w:rsidRDefault="00AE39B6" w:rsidP="003A19EA">
            <w:pPr>
              <w:ind w:left="148" w:right="126"/>
              <w:jc w:val="both"/>
              <w:rPr>
                <w:rFonts w:eastAsia="Times New Roman" w:cs="Times New Roman"/>
                <w:szCs w:val="24"/>
                <w:lang w:eastAsia="lv-LV"/>
              </w:rPr>
            </w:pPr>
            <w:r w:rsidRPr="00162393">
              <w:rPr>
                <w:rFonts w:eastAsia="Times New Roman" w:cs="Times New Roman"/>
                <w:bCs/>
                <w:szCs w:val="24"/>
                <w:lang w:eastAsia="lv-LV"/>
              </w:rPr>
              <w:t>Ja p</w:t>
            </w:r>
            <w:r w:rsidR="00A15459" w:rsidRPr="00162393">
              <w:rPr>
                <w:rFonts w:eastAsia="Times New Roman" w:cs="Times New Roman"/>
                <w:bCs/>
                <w:szCs w:val="24"/>
                <w:lang w:eastAsia="lv-LV"/>
              </w:rPr>
              <w:t>retendents ir Latvijas Republikas Uzņēmumu reģistra Komercreģistrā reģistrēts komersants</w:t>
            </w:r>
            <w:r w:rsidR="00623EF5" w:rsidRPr="00162393">
              <w:rPr>
                <w:rFonts w:eastAsia="Times New Roman" w:cs="Times New Roman"/>
                <w:bCs/>
                <w:szCs w:val="24"/>
                <w:lang w:eastAsia="lv-LV"/>
              </w:rPr>
              <w:t xml:space="preserve">, </w:t>
            </w:r>
            <w:r w:rsidR="00623EF5" w:rsidRPr="006324D9">
              <w:rPr>
                <w:rFonts w:eastAsia="Times New Roman" w:cs="Times New Roman"/>
                <w:bCs/>
                <w:szCs w:val="24"/>
                <w:lang w:eastAsia="lv-LV"/>
              </w:rPr>
              <w:t>i</w:t>
            </w:r>
            <w:r w:rsidR="00A15459" w:rsidRPr="006324D9">
              <w:rPr>
                <w:rFonts w:eastAsia="Times New Roman" w:cs="Times New Roman"/>
                <w:bCs/>
                <w:szCs w:val="24"/>
                <w:lang w:eastAsia="lv-LV"/>
              </w:rPr>
              <w:t>nformācija tiks pārbaudīta Latvijas Republikas Uzņēmumu reģistra vestajos reģistros.</w:t>
            </w:r>
          </w:p>
        </w:tc>
      </w:tr>
      <w:tr w:rsidR="00A15459" w:rsidRPr="00326F16" w14:paraId="488FAD56"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B80CB59"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tcBorders>
            <w:tcMar>
              <w:top w:w="28" w:type="dxa"/>
              <w:left w:w="28" w:type="dxa"/>
              <w:bottom w:w="28" w:type="dxa"/>
              <w:right w:w="28" w:type="dxa"/>
            </w:tcMar>
          </w:tcPr>
          <w:p w14:paraId="62D60BCD" w14:textId="5AC8D36F" w:rsidR="00A15459" w:rsidRPr="006324D9" w:rsidRDefault="00AE39B6" w:rsidP="003A19EA">
            <w:pPr>
              <w:tabs>
                <w:tab w:val="left" w:pos="1108"/>
              </w:tabs>
              <w:ind w:left="135" w:right="83"/>
              <w:jc w:val="both"/>
              <w:rPr>
                <w:rFonts w:eastAsia="Times New Roman" w:cs="Times New Roman"/>
                <w:bCs/>
                <w:szCs w:val="24"/>
                <w:lang w:eastAsia="lv-LV"/>
              </w:rPr>
            </w:pPr>
            <w:r w:rsidRPr="00162393">
              <w:rPr>
                <w:rFonts w:eastAsia="Times New Roman" w:cs="Times New Roman"/>
                <w:bCs/>
                <w:szCs w:val="24"/>
                <w:lang w:eastAsia="lv-LV"/>
              </w:rPr>
              <w:t>Ja p</w:t>
            </w:r>
            <w:r w:rsidR="00A15459" w:rsidRPr="00162393">
              <w:rPr>
                <w:rFonts w:eastAsia="Times New Roman" w:cs="Times New Roman"/>
                <w:bCs/>
                <w:szCs w:val="24"/>
                <w:lang w:eastAsia="lv-LV"/>
              </w:rPr>
              <w:t>retendents ir fiziskā persona, kura reģistrēta kā saimnieciskās darbības veicēja, – ir reģistrēta VID kā nodokļu maksātāja</w:t>
            </w:r>
            <w:r w:rsidR="00623EF5" w:rsidRPr="00162393">
              <w:rPr>
                <w:rFonts w:eastAsia="Times New Roman" w:cs="Times New Roman"/>
                <w:bCs/>
                <w:szCs w:val="24"/>
                <w:lang w:eastAsia="lv-LV"/>
              </w:rPr>
              <w:t>,</w:t>
            </w:r>
            <w:r w:rsidR="00CD50C4">
              <w:rPr>
                <w:rFonts w:eastAsia="Times New Roman" w:cs="Times New Roman"/>
                <w:bCs/>
                <w:szCs w:val="24"/>
                <w:lang w:eastAsia="lv-LV"/>
              </w:rPr>
              <w:t xml:space="preserve"> </w:t>
            </w:r>
            <w:r w:rsidR="00A15459" w:rsidRPr="006324D9">
              <w:rPr>
                <w:rFonts w:eastAsia="Times New Roman" w:cs="Times New Roman"/>
                <w:bCs/>
                <w:szCs w:val="24"/>
                <w:lang w:eastAsia="lv-LV"/>
              </w:rPr>
              <w:t xml:space="preserve">Informācija tiks pārbaudīta </w:t>
            </w:r>
            <w:r w:rsidR="00CD50C4">
              <w:rPr>
                <w:rFonts w:eastAsia="Times New Roman" w:cs="Times New Roman"/>
                <w:bCs/>
                <w:szCs w:val="24"/>
                <w:lang w:eastAsia="lv-LV"/>
              </w:rPr>
              <w:t>VID</w:t>
            </w:r>
            <w:r w:rsidR="00A15459" w:rsidRPr="006324D9">
              <w:rPr>
                <w:rFonts w:eastAsia="Times New Roman" w:cs="Times New Roman"/>
                <w:bCs/>
                <w:szCs w:val="24"/>
                <w:lang w:eastAsia="lv-LV"/>
              </w:rPr>
              <w:t xml:space="preserve"> publiski pieejamā datubāzē.</w:t>
            </w:r>
          </w:p>
        </w:tc>
      </w:tr>
      <w:tr w:rsidR="00A15459" w:rsidRPr="00326F16" w14:paraId="21FBC504" w14:textId="77777777" w:rsidTr="006324D9">
        <w:trPr>
          <w:trHeight w:val="310"/>
        </w:trPr>
        <w:tc>
          <w:tcPr>
            <w:tcW w:w="377" w:type="pct"/>
            <w:tcBorders>
              <w:top w:val="single" w:sz="4" w:space="0" w:color="auto"/>
              <w:bottom w:val="single" w:sz="4" w:space="0" w:color="auto"/>
            </w:tcBorders>
            <w:tcMar>
              <w:top w:w="28" w:type="dxa"/>
              <w:left w:w="28" w:type="dxa"/>
              <w:bottom w:w="28" w:type="dxa"/>
              <w:right w:w="28" w:type="dxa"/>
            </w:tcMar>
            <w:vAlign w:val="center"/>
          </w:tcPr>
          <w:p w14:paraId="4AF98B5E"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bottom w:val="single" w:sz="4" w:space="0" w:color="auto"/>
            </w:tcBorders>
            <w:tcMar>
              <w:top w:w="28" w:type="dxa"/>
              <w:left w:w="28" w:type="dxa"/>
              <w:bottom w:w="28" w:type="dxa"/>
              <w:right w:w="28" w:type="dxa"/>
            </w:tcMar>
          </w:tcPr>
          <w:p w14:paraId="40EEBDFF" w14:textId="5234DF6C" w:rsidR="00A15459" w:rsidRPr="00162393" w:rsidRDefault="00AE39B6" w:rsidP="006324D9">
            <w:pPr>
              <w:tabs>
                <w:tab w:val="left" w:pos="1108"/>
              </w:tabs>
              <w:ind w:left="135" w:right="83"/>
              <w:jc w:val="both"/>
              <w:rPr>
                <w:rFonts w:eastAsia="Times New Roman" w:cs="Times New Roman"/>
                <w:szCs w:val="24"/>
                <w:lang w:eastAsia="lv-LV"/>
              </w:rPr>
            </w:pPr>
            <w:r w:rsidRPr="00162393">
              <w:t>Ja p</w:t>
            </w:r>
            <w:r w:rsidR="00A15459" w:rsidRPr="00162393">
              <w:t>retendents ir ārvalstī reģistrēta vai pastāvīgi dzīvojoša persona</w:t>
            </w:r>
            <w:r w:rsidR="00623EF5" w:rsidRPr="00162393">
              <w:t>, tad</w:t>
            </w:r>
            <w:r w:rsidR="007A11BD">
              <w:rPr>
                <w:rFonts w:eastAsia="Times New Roman" w:cs="Times New Roman"/>
                <w:szCs w:val="24"/>
                <w:lang w:eastAsia="lv-LV"/>
              </w:rPr>
              <w:t xml:space="preserve"> </w:t>
            </w:r>
            <w:r w:rsidR="00623EF5" w:rsidRPr="006324D9">
              <w:rPr>
                <w:rFonts w:eastAsia="Times New Roman" w:cs="Times New Roman"/>
                <w:szCs w:val="24"/>
                <w:lang w:eastAsia="lv-LV"/>
              </w:rPr>
              <w:t>p</w:t>
            </w:r>
            <w:r w:rsidR="00A15459" w:rsidRPr="006324D9">
              <w:rPr>
                <w:rFonts w:eastAsia="Times New Roman" w:cs="Times New Roman"/>
                <w:szCs w:val="24"/>
                <w:lang w:eastAsia="lv-LV"/>
              </w:rPr>
              <w:t xml:space="preserve">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2" w:name="_Hlk94685958"/>
            <w:r w:rsidR="00A15459" w:rsidRPr="006324D9">
              <w:rPr>
                <w:rFonts w:eastAsia="Times New Roman" w:cs="Times New Roman"/>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00A15459" w:rsidRPr="006324D9">
              <w:rPr>
                <w:rFonts w:eastAsia="Times New Roman" w:cs="Times New Roman"/>
                <w:szCs w:val="24"/>
                <w:lang w:eastAsia="lv-LV"/>
              </w:rPr>
              <w:t xml:space="preserve">. </w:t>
            </w:r>
          </w:p>
        </w:tc>
      </w:tr>
    </w:tbl>
    <w:p w14:paraId="1E28FCE3" w14:textId="3B9C988A" w:rsidR="006D4320" w:rsidRDefault="00D62CC1" w:rsidP="000406DA">
      <w:pPr>
        <w:spacing w:before="240"/>
        <w:ind w:left="425"/>
        <w:contextualSpacing/>
        <w:rPr>
          <w:rFonts w:ascii="Times New Roman Bold" w:hAnsi="Times New Roman Bold"/>
          <w:caps/>
          <w:sz w:val="28"/>
          <w:szCs w:val="28"/>
        </w:rPr>
      </w:pPr>
      <w:bookmarkStart w:id="3" w:name="_Hlk210895990"/>
      <w:r>
        <w:rPr>
          <w:rFonts w:ascii="Times New Roman Bold" w:hAnsi="Times New Roman Bold"/>
          <w:caps/>
          <w:sz w:val="28"/>
          <w:szCs w:val="28"/>
        </w:rPr>
        <w:t> </w:t>
      </w:r>
    </w:p>
    <w:p w14:paraId="0194A839" w14:textId="77777777" w:rsidR="006D4320" w:rsidRDefault="006D4320">
      <w:pPr>
        <w:rPr>
          <w:rFonts w:ascii="Times New Roman Bold" w:hAnsi="Times New Roman Bold"/>
          <w:caps/>
          <w:sz w:val="28"/>
          <w:szCs w:val="28"/>
        </w:rPr>
      </w:pPr>
      <w:r>
        <w:rPr>
          <w:rFonts w:ascii="Times New Roman Bold" w:hAnsi="Times New Roman Bold"/>
          <w:caps/>
          <w:sz w:val="28"/>
          <w:szCs w:val="28"/>
        </w:rPr>
        <w:br w:type="page"/>
      </w:r>
    </w:p>
    <w:p w14:paraId="53714623" w14:textId="77777777" w:rsidR="000406DA" w:rsidRDefault="000406DA" w:rsidP="000406DA">
      <w:pPr>
        <w:spacing w:before="240"/>
        <w:ind w:left="425"/>
        <w:contextualSpacing/>
        <w:rPr>
          <w:rFonts w:ascii="Times New Roman Bold" w:hAnsi="Times New Roman Bold"/>
          <w:caps/>
          <w:sz w:val="28"/>
          <w:szCs w:val="28"/>
        </w:rPr>
      </w:pPr>
    </w:p>
    <w:p w14:paraId="52A609CB" w14:textId="7BCA6245" w:rsidR="00D62CC1" w:rsidRPr="004E6B77" w:rsidRDefault="00D62CC1" w:rsidP="000406DA">
      <w:pPr>
        <w:numPr>
          <w:ilvl w:val="0"/>
          <w:numId w:val="1"/>
        </w:numPr>
        <w:spacing w:before="240"/>
        <w:ind w:left="425" w:hanging="357"/>
        <w:contextualSpacing/>
        <w:jc w:val="center"/>
        <w:rPr>
          <w:rFonts w:ascii="Times New Roman Bold" w:hAnsi="Times New Roman Bold"/>
          <w:caps/>
          <w:sz w:val="28"/>
          <w:szCs w:val="28"/>
        </w:rPr>
      </w:pPr>
      <w:r w:rsidRPr="006A176E">
        <w:rPr>
          <w:rFonts w:ascii="Times New Roman Bold" w:hAnsi="Times New Roman Bold"/>
          <w:caps/>
          <w:sz w:val="28"/>
          <w:szCs w:val="28"/>
        </w:rPr>
        <w:t xml:space="preserve">Finanšu </w:t>
      </w:r>
      <w:r w:rsidRPr="000406DA">
        <w:rPr>
          <w:rFonts w:eastAsia="Times New Roman" w:cs="Times New Roman"/>
          <w:b/>
          <w:caps/>
          <w:sz w:val="28"/>
          <w:szCs w:val="28"/>
          <w:lang w:eastAsia="lv-LV"/>
        </w:rPr>
        <w:t>piedāvājums</w:t>
      </w:r>
    </w:p>
    <w:p w14:paraId="7992FD91" w14:textId="77777777" w:rsidR="006D4320" w:rsidRPr="004E6B77" w:rsidRDefault="006D4320" w:rsidP="004E6B77">
      <w:pPr>
        <w:spacing w:before="240"/>
        <w:ind w:left="425"/>
        <w:contextualSpacing/>
        <w:rPr>
          <w:rFonts w:ascii="Times New Roman Bold" w:hAnsi="Times New Roman Bold"/>
          <w:caps/>
          <w:sz w:val="28"/>
          <w:szCs w:val="28"/>
        </w:rPr>
      </w:pPr>
    </w:p>
    <w:p w14:paraId="6DF48DC2" w14:textId="39E6C488" w:rsidR="006D4320" w:rsidRPr="00552E95" w:rsidRDefault="006E6A93" w:rsidP="006D4320">
      <w:pPr>
        <w:numPr>
          <w:ilvl w:val="1"/>
          <w:numId w:val="1"/>
        </w:numPr>
        <w:spacing w:before="240"/>
        <w:ind w:left="426"/>
        <w:contextualSpacing/>
        <w:rPr>
          <w:rFonts w:ascii="Times New Roman Bold" w:hAnsi="Times New Roman Bold"/>
          <w:caps/>
          <w:sz w:val="28"/>
          <w:szCs w:val="28"/>
        </w:rPr>
      </w:pPr>
      <w:r>
        <w:rPr>
          <w:rFonts w:ascii="Times New Roman Bold" w:hAnsi="Times New Roman Bold"/>
          <w:caps/>
          <w:sz w:val="28"/>
          <w:szCs w:val="28"/>
        </w:rPr>
        <w:t xml:space="preserve"> </w:t>
      </w:r>
      <w:r w:rsidR="006D4320" w:rsidRPr="00552E95">
        <w:t>Finanšu pied</w:t>
      </w:r>
      <w:r w:rsidR="006D4320" w:rsidRPr="00552E95">
        <w:rPr>
          <w:rFonts w:hint="eastAsia"/>
        </w:rPr>
        <w:t>ā</w:t>
      </w:r>
      <w:r w:rsidR="006D4320" w:rsidRPr="00552E95">
        <w:t>v</w:t>
      </w:r>
      <w:r w:rsidR="006D4320" w:rsidRPr="00552E95">
        <w:rPr>
          <w:rFonts w:hint="eastAsia"/>
        </w:rPr>
        <w:t>ā</w:t>
      </w:r>
      <w:r w:rsidR="006D4320" w:rsidRPr="00552E95">
        <w:t>jums Iepirkuma priekšmeta 1.da</w:t>
      </w:r>
      <w:r w:rsidR="006D4320" w:rsidRPr="00552E95">
        <w:rPr>
          <w:rFonts w:hint="eastAsia"/>
        </w:rPr>
        <w:t>ļā</w:t>
      </w:r>
      <w:r w:rsidR="006D4320" w:rsidRPr="00552E95">
        <w:t xml:space="preserve"> </w:t>
      </w:r>
      <w:r w:rsidR="006D4320" w:rsidRPr="004E6B77">
        <w:t xml:space="preserve"> - </w:t>
      </w:r>
      <w:r w:rsidR="006D4320" w:rsidRPr="00552E95">
        <w:rPr>
          <w:rFonts w:eastAsia="Times New Roman" w:cs="Times New Roman"/>
          <w:bCs/>
          <w:szCs w:val="24"/>
          <w:lang w:eastAsia="lv-LV"/>
        </w:rPr>
        <w:t>banknošu skaitītāju piegāde</w:t>
      </w:r>
      <w:r w:rsidR="006D4320" w:rsidRPr="00552E95" w:rsidDel="00183F82">
        <w:rPr>
          <w:rFonts w:eastAsia="Times New Roman" w:cs="Times New Roman"/>
          <w:bCs/>
          <w:szCs w:val="24"/>
          <w:lang w:eastAsia="lv-LV"/>
        </w:rPr>
        <w:t xml:space="preserve"> </w:t>
      </w:r>
      <w:r w:rsidR="006D4320" w:rsidRPr="004E6B77">
        <w:rPr>
          <w:rFonts w:eastAsia="Times New Roman" w:cs="Times New Roman"/>
          <w:bCs/>
          <w:szCs w:val="24"/>
          <w:lang w:eastAsia="lv-LV"/>
        </w:rPr>
        <w:t>VID</w:t>
      </w:r>
    </w:p>
    <w:p w14:paraId="10649223" w14:textId="77777777" w:rsidR="006D4320" w:rsidRPr="004E6B77" w:rsidRDefault="006D4320" w:rsidP="006D4320">
      <w:pPr>
        <w:pStyle w:val="ListParagraph"/>
        <w:jc w:val="right"/>
        <w:rPr>
          <w:i/>
          <w:iCs/>
          <w:szCs w:val="24"/>
        </w:rPr>
      </w:pPr>
    </w:p>
    <w:p w14:paraId="3E745E07" w14:textId="40F84B11" w:rsidR="006D4320" w:rsidRPr="004E6B77" w:rsidRDefault="006D4320" w:rsidP="00552E95">
      <w:pPr>
        <w:pStyle w:val="ListParagraph"/>
        <w:jc w:val="right"/>
        <w:rPr>
          <w:rFonts w:eastAsia="Times New Roman" w:cs="Times New Roman"/>
          <w:i/>
          <w:iCs/>
          <w:szCs w:val="24"/>
          <w:lang w:eastAsia="lv-LV"/>
        </w:rPr>
      </w:pPr>
      <w:r w:rsidRPr="004E6B77">
        <w:rPr>
          <w:i/>
          <w:iCs/>
          <w:szCs w:val="24"/>
        </w:rPr>
        <w:t>2.tabula</w:t>
      </w:r>
    </w:p>
    <w:tbl>
      <w:tblPr>
        <w:tblStyle w:val="TableGrid1"/>
        <w:tblW w:w="9351" w:type="dxa"/>
        <w:tblCellMar>
          <w:left w:w="0" w:type="dxa"/>
          <w:right w:w="0" w:type="dxa"/>
        </w:tblCellMar>
        <w:tblLook w:val="04A0" w:firstRow="1" w:lastRow="0" w:firstColumn="1" w:lastColumn="0" w:noHBand="0" w:noVBand="1"/>
      </w:tblPr>
      <w:tblGrid>
        <w:gridCol w:w="415"/>
        <w:gridCol w:w="2532"/>
        <w:gridCol w:w="1388"/>
        <w:gridCol w:w="1984"/>
        <w:gridCol w:w="1473"/>
        <w:gridCol w:w="1559"/>
      </w:tblGrid>
      <w:tr w:rsidR="004E6B77" w:rsidRPr="00DC7CEA" w14:paraId="1BBC2313" w14:textId="77777777" w:rsidTr="00DE60A3">
        <w:tc>
          <w:tcPr>
            <w:tcW w:w="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7B7C7" w14:textId="77777777" w:rsidR="006D4320" w:rsidRPr="00DC7CEA" w:rsidRDefault="006D4320" w:rsidP="00DE60A3">
            <w:pPr>
              <w:jc w:val="center"/>
              <w:rPr>
                <w:rFonts w:ascii="Times New Roman" w:eastAsia="Times New Roman" w:hAnsi="Times New Roman" w:cs="Times New Roman"/>
                <w:b/>
                <w:sz w:val="24"/>
                <w:szCs w:val="24"/>
              </w:rPr>
            </w:pPr>
            <w:r w:rsidRPr="00DC7CEA">
              <w:rPr>
                <w:rFonts w:ascii="Times New Roman" w:eastAsia="Times New Roman" w:hAnsi="Times New Roman" w:cs="Times New Roman"/>
                <w:b/>
                <w:sz w:val="24"/>
                <w:szCs w:val="24"/>
              </w:rPr>
              <w:t>Nr. p.k.</w:t>
            </w:r>
          </w:p>
        </w:tc>
        <w:tc>
          <w:tcPr>
            <w:tcW w:w="2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1FBD2" w14:textId="77777777" w:rsidR="006D4320" w:rsidRPr="00DC7CEA" w:rsidRDefault="006D4320" w:rsidP="00DE60A3">
            <w:pPr>
              <w:jc w:val="center"/>
              <w:rPr>
                <w:rFonts w:ascii="Times New Roman" w:eastAsia="Times New Roman" w:hAnsi="Times New Roman" w:cs="Times New Roman"/>
                <w:b/>
                <w:sz w:val="24"/>
                <w:szCs w:val="24"/>
              </w:rPr>
            </w:pPr>
            <w:r w:rsidRPr="00DC7CEA">
              <w:rPr>
                <w:rFonts w:ascii="Times New Roman" w:eastAsia="Times New Roman" w:hAnsi="Times New Roman" w:cs="Times New Roman"/>
                <w:b/>
                <w:sz w:val="24"/>
                <w:szCs w:val="24"/>
              </w:rPr>
              <w:t>Iepirkuma priekšmets</w:t>
            </w:r>
          </w:p>
        </w:tc>
        <w:tc>
          <w:tcPr>
            <w:tcW w:w="1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669FC6" w14:textId="77777777" w:rsidR="006D4320" w:rsidRPr="00DC7CEA" w:rsidRDefault="006D4320" w:rsidP="00DE60A3">
            <w:pPr>
              <w:jc w:val="center"/>
              <w:rPr>
                <w:rFonts w:ascii="Times New Roman" w:eastAsia="Times New Roman" w:hAnsi="Times New Roman" w:cs="Times New Roman"/>
                <w:b/>
                <w:sz w:val="24"/>
                <w:szCs w:val="24"/>
              </w:rPr>
            </w:pPr>
            <w:r w:rsidRPr="00DC7CEA">
              <w:rPr>
                <w:rFonts w:ascii="Times New Roman" w:eastAsia="Times New Roman" w:hAnsi="Times New Roman" w:cs="Times New Roman"/>
                <w:b/>
                <w:sz w:val="24"/>
                <w:szCs w:val="24"/>
              </w:rPr>
              <w:t>Vienība</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0C4BC4" w14:textId="77777777" w:rsidR="006D4320" w:rsidRPr="00DC7CEA" w:rsidRDefault="006D4320" w:rsidP="00DE60A3">
            <w:pPr>
              <w:jc w:val="center"/>
              <w:rPr>
                <w:rFonts w:ascii="Times New Roman" w:eastAsia="Times New Roman" w:hAnsi="Times New Roman" w:cs="Times New Roman"/>
                <w:b/>
                <w:szCs w:val="24"/>
              </w:rPr>
            </w:pPr>
            <w:r w:rsidRPr="00DC7CEA">
              <w:rPr>
                <w:rFonts w:ascii="Times New Roman" w:eastAsia="Times New Roman" w:hAnsi="Times New Roman" w:cs="Times New Roman"/>
                <w:b/>
                <w:sz w:val="24"/>
                <w:szCs w:val="24"/>
              </w:rPr>
              <w:t>Prognozētais vienību skaits</w:t>
            </w:r>
          </w:p>
        </w:tc>
        <w:tc>
          <w:tcPr>
            <w:tcW w:w="1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37A12" w14:textId="77777777" w:rsidR="006D4320" w:rsidRPr="00DC7CEA" w:rsidRDefault="006D4320" w:rsidP="00DE60A3">
            <w:pPr>
              <w:jc w:val="center"/>
              <w:rPr>
                <w:rFonts w:ascii="Times New Roman" w:eastAsia="Times New Roman" w:hAnsi="Times New Roman" w:cs="Times New Roman"/>
                <w:b/>
                <w:sz w:val="24"/>
                <w:szCs w:val="24"/>
              </w:rPr>
            </w:pPr>
            <w:r w:rsidRPr="00DC7CEA">
              <w:rPr>
                <w:rFonts w:ascii="Times New Roman" w:eastAsia="Times New Roman" w:hAnsi="Times New Roman" w:cs="Times New Roman"/>
                <w:b/>
                <w:sz w:val="24"/>
                <w:szCs w:val="24"/>
              </w:rPr>
              <w:t>Cena par vienību</w:t>
            </w:r>
          </w:p>
          <w:p w14:paraId="7D2EAC2C" w14:textId="77777777" w:rsidR="006D4320" w:rsidRPr="00DC7CEA" w:rsidRDefault="006D4320" w:rsidP="00DE60A3">
            <w:pPr>
              <w:jc w:val="center"/>
              <w:rPr>
                <w:rFonts w:ascii="Times New Roman" w:eastAsia="Times New Roman" w:hAnsi="Times New Roman" w:cs="Times New Roman"/>
                <w:b/>
                <w:sz w:val="24"/>
                <w:szCs w:val="24"/>
              </w:rPr>
            </w:pPr>
            <w:r w:rsidRPr="00DC7CEA">
              <w:rPr>
                <w:rFonts w:ascii="Times New Roman" w:eastAsia="Times New Roman" w:hAnsi="Times New Roman" w:cs="Times New Roman"/>
                <w:b/>
                <w:sz w:val="24"/>
                <w:szCs w:val="24"/>
              </w:rPr>
              <w:t>EUR bez PVN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901790" w14:textId="77777777" w:rsidR="006D4320" w:rsidRPr="00DC7CEA" w:rsidRDefault="006D4320" w:rsidP="00DE60A3">
            <w:pPr>
              <w:jc w:val="center"/>
              <w:rPr>
                <w:rFonts w:ascii="Times New Roman" w:eastAsia="Times New Roman" w:hAnsi="Times New Roman" w:cs="Times New Roman"/>
                <w:b/>
                <w:sz w:val="24"/>
                <w:szCs w:val="24"/>
              </w:rPr>
            </w:pPr>
            <w:r w:rsidRPr="00DC7CEA">
              <w:rPr>
                <w:rFonts w:ascii="Times New Roman" w:eastAsia="Times New Roman" w:hAnsi="Times New Roman" w:cs="Times New Roman"/>
                <w:b/>
                <w:sz w:val="24"/>
                <w:szCs w:val="24"/>
              </w:rPr>
              <w:t>Cena kopā EUR bez PVN</w:t>
            </w:r>
          </w:p>
        </w:tc>
      </w:tr>
      <w:tr w:rsidR="006D4320" w:rsidRPr="00DC7CEA" w14:paraId="42034497" w14:textId="77777777" w:rsidTr="00DE60A3">
        <w:tc>
          <w:tcPr>
            <w:tcW w:w="415" w:type="dxa"/>
            <w:tcBorders>
              <w:top w:val="single" w:sz="4" w:space="0" w:color="auto"/>
              <w:left w:val="single" w:sz="4" w:space="0" w:color="auto"/>
              <w:bottom w:val="single" w:sz="4" w:space="0" w:color="auto"/>
              <w:right w:val="single" w:sz="4" w:space="0" w:color="auto"/>
            </w:tcBorders>
            <w:vAlign w:val="center"/>
          </w:tcPr>
          <w:p w14:paraId="1A0C73A5" w14:textId="77777777" w:rsidR="006D4320" w:rsidRPr="00DC7CEA" w:rsidRDefault="006D4320" w:rsidP="00DE60A3">
            <w:pPr>
              <w:ind w:right="101"/>
              <w:jc w:val="center"/>
              <w:rPr>
                <w:rFonts w:ascii="Times New Roman" w:eastAsia="Times New Roman" w:hAnsi="Times New Roman" w:cs="Times New Roman"/>
                <w:sz w:val="24"/>
                <w:szCs w:val="24"/>
              </w:rPr>
            </w:pPr>
            <w:r w:rsidRPr="00DC7CEA">
              <w:rPr>
                <w:rFonts w:ascii="Times New Roman" w:eastAsia="Times New Roman" w:hAnsi="Times New Roman" w:cs="Times New Roman"/>
                <w:sz w:val="24"/>
                <w:szCs w:val="24"/>
              </w:rPr>
              <w:t>1.</w:t>
            </w:r>
          </w:p>
        </w:tc>
        <w:tc>
          <w:tcPr>
            <w:tcW w:w="2532" w:type="dxa"/>
            <w:tcBorders>
              <w:top w:val="single" w:sz="4" w:space="0" w:color="auto"/>
              <w:left w:val="single" w:sz="4" w:space="0" w:color="auto"/>
              <w:bottom w:val="single" w:sz="4" w:space="0" w:color="auto"/>
              <w:right w:val="single" w:sz="4" w:space="0" w:color="auto"/>
            </w:tcBorders>
            <w:vAlign w:val="center"/>
          </w:tcPr>
          <w:p w14:paraId="6ABD50BD" w14:textId="77777777" w:rsidR="006D4320" w:rsidRPr="00DC7CEA" w:rsidRDefault="006D4320" w:rsidP="00DE60A3">
            <w:pPr>
              <w:ind w:right="144"/>
              <w:jc w:val="center"/>
              <w:rPr>
                <w:rFonts w:ascii="Times New Roman" w:hAnsi="Times New Roman" w:cs="Times New Roman"/>
                <w:i/>
                <w:sz w:val="24"/>
                <w:szCs w:val="24"/>
              </w:rPr>
            </w:pPr>
            <w:r w:rsidRPr="00DC7CEA">
              <w:rPr>
                <w:rFonts w:ascii="Times New Roman" w:hAnsi="Times New Roman" w:cs="Times New Roman"/>
                <w:sz w:val="24"/>
                <w:szCs w:val="24"/>
              </w:rPr>
              <w:t xml:space="preserve">Banknošu skaitītājs </w:t>
            </w:r>
            <w:r w:rsidRPr="00DC7CEA">
              <w:rPr>
                <w:rFonts w:ascii="Times New Roman" w:eastAsia="Times New Roman" w:hAnsi="Times New Roman" w:cs="Times New Roman"/>
                <w:bCs/>
                <w:sz w:val="24"/>
                <w:szCs w:val="24"/>
                <w:lang w:eastAsia="lv-LV"/>
              </w:rPr>
              <w:t>(norāda marku, modeli)</w:t>
            </w:r>
          </w:p>
        </w:tc>
        <w:tc>
          <w:tcPr>
            <w:tcW w:w="1388" w:type="dxa"/>
            <w:tcBorders>
              <w:top w:val="single" w:sz="4" w:space="0" w:color="auto"/>
              <w:left w:val="single" w:sz="4" w:space="0" w:color="auto"/>
              <w:right w:val="single" w:sz="4" w:space="0" w:color="auto"/>
            </w:tcBorders>
            <w:vAlign w:val="center"/>
          </w:tcPr>
          <w:p w14:paraId="7BCF4DA8" w14:textId="77777777" w:rsidR="006D4320" w:rsidRPr="00DC7CEA" w:rsidRDefault="006D4320" w:rsidP="00DE60A3">
            <w:pPr>
              <w:jc w:val="center"/>
              <w:rPr>
                <w:rFonts w:ascii="Times New Roman" w:eastAsia="Times New Roman" w:hAnsi="Times New Roman" w:cs="Times New Roman"/>
                <w:sz w:val="24"/>
                <w:szCs w:val="24"/>
              </w:rPr>
            </w:pPr>
            <w:r w:rsidRPr="00DC7CEA">
              <w:rPr>
                <w:rFonts w:ascii="Times New Roman" w:eastAsia="Times New Roman" w:hAnsi="Times New Roman" w:cs="Times New Roman"/>
                <w:sz w:val="24"/>
                <w:szCs w:val="24"/>
              </w:rPr>
              <w:t>gab.</w:t>
            </w:r>
          </w:p>
        </w:tc>
        <w:tc>
          <w:tcPr>
            <w:tcW w:w="1984" w:type="dxa"/>
            <w:tcBorders>
              <w:top w:val="single" w:sz="4" w:space="0" w:color="auto"/>
              <w:left w:val="single" w:sz="4" w:space="0" w:color="auto"/>
              <w:right w:val="single" w:sz="4" w:space="0" w:color="auto"/>
            </w:tcBorders>
            <w:vAlign w:val="center"/>
          </w:tcPr>
          <w:p w14:paraId="5AE30E8E" w14:textId="1A532C04" w:rsidR="006D4320" w:rsidRPr="00DC7CEA" w:rsidRDefault="006D4320" w:rsidP="00DE60A3">
            <w:pPr>
              <w:jc w:val="center"/>
              <w:rPr>
                <w:rFonts w:ascii="Times New Roman" w:eastAsia="Times New Roman" w:hAnsi="Times New Roman" w:cs="Times New Roman"/>
                <w:sz w:val="24"/>
                <w:szCs w:val="24"/>
              </w:rPr>
            </w:pPr>
            <w:r w:rsidRPr="00DC7CEA">
              <w:rPr>
                <w:rFonts w:eastAsia="Times New Roman" w:cs="Times New Roman"/>
                <w:szCs w:val="24"/>
              </w:rPr>
              <w:t>8</w:t>
            </w:r>
          </w:p>
        </w:tc>
        <w:tc>
          <w:tcPr>
            <w:tcW w:w="1473" w:type="dxa"/>
            <w:tcBorders>
              <w:top w:val="single" w:sz="4" w:space="0" w:color="auto"/>
              <w:left w:val="single" w:sz="4" w:space="0" w:color="auto"/>
              <w:right w:val="single" w:sz="4" w:space="0" w:color="auto"/>
            </w:tcBorders>
            <w:vAlign w:val="center"/>
          </w:tcPr>
          <w:p w14:paraId="53B24669" w14:textId="77777777" w:rsidR="006D4320" w:rsidRPr="00DC7CEA" w:rsidRDefault="006D4320" w:rsidP="00DE60A3">
            <w:pPr>
              <w:ind w:right="143"/>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right w:val="single" w:sz="4" w:space="0" w:color="auto"/>
            </w:tcBorders>
            <w:vAlign w:val="center"/>
          </w:tcPr>
          <w:p w14:paraId="79440867" w14:textId="77777777" w:rsidR="006D4320" w:rsidRPr="00DC7CEA" w:rsidRDefault="006D4320" w:rsidP="00DE60A3">
            <w:pPr>
              <w:jc w:val="center"/>
              <w:rPr>
                <w:rFonts w:ascii="Times New Roman" w:eastAsia="Times New Roman" w:hAnsi="Times New Roman" w:cs="Times New Roman"/>
                <w:sz w:val="24"/>
                <w:szCs w:val="24"/>
              </w:rPr>
            </w:pPr>
          </w:p>
        </w:tc>
      </w:tr>
    </w:tbl>
    <w:p w14:paraId="39DB0C6D" w14:textId="77777777" w:rsidR="006D4320" w:rsidRPr="004E6B77" w:rsidRDefault="006D4320" w:rsidP="006D4320">
      <w:pPr>
        <w:spacing w:before="240"/>
        <w:ind w:left="720"/>
        <w:contextualSpacing/>
        <w:rPr>
          <w:rFonts w:ascii="Times New Roman Bold" w:hAnsi="Times New Roman Bold"/>
          <w:caps/>
          <w:sz w:val="28"/>
          <w:szCs w:val="28"/>
        </w:rPr>
      </w:pPr>
    </w:p>
    <w:p w14:paraId="20B3854A" w14:textId="77777777" w:rsidR="006D4320" w:rsidRPr="00552E95" w:rsidRDefault="006D4320" w:rsidP="00552E95">
      <w:pPr>
        <w:spacing w:before="240"/>
        <w:ind w:left="720"/>
        <w:contextualSpacing/>
        <w:rPr>
          <w:rFonts w:ascii="Times New Roman Bold" w:hAnsi="Times New Roman Bold"/>
          <w:caps/>
          <w:sz w:val="28"/>
          <w:szCs w:val="28"/>
        </w:rPr>
      </w:pPr>
    </w:p>
    <w:p w14:paraId="2BE18748" w14:textId="4DD66AEA" w:rsidR="006D4320" w:rsidRPr="004E6B77" w:rsidRDefault="006D4320" w:rsidP="00552E95">
      <w:pPr>
        <w:numPr>
          <w:ilvl w:val="1"/>
          <w:numId w:val="1"/>
        </w:numPr>
        <w:spacing w:before="240"/>
        <w:ind w:left="426"/>
        <w:contextualSpacing/>
        <w:rPr>
          <w:rFonts w:ascii="Times New Roman Bold" w:hAnsi="Times New Roman Bold"/>
          <w:caps/>
          <w:sz w:val="28"/>
          <w:szCs w:val="28"/>
        </w:rPr>
      </w:pPr>
      <w:r w:rsidRPr="004E6B77">
        <w:t xml:space="preserve"> Finanšu piedāvājums Iepirkuma priekšmeta 2.daļā  - </w:t>
      </w:r>
      <w:r w:rsidRPr="00552E95">
        <w:rPr>
          <w:rFonts w:eastAsia="Times New Roman" w:cs="Times New Roman"/>
          <w:bCs/>
          <w:szCs w:val="24"/>
          <w:lang w:eastAsia="lv-LV"/>
        </w:rPr>
        <w:t>banknošu skaitītāju piegāde</w:t>
      </w:r>
      <w:r w:rsidRPr="00552E95" w:rsidDel="00183F82">
        <w:rPr>
          <w:rFonts w:eastAsia="Times New Roman" w:cs="Times New Roman"/>
          <w:bCs/>
          <w:szCs w:val="24"/>
          <w:lang w:eastAsia="lv-LV"/>
        </w:rPr>
        <w:t xml:space="preserve"> </w:t>
      </w:r>
      <w:r w:rsidRPr="004E6B77">
        <w:rPr>
          <w:rFonts w:eastAsia="Times New Roman" w:cs="Times New Roman"/>
          <w:bCs/>
          <w:szCs w:val="24"/>
          <w:lang w:eastAsia="lv-LV"/>
        </w:rPr>
        <w:t>NMP</w:t>
      </w:r>
    </w:p>
    <w:p w14:paraId="3A34954B" w14:textId="77777777" w:rsidR="006D4320" w:rsidRPr="004E6B77" w:rsidRDefault="006D4320" w:rsidP="00552E95">
      <w:pPr>
        <w:spacing w:before="240"/>
        <w:ind w:left="787"/>
        <w:contextualSpacing/>
        <w:rPr>
          <w:rFonts w:ascii="Times New Roman Bold" w:hAnsi="Times New Roman Bold"/>
          <w:caps/>
          <w:sz w:val="28"/>
          <w:szCs w:val="28"/>
        </w:rPr>
      </w:pPr>
    </w:p>
    <w:p w14:paraId="46D29FB7" w14:textId="32A47F01" w:rsidR="00D62CC1" w:rsidRPr="004E6B77" w:rsidRDefault="006D4320" w:rsidP="003A19EA">
      <w:pPr>
        <w:jc w:val="right"/>
        <w:rPr>
          <w:rFonts w:eastAsia="Times New Roman" w:cs="Times New Roman"/>
          <w:i/>
          <w:iCs/>
          <w:szCs w:val="24"/>
          <w:lang w:eastAsia="lv-LV"/>
        </w:rPr>
      </w:pPr>
      <w:r w:rsidRPr="004E6B77">
        <w:rPr>
          <w:i/>
          <w:iCs/>
          <w:szCs w:val="24"/>
        </w:rPr>
        <w:t>3</w:t>
      </w:r>
      <w:r w:rsidR="00D62CC1" w:rsidRPr="004E6B77">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415"/>
        <w:gridCol w:w="2532"/>
        <w:gridCol w:w="1388"/>
        <w:gridCol w:w="1984"/>
        <w:gridCol w:w="1473"/>
        <w:gridCol w:w="1559"/>
      </w:tblGrid>
      <w:tr w:rsidR="00462FCE" w:rsidRPr="00DC7CEA" w14:paraId="14A61D7E" w14:textId="77777777" w:rsidTr="006D4320">
        <w:tc>
          <w:tcPr>
            <w:tcW w:w="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035575" w:rsidRPr="00DC7CEA" w:rsidRDefault="00035575" w:rsidP="00946734">
            <w:pPr>
              <w:jc w:val="center"/>
              <w:rPr>
                <w:rFonts w:ascii="Times New Roman" w:eastAsia="Times New Roman" w:hAnsi="Times New Roman" w:cs="Times New Roman"/>
                <w:b/>
                <w:sz w:val="24"/>
                <w:szCs w:val="24"/>
              </w:rPr>
            </w:pPr>
            <w:r w:rsidRPr="00DC7CEA">
              <w:rPr>
                <w:rFonts w:ascii="Times New Roman" w:eastAsia="Times New Roman" w:hAnsi="Times New Roman" w:cs="Times New Roman"/>
                <w:b/>
                <w:sz w:val="24"/>
                <w:szCs w:val="24"/>
              </w:rPr>
              <w:t>Nr. p.k.</w:t>
            </w:r>
          </w:p>
        </w:tc>
        <w:tc>
          <w:tcPr>
            <w:tcW w:w="2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035575" w:rsidRPr="00DC7CEA" w:rsidRDefault="00035575" w:rsidP="00946734">
            <w:pPr>
              <w:jc w:val="center"/>
              <w:rPr>
                <w:rFonts w:ascii="Times New Roman" w:eastAsia="Times New Roman" w:hAnsi="Times New Roman" w:cs="Times New Roman"/>
                <w:b/>
                <w:sz w:val="24"/>
                <w:szCs w:val="24"/>
              </w:rPr>
            </w:pPr>
            <w:r w:rsidRPr="00DC7CEA">
              <w:rPr>
                <w:rFonts w:ascii="Times New Roman" w:eastAsia="Times New Roman" w:hAnsi="Times New Roman" w:cs="Times New Roman"/>
                <w:b/>
                <w:sz w:val="24"/>
                <w:szCs w:val="24"/>
              </w:rPr>
              <w:t>Iepirkuma priekšmets</w:t>
            </w:r>
          </w:p>
        </w:tc>
        <w:tc>
          <w:tcPr>
            <w:tcW w:w="1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E2978F" w14:textId="2A4A34D9" w:rsidR="00035575" w:rsidRPr="00DC7CEA" w:rsidRDefault="00462FCE" w:rsidP="00946734">
            <w:pPr>
              <w:jc w:val="center"/>
              <w:rPr>
                <w:rFonts w:ascii="Times New Roman" w:eastAsia="Times New Roman" w:hAnsi="Times New Roman" w:cs="Times New Roman"/>
                <w:b/>
                <w:sz w:val="24"/>
                <w:szCs w:val="24"/>
              </w:rPr>
            </w:pPr>
            <w:r w:rsidRPr="00DC7CEA">
              <w:rPr>
                <w:rFonts w:ascii="Times New Roman" w:eastAsia="Times New Roman" w:hAnsi="Times New Roman" w:cs="Times New Roman"/>
                <w:b/>
                <w:sz w:val="24"/>
                <w:szCs w:val="24"/>
              </w:rPr>
              <w:t>V</w:t>
            </w:r>
            <w:r w:rsidR="00035575" w:rsidRPr="00DC7CEA">
              <w:rPr>
                <w:rFonts w:ascii="Times New Roman" w:eastAsia="Times New Roman" w:hAnsi="Times New Roman" w:cs="Times New Roman"/>
                <w:b/>
                <w:sz w:val="24"/>
                <w:szCs w:val="24"/>
              </w:rPr>
              <w:t>ienība</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70CEA0" w14:textId="4C29DA25" w:rsidR="00035575" w:rsidRPr="00DC7CEA" w:rsidRDefault="0007444B" w:rsidP="00946734">
            <w:pPr>
              <w:jc w:val="center"/>
              <w:rPr>
                <w:rFonts w:ascii="Times New Roman" w:eastAsia="Times New Roman" w:hAnsi="Times New Roman" w:cs="Times New Roman"/>
                <w:b/>
                <w:szCs w:val="24"/>
              </w:rPr>
            </w:pPr>
            <w:r w:rsidRPr="00DC7CEA">
              <w:rPr>
                <w:rFonts w:ascii="Times New Roman" w:eastAsia="Times New Roman" w:hAnsi="Times New Roman" w:cs="Times New Roman"/>
                <w:b/>
                <w:sz w:val="24"/>
                <w:szCs w:val="24"/>
              </w:rPr>
              <w:t>Prognozētais vienību s</w:t>
            </w:r>
            <w:r w:rsidR="00462FCE" w:rsidRPr="00DC7CEA">
              <w:rPr>
                <w:rFonts w:ascii="Times New Roman" w:eastAsia="Times New Roman" w:hAnsi="Times New Roman" w:cs="Times New Roman"/>
                <w:b/>
                <w:sz w:val="24"/>
                <w:szCs w:val="24"/>
              </w:rPr>
              <w:t>kaits</w:t>
            </w:r>
          </w:p>
        </w:tc>
        <w:tc>
          <w:tcPr>
            <w:tcW w:w="1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F03BF" w14:textId="77BEF4A6" w:rsidR="00462FCE" w:rsidRPr="00DC7CEA" w:rsidRDefault="00462FCE" w:rsidP="00946734">
            <w:pPr>
              <w:jc w:val="center"/>
              <w:rPr>
                <w:rFonts w:ascii="Times New Roman" w:eastAsia="Times New Roman" w:hAnsi="Times New Roman" w:cs="Times New Roman"/>
                <w:b/>
                <w:sz w:val="24"/>
                <w:szCs w:val="24"/>
              </w:rPr>
            </w:pPr>
            <w:r w:rsidRPr="00DC7CEA">
              <w:rPr>
                <w:rFonts w:ascii="Times New Roman" w:eastAsia="Times New Roman" w:hAnsi="Times New Roman" w:cs="Times New Roman"/>
                <w:b/>
                <w:sz w:val="24"/>
                <w:szCs w:val="24"/>
              </w:rPr>
              <w:t>Cena par vienību</w:t>
            </w:r>
          </w:p>
          <w:p w14:paraId="6A881803" w14:textId="0020A672" w:rsidR="00035575" w:rsidRPr="00DC7CEA" w:rsidRDefault="00462FCE" w:rsidP="00946734">
            <w:pPr>
              <w:jc w:val="center"/>
              <w:rPr>
                <w:rFonts w:ascii="Times New Roman" w:eastAsia="Times New Roman" w:hAnsi="Times New Roman" w:cs="Times New Roman"/>
                <w:b/>
                <w:sz w:val="24"/>
                <w:szCs w:val="24"/>
              </w:rPr>
            </w:pPr>
            <w:r w:rsidRPr="00DC7CEA">
              <w:rPr>
                <w:rFonts w:ascii="Times New Roman" w:eastAsia="Times New Roman" w:hAnsi="Times New Roman" w:cs="Times New Roman"/>
                <w:b/>
                <w:sz w:val="24"/>
                <w:szCs w:val="24"/>
              </w:rPr>
              <w:t>EUR bez PVN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70B38" w14:textId="6D02EA9E" w:rsidR="00035575" w:rsidRPr="00DC7CEA" w:rsidRDefault="00A535E5" w:rsidP="00946734">
            <w:pPr>
              <w:jc w:val="center"/>
              <w:rPr>
                <w:rFonts w:ascii="Times New Roman" w:eastAsia="Times New Roman" w:hAnsi="Times New Roman" w:cs="Times New Roman"/>
                <w:b/>
                <w:sz w:val="24"/>
                <w:szCs w:val="24"/>
              </w:rPr>
            </w:pPr>
            <w:r w:rsidRPr="00DC7CEA">
              <w:rPr>
                <w:rFonts w:ascii="Times New Roman" w:eastAsia="Times New Roman" w:hAnsi="Times New Roman" w:cs="Times New Roman"/>
                <w:b/>
                <w:sz w:val="24"/>
                <w:szCs w:val="24"/>
              </w:rPr>
              <w:t>C</w:t>
            </w:r>
            <w:r w:rsidR="00462FCE" w:rsidRPr="00DC7CEA">
              <w:rPr>
                <w:rFonts w:ascii="Times New Roman" w:eastAsia="Times New Roman" w:hAnsi="Times New Roman" w:cs="Times New Roman"/>
                <w:b/>
                <w:sz w:val="24"/>
                <w:szCs w:val="24"/>
              </w:rPr>
              <w:t xml:space="preserve">ena </w:t>
            </w:r>
            <w:r w:rsidRPr="00DC7CEA">
              <w:rPr>
                <w:rFonts w:ascii="Times New Roman" w:eastAsia="Times New Roman" w:hAnsi="Times New Roman" w:cs="Times New Roman"/>
                <w:b/>
                <w:sz w:val="24"/>
                <w:szCs w:val="24"/>
              </w:rPr>
              <w:t xml:space="preserve">kopā </w:t>
            </w:r>
            <w:r w:rsidR="00462FCE" w:rsidRPr="00DC7CEA">
              <w:rPr>
                <w:rFonts w:ascii="Times New Roman" w:eastAsia="Times New Roman" w:hAnsi="Times New Roman" w:cs="Times New Roman"/>
                <w:b/>
                <w:sz w:val="24"/>
                <w:szCs w:val="24"/>
              </w:rPr>
              <w:t>EUR bez PVN</w:t>
            </w:r>
          </w:p>
        </w:tc>
      </w:tr>
      <w:tr w:rsidR="00462FCE" w:rsidRPr="00DC7CEA" w14:paraId="10464DFD" w14:textId="77777777" w:rsidTr="006D4320">
        <w:tc>
          <w:tcPr>
            <w:tcW w:w="415" w:type="dxa"/>
            <w:tcBorders>
              <w:top w:val="single" w:sz="4" w:space="0" w:color="auto"/>
              <w:left w:val="single" w:sz="4" w:space="0" w:color="auto"/>
              <w:bottom w:val="single" w:sz="4" w:space="0" w:color="auto"/>
              <w:right w:val="single" w:sz="4" w:space="0" w:color="auto"/>
            </w:tcBorders>
            <w:vAlign w:val="center"/>
          </w:tcPr>
          <w:p w14:paraId="43C61C73" w14:textId="77777777" w:rsidR="00035575" w:rsidRPr="00DC7CEA" w:rsidRDefault="00035575" w:rsidP="00946734">
            <w:pPr>
              <w:ind w:right="101"/>
              <w:jc w:val="center"/>
              <w:rPr>
                <w:rFonts w:ascii="Times New Roman" w:eastAsia="Times New Roman" w:hAnsi="Times New Roman" w:cs="Times New Roman"/>
                <w:sz w:val="24"/>
                <w:szCs w:val="24"/>
              </w:rPr>
            </w:pPr>
            <w:r w:rsidRPr="00DC7CEA">
              <w:rPr>
                <w:rFonts w:ascii="Times New Roman" w:eastAsia="Times New Roman" w:hAnsi="Times New Roman" w:cs="Times New Roman"/>
                <w:sz w:val="24"/>
                <w:szCs w:val="24"/>
              </w:rPr>
              <w:t>1.</w:t>
            </w:r>
          </w:p>
        </w:tc>
        <w:tc>
          <w:tcPr>
            <w:tcW w:w="2532" w:type="dxa"/>
            <w:tcBorders>
              <w:top w:val="single" w:sz="4" w:space="0" w:color="auto"/>
              <w:left w:val="single" w:sz="4" w:space="0" w:color="auto"/>
              <w:bottom w:val="single" w:sz="4" w:space="0" w:color="auto"/>
              <w:right w:val="single" w:sz="4" w:space="0" w:color="auto"/>
            </w:tcBorders>
            <w:vAlign w:val="center"/>
          </w:tcPr>
          <w:p w14:paraId="223E5207" w14:textId="0D480115" w:rsidR="00035575" w:rsidRPr="00DC7CEA" w:rsidRDefault="00035575" w:rsidP="009F4580">
            <w:pPr>
              <w:ind w:right="144"/>
              <w:jc w:val="center"/>
              <w:rPr>
                <w:rFonts w:ascii="Times New Roman" w:hAnsi="Times New Roman" w:cs="Times New Roman"/>
                <w:i/>
                <w:sz w:val="24"/>
                <w:szCs w:val="24"/>
              </w:rPr>
            </w:pPr>
            <w:r w:rsidRPr="00DC7CEA">
              <w:rPr>
                <w:rFonts w:ascii="Times New Roman" w:hAnsi="Times New Roman" w:cs="Times New Roman"/>
                <w:sz w:val="24"/>
                <w:szCs w:val="24"/>
              </w:rPr>
              <w:t>Banknošu</w:t>
            </w:r>
            <w:r w:rsidR="00462FCE" w:rsidRPr="00DC7CEA">
              <w:rPr>
                <w:rFonts w:ascii="Times New Roman" w:hAnsi="Times New Roman" w:cs="Times New Roman"/>
                <w:sz w:val="24"/>
                <w:szCs w:val="24"/>
              </w:rPr>
              <w:t xml:space="preserve"> </w:t>
            </w:r>
            <w:r w:rsidRPr="00DC7CEA">
              <w:rPr>
                <w:rFonts w:ascii="Times New Roman" w:hAnsi="Times New Roman" w:cs="Times New Roman"/>
                <w:sz w:val="24"/>
                <w:szCs w:val="24"/>
              </w:rPr>
              <w:t xml:space="preserve">skaitītājs </w:t>
            </w:r>
            <w:r w:rsidRPr="00DC7CEA">
              <w:rPr>
                <w:rFonts w:ascii="Times New Roman" w:eastAsia="Times New Roman" w:hAnsi="Times New Roman" w:cs="Times New Roman"/>
                <w:bCs/>
                <w:sz w:val="24"/>
                <w:szCs w:val="24"/>
                <w:lang w:eastAsia="lv-LV"/>
              </w:rPr>
              <w:t>(norāda marku, modeli)</w:t>
            </w:r>
          </w:p>
        </w:tc>
        <w:tc>
          <w:tcPr>
            <w:tcW w:w="1388" w:type="dxa"/>
            <w:tcBorders>
              <w:top w:val="single" w:sz="4" w:space="0" w:color="auto"/>
              <w:left w:val="single" w:sz="4" w:space="0" w:color="auto"/>
              <w:right w:val="single" w:sz="4" w:space="0" w:color="auto"/>
            </w:tcBorders>
            <w:vAlign w:val="center"/>
          </w:tcPr>
          <w:p w14:paraId="10A1AD54" w14:textId="60002F85" w:rsidR="00035575" w:rsidRPr="00DC7CEA" w:rsidRDefault="00462FCE" w:rsidP="00946734">
            <w:pPr>
              <w:jc w:val="center"/>
              <w:rPr>
                <w:rFonts w:ascii="Times New Roman" w:eastAsia="Times New Roman" w:hAnsi="Times New Roman" w:cs="Times New Roman"/>
                <w:sz w:val="24"/>
                <w:szCs w:val="24"/>
              </w:rPr>
            </w:pPr>
            <w:r w:rsidRPr="00DC7CEA">
              <w:rPr>
                <w:rFonts w:ascii="Times New Roman" w:eastAsia="Times New Roman" w:hAnsi="Times New Roman" w:cs="Times New Roman"/>
                <w:sz w:val="24"/>
                <w:szCs w:val="24"/>
              </w:rPr>
              <w:t>gab.</w:t>
            </w:r>
          </w:p>
        </w:tc>
        <w:tc>
          <w:tcPr>
            <w:tcW w:w="1984" w:type="dxa"/>
            <w:tcBorders>
              <w:top w:val="single" w:sz="4" w:space="0" w:color="auto"/>
              <w:left w:val="single" w:sz="4" w:space="0" w:color="auto"/>
              <w:right w:val="single" w:sz="4" w:space="0" w:color="auto"/>
            </w:tcBorders>
            <w:vAlign w:val="center"/>
          </w:tcPr>
          <w:p w14:paraId="6827DB51" w14:textId="56F3D3A5" w:rsidR="00035575" w:rsidRPr="00552E95" w:rsidRDefault="006D4320" w:rsidP="00946734">
            <w:pPr>
              <w:jc w:val="center"/>
              <w:rPr>
                <w:rFonts w:ascii="Times New Roman" w:eastAsia="Times New Roman" w:hAnsi="Times New Roman" w:cs="Times New Roman"/>
                <w:sz w:val="24"/>
                <w:szCs w:val="24"/>
              </w:rPr>
            </w:pPr>
            <w:r w:rsidRPr="00DC7CEA">
              <w:rPr>
                <w:rFonts w:eastAsia="Times New Roman" w:cs="Times New Roman"/>
                <w:szCs w:val="24"/>
              </w:rPr>
              <w:t>2</w:t>
            </w:r>
          </w:p>
        </w:tc>
        <w:tc>
          <w:tcPr>
            <w:tcW w:w="1473" w:type="dxa"/>
            <w:tcBorders>
              <w:top w:val="single" w:sz="4" w:space="0" w:color="auto"/>
              <w:left w:val="single" w:sz="4" w:space="0" w:color="auto"/>
              <w:right w:val="single" w:sz="4" w:space="0" w:color="auto"/>
            </w:tcBorders>
            <w:vAlign w:val="center"/>
          </w:tcPr>
          <w:p w14:paraId="0EA1C98F" w14:textId="52217239" w:rsidR="00035575" w:rsidRPr="00552E95" w:rsidRDefault="00035575" w:rsidP="00946734">
            <w:pPr>
              <w:ind w:right="143"/>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right w:val="single" w:sz="4" w:space="0" w:color="auto"/>
            </w:tcBorders>
            <w:vAlign w:val="center"/>
          </w:tcPr>
          <w:p w14:paraId="4BDD9FBF" w14:textId="75AD2643" w:rsidR="00035575" w:rsidRPr="00DC7CEA" w:rsidRDefault="00035575" w:rsidP="00946734">
            <w:pPr>
              <w:jc w:val="center"/>
              <w:rPr>
                <w:rFonts w:ascii="Times New Roman" w:eastAsia="Times New Roman" w:hAnsi="Times New Roman" w:cs="Times New Roman"/>
                <w:sz w:val="24"/>
                <w:szCs w:val="24"/>
              </w:rPr>
            </w:pPr>
          </w:p>
        </w:tc>
      </w:tr>
    </w:tbl>
    <w:p w14:paraId="08977935" w14:textId="77777777" w:rsidR="00D62CC1" w:rsidRPr="004E6B77" w:rsidRDefault="00D62CC1" w:rsidP="003A19EA">
      <w:pPr>
        <w:ind w:left="360"/>
        <w:jc w:val="right"/>
        <w:rPr>
          <w:rFonts w:eastAsia="Times New Roman" w:cs="Times New Roman"/>
          <w:szCs w:val="24"/>
          <w:lang w:eastAsia="lv-LV"/>
        </w:rPr>
      </w:pPr>
    </w:p>
    <w:p w14:paraId="3611A8B7" w14:textId="77777777" w:rsidR="00D62CC1" w:rsidRPr="004E6B77" w:rsidRDefault="00D62CC1" w:rsidP="003A19EA">
      <w:pPr>
        <w:jc w:val="both"/>
        <w:rPr>
          <w:rFonts w:cs="Times New Roman"/>
          <w:szCs w:val="24"/>
        </w:rPr>
      </w:pPr>
      <w:r w:rsidRPr="004E6B77">
        <w:rPr>
          <w:rFonts w:cs="Times New Roman"/>
          <w:szCs w:val="24"/>
        </w:rPr>
        <w:t>Nosacījumi finanšu piedāvājuma iesniegšanai:</w:t>
      </w:r>
    </w:p>
    <w:p w14:paraId="2D3A5C8F" w14:textId="77777777" w:rsidR="006E6A93" w:rsidRPr="00552E95" w:rsidRDefault="00D62CC1" w:rsidP="003A19EA">
      <w:pPr>
        <w:pStyle w:val="ListParagraph"/>
        <w:numPr>
          <w:ilvl w:val="0"/>
          <w:numId w:val="12"/>
        </w:numPr>
        <w:tabs>
          <w:tab w:val="left" w:pos="1134"/>
        </w:tabs>
        <w:ind w:left="0" w:firstLine="709"/>
        <w:jc w:val="both"/>
        <w:rPr>
          <w:rFonts w:eastAsia="Times New Roman" w:cs="Times New Roman"/>
          <w:szCs w:val="24"/>
          <w:lang w:eastAsia="lv-LV"/>
        </w:rPr>
      </w:pPr>
      <w:r w:rsidRPr="004E6B77">
        <w:rPr>
          <w:rFonts w:cs="Times New Roman"/>
          <w:szCs w:val="24"/>
        </w:rPr>
        <w:t>Pretendents nedrīkst iesniegt vairākus piedāvājuma variantus.</w:t>
      </w:r>
    </w:p>
    <w:p w14:paraId="5E8252BD" w14:textId="23EFA21E" w:rsidR="00D62CC1" w:rsidRPr="00326F16" w:rsidRDefault="006E6A93" w:rsidP="003A19EA">
      <w:pPr>
        <w:pStyle w:val="ListParagraph"/>
        <w:numPr>
          <w:ilvl w:val="0"/>
          <w:numId w:val="12"/>
        </w:numPr>
        <w:tabs>
          <w:tab w:val="left" w:pos="1134"/>
        </w:tabs>
        <w:ind w:left="0" w:firstLine="709"/>
        <w:jc w:val="both"/>
        <w:rPr>
          <w:rFonts w:eastAsia="Times New Roman" w:cs="Times New Roman"/>
          <w:szCs w:val="24"/>
          <w:lang w:eastAsia="lv-LV"/>
        </w:rPr>
      </w:pPr>
      <w:r w:rsidRPr="004E6B77">
        <w:rPr>
          <w:rFonts w:cs="Times New Roman"/>
          <w:szCs w:val="24"/>
        </w:rPr>
        <w:t xml:space="preserve">Piedāvājums iesniedzams </w:t>
      </w:r>
      <w:r w:rsidRPr="00552E95">
        <w:rPr>
          <w:rFonts w:cs="Times New Roman"/>
          <w:b/>
          <w:bCs/>
          <w:szCs w:val="24"/>
        </w:rPr>
        <w:t>par abām daļām</w:t>
      </w:r>
      <w:r w:rsidR="00B05336">
        <w:rPr>
          <w:rFonts w:cs="Times New Roman"/>
          <w:b/>
          <w:bCs/>
          <w:szCs w:val="24"/>
        </w:rPr>
        <w:t xml:space="preserve"> (par visu apjomu)</w:t>
      </w:r>
      <w:r w:rsidRPr="004E6B77">
        <w:rPr>
          <w:rFonts w:cs="Times New Roman"/>
          <w:szCs w:val="24"/>
        </w:rPr>
        <w:t>.</w:t>
      </w:r>
    </w:p>
    <w:p w14:paraId="48AD09D5" w14:textId="6C1A97BA" w:rsidR="00D62CC1" w:rsidRPr="00326F16" w:rsidRDefault="00D62CC1" w:rsidP="003A19EA">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17FB3692" w14:textId="669CBECE" w:rsidR="004E6B77" w:rsidRPr="00552E95" w:rsidRDefault="00A535E5" w:rsidP="004E6B77">
      <w:pPr>
        <w:pStyle w:val="ListParagraph"/>
        <w:numPr>
          <w:ilvl w:val="0"/>
          <w:numId w:val="12"/>
        </w:numPr>
        <w:tabs>
          <w:tab w:val="left" w:pos="1134"/>
        </w:tabs>
        <w:ind w:left="0" w:firstLine="709"/>
        <w:jc w:val="both"/>
        <w:rPr>
          <w:rFonts w:eastAsia="Times New Roman" w:cs="Times New Roman"/>
          <w:szCs w:val="24"/>
          <w:lang w:eastAsia="lv-LV"/>
        </w:rPr>
      </w:pPr>
      <w:r w:rsidRPr="004E6B77">
        <w:rPr>
          <w:rFonts w:cs="Times New Roman"/>
          <w:szCs w:val="24"/>
        </w:rPr>
        <w:t>Pretendenta iesniegtajā finanšu piedāvājumā norādītā cena kopā EUR (bez PVN) veidos iepirkuma kopējo cenu EUR (bez PVN) un tiks izmantota piedāvājuma ar viszemāko cenu noteikšanai.</w:t>
      </w:r>
    </w:p>
    <w:p w14:paraId="650DB519" w14:textId="62D4473A" w:rsidR="004E6B77" w:rsidRDefault="00E84B3C" w:rsidP="004E6B77">
      <w:pPr>
        <w:pStyle w:val="ListParagraph"/>
        <w:numPr>
          <w:ilvl w:val="0"/>
          <w:numId w:val="12"/>
        </w:numPr>
        <w:tabs>
          <w:tab w:val="left" w:pos="1134"/>
        </w:tabs>
        <w:ind w:left="0" w:firstLine="709"/>
        <w:jc w:val="both"/>
        <w:rPr>
          <w:rFonts w:eastAsia="Times New Roman" w:cs="Times New Roman"/>
          <w:szCs w:val="24"/>
          <w:lang w:eastAsia="lv-LV"/>
        </w:rPr>
      </w:pPr>
      <w:r w:rsidRPr="00552E95">
        <w:rPr>
          <w:rFonts w:eastAsia="Times New Roman" w:cs="Times New Roman"/>
          <w:szCs w:val="24"/>
          <w:lang w:eastAsia="lv-LV"/>
        </w:rPr>
        <w:t xml:space="preserve">Līguma darbības laikā Pasūtītājs </w:t>
      </w:r>
      <w:r w:rsidR="00462FCE" w:rsidRPr="00552E95">
        <w:rPr>
          <w:rFonts w:eastAsia="Times New Roman" w:cs="Times New Roman"/>
          <w:szCs w:val="24"/>
          <w:lang w:eastAsia="lv-LV"/>
        </w:rPr>
        <w:t xml:space="preserve">var nepasūtīt visas prognozētās </w:t>
      </w:r>
      <w:r w:rsidR="00724FFC" w:rsidRPr="00552E95">
        <w:rPr>
          <w:rFonts w:eastAsia="Times New Roman" w:cs="Times New Roman"/>
          <w:szCs w:val="24"/>
          <w:lang w:eastAsia="lv-LV"/>
        </w:rPr>
        <w:t>P</w:t>
      </w:r>
      <w:r w:rsidR="00462FCE" w:rsidRPr="00552E95">
        <w:rPr>
          <w:rFonts w:eastAsia="Times New Roman" w:cs="Times New Roman"/>
          <w:szCs w:val="24"/>
          <w:lang w:eastAsia="lv-LV"/>
        </w:rPr>
        <w:t>reces vienības.</w:t>
      </w:r>
      <w:r w:rsidR="007D0CE8">
        <w:rPr>
          <w:rFonts w:eastAsia="Times New Roman" w:cs="Times New Roman"/>
          <w:szCs w:val="24"/>
          <w:lang w:eastAsia="lv-LV"/>
        </w:rPr>
        <w:t xml:space="preserve">  </w:t>
      </w:r>
    </w:p>
    <w:p w14:paraId="06CB7281" w14:textId="2650C62B" w:rsidR="004E6B77" w:rsidRPr="00552E95" w:rsidRDefault="00462FCE" w:rsidP="004E6B77">
      <w:pPr>
        <w:pStyle w:val="ListParagraph"/>
        <w:numPr>
          <w:ilvl w:val="0"/>
          <w:numId w:val="12"/>
        </w:numPr>
        <w:tabs>
          <w:tab w:val="left" w:pos="1134"/>
        </w:tabs>
        <w:ind w:left="0" w:firstLine="709"/>
        <w:jc w:val="both"/>
        <w:rPr>
          <w:rFonts w:eastAsia="Times New Roman" w:cs="Times New Roman"/>
          <w:szCs w:val="24"/>
          <w:lang w:eastAsia="lv-LV"/>
        </w:rPr>
      </w:pPr>
      <w:r w:rsidRPr="00552E95">
        <w:rPr>
          <w:rFonts w:cs="Times New Roman"/>
          <w:szCs w:val="24"/>
        </w:rPr>
        <w:t>K</w:t>
      </w:r>
      <w:r w:rsidR="00DC7CEA">
        <w:rPr>
          <w:rFonts w:cs="Times New Roman"/>
          <w:szCs w:val="24"/>
        </w:rPr>
        <w:t>atrā tabulā norādītā k</w:t>
      </w:r>
      <w:r w:rsidRPr="00552E95">
        <w:rPr>
          <w:rFonts w:cs="Times New Roman"/>
          <w:szCs w:val="24"/>
        </w:rPr>
        <w:t xml:space="preserve">opējā cena par </w:t>
      </w:r>
      <w:r w:rsidR="00724FFC" w:rsidRPr="00552E95">
        <w:rPr>
          <w:rFonts w:cs="Times New Roman"/>
          <w:szCs w:val="24"/>
        </w:rPr>
        <w:t>prognozētajām</w:t>
      </w:r>
      <w:r w:rsidRPr="00552E95">
        <w:rPr>
          <w:rFonts w:cs="Times New Roman"/>
          <w:szCs w:val="24"/>
        </w:rPr>
        <w:t xml:space="preserve"> </w:t>
      </w:r>
      <w:r w:rsidR="00724FFC" w:rsidRPr="00552E95">
        <w:rPr>
          <w:rFonts w:cs="Times New Roman"/>
          <w:szCs w:val="24"/>
        </w:rPr>
        <w:t>Preces vienībām</w:t>
      </w:r>
      <w:r w:rsidRPr="00552E95">
        <w:rPr>
          <w:rFonts w:cs="Times New Roman"/>
          <w:szCs w:val="24"/>
        </w:rPr>
        <w:t xml:space="preserve"> nedrīkst pārsniegt 6.</w:t>
      </w:r>
      <w:r w:rsidR="006E6A93" w:rsidRPr="00552E95">
        <w:rPr>
          <w:rFonts w:cs="Times New Roman"/>
          <w:szCs w:val="24"/>
        </w:rPr>
        <w:t>2</w:t>
      </w:r>
      <w:r w:rsidRPr="00552E95">
        <w:rPr>
          <w:rFonts w:cs="Times New Roman"/>
          <w:szCs w:val="24"/>
        </w:rPr>
        <w:t xml:space="preserve">. apakšpunktā norādīto </w:t>
      </w:r>
      <w:r w:rsidR="00113150">
        <w:rPr>
          <w:rFonts w:cs="Times New Roman"/>
          <w:szCs w:val="24"/>
        </w:rPr>
        <w:t xml:space="preserve">katras </w:t>
      </w:r>
      <w:r w:rsidR="00DC7CEA">
        <w:rPr>
          <w:rFonts w:cs="Times New Roman"/>
          <w:szCs w:val="24"/>
        </w:rPr>
        <w:t xml:space="preserve">attiecīgās </w:t>
      </w:r>
      <w:r w:rsidR="00113150">
        <w:rPr>
          <w:rFonts w:cs="Times New Roman"/>
          <w:szCs w:val="24"/>
        </w:rPr>
        <w:t xml:space="preserve">Iepirkuma daļas </w:t>
      </w:r>
      <w:r w:rsidR="006E6A93" w:rsidRPr="00552E95">
        <w:rPr>
          <w:rFonts w:cs="Times New Roman"/>
          <w:szCs w:val="24"/>
        </w:rPr>
        <w:t>plānoto līgumcenu</w:t>
      </w:r>
      <w:r w:rsidRPr="00552E95">
        <w:rPr>
          <w:rFonts w:cs="Times New Roman"/>
          <w:szCs w:val="24"/>
        </w:rPr>
        <w:t>.</w:t>
      </w:r>
    </w:p>
    <w:p w14:paraId="0DBA3DD4" w14:textId="4E0EFAB5" w:rsidR="004E6B77" w:rsidRPr="00552E95" w:rsidRDefault="004E6B77" w:rsidP="00552E95">
      <w:pPr>
        <w:pStyle w:val="ListParagraph"/>
        <w:numPr>
          <w:ilvl w:val="0"/>
          <w:numId w:val="12"/>
        </w:numPr>
        <w:tabs>
          <w:tab w:val="left" w:pos="1134"/>
        </w:tabs>
        <w:ind w:left="0" w:firstLine="709"/>
        <w:jc w:val="both"/>
        <w:rPr>
          <w:rFonts w:eastAsia="Times New Roman" w:cs="Times New Roman"/>
          <w:szCs w:val="24"/>
          <w:lang w:eastAsia="lv-LV"/>
        </w:rPr>
      </w:pPr>
      <w:r>
        <w:t>F</w:t>
      </w:r>
      <w:r w:rsidRPr="004E6B77">
        <w:t>inanšu piedāvājumā norādītajās cenās ir jābūt iekļautām visām izmaksām, kas saistītas ar banknošu skaitītāju nodrošināšanu, t.sk. darbaspēka izmaksām, transporta izmaksām, dokumentācijas sagatavošanu, garantijām, nodokļiem un nodevām (izņemot PVN), kā arī nepieciešamo atļauju saņemšanu no trešajām personām un visām citām izmaksām, kas nepieciešamas Iepirkuma līguma savlaicīgai un kvalitatīvai izpildei.</w:t>
      </w:r>
    </w:p>
    <w:bookmarkEnd w:id="3"/>
    <w:p w14:paraId="608AE06A" w14:textId="77777777" w:rsidR="00D62CC1" w:rsidRDefault="00D62CC1" w:rsidP="00552E95">
      <w:pPr>
        <w:rPr>
          <w:rFonts w:eastAsia="Times New Roman"/>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3A19EA">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3A19EA">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3A19EA">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3A19EA">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3A19EA">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3A19EA">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3A19EA">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3A19EA">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3A19EA">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3A19EA">
            <w:pPr>
              <w:widowControl w:val="0"/>
              <w:spacing w:before="120"/>
              <w:rPr>
                <w:rFonts w:ascii="Times New Roman" w:hAnsi="Times New Roman" w:cs="Times New Roman"/>
                <w:sz w:val="24"/>
                <w:szCs w:val="24"/>
              </w:rPr>
            </w:pPr>
          </w:p>
        </w:tc>
      </w:tr>
    </w:tbl>
    <w:p w14:paraId="65B4A59E" w14:textId="77777777" w:rsidR="00D62CC1" w:rsidRDefault="00D62CC1" w:rsidP="003A19EA">
      <w:pPr>
        <w:widowControl w:val="0"/>
        <w:rPr>
          <w:rFonts w:cs="Times New Roman"/>
          <w:sz w:val="20"/>
          <w:szCs w:val="20"/>
        </w:rPr>
      </w:pPr>
    </w:p>
    <w:p w14:paraId="5E4292C3" w14:textId="68E69B06" w:rsidR="00D62CC1" w:rsidRPr="005C0D7A" w:rsidRDefault="00D62CC1" w:rsidP="003A19EA">
      <w:pPr>
        <w:widowControl w:val="0"/>
        <w:rPr>
          <w:rFonts w:cs="Times New Roman"/>
          <w:sz w:val="20"/>
          <w:szCs w:val="20"/>
        </w:rPr>
      </w:pPr>
      <w:r w:rsidRPr="005C0D7A">
        <w:rPr>
          <w:rFonts w:cs="Times New Roman"/>
          <w:sz w:val="20"/>
          <w:szCs w:val="20"/>
        </w:rPr>
        <w:t>Pretendenta pilnvarotā persona_________________________________</w:t>
      </w:r>
      <w:r w:rsidR="003D0281">
        <w:rPr>
          <w:rFonts w:cs="Times New Roman"/>
          <w:sz w:val="20"/>
          <w:szCs w:val="20"/>
        </w:rPr>
        <w:t xml:space="preserve"> </w:t>
      </w:r>
      <w:r w:rsidRPr="005C0D7A">
        <w:rPr>
          <w:rFonts w:cs="Times New Roman"/>
          <w:sz w:val="20"/>
          <w:szCs w:val="20"/>
        </w:rPr>
        <w:t xml:space="preserve">(vārds, uzvārds) </w:t>
      </w:r>
    </w:p>
    <w:p w14:paraId="3B05200D" w14:textId="77777777" w:rsidR="00D62CC1" w:rsidRPr="005C0D7A" w:rsidRDefault="00D62CC1" w:rsidP="003A19EA">
      <w:pPr>
        <w:widowControl w:val="0"/>
        <w:rPr>
          <w:rFonts w:cs="Times New Roman"/>
          <w:sz w:val="20"/>
          <w:szCs w:val="20"/>
        </w:rPr>
      </w:pPr>
    </w:p>
    <w:p w14:paraId="4EAB6B10" w14:textId="77777777" w:rsidR="00D62CC1" w:rsidRPr="005C0D7A" w:rsidRDefault="00D62CC1" w:rsidP="003A19EA">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3A19EA">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3A19EA">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3A19EA">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3A19EA">
      <w:pPr>
        <w:pStyle w:val="ListParagraph"/>
        <w:rPr>
          <w:rFonts w:eastAsia="Times New Roman" w:cs="Times New Roman"/>
          <w:b/>
          <w:caps/>
          <w:sz w:val="28"/>
          <w:szCs w:val="28"/>
          <w:lang w:eastAsia="lv-LV"/>
        </w:rPr>
      </w:pPr>
    </w:p>
    <w:p w14:paraId="527EB0A9" w14:textId="00BD3D14" w:rsidR="0037158A" w:rsidRPr="0037158A" w:rsidRDefault="0037158A" w:rsidP="003A19E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A19EA">
      <w:pPr>
        <w:pStyle w:val="ListParagraph"/>
        <w:rPr>
          <w:rFonts w:eastAsia="Times New Roman" w:cs="Times New Roman"/>
          <w:b/>
          <w:caps/>
          <w:sz w:val="28"/>
          <w:szCs w:val="28"/>
          <w:lang w:eastAsia="lv-LV"/>
        </w:rPr>
      </w:pPr>
    </w:p>
    <w:p w14:paraId="41E4A321" w14:textId="5C14B991" w:rsidR="0037158A" w:rsidRPr="00A0540A" w:rsidRDefault="0037158A" w:rsidP="003A19E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 w:name="_Hlk141971361"/>
      <w:r w:rsidR="00140A85">
        <w:rPr>
          <w:rFonts w:cs="Times New Roman"/>
          <w:szCs w:val="24"/>
        </w:rPr>
        <w:t>VID</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A19E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D96D1FC" w:rsidR="0037158A" w:rsidRDefault="0037158A" w:rsidP="006324D9">
      <w:pPr>
        <w:jc w:val="both"/>
      </w:pPr>
      <w:r>
        <w:rPr>
          <w:rFonts w:cs="Times New Roman"/>
          <w:szCs w:val="24"/>
        </w:rPr>
        <w:tab/>
      </w:r>
      <w:r w:rsidRPr="00A0540A">
        <w:t xml:space="preserve">Ja </w:t>
      </w:r>
      <w:r w:rsidR="00CD50C4">
        <w:t xml:space="preserve">šīs sadaļas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A19EA">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3A19EA">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0" w:name="_Hlk141942561"/>
      <w:r w:rsidR="00892D63">
        <w:rPr>
          <w:bCs/>
        </w:rPr>
        <w:t>kuram</w:t>
      </w:r>
      <w:r w:rsidR="00892D63" w:rsidRPr="00CA283C">
        <w:rPr>
          <w:bCs/>
        </w:rPr>
        <w:t xml:space="preserve"> būtu piešķiramas līguma slēgšanas tiesības</w:t>
      </w:r>
      <w:bookmarkEnd w:id="10"/>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5C23D7DD" w:rsidR="00A91868" w:rsidRPr="009415C8" w:rsidRDefault="00A91868" w:rsidP="003A19EA">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CD50C4">
        <w:rPr>
          <w:bCs/>
        </w:rPr>
        <w:t xml:space="preserve">šīs sadaļas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CD50C4">
        <w:rPr>
          <w:bCs/>
        </w:rPr>
        <w:t xml:space="preserve">šīs sadaļas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3A19EA">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3A19EA">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3A19EA">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A19EA">
      <w:pPr>
        <w:jc w:val="center"/>
        <w:rPr>
          <w:rFonts w:eastAsia="Times New Roman" w:cs="Times New Roman"/>
          <w:b/>
          <w:caps/>
          <w:sz w:val="28"/>
          <w:szCs w:val="28"/>
          <w:lang w:eastAsia="lv-LV"/>
        </w:rPr>
      </w:pPr>
    </w:p>
    <w:p w14:paraId="189ED92D" w14:textId="425A7240" w:rsidR="00936765" w:rsidRDefault="00BA6247" w:rsidP="003A19EA">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3A19EA"/>
    <w:p w14:paraId="41F909C4" w14:textId="77777777" w:rsidR="00202344" w:rsidRDefault="002472AB" w:rsidP="006324D9">
      <w:pPr>
        <w:tabs>
          <w:tab w:val="left" w:pos="709"/>
          <w:tab w:val="left" w:pos="1560"/>
          <w:tab w:val="center" w:pos="4320"/>
          <w:tab w:val="left" w:pos="6096"/>
          <w:tab w:val="right" w:pos="8640"/>
        </w:tabs>
        <w:ind w:right="-1" w:firstLine="709"/>
        <w:jc w:val="both"/>
      </w:pPr>
      <w:r>
        <w:rPr>
          <w:b/>
        </w:rPr>
        <w:lastRenderedPageBreak/>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936765" w:rsidRPr="006B1729">
        <w:t>ir viszemākā</w:t>
      </w:r>
      <w:r w:rsidR="00202344">
        <w:t>.</w:t>
      </w:r>
    </w:p>
    <w:p w14:paraId="2119767D" w14:textId="58EFCF23" w:rsidR="00936765" w:rsidRDefault="002472AB" w:rsidP="00552E95">
      <w:pPr>
        <w:tabs>
          <w:tab w:val="left" w:pos="709"/>
          <w:tab w:val="left" w:pos="1560"/>
          <w:tab w:val="center" w:pos="4320"/>
          <w:tab w:val="left" w:pos="6096"/>
          <w:tab w:val="right" w:pos="8640"/>
        </w:tabs>
        <w:ind w:right="-1" w:firstLine="709"/>
        <w:jc w:val="both"/>
        <w:rPr>
          <w:lang w:eastAsia="lv-LV"/>
        </w:rPr>
      </w:pPr>
      <w:r>
        <w:rPr>
          <w:b/>
          <w:bCs/>
        </w:rPr>
        <w:t>4</w:t>
      </w:r>
      <w:r w:rsidR="00936765" w:rsidRPr="00936765">
        <w:rPr>
          <w:b/>
          <w:bCs/>
        </w:rPr>
        <w:t>.</w:t>
      </w:r>
      <w:r w:rsidR="002F2925">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B73374">
        <w:rPr>
          <w:i/>
        </w:rPr>
        <w:t>piedāvā vienādu finanšu piedāvājuma zemāko cenu</w:t>
      </w:r>
      <w:r w:rsidR="00936765" w:rsidRPr="00B73374">
        <w:rPr>
          <w:lang w:eastAsia="lv-LV"/>
        </w:rPr>
        <w:t xml:space="preserve">, līguma slēgšanas tiesības tiek piešķirtas pretendentam, kurš </w:t>
      </w:r>
      <w:r w:rsidR="004B5267">
        <w:rPr>
          <w:lang w:eastAsia="lv-LV"/>
        </w:rPr>
        <w:t>1. tabulas 3.</w:t>
      </w:r>
      <w:r w:rsidR="00183F82">
        <w:rPr>
          <w:lang w:eastAsia="lv-LV"/>
        </w:rPr>
        <w:t>3</w:t>
      </w:r>
      <w:r w:rsidR="007A11BD">
        <w:rPr>
          <w:lang w:eastAsia="lv-LV"/>
        </w:rPr>
        <w:t>.</w:t>
      </w:r>
      <w:r w:rsidR="004B5267">
        <w:rPr>
          <w:lang w:eastAsia="lv-LV"/>
        </w:rPr>
        <w:t xml:space="preserve">apakšpunktā </w:t>
      </w:r>
      <w:r w:rsidR="00183F82">
        <w:rPr>
          <w:lang w:eastAsia="lv-LV"/>
        </w:rPr>
        <w:t xml:space="preserve">piedāvā </w:t>
      </w:r>
      <w:r w:rsidR="004B5267">
        <w:rPr>
          <w:lang w:eastAsia="lv-LV"/>
        </w:rPr>
        <w:t xml:space="preserve">īsāko </w:t>
      </w:r>
      <w:r w:rsidR="00183F82">
        <w:rPr>
          <w:lang w:eastAsia="lv-LV"/>
        </w:rPr>
        <w:t xml:space="preserve">Preces </w:t>
      </w:r>
      <w:r w:rsidR="004B5267">
        <w:rPr>
          <w:lang w:eastAsia="lv-LV"/>
        </w:rPr>
        <w:t>piegādes termiņu</w:t>
      </w:r>
      <w:r w:rsidR="00183F82">
        <w:rPr>
          <w:lang w:eastAsia="lv-LV"/>
        </w:rPr>
        <w:t>.</w:t>
      </w:r>
    </w:p>
    <w:p w14:paraId="0A1C2001" w14:textId="02EA5AD8" w:rsidR="0023453C" w:rsidRDefault="002472AB" w:rsidP="003A19EA">
      <w:pPr>
        <w:tabs>
          <w:tab w:val="left" w:pos="1560"/>
          <w:tab w:val="center" w:pos="4320"/>
          <w:tab w:val="left" w:pos="6096"/>
          <w:tab w:val="right" w:pos="8640"/>
        </w:tabs>
        <w:ind w:right="-1" w:firstLine="709"/>
        <w:jc w:val="both"/>
        <w:rPr>
          <w:rFonts w:cs="Times New Roman"/>
          <w:sz w:val="20"/>
          <w:szCs w:val="20"/>
        </w:rPr>
      </w:pPr>
      <w:r>
        <w:rPr>
          <w:b/>
          <w:bCs/>
          <w:lang w:eastAsia="lv-LV"/>
        </w:rPr>
        <w:t>4.</w:t>
      </w:r>
      <w:r w:rsidR="002F2925">
        <w:rPr>
          <w:b/>
          <w:bCs/>
          <w:lang w:eastAsia="lv-LV"/>
        </w:rPr>
        <w:t>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3A19EA">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3A19EA">
      <w:pPr>
        <w:tabs>
          <w:tab w:val="left" w:pos="1134"/>
        </w:tabs>
        <w:jc w:val="both"/>
        <w:rPr>
          <w:rFonts w:eastAsia="Times New Roman" w:cs="Times New Roman"/>
          <w:szCs w:val="24"/>
          <w:lang w:eastAsia="lv-LV"/>
        </w:rPr>
      </w:pPr>
    </w:p>
    <w:p w14:paraId="31B3A5C3" w14:textId="138621AB" w:rsidR="001375F2" w:rsidRPr="00552E95" w:rsidRDefault="001375F2" w:rsidP="003A19EA">
      <w:pPr>
        <w:pStyle w:val="ListParagraph"/>
        <w:numPr>
          <w:ilvl w:val="1"/>
          <w:numId w:val="1"/>
        </w:numPr>
        <w:tabs>
          <w:tab w:val="left" w:pos="1134"/>
        </w:tabs>
        <w:ind w:left="0" w:firstLine="709"/>
        <w:jc w:val="both"/>
        <w:rPr>
          <w:szCs w:val="24"/>
        </w:rPr>
      </w:pPr>
      <w:r w:rsidRPr="00552E95">
        <w:rPr>
          <w:szCs w:val="24"/>
        </w:rPr>
        <w:t>Piedāvājumu pretendents var iesniegt līdz 202</w:t>
      </w:r>
      <w:r w:rsidR="00DA115F" w:rsidRPr="00552E95">
        <w:rPr>
          <w:szCs w:val="24"/>
        </w:rPr>
        <w:t>5.</w:t>
      </w:r>
      <w:r w:rsidRPr="00552E95">
        <w:rPr>
          <w:szCs w:val="24"/>
        </w:rPr>
        <w:t xml:space="preserve"> gada </w:t>
      </w:r>
      <w:r w:rsidR="006B7DEF" w:rsidRPr="00552E95">
        <w:rPr>
          <w:szCs w:val="24"/>
        </w:rPr>
        <w:t>1</w:t>
      </w:r>
      <w:r w:rsidR="00552E95" w:rsidRPr="00552E95">
        <w:rPr>
          <w:szCs w:val="24"/>
        </w:rPr>
        <w:t>5</w:t>
      </w:r>
      <w:r w:rsidR="0098696D" w:rsidRPr="00552E95">
        <w:rPr>
          <w:szCs w:val="24"/>
        </w:rPr>
        <w:t xml:space="preserve">. </w:t>
      </w:r>
      <w:r w:rsidR="006B7DEF" w:rsidRPr="00552E95">
        <w:rPr>
          <w:szCs w:val="24"/>
        </w:rPr>
        <w:t xml:space="preserve">decembra </w:t>
      </w:r>
      <w:r w:rsidRPr="00552E95">
        <w:rPr>
          <w:szCs w:val="24"/>
        </w:rPr>
        <w:t xml:space="preserve">plkst. 10.00, nosūtot piedāvājumu uz elektroniskā pasta adresi:  </w:t>
      </w:r>
      <w:hyperlink r:id="rId12" w:history="1">
        <w:r w:rsidR="00552E95" w:rsidRPr="00552E95">
          <w:rPr>
            <w:rStyle w:val="Hyperlink"/>
            <w:szCs w:val="24"/>
          </w:rPr>
          <w:t>Jana.Meiluna@vid.gov.lv</w:t>
        </w:r>
      </w:hyperlink>
      <w:r w:rsidR="00552E95" w:rsidRPr="00552E95">
        <w:rPr>
          <w:szCs w:val="24"/>
        </w:rPr>
        <w:t xml:space="preserve"> un </w:t>
      </w:r>
      <w:hyperlink r:id="rId13" w:history="1">
        <w:r w:rsidR="00552E95" w:rsidRPr="00552E95">
          <w:rPr>
            <w:rStyle w:val="Hyperlink"/>
            <w:szCs w:val="24"/>
          </w:rPr>
          <w:t>Antra.Vimane@vid.gov.lv</w:t>
        </w:r>
      </w:hyperlink>
      <w:r w:rsidR="00552E95" w:rsidRPr="00552E95">
        <w:rPr>
          <w:szCs w:val="24"/>
        </w:rPr>
        <w:t xml:space="preserve"> .</w:t>
      </w:r>
      <w:r w:rsidRPr="00552E95">
        <w:rPr>
          <w:szCs w:val="24"/>
        </w:rPr>
        <w:t xml:space="preserve"> </w:t>
      </w:r>
    </w:p>
    <w:p w14:paraId="53EB08FF" w14:textId="77777777" w:rsidR="001375F2" w:rsidRPr="00552E95" w:rsidRDefault="001375F2" w:rsidP="003A19EA">
      <w:pPr>
        <w:pStyle w:val="ListParagraph"/>
        <w:numPr>
          <w:ilvl w:val="1"/>
          <w:numId w:val="1"/>
        </w:numPr>
        <w:tabs>
          <w:tab w:val="left" w:pos="1134"/>
        </w:tabs>
        <w:ind w:left="0" w:firstLine="709"/>
        <w:jc w:val="both"/>
        <w:rPr>
          <w:szCs w:val="24"/>
        </w:rPr>
      </w:pPr>
      <w:r w:rsidRPr="00552E95">
        <w:rPr>
          <w:szCs w:val="24"/>
        </w:rPr>
        <w:t>Pretendents pirms piedāvājumu iesniegšanas termiņa beigām var grozīt vai atsaukt iesniegto piedāvājumu.</w:t>
      </w:r>
    </w:p>
    <w:p w14:paraId="7AC512B3" w14:textId="77777777" w:rsidR="001375F2" w:rsidRPr="00552E95" w:rsidRDefault="001375F2" w:rsidP="003A19EA">
      <w:pPr>
        <w:pStyle w:val="ListParagraph"/>
        <w:numPr>
          <w:ilvl w:val="1"/>
          <w:numId w:val="1"/>
        </w:numPr>
        <w:tabs>
          <w:tab w:val="left" w:pos="1134"/>
        </w:tabs>
        <w:ind w:left="0" w:firstLine="709"/>
        <w:jc w:val="both"/>
        <w:rPr>
          <w:szCs w:val="24"/>
        </w:rPr>
      </w:pPr>
      <w:r w:rsidRPr="00552E95">
        <w:rPr>
          <w:szCs w:val="24"/>
        </w:rPr>
        <w:t>Pēc piedāvājuma iesniegšanas termiņa beigām pretendentam nav tiesību mainīt savu piedāvājumu.</w:t>
      </w:r>
    </w:p>
    <w:p w14:paraId="756B44BA" w14:textId="77777777" w:rsidR="001375F2" w:rsidRPr="00552E95" w:rsidRDefault="001375F2" w:rsidP="003A19EA">
      <w:pPr>
        <w:pStyle w:val="ListParagraph"/>
        <w:numPr>
          <w:ilvl w:val="1"/>
          <w:numId w:val="1"/>
        </w:numPr>
        <w:tabs>
          <w:tab w:val="left" w:pos="1134"/>
        </w:tabs>
        <w:ind w:left="0" w:firstLine="709"/>
        <w:jc w:val="both"/>
        <w:rPr>
          <w:szCs w:val="24"/>
        </w:rPr>
      </w:pPr>
      <w:r w:rsidRPr="00552E95">
        <w:rPr>
          <w:szCs w:val="24"/>
        </w:rPr>
        <w:t>Piedāvājumam  jābūt aizsargātam, izmantojot šifrēšanu. Instrukciju skat. 1.pielikumā.</w:t>
      </w:r>
    </w:p>
    <w:p w14:paraId="2F387C65" w14:textId="0CBF3C65" w:rsidR="001375F2" w:rsidRPr="00552E95" w:rsidRDefault="001375F2" w:rsidP="003A19EA">
      <w:pPr>
        <w:pStyle w:val="ListParagraph"/>
        <w:numPr>
          <w:ilvl w:val="1"/>
          <w:numId w:val="1"/>
        </w:numPr>
        <w:tabs>
          <w:tab w:val="left" w:pos="1134"/>
        </w:tabs>
        <w:ind w:left="0" w:firstLine="709"/>
        <w:jc w:val="both"/>
        <w:rPr>
          <w:b/>
          <w:bCs/>
          <w:szCs w:val="24"/>
        </w:rPr>
      </w:pPr>
      <w:r w:rsidRPr="00552E95">
        <w:rPr>
          <w:b/>
          <w:bCs/>
          <w:szCs w:val="24"/>
        </w:rPr>
        <w:t xml:space="preserve">Piedāvājuma iesniedzējs </w:t>
      </w:r>
      <w:r w:rsidR="005513B1" w:rsidRPr="00552E95">
        <w:rPr>
          <w:b/>
          <w:bCs/>
          <w:szCs w:val="24"/>
        </w:rPr>
        <w:t>202</w:t>
      </w:r>
      <w:r w:rsidR="00DA115F" w:rsidRPr="00552E95">
        <w:rPr>
          <w:b/>
          <w:bCs/>
          <w:szCs w:val="24"/>
        </w:rPr>
        <w:t>5.</w:t>
      </w:r>
      <w:r w:rsidRPr="00552E95">
        <w:rPr>
          <w:b/>
          <w:bCs/>
          <w:szCs w:val="24"/>
        </w:rPr>
        <w:t xml:space="preserve"> gada </w:t>
      </w:r>
      <w:r w:rsidR="006B7DEF" w:rsidRPr="00552E95">
        <w:rPr>
          <w:b/>
          <w:bCs/>
          <w:szCs w:val="24"/>
        </w:rPr>
        <w:t>1</w:t>
      </w:r>
      <w:r w:rsidR="00552E95" w:rsidRPr="00552E95">
        <w:rPr>
          <w:b/>
          <w:bCs/>
          <w:szCs w:val="24"/>
        </w:rPr>
        <w:t>5</w:t>
      </w:r>
      <w:r w:rsidR="006B7DEF" w:rsidRPr="00552E95">
        <w:rPr>
          <w:b/>
          <w:bCs/>
          <w:szCs w:val="24"/>
        </w:rPr>
        <w:t>. decembrī</w:t>
      </w:r>
      <w:r w:rsidR="0098696D" w:rsidRPr="00552E95">
        <w:rPr>
          <w:b/>
          <w:bCs/>
          <w:szCs w:val="24"/>
        </w:rPr>
        <w:t xml:space="preserve"> </w:t>
      </w:r>
      <w:r w:rsidRPr="00552E95">
        <w:rPr>
          <w:b/>
          <w:bCs/>
          <w:szCs w:val="24"/>
        </w:rPr>
        <w:t xml:space="preserve">no plkst. 10.00 līdz plkst. 11.00 </w:t>
      </w:r>
      <w:proofErr w:type="spellStart"/>
      <w:r w:rsidRPr="00552E95">
        <w:rPr>
          <w:b/>
          <w:bCs/>
          <w:szCs w:val="24"/>
        </w:rPr>
        <w:t>nosūta</w:t>
      </w:r>
      <w:proofErr w:type="spellEnd"/>
      <w:r w:rsidRPr="00552E95">
        <w:rPr>
          <w:b/>
          <w:bCs/>
          <w:szCs w:val="24"/>
        </w:rPr>
        <w:t xml:space="preserve"> uz elektronisko pasta adresi: </w:t>
      </w:r>
      <w:hyperlink r:id="rId14" w:history="1">
        <w:r w:rsidR="00552E95" w:rsidRPr="00552E95">
          <w:rPr>
            <w:rStyle w:val="Hyperlink"/>
            <w:b/>
            <w:bCs/>
            <w:szCs w:val="24"/>
          </w:rPr>
          <w:t>Jana.Meiluna@vid.gov.lv</w:t>
        </w:r>
      </w:hyperlink>
      <w:r w:rsidR="00552E95" w:rsidRPr="00552E95">
        <w:rPr>
          <w:b/>
          <w:bCs/>
          <w:szCs w:val="24"/>
        </w:rPr>
        <w:t xml:space="preserve"> un </w:t>
      </w:r>
      <w:hyperlink r:id="rId15" w:history="1">
        <w:r w:rsidR="00552E95" w:rsidRPr="00552E95">
          <w:rPr>
            <w:rStyle w:val="Hyperlink"/>
            <w:b/>
            <w:bCs/>
            <w:szCs w:val="24"/>
          </w:rPr>
          <w:t>Antra.Vimane@vid.gov.lv</w:t>
        </w:r>
      </w:hyperlink>
      <w:r w:rsidR="00552E95" w:rsidRPr="00552E95">
        <w:rPr>
          <w:b/>
          <w:bCs/>
          <w:szCs w:val="24"/>
        </w:rPr>
        <w:t xml:space="preserve"> </w:t>
      </w:r>
      <w:r w:rsidRPr="00552E95">
        <w:rPr>
          <w:b/>
          <w:bCs/>
          <w:szCs w:val="24"/>
        </w:rPr>
        <w:t xml:space="preserve"> paroli šifrētā piedāvājuma atvēršanai. </w:t>
      </w:r>
    </w:p>
    <w:p w14:paraId="25090D07" w14:textId="18EBCC32" w:rsidR="001375F2" w:rsidRPr="002472AB" w:rsidRDefault="001375F2" w:rsidP="003A19EA">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6AF4AA8D" w:rsidR="00055B1F" w:rsidRPr="006324D9" w:rsidRDefault="00055B1F" w:rsidP="003A19EA">
      <w:pPr>
        <w:pStyle w:val="ListParagraph"/>
        <w:numPr>
          <w:ilvl w:val="1"/>
          <w:numId w:val="1"/>
        </w:numPr>
        <w:tabs>
          <w:tab w:val="left" w:pos="1134"/>
        </w:tabs>
        <w:ind w:left="0" w:firstLine="709"/>
        <w:jc w:val="both"/>
        <w:rPr>
          <w:i/>
          <w:iCs/>
          <w:szCs w:val="24"/>
          <w:lang w:eastAsia="lv-LV"/>
        </w:rPr>
      </w:pPr>
      <w:r w:rsidRPr="006324D9">
        <w:rPr>
          <w:szCs w:val="24"/>
        </w:rPr>
        <w:t xml:space="preserve">Lai piedāvājums tiktu saņemts VID, lūdzam personas piedāvājumu iesniegšanai izmantot e-pastu, kura sūtījuma FROM adreses domēns sakrīt ar faktiskā sūtītāja domēnu. </w:t>
      </w:r>
    </w:p>
    <w:p w14:paraId="2084D105" w14:textId="6AD73482" w:rsidR="00055B1F" w:rsidRPr="00CD50C4" w:rsidRDefault="00055B1F" w:rsidP="003A19EA">
      <w:pPr>
        <w:pStyle w:val="ListParagraph"/>
        <w:numPr>
          <w:ilvl w:val="1"/>
          <w:numId w:val="1"/>
        </w:numPr>
        <w:tabs>
          <w:tab w:val="left" w:pos="1134"/>
        </w:tabs>
        <w:ind w:left="0" w:firstLine="709"/>
        <w:jc w:val="both"/>
        <w:rPr>
          <w:rFonts w:eastAsia="Times New Roman" w:cs="Times New Roman"/>
          <w:szCs w:val="24"/>
          <w:lang w:eastAsia="lv-LV"/>
        </w:rPr>
      </w:pPr>
      <w:r w:rsidRPr="006324D9">
        <w:rPr>
          <w:szCs w:val="24"/>
        </w:rPr>
        <w:t>Aicinām</w:t>
      </w:r>
      <w:r w:rsidRPr="00CD50C4">
        <w:rPr>
          <w:szCs w:val="24"/>
        </w:rPr>
        <w:t xml:space="preserve"> pretendentu pēc piedāvājuma nosūtīšanas pārliecināties vai tiek saņemta atbilde, kas apliecina</w:t>
      </w:r>
      <w:r w:rsidRPr="00CD50C4">
        <w:rPr>
          <w:iCs/>
          <w:szCs w:val="24"/>
        </w:rPr>
        <w:t xml:space="preserve"> piedāvājuma saņemšanu. Atbildes nesaņemšanas gadījumā zvanīt – </w:t>
      </w:r>
      <w:r w:rsidR="00DA115F" w:rsidRPr="006324D9">
        <w:rPr>
          <w:iCs/>
          <w:szCs w:val="24"/>
        </w:rPr>
        <w:t xml:space="preserve">Janai </w:t>
      </w:r>
      <w:proofErr w:type="spellStart"/>
      <w:r w:rsidR="00DA115F" w:rsidRPr="006324D9">
        <w:rPr>
          <w:iCs/>
          <w:szCs w:val="24"/>
        </w:rPr>
        <w:t>Meilunai</w:t>
      </w:r>
      <w:proofErr w:type="spellEnd"/>
      <w:r w:rsidR="00DA115F" w:rsidRPr="006324D9">
        <w:rPr>
          <w:iCs/>
          <w:szCs w:val="24"/>
        </w:rPr>
        <w:t xml:space="preserve"> t. 67120206.</w:t>
      </w:r>
    </w:p>
    <w:p w14:paraId="73317918" w14:textId="77777777" w:rsidR="001375F2" w:rsidRDefault="001375F2" w:rsidP="003A19EA">
      <w:pPr>
        <w:tabs>
          <w:tab w:val="left" w:pos="993"/>
        </w:tabs>
        <w:jc w:val="both"/>
        <w:rPr>
          <w:rFonts w:eastAsia="Times New Roman" w:cs="Times New Roman"/>
          <w:sz w:val="26"/>
          <w:szCs w:val="26"/>
          <w:lang w:eastAsia="lv-LV"/>
        </w:rPr>
      </w:pPr>
    </w:p>
    <w:p w14:paraId="5EF92498" w14:textId="77777777" w:rsidR="001375F2" w:rsidRDefault="001375F2" w:rsidP="003A19EA">
      <w:pPr>
        <w:widowControl w:val="0"/>
        <w:jc w:val="right"/>
        <w:rPr>
          <w:rFonts w:cs="Times New Roman"/>
          <w:sz w:val="20"/>
          <w:szCs w:val="20"/>
          <w:highlight w:val="yellow"/>
        </w:rPr>
      </w:pPr>
    </w:p>
    <w:p w14:paraId="09CCBB6C" w14:textId="77777777" w:rsidR="00B32AE1" w:rsidRDefault="00B32AE1" w:rsidP="003A19EA">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3A19EA">
      <w:pPr>
        <w:widowControl w:val="0"/>
        <w:jc w:val="right"/>
        <w:rPr>
          <w:rFonts w:cs="Times New Roman"/>
          <w:sz w:val="20"/>
          <w:szCs w:val="20"/>
        </w:rPr>
      </w:pPr>
      <w:r w:rsidRPr="00936DC4">
        <w:rPr>
          <w:rFonts w:cs="Times New Roman"/>
          <w:sz w:val="20"/>
          <w:szCs w:val="20"/>
        </w:rPr>
        <w:lastRenderedPageBreak/>
        <w:t>1.</w:t>
      </w:r>
      <w:r>
        <w:rPr>
          <w:rFonts w:cs="Times New Roman"/>
          <w:sz w:val="20"/>
          <w:szCs w:val="20"/>
        </w:rPr>
        <w:t>pielikums</w:t>
      </w:r>
    </w:p>
    <w:p w14:paraId="01DB74F0" w14:textId="5B21D448" w:rsidR="0023453C" w:rsidRDefault="0023453C" w:rsidP="003A19EA">
      <w:pPr>
        <w:widowControl w:val="0"/>
        <w:jc w:val="right"/>
        <w:rPr>
          <w:rFonts w:cs="Times New Roman"/>
          <w:sz w:val="20"/>
          <w:szCs w:val="20"/>
        </w:rPr>
      </w:pPr>
    </w:p>
    <w:p w14:paraId="21B67CDD" w14:textId="4E737CCA" w:rsidR="0023453C" w:rsidRPr="0023453C" w:rsidRDefault="0023453C" w:rsidP="003A19EA">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3A19EA">
      <w:pPr>
        <w:widowControl w:val="0"/>
        <w:rPr>
          <w:rFonts w:eastAsia="Times New Roman" w:cs="Times New Roman"/>
          <w:szCs w:val="24"/>
          <w:lang w:eastAsia="lv-LV"/>
        </w:rPr>
      </w:pPr>
    </w:p>
    <w:p w14:paraId="2D2A245E" w14:textId="77777777" w:rsidR="0023453C" w:rsidRDefault="0023453C" w:rsidP="003A19EA">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3A19EA">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3A19EA">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6"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3A19E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3A19E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3A19E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3A19EA">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7"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3A19EA">
      <w:pPr>
        <w:widowControl w:val="0"/>
        <w:rPr>
          <w:rFonts w:cs="Times New Roman"/>
          <w:sz w:val="20"/>
          <w:szCs w:val="20"/>
        </w:rPr>
      </w:pPr>
    </w:p>
    <w:p w14:paraId="299FA4BC" w14:textId="0699A6C2" w:rsidR="0023453C" w:rsidRDefault="00DA2A60" w:rsidP="003A19EA">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3A19EA">
      <w:pPr>
        <w:widowControl w:val="0"/>
        <w:rPr>
          <w:rFonts w:cs="Times New Roman"/>
          <w:sz w:val="20"/>
          <w:szCs w:val="20"/>
        </w:rPr>
      </w:pPr>
    </w:p>
    <w:p w14:paraId="1437BC72" w14:textId="0460B75E" w:rsidR="0023453C" w:rsidRDefault="00DA2A60" w:rsidP="003A19EA">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29695" cy="3219336"/>
                    </a:xfrm>
                    <a:prstGeom prst="rect">
                      <a:avLst/>
                    </a:prstGeom>
                  </pic:spPr>
                </pic:pic>
              </a:graphicData>
            </a:graphic>
          </wp:inline>
        </w:drawing>
      </w:r>
    </w:p>
    <w:p w14:paraId="296D69F1" w14:textId="77777777" w:rsidR="0023453C" w:rsidRDefault="0023453C" w:rsidP="003A19EA">
      <w:pPr>
        <w:widowControl w:val="0"/>
        <w:rPr>
          <w:rFonts w:cs="Times New Roman"/>
          <w:sz w:val="20"/>
          <w:szCs w:val="20"/>
        </w:rPr>
      </w:pPr>
    </w:p>
    <w:p w14:paraId="21C76CB0" w14:textId="4DD3F69F" w:rsidR="0023453C" w:rsidRDefault="0023453C" w:rsidP="003A19EA">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A19EA">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8D6E" w14:textId="77777777" w:rsidR="005E4135" w:rsidRDefault="005E4135" w:rsidP="00183526">
      <w:r>
        <w:separator/>
      </w:r>
    </w:p>
  </w:endnote>
  <w:endnote w:type="continuationSeparator" w:id="0">
    <w:p w14:paraId="646FF4E5" w14:textId="77777777" w:rsidR="005E4135" w:rsidRDefault="005E4135" w:rsidP="00183526">
      <w:r>
        <w:continuationSeparator/>
      </w:r>
    </w:p>
  </w:endnote>
  <w:endnote w:type="continuationNotice" w:id="1">
    <w:p w14:paraId="0EC7A79A" w14:textId="77777777" w:rsidR="005E4135" w:rsidRDefault="005E4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A342" w14:textId="77777777" w:rsidR="005E4135" w:rsidRDefault="005E4135" w:rsidP="00183526">
      <w:r>
        <w:separator/>
      </w:r>
    </w:p>
  </w:footnote>
  <w:footnote w:type="continuationSeparator" w:id="0">
    <w:p w14:paraId="56C75276" w14:textId="77777777" w:rsidR="005E4135" w:rsidRDefault="005E4135" w:rsidP="00183526">
      <w:r>
        <w:continuationSeparator/>
      </w:r>
    </w:p>
  </w:footnote>
  <w:footnote w:type="continuationNotice" w:id="1">
    <w:p w14:paraId="758A0908" w14:textId="77777777" w:rsidR="005E4135" w:rsidRDefault="005E4135"/>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FC65EE"/>
    <w:multiLevelType w:val="hybridMultilevel"/>
    <w:tmpl w:val="5964CA20"/>
    <w:lvl w:ilvl="0" w:tplc="C2A6FDB4">
      <w:start w:val="1"/>
      <w:numFmt w:val="decimal"/>
      <w:lvlText w:val="%1."/>
      <w:lvlJc w:val="left"/>
      <w:pPr>
        <w:ind w:left="720" w:hanging="360"/>
      </w:pPr>
      <w:rPr>
        <w:rFonts w:hint="default"/>
        <w:spacing w:val="0"/>
        <w:w w:val="100"/>
        <w:position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0641C0"/>
    <w:multiLevelType w:val="hybridMultilevel"/>
    <w:tmpl w:val="6C823D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68E0DD2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0F7BB9"/>
    <w:multiLevelType w:val="multilevel"/>
    <w:tmpl w:val="5546BE34"/>
    <w:lvl w:ilvl="0">
      <w:start w:val="6"/>
      <w:numFmt w:val="decimal"/>
      <w:lvlText w:val="%1."/>
      <w:lvlJc w:val="left"/>
      <w:pPr>
        <w:ind w:left="360" w:hanging="360"/>
      </w:pPr>
      <w:rPr>
        <w:rFonts w:hint="default"/>
        <w:b/>
        <w:bCs w:val="0"/>
        <w:i w:val="0"/>
        <w:iCs w:val="0"/>
        <w:color w:val="auto"/>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9" w15:restartNumberingAfterBreak="0">
    <w:nsid w:val="3D49670D"/>
    <w:multiLevelType w:val="hybridMultilevel"/>
    <w:tmpl w:val="8F7E368A"/>
    <w:lvl w:ilvl="0" w:tplc="D0DAE4DC">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1"/>
  </w:num>
  <w:num w:numId="2" w16cid:durableId="1500927709">
    <w:abstractNumId w:val="25"/>
  </w:num>
  <w:num w:numId="3" w16cid:durableId="767383059">
    <w:abstractNumId w:val="1"/>
  </w:num>
  <w:num w:numId="4" w16cid:durableId="771781543">
    <w:abstractNumId w:val="39"/>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8"/>
  </w:num>
  <w:num w:numId="9" w16cid:durableId="145441477">
    <w:abstractNumId w:val="20"/>
  </w:num>
  <w:num w:numId="10" w16cid:durableId="112673181">
    <w:abstractNumId w:val="3"/>
  </w:num>
  <w:num w:numId="11" w16cid:durableId="41056034">
    <w:abstractNumId w:val="11"/>
  </w:num>
  <w:num w:numId="12" w16cid:durableId="1926918543">
    <w:abstractNumId w:val="35"/>
  </w:num>
  <w:num w:numId="13" w16cid:durableId="1606426433">
    <w:abstractNumId w:val="8"/>
  </w:num>
  <w:num w:numId="14" w16cid:durableId="298806307">
    <w:abstractNumId w:val="42"/>
  </w:num>
  <w:num w:numId="15" w16cid:durableId="1364211704">
    <w:abstractNumId w:val="33"/>
  </w:num>
  <w:num w:numId="16" w16cid:durableId="1727993836">
    <w:abstractNumId w:val="31"/>
  </w:num>
  <w:num w:numId="17" w16cid:durableId="185801260">
    <w:abstractNumId w:val="7"/>
  </w:num>
  <w:num w:numId="18" w16cid:durableId="1604146751">
    <w:abstractNumId w:val="5"/>
  </w:num>
  <w:num w:numId="19" w16cid:durableId="82386620">
    <w:abstractNumId w:val="43"/>
  </w:num>
  <w:num w:numId="20" w16cid:durableId="791241671">
    <w:abstractNumId w:val="2"/>
  </w:num>
  <w:num w:numId="21" w16cid:durableId="1472362145">
    <w:abstractNumId w:val="19"/>
  </w:num>
  <w:num w:numId="22" w16cid:durableId="1099524379">
    <w:abstractNumId w:val="37"/>
  </w:num>
  <w:num w:numId="23" w16cid:durableId="122433928">
    <w:abstractNumId w:val="30"/>
  </w:num>
  <w:num w:numId="24" w16cid:durableId="1359232207">
    <w:abstractNumId w:val="41"/>
  </w:num>
  <w:num w:numId="25" w16cid:durableId="303237464">
    <w:abstractNumId w:val="9"/>
  </w:num>
  <w:num w:numId="26" w16cid:durableId="562646045">
    <w:abstractNumId w:val="27"/>
  </w:num>
  <w:num w:numId="27" w16cid:durableId="616837573">
    <w:abstractNumId w:val="22"/>
  </w:num>
  <w:num w:numId="28" w16cid:durableId="1285425847">
    <w:abstractNumId w:val="17"/>
  </w:num>
  <w:num w:numId="29" w16cid:durableId="255789602">
    <w:abstractNumId w:val="15"/>
  </w:num>
  <w:num w:numId="30" w16cid:durableId="1185361322">
    <w:abstractNumId w:val="16"/>
  </w:num>
  <w:num w:numId="31" w16cid:durableId="1199126460">
    <w:abstractNumId w:val="38"/>
  </w:num>
  <w:num w:numId="32" w16cid:durableId="911039321">
    <w:abstractNumId w:val="32"/>
  </w:num>
  <w:num w:numId="33" w16cid:durableId="2107341477">
    <w:abstractNumId w:val="29"/>
  </w:num>
  <w:num w:numId="34" w16cid:durableId="1821925811">
    <w:abstractNumId w:val="0"/>
  </w:num>
  <w:num w:numId="35" w16cid:durableId="838889223">
    <w:abstractNumId w:val="36"/>
  </w:num>
  <w:num w:numId="36" w16cid:durableId="1652055705">
    <w:abstractNumId w:val="26"/>
  </w:num>
  <w:num w:numId="37" w16cid:durableId="1669020823">
    <w:abstractNumId w:val="0"/>
  </w:num>
  <w:num w:numId="38" w16cid:durableId="1021661606">
    <w:abstractNumId w:val="0"/>
  </w:num>
  <w:num w:numId="39" w16cid:durableId="206072610">
    <w:abstractNumId w:val="10"/>
  </w:num>
  <w:num w:numId="40" w16cid:durableId="1727488645">
    <w:abstractNumId w:val="34"/>
  </w:num>
  <w:num w:numId="41" w16cid:durableId="233315903">
    <w:abstractNumId w:val="13"/>
  </w:num>
  <w:num w:numId="42" w16cid:durableId="309483166">
    <w:abstractNumId w:val="24"/>
  </w:num>
  <w:num w:numId="43" w16cid:durableId="871380624">
    <w:abstractNumId w:val="28"/>
  </w:num>
  <w:num w:numId="44" w16cid:durableId="48576672">
    <w:abstractNumId w:val="14"/>
  </w:num>
  <w:num w:numId="45" w16cid:durableId="1685551095">
    <w:abstractNumId w:val="6"/>
  </w:num>
  <w:num w:numId="46" w16cid:durableId="10279467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356"/>
    <w:rsid w:val="00006C2C"/>
    <w:rsid w:val="00007175"/>
    <w:rsid w:val="00010EA7"/>
    <w:rsid w:val="000128BA"/>
    <w:rsid w:val="000134CD"/>
    <w:rsid w:val="000143C4"/>
    <w:rsid w:val="00014474"/>
    <w:rsid w:val="00014CEA"/>
    <w:rsid w:val="00014DFD"/>
    <w:rsid w:val="00022A16"/>
    <w:rsid w:val="000253D3"/>
    <w:rsid w:val="00025B6C"/>
    <w:rsid w:val="00030931"/>
    <w:rsid w:val="00032351"/>
    <w:rsid w:val="000341F3"/>
    <w:rsid w:val="00034770"/>
    <w:rsid w:val="00035575"/>
    <w:rsid w:val="000406DA"/>
    <w:rsid w:val="00045C64"/>
    <w:rsid w:val="00046B1A"/>
    <w:rsid w:val="00047F92"/>
    <w:rsid w:val="00054748"/>
    <w:rsid w:val="00055163"/>
    <w:rsid w:val="00055B1F"/>
    <w:rsid w:val="00056721"/>
    <w:rsid w:val="00057A14"/>
    <w:rsid w:val="0006163F"/>
    <w:rsid w:val="00061AAB"/>
    <w:rsid w:val="000664A4"/>
    <w:rsid w:val="00067A02"/>
    <w:rsid w:val="00070641"/>
    <w:rsid w:val="00070B01"/>
    <w:rsid w:val="0007444B"/>
    <w:rsid w:val="00075C61"/>
    <w:rsid w:val="0007644D"/>
    <w:rsid w:val="000776A7"/>
    <w:rsid w:val="00085BE6"/>
    <w:rsid w:val="00086A7A"/>
    <w:rsid w:val="00087D18"/>
    <w:rsid w:val="0009245D"/>
    <w:rsid w:val="000936CA"/>
    <w:rsid w:val="000A0838"/>
    <w:rsid w:val="000A163C"/>
    <w:rsid w:val="000A3F84"/>
    <w:rsid w:val="000B29D6"/>
    <w:rsid w:val="000B4095"/>
    <w:rsid w:val="000C23CD"/>
    <w:rsid w:val="000C6592"/>
    <w:rsid w:val="000D2092"/>
    <w:rsid w:val="000D2954"/>
    <w:rsid w:val="000D7490"/>
    <w:rsid w:val="000E345B"/>
    <w:rsid w:val="000F1606"/>
    <w:rsid w:val="000F4217"/>
    <w:rsid w:val="000F5054"/>
    <w:rsid w:val="00100D7C"/>
    <w:rsid w:val="001026E7"/>
    <w:rsid w:val="0010542E"/>
    <w:rsid w:val="00112522"/>
    <w:rsid w:val="00112C30"/>
    <w:rsid w:val="00113150"/>
    <w:rsid w:val="00113380"/>
    <w:rsid w:val="00117619"/>
    <w:rsid w:val="00122319"/>
    <w:rsid w:val="00123564"/>
    <w:rsid w:val="001266DF"/>
    <w:rsid w:val="00127A17"/>
    <w:rsid w:val="00127B5E"/>
    <w:rsid w:val="00127DB0"/>
    <w:rsid w:val="001338F7"/>
    <w:rsid w:val="001375F2"/>
    <w:rsid w:val="0013790B"/>
    <w:rsid w:val="00140A85"/>
    <w:rsid w:val="001412FA"/>
    <w:rsid w:val="00142528"/>
    <w:rsid w:val="001446D3"/>
    <w:rsid w:val="00147A96"/>
    <w:rsid w:val="001517DA"/>
    <w:rsid w:val="00153721"/>
    <w:rsid w:val="00154282"/>
    <w:rsid w:val="00154725"/>
    <w:rsid w:val="001574FD"/>
    <w:rsid w:val="00162393"/>
    <w:rsid w:val="00162D66"/>
    <w:rsid w:val="0016491C"/>
    <w:rsid w:val="00166847"/>
    <w:rsid w:val="00166D68"/>
    <w:rsid w:val="0016742B"/>
    <w:rsid w:val="0017122C"/>
    <w:rsid w:val="001737B5"/>
    <w:rsid w:val="001834F2"/>
    <w:rsid w:val="00183526"/>
    <w:rsid w:val="00183F82"/>
    <w:rsid w:val="0018403E"/>
    <w:rsid w:val="0019250D"/>
    <w:rsid w:val="00192CCA"/>
    <w:rsid w:val="00193220"/>
    <w:rsid w:val="001940CB"/>
    <w:rsid w:val="00194A2E"/>
    <w:rsid w:val="001A00E5"/>
    <w:rsid w:val="001A1CC5"/>
    <w:rsid w:val="001B1734"/>
    <w:rsid w:val="001B293F"/>
    <w:rsid w:val="001B3229"/>
    <w:rsid w:val="001B4E7D"/>
    <w:rsid w:val="001B77CF"/>
    <w:rsid w:val="001C0483"/>
    <w:rsid w:val="001C28B3"/>
    <w:rsid w:val="001C327F"/>
    <w:rsid w:val="001D0800"/>
    <w:rsid w:val="001D08A3"/>
    <w:rsid w:val="001D3609"/>
    <w:rsid w:val="001D6A6E"/>
    <w:rsid w:val="001D7F8C"/>
    <w:rsid w:val="001E091B"/>
    <w:rsid w:val="001E1C18"/>
    <w:rsid w:val="001E22B4"/>
    <w:rsid w:val="001E7089"/>
    <w:rsid w:val="001E7C30"/>
    <w:rsid w:val="001F0206"/>
    <w:rsid w:val="001F09F7"/>
    <w:rsid w:val="001F1B7B"/>
    <w:rsid w:val="001F1BE9"/>
    <w:rsid w:val="001F75B4"/>
    <w:rsid w:val="002006ED"/>
    <w:rsid w:val="00202344"/>
    <w:rsid w:val="00207472"/>
    <w:rsid w:val="00211D3D"/>
    <w:rsid w:val="00212746"/>
    <w:rsid w:val="00217107"/>
    <w:rsid w:val="002210B6"/>
    <w:rsid w:val="002221B8"/>
    <w:rsid w:val="00227D10"/>
    <w:rsid w:val="00231AAF"/>
    <w:rsid w:val="00233CE4"/>
    <w:rsid w:val="00233DB3"/>
    <w:rsid w:val="0023453C"/>
    <w:rsid w:val="002350F0"/>
    <w:rsid w:val="00236B9A"/>
    <w:rsid w:val="002373BD"/>
    <w:rsid w:val="00240842"/>
    <w:rsid w:val="00243089"/>
    <w:rsid w:val="0024395C"/>
    <w:rsid w:val="00245069"/>
    <w:rsid w:val="002472AB"/>
    <w:rsid w:val="00247646"/>
    <w:rsid w:val="00251438"/>
    <w:rsid w:val="00251944"/>
    <w:rsid w:val="00252978"/>
    <w:rsid w:val="002540C5"/>
    <w:rsid w:val="00254D9C"/>
    <w:rsid w:val="00255AB6"/>
    <w:rsid w:val="0025676A"/>
    <w:rsid w:val="002574C8"/>
    <w:rsid w:val="00257E53"/>
    <w:rsid w:val="00263A8B"/>
    <w:rsid w:val="00264ACD"/>
    <w:rsid w:val="002652F2"/>
    <w:rsid w:val="00275CE1"/>
    <w:rsid w:val="0028070E"/>
    <w:rsid w:val="0028135D"/>
    <w:rsid w:val="002821EA"/>
    <w:rsid w:val="002867D5"/>
    <w:rsid w:val="0028792A"/>
    <w:rsid w:val="0029358F"/>
    <w:rsid w:val="002A2F72"/>
    <w:rsid w:val="002A574D"/>
    <w:rsid w:val="002A630D"/>
    <w:rsid w:val="002A72E0"/>
    <w:rsid w:val="002B0FCF"/>
    <w:rsid w:val="002B334F"/>
    <w:rsid w:val="002B4321"/>
    <w:rsid w:val="002B79AD"/>
    <w:rsid w:val="002C3CA6"/>
    <w:rsid w:val="002C651E"/>
    <w:rsid w:val="002C6861"/>
    <w:rsid w:val="002D2490"/>
    <w:rsid w:val="002D299B"/>
    <w:rsid w:val="002D4C67"/>
    <w:rsid w:val="002D69E1"/>
    <w:rsid w:val="002E490A"/>
    <w:rsid w:val="002E4DCA"/>
    <w:rsid w:val="002E4F68"/>
    <w:rsid w:val="002E5A38"/>
    <w:rsid w:val="002E7319"/>
    <w:rsid w:val="002E74A7"/>
    <w:rsid w:val="002F2925"/>
    <w:rsid w:val="002F42A8"/>
    <w:rsid w:val="002F4891"/>
    <w:rsid w:val="002F5E25"/>
    <w:rsid w:val="002F797F"/>
    <w:rsid w:val="00300DF0"/>
    <w:rsid w:val="003127E8"/>
    <w:rsid w:val="00313B3B"/>
    <w:rsid w:val="00320940"/>
    <w:rsid w:val="00320A84"/>
    <w:rsid w:val="003219DE"/>
    <w:rsid w:val="00321B9B"/>
    <w:rsid w:val="00326F16"/>
    <w:rsid w:val="00331763"/>
    <w:rsid w:val="00333C47"/>
    <w:rsid w:val="00337B84"/>
    <w:rsid w:val="003435AD"/>
    <w:rsid w:val="00343FC8"/>
    <w:rsid w:val="00344564"/>
    <w:rsid w:val="00344A5C"/>
    <w:rsid w:val="00350730"/>
    <w:rsid w:val="003523F0"/>
    <w:rsid w:val="00354E17"/>
    <w:rsid w:val="00360358"/>
    <w:rsid w:val="00360B63"/>
    <w:rsid w:val="00361DFE"/>
    <w:rsid w:val="003625A7"/>
    <w:rsid w:val="00363CC4"/>
    <w:rsid w:val="00363DA9"/>
    <w:rsid w:val="00366F07"/>
    <w:rsid w:val="0037158A"/>
    <w:rsid w:val="003723E1"/>
    <w:rsid w:val="00373DE8"/>
    <w:rsid w:val="003806B3"/>
    <w:rsid w:val="003828F1"/>
    <w:rsid w:val="0038448D"/>
    <w:rsid w:val="00384803"/>
    <w:rsid w:val="00385EAD"/>
    <w:rsid w:val="003915D0"/>
    <w:rsid w:val="003A038B"/>
    <w:rsid w:val="003A19EA"/>
    <w:rsid w:val="003A2833"/>
    <w:rsid w:val="003A3B43"/>
    <w:rsid w:val="003B3847"/>
    <w:rsid w:val="003B3F08"/>
    <w:rsid w:val="003B426A"/>
    <w:rsid w:val="003B569E"/>
    <w:rsid w:val="003B5C4E"/>
    <w:rsid w:val="003B60DC"/>
    <w:rsid w:val="003C1324"/>
    <w:rsid w:val="003C2BE6"/>
    <w:rsid w:val="003C3738"/>
    <w:rsid w:val="003C3BDC"/>
    <w:rsid w:val="003C6631"/>
    <w:rsid w:val="003D0281"/>
    <w:rsid w:val="003D60EC"/>
    <w:rsid w:val="003D6890"/>
    <w:rsid w:val="003E087B"/>
    <w:rsid w:val="003E20DD"/>
    <w:rsid w:val="003E3655"/>
    <w:rsid w:val="003E5984"/>
    <w:rsid w:val="003E5C05"/>
    <w:rsid w:val="003F06A7"/>
    <w:rsid w:val="003F08E4"/>
    <w:rsid w:val="003F1DBD"/>
    <w:rsid w:val="003F4BD9"/>
    <w:rsid w:val="00400A3B"/>
    <w:rsid w:val="0040277E"/>
    <w:rsid w:val="004042D8"/>
    <w:rsid w:val="00404493"/>
    <w:rsid w:val="004060B7"/>
    <w:rsid w:val="00412D93"/>
    <w:rsid w:val="00413119"/>
    <w:rsid w:val="00413BB8"/>
    <w:rsid w:val="00421687"/>
    <w:rsid w:val="00421B40"/>
    <w:rsid w:val="0042318C"/>
    <w:rsid w:val="00423CEA"/>
    <w:rsid w:val="00425584"/>
    <w:rsid w:val="00425C2C"/>
    <w:rsid w:val="00427B14"/>
    <w:rsid w:val="004308E1"/>
    <w:rsid w:val="00433E2B"/>
    <w:rsid w:val="00437B95"/>
    <w:rsid w:val="00441D78"/>
    <w:rsid w:val="00441E55"/>
    <w:rsid w:val="00443A9C"/>
    <w:rsid w:val="00443C4E"/>
    <w:rsid w:val="00445A1A"/>
    <w:rsid w:val="0045000A"/>
    <w:rsid w:val="00450B69"/>
    <w:rsid w:val="0045630C"/>
    <w:rsid w:val="004567F0"/>
    <w:rsid w:val="004626DC"/>
    <w:rsid w:val="00462FCE"/>
    <w:rsid w:val="00466C6B"/>
    <w:rsid w:val="00475AB3"/>
    <w:rsid w:val="00475B0E"/>
    <w:rsid w:val="00476ACC"/>
    <w:rsid w:val="0048013A"/>
    <w:rsid w:val="00480763"/>
    <w:rsid w:val="00481C07"/>
    <w:rsid w:val="0048494D"/>
    <w:rsid w:val="00484C79"/>
    <w:rsid w:val="00486BEC"/>
    <w:rsid w:val="00487191"/>
    <w:rsid w:val="00490BAB"/>
    <w:rsid w:val="0049218D"/>
    <w:rsid w:val="00497900"/>
    <w:rsid w:val="004A06CD"/>
    <w:rsid w:val="004A0FD3"/>
    <w:rsid w:val="004B2418"/>
    <w:rsid w:val="004B36DC"/>
    <w:rsid w:val="004B3A1E"/>
    <w:rsid w:val="004B3C64"/>
    <w:rsid w:val="004B47CE"/>
    <w:rsid w:val="004B501C"/>
    <w:rsid w:val="004B5267"/>
    <w:rsid w:val="004B67A8"/>
    <w:rsid w:val="004B6CCA"/>
    <w:rsid w:val="004C3EA1"/>
    <w:rsid w:val="004C4561"/>
    <w:rsid w:val="004D27CA"/>
    <w:rsid w:val="004D2AC6"/>
    <w:rsid w:val="004D2CB9"/>
    <w:rsid w:val="004D71E0"/>
    <w:rsid w:val="004D79E1"/>
    <w:rsid w:val="004E0281"/>
    <w:rsid w:val="004E0380"/>
    <w:rsid w:val="004E6B77"/>
    <w:rsid w:val="004F0060"/>
    <w:rsid w:val="004F1FBD"/>
    <w:rsid w:val="004F2341"/>
    <w:rsid w:val="004F2FB9"/>
    <w:rsid w:val="004F30C7"/>
    <w:rsid w:val="004F5582"/>
    <w:rsid w:val="004F6E4A"/>
    <w:rsid w:val="004F7276"/>
    <w:rsid w:val="004F7F5C"/>
    <w:rsid w:val="00501F56"/>
    <w:rsid w:val="00501FAC"/>
    <w:rsid w:val="00502105"/>
    <w:rsid w:val="0050373D"/>
    <w:rsid w:val="00505429"/>
    <w:rsid w:val="00505579"/>
    <w:rsid w:val="00506FAA"/>
    <w:rsid w:val="00510A87"/>
    <w:rsid w:val="00512266"/>
    <w:rsid w:val="005169C7"/>
    <w:rsid w:val="00516DC1"/>
    <w:rsid w:val="0052064A"/>
    <w:rsid w:val="00522051"/>
    <w:rsid w:val="005226C2"/>
    <w:rsid w:val="00526901"/>
    <w:rsid w:val="00531E9F"/>
    <w:rsid w:val="005449CA"/>
    <w:rsid w:val="00545F41"/>
    <w:rsid w:val="005478D1"/>
    <w:rsid w:val="00550C85"/>
    <w:rsid w:val="005513B1"/>
    <w:rsid w:val="005519D6"/>
    <w:rsid w:val="00552A0C"/>
    <w:rsid w:val="00552D7C"/>
    <w:rsid w:val="00552E95"/>
    <w:rsid w:val="0055402F"/>
    <w:rsid w:val="00556A2E"/>
    <w:rsid w:val="00556F41"/>
    <w:rsid w:val="005573A4"/>
    <w:rsid w:val="00560A08"/>
    <w:rsid w:val="005641EB"/>
    <w:rsid w:val="00565858"/>
    <w:rsid w:val="00566785"/>
    <w:rsid w:val="00566939"/>
    <w:rsid w:val="00580A61"/>
    <w:rsid w:val="00592ECD"/>
    <w:rsid w:val="005933A4"/>
    <w:rsid w:val="00593DB3"/>
    <w:rsid w:val="0059620C"/>
    <w:rsid w:val="005A703E"/>
    <w:rsid w:val="005A7A46"/>
    <w:rsid w:val="005B5EAB"/>
    <w:rsid w:val="005C1207"/>
    <w:rsid w:val="005C2607"/>
    <w:rsid w:val="005C6571"/>
    <w:rsid w:val="005D2F65"/>
    <w:rsid w:val="005D40C9"/>
    <w:rsid w:val="005E4135"/>
    <w:rsid w:val="005E492A"/>
    <w:rsid w:val="005E574C"/>
    <w:rsid w:val="005E63A5"/>
    <w:rsid w:val="005E6EE6"/>
    <w:rsid w:val="005F1C2B"/>
    <w:rsid w:val="00601696"/>
    <w:rsid w:val="0060292D"/>
    <w:rsid w:val="00603899"/>
    <w:rsid w:val="00604DB2"/>
    <w:rsid w:val="00604EC8"/>
    <w:rsid w:val="00612059"/>
    <w:rsid w:val="006167EF"/>
    <w:rsid w:val="00617097"/>
    <w:rsid w:val="006170E0"/>
    <w:rsid w:val="00623EF5"/>
    <w:rsid w:val="006255D9"/>
    <w:rsid w:val="0063092F"/>
    <w:rsid w:val="00631456"/>
    <w:rsid w:val="006324D9"/>
    <w:rsid w:val="006335A4"/>
    <w:rsid w:val="0063748D"/>
    <w:rsid w:val="00637E4B"/>
    <w:rsid w:val="00640595"/>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2521"/>
    <w:rsid w:val="00683F78"/>
    <w:rsid w:val="0068632A"/>
    <w:rsid w:val="0069319E"/>
    <w:rsid w:val="0069399A"/>
    <w:rsid w:val="00697781"/>
    <w:rsid w:val="006A0FEE"/>
    <w:rsid w:val="006A176E"/>
    <w:rsid w:val="006A1B64"/>
    <w:rsid w:val="006A1EB2"/>
    <w:rsid w:val="006A54F9"/>
    <w:rsid w:val="006A6D7C"/>
    <w:rsid w:val="006A7E25"/>
    <w:rsid w:val="006B1729"/>
    <w:rsid w:val="006B4756"/>
    <w:rsid w:val="006B5BF8"/>
    <w:rsid w:val="006B6715"/>
    <w:rsid w:val="006B7DEF"/>
    <w:rsid w:val="006C39E3"/>
    <w:rsid w:val="006C6414"/>
    <w:rsid w:val="006D4320"/>
    <w:rsid w:val="006D6B57"/>
    <w:rsid w:val="006D7451"/>
    <w:rsid w:val="006E1284"/>
    <w:rsid w:val="006E1EED"/>
    <w:rsid w:val="006E2BD1"/>
    <w:rsid w:val="006E2C24"/>
    <w:rsid w:val="006E3CA1"/>
    <w:rsid w:val="006E6A93"/>
    <w:rsid w:val="006F3D91"/>
    <w:rsid w:val="006F41DC"/>
    <w:rsid w:val="006F5FC3"/>
    <w:rsid w:val="006F7418"/>
    <w:rsid w:val="00706B3F"/>
    <w:rsid w:val="0071542A"/>
    <w:rsid w:val="00716500"/>
    <w:rsid w:val="00716787"/>
    <w:rsid w:val="00716850"/>
    <w:rsid w:val="00717370"/>
    <w:rsid w:val="00720779"/>
    <w:rsid w:val="00720948"/>
    <w:rsid w:val="00724FFC"/>
    <w:rsid w:val="007312E1"/>
    <w:rsid w:val="007315BB"/>
    <w:rsid w:val="00731AF5"/>
    <w:rsid w:val="00736C4C"/>
    <w:rsid w:val="007462BE"/>
    <w:rsid w:val="0074644B"/>
    <w:rsid w:val="007467D2"/>
    <w:rsid w:val="00746BDD"/>
    <w:rsid w:val="00746CCD"/>
    <w:rsid w:val="00761FF8"/>
    <w:rsid w:val="007636B3"/>
    <w:rsid w:val="00764ECB"/>
    <w:rsid w:val="00767071"/>
    <w:rsid w:val="0077090C"/>
    <w:rsid w:val="007716C9"/>
    <w:rsid w:val="007728B1"/>
    <w:rsid w:val="00776DCB"/>
    <w:rsid w:val="00784B6B"/>
    <w:rsid w:val="007904D3"/>
    <w:rsid w:val="0079052E"/>
    <w:rsid w:val="00792541"/>
    <w:rsid w:val="00794D30"/>
    <w:rsid w:val="00794E85"/>
    <w:rsid w:val="007A11BD"/>
    <w:rsid w:val="007A1723"/>
    <w:rsid w:val="007A3B50"/>
    <w:rsid w:val="007A4300"/>
    <w:rsid w:val="007A7ED3"/>
    <w:rsid w:val="007B22C7"/>
    <w:rsid w:val="007B3954"/>
    <w:rsid w:val="007B5B27"/>
    <w:rsid w:val="007B7359"/>
    <w:rsid w:val="007C30CA"/>
    <w:rsid w:val="007C3840"/>
    <w:rsid w:val="007C679A"/>
    <w:rsid w:val="007D0CE8"/>
    <w:rsid w:val="007D1803"/>
    <w:rsid w:val="007D1C93"/>
    <w:rsid w:val="007D2A2A"/>
    <w:rsid w:val="007D3FB1"/>
    <w:rsid w:val="007E18F1"/>
    <w:rsid w:val="007E2B85"/>
    <w:rsid w:val="007E3FA1"/>
    <w:rsid w:val="007E71A5"/>
    <w:rsid w:val="007F134B"/>
    <w:rsid w:val="007F2F8D"/>
    <w:rsid w:val="007F5B3A"/>
    <w:rsid w:val="0080085A"/>
    <w:rsid w:val="0080182F"/>
    <w:rsid w:val="00801D6B"/>
    <w:rsid w:val="00801FE9"/>
    <w:rsid w:val="00802419"/>
    <w:rsid w:val="00802627"/>
    <w:rsid w:val="008032CC"/>
    <w:rsid w:val="00805617"/>
    <w:rsid w:val="0080703E"/>
    <w:rsid w:val="00812FAA"/>
    <w:rsid w:val="008153A8"/>
    <w:rsid w:val="008154C3"/>
    <w:rsid w:val="008165F8"/>
    <w:rsid w:val="008208B3"/>
    <w:rsid w:val="00827C45"/>
    <w:rsid w:val="008308CE"/>
    <w:rsid w:val="008342D8"/>
    <w:rsid w:val="008348FB"/>
    <w:rsid w:val="00840638"/>
    <w:rsid w:val="00842BC1"/>
    <w:rsid w:val="0084624E"/>
    <w:rsid w:val="00846CF3"/>
    <w:rsid w:val="00846F8E"/>
    <w:rsid w:val="0085336A"/>
    <w:rsid w:val="00855A52"/>
    <w:rsid w:val="00862024"/>
    <w:rsid w:val="00864BE0"/>
    <w:rsid w:val="008663DE"/>
    <w:rsid w:val="0086718C"/>
    <w:rsid w:val="0087071E"/>
    <w:rsid w:val="00870932"/>
    <w:rsid w:val="00874510"/>
    <w:rsid w:val="00876542"/>
    <w:rsid w:val="00880693"/>
    <w:rsid w:val="008821D9"/>
    <w:rsid w:val="00892C30"/>
    <w:rsid w:val="00892D63"/>
    <w:rsid w:val="00893F7A"/>
    <w:rsid w:val="00894CA9"/>
    <w:rsid w:val="00896B8A"/>
    <w:rsid w:val="008A5466"/>
    <w:rsid w:val="008A6314"/>
    <w:rsid w:val="008B2EC3"/>
    <w:rsid w:val="008B542D"/>
    <w:rsid w:val="008B5B7B"/>
    <w:rsid w:val="008B6D74"/>
    <w:rsid w:val="008B7F46"/>
    <w:rsid w:val="008C228A"/>
    <w:rsid w:val="008C3050"/>
    <w:rsid w:val="008C3DBE"/>
    <w:rsid w:val="008C5986"/>
    <w:rsid w:val="008D34D7"/>
    <w:rsid w:val="008D41FC"/>
    <w:rsid w:val="008D4751"/>
    <w:rsid w:val="008D5B93"/>
    <w:rsid w:val="008E00BA"/>
    <w:rsid w:val="008E206C"/>
    <w:rsid w:val="008E69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36DC4"/>
    <w:rsid w:val="00942A7B"/>
    <w:rsid w:val="00945D7B"/>
    <w:rsid w:val="00946734"/>
    <w:rsid w:val="009507EB"/>
    <w:rsid w:val="00950F93"/>
    <w:rsid w:val="00951580"/>
    <w:rsid w:val="0095342F"/>
    <w:rsid w:val="0095403E"/>
    <w:rsid w:val="00954A97"/>
    <w:rsid w:val="009566FD"/>
    <w:rsid w:val="00957A49"/>
    <w:rsid w:val="00960CB5"/>
    <w:rsid w:val="009617C3"/>
    <w:rsid w:val="009626E8"/>
    <w:rsid w:val="0096341C"/>
    <w:rsid w:val="009721DC"/>
    <w:rsid w:val="009753EB"/>
    <w:rsid w:val="00977382"/>
    <w:rsid w:val="009809E5"/>
    <w:rsid w:val="00984DDA"/>
    <w:rsid w:val="00985191"/>
    <w:rsid w:val="009863DC"/>
    <w:rsid w:val="0098696D"/>
    <w:rsid w:val="009905FC"/>
    <w:rsid w:val="00991FCE"/>
    <w:rsid w:val="00994B84"/>
    <w:rsid w:val="00996733"/>
    <w:rsid w:val="0099737C"/>
    <w:rsid w:val="009A0415"/>
    <w:rsid w:val="009A0902"/>
    <w:rsid w:val="009A2A1B"/>
    <w:rsid w:val="009A5406"/>
    <w:rsid w:val="009B0DF6"/>
    <w:rsid w:val="009B1F8E"/>
    <w:rsid w:val="009B2996"/>
    <w:rsid w:val="009B4BD8"/>
    <w:rsid w:val="009D6503"/>
    <w:rsid w:val="009E08E9"/>
    <w:rsid w:val="009E32CA"/>
    <w:rsid w:val="009E4410"/>
    <w:rsid w:val="009E69BF"/>
    <w:rsid w:val="009F0135"/>
    <w:rsid w:val="009F0566"/>
    <w:rsid w:val="009F0D2A"/>
    <w:rsid w:val="009F2814"/>
    <w:rsid w:val="009F4580"/>
    <w:rsid w:val="009F5FCF"/>
    <w:rsid w:val="00A01148"/>
    <w:rsid w:val="00A02824"/>
    <w:rsid w:val="00A03C6A"/>
    <w:rsid w:val="00A0540A"/>
    <w:rsid w:val="00A05A41"/>
    <w:rsid w:val="00A0697A"/>
    <w:rsid w:val="00A07A38"/>
    <w:rsid w:val="00A07C71"/>
    <w:rsid w:val="00A1004A"/>
    <w:rsid w:val="00A12CD7"/>
    <w:rsid w:val="00A15459"/>
    <w:rsid w:val="00A15D7A"/>
    <w:rsid w:val="00A178E3"/>
    <w:rsid w:val="00A2470C"/>
    <w:rsid w:val="00A259CA"/>
    <w:rsid w:val="00A25CB5"/>
    <w:rsid w:val="00A3257A"/>
    <w:rsid w:val="00A32B1B"/>
    <w:rsid w:val="00A47F92"/>
    <w:rsid w:val="00A535E5"/>
    <w:rsid w:val="00A53A63"/>
    <w:rsid w:val="00A570C4"/>
    <w:rsid w:val="00A600AF"/>
    <w:rsid w:val="00A619ED"/>
    <w:rsid w:val="00A72380"/>
    <w:rsid w:val="00A73AF7"/>
    <w:rsid w:val="00A7529C"/>
    <w:rsid w:val="00A77531"/>
    <w:rsid w:val="00A779F6"/>
    <w:rsid w:val="00A815AA"/>
    <w:rsid w:val="00A82981"/>
    <w:rsid w:val="00A90686"/>
    <w:rsid w:val="00A91868"/>
    <w:rsid w:val="00A939F5"/>
    <w:rsid w:val="00A94368"/>
    <w:rsid w:val="00A952AE"/>
    <w:rsid w:val="00A9733B"/>
    <w:rsid w:val="00AA0235"/>
    <w:rsid w:val="00AA0EE5"/>
    <w:rsid w:val="00AA1DD0"/>
    <w:rsid w:val="00AA211F"/>
    <w:rsid w:val="00AB26BC"/>
    <w:rsid w:val="00AC06A7"/>
    <w:rsid w:val="00AC12CD"/>
    <w:rsid w:val="00AC3DDE"/>
    <w:rsid w:val="00AC56DA"/>
    <w:rsid w:val="00AC644E"/>
    <w:rsid w:val="00AC6559"/>
    <w:rsid w:val="00AC7F05"/>
    <w:rsid w:val="00AD4496"/>
    <w:rsid w:val="00AD5B07"/>
    <w:rsid w:val="00AE10A5"/>
    <w:rsid w:val="00AE39B6"/>
    <w:rsid w:val="00AE3B96"/>
    <w:rsid w:val="00AE6031"/>
    <w:rsid w:val="00AF2A3B"/>
    <w:rsid w:val="00AF2D56"/>
    <w:rsid w:val="00B01743"/>
    <w:rsid w:val="00B05336"/>
    <w:rsid w:val="00B06A37"/>
    <w:rsid w:val="00B126E8"/>
    <w:rsid w:val="00B127A4"/>
    <w:rsid w:val="00B13704"/>
    <w:rsid w:val="00B14DD6"/>
    <w:rsid w:val="00B203D1"/>
    <w:rsid w:val="00B20B18"/>
    <w:rsid w:val="00B216D8"/>
    <w:rsid w:val="00B21CE4"/>
    <w:rsid w:val="00B231B7"/>
    <w:rsid w:val="00B2424E"/>
    <w:rsid w:val="00B311F0"/>
    <w:rsid w:val="00B31C7E"/>
    <w:rsid w:val="00B31E9C"/>
    <w:rsid w:val="00B32AE1"/>
    <w:rsid w:val="00B33B15"/>
    <w:rsid w:val="00B34373"/>
    <w:rsid w:val="00B358E5"/>
    <w:rsid w:val="00B37378"/>
    <w:rsid w:val="00B46466"/>
    <w:rsid w:val="00B465B8"/>
    <w:rsid w:val="00B47BD2"/>
    <w:rsid w:val="00B55150"/>
    <w:rsid w:val="00B60556"/>
    <w:rsid w:val="00B6215F"/>
    <w:rsid w:val="00B66D1E"/>
    <w:rsid w:val="00B6741A"/>
    <w:rsid w:val="00B674E6"/>
    <w:rsid w:val="00B67E29"/>
    <w:rsid w:val="00B7011B"/>
    <w:rsid w:val="00B72CB7"/>
    <w:rsid w:val="00B73EA6"/>
    <w:rsid w:val="00B73F60"/>
    <w:rsid w:val="00B76CB6"/>
    <w:rsid w:val="00B81403"/>
    <w:rsid w:val="00B823C7"/>
    <w:rsid w:val="00B83755"/>
    <w:rsid w:val="00B86A8E"/>
    <w:rsid w:val="00B97326"/>
    <w:rsid w:val="00BA38CA"/>
    <w:rsid w:val="00BA5C96"/>
    <w:rsid w:val="00BA6247"/>
    <w:rsid w:val="00BA7E41"/>
    <w:rsid w:val="00BB3080"/>
    <w:rsid w:val="00BB36C8"/>
    <w:rsid w:val="00BC3563"/>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470E3"/>
    <w:rsid w:val="00C51AB8"/>
    <w:rsid w:val="00C53108"/>
    <w:rsid w:val="00C536A5"/>
    <w:rsid w:val="00C53C40"/>
    <w:rsid w:val="00C550FA"/>
    <w:rsid w:val="00C56A53"/>
    <w:rsid w:val="00C60E7C"/>
    <w:rsid w:val="00C60F0C"/>
    <w:rsid w:val="00C63F77"/>
    <w:rsid w:val="00C74E13"/>
    <w:rsid w:val="00C80EE4"/>
    <w:rsid w:val="00C85F37"/>
    <w:rsid w:val="00C8707D"/>
    <w:rsid w:val="00C91E57"/>
    <w:rsid w:val="00C921B6"/>
    <w:rsid w:val="00C96013"/>
    <w:rsid w:val="00CA2C08"/>
    <w:rsid w:val="00CA618F"/>
    <w:rsid w:val="00CB4A24"/>
    <w:rsid w:val="00CB6379"/>
    <w:rsid w:val="00CB7C8F"/>
    <w:rsid w:val="00CC1573"/>
    <w:rsid w:val="00CC192B"/>
    <w:rsid w:val="00CC5FC7"/>
    <w:rsid w:val="00CC7947"/>
    <w:rsid w:val="00CD0506"/>
    <w:rsid w:val="00CD1BE4"/>
    <w:rsid w:val="00CD2071"/>
    <w:rsid w:val="00CD50C4"/>
    <w:rsid w:val="00CD6A46"/>
    <w:rsid w:val="00CD6C40"/>
    <w:rsid w:val="00CE0759"/>
    <w:rsid w:val="00CE0883"/>
    <w:rsid w:val="00CE6B40"/>
    <w:rsid w:val="00CF2A59"/>
    <w:rsid w:val="00CF5F73"/>
    <w:rsid w:val="00CF6ACF"/>
    <w:rsid w:val="00CF7024"/>
    <w:rsid w:val="00D01AAD"/>
    <w:rsid w:val="00D04525"/>
    <w:rsid w:val="00D055C2"/>
    <w:rsid w:val="00D079F8"/>
    <w:rsid w:val="00D15ECE"/>
    <w:rsid w:val="00D16C44"/>
    <w:rsid w:val="00D236FF"/>
    <w:rsid w:val="00D2619E"/>
    <w:rsid w:val="00D35E3A"/>
    <w:rsid w:val="00D46CAF"/>
    <w:rsid w:val="00D50D71"/>
    <w:rsid w:val="00D54F73"/>
    <w:rsid w:val="00D560C7"/>
    <w:rsid w:val="00D57E75"/>
    <w:rsid w:val="00D62CC1"/>
    <w:rsid w:val="00D63F4F"/>
    <w:rsid w:val="00D71476"/>
    <w:rsid w:val="00D743ED"/>
    <w:rsid w:val="00D76408"/>
    <w:rsid w:val="00D834E2"/>
    <w:rsid w:val="00D8521E"/>
    <w:rsid w:val="00D87D36"/>
    <w:rsid w:val="00D9181D"/>
    <w:rsid w:val="00D93C8B"/>
    <w:rsid w:val="00D94177"/>
    <w:rsid w:val="00D94515"/>
    <w:rsid w:val="00D9539C"/>
    <w:rsid w:val="00D95C74"/>
    <w:rsid w:val="00D962F7"/>
    <w:rsid w:val="00D96C47"/>
    <w:rsid w:val="00DA0D4D"/>
    <w:rsid w:val="00DA115F"/>
    <w:rsid w:val="00DA1F52"/>
    <w:rsid w:val="00DA2A60"/>
    <w:rsid w:val="00DA7329"/>
    <w:rsid w:val="00DB091D"/>
    <w:rsid w:val="00DB463C"/>
    <w:rsid w:val="00DB49E1"/>
    <w:rsid w:val="00DB6ABE"/>
    <w:rsid w:val="00DC0400"/>
    <w:rsid w:val="00DC39F9"/>
    <w:rsid w:val="00DC4648"/>
    <w:rsid w:val="00DC5D8F"/>
    <w:rsid w:val="00DC5DF7"/>
    <w:rsid w:val="00DC7CEA"/>
    <w:rsid w:val="00DC7D53"/>
    <w:rsid w:val="00DD2488"/>
    <w:rsid w:val="00DE766A"/>
    <w:rsid w:val="00DF3FBD"/>
    <w:rsid w:val="00E03766"/>
    <w:rsid w:val="00E057D8"/>
    <w:rsid w:val="00E1001A"/>
    <w:rsid w:val="00E10356"/>
    <w:rsid w:val="00E12836"/>
    <w:rsid w:val="00E13CE1"/>
    <w:rsid w:val="00E21016"/>
    <w:rsid w:val="00E2707B"/>
    <w:rsid w:val="00E32BC1"/>
    <w:rsid w:val="00E3320F"/>
    <w:rsid w:val="00E34BB3"/>
    <w:rsid w:val="00E37E47"/>
    <w:rsid w:val="00E41032"/>
    <w:rsid w:val="00E4216B"/>
    <w:rsid w:val="00E43E86"/>
    <w:rsid w:val="00E47790"/>
    <w:rsid w:val="00E50324"/>
    <w:rsid w:val="00E512A0"/>
    <w:rsid w:val="00E5157B"/>
    <w:rsid w:val="00E53582"/>
    <w:rsid w:val="00E5447F"/>
    <w:rsid w:val="00E54612"/>
    <w:rsid w:val="00E606D1"/>
    <w:rsid w:val="00E61101"/>
    <w:rsid w:val="00E61B61"/>
    <w:rsid w:val="00E652B8"/>
    <w:rsid w:val="00E67C4D"/>
    <w:rsid w:val="00E7532A"/>
    <w:rsid w:val="00E8065D"/>
    <w:rsid w:val="00E82744"/>
    <w:rsid w:val="00E82FCD"/>
    <w:rsid w:val="00E84B3C"/>
    <w:rsid w:val="00E861A3"/>
    <w:rsid w:val="00E86B03"/>
    <w:rsid w:val="00E90E42"/>
    <w:rsid w:val="00E910F0"/>
    <w:rsid w:val="00E91A85"/>
    <w:rsid w:val="00E9201C"/>
    <w:rsid w:val="00EA235F"/>
    <w:rsid w:val="00EB0F07"/>
    <w:rsid w:val="00EB0FFF"/>
    <w:rsid w:val="00EB3854"/>
    <w:rsid w:val="00EB448C"/>
    <w:rsid w:val="00EC0324"/>
    <w:rsid w:val="00EC2FBC"/>
    <w:rsid w:val="00EC4962"/>
    <w:rsid w:val="00EC4D7F"/>
    <w:rsid w:val="00ED4B77"/>
    <w:rsid w:val="00ED6AAF"/>
    <w:rsid w:val="00EE0105"/>
    <w:rsid w:val="00EE02A0"/>
    <w:rsid w:val="00EE135F"/>
    <w:rsid w:val="00EE1632"/>
    <w:rsid w:val="00EE27ED"/>
    <w:rsid w:val="00EE62A0"/>
    <w:rsid w:val="00EE76A0"/>
    <w:rsid w:val="00EE7C1B"/>
    <w:rsid w:val="00EF1159"/>
    <w:rsid w:val="00EF2D6E"/>
    <w:rsid w:val="00EF322D"/>
    <w:rsid w:val="00EF4161"/>
    <w:rsid w:val="00F00565"/>
    <w:rsid w:val="00F02307"/>
    <w:rsid w:val="00F04947"/>
    <w:rsid w:val="00F06F66"/>
    <w:rsid w:val="00F117FB"/>
    <w:rsid w:val="00F1382C"/>
    <w:rsid w:val="00F13A58"/>
    <w:rsid w:val="00F167CC"/>
    <w:rsid w:val="00F2346B"/>
    <w:rsid w:val="00F237EB"/>
    <w:rsid w:val="00F27B1E"/>
    <w:rsid w:val="00F347E2"/>
    <w:rsid w:val="00F40AB6"/>
    <w:rsid w:val="00F5122E"/>
    <w:rsid w:val="00F51E93"/>
    <w:rsid w:val="00F52460"/>
    <w:rsid w:val="00F5717C"/>
    <w:rsid w:val="00F57A79"/>
    <w:rsid w:val="00F61D38"/>
    <w:rsid w:val="00F63462"/>
    <w:rsid w:val="00F70C28"/>
    <w:rsid w:val="00F733FA"/>
    <w:rsid w:val="00F7464B"/>
    <w:rsid w:val="00F748F6"/>
    <w:rsid w:val="00F75514"/>
    <w:rsid w:val="00F813FC"/>
    <w:rsid w:val="00F81895"/>
    <w:rsid w:val="00F81BFA"/>
    <w:rsid w:val="00F82B12"/>
    <w:rsid w:val="00F8366A"/>
    <w:rsid w:val="00F841E8"/>
    <w:rsid w:val="00F86C66"/>
    <w:rsid w:val="00F923C5"/>
    <w:rsid w:val="00F950A6"/>
    <w:rsid w:val="00F96902"/>
    <w:rsid w:val="00FA0EF8"/>
    <w:rsid w:val="00FA2559"/>
    <w:rsid w:val="00FA26FE"/>
    <w:rsid w:val="00FB1AFE"/>
    <w:rsid w:val="00FB2753"/>
    <w:rsid w:val="00FB5AC1"/>
    <w:rsid w:val="00FB6A95"/>
    <w:rsid w:val="00FC041F"/>
    <w:rsid w:val="00FC2874"/>
    <w:rsid w:val="00FC46D3"/>
    <w:rsid w:val="00FC7100"/>
    <w:rsid w:val="00FD08AC"/>
    <w:rsid w:val="00FD0903"/>
    <w:rsid w:val="00FD0EE4"/>
    <w:rsid w:val="00FD2941"/>
    <w:rsid w:val="00FD5149"/>
    <w:rsid w:val="00FD649B"/>
    <w:rsid w:val="00FD683C"/>
    <w:rsid w:val="00FD7449"/>
    <w:rsid w:val="00FE1266"/>
    <w:rsid w:val="00FE5495"/>
    <w:rsid w:val="00FF127D"/>
    <w:rsid w:val="00FF1C99"/>
    <w:rsid w:val="00FF38BB"/>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Dot p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53223">
      <w:bodyDiv w:val="1"/>
      <w:marLeft w:val="0"/>
      <w:marRight w:val="0"/>
      <w:marTop w:val="0"/>
      <w:marBottom w:val="0"/>
      <w:divBdr>
        <w:top w:val="none" w:sz="0" w:space="0" w:color="auto"/>
        <w:left w:val="none" w:sz="0" w:space="0" w:color="auto"/>
        <w:bottom w:val="none" w:sz="0" w:space="0" w:color="auto"/>
        <w:right w:val="none" w:sz="0" w:space="0" w:color="auto"/>
      </w:divBdr>
    </w:div>
    <w:div w:id="657267753">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698892458">
      <w:bodyDiv w:val="1"/>
      <w:marLeft w:val="0"/>
      <w:marRight w:val="0"/>
      <w:marTop w:val="0"/>
      <w:marBottom w:val="0"/>
      <w:divBdr>
        <w:top w:val="none" w:sz="0" w:space="0" w:color="auto"/>
        <w:left w:val="none" w:sz="0" w:space="0" w:color="auto"/>
        <w:bottom w:val="none" w:sz="0" w:space="0" w:color="auto"/>
        <w:right w:val="none" w:sz="0" w:space="0" w:color="auto"/>
      </w:divBdr>
    </w:div>
    <w:div w:id="1965690025">
      <w:bodyDiv w:val="1"/>
      <w:marLeft w:val="0"/>
      <w:marRight w:val="0"/>
      <w:marTop w:val="0"/>
      <w:marBottom w:val="0"/>
      <w:divBdr>
        <w:top w:val="none" w:sz="0" w:space="0" w:color="auto"/>
        <w:left w:val="none" w:sz="0" w:space="0" w:color="auto"/>
        <w:bottom w:val="none" w:sz="0" w:space="0" w:color="auto"/>
        <w:right w:val="none" w:sz="0" w:space="0" w:color="auto"/>
      </w:divBdr>
    </w:div>
    <w:div w:id="20019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ra.Vimane@vid.gov.lv" TargetMode="Externa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Jana.Meiluna@vid.gov.lv" TargetMode="External"/><Relationship Id="rId17" Type="http://schemas.openxmlformats.org/officeDocument/2006/relationships/hyperlink" Target="https://www.eparaksts.l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7-zip.or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Antra.Vimane@vid.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a.Meiluna@vid.gov.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9F261DAA0CAFA147B1E3B01A27C9FD4B" ma:contentTypeVersion="0" ma:contentTypeDescription="Izveidot jaunu dokumentu." ma:contentTypeScope="" ma:versionID="be3f9443a274ad3e15ce64aa04f4d85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FE8F50DE-B5DF-41A9-A860-367F18699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9</Pages>
  <Words>11464</Words>
  <Characters>6536</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172</cp:revision>
  <dcterms:created xsi:type="dcterms:W3CDTF">2023-01-31T06:49:00Z</dcterms:created>
  <dcterms:modified xsi:type="dcterms:W3CDTF">2025-12-02T09:18:00Z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0x0101009F261DAA0CAFA147B1E3B01A27C9FD4B</vt:lpwstr>
  </property>
</Properties>
</file>