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C805449"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0E7784" w:rsidRPr="000E7784">
        <w:rPr>
          <w:rFonts w:eastAsia="Times New Roman" w:cs="Times New Roman"/>
          <w:b/>
          <w:szCs w:val="24"/>
        </w:rPr>
        <w:t>Elektrisko instrumentu un to aksesuāru piegāde</w:t>
      </w:r>
      <w:r w:rsidRPr="00326F16">
        <w:rPr>
          <w:rFonts w:eastAsia="Times New Roman" w:cs="Times New Roman"/>
          <w:b/>
          <w:szCs w:val="24"/>
        </w:rPr>
        <w:t>”</w:t>
      </w:r>
    </w:p>
    <w:p w14:paraId="74304135" w14:textId="19480B31"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0E7784">
        <w:rPr>
          <w:rFonts w:eastAsia="Times New Roman" w:cs="Times New Roman"/>
          <w:b/>
          <w:szCs w:val="24"/>
        </w:rPr>
        <w:t>5</w:t>
      </w:r>
      <w:r w:rsidRPr="00326F16">
        <w:rPr>
          <w:rFonts w:eastAsia="Times New Roman" w:cs="Times New Roman"/>
          <w:b/>
          <w:szCs w:val="24"/>
        </w:rPr>
        <w:t>/</w:t>
      </w:r>
      <w:r w:rsidR="000E7784">
        <w:rPr>
          <w:rFonts w:eastAsia="Times New Roman" w:cs="Times New Roman"/>
          <w:b/>
          <w:szCs w:val="24"/>
        </w:rPr>
        <w:t>238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1BB96F7C" w:rsidR="00B674E6" w:rsidRPr="00086A7A" w:rsidRDefault="00B674E6" w:rsidP="00352ADA">
      <w:pPr>
        <w:pStyle w:val="ListParagraph"/>
        <w:numPr>
          <w:ilvl w:val="0"/>
          <w:numId w:val="4"/>
        </w:numPr>
        <w:tabs>
          <w:tab w:val="left" w:pos="1134"/>
        </w:tabs>
        <w:ind w:left="0" w:firstLine="709"/>
        <w:jc w:val="both"/>
        <w:rPr>
          <w:szCs w:val="24"/>
        </w:rPr>
      </w:pPr>
      <w:r w:rsidRPr="00086A7A">
        <w:rPr>
          <w:szCs w:val="24"/>
        </w:rPr>
        <w:t>apliecina, ka nodrošinās iepirkuma “</w:t>
      </w:r>
      <w:r w:rsidR="000E7784" w:rsidRPr="000E7784">
        <w:rPr>
          <w:szCs w:val="24"/>
        </w:rPr>
        <w:t>Elektrisko instrumentu un to aksesuāru piegāde</w:t>
      </w:r>
      <w:r w:rsidRPr="00086A7A">
        <w:rPr>
          <w:szCs w:val="24"/>
        </w:rPr>
        <w:t>”, ID Nr.FM VID 20</w:t>
      </w:r>
      <w:r w:rsidR="008F6E9C" w:rsidRPr="00086A7A">
        <w:rPr>
          <w:szCs w:val="24"/>
        </w:rPr>
        <w:t>2</w:t>
      </w:r>
      <w:r w:rsidR="000E7784">
        <w:rPr>
          <w:szCs w:val="24"/>
        </w:rPr>
        <w:t>5</w:t>
      </w:r>
      <w:r w:rsidRPr="00086A7A">
        <w:rPr>
          <w:szCs w:val="24"/>
        </w:rPr>
        <w:t>/</w:t>
      </w:r>
      <w:r w:rsidR="000E7784">
        <w:rPr>
          <w:szCs w:val="24"/>
        </w:rPr>
        <w:t>238</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352ADA">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352ADA">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74"/>
        <w:gridCol w:w="3692"/>
        <w:gridCol w:w="5861"/>
        <w:gridCol w:w="3660"/>
      </w:tblGrid>
      <w:tr w:rsidR="00B63C41" w:rsidRPr="00326F16" w14:paraId="592DCC3C" w14:textId="77777777" w:rsidTr="00CC6C39">
        <w:trPr>
          <w:trHeight w:val="123"/>
          <w:tblHeader/>
        </w:trPr>
        <w:tc>
          <w:tcPr>
            <w:tcW w:w="376" w:type="pct"/>
            <w:shd w:val="clear" w:color="auto" w:fill="BFBFBF" w:themeFill="background1" w:themeFillShade="BF"/>
            <w:vAlign w:val="center"/>
          </w:tcPr>
          <w:p w14:paraId="09887A92" w14:textId="77777777" w:rsidR="00E1001A" w:rsidRDefault="00E86B03" w:rsidP="00B63C41">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B63C41">
            <w:pPr>
              <w:jc w:val="center"/>
              <w:rPr>
                <w:rFonts w:eastAsia="Times New Roman" w:cs="Times New Roman"/>
                <w:b/>
                <w:szCs w:val="24"/>
                <w:lang w:eastAsia="lv-LV"/>
              </w:rPr>
            </w:pPr>
            <w:r w:rsidRPr="00326F16">
              <w:rPr>
                <w:rFonts w:eastAsia="Times New Roman" w:cs="Times New Roman"/>
                <w:b/>
                <w:szCs w:val="24"/>
                <w:lang w:eastAsia="lv-LV"/>
              </w:rPr>
              <w:t>p.k.</w:t>
            </w:r>
          </w:p>
        </w:tc>
        <w:tc>
          <w:tcPr>
            <w:tcW w:w="3343" w:type="pct"/>
            <w:gridSpan w:val="2"/>
            <w:shd w:val="clear" w:color="auto" w:fill="BFBFBF" w:themeFill="background1" w:themeFillShade="BF"/>
            <w:vAlign w:val="center"/>
          </w:tcPr>
          <w:p w14:paraId="476D88E4" w14:textId="77777777" w:rsidR="00E86B03" w:rsidRPr="00326F16" w:rsidRDefault="00E86B03" w:rsidP="00677400">
            <w:pPr>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1" w:type="pct"/>
            <w:shd w:val="clear" w:color="auto" w:fill="BFBFBF" w:themeFill="background1" w:themeFillShade="BF"/>
            <w:vAlign w:val="center"/>
          </w:tcPr>
          <w:p w14:paraId="5029671F" w14:textId="77777777" w:rsidR="00E86B03" w:rsidRPr="00326F16" w:rsidRDefault="00E86B03" w:rsidP="00B63C41">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B63C41">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B63C41">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BF4054" w:rsidRPr="00326F16" w14:paraId="3D60F6EE" w14:textId="77777777" w:rsidTr="00B63C41">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352AD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677400">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B63C41" w:rsidRPr="00326F16" w14:paraId="6A978796" w14:textId="77777777" w:rsidTr="00B63C41">
        <w:trPr>
          <w:trHeight w:val="234"/>
        </w:trPr>
        <w:tc>
          <w:tcPr>
            <w:tcW w:w="376"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352AD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tcPr>
          <w:p w14:paraId="7D777384" w14:textId="648B9121" w:rsidR="000D2092" w:rsidRPr="00326F16" w:rsidRDefault="000E7784" w:rsidP="00677400">
            <w:pPr>
              <w:ind w:left="135" w:right="145"/>
              <w:jc w:val="both"/>
              <w:rPr>
                <w:rFonts w:eastAsia="Times New Roman" w:cs="Times New Roman"/>
                <w:bCs/>
                <w:szCs w:val="24"/>
                <w:lang w:eastAsia="lv-LV"/>
              </w:rPr>
            </w:pPr>
            <w:r w:rsidRPr="00C922D9">
              <w:rPr>
                <w:rFonts w:eastAsia="Times New Roman" w:cs="Times New Roman"/>
                <w:bCs/>
                <w:szCs w:val="24"/>
                <w:lang w:eastAsia="lv-LV"/>
              </w:rPr>
              <w:t>Elektrisko instrumentu un to aksesuāru (turpmāk – Prece) piegāde Valsts ieņēmumu dienesta</w:t>
            </w:r>
            <w:r w:rsidR="003C2A7A" w:rsidRPr="00C922D9">
              <w:rPr>
                <w:rFonts w:eastAsia="Times New Roman" w:cs="Times New Roman"/>
                <w:bCs/>
                <w:szCs w:val="24"/>
                <w:lang w:eastAsia="lv-LV"/>
              </w:rPr>
              <w:t xml:space="preserve"> vajadzībām</w:t>
            </w:r>
            <w:r w:rsidRPr="00C922D9">
              <w:rPr>
                <w:rFonts w:eastAsia="Times New Roman" w:cs="Times New Roman"/>
                <w:bCs/>
                <w:szCs w:val="24"/>
                <w:lang w:eastAsia="lv-LV"/>
              </w:rPr>
              <w:t xml:space="preserve"> </w:t>
            </w:r>
            <w:r w:rsidR="00862CE3" w:rsidRPr="00C922D9">
              <w:rPr>
                <w:rFonts w:eastAsia="Times New Roman" w:cs="Times New Roman"/>
                <w:bCs/>
                <w:szCs w:val="24"/>
                <w:lang w:eastAsia="lv-LV"/>
              </w:rPr>
              <w:t>un Nodokļu un muitas policija</w:t>
            </w:r>
            <w:r w:rsidR="00842E2A" w:rsidRPr="00C922D9">
              <w:rPr>
                <w:rFonts w:eastAsia="Times New Roman" w:cs="Times New Roman"/>
                <w:bCs/>
                <w:szCs w:val="24"/>
                <w:lang w:eastAsia="lv-LV"/>
              </w:rPr>
              <w:t>s</w:t>
            </w:r>
            <w:r w:rsidR="00DD5472" w:rsidRPr="00C922D9">
              <w:rPr>
                <w:rFonts w:eastAsia="Times New Roman" w:cs="Times New Roman"/>
                <w:bCs/>
                <w:szCs w:val="24"/>
                <w:lang w:eastAsia="lv-LV"/>
              </w:rPr>
              <w:t xml:space="preserve"> </w:t>
            </w:r>
            <w:r w:rsidR="00842E2A" w:rsidRPr="00C922D9">
              <w:rPr>
                <w:rFonts w:eastAsia="Times New Roman" w:cs="Times New Roman"/>
                <w:bCs/>
                <w:szCs w:val="24"/>
                <w:lang w:eastAsia="lv-LV"/>
              </w:rPr>
              <w:t>vajadzībām  (turpmāk katrs atsevišķi – P</w:t>
            </w:r>
            <w:r w:rsidR="007E758E" w:rsidRPr="00C922D9">
              <w:rPr>
                <w:rFonts w:eastAsia="Times New Roman" w:cs="Times New Roman"/>
                <w:bCs/>
                <w:szCs w:val="24"/>
                <w:lang w:eastAsia="lv-LV"/>
              </w:rPr>
              <w:t>asūtītājs</w:t>
            </w:r>
            <w:r w:rsidR="00842E2A" w:rsidRPr="00C922D9">
              <w:rPr>
                <w:rFonts w:eastAsia="Times New Roman" w:cs="Times New Roman"/>
                <w:bCs/>
                <w:szCs w:val="24"/>
                <w:lang w:eastAsia="lv-LV"/>
              </w:rPr>
              <w:t>, vai visi kopā –Pasūtītāj</w:t>
            </w:r>
            <w:r w:rsidR="007E758E" w:rsidRPr="00C922D9">
              <w:rPr>
                <w:rFonts w:eastAsia="Times New Roman" w:cs="Times New Roman"/>
                <w:bCs/>
                <w:szCs w:val="24"/>
                <w:lang w:eastAsia="lv-LV"/>
              </w:rPr>
              <w:t>i</w:t>
            </w:r>
            <w:r w:rsidR="00842E2A" w:rsidRPr="00C922D9">
              <w:rPr>
                <w:rFonts w:eastAsia="Times New Roman" w:cs="Times New Roman"/>
                <w:bCs/>
                <w:szCs w:val="24"/>
                <w:lang w:eastAsia="lv-LV"/>
              </w:rPr>
              <w:t>).</w:t>
            </w:r>
          </w:p>
        </w:tc>
      </w:tr>
      <w:tr w:rsidR="003453FA" w:rsidRPr="00326F16" w14:paraId="4AE631B0" w14:textId="77777777" w:rsidTr="00B63C41">
        <w:trPr>
          <w:trHeight w:val="234"/>
        </w:trPr>
        <w:tc>
          <w:tcPr>
            <w:tcW w:w="376"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239706A" w14:textId="15405CB3"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009A7412" w14:textId="5B80F2BA" w:rsidR="003453FA" w:rsidRPr="000E7784" w:rsidRDefault="003453FA" w:rsidP="003453FA">
            <w:pPr>
              <w:jc w:val="center"/>
              <w:rPr>
                <w:rFonts w:eastAsia="Times New Roman" w:cs="Times New Roman"/>
                <w:b/>
                <w:iCs/>
                <w:szCs w:val="24"/>
                <w:lang w:eastAsia="lv-LV"/>
              </w:rPr>
            </w:pPr>
            <w:r w:rsidRPr="000E7784">
              <w:rPr>
                <w:rFonts w:cs="Times New Roman"/>
                <w:b/>
                <w:iCs/>
                <w:szCs w:val="24"/>
              </w:rPr>
              <w:t>Preces tehniskās prasības</w:t>
            </w:r>
            <w:r w:rsidRPr="000E7784">
              <w:rPr>
                <w:rStyle w:val="FootnoteReference"/>
                <w:rFonts w:cs="Times New Roman"/>
                <w:b/>
                <w:iCs/>
                <w:szCs w:val="24"/>
              </w:rPr>
              <w:footnoteReference w:id="3"/>
            </w:r>
          </w:p>
        </w:tc>
      </w:tr>
      <w:tr w:rsidR="003453FA" w:rsidRPr="00326F16" w14:paraId="20614185" w14:textId="6FD5D73F" w:rsidTr="00CC6C39">
        <w:trPr>
          <w:trHeight w:val="234"/>
        </w:trPr>
        <w:tc>
          <w:tcPr>
            <w:tcW w:w="376"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5C5A5812" w14:textId="77777777"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1292" w:type="pct"/>
            <w:tcBorders>
              <w:top w:val="single" w:sz="4" w:space="0" w:color="auto"/>
              <w:left w:val="single" w:sz="4" w:space="0" w:color="auto"/>
              <w:bottom w:val="single" w:sz="4" w:space="0" w:color="auto"/>
            </w:tcBorders>
            <w:shd w:val="clear" w:color="auto" w:fill="D9D9D9" w:themeFill="background1" w:themeFillShade="D9"/>
          </w:tcPr>
          <w:p w14:paraId="30382108" w14:textId="680DC5BD" w:rsidR="003453FA" w:rsidRPr="000E7784" w:rsidRDefault="003453FA" w:rsidP="003453FA">
            <w:pPr>
              <w:ind w:left="143"/>
              <w:rPr>
                <w:rFonts w:cs="Times New Roman"/>
                <w:b/>
                <w:iCs/>
                <w:szCs w:val="24"/>
              </w:rPr>
            </w:pPr>
            <w:r>
              <w:rPr>
                <w:rFonts w:cs="Times New Roman"/>
                <w:b/>
                <w:iCs/>
                <w:szCs w:val="24"/>
              </w:rPr>
              <w:t>Preces veids</w:t>
            </w:r>
          </w:p>
        </w:tc>
        <w:tc>
          <w:tcPr>
            <w:tcW w:w="2051" w:type="pct"/>
            <w:tcBorders>
              <w:top w:val="single" w:sz="4" w:space="0" w:color="auto"/>
              <w:left w:val="single" w:sz="4" w:space="0" w:color="auto"/>
              <w:bottom w:val="single" w:sz="4" w:space="0" w:color="auto"/>
            </w:tcBorders>
            <w:shd w:val="clear" w:color="auto" w:fill="D9D9D9" w:themeFill="background1" w:themeFillShade="D9"/>
          </w:tcPr>
          <w:p w14:paraId="32030CD4" w14:textId="75BAC725" w:rsidR="003453FA" w:rsidRPr="000E7784" w:rsidRDefault="003453FA" w:rsidP="003453FA">
            <w:pPr>
              <w:ind w:left="143"/>
              <w:rPr>
                <w:rFonts w:cs="Times New Roman"/>
                <w:b/>
                <w:iCs/>
                <w:szCs w:val="24"/>
              </w:rPr>
            </w:pPr>
            <w:r>
              <w:rPr>
                <w:rFonts w:cs="Times New Roman"/>
                <w:b/>
                <w:iCs/>
                <w:szCs w:val="24"/>
              </w:rPr>
              <w:t>Parametri</w:t>
            </w:r>
          </w:p>
        </w:tc>
        <w:tc>
          <w:tcPr>
            <w:tcW w:w="1281" w:type="pct"/>
            <w:tcBorders>
              <w:top w:val="single" w:sz="4" w:space="0" w:color="auto"/>
              <w:left w:val="single" w:sz="4" w:space="0" w:color="auto"/>
              <w:bottom w:val="single" w:sz="4" w:space="0" w:color="auto"/>
            </w:tcBorders>
            <w:shd w:val="clear" w:color="auto" w:fill="D9D9D9" w:themeFill="background1" w:themeFillShade="D9"/>
          </w:tcPr>
          <w:p w14:paraId="79AF7528" w14:textId="77777777" w:rsidR="003453FA" w:rsidRPr="000E7784" w:rsidRDefault="003453FA" w:rsidP="003453FA">
            <w:pPr>
              <w:jc w:val="center"/>
              <w:rPr>
                <w:rFonts w:cs="Times New Roman"/>
                <w:b/>
                <w:iCs/>
                <w:szCs w:val="24"/>
              </w:rPr>
            </w:pPr>
          </w:p>
        </w:tc>
      </w:tr>
      <w:tr w:rsidR="003453FA" w:rsidRPr="00326F16" w14:paraId="1E3E1AA4" w14:textId="77777777" w:rsidTr="002615D1">
        <w:trPr>
          <w:trHeight w:val="310"/>
        </w:trPr>
        <w:tc>
          <w:tcPr>
            <w:tcW w:w="376" w:type="pct"/>
            <w:vMerge w:val="restart"/>
            <w:tcBorders>
              <w:top w:val="single" w:sz="4" w:space="0" w:color="auto"/>
            </w:tcBorders>
          </w:tcPr>
          <w:p w14:paraId="54192331" w14:textId="77777777" w:rsidR="003453FA" w:rsidRPr="00384803"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7DF0B987" w14:textId="77777777" w:rsidR="003453FA" w:rsidRDefault="003453FA" w:rsidP="003453FA">
            <w:pPr>
              <w:ind w:left="135" w:right="83"/>
              <w:jc w:val="both"/>
              <w:rPr>
                <w:rFonts w:eastAsia="Times New Roman" w:cs="Times New Roman"/>
                <w:szCs w:val="24"/>
                <w:lang w:eastAsia="lv-LV"/>
              </w:rPr>
            </w:pPr>
            <w:bookmarkStart w:id="1" w:name="_Hlk109906036"/>
            <w:r w:rsidRPr="0068322A">
              <w:rPr>
                <w:b/>
                <w:lang w:eastAsia="lv-LV"/>
              </w:rPr>
              <w:t>Akumulatora urbjmašīna I</w:t>
            </w:r>
          </w:p>
          <w:bookmarkEnd w:id="1"/>
          <w:p w14:paraId="6367E424" w14:textId="16BB7326"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6993447A" w14:textId="4E1142D6" w:rsidR="003453FA" w:rsidRPr="0068322A" w:rsidRDefault="003453FA" w:rsidP="003453FA">
            <w:pPr>
              <w:numPr>
                <w:ilvl w:val="2"/>
                <w:numId w:val="9"/>
              </w:numPr>
              <w:tabs>
                <w:tab w:val="left" w:pos="627"/>
              </w:tabs>
              <w:suppressAutoHyphens/>
              <w:ind w:left="60" w:right="127" w:firstLine="0"/>
              <w:rPr>
                <w:lang w:eastAsia="lv-LV"/>
              </w:rPr>
            </w:pPr>
            <w:bookmarkStart w:id="2" w:name="_Hlk109906152"/>
            <w:r w:rsidRPr="0068322A">
              <w:rPr>
                <w:lang w:eastAsia="lv-LV"/>
              </w:rPr>
              <w:t>Akumulatoru tips: Li-Ion</w:t>
            </w:r>
            <w:r>
              <w:rPr>
                <w:lang w:eastAsia="lv-LV"/>
              </w:rPr>
              <w:t>;</w:t>
            </w:r>
          </w:p>
          <w:p w14:paraId="51B6EB97" w14:textId="5E2D2D3E" w:rsidR="003453FA" w:rsidRPr="0068322A" w:rsidRDefault="003453FA" w:rsidP="003453FA">
            <w:pPr>
              <w:numPr>
                <w:ilvl w:val="2"/>
                <w:numId w:val="9"/>
              </w:numPr>
              <w:tabs>
                <w:tab w:val="left" w:pos="627"/>
                <w:tab w:val="left" w:pos="720"/>
              </w:tabs>
              <w:suppressAutoHyphens/>
              <w:ind w:left="60" w:right="127" w:firstLine="0"/>
              <w:rPr>
                <w:lang w:eastAsia="lv-LV"/>
              </w:rPr>
            </w:pPr>
            <w:r w:rsidRPr="0068322A">
              <w:rPr>
                <w:lang w:eastAsia="lv-LV"/>
              </w:rPr>
              <w:t>Akumulatoru spriegums</w:t>
            </w:r>
            <w:r>
              <w:rPr>
                <w:lang w:eastAsia="lv-LV"/>
              </w:rPr>
              <w:t xml:space="preserve"> </w:t>
            </w:r>
            <w:r w:rsidRPr="0068322A">
              <w:rPr>
                <w:lang w:eastAsia="lv-LV"/>
              </w:rPr>
              <w:t>vismaz 12 V</w:t>
            </w:r>
            <w:r>
              <w:rPr>
                <w:lang w:eastAsia="lv-LV"/>
              </w:rPr>
              <w:t>;</w:t>
            </w:r>
          </w:p>
          <w:p w14:paraId="7178CF94" w14:textId="6AB78CA8" w:rsidR="003453FA" w:rsidRPr="0068322A" w:rsidRDefault="003453FA" w:rsidP="003453FA">
            <w:pPr>
              <w:numPr>
                <w:ilvl w:val="2"/>
                <w:numId w:val="9"/>
              </w:numPr>
              <w:tabs>
                <w:tab w:val="left" w:pos="627"/>
              </w:tabs>
              <w:suppressAutoHyphens/>
              <w:ind w:left="60" w:right="127" w:firstLine="0"/>
              <w:rPr>
                <w:lang w:eastAsia="lv-LV"/>
              </w:rPr>
            </w:pPr>
            <w:r w:rsidRPr="0068322A">
              <w:rPr>
                <w:lang w:eastAsia="lv-LV"/>
              </w:rPr>
              <w:t>Akumulatoru ietilpība vismaz 2 Ah</w:t>
            </w:r>
            <w:r>
              <w:rPr>
                <w:lang w:eastAsia="lv-LV"/>
              </w:rPr>
              <w:t>;</w:t>
            </w:r>
          </w:p>
          <w:p w14:paraId="42C044CC" w14:textId="77777777" w:rsidR="003453FA" w:rsidRPr="0068322A" w:rsidRDefault="003453FA" w:rsidP="003453FA">
            <w:pPr>
              <w:numPr>
                <w:ilvl w:val="2"/>
                <w:numId w:val="9"/>
              </w:numPr>
              <w:tabs>
                <w:tab w:val="left" w:pos="627"/>
              </w:tabs>
              <w:suppressAutoHyphens/>
              <w:ind w:left="60" w:right="127" w:firstLine="0"/>
              <w:rPr>
                <w:lang w:eastAsia="lv-LV"/>
              </w:rPr>
            </w:pPr>
            <w:r>
              <w:rPr>
                <w:lang w:eastAsia="lv-LV"/>
              </w:rPr>
              <w:t xml:space="preserve"> </w:t>
            </w:r>
            <w:r w:rsidRPr="0068322A">
              <w:rPr>
                <w:lang w:eastAsia="lv-LV"/>
              </w:rPr>
              <w:t>Komplektā ietilpst 2 gab. akumulatori</w:t>
            </w:r>
            <w:r>
              <w:rPr>
                <w:lang w:eastAsia="lv-LV"/>
              </w:rPr>
              <w:t>;</w:t>
            </w:r>
          </w:p>
          <w:p w14:paraId="651C0C77" w14:textId="77777777" w:rsidR="003453FA" w:rsidRPr="0068322A" w:rsidRDefault="003453FA" w:rsidP="003453FA">
            <w:pPr>
              <w:numPr>
                <w:ilvl w:val="2"/>
                <w:numId w:val="9"/>
              </w:numPr>
              <w:tabs>
                <w:tab w:val="left" w:pos="627"/>
              </w:tabs>
              <w:suppressAutoHyphens/>
              <w:ind w:left="60" w:right="127" w:firstLine="0"/>
              <w:rPr>
                <w:lang w:eastAsia="lv-LV"/>
              </w:rPr>
            </w:pPr>
            <w:r>
              <w:rPr>
                <w:lang w:eastAsia="lv-LV"/>
              </w:rPr>
              <w:t xml:space="preserve"> </w:t>
            </w:r>
            <w:r w:rsidRPr="0068322A">
              <w:rPr>
                <w:lang w:eastAsia="lv-LV"/>
              </w:rPr>
              <w:t>Uzlādēšanas iekārta</w:t>
            </w:r>
            <w:r>
              <w:rPr>
                <w:lang w:eastAsia="lv-LV"/>
              </w:rPr>
              <w:t>;</w:t>
            </w:r>
            <w:r w:rsidRPr="0068322A">
              <w:rPr>
                <w:lang w:eastAsia="lv-LV"/>
              </w:rPr>
              <w:t xml:space="preserve"> </w:t>
            </w:r>
          </w:p>
          <w:p w14:paraId="00172094" w14:textId="77777777" w:rsidR="003453FA" w:rsidRPr="0000680A" w:rsidRDefault="003453FA" w:rsidP="003453FA">
            <w:pPr>
              <w:numPr>
                <w:ilvl w:val="2"/>
                <w:numId w:val="9"/>
              </w:numPr>
              <w:tabs>
                <w:tab w:val="left" w:pos="627"/>
              </w:tabs>
              <w:suppressAutoHyphens/>
              <w:ind w:left="60" w:right="127" w:firstLine="0"/>
              <w:rPr>
                <w:lang w:eastAsia="lv-LV"/>
              </w:rPr>
            </w:pPr>
            <w:r>
              <w:rPr>
                <w:lang w:eastAsia="lv-LV"/>
              </w:rPr>
              <w:t xml:space="preserve"> </w:t>
            </w:r>
            <w:r w:rsidRPr="0068322A">
              <w:rPr>
                <w:lang w:eastAsia="lv-LV"/>
              </w:rPr>
              <w:t xml:space="preserve">Griezes moments </w:t>
            </w:r>
            <w:r w:rsidRPr="0000680A">
              <w:rPr>
                <w:lang w:eastAsia="lv-LV"/>
              </w:rPr>
              <w:t>vismaz 30 Nm;</w:t>
            </w:r>
          </w:p>
          <w:p w14:paraId="12497E19" w14:textId="77777777" w:rsidR="003453FA" w:rsidRPr="0000680A" w:rsidRDefault="003453FA" w:rsidP="003453FA">
            <w:pPr>
              <w:numPr>
                <w:ilvl w:val="2"/>
                <w:numId w:val="9"/>
              </w:numPr>
              <w:tabs>
                <w:tab w:val="left" w:pos="627"/>
              </w:tabs>
              <w:suppressAutoHyphens/>
              <w:ind w:left="60" w:right="127" w:firstLine="0"/>
              <w:rPr>
                <w:lang w:eastAsia="lv-LV"/>
              </w:rPr>
            </w:pPr>
            <w:r w:rsidRPr="0000680A">
              <w:rPr>
                <w:lang w:eastAsia="lv-LV"/>
              </w:rPr>
              <w:t xml:space="preserve"> Apgriezienu skaits minūtē bez slodzes (rpm): vismaz no 0 līdz 1300;</w:t>
            </w:r>
          </w:p>
          <w:p w14:paraId="28773EA1" w14:textId="77777777" w:rsidR="003453FA" w:rsidRPr="0068322A" w:rsidRDefault="003453FA" w:rsidP="003453FA">
            <w:pPr>
              <w:numPr>
                <w:ilvl w:val="2"/>
                <w:numId w:val="9"/>
              </w:numPr>
              <w:tabs>
                <w:tab w:val="left" w:pos="627"/>
              </w:tabs>
              <w:suppressAutoHyphens/>
              <w:ind w:left="60" w:right="127" w:firstLine="0"/>
              <w:rPr>
                <w:lang w:eastAsia="lv-LV"/>
              </w:rPr>
            </w:pPr>
            <w:r>
              <w:rPr>
                <w:lang w:eastAsia="lv-LV"/>
              </w:rPr>
              <w:t xml:space="preserve"> </w:t>
            </w:r>
            <w:r w:rsidRPr="0068322A">
              <w:rPr>
                <w:lang w:eastAsia="lv-LV"/>
              </w:rPr>
              <w:t>Patronas atvērums (minimālais diapazons): 1-10 mm</w:t>
            </w:r>
            <w:r>
              <w:rPr>
                <w:lang w:eastAsia="lv-LV"/>
              </w:rPr>
              <w:t>;</w:t>
            </w:r>
            <w:r w:rsidRPr="0068322A">
              <w:rPr>
                <w:lang w:eastAsia="lv-LV"/>
              </w:rPr>
              <w:t xml:space="preserve"> </w:t>
            </w:r>
          </w:p>
          <w:p w14:paraId="02C685B2" w14:textId="77777777" w:rsidR="003453FA" w:rsidRDefault="003453FA" w:rsidP="003453FA">
            <w:pPr>
              <w:numPr>
                <w:ilvl w:val="2"/>
                <w:numId w:val="9"/>
              </w:numPr>
              <w:tabs>
                <w:tab w:val="left" w:pos="627"/>
              </w:tabs>
              <w:suppressAutoHyphens/>
              <w:ind w:left="60" w:right="127" w:firstLine="0"/>
              <w:rPr>
                <w:lang w:eastAsia="lv-LV"/>
              </w:rPr>
            </w:pPr>
            <w:r>
              <w:rPr>
                <w:lang w:eastAsia="lv-LV"/>
              </w:rPr>
              <w:t xml:space="preserve"> </w:t>
            </w:r>
            <w:r w:rsidRPr="0068322A">
              <w:rPr>
                <w:lang w:eastAsia="lv-LV"/>
              </w:rPr>
              <w:t>Divu ātrumu iekārta urbšanai un skrūvju ieskrūvēšanai</w:t>
            </w:r>
            <w:r>
              <w:rPr>
                <w:lang w:eastAsia="lv-LV"/>
              </w:rPr>
              <w:t>;</w:t>
            </w:r>
          </w:p>
          <w:p w14:paraId="23A83503" w14:textId="300D2162" w:rsidR="003453FA" w:rsidRPr="00677400" w:rsidRDefault="003453FA" w:rsidP="003453FA">
            <w:pPr>
              <w:numPr>
                <w:ilvl w:val="2"/>
                <w:numId w:val="9"/>
              </w:numPr>
              <w:tabs>
                <w:tab w:val="left" w:pos="762"/>
              </w:tabs>
              <w:suppressAutoHyphens/>
              <w:ind w:left="60" w:right="127" w:firstLine="0"/>
              <w:rPr>
                <w:lang w:eastAsia="lv-LV"/>
              </w:rPr>
            </w:pPr>
            <w:r w:rsidRPr="0068322A">
              <w:rPr>
                <w:lang w:eastAsia="lv-LV"/>
              </w:rPr>
              <w:t>Komplektā futlāris</w:t>
            </w:r>
            <w:r>
              <w:rPr>
                <w:lang w:eastAsia="lv-LV"/>
              </w:rPr>
              <w:t xml:space="preserve">. </w:t>
            </w:r>
            <w:bookmarkEnd w:id="2"/>
          </w:p>
        </w:tc>
        <w:tc>
          <w:tcPr>
            <w:tcW w:w="1281" w:type="pct"/>
            <w:tcBorders>
              <w:right w:val="single" w:sz="4" w:space="0" w:color="auto"/>
            </w:tcBorders>
          </w:tcPr>
          <w:p w14:paraId="07067834" w14:textId="77777777" w:rsidR="003453FA" w:rsidRPr="00326F16" w:rsidRDefault="003453FA" w:rsidP="003453FA">
            <w:pPr>
              <w:ind w:right="126"/>
              <w:jc w:val="both"/>
              <w:rPr>
                <w:rFonts w:eastAsia="Times New Roman" w:cs="Times New Roman"/>
                <w:szCs w:val="24"/>
                <w:lang w:eastAsia="lv-LV"/>
              </w:rPr>
            </w:pPr>
          </w:p>
        </w:tc>
      </w:tr>
      <w:tr w:rsidR="003453FA" w:rsidRPr="00326F16" w14:paraId="786DA86C" w14:textId="77777777" w:rsidTr="00CC6C39">
        <w:trPr>
          <w:trHeight w:val="310"/>
        </w:trPr>
        <w:tc>
          <w:tcPr>
            <w:tcW w:w="376" w:type="pct"/>
            <w:vMerge/>
            <w:vAlign w:val="center"/>
          </w:tcPr>
          <w:p w14:paraId="76B3892F"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60A2D9B7" w14:textId="24557831"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6287353E" w14:textId="5FBB1167" w:rsidR="003453FA" w:rsidRDefault="003453FA" w:rsidP="003453FA">
            <w:pPr>
              <w:tabs>
                <w:tab w:val="left" w:pos="1108"/>
              </w:tabs>
              <w:ind w:left="60" w:right="127"/>
              <w:jc w:val="both"/>
              <w:rPr>
                <w:bCs/>
                <w:lang w:eastAsia="lv-LV"/>
              </w:rPr>
            </w:pPr>
            <w:r>
              <w:rPr>
                <w:b/>
                <w:lang w:eastAsia="lv-LV"/>
              </w:rPr>
              <w:t xml:space="preserve">2.1.11. </w:t>
            </w:r>
            <w:r w:rsidRPr="009A66D6">
              <w:rPr>
                <w:b/>
                <w:lang w:eastAsia="lv-LV"/>
              </w:rPr>
              <w:t xml:space="preserve">Pretendents norāda </w:t>
            </w:r>
            <w:r>
              <w:rPr>
                <w:b/>
                <w:lang w:eastAsia="lv-LV"/>
              </w:rPr>
              <w:t xml:space="preserve">akumulatora urbjmašīnas I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78127DB6" w14:textId="77777777" w:rsidR="003453FA" w:rsidRPr="00326F16" w:rsidRDefault="003453FA" w:rsidP="003453FA">
            <w:pPr>
              <w:ind w:right="126"/>
              <w:jc w:val="both"/>
              <w:rPr>
                <w:rFonts w:eastAsia="Times New Roman" w:cs="Times New Roman"/>
                <w:szCs w:val="24"/>
                <w:lang w:eastAsia="lv-LV"/>
              </w:rPr>
            </w:pPr>
          </w:p>
        </w:tc>
      </w:tr>
      <w:tr w:rsidR="003453FA" w:rsidRPr="00326F16" w14:paraId="790DED29" w14:textId="77777777" w:rsidTr="002615D1">
        <w:trPr>
          <w:trHeight w:val="310"/>
        </w:trPr>
        <w:tc>
          <w:tcPr>
            <w:tcW w:w="376" w:type="pct"/>
            <w:vMerge w:val="restart"/>
            <w:tcBorders>
              <w:top w:val="single" w:sz="4" w:space="0" w:color="auto"/>
            </w:tcBorders>
          </w:tcPr>
          <w:p w14:paraId="0845FA86" w14:textId="77777777" w:rsidR="003453FA" w:rsidRPr="009E7351"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7FA8AB89" w14:textId="0E7E13F4" w:rsidR="003453FA" w:rsidRDefault="003453FA" w:rsidP="003453FA">
            <w:pPr>
              <w:ind w:left="135" w:right="83"/>
              <w:jc w:val="both"/>
              <w:rPr>
                <w:rFonts w:eastAsia="Times New Roman" w:cs="Times New Roman"/>
                <w:szCs w:val="24"/>
                <w:lang w:eastAsia="lv-LV"/>
              </w:rPr>
            </w:pPr>
            <w:r w:rsidRPr="00E72C0B">
              <w:rPr>
                <w:b/>
                <w:lang w:eastAsia="lv-LV"/>
              </w:rPr>
              <w:t>Akumulatora urbjmašīna II</w:t>
            </w:r>
          </w:p>
        </w:tc>
        <w:tc>
          <w:tcPr>
            <w:tcW w:w="2051" w:type="pct"/>
            <w:tcBorders>
              <w:top w:val="single" w:sz="4" w:space="0" w:color="auto"/>
            </w:tcBorders>
          </w:tcPr>
          <w:p w14:paraId="34C45504" w14:textId="77777777" w:rsidR="003453FA" w:rsidRDefault="003453FA" w:rsidP="003453FA">
            <w:pPr>
              <w:pStyle w:val="ListParagraph"/>
              <w:numPr>
                <w:ilvl w:val="2"/>
                <w:numId w:val="13"/>
              </w:numPr>
              <w:tabs>
                <w:tab w:val="left" w:pos="620"/>
              </w:tabs>
              <w:suppressAutoHyphens/>
              <w:ind w:left="53" w:right="71" w:firstLine="0"/>
              <w:jc w:val="both"/>
              <w:rPr>
                <w:lang w:eastAsia="lv-LV"/>
              </w:rPr>
            </w:pPr>
            <w:r>
              <w:rPr>
                <w:lang w:eastAsia="lv-LV"/>
              </w:rPr>
              <w:t>Akumulatoru tips: Li-Ion;</w:t>
            </w:r>
          </w:p>
          <w:p w14:paraId="518AA8BD" w14:textId="4D619CAC" w:rsidR="003453FA" w:rsidRDefault="003453FA" w:rsidP="003453FA">
            <w:pPr>
              <w:pStyle w:val="ListParagraph"/>
              <w:numPr>
                <w:ilvl w:val="2"/>
                <w:numId w:val="13"/>
              </w:numPr>
              <w:tabs>
                <w:tab w:val="left" w:pos="620"/>
              </w:tabs>
              <w:suppressAutoHyphens/>
              <w:ind w:left="53" w:right="71" w:firstLine="0"/>
              <w:jc w:val="both"/>
              <w:rPr>
                <w:lang w:eastAsia="lv-LV"/>
              </w:rPr>
            </w:pPr>
            <w:r>
              <w:rPr>
                <w:lang w:eastAsia="lv-LV"/>
              </w:rPr>
              <w:t>Akumulatoru spriegums vismaz 18 V;</w:t>
            </w:r>
          </w:p>
          <w:p w14:paraId="4F783732" w14:textId="42535A0D"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Akumulatoru ietilpība vismaz 4 Ah;</w:t>
            </w:r>
          </w:p>
          <w:p w14:paraId="51EA5F84" w14:textId="078B7C68"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Komplektā ietilpst 2 gab. akumulatori;</w:t>
            </w:r>
          </w:p>
          <w:p w14:paraId="275F2971" w14:textId="6787440A"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 xml:space="preserve">Uzlādēšanas iekārta; </w:t>
            </w:r>
          </w:p>
          <w:p w14:paraId="6149CEC0" w14:textId="77777777"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Griezes moments vismaz 50 Nm;</w:t>
            </w:r>
          </w:p>
          <w:p w14:paraId="290BD439" w14:textId="77777777" w:rsidR="003453FA" w:rsidRDefault="003453FA" w:rsidP="003453FA">
            <w:pPr>
              <w:pStyle w:val="ListParagraph"/>
              <w:numPr>
                <w:ilvl w:val="2"/>
                <w:numId w:val="13"/>
              </w:numPr>
              <w:tabs>
                <w:tab w:val="left" w:pos="762"/>
              </w:tabs>
              <w:suppressAutoHyphens/>
              <w:ind w:left="53" w:right="71" w:firstLine="0"/>
              <w:jc w:val="both"/>
              <w:rPr>
                <w:lang w:eastAsia="lv-LV"/>
              </w:rPr>
            </w:pPr>
            <w:r>
              <w:rPr>
                <w:lang w:eastAsia="lv-LV"/>
              </w:rPr>
              <w:lastRenderedPageBreak/>
              <w:t>Apgriezienu skaits minūtē bez slodzes (rpm): vismaz no 0 līdz 1800;</w:t>
            </w:r>
          </w:p>
          <w:p w14:paraId="7300EB80" w14:textId="77777777"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Patronas atvērums (minimālais diapazons): 1,5-13 mm;</w:t>
            </w:r>
          </w:p>
          <w:p w14:paraId="2E76FC06" w14:textId="77777777" w:rsidR="003453FA" w:rsidRDefault="003453FA" w:rsidP="003453FA">
            <w:pPr>
              <w:pStyle w:val="ListParagraph"/>
              <w:numPr>
                <w:ilvl w:val="2"/>
                <w:numId w:val="13"/>
              </w:numPr>
              <w:tabs>
                <w:tab w:val="left" w:pos="435"/>
                <w:tab w:val="left" w:pos="644"/>
                <w:tab w:val="left" w:pos="762"/>
              </w:tabs>
              <w:suppressAutoHyphens/>
              <w:ind w:left="53" w:right="71" w:firstLine="0"/>
              <w:jc w:val="both"/>
              <w:rPr>
                <w:lang w:eastAsia="lv-LV"/>
              </w:rPr>
            </w:pPr>
            <w:r>
              <w:rPr>
                <w:lang w:eastAsia="lv-LV"/>
              </w:rPr>
              <w:t>Divu ātrumu iekārta urbšanai un skrūvju ieskrūvēšanai;</w:t>
            </w:r>
          </w:p>
          <w:p w14:paraId="04C9A434" w14:textId="25AF2B6D" w:rsidR="003453FA" w:rsidRPr="009E7351" w:rsidRDefault="003453FA" w:rsidP="003453FA">
            <w:pPr>
              <w:pStyle w:val="ListParagraph"/>
              <w:numPr>
                <w:ilvl w:val="2"/>
                <w:numId w:val="13"/>
              </w:numPr>
              <w:tabs>
                <w:tab w:val="left" w:pos="435"/>
                <w:tab w:val="left" w:pos="644"/>
                <w:tab w:val="left" w:pos="903"/>
              </w:tabs>
              <w:suppressAutoHyphens/>
              <w:ind w:left="53" w:right="71" w:firstLine="0"/>
              <w:jc w:val="both"/>
              <w:rPr>
                <w:lang w:eastAsia="lv-LV"/>
              </w:rPr>
            </w:pPr>
            <w:r>
              <w:rPr>
                <w:lang w:eastAsia="lv-LV"/>
              </w:rPr>
              <w:t>Komplektā iekļauts futlāris.</w:t>
            </w:r>
          </w:p>
        </w:tc>
        <w:tc>
          <w:tcPr>
            <w:tcW w:w="1281" w:type="pct"/>
            <w:tcBorders>
              <w:right w:val="single" w:sz="4" w:space="0" w:color="auto"/>
            </w:tcBorders>
          </w:tcPr>
          <w:p w14:paraId="46AD1510" w14:textId="77777777" w:rsidR="003453FA" w:rsidRPr="00326F16" w:rsidRDefault="003453FA" w:rsidP="003453FA">
            <w:pPr>
              <w:ind w:right="126"/>
              <w:jc w:val="both"/>
              <w:rPr>
                <w:rFonts w:eastAsia="Times New Roman" w:cs="Times New Roman"/>
                <w:szCs w:val="24"/>
                <w:lang w:eastAsia="lv-LV"/>
              </w:rPr>
            </w:pPr>
          </w:p>
        </w:tc>
      </w:tr>
      <w:tr w:rsidR="003453FA" w:rsidRPr="00326F16" w14:paraId="44B7B76F" w14:textId="77777777" w:rsidTr="00CC6C39">
        <w:trPr>
          <w:trHeight w:val="310"/>
        </w:trPr>
        <w:tc>
          <w:tcPr>
            <w:tcW w:w="376" w:type="pct"/>
            <w:vMerge/>
            <w:vAlign w:val="center"/>
          </w:tcPr>
          <w:p w14:paraId="76AE251B"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11D27479"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51CAFC94" w14:textId="293E8FB6" w:rsidR="003453FA" w:rsidRDefault="003453FA" w:rsidP="003453FA">
            <w:pPr>
              <w:tabs>
                <w:tab w:val="left" w:pos="1108"/>
              </w:tabs>
              <w:ind w:left="53" w:right="83"/>
              <w:jc w:val="both"/>
              <w:rPr>
                <w:bCs/>
                <w:lang w:eastAsia="lv-LV"/>
              </w:rPr>
            </w:pPr>
            <w:r>
              <w:rPr>
                <w:b/>
                <w:lang w:eastAsia="lv-LV"/>
              </w:rPr>
              <w:t xml:space="preserve">2.2.11. </w:t>
            </w:r>
            <w:r w:rsidRPr="009A66D6">
              <w:rPr>
                <w:b/>
                <w:lang w:eastAsia="lv-LV"/>
              </w:rPr>
              <w:t xml:space="preserve">Pretendents norāda </w:t>
            </w:r>
            <w:r>
              <w:rPr>
                <w:b/>
                <w:lang w:eastAsia="lv-LV"/>
              </w:rPr>
              <w:t>a</w:t>
            </w:r>
            <w:r w:rsidRPr="00E72C0B">
              <w:rPr>
                <w:b/>
                <w:lang w:eastAsia="lv-LV"/>
              </w:rPr>
              <w:t>kumulatora urbjmašīna</w:t>
            </w:r>
            <w:r>
              <w:rPr>
                <w:b/>
                <w:lang w:eastAsia="lv-LV"/>
              </w:rPr>
              <w:t>s</w:t>
            </w:r>
            <w:r w:rsidRPr="00E72C0B">
              <w:rPr>
                <w:b/>
                <w:lang w:eastAsia="lv-LV"/>
              </w:rPr>
              <w:t xml:space="preserve"> II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7348A390" w14:textId="77777777" w:rsidR="003453FA" w:rsidRPr="00326F16" w:rsidRDefault="003453FA" w:rsidP="003453FA">
            <w:pPr>
              <w:ind w:right="126"/>
              <w:jc w:val="both"/>
              <w:rPr>
                <w:rFonts w:eastAsia="Times New Roman" w:cs="Times New Roman"/>
                <w:szCs w:val="24"/>
                <w:lang w:eastAsia="lv-LV"/>
              </w:rPr>
            </w:pPr>
          </w:p>
        </w:tc>
      </w:tr>
      <w:tr w:rsidR="003453FA" w:rsidRPr="00326F16" w14:paraId="4D4B5EE7" w14:textId="77777777" w:rsidTr="002615D1">
        <w:trPr>
          <w:trHeight w:val="310"/>
        </w:trPr>
        <w:tc>
          <w:tcPr>
            <w:tcW w:w="376" w:type="pct"/>
            <w:vMerge w:val="restart"/>
            <w:tcBorders>
              <w:top w:val="single" w:sz="4" w:space="0" w:color="auto"/>
            </w:tcBorders>
          </w:tcPr>
          <w:p w14:paraId="7CB2F040"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77B7CEF1" w14:textId="30D3E0F6" w:rsidR="003453FA" w:rsidRDefault="003453FA" w:rsidP="003453FA">
            <w:pPr>
              <w:ind w:left="135" w:right="83"/>
              <w:jc w:val="both"/>
              <w:rPr>
                <w:rFonts w:eastAsia="Times New Roman" w:cs="Times New Roman"/>
                <w:szCs w:val="24"/>
                <w:lang w:eastAsia="lv-LV"/>
              </w:rPr>
            </w:pPr>
            <w:r w:rsidRPr="00C20516">
              <w:rPr>
                <w:b/>
                <w:lang w:eastAsia="lv-LV"/>
              </w:rPr>
              <w:t>Akumulatora zobenzāģis</w:t>
            </w:r>
          </w:p>
        </w:tc>
        <w:tc>
          <w:tcPr>
            <w:tcW w:w="2051" w:type="pct"/>
            <w:tcBorders>
              <w:top w:val="single" w:sz="4" w:space="0" w:color="auto"/>
            </w:tcBorders>
          </w:tcPr>
          <w:p w14:paraId="1CE85FD4" w14:textId="64841CD5" w:rsidR="003453FA" w:rsidRDefault="003453FA" w:rsidP="003453FA">
            <w:pPr>
              <w:pStyle w:val="ListParagraph"/>
              <w:suppressAutoHyphens/>
              <w:ind w:left="53" w:right="71"/>
              <w:contextualSpacing w:val="0"/>
              <w:jc w:val="both"/>
              <w:rPr>
                <w:lang w:eastAsia="lv-LV"/>
              </w:rPr>
            </w:pPr>
            <w:r>
              <w:rPr>
                <w:lang w:eastAsia="lv-LV"/>
              </w:rPr>
              <w:t>2.3.1. Akumulatoru tips: Li-Ion;</w:t>
            </w:r>
          </w:p>
          <w:p w14:paraId="173AA747" w14:textId="615F9297" w:rsidR="003453FA" w:rsidRDefault="003453FA" w:rsidP="003453FA">
            <w:pPr>
              <w:pStyle w:val="ListParagraph"/>
              <w:suppressAutoHyphens/>
              <w:ind w:left="53" w:right="71"/>
              <w:contextualSpacing w:val="0"/>
              <w:jc w:val="both"/>
              <w:rPr>
                <w:lang w:eastAsia="lv-LV"/>
              </w:rPr>
            </w:pPr>
            <w:r>
              <w:rPr>
                <w:lang w:eastAsia="lv-LV"/>
              </w:rPr>
              <w:t>2.3.2. Akumulatoru spriegums vismaz 18 V;</w:t>
            </w:r>
          </w:p>
          <w:p w14:paraId="62668C59" w14:textId="32A565D1" w:rsidR="003453FA" w:rsidRDefault="003453FA" w:rsidP="003453FA">
            <w:pPr>
              <w:pStyle w:val="ListParagraph"/>
              <w:suppressAutoHyphens/>
              <w:ind w:left="53" w:right="71"/>
              <w:contextualSpacing w:val="0"/>
              <w:jc w:val="both"/>
              <w:rPr>
                <w:lang w:eastAsia="lv-LV"/>
              </w:rPr>
            </w:pPr>
            <w:r>
              <w:rPr>
                <w:lang w:eastAsia="lv-LV"/>
              </w:rPr>
              <w:t>2.3.3. Akumulatoru ietilpība vismaz 4 Ah;</w:t>
            </w:r>
          </w:p>
          <w:p w14:paraId="3486ED77" w14:textId="67F832A0" w:rsidR="003453FA" w:rsidRDefault="003453FA" w:rsidP="003453FA">
            <w:pPr>
              <w:pStyle w:val="ListParagraph"/>
              <w:suppressAutoHyphens/>
              <w:ind w:left="53" w:right="71"/>
              <w:contextualSpacing w:val="0"/>
              <w:jc w:val="both"/>
              <w:rPr>
                <w:lang w:eastAsia="lv-LV"/>
              </w:rPr>
            </w:pPr>
            <w:r>
              <w:rPr>
                <w:lang w:eastAsia="lv-LV"/>
              </w:rPr>
              <w:t>2.3.4. Vismaz 3000 gājieni/min tukšgaitā;</w:t>
            </w:r>
          </w:p>
          <w:p w14:paraId="411A261B" w14:textId="50F88D66" w:rsidR="003453FA" w:rsidRDefault="003453FA" w:rsidP="003453FA">
            <w:pPr>
              <w:pStyle w:val="ListParagraph"/>
              <w:suppressAutoHyphens/>
              <w:ind w:left="53" w:right="71"/>
              <w:contextualSpacing w:val="0"/>
              <w:jc w:val="both"/>
              <w:rPr>
                <w:lang w:eastAsia="lv-LV"/>
              </w:rPr>
            </w:pPr>
            <w:r>
              <w:rPr>
                <w:lang w:eastAsia="lv-LV"/>
              </w:rPr>
              <w:t>2.3.5. Gājiena garums vismaz 25 mm;</w:t>
            </w:r>
          </w:p>
          <w:p w14:paraId="24FD0B36" w14:textId="318DD126" w:rsidR="003453FA" w:rsidRDefault="003453FA" w:rsidP="003453FA">
            <w:pPr>
              <w:pStyle w:val="ListParagraph"/>
              <w:suppressAutoHyphens/>
              <w:ind w:left="53" w:right="71"/>
              <w:contextualSpacing w:val="0"/>
              <w:jc w:val="both"/>
              <w:rPr>
                <w:lang w:eastAsia="lv-LV"/>
              </w:rPr>
            </w:pPr>
            <w:r>
              <w:rPr>
                <w:lang w:eastAsia="lv-LV"/>
              </w:rPr>
              <w:t>2.3.6. Komplektā ietilpst 2 gab. akumulatori;</w:t>
            </w:r>
          </w:p>
          <w:p w14:paraId="4A6C0FD6" w14:textId="5B7CCD1E" w:rsidR="003453FA" w:rsidRDefault="003453FA" w:rsidP="003453FA">
            <w:pPr>
              <w:pStyle w:val="ListParagraph"/>
              <w:suppressAutoHyphens/>
              <w:ind w:left="53" w:right="71"/>
              <w:contextualSpacing w:val="0"/>
              <w:jc w:val="both"/>
              <w:rPr>
                <w:lang w:eastAsia="lv-LV"/>
              </w:rPr>
            </w:pPr>
            <w:r>
              <w:rPr>
                <w:lang w:eastAsia="lv-LV"/>
              </w:rPr>
              <w:t xml:space="preserve">2.3.7. Uzlādēšanas iekārta; </w:t>
            </w:r>
          </w:p>
          <w:p w14:paraId="03F8E6DA" w14:textId="76EE5113" w:rsidR="003453FA" w:rsidRDefault="003453FA" w:rsidP="003453FA">
            <w:pPr>
              <w:pStyle w:val="ListParagraph"/>
              <w:suppressAutoHyphens/>
              <w:ind w:left="53" w:right="71"/>
              <w:contextualSpacing w:val="0"/>
              <w:jc w:val="both"/>
              <w:rPr>
                <w:lang w:eastAsia="lv-LV"/>
              </w:rPr>
            </w:pPr>
            <w:r>
              <w:rPr>
                <w:lang w:eastAsia="lv-LV"/>
              </w:rPr>
              <w:t>2.3.8. Aizsardzība pret pārslodzi;</w:t>
            </w:r>
          </w:p>
          <w:p w14:paraId="618AF1F4" w14:textId="5113631D" w:rsidR="003453FA" w:rsidRPr="00CC6C39" w:rsidRDefault="003453FA" w:rsidP="003453FA">
            <w:pPr>
              <w:pStyle w:val="ListParagraph"/>
              <w:suppressAutoHyphens/>
              <w:ind w:left="53" w:right="71"/>
              <w:contextualSpacing w:val="0"/>
              <w:jc w:val="both"/>
              <w:rPr>
                <w:lang w:eastAsia="lv-LV"/>
              </w:rPr>
            </w:pPr>
            <w:r>
              <w:rPr>
                <w:lang w:eastAsia="lv-LV"/>
              </w:rPr>
              <w:t>2.3.9. Komplektā futrālis.</w:t>
            </w:r>
          </w:p>
        </w:tc>
        <w:tc>
          <w:tcPr>
            <w:tcW w:w="1281" w:type="pct"/>
            <w:tcBorders>
              <w:right w:val="single" w:sz="4" w:space="0" w:color="auto"/>
            </w:tcBorders>
          </w:tcPr>
          <w:p w14:paraId="2A7107F7" w14:textId="77777777" w:rsidR="003453FA" w:rsidRPr="00326F16" w:rsidRDefault="003453FA" w:rsidP="003453FA">
            <w:pPr>
              <w:ind w:right="126"/>
              <w:jc w:val="both"/>
              <w:rPr>
                <w:rFonts w:eastAsia="Times New Roman" w:cs="Times New Roman"/>
                <w:szCs w:val="24"/>
                <w:lang w:eastAsia="lv-LV"/>
              </w:rPr>
            </w:pPr>
          </w:p>
        </w:tc>
      </w:tr>
      <w:tr w:rsidR="003453FA" w:rsidRPr="00326F16" w14:paraId="084BBF43" w14:textId="77777777" w:rsidTr="00CC6C39">
        <w:trPr>
          <w:trHeight w:val="310"/>
        </w:trPr>
        <w:tc>
          <w:tcPr>
            <w:tcW w:w="376" w:type="pct"/>
            <w:vMerge/>
            <w:vAlign w:val="center"/>
          </w:tcPr>
          <w:p w14:paraId="7C549BFD"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54F128ED"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42BBFB37" w14:textId="717C1F54" w:rsidR="003453FA" w:rsidRDefault="003453FA" w:rsidP="003453FA">
            <w:pPr>
              <w:tabs>
                <w:tab w:val="left" w:pos="1108"/>
              </w:tabs>
              <w:ind w:left="53" w:right="83"/>
              <w:jc w:val="both"/>
              <w:rPr>
                <w:bCs/>
                <w:lang w:eastAsia="lv-LV"/>
              </w:rPr>
            </w:pPr>
            <w:r>
              <w:rPr>
                <w:b/>
                <w:lang w:eastAsia="lv-LV"/>
              </w:rPr>
              <w:t xml:space="preserve">2.3.10 </w:t>
            </w:r>
            <w:r w:rsidRPr="009A66D6">
              <w:rPr>
                <w:b/>
                <w:lang w:eastAsia="lv-LV"/>
              </w:rPr>
              <w:t>Pretendents norāda</w:t>
            </w:r>
            <w:r>
              <w:rPr>
                <w:b/>
                <w:lang w:eastAsia="lv-LV"/>
              </w:rPr>
              <w:t xml:space="preserve"> akumulatora zobenzāģa</w:t>
            </w:r>
            <w:r w:rsidRPr="009A66D6">
              <w:rPr>
                <w:b/>
                <w:lang w:eastAsia="lv-LV"/>
              </w:rPr>
              <w:t xml:space="preserve"> 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40A15522" w14:textId="77777777" w:rsidR="003453FA" w:rsidRPr="00326F16" w:rsidRDefault="003453FA" w:rsidP="003453FA">
            <w:pPr>
              <w:ind w:right="126"/>
              <w:jc w:val="both"/>
              <w:rPr>
                <w:rFonts w:eastAsia="Times New Roman" w:cs="Times New Roman"/>
                <w:szCs w:val="24"/>
                <w:lang w:eastAsia="lv-LV"/>
              </w:rPr>
            </w:pPr>
          </w:p>
        </w:tc>
      </w:tr>
      <w:tr w:rsidR="003453FA" w:rsidRPr="00326F16" w14:paraId="331EE8C6" w14:textId="77777777" w:rsidTr="002615D1">
        <w:trPr>
          <w:trHeight w:val="310"/>
        </w:trPr>
        <w:tc>
          <w:tcPr>
            <w:tcW w:w="376" w:type="pct"/>
            <w:vMerge w:val="restart"/>
            <w:tcBorders>
              <w:top w:val="single" w:sz="4" w:space="0" w:color="auto"/>
            </w:tcBorders>
          </w:tcPr>
          <w:p w14:paraId="25EF7792"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6ECAE11F" w14:textId="48A331F4" w:rsidR="003453FA" w:rsidRDefault="003453FA" w:rsidP="003453FA">
            <w:pPr>
              <w:ind w:left="135" w:right="83"/>
              <w:jc w:val="both"/>
              <w:rPr>
                <w:rFonts w:eastAsia="Times New Roman" w:cs="Times New Roman"/>
                <w:szCs w:val="24"/>
                <w:lang w:eastAsia="lv-LV"/>
              </w:rPr>
            </w:pPr>
            <w:r w:rsidRPr="00130ACF">
              <w:rPr>
                <w:b/>
                <w:lang w:eastAsia="lv-LV"/>
              </w:rPr>
              <w:t>Akumulatora leņķa slīpmašīna</w:t>
            </w:r>
          </w:p>
        </w:tc>
        <w:tc>
          <w:tcPr>
            <w:tcW w:w="2051" w:type="pct"/>
            <w:tcBorders>
              <w:top w:val="single" w:sz="4" w:space="0" w:color="auto"/>
            </w:tcBorders>
          </w:tcPr>
          <w:p w14:paraId="0C616AC8" w14:textId="1E75B1C8" w:rsidR="003453FA" w:rsidRPr="00BE5E77" w:rsidRDefault="003453FA" w:rsidP="003453FA">
            <w:pPr>
              <w:tabs>
                <w:tab w:val="left" w:pos="1108"/>
              </w:tabs>
              <w:ind w:left="53" w:right="83"/>
              <w:jc w:val="both"/>
              <w:rPr>
                <w:bCs/>
                <w:lang w:eastAsia="lv-LV"/>
              </w:rPr>
            </w:pPr>
            <w:r>
              <w:rPr>
                <w:bCs/>
                <w:lang w:eastAsia="lv-LV"/>
              </w:rPr>
              <w:t xml:space="preserve">2.4.1. </w:t>
            </w:r>
            <w:r w:rsidRPr="00BE5E77">
              <w:rPr>
                <w:bCs/>
                <w:lang w:eastAsia="lv-LV"/>
              </w:rPr>
              <w:t>Akumulatoru tips: Li-Ion;</w:t>
            </w:r>
          </w:p>
          <w:p w14:paraId="104A3AB9" w14:textId="2EE0EDBD" w:rsidR="003453FA" w:rsidRPr="00BE5E77" w:rsidRDefault="003453FA" w:rsidP="003453FA">
            <w:pPr>
              <w:tabs>
                <w:tab w:val="left" w:pos="1108"/>
              </w:tabs>
              <w:ind w:left="53" w:right="83"/>
              <w:jc w:val="both"/>
              <w:rPr>
                <w:bCs/>
                <w:lang w:eastAsia="lv-LV"/>
              </w:rPr>
            </w:pPr>
            <w:r>
              <w:rPr>
                <w:bCs/>
                <w:lang w:eastAsia="lv-LV"/>
              </w:rPr>
              <w:lastRenderedPageBreak/>
              <w:t xml:space="preserve">2.4.2. </w:t>
            </w:r>
            <w:r w:rsidRPr="00BE5E77">
              <w:rPr>
                <w:bCs/>
                <w:lang w:eastAsia="lv-LV"/>
              </w:rPr>
              <w:t>Akumulatoru spriegums vismaz 18 V;</w:t>
            </w:r>
          </w:p>
          <w:p w14:paraId="0ABB8A4D" w14:textId="12041E29" w:rsidR="003453FA" w:rsidRPr="00BE5E77" w:rsidRDefault="003453FA" w:rsidP="003453FA">
            <w:pPr>
              <w:tabs>
                <w:tab w:val="left" w:pos="1108"/>
              </w:tabs>
              <w:ind w:left="53" w:right="83"/>
              <w:jc w:val="both"/>
              <w:rPr>
                <w:bCs/>
                <w:lang w:eastAsia="lv-LV"/>
              </w:rPr>
            </w:pPr>
            <w:r>
              <w:rPr>
                <w:bCs/>
                <w:lang w:eastAsia="lv-LV"/>
              </w:rPr>
              <w:t xml:space="preserve">2.4.3. </w:t>
            </w:r>
            <w:r w:rsidRPr="00BE5E77">
              <w:rPr>
                <w:bCs/>
                <w:lang w:eastAsia="lv-LV"/>
              </w:rPr>
              <w:t>Akumulatoru ietilpība vismaz 4 Ah;</w:t>
            </w:r>
          </w:p>
          <w:p w14:paraId="57B55D33" w14:textId="6039DC7F" w:rsidR="003453FA" w:rsidRPr="00BE5E77" w:rsidRDefault="003453FA" w:rsidP="003453FA">
            <w:pPr>
              <w:tabs>
                <w:tab w:val="left" w:pos="1108"/>
              </w:tabs>
              <w:ind w:left="53" w:right="83"/>
              <w:jc w:val="both"/>
              <w:rPr>
                <w:bCs/>
                <w:lang w:eastAsia="lv-LV"/>
              </w:rPr>
            </w:pPr>
            <w:r>
              <w:rPr>
                <w:bCs/>
                <w:lang w:eastAsia="lv-LV"/>
              </w:rPr>
              <w:t xml:space="preserve">2.4.4. </w:t>
            </w:r>
            <w:r w:rsidRPr="00BE5E77">
              <w:rPr>
                <w:bCs/>
                <w:lang w:eastAsia="lv-LV"/>
              </w:rPr>
              <w:t>Vārpstas izmērs M14;</w:t>
            </w:r>
          </w:p>
          <w:p w14:paraId="63C55454" w14:textId="13CA1DFD" w:rsidR="003453FA" w:rsidRPr="00BE5E77" w:rsidRDefault="003453FA" w:rsidP="003453FA">
            <w:pPr>
              <w:tabs>
                <w:tab w:val="left" w:pos="1108"/>
              </w:tabs>
              <w:ind w:left="53" w:right="83"/>
              <w:jc w:val="both"/>
              <w:rPr>
                <w:bCs/>
                <w:lang w:eastAsia="lv-LV"/>
              </w:rPr>
            </w:pPr>
            <w:r>
              <w:rPr>
                <w:bCs/>
                <w:lang w:eastAsia="lv-LV"/>
              </w:rPr>
              <w:t xml:space="preserve">2.4.5. </w:t>
            </w:r>
            <w:r w:rsidRPr="00BE5E77">
              <w:rPr>
                <w:bCs/>
                <w:lang w:eastAsia="lv-LV"/>
              </w:rPr>
              <w:t>Vismaz 8000 apgriezieni/min tukšgaitā;</w:t>
            </w:r>
          </w:p>
          <w:p w14:paraId="2440FC73" w14:textId="46E07686" w:rsidR="003453FA" w:rsidRPr="00BE5E77" w:rsidRDefault="003453FA" w:rsidP="003453FA">
            <w:pPr>
              <w:tabs>
                <w:tab w:val="left" w:pos="1108"/>
              </w:tabs>
              <w:ind w:left="53" w:right="83"/>
              <w:jc w:val="both"/>
              <w:rPr>
                <w:bCs/>
                <w:lang w:eastAsia="lv-LV"/>
              </w:rPr>
            </w:pPr>
            <w:r>
              <w:rPr>
                <w:bCs/>
                <w:lang w:eastAsia="lv-LV"/>
              </w:rPr>
              <w:t xml:space="preserve">2.4.6. </w:t>
            </w:r>
            <w:r w:rsidRPr="00BE5E77">
              <w:rPr>
                <w:bCs/>
                <w:lang w:eastAsia="lv-LV"/>
              </w:rPr>
              <w:t>Griezējdiska izmērs 125 mm;</w:t>
            </w:r>
          </w:p>
          <w:p w14:paraId="6C218AC3" w14:textId="2370109E" w:rsidR="003453FA" w:rsidRPr="00BE5E77" w:rsidRDefault="003453FA" w:rsidP="003453FA">
            <w:pPr>
              <w:tabs>
                <w:tab w:val="left" w:pos="1108"/>
              </w:tabs>
              <w:ind w:left="53" w:right="83"/>
              <w:jc w:val="both"/>
              <w:rPr>
                <w:bCs/>
                <w:lang w:eastAsia="lv-LV"/>
              </w:rPr>
            </w:pPr>
            <w:r>
              <w:rPr>
                <w:bCs/>
                <w:lang w:eastAsia="lv-LV"/>
              </w:rPr>
              <w:t xml:space="preserve">2.4.7. </w:t>
            </w:r>
            <w:r w:rsidRPr="00BE5E77">
              <w:rPr>
                <w:bCs/>
                <w:lang w:eastAsia="lv-LV"/>
              </w:rPr>
              <w:t>Komplektā ietilpst 2 gab. akumulatori;</w:t>
            </w:r>
          </w:p>
          <w:p w14:paraId="5DD54383" w14:textId="5687C543" w:rsidR="003453FA" w:rsidRPr="00BE5E77" w:rsidRDefault="003453FA" w:rsidP="003453FA">
            <w:pPr>
              <w:tabs>
                <w:tab w:val="left" w:pos="1108"/>
              </w:tabs>
              <w:ind w:left="53" w:right="83"/>
              <w:jc w:val="both"/>
              <w:rPr>
                <w:bCs/>
                <w:lang w:eastAsia="lv-LV"/>
              </w:rPr>
            </w:pPr>
            <w:r>
              <w:rPr>
                <w:bCs/>
                <w:lang w:eastAsia="lv-LV"/>
              </w:rPr>
              <w:t xml:space="preserve">2.4.8. </w:t>
            </w:r>
            <w:r w:rsidRPr="00BE5E77">
              <w:rPr>
                <w:bCs/>
                <w:lang w:eastAsia="lv-LV"/>
              </w:rPr>
              <w:t>Uzlādēšanas iekārta;</w:t>
            </w:r>
          </w:p>
          <w:p w14:paraId="598BEF5A" w14:textId="4841C50E" w:rsidR="003453FA" w:rsidRPr="00BE5E77" w:rsidRDefault="003453FA" w:rsidP="003453FA">
            <w:pPr>
              <w:tabs>
                <w:tab w:val="left" w:pos="1108"/>
              </w:tabs>
              <w:ind w:left="53" w:right="83"/>
              <w:jc w:val="both"/>
              <w:rPr>
                <w:bCs/>
                <w:lang w:eastAsia="lv-LV"/>
              </w:rPr>
            </w:pPr>
            <w:r>
              <w:rPr>
                <w:bCs/>
                <w:lang w:eastAsia="lv-LV"/>
              </w:rPr>
              <w:t xml:space="preserve">2.4.9. </w:t>
            </w:r>
            <w:r w:rsidRPr="00BE5E77">
              <w:rPr>
                <w:bCs/>
                <w:lang w:eastAsia="lv-LV"/>
              </w:rPr>
              <w:t>Komplektā futrālis;</w:t>
            </w:r>
          </w:p>
          <w:p w14:paraId="686A25B6" w14:textId="428730DF" w:rsidR="003453FA" w:rsidRPr="00BE5E77" w:rsidRDefault="003453FA" w:rsidP="003453FA">
            <w:pPr>
              <w:tabs>
                <w:tab w:val="left" w:pos="1108"/>
              </w:tabs>
              <w:ind w:left="53" w:right="83"/>
              <w:jc w:val="both"/>
              <w:rPr>
                <w:bCs/>
                <w:lang w:eastAsia="lv-LV"/>
              </w:rPr>
            </w:pPr>
            <w:r>
              <w:rPr>
                <w:bCs/>
                <w:lang w:eastAsia="lv-LV"/>
              </w:rPr>
              <w:t xml:space="preserve">2.4.10. </w:t>
            </w:r>
            <w:r w:rsidRPr="00BE5E77">
              <w:rPr>
                <w:bCs/>
                <w:lang w:eastAsia="lv-LV"/>
              </w:rPr>
              <w:t>Komplektā sānu rokturis;</w:t>
            </w:r>
          </w:p>
          <w:p w14:paraId="782B4E3B" w14:textId="61578DFB" w:rsidR="003453FA" w:rsidRDefault="003453FA" w:rsidP="003453FA">
            <w:pPr>
              <w:tabs>
                <w:tab w:val="left" w:pos="1108"/>
              </w:tabs>
              <w:ind w:left="53" w:right="83"/>
              <w:jc w:val="both"/>
              <w:rPr>
                <w:bCs/>
                <w:lang w:eastAsia="lv-LV"/>
              </w:rPr>
            </w:pPr>
            <w:r>
              <w:rPr>
                <w:bCs/>
                <w:lang w:eastAsia="lv-LV"/>
              </w:rPr>
              <w:t xml:space="preserve">2.4.11. </w:t>
            </w:r>
            <w:r w:rsidRPr="00BE5E77">
              <w:rPr>
                <w:bCs/>
                <w:lang w:eastAsia="lv-LV"/>
              </w:rPr>
              <w:t>Komplektā griezējdiska aizsargs.</w:t>
            </w:r>
          </w:p>
        </w:tc>
        <w:tc>
          <w:tcPr>
            <w:tcW w:w="1281" w:type="pct"/>
            <w:tcBorders>
              <w:right w:val="single" w:sz="4" w:space="0" w:color="auto"/>
            </w:tcBorders>
          </w:tcPr>
          <w:p w14:paraId="306523E6" w14:textId="77777777" w:rsidR="003453FA" w:rsidRPr="00326F16" w:rsidRDefault="003453FA" w:rsidP="003453FA">
            <w:pPr>
              <w:ind w:right="126"/>
              <w:jc w:val="both"/>
              <w:rPr>
                <w:rFonts w:eastAsia="Times New Roman" w:cs="Times New Roman"/>
                <w:szCs w:val="24"/>
                <w:lang w:eastAsia="lv-LV"/>
              </w:rPr>
            </w:pPr>
          </w:p>
        </w:tc>
      </w:tr>
      <w:tr w:rsidR="003453FA" w:rsidRPr="00326F16" w14:paraId="362E1403" w14:textId="77777777" w:rsidTr="00CC6C39">
        <w:trPr>
          <w:trHeight w:val="310"/>
        </w:trPr>
        <w:tc>
          <w:tcPr>
            <w:tcW w:w="376" w:type="pct"/>
            <w:vMerge/>
            <w:vAlign w:val="center"/>
          </w:tcPr>
          <w:p w14:paraId="70A1E626"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0E072A0E"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43E52471" w14:textId="33D7DE0A" w:rsidR="003453FA" w:rsidRDefault="003453FA" w:rsidP="003453FA">
            <w:pPr>
              <w:tabs>
                <w:tab w:val="left" w:pos="1108"/>
              </w:tabs>
              <w:ind w:left="53" w:right="83"/>
              <w:jc w:val="both"/>
              <w:rPr>
                <w:bCs/>
                <w:lang w:eastAsia="lv-LV"/>
              </w:rPr>
            </w:pPr>
            <w:r>
              <w:rPr>
                <w:b/>
                <w:lang w:eastAsia="lv-LV"/>
              </w:rPr>
              <w:t xml:space="preserve">2.4.12. </w:t>
            </w:r>
            <w:r w:rsidRPr="009A66D6">
              <w:rPr>
                <w:b/>
                <w:lang w:eastAsia="lv-LV"/>
              </w:rPr>
              <w:t xml:space="preserve">Pretendents norāda </w:t>
            </w:r>
            <w:r>
              <w:rPr>
                <w:b/>
                <w:lang w:eastAsia="lv-LV"/>
              </w:rPr>
              <w:t>a</w:t>
            </w:r>
            <w:r w:rsidRPr="00130ACF">
              <w:rPr>
                <w:b/>
                <w:lang w:eastAsia="lv-LV"/>
              </w:rPr>
              <w:t>kumulatora leņķa slīpmašīna</w:t>
            </w:r>
            <w:r>
              <w:rPr>
                <w:b/>
                <w:lang w:eastAsia="lv-LV"/>
              </w:rPr>
              <w:t>s</w:t>
            </w:r>
            <w:r w:rsidRPr="00130ACF">
              <w:rPr>
                <w:b/>
                <w:lang w:eastAsia="lv-LV"/>
              </w:rPr>
              <w:t xml:space="preserve">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48B3D639" w14:textId="77777777" w:rsidR="003453FA" w:rsidRPr="00326F16" w:rsidRDefault="003453FA" w:rsidP="003453FA">
            <w:pPr>
              <w:ind w:right="126"/>
              <w:jc w:val="both"/>
              <w:rPr>
                <w:rFonts w:eastAsia="Times New Roman" w:cs="Times New Roman"/>
                <w:szCs w:val="24"/>
                <w:lang w:eastAsia="lv-LV"/>
              </w:rPr>
            </w:pPr>
          </w:p>
        </w:tc>
      </w:tr>
      <w:tr w:rsidR="003453FA" w:rsidRPr="00326F16" w14:paraId="723C362C" w14:textId="77777777" w:rsidTr="002615D1">
        <w:trPr>
          <w:trHeight w:val="310"/>
        </w:trPr>
        <w:tc>
          <w:tcPr>
            <w:tcW w:w="376" w:type="pct"/>
            <w:vMerge w:val="restart"/>
            <w:tcBorders>
              <w:top w:val="single" w:sz="4" w:space="0" w:color="auto"/>
            </w:tcBorders>
          </w:tcPr>
          <w:p w14:paraId="111A0CD8"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2F6B69D3" w14:textId="5BDD2AE8" w:rsidR="003453FA" w:rsidRDefault="003453FA" w:rsidP="003453FA">
            <w:pPr>
              <w:ind w:left="135" w:right="83"/>
              <w:jc w:val="both"/>
              <w:rPr>
                <w:rFonts w:eastAsia="Times New Roman" w:cs="Times New Roman"/>
                <w:szCs w:val="24"/>
                <w:lang w:eastAsia="lv-LV"/>
              </w:rPr>
            </w:pPr>
            <w:r>
              <w:rPr>
                <w:b/>
                <w:lang w:eastAsia="lv-LV"/>
              </w:rPr>
              <w:t>Akumulatora prožektors</w:t>
            </w:r>
            <w:r w:rsidRPr="00040936">
              <w:rPr>
                <w:b/>
                <w:lang w:eastAsia="lv-LV"/>
              </w:rPr>
              <w:t xml:space="preserve"> uz kāta</w:t>
            </w:r>
          </w:p>
        </w:tc>
        <w:tc>
          <w:tcPr>
            <w:tcW w:w="2051" w:type="pct"/>
            <w:tcBorders>
              <w:top w:val="single" w:sz="4" w:space="0" w:color="auto"/>
            </w:tcBorders>
          </w:tcPr>
          <w:p w14:paraId="78ADDA3C" w14:textId="1F60D00F" w:rsidR="003453FA" w:rsidRDefault="003453FA" w:rsidP="003453FA">
            <w:pPr>
              <w:tabs>
                <w:tab w:val="left" w:pos="435"/>
                <w:tab w:val="left" w:pos="502"/>
              </w:tabs>
              <w:suppressAutoHyphens/>
              <w:ind w:left="53" w:right="71"/>
              <w:jc w:val="both"/>
              <w:rPr>
                <w:lang w:eastAsia="lv-LV"/>
              </w:rPr>
            </w:pPr>
            <w:r>
              <w:rPr>
                <w:lang w:eastAsia="lv-LV"/>
              </w:rPr>
              <w:t xml:space="preserve">2.5.1. </w:t>
            </w:r>
            <w:r w:rsidRPr="00040936">
              <w:rPr>
                <w:lang w:eastAsia="lv-LV"/>
              </w:rPr>
              <w:t>Akumulatoru tips: Li-Ion</w:t>
            </w:r>
            <w:r>
              <w:rPr>
                <w:lang w:eastAsia="lv-LV"/>
              </w:rPr>
              <w:t>;</w:t>
            </w:r>
          </w:p>
          <w:p w14:paraId="14A6CF4D" w14:textId="1AB8FD44" w:rsidR="003453FA" w:rsidRPr="00040936" w:rsidRDefault="003453FA" w:rsidP="003453FA">
            <w:pPr>
              <w:tabs>
                <w:tab w:val="left" w:pos="435"/>
                <w:tab w:val="left" w:pos="502"/>
              </w:tabs>
              <w:suppressAutoHyphens/>
              <w:ind w:left="53" w:right="71"/>
              <w:jc w:val="both"/>
              <w:rPr>
                <w:lang w:eastAsia="lv-LV"/>
              </w:rPr>
            </w:pPr>
            <w:r>
              <w:rPr>
                <w:lang w:eastAsia="lv-LV"/>
              </w:rPr>
              <w:t xml:space="preserve">2.5.2. </w:t>
            </w:r>
            <w:r w:rsidRPr="00040936">
              <w:rPr>
                <w:lang w:eastAsia="lv-LV"/>
              </w:rPr>
              <w:t>Akumulatoru spriegums vismaz 18 V</w:t>
            </w:r>
            <w:r>
              <w:rPr>
                <w:lang w:eastAsia="lv-LV"/>
              </w:rPr>
              <w:t>;</w:t>
            </w:r>
          </w:p>
          <w:p w14:paraId="5E6B874D" w14:textId="34531B7F" w:rsidR="003453FA" w:rsidRPr="00040936" w:rsidRDefault="003453FA" w:rsidP="003453FA">
            <w:pPr>
              <w:tabs>
                <w:tab w:val="left" w:pos="435"/>
                <w:tab w:val="left" w:pos="502"/>
              </w:tabs>
              <w:suppressAutoHyphens/>
              <w:ind w:left="53" w:right="71"/>
              <w:jc w:val="both"/>
              <w:rPr>
                <w:lang w:eastAsia="lv-LV"/>
              </w:rPr>
            </w:pPr>
            <w:r>
              <w:rPr>
                <w:lang w:eastAsia="lv-LV"/>
              </w:rPr>
              <w:t xml:space="preserve">2.5.3. </w:t>
            </w:r>
            <w:r w:rsidRPr="00040936">
              <w:rPr>
                <w:lang w:eastAsia="lv-LV"/>
              </w:rPr>
              <w:t>Akumulatoru ietilpība vismaz 4 Ah</w:t>
            </w:r>
            <w:r>
              <w:rPr>
                <w:lang w:eastAsia="lv-LV"/>
              </w:rPr>
              <w:t>;</w:t>
            </w:r>
          </w:p>
          <w:p w14:paraId="5E327601" w14:textId="6A896776" w:rsidR="003453FA" w:rsidRPr="00040936" w:rsidRDefault="003453FA" w:rsidP="003453FA">
            <w:pPr>
              <w:tabs>
                <w:tab w:val="left" w:pos="435"/>
                <w:tab w:val="left" w:pos="502"/>
              </w:tabs>
              <w:suppressAutoHyphens/>
              <w:ind w:left="53" w:right="71"/>
              <w:jc w:val="both"/>
              <w:rPr>
                <w:lang w:eastAsia="lv-LV"/>
              </w:rPr>
            </w:pPr>
            <w:r>
              <w:rPr>
                <w:lang w:eastAsia="lv-LV"/>
              </w:rPr>
              <w:t xml:space="preserve">2.5.4. </w:t>
            </w:r>
            <w:r w:rsidRPr="00040936">
              <w:rPr>
                <w:lang w:eastAsia="lv-LV"/>
              </w:rPr>
              <w:t>Komplektā ietilpst 2 gab. akumulatori</w:t>
            </w:r>
            <w:r>
              <w:rPr>
                <w:lang w:eastAsia="lv-LV"/>
              </w:rPr>
              <w:t>;</w:t>
            </w:r>
          </w:p>
          <w:p w14:paraId="50E5E6D1" w14:textId="5BAAC1CE" w:rsidR="003453FA" w:rsidRPr="00040936" w:rsidRDefault="003453FA" w:rsidP="003453FA">
            <w:pPr>
              <w:tabs>
                <w:tab w:val="left" w:pos="435"/>
                <w:tab w:val="left" w:pos="502"/>
              </w:tabs>
              <w:suppressAutoHyphens/>
              <w:ind w:left="53" w:right="71"/>
              <w:jc w:val="both"/>
              <w:rPr>
                <w:lang w:eastAsia="lv-LV"/>
              </w:rPr>
            </w:pPr>
            <w:r>
              <w:rPr>
                <w:lang w:eastAsia="lv-LV"/>
              </w:rPr>
              <w:t xml:space="preserve">2.5.5. </w:t>
            </w:r>
            <w:r w:rsidRPr="00040936">
              <w:rPr>
                <w:lang w:eastAsia="lv-LV"/>
              </w:rPr>
              <w:t>Uzlādēšanas iekārta</w:t>
            </w:r>
            <w:r>
              <w:rPr>
                <w:lang w:eastAsia="lv-LV"/>
              </w:rPr>
              <w:t>;</w:t>
            </w:r>
            <w:r w:rsidRPr="00040936">
              <w:rPr>
                <w:lang w:eastAsia="lv-LV"/>
              </w:rPr>
              <w:t xml:space="preserve"> </w:t>
            </w:r>
          </w:p>
          <w:p w14:paraId="1ED4D3B1" w14:textId="530376F0" w:rsidR="003453FA" w:rsidRPr="00040936" w:rsidRDefault="003453FA" w:rsidP="003453FA">
            <w:pPr>
              <w:tabs>
                <w:tab w:val="left" w:pos="435"/>
                <w:tab w:val="left" w:pos="502"/>
              </w:tabs>
              <w:suppressAutoHyphens/>
              <w:ind w:left="53" w:right="71"/>
              <w:jc w:val="both"/>
              <w:rPr>
                <w:lang w:eastAsia="lv-LV"/>
              </w:rPr>
            </w:pPr>
            <w:r>
              <w:rPr>
                <w:lang w:eastAsia="lv-LV"/>
              </w:rPr>
              <w:t xml:space="preserve">2.5.6. </w:t>
            </w:r>
            <w:r w:rsidRPr="00040936">
              <w:rPr>
                <w:lang w:eastAsia="lv-LV"/>
              </w:rPr>
              <w:t>Vismaz 3 spožuma režīmi</w:t>
            </w:r>
            <w:r>
              <w:rPr>
                <w:lang w:eastAsia="lv-LV"/>
              </w:rPr>
              <w:t>;</w:t>
            </w:r>
          </w:p>
          <w:p w14:paraId="14BB9ABF" w14:textId="69C2EC7F" w:rsidR="003453FA" w:rsidRDefault="003453FA" w:rsidP="003453FA">
            <w:pPr>
              <w:tabs>
                <w:tab w:val="left" w:pos="435"/>
                <w:tab w:val="left" w:pos="502"/>
              </w:tabs>
              <w:suppressAutoHyphens/>
              <w:ind w:left="53" w:right="71"/>
              <w:jc w:val="both"/>
              <w:rPr>
                <w:lang w:eastAsia="lv-LV"/>
              </w:rPr>
            </w:pPr>
            <w:r>
              <w:rPr>
                <w:lang w:eastAsia="lv-LV"/>
              </w:rPr>
              <w:t xml:space="preserve">2.5.7. </w:t>
            </w:r>
            <w:r w:rsidRPr="00040936">
              <w:rPr>
                <w:lang w:eastAsia="lv-LV"/>
              </w:rPr>
              <w:t>Maksimālā apgaismojuma režīmā lumenu skaits ne mazāk kā 2000 lm</w:t>
            </w:r>
            <w:r>
              <w:rPr>
                <w:lang w:eastAsia="lv-LV"/>
              </w:rPr>
              <w:t>;</w:t>
            </w:r>
          </w:p>
          <w:p w14:paraId="4C55CBDB" w14:textId="5481BFF6" w:rsidR="003453FA" w:rsidRDefault="003453FA" w:rsidP="003453FA">
            <w:pPr>
              <w:tabs>
                <w:tab w:val="left" w:pos="435"/>
                <w:tab w:val="left" w:pos="502"/>
              </w:tabs>
              <w:suppressAutoHyphens/>
              <w:ind w:left="53" w:right="71"/>
              <w:jc w:val="both"/>
              <w:rPr>
                <w:lang w:eastAsia="lv-LV"/>
              </w:rPr>
            </w:pPr>
            <w:r>
              <w:rPr>
                <w:lang w:eastAsia="lv-LV"/>
              </w:rPr>
              <w:t xml:space="preserve">2.5.8. </w:t>
            </w:r>
            <w:r w:rsidRPr="00040936">
              <w:rPr>
                <w:lang w:eastAsia="lv-LV"/>
              </w:rPr>
              <w:t>Luktura statīvu iespējams pacelt augstumā līdz  2 m</w:t>
            </w:r>
            <w:r>
              <w:rPr>
                <w:lang w:eastAsia="lv-LV"/>
              </w:rPr>
              <w:t>;</w:t>
            </w:r>
          </w:p>
          <w:p w14:paraId="46C795B3" w14:textId="358D18BA" w:rsidR="003453FA" w:rsidRPr="002615D1" w:rsidRDefault="003453FA" w:rsidP="003453FA">
            <w:pPr>
              <w:tabs>
                <w:tab w:val="left" w:pos="435"/>
                <w:tab w:val="left" w:pos="502"/>
              </w:tabs>
              <w:suppressAutoHyphens/>
              <w:ind w:left="53" w:right="71"/>
              <w:jc w:val="both"/>
              <w:rPr>
                <w:lang w:eastAsia="lv-LV"/>
              </w:rPr>
            </w:pPr>
            <w:r>
              <w:rPr>
                <w:lang w:eastAsia="lv-LV"/>
              </w:rPr>
              <w:t xml:space="preserve">2.5.9. </w:t>
            </w:r>
            <w:r w:rsidRPr="00040936">
              <w:rPr>
                <w:lang w:eastAsia="lv-LV"/>
              </w:rPr>
              <w:t>Komplektā iekļauta soma</w:t>
            </w:r>
            <w:r>
              <w:rPr>
                <w:lang w:eastAsia="lv-LV"/>
              </w:rPr>
              <w:t xml:space="preserve">. </w:t>
            </w:r>
          </w:p>
        </w:tc>
        <w:tc>
          <w:tcPr>
            <w:tcW w:w="1281" w:type="pct"/>
            <w:tcBorders>
              <w:right w:val="single" w:sz="4" w:space="0" w:color="auto"/>
            </w:tcBorders>
          </w:tcPr>
          <w:p w14:paraId="71C6C9E4" w14:textId="77777777" w:rsidR="003453FA" w:rsidRPr="00326F16" w:rsidRDefault="003453FA" w:rsidP="003453FA">
            <w:pPr>
              <w:ind w:right="126"/>
              <w:jc w:val="both"/>
              <w:rPr>
                <w:rFonts w:eastAsia="Times New Roman" w:cs="Times New Roman"/>
                <w:szCs w:val="24"/>
                <w:lang w:eastAsia="lv-LV"/>
              </w:rPr>
            </w:pPr>
          </w:p>
        </w:tc>
      </w:tr>
      <w:tr w:rsidR="003453FA" w:rsidRPr="00326F16" w14:paraId="76CB3AB0" w14:textId="77777777" w:rsidTr="00CC6C39">
        <w:trPr>
          <w:trHeight w:val="310"/>
        </w:trPr>
        <w:tc>
          <w:tcPr>
            <w:tcW w:w="376" w:type="pct"/>
            <w:vMerge/>
            <w:vAlign w:val="center"/>
          </w:tcPr>
          <w:p w14:paraId="3A78E250"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4A8EE01E"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6638BC8F" w14:textId="4DF99D25" w:rsidR="003453FA" w:rsidRDefault="003453FA" w:rsidP="003453FA">
            <w:pPr>
              <w:tabs>
                <w:tab w:val="left" w:pos="1108"/>
              </w:tabs>
              <w:ind w:left="53" w:right="83"/>
              <w:jc w:val="both"/>
              <w:rPr>
                <w:bCs/>
                <w:lang w:eastAsia="lv-LV"/>
              </w:rPr>
            </w:pPr>
            <w:r>
              <w:rPr>
                <w:b/>
                <w:lang w:eastAsia="lv-LV"/>
              </w:rPr>
              <w:t xml:space="preserve">2.5.10. </w:t>
            </w:r>
            <w:r w:rsidRPr="009A66D6">
              <w:rPr>
                <w:b/>
                <w:lang w:eastAsia="lv-LV"/>
              </w:rPr>
              <w:t xml:space="preserve">Pretendents norāda </w:t>
            </w:r>
            <w:r>
              <w:rPr>
                <w:b/>
                <w:lang w:eastAsia="lv-LV"/>
              </w:rPr>
              <w:t xml:space="preserve"> akumulatora luktura</w:t>
            </w:r>
            <w:r w:rsidRPr="00040936">
              <w:rPr>
                <w:b/>
                <w:lang w:eastAsia="lv-LV"/>
              </w:rPr>
              <w:t xml:space="preserve"> uz kāta </w:t>
            </w:r>
            <w:r w:rsidRPr="009A66D6">
              <w:rPr>
                <w:b/>
                <w:lang w:eastAsia="lv-LV"/>
              </w:rPr>
              <w:t>nosaukumu, marku vai arti</w:t>
            </w:r>
            <w:r>
              <w:rPr>
                <w:b/>
                <w:lang w:eastAsia="lv-LV"/>
              </w:rPr>
              <w:t>kulu un interneta adresi</w:t>
            </w:r>
            <w:r w:rsidRPr="009A66D6">
              <w:rPr>
                <w:b/>
                <w:lang w:eastAsia="lv-LV"/>
              </w:rPr>
              <w:t xml:space="preserve">, kurā var atrast informāciju par attiecīgo preces modeli vai norāda attiecīgās preces modeļa kārtas </w:t>
            </w:r>
            <w:r w:rsidRPr="009A66D6">
              <w:rPr>
                <w:b/>
                <w:lang w:eastAsia="lv-LV"/>
              </w:rPr>
              <w:lastRenderedPageBreak/>
              <w:t>numuru savā piedāvājumā ietvertajā katalogā ar preces modeļa aprakstu, lai identificētu katalogā norādīto preces modeli.</w:t>
            </w:r>
          </w:p>
        </w:tc>
        <w:tc>
          <w:tcPr>
            <w:tcW w:w="1281" w:type="pct"/>
            <w:tcBorders>
              <w:right w:val="single" w:sz="4" w:space="0" w:color="auto"/>
            </w:tcBorders>
          </w:tcPr>
          <w:p w14:paraId="29A695BD" w14:textId="77777777" w:rsidR="003453FA" w:rsidRPr="00326F16" w:rsidRDefault="003453FA" w:rsidP="003453FA">
            <w:pPr>
              <w:ind w:right="126"/>
              <w:jc w:val="both"/>
              <w:rPr>
                <w:rFonts w:eastAsia="Times New Roman" w:cs="Times New Roman"/>
                <w:szCs w:val="24"/>
                <w:lang w:eastAsia="lv-LV"/>
              </w:rPr>
            </w:pPr>
          </w:p>
        </w:tc>
      </w:tr>
      <w:tr w:rsidR="003453FA" w:rsidRPr="00326F16" w14:paraId="4FA0ED70" w14:textId="77777777" w:rsidTr="002615D1">
        <w:trPr>
          <w:trHeight w:val="310"/>
        </w:trPr>
        <w:tc>
          <w:tcPr>
            <w:tcW w:w="376" w:type="pct"/>
            <w:vMerge w:val="restart"/>
            <w:tcBorders>
              <w:top w:val="single" w:sz="4" w:space="0" w:color="auto"/>
            </w:tcBorders>
          </w:tcPr>
          <w:p w14:paraId="08AAE298"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1EC39E70" w14:textId="5C94FC7E" w:rsidR="003453FA" w:rsidRPr="002615D1" w:rsidRDefault="003453FA" w:rsidP="003453FA">
            <w:pPr>
              <w:ind w:left="143" w:right="83"/>
              <w:jc w:val="both"/>
              <w:rPr>
                <w:rFonts w:eastAsia="Times New Roman" w:cs="Times New Roman"/>
                <w:b/>
                <w:bCs/>
                <w:szCs w:val="24"/>
                <w:lang w:eastAsia="lv-LV"/>
              </w:rPr>
            </w:pPr>
            <w:r w:rsidRPr="002615D1">
              <w:rPr>
                <w:rFonts w:eastAsia="Times New Roman" w:cs="Times New Roman"/>
                <w:b/>
                <w:bCs/>
                <w:szCs w:val="24"/>
                <w:lang w:eastAsia="lv-LV"/>
              </w:rPr>
              <w:t>Urbju komplekts</w:t>
            </w:r>
            <w:r>
              <w:rPr>
                <w:rFonts w:eastAsia="Times New Roman" w:cs="Times New Roman"/>
                <w:b/>
                <w:bCs/>
                <w:szCs w:val="24"/>
                <w:lang w:eastAsia="lv-LV"/>
              </w:rPr>
              <w:t xml:space="preserve"> </w:t>
            </w:r>
            <w:r w:rsidRPr="002615D1">
              <w:rPr>
                <w:rFonts w:eastAsia="Times New Roman" w:cs="Times New Roman"/>
                <w:b/>
                <w:bCs/>
                <w:szCs w:val="24"/>
                <w:lang w:eastAsia="lv-LV"/>
              </w:rPr>
              <w:t>metālam</w:t>
            </w:r>
          </w:p>
        </w:tc>
        <w:tc>
          <w:tcPr>
            <w:tcW w:w="2051" w:type="pct"/>
            <w:tcBorders>
              <w:top w:val="single" w:sz="4" w:space="0" w:color="auto"/>
            </w:tcBorders>
          </w:tcPr>
          <w:p w14:paraId="51A1F186" w14:textId="477192BC" w:rsidR="003453FA" w:rsidRDefault="003453FA" w:rsidP="003453FA">
            <w:pPr>
              <w:ind w:left="53" w:right="83"/>
              <w:jc w:val="both"/>
              <w:rPr>
                <w:bCs/>
                <w:lang w:eastAsia="lv-LV"/>
              </w:rPr>
            </w:pPr>
            <w:r>
              <w:rPr>
                <w:lang w:eastAsia="lv-LV"/>
              </w:rPr>
              <w:t xml:space="preserve"> 2.6.1. </w:t>
            </w:r>
            <w:r w:rsidRPr="00040936">
              <w:rPr>
                <w:lang w:eastAsia="lv-LV"/>
              </w:rPr>
              <w:t>Komplektā ietilpst vismaz 10 gab. 1 mm – 10 mm platuma urbji</w:t>
            </w:r>
            <w:r>
              <w:rPr>
                <w:lang w:eastAsia="lv-LV"/>
              </w:rPr>
              <w:t xml:space="preserve">. </w:t>
            </w:r>
          </w:p>
        </w:tc>
        <w:tc>
          <w:tcPr>
            <w:tcW w:w="1281" w:type="pct"/>
            <w:tcBorders>
              <w:right w:val="single" w:sz="4" w:space="0" w:color="auto"/>
            </w:tcBorders>
          </w:tcPr>
          <w:p w14:paraId="4CBB7C6B" w14:textId="77777777" w:rsidR="003453FA" w:rsidRPr="00326F16" w:rsidRDefault="003453FA" w:rsidP="003453FA">
            <w:pPr>
              <w:ind w:right="126"/>
              <w:jc w:val="both"/>
              <w:rPr>
                <w:rFonts w:eastAsia="Times New Roman" w:cs="Times New Roman"/>
                <w:szCs w:val="24"/>
                <w:lang w:eastAsia="lv-LV"/>
              </w:rPr>
            </w:pPr>
          </w:p>
        </w:tc>
      </w:tr>
      <w:tr w:rsidR="003453FA" w:rsidRPr="00326F16" w14:paraId="3CBCB78C" w14:textId="77777777" w:rsidTr="002615D1">
        <w:trPr>
          <w:trHeight w:val="310"/>
        </w:trPr>
        <w:tc>
          <w:tcPr>
            <w:tcW w:w="376" w:type="pct"/>
            <w:vMerge/>
          </w:tcPr>
          <w:p w14:paraId="6B903596"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1664B18B" w14:textId="77777777" w:rsidR="003453FA" w:rsidRDefault="003453FA" w:rsidP="003453FA">
            <w:pPr>
              <w:ind w:left="143" w:right="83"/>
              <w:jc w:val="both"/>
              <w:rPr>
                <w:rFonts w:eastAsia="Times New Roman" w:cs="Times New Roman"/>
                <w:szCs w:val="24"/>
                <w:lang w:eastAsia="lv-LV"/>
              </w:rPr>
            </w:pPr>
          </w:p>
        </w:tc>
        <w:tc>
          <w:tcPr>
            <w:tcW w:w="2051" w:type="pct"/>
            <w:tcBorders>
              <w:top w:val="single" w:sz="4" w:space="0" w:color="auto"/>
            </w:tcBorders>
          </w:tcPr>
          <w:p w14:paraId="2FFBEEE6" w14:textId="4B6A12EB" w:rsidR="003453FA" w:rsidRDefault="003453FA" w:rsidP="003453FA">
            <w:pPr>
              <w:ind w:left="53" w:right="83"/>
              <w:jc w:val="both"/>
              <w:rPr>
                <w:bCs/>
                <w:lang w:eastAsia="lv-LV"/>
              </w:rPr>
            </w:pPr>
            <w:r>
              <w:rPr>
                <w:b/>
                <w:lang w:eastAsia="lv-LV"/>
              </w:rPr>
              <w:t xml:space="preserve">2.6.2. </w:t>
            </w:r>
            <w:r w:rsidRPr="009A66D6">
              <w:rPr>
                <w:b/>
                <w:lang w:eastAsia="lv-LV"/>
              </w:rPr>
              <w:t>Pretendents norāda</w:t>
            </w:r>
            <w:r>
              <w:rPr>
                <w:b/>
                <w:lang w:eastAsia="lv-LV"/>
              </w:rPr>
              <w:t xml:space="preserve"> urbju komplekta metālam </w:t>
            </w:r>
            <w:r w:rsidRPr="009A66D6">
              <w:rPr>
                <w:b/>
                <w:lang w:eastAsia="lv-LV"/>
              </w:rPr>
              <w:t xml:space="preserve"> 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6F08B961" w14:textId="77777777" w:rsidR="003453FA" w:rsidRPr="00326F16" w:rsidRDefault="003453FA" w:rsidP="003453FA">
            <w:pPr>
              <w:ind w:right="126"/>
              <w:jc w:val="both"/>
              <w:rPr>
                <w:rFonts w:eastAsia="Times New Roman" w:cs="Times New Roman"/>
                <w:szCs w:val="24"/>
                <w:lang w:eastAsia="lv-LV"/>
              </w:rPr>
            </w:pPr>
          </w:p>
        </w:tc>
      </w:tr>
      <w:tr w:rsidR="003453FA" w:rsidRPr="00326F16" w14:paraId="4957B3C8" w14:textId="77777777" w:rsidTr="002615D1">
        <w:trPr>
          <w:trHeight w:val="310"/>
        </w:trPr>
        <w:tc>
          <w:tcPr>
            <w:tcW w:w="376" w:type="pct"/>
            <w:vMerge w:val="restart"/>
            <w:tcBorders>
              <w:top w:val="single" w:sz="4" w:space="0" w:color="auto"/>
            </w:tcBorders>
          </w:tcPr>
          <w:p w14:paraId="57A20B98"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7EA3A5F9" w14:textId="704913FF" w:rsidR="003453FA" w:rsidRPr="002615D1" w:rsidRDefault="003453FA" w:rsidP="003453FA">
            <w:pPr>
              <w:ind w:left="143" w:right="83"/>
              <w:jc w:val="both"/>
              <w:rPr>
                <w:rFonts w:eastAsia="Times New Roman" w:cs="Times New Roman"/>
                <w:b/>
                <w:bCs/>
                <w:szCs w:val="24"/>
                <w:lang w:eastAsia="lv-LV"/>
              </w:rPr>
            </w:pPr>
            <w:r w:rsidRPr="002615D1">
              <w:rPr>
                <w:rFonts w:eastAsia="Times New Roman" w:cs="Times New Roman"/>
                <w:b/>
                <w:bCs/>
                <w:szCs w:val="24"/>
                <w:lang w:eastAsia="lv-LV"/>
              </w:rPr>
              <w:t>Urbju komplekts</w:t>
            </w:r>
            <w:r>
              <w:rPr>
                <w:rFonts w:eastAsia="Times New Roman" w:cs="Times New Roman"/>
                <w:b/>
                <w:bCs/>
                <w:szCs w:val="24"/>
                <w:lang w:eastAsia="lv-LV"/>
              </w:rPr>
              <w:t xml:space="preserve"> </w:t>
            </w:r>
            <w:r w:rsidRPr="002615D1">
              <w:rPr>
                <w:rFonts w:eastAsia="Times New Roman" w:cs="Times New Roman"/>
                <w:b/>
                <w:bCs/>
                <w:szCs w:val="24"/>
                <w:lang w:eastAsia="lv-LV"/>
              </w:rPr>
              <w:t>betonam</w:t>
            </w:r>
          </w:p>
        </w:tc>
        <w:tc>
          <w:tcPr>
            <w:tcW w:w="2051" w:type="pct"/>
            <w:tcBorders>
              <w:top w:val="single" w:sz="4" w:space="0" w:color="auto"/>
            </w:tcBorders>
          </w:tcPr>
          <w:p w14:paraId="672346E7" w14:textId="4BAD29BB" w:rsidR="003453FA" w:rsidRDefault="003453FA" w:rsidP="003453FA">
            <w:pPr>
              <w:ind w:left="53" w:right="83"/>
              <w:jc w:val="both"/>
              <w:rPr>
                <w:bCs/>
                <w:lang w:eastAsia="lv-LV"/>
              </w:rPr>
            </w:pPr>
            <w:r>
              <w:rPr>
                <w:lang w:eastAsia="lv-LV"/>
              </w:rPr>
              <w:t xml:space="preserve">2.7.1. </w:t>
            </w:r>
            <w:r w:rsidRPr="00665C0B">
              <w:rPr>
                <w:lang w:eastAsia="lv-LV"/>
              </w:rPr>
              <w:t>Komplektā ietilpst vismaz 8 gab. 3 mm – 10 mm platuma urbji</w:t>
            </w:r>
            <w:r>
              <w:rPr>
                <w:lang w:eastAsia="lv-LV"/>
              </w:rPr>
              <w:t xml:space="preserve">. </w:t>
            </w:r>
          </w:p>
        </w:tc>
        <w:tc>
          <w:tcPr>
            <w:tcW w:w="1281" w:type="pct"/>
            <w:tcBorders>
              <w:right w:val="single" w:sz="4" w:space="0" w:color="auto"/>
            </w:tcBorders>
          </w:tcPr>
          <w:p w14:paraId="4F63F916" w14:textId="77777777" w:rsidR="003453FA" w:rsidRPr="00326F16" w:rsidRDefault="003453FA" w:rsidP="003453FA">
            <w:pPr>
              <w:ind w:right="126"/>
              <w:jc w:val="both"/>
              <w:rPr>
                <w:rFonts w:eastAsia="Times New Roman" w:cs="Times New Roman"/>
                <w:szCs w:val="24"/>
                <w:lang w:eastAsia="lv-LV"/>
              </w:rPr>
            </w:pPr>
          </w:p>
        </w:tc>
      </w:tr>
      <w:tr w:rsidR="003453FA" w:rsidRPr="00326F16" w14:paraId="5AA360FD" w14:textId="77777777" w:rsidTr="002615D1">
        <w:trPr>
          <w:trHeight w:val="310"/>
        </w:trPr>
        <w:tc>
          <w:tcPr>
            <w:tcW w:w="376" w:type="pct"/>
            <w:vMerge/>
          </w:tcPr>
          <w:p w14:paraId="17F5C00B"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49D52A7B" w14:textId="77777777" w:rsidR="003453FA" w:rsidRDefault="003453FA" w:rsidP="003453FA">
            <w:pPr>
              <w:ind w:left="143" w:right="83"/>
              <w:jc w:val="both"/>
              <w:rPr>
                <w:rFonts w:eastAsia="Times New Roman" w:cs="Times New Roman"/>
                <w:szCs w:val="24"/>
                <w:lang w:eastAsia="lv-LV"/>
              </w:rPr>
            </w:pPr>
          </w:p>
        </w:tc>
        <w:tc>
          <w:tcPr>
            <w:tcW w:w="2051" w:type="pct"/>
            <w:tcBorders>
              <w:top w:val="single" w:sz="4" w:space="0" w:color="auto"/>
            </w:tcBorders>
          </w:tcPr>
          <w:p w14:paraId="11CB8B46" w14:textId="0E9D82BC" w:rsidR="003453FA" w:rsidRDefault="003453FA" w:rsidP="003453FA">
            <w:pPr>
              <w:ind w:left="53" w:right="83"/>
              <w:jc w:val="both"/>
              <w:rPr>
                <w:bCs/>
                <w:lang w:eastAsia="lv-LV"/>
              </w:rPr>
            </w:pPr>
            <w:r>
              <w:rPr>
                <w:b/>
                <w:lang w:eastAsia="lv-LV"/>
              </w:rPr>
              <w:t xml:space="preserve">2.7.2. </w:t>
            </w:r>
            <w:r w:rsidRPr="009A66D6">
              <w:rPr>
                <w:b/>
                <w:lang w:eastAsia="lv-LV"/>
              </w:rPr>
              <w:t>Pretendents norāda</w:t>
            </w:r>
            <w:r>
              <w:rPr>
                <w:b/>
                <w:lang w:eastAsia="lv-LV"/>
              </w:rPr>
              <w:t xml:space="preserve"> urbju komplekta betonam</w:t>
            </w:r>
            <w:r w:rsidRPr="009A66D6">
              <w:rPr>
                <w:b/>
                <w:lang w:eastAsia="lv-LV"/>
              </w:rPr>
              <w:t xml:space="preserve"> 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48AAC70F" w14:textId="77777777" w:rsidR="003453FA" w:rsidRPr="00326F16" w:rsidRDefault="003453FA" w:rsidP="003453FA">
            <w:pPr>
              <w:ind w:right="126"/>
              <w:jc w:val="both"/>
              <w:rPr>
                <w:rFonts w:eastAsia="Times New Roman" w:cs="Times New Roman"/>
                <w:szCs w:val="24"/>
                <w:lang w:eastAsia="lv-LV"/>
              </w:rPr>
            </w:pPr>
          </w:p>
        </w:tc>
      </w:tr>
      <w:tr w:rsidR="003453FA" w:rsidRPr="00326F16" w14:paraId="4A5917E4" w14:textId="77777777" w:rsidTr="002615D1">
        <w:trPr>
          <w:trHeight w:val="310"/>
        </w:trPr>
        <w:tc>
          <w:tcPr>
            <w:tcW w:w="376" w:type="pct"/>
            <w:vMerge w:val="restart"/>
            <w:tcBorders>
              <w:top w:val="single" w:sz="4" w:space="0" w:color="auto"/>
            </w:tcBorders>
          </w:tcPr>
          <w:p w14:paraId="46FEA5A1"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3224ECAD" w14:textId="0B165366" w:rsidR="003453FA" w:rsidRDefault="003453FA" w:rsidP="003453FA">
            <w:pPr>
              <w:ind w:left="143" w:right="83"/>
              <w:jc w:val="both"/>
              <w:rPr>
                <w:rFonts w:eastAsia="Times New Roman" w:cs="Times New Roman"/>
                <w:szCs w:val="24"/>
                <w:lang w:eastAsia="lv-LV"/>
              </w:rPr>
            </w:pPr>
            <w:r w:rsidRPr="00665C0B">
              <w:rPr>
                <w:b/>
                <w:lang w:eastAsia="lv-LV"/>
              </w:rPr>
              <w:t>Urbju komplekts kokam</w:t>
            </w:r>
          </w:p>
        </w:tc>
        <w:tc>
          <w:tcPr>
            <w:tcW w:w="2051" w:type="pct"/>
            <w:tcBorders>
              <w:top w:val="single" w:sz="4" w:space="0" w:color="auto"/>
            </w:tcBorders>
          </w:tcPr>
          <w:p w14:paraId="4D9884DC" w14:textId="48C83CE3" w:rsidR="003453FA" w:rsidRDefault="003453FA" w:rsidP="003453FA">
            <w:pPr>
              <w:ind w:left="53" w:right="83"/>
              <w:jc w:val="both"/>
              <w:rPr>
                <w:bCs/>
                <w:lang w:eastAsia="lv-LV"/>
              </w:rPr>
            </w:pPr>
            <w:r>
              <w:rPr>
                <w:lang w:eastAsia="lv-LV"/>
              </w:rPr>
              <w:t xml:space="preserve">2.8.1. </w:t>
            </w:r>
            <w:r w:rsidRPr="00665C0B">
              <w:rPr>
                <w:lang w:eastAsia="lv-LV"/>
              </w:rPr>
              <w:t>Komplektā ietilpst vismaz 10 gab. 5 mm – 20 mm platuma urbji</w:t>
            </w:r>
            <w:r>
              <w:rPr>
                <w:lang w:eastAsia="lv-LV"/>
              </w:rPr>
              <w:t xml:space="preserve">. </w:t>
            </w:r>
          </w:p>
        </w:tc>
        <w:tc>
          <w:tcPr>
            <w:tcW w:w="1281" w:type="pct"/>
            <w:tcBorders>
              <w:right w:val="single" w:sz="4" w:space="0" w:color="auto"/>
            </w:tcBorders>
          </w:tcPr>
          <w:p w14:paraId="6F2DC7DB" w14:textId="77777777" w:rsidR="003453FA" w:rsidRPr="00326F16" w:rsidRDefault="003453FA" w:rsidP="003453FA">
            <w:pPr>
              <w:ind w:right="126"/>
              <w:jc w:val="both"/>
              <w:rPr>
                <w:rFonts w:eastAsia="Times New Roman" w:cs="Times New Roman"/>
                <w:szCs w:val="24"/>
                <w:lang w:eastAsia="lv-LV"/>
              </w:rPr>
            </w:pPr>
          </w:p>
        </w:tc>
      </w:tr>
      <w:tr w:rsidR="003453FA" w:rsidRPr="00326F16" w14:paraId="43B0EF61" w14:textId="77777777" w:rsidTr="002615D1">
        <w:trPr>
          <w:trHeight w:val="310"/>
        </w:trPr>
        <w:tc>
          <w:tcPr>
            <w:tcW w:w="376" w:type="pct"/>
            <w:vMerge/>
          </w:tcPr>
          <w:p w14:paraId="595B423F"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1D09434E"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1C0A060F" w14:textId="77777777" w:rsidR="003453FA" w:rsidRDefault="003453FA" w:rsidP="003453FA">
            <w:pPr>
              <w:ind w:left="53" w:right="83"/>
              <w:jc w:val="both"/>
              <w:rPr>
                <w:b/>
                <w:lang w:eastAsia="lv-LV"/>
              </w:rPr>
            </w:pPr>
            <w:r>
              <w:rPr>
                <w:b/>
                <w:lang w:eastAsia="lv-LV"/>
              </w:rPr>
              <w:t xml:space="preserve">2.8.2. </w:t>
            </w:r>
            <w:r w:rsidRPr="009A66D6">
              <w:rPr>
                <w:b/>
                <w:lang w:eastAsia="lv-LV"/>
              </w:rPr>
              <w:t xml:space="preserve">Pretendents norāda </w:t>
            </w:r>
            <w:r>
              <w:rPr>
                <w:b/>
                <w:lang w:eastAsia="lv-LV"/>
              </w:rPr>
              <w:t>urbju komplekta k</w:t>
            </w:r>
            <w:r w:rsidRPr="00665C0B">
              <w:rPr>
                <w:b/>
                <w:lang w:eastAsia="lv-LV"/>
              </w:rPr>
              <w:t>okam nosaukumu</w:t>
            </w:r>
            <w:r w:rsidRPr="009A66D6">
              <w:rPr>
                <w:b/>
                <w:lang w:eastAsia="lv-LV"/>
              </w:rPr>
              <w:t>,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p w14:paraId="0767C7B4" w14:textId="1599EB98" w:rsidR="00C922D9" w:rsidRDefault="00C922D9" w:rsidP="003453FA">
            <w:pPr>
              <w:ind w:left="53" w:right="83"/>
              <w:jc w:val="both"/>
              <w:rPr>
                <w:bCs/>
                <w:lang w:eastAsia="lv-LV"/>
              </w:rPr>
            </w:pPr>
          </w:p>
        </w:tc>
        <w:tc>
          <w:tcPr>
            <w:tcW w:w="1281" w:type="pct"/>
            <w:tcBorders>
              <w:right w:val="single" w:sz="4" w:space="0" w:color="auto"/>
            </w:tcBorders>
          </w:tcPr>
          <w:p w14:paraId="3364F8FE" w14:textId="77777777" w:rsidR="003453FA" w:rsidRPr="00326F16" w:rsidRDefault="003453FA" w:rsidP="003453FA">
            <w:pPr>
              <w:ind w:right="126"/>
              <w:jc w:val="both"/>
              <w:rPr>
                <w:rFonts w:eastAsia="Times New Roman" w:cs="Times New Roman"/>
                <w:szCs w:val="24"/>
                <w:lang w:eastAsia="lv-LV"/>
              </w:rPr>
            </w:pPr>
          </w:p>
        </w:tc>
      </w:tr>
      <w:tr w:rsidR="003453FA" w:rsidRPr="00326F16" w14:paraId="6D3BA649" w14:textId="77777777" w:rsidTr="002615D1">
        <w:trPr>
          <w:trHeight w:val="310"/>
        </w:trPr>
        <w:tc>
          <w:tcPr>
            <w:tcW w:w="376" w:type="pct"/>
            <w:vMerge w:val="restart"/>
            <w:tcBorders>
              <w:top w:val="single" w:sz="4" w:space="0" w:color="auto"/>
            </w:tcBorders>
          </w:tcPr>
          <w:p w14:paraId="0CE74923"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1FED76AB" w14:textId="7659BA7F" w:rsidR="003453FA" w:rsidRDefault="003453FA" w:rsidP="003453FA">
            <w:pPr>
              <w:ind w:left="135" w:right="83"/>
              <w:jc w:val="both"/>
              <w:rPr>
                <w:rFonts w:eastAsia="Times New Roman" w:cs="Times New Roman"/>
                <w:szCs w:val="24"/>
                <w:lang w:eastAsia="lv-LV"/>
              </w:rPr>
            </w:pPr>
            <w:r w:rsidRPr="00D72D6D">
              <w:rPr>
                <w:b/>
                <w:lang w:eastAsia="lv-LV"/>
              </w:rPr>
              <w:t>Dimanta griezējdisks armēta betona konstrukciju griešanai</w:t>
            </w:r>
          </w:p>
        </w:tc>
        <w:tc>
          <w:tcPr>
            <w:tcW w:w="2051" w:type="pct"/>
            <w:tcBorders>
              <w:top w:val="single" w:sz="4" w:space="0" w:color="auto"/>
            </w:tcBorders>
          </w:tcPr>
          <w:p w14:paraId="2199401E" w14:textId="6DAE972D" w:rsidR="003453FA" w:rsidRPr="00D72D6D" w:rsidRDefault="003453FA" w:rsidP="003453FA">
            <w:pPr>
              <w:suppressAutoHyphens/>
              <w:ind w:left="53" w:right="71"/>
              <w:jc w:val="both"/>
              <w:rPr>
                <w:lang w:eastAsia="lv-LV"/>
              </w:rPr>
            </w:pPr>
            <w:r>
              <w:rPr>
                <w:lang w:eastAsia="lv-LV"/>
              </w:rPr>
              <w:t xml:space="preserve">2.9.1. </w:t>
            </w:r>
            <w:r w:rsidRPr="00D72D6D">
              <w:rPr>
                <w:lang w:eastAsia="lv-LV"/>
              </w:rPr>
              <w:t>Diska diametrs 125 +/- 10 mm</w:t>
            </w:r>
            <w:r>
              <w:rPr>
                <w:lang w:eastAsia="lv-LV"/>
              </w:rPr>
              <w:t>;</w:t>
            </w:r>
          </w:p>
          <w:p w14:paraId="0F3D9478" w14:textId="4B41D282" w:rsidR="003453FA" w:rsidRPr="00D72D6D" w:rsidRDefault="003453FA" w:rsidP="003453FA">
            <w:pPr>
              <w:suppressAutoHyphens/>
              <w:ind w:left="53" w:right="71"/>
              <w:jc w:val="both"/>
              <w:rPr>
                <w:lang w:eastAsia="lv-LV"/>
              </w:rPr>
            </w:pPr>
            <w:r>
              <w:rPr>
                <w:lang w:eastAsia="lv-LV"/>
              </w:rPr>
              <w:t xml:space="preserve">2.9.2. </w:t>
            </w:r>
            <w:r w:rsidRPr="00D72D6D">
              <w:rPr>
                <w:lang w:eastAsia="lv-LV"/>
              </w:rPr>
              <w:t>Diska biezums 1,6 +/- 0,4 mm</w:t>
            </w:r>
            <w:r>
              <w:rPr>
                <w:lang w:eastAsia="lv-LV"/>
              </w:rPr>
              <w:t>;</w:t>
            </w:r>
          </w:p>
          <w:p w14:paraId="73EE4560" w14:textId="64B3DC46" w:rsidR="003453FA" w:rsidRDefault="003453FA" w:rsidP="003453FA">
            <w:pPr>
              <w:tabs>
                <w:tab w:val="left" w:pos="1108"/>
              </w:tabs>
              <w:ind w:left="53" w:right="83"/>
              <w:jc w:val="both"/>
              <w:rPr>
                <w:bCs/>
                <w:lang w:eastAsia="lv-LV"/>
              </w:rPr>
            </w:pPr>
            <w:r>
              <w:rPr>
                <w:lang w:eastAsia="lv-LV"/>
              </w:rPr>
              <w:t xml:space="preserve">2.9.3. </w:t>
            </w:r>
            <w:r w:rsidRPr="00D72D6D">
              <w:rPr>
                <w:lang w:eastAsia="lv-LV"/>
              </w:rPr>
              <w:t>Diskam jābūt saderīgam ar iepirkumā piedāvāto akumulatora leņķa slīpmašīnu</w:t>
            </w:r>
            <w:r>
              <w:rPr>
                <w:lang w:eastAsia="lv-LV"/>
              </w:rPr>
              <w:t xml:space="preserve">. </w:t>
            </w:r>
          </w:p>
        </w:tc>
        <w:tc>
          <w:tcPr>
            <w:tcW w:w="1281" w:type="pct"/>
            <w:tcBorders>
              <w:right w:val="single" w:sz="4" w:space="0" w:color="auto"/>
            </w:tcBorders>
          </w:tcPr>
          <w:p w14:paraId="16E86A1D" w14:textId="77777777" w:rsidR="003453FA" w:rsidRPr="00326F16" w:rsidRDefault="003453FA" w:rsidP="003453FA">
            <w:pPr>
              <w:ind w:right="126"/>
              <w:jc w:val="both"/>
              <w:rPr>
                <w:rFonts w:eastAsia="Times New Roman" w:cs="Times New Roman"/>
                <w:szCs w:val="24"/>
                <w:lang w:eastAsia="lv-LV"/>
              </w:rPr>
            </w:pPr>
          </w:p>
        </w:tc>
      </w:tr>
      <w:tr w:rsidR="003453FA" w:rsidRPr="00326F16" w14:paraId="20339806" w14:textId="77777777" w:rsidTr="002615D1">
        <w:trPr>
          <w:trHeight w:val="310"/>
        </w:trPr>
        <w:tc>
          <w:tcPr>
            <w:tcW w:w="376" w:type="pct"/>
            <w:vMerge/>
          </w:tcPr>
          <w:p w14:paraId="2AD7EFE0"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391A3752"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3DC9218D" w14:textId="769E0FFD" w:rsidR="003453FA" w:rsidRDefault="003453FA" w:rsidP="003453FA">
            <w:pPr>
              <w:tabs>
                <w:tab w:val="left" w:pos="1108"/>
              </w:tabs>
              <w:ind w:left="53" w:right="83"/>
              <w:jc w:val="both"/>
              <w:rPr>
                <w:bCs/>
                <w:lang w:eastAsia="lv-LV"/>
              </w:rPr>
            </w:pPr>
            <w:r>
              <w:rPr>
                <w:b/>
                <w:lang w:eastAsia="lv-LV"/>
              </w:rPr>
              <w:t xml:space="preserve">2.9.4. </w:t>
            </w:r>
            <w:r w:rsidRPr="009A66D6">
              <w:rPr>
                <w:b/>
                <w:lang w:eastAsia="lv-LV"/>
              </w:rPr>
              <w:t>Pretendents norāda</w:t>
            </w:r>
            <w:r>
              <w:rPr>
                <w:b/>
                <w:lang w:eastAsia="lv-LV"/>
              </w:rPr>
              <w:t xml:space="preserve"> dimanta griezējdiska</w:t>
            </w:r>
            <w:r w:rsidRPr="00D72D6D">
              <w:rPr>
                <w:b/>
                <w:lang w:eastAsia="lv-LV"/>
              </w:rPr>
              <w:t xml:space="preserve"> armēta betona konstrukciju griešanai</w:t>
            </w:r>
            <w:r>
              <w:rPr>
                <w:b/>
                <w:lang w:eastAsia="lv-LV"/>
              </w:rPr>
              <w:t xml:space="preserve">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6818F31D" w14:textId="77777777" w:rsidR="003453FA" w:rsidRPr="00326F16" w:rsidRDefault="003453FA" w:rsidP="003453FA">
            <w:pPr>
              <w:ind w:right="126"/>
              <w:jc w:val="both"/>
              <w:rPr>
                <w:rFonts w:eastAsia="Times New Roman" w:cs="Times New Roman"/>
                <w:szCs w:val="24"/>
                <w:lang w:eastAsia="lv-LV"/>
              </w:rPr>
            </w:pPr>
          </w:p>
        </w:tc>
      </w:tr>
      <w:tr w:rsidR="003453FA" w:rsidRPr="00326F16" w14:paraId="6406760A" w14:textId="77777777" w:rsidTr="002615D1">
        <w:trPr>
          <w:trHeight w:val="310"/>
        </w:trPr>
        <w:tc>
          <w:tcPr>
            <w:tcW w:w="376" w:type="pct"/>
            <w:vMerge w:val="restart"/>
            <w:tcBorders>
              <w:top w:val="single" w:sz="4" w:space="0" w:color="auto"/>
            </w:tcBorders>
          </w:tcPr>
          <w:p w14:paraId="61538B8B"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5D1D41F0" w14:textId="6B549D69" w:rsidR="003453FA" w:rsidRDefault="003453FA" w:rsidP="003453FA">
            <w:pPr>
              <w:ind w:left="135" w:right="83"/>
              <w:jc w:val="both"/>
              <w:rPr>
                <w:rFonts w:eastAsia="Times New Roman" w:cs="Times New Roman"/>
                <w:szCs w:val="24"/>
                <w:lang w:eastAsia="lv-LV"/>
              </w:rPr>
            </w:pPr>
            <w:r w:rsidRPr="00D72D6D">
              <w:rPr>
                <w:b/>
                <w:lang w:eastAsia="lv-LV"/>
              </w:rPr>
              <w:t>Metāla griezējdisks nerūsējoša tērauda griešanai</w:t>
            </w:r>
          </w:p>
        </w:tc>
        <w:tc>
          <w:tcPr>
            <w:tcW w:w="2051" w:type="pct"/>
            <w:tcBorders>
              <w:top w:val="single" w:sz="4" w:space="0" w:color="auto"/>
            </w:tcBorders>
          </w:tcPr>
          <w:p w14:paraId="457E03BC" w14:textId="7133A9C0" w:rsidR="003453FA" w:rsidRPr="00D72D6D" w:rsidRDefault="003453FA" w:rsidP="003453FA">
            <w:pPr>
              <w:suppressAutoHyphens/>
              <w:ind w:left="53" w:right="71"/>
              <w:jc w:val="both"/>
              <w:rPr>
                <w:lang w:eastAsia="lv-LV"/>
              </w:rPr>
            </w:pPr>
            <w:r>
              <w:rPr>
                <w:lang w:eastAsia="lv-LV"/>
              </w:rPr>
              <w:t xml:space="preserve">2.10.1. </w:t>
            </w:r>
            <w:r w:rsidRPr="00D72D6D">
              <w:rPr>
                <w:lang w:eastAsia="lv-LV"/>
              </w:rPr>
              <w:t>Diska diametrs 125 +/- 10 mm</w:t>
            </w:r>
            <w:r>
              <w:rPr>
                <w:lang w:eastAsia="lv-LV"/>
              </w:rPr>
              <w:t>;</w:t>
            </w:r>
          </w:p>
          <w:p w14:paraId="0E6217F8" w14:textId="069E6B5E" w:rsidR="003453FA" w:rsidRPr="00D72D6D" w:rsidRDefault="003453FA" w:rsidP="003453FA">
            <w:pPr>
              <w:suppressAutoHyphens/>
              <w:ind w:left="53" w:right="71"/>
              <w:jc w:val="both"/>
              <w:rPr>
                <w:lang w:eastAsia="lv-LV"/>
              </w:rPr>
            </w:pPr>
            <w:r>
              <w:rPr>
                <w:lang w:eastAsia="lv-LV"/>
              </w:rPr>
              <w:t xml:space="preserve">2.10.2. </w:t>
            </w:r>
            <w:r w:rsidRPr="00D72D6D">
              <w:rPr>
                <w:lang w:eastAsia="lv-LV"/>
              </w:rPr>
              <w:t>Diska biezums 1,2 +/- 0,2  mm</w:t>
            </w:r>
            <w:r>
              <w:rPr>
                <w:lang w:eastAsia="lv-LV"/>
              </w:rPr>
              <w:t>;</w:t>
            </w:r>
          </w:p>
          <w:p w14:paraId="46778A59" w14:textId="71E6094B" w:rsidR="003453FA" w:rsidRDefault="003453FA" w:rsidP="003453FA">
            <w:pPr>
              <w:tabs>
                <w:tab w:val="left" w:pos="1108"/>
              </w:tabs>
              <w:ind w:left="53" w:right="83"/>
              <w:jc w:val="both"/>
              <w:rPr>
                <w:bCs/>
                <w:lang w:eastAsia="lv-LV"/>
              </w:rPr>
            </w:pPr>
            <w:r>
              <w:rPr>
                <w:lang w:eastAsia="lv-LV"/>
              </w:rPr>
              <w:t xml:space="preserve">2.10.3. </w:t>
            </w:r>
            <w:r w:rsidRPr="00D72D6D">
              <w:rPr>
                <w:lang w:eastAsia="lv-LV"/>
              </w:rPr>
              <w:t>Diskam jābūt saderīgam ar iepirkumā piedāvāto akumulatora leņķa slīpmašīnu</w:t>
            </w:r>
            <w:r>
              <w:rPr>
                <w:lang w:eastAsia="lv-LV"/>
              </w:rPr>
              <w:t xml:space="preserve">. </w:t>
            </w:r>
          </w:p>
        </w:tc>
        <w:tc>
          <w:tcPr>
            <w:tcW w:w="1281" w:type="pct"/>
            <w:tcBorders>
              <w:right w:val="single" w:sz="4" w:space="0" w:color="auto"/>
            </w:tcBorders>
          </w:tcPr>
          <w:p w14:paraId="73036354" w14:textId="77777777" w:rsidR="003453FA" w:rsidRPr="00326F16" w:rsidRDefault="003453FA" w:rsidP="003453FA">
            <w:pPr>
              <w:ind w:right="126"/>
              <w:jc w:val="both"/>
              <w:rPr>
                <w:rFonts w:eastAsia="Times New Roman" w:cs="Times New Roman"/>
                <w:szCs w:val="24"/>
                <w:lang w:eastAsia="lv-LV"/>
              </w:rPr>
            </w:pPr>
          </w:p>
        </w:tc>
      </w:tr>
      <w:tr w:rsidR="003453FA" w:rsidRPr="00326F16" w14:paraId="27D7DC3A" w14:textId="77777777" w:rsidTr="002615D1">
        <w:trPr>
          <w:trHeight w:val="310"/>
        </w:trPr>
        <w:tc>
          <w:tcPr>
            <w:tcW w:w="376" w:type="pct"/>
            <w:vMerge/>
          </w:tcPr>
          <w:p w14:paraId="6AEEFD62"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6D7B7955"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34EA9EE7" w14:textId="60E589D7" w:rsidR="003453FA" w:rsidRDefault="003453FA" w:rsidP="003453FA">
            <w:pPr>
              <w:tabs>
                <w:tab w:val="left" w:pos="1108"/>
              </w:tabs>
              <w:ind w:left="53" w:right="83"/>
              <w:jc w:val="both"/>
              <w:rPr>
                <w:bCs/>
                <w:lang w:eastAsia="lv-LV"/>
              </w:rPr>
            </w:pPr>
            <w:r>
              <w:rPr>
                <w:b/>
                <w:lang w:eastAsia="lv-LV"/>
              </w:rPr>
              <w:t xml:space="preserve">2.10.4. </w:t>
            </w:r>
            <w:r w:rsidRPr="009A66D6">
              <w:rPr>
                <w:b/>
                <w:lang w:eastAsia="lv-LV"/>
              </w:rPr>
              <w:t>Pretendents norāda</w:t>
            </w:r>
            <w:r>
              <w:rPr>
                <w:b/>
                <w:lang w:eastAsia="lv-LV"/>
              </w:rPr>
              <w:t xml:space="preserve"> m</w:t>
            </w:r>
            <w:r w:rsidRPr="00D72D6D">
              <w:rPr>
                <w:b/>
                <w:lang w:eastAsia="lv-LV"/>
              </w:rPr>
              <w:t>etāla griezējdisk</w:t>
            </w:r>
            <w:r>
              <w:rPr>
                <w:b/>
                <w:lang w:eastAsia="lv-LV"/>
              </w:rPr>
              <w:t>a</w:t>
            </w:r>
            <w:r w:rsidRPr="00D72D6D">
              <w:rPr>
                <w:b/>
                <w:lang w:eastAsia="lv-LV"/>
              </w:rPr>
              <w:t xml:space="preserve"> nerūsējoša tērauda griešanai</w:t>
            </w:r>
            <w:r w:rsidRPr="009A66D6">
              <w:rPr>
                <w:b/>
                <w:lang w:eastAsia="lv-LV"/>
              </w:rPr>
              <w:t xml:space="preserve"> </w:t>
            </w:r>
            <w:r>
              <w:rPr>
                <w:b/>
                <w:lang w:eastAsia="lv-LV"/>
              </w:rPr>
              <w:t xml:space="preserve">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27DEC27C" w14:textId="77777777" w:rsidR="003453FA" w:rsidRPr="00326F16" w:rsidRDefault="003453FA" w:rsidP="003453FA">
            <w:pPr>
              <w:ind w:right="126"/>
              <w:jc w:val="both"/>
              <w:rPr>
                <w:rFonts w:eastAsia="Times New Roman" w:cs="Times New Roman"/>
                <w:szCs w:val="24"/>
                <w:lang w:eastAsia="lv-LV"/>
              </w:rPr>
            </w:pPr>
          </w:p>
        </w:tc>
      </w:tr>
      <w:tr w:rsidR="003453FA" w:rsidRPr="00326F16" w14:paraId="514B9144" w14:textId="77777777" w:rsidTr="002615D1">
        <w:trPr>
          <w:trHeight w:val="310"/>
        </w:trPr>
        <w:tc>
          <w:tcPr>
            <w:tcW w:w="376" w:type="pct"/>
            <w:vMerge w:val="restart"/>
            <w:tcBorders>
              <w:top w:val="single" w:sz="4" w:space="0" w:color="auto"/>
            </w:tcBorders>
          </w:tcPr>
          <w:p w14:paraId="710D17F7" w14:textId="77777777" w:rsidR="003453FA" w:rsidRPr="00677400"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1E5D5C63" w14:textId="2827A7FA" w:rsidR="003453FA" w:rsidRDefault="003453FA" w:rsidP="003453FA">
            <w:pPr>
              <w:ind w:left="135" w:right="83"/>
              <w:jc w:val="both"/>
              <w:rPr>
                <w:rFonts w:eastAsia="Times New Roman" w:cs="Times New Roman"/>
                <w:szCs w:val="24"/>
                <w:lang w:eastAsia="lv-LV"/>
              </w:rPr>
            </w:pPr>
            <w:r w:rsidRPr="00C97FA3">
              <w:rPr>
                <w:b/>
                <w:lang w:eastAsia="lv-LV"/>
              </w:rPr>
              <w:t>Zobenzāģa asmeņi kokam</w:t>
            </w:r>
          </w:p>
        </w:tc>
        <w:tc>
          <w:tcPr>
            <w:tcW w:w="2051" w:type="pct"/>
            <w:tcBorders>
              <w:top w:val="single" w:sz="4" w:space="0" w:color="auto"/>
            </w:tcBorders>
          </w:tcPr>
          <w:p w14:paraId="0E03C276" w14:textId="5348A38D" w:rsidR="003453FA" w:rsidRDefault="003453FA" w:rsidP="003453FA">
            <w:pPr>
              <w:suppressAutoHyphens/>
              <w:ind w:left="53" w:right="71"/>
              <w:jc w:val="both"/>
              <w:rPr>
                <w:lang w:eastAsia="lv-LV"/>
              </w:rPr>
            </w:pPr>
            <w:r>
              <w:rPr>
                <w:lang w:eastAsia="lv-LV"/>
              </w:rPr>
              <w:t xml:space="preserve">2.11.1. </w:t>
            </w:r>
            <w:r w:rsidRPr="00C97FA3">
              <w:rPr>
                <w:lang w:eastAsia="lv-LV"/>
              </w:rPr>
              <w:t>Asmens garums 200 +/- 50  mm</w:t>
            </w:r>
            <w:r>
              <w:rPr>
                <w:lang w:eastAsia="lv-LV"/>
              </w:rPr>
              <w:t>;</w:t>
            </w:r>
          </w:p>
          <w:p w14:paraId="0CAD20D1" w14:textId="47E2472C" w:rsidR="003453FA" w:rsidRPr="00C97FA3" w:rsidRDefault="003453FA" w:rsidP="003453FA">
            <w:pPr>
              <w:suppressAutoHyphens/>
              <w:ind w:left="53" w:right="71"/>
              <w:jc w:val="both"/>
              <w:rPr>
                <w:lang w:eastAsia="lv-LV"/>
              </w:rPr>
            </w:pPr>
            <w:r>
              <w:rPr>
                <w:lang w:eastAsia="lv-LV"/>
              </w:rPr>
              <w:t xml:space="preserve">2.11.2. </w:t>
            </w:r>
            <w:r w:rsidRPr="00C97FA3">
              <w:rPr>
                <w:lang w:eastAsia="lv-LV"/>
              </w:rPr>
              <w:t>Asmens biezums 1, 5 +/-  0,25 mm</w:t>
            </w:r>
            <w:r>
              <w:rPr>
                <w:lang w:eastAsia="lv-LV"/>
              </w:rPr>
              <w:t>;</w:t>
            </w:r>
          </w:p>
          <w:p w14:paraId="68D099DC" w14:textId="37C63EB2" w:rsidR="003453FA" w:rsidRPr="00C97FA3" w:rsidRDefault="003453FA" w:rsidP="003453FA">
            <w:pPr>
              <w:suppressAutoHyphens/>
              <w:ind w:left="53" w:right="71"/>
              <w:jc w:val="both"/>
              <w:rPr>
                <w:lang w:eastAsia="lv-LV"/>
              </w:rPr>
            </w:pPr>
            <w:r>
              <w:rPr>
                <w:lang w:eastAsia="lv-LV"/>
              </w:rPr>
              <w:t xml:space="preserve">2.11.3. </w:t>
            </w:r>
            <w:r w:rsidRPr="00C97FA3">
              <w:rPr>
                <w:lang w:eastAsia="lv-LV"/>
              </w:rPr>
              <w:t>Asmenim jābūt saderīgam ar iepirkumā piedāvāto akumulatora zobenzāģi</w:t>
            </w:r>
            <w:r>
              <w:rPr>
                <w:lang w:eastAsia="lv-LV"/>
              </w:rPr>
              <w:t>;</w:t>
            </w:r>
          </w:p>
          <w:p w14:paraId="7EAE0CF7" w14:textId="742ED43D" w:rsidR="003453FA" w:rsidRDefault="003453FA" w:rsidP="003453FA">
            <w:pPr>
              <w:tabs>
                <w:tab w:val="left" w:pos="1108"/>
              </w:tabs>
              <w:ind w:left="53" w:right="83"/>
              <w:jc w:val="both"/>
              <w:rPr>
                <w:bCs/>
                <w:lang w:eastAsia="lv-LV"/>
              </w:rPr>
            </w:pPr>
            <w:r>
              <w:rPr>
                <w:lang w:eastAsia="lv-LV"/>
              </w:rPr>
              <w:t xml:space="preserve">2.11.4. </w:t>
            </w:r>
            <w:r w:rsidRPr="00C97FA3">
              <w:rPr>
                <w:lang w:eastAsia="lv-LV"/>
              </w:rPr>
              <w:t>Iepakojumā vismaz 5 gabali</w:t>
            </w:r>
            <w:r>
              <w:rPr>
                <w:lang w:eastAsia="lv-LV"/>
              </w:rPr>
              <w:t xml:space="preserve">. </w:t>
            </w:r>
          </w:p>
        </w:tc>
        <w:tc>
          <w:tcPr>
            <w:tcW w:w="1281" w:type="pct"/>
            <w:tcBorders>
              <w:right w:val="single" w:sz="4" w:space="0" w:color="auto"/>
            </w:tcBorders>
          </w:tcPr>
          <w:p w14:paraId="7634591C" w14:textId="77777777" w:rsidR="003453FA" w:rsidRPr="00326F16" w:rsidRDefault="003453FA" w:rsidP="003453FA">
            <w:pPr>
              <w:ind w:right="126"/>
              <w:jc w:val="both"/>
              <w:rPr>
                <w:rFonts w:eastAsia="Times New Roman" w:cs="Times New Roman"/>
                <w:szCs w:val="24"/>
                <w:lang w:eastAsia="lv-LV"/>
              </w:rPr>
            </w:pPr>
          </w:p>
        </w:tc>
      </w:tr>
      <w:tr w:rsidR="003453FA" w:rsidRPr="00326F16" w14:paraId="0A7F134F" w14:textId="77777777" w:rsidTr="002615D1">
        <w:trPr>
          <w:trHeight w:val="310"/>
        </w:trPr>
        <w:tc>
          <w:tcPr>
            <w:tcW w:w="376" w:type="pct"/>
            <w:vMerge/>
          </w:tcPr>
          <w:p w14:paraId="564E1FE6"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0E2A97FE"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1315B229" w14:textId="32FB636A" w:rsidR="003453FA" w:rsidRDefault="003453FA" w:rsidP="003453FA">
            <w:pPr>
              <w:tabs>
                <w:tab w:val="left" w:pos="1108"/>
              </w:tabs>
              <w:ind w:left="53" w:right="83"/>
              <w:jc w:val="both"/>
              <w:rPr>
                <w:bCs/>
                <w:lang w:eastAsia="lv-LV"/>
              </w:rPr>
            </w:pPr>
            <w:r>
              <w:rPr>
                <w:b/>
                <w:lang w:eastAsia="lv-LV"/>
              </w:rPr>
              <w:t xml:space="preserve">2.11.5. </w:t>
            </w:r>
            <w:r w:rsidRPr="009A66D6">
              <w:rPr>
                <w:b/>
                <w:lang w:eastAsia="lv-LV"/>
              </w:rPr>
              <w:t>Pretendents norāda</w:t>
            </w:r>
            <w:r>
              <w:rPr>
                <w:b/>
                <w:lang w:eastAsia="lv-LV"/>
              </w:rPr>
              <w:t xml:space="preserve"> zobenzāģa asmeņu</w:t>
            </w:r>
            <w:r w:rsidRPr="00C97FA3">
              <w:rPr>
                <w:b/>
                <w:lang w:eastAsia="lv-LV"/>
              </w:rPr>
              <w:t xml:space="preserve"> kokam</w:t>
            </w:r>
            <w:r w:rsidRPr="009A66D6">
              <w:rPr>
                <w:b/>
                <w:lang w:eastAsia="lv-LV"/>
              </w:rPr>
              <w:t xml:space="preserve"> nosaukumu, marku vai arti</w:t>
            </w:r>
            <w:r>
              <w:rPr>
                <w:b/>
                <w:lang w:eastAsia="lv-LV"/>
              </w:rPr>
              <w:t>kulu un interneta adresi</w:t>
            </w:r>
            <w:r w:rsidRPr="009A66D6">
              <w:rPr>
                <w:b/>
                <w:lang w:eastAsia="lv-LV"/>
              </w:rPr>
              <w:t xml:space="preserve">, kurā var atrast informāciju par attiecīgo preces modeli vai norāda attiecīgās preces modeļa kārtas numuru savā </w:t>
            </w:r>
            <w:r w:rsidRPr="009A66D6">
              <w:rPr>
                <w:b/>
                <w:lang w:eastAsia="lv-LV"/>
              </w:rPr>
              <w:lastRenderedPageBreak/>
              <w:t>piedāvājumā ietvertajā katalogā ar preces modeļa aprakstu, lai identificētu katalogā norādīto preces modeli.</w:t>
            </w:r>
          </w:p>
        </w:tc>
        <w:tc>
          <w:tcPr>
            <w:tcW w:w="1281" w:type="pct"/>
            <w:tcBorders>
              <w:right w:val="single" w:sz="4" w:space="0" w:color="auto"/>
            </w:tcBorders>
          </w:tcPr>
          <w:p w14:paraId="42607BED" w14:textId="77777777" w:rsidR="003453FA" w:rsidRPr="00326F16" w:rsidRDefault="003453FA" w:rsidP="003453FA">
            <w:pPr>
              <w:ind w:right="126"/>
              <w:jc w:val="both"/>
              <w:rPr>
                <w:rFonts w:eastAsia="Times New Roman" w:cs="Times New Roman"/>
                <w:szCs w:val="24"/>
                <w:lang w:eastAsia="lv-LV"/>
              </w:rPr>
            </w:pPr>
          </w:p>
        </w:tc>
      </w:tr>
      <w:tr w:rsidR="003453FA" w:rsidRPr="00326F16" w14:paraId="58210A46" w14:textId="77777777" w:rsidTr="002615D1">
        <w:trPr>
          <w:trHeight w:val="310"/>
        </w:trPr>
        <w:tc>
          <w:tcPr>
            <w:tcW w:w="376" w:type="pct"/>
            <w:vMerge w:val="restart"/>
            <w:tcBorders>
              <w:top w:val="single" w:sz="4" w:space="0" w:color="auto"/>
            </w:tcBorders>
          </w:tcPr>
          <w:p w14:paraId="278F663E" w14:textId="77777777" w:rsidR="003453FA" w:rsidRPr="00384803"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435218D0" w14:textId="1463EBC7" w:rsidR="003453FA" w:rsidRDefault="003453FA" w:rsidP="003453FA">
            <w:pPr>
              <w:ind w:left="135" w:right="83"/>
              <w:jc w:val="both"/>
              <w:rPr>
                <w:rFonts w:eastAsia="Times New Roman" w:cs="Times New Roman"/>
                <w:szCs w:val="24"/>
                <w:lang w:eastAsia="lv-LV"/>
              </w:rPr>
            </w:pPr>
            <w:r w:rsidRPr="00C03A39">
              <w:rPr>
                <w:b/>
                <w:lang w:eastAsia="lv-LV"/>
              </w:rPr>
              <w:t>Zobenzāģa asmeņi metālam</w:t>
            </w:r>
          </w:p>
        </w:tc>
        <w:tc>
          <w:tcPr>
            <w:tcW w:w="2051" w:type="pct"/>
            <w:tcBorders>
              <w:top w:val="single" w:sz="4" w:space="0" w:color="auto"/>
            </w:tcBorders>
          </w:tcPr>
          <w:p w14:paraId="7700F6B2" w14:textId="63D4AB42" w:rsidR="003453FA" w:rsidRPr="00C03A39" w:rsidRDefault="003453FA" w:rsidP="003453FA">
            <w:pPr>
              <w:suppressAutoHyphens/>
              <w:ind w:left="53" w:right="71"/>
              <w:jc w:val="both"/>
              <w:rPr>
                <w:lang w:eastAsia="lv-LV"/>
              </w:rPr>
            </w:pPr>
            <w:r>
              <w:rPr>
                <w:lang w:eastAsia="lv-LV"/>
              </w:rPr>
              <w:t xml:space="preserve">2.12.1. </w:t>
            </w:r>
            <w:r w:rsidRPr="00C03A39">
              <w:rPr>
                <w:lang w:eastAsia="lv-LV"/>
              </w:rPr>
              <w:t>Asmens garums 200 +/- 50 mm</w:t>
            </w:r>
            <w:r>
              <w:rPr>
                <w:lang w:eastAsia="lv-LV"/>
              </w:rPr>
              <w:t>;</w:t>
            </w:r>
          </w:p>
          <w:p w14:paraId="7B04F7AE" w14:textId="712FFE4E" w:rsidR="003453FA" w:rsidRPr="00C03A39" w:rsidRDefault="003453FA" w:rsidP="003453FA">
            <w:pPr>
              <w:suppressAutoHyphens/>
              <w:ind w:left="53" w:right="71"/>
              <w:jc w:val="both"/>
              <w:rPr>
                <w:lang w:eastAsia="lv-LV"/>
              </w:rPr>
            </w:pPr>
            <w:r>
              <w:rPr>
                <w:lang w:eastAsia="lv-LV"/>
              </w:rPr>
              <w:t xml:space="preserve">2.12.2. </w:t>
            </w:r>
            <w:r w:rsidRPr="00C03A39">
              <w:rPr>
                <w:lang w:eastAsia="lv-LV"/>
              </w:rPr>
              <w:t>Asmens biezums 1,2 +/- 0,2 mm</w:t>
            </w:r>
            <w:r>
              <w:rPr>
                <w:lang w:eastAsia="lv-LV"/>
              </w:rPr>
              <w:t>;</w:t>
            </w:r>
          </w:p>
          <w:p w14:paraId="6FAF565F" w14:textId="66C871A6" w:rsidR="003453FA" w:rsidRDefault="003453FA" w:rsidP="003453FA">
            <w:pPr>
              <w:suppressAutoHyphens/>
              <w:ind w:left="53" w:right="71"/>
              <w:jc w:val="both"/>
              <w:rPr>
                <w:lang w:eastAsia="lv-LV"/>
              </w:rPr>
            </w:pPr>
            <w:r>
              <w:rPr>
                <w:lang w:eastAsia="lv-LV"/>
              </w:rPr>
              <w:t xml:space="preserve">2.12.3. </w:t>
            </w:r>
            <w:r w:rsidRPr="00C03A39">
              <w:rPr>
                <w:lang w:eastAsia="lv-LV"/>
              </w:rPr>
              <w:t>Asmenim jābūt saderīgam ar iepirkumā piedāvāto akumulatora zobenzāģi</w:t>
            </w:r>
            <w:r>
              <w:rPr>
                <w:lang w:eastAsia="lv-LV"/>
              </w:rPr>
              <w:t xml:space="preserve">; </w:t>
            </w:r>
          </w:p>
          <w:p w14:paraId="3F8EB78F" w14:textId="3F39E991" w:rsidR="003453FA" w:rsidRPr="002615D1" w:rsidRDefault="003453FA" w:rsidP="003453FA">
            <w:pPr>
              <w:suppressAutoHyphens/>
              <w:ind w:left="53" w:right="71"/>
              <w:jc w:val="both"/>
              <w:rPr>
                <w:lang w:eastAsia="lv-LV"/>
              </w:rPr>
            </w:pPr>
            <w:r>
              <w:rPr>
                <w:lang w:eastAsia="lv-LV"/>
              </w:rPr>
              <w:t xml:space="preserve">2.12.4. </w:t>
            </w:r>
            <w:r w:rsidRPr="00C03A39">
              <w:rPr>
                <w:lang w:eastAsia="lv-LV"/>
              </w:rPr>
              <w:t>Iepakojumā vismaz 5 gabali</w:t>
            </w:r>
            <w:r>
              <w:rPr>
                <w:lang w:eastAsia="lv-LV"/>
              </w:rPr>
              <w:t xml:space="preserve">. </w:t>
            </w:r>
          </w:p>
        </w:tc>
        <w:tc>
          <w:tcPr>
            <w:tcW w:w="1281" w:type="pct"/>
            <w:tcBorders>
              <w:right w:val="single" w:sz="4" w:space="0" w:color="auto"/>
            </w:tcBorders>
          </w:tcPr>
          <w:p w14:paraId="6124B42D" w14:textId="77777777" w:rsidR="003453FA" w:rsidRPr="00326F16" w:rsidRDefault="003453FA" w:rsidP="003453FA">
            <w:pPr>
              <w:ind w:right="126"/>
              <w:jc w:val="both"/>
              <w:rPr>
                <w:rFonts w:eastAsia="Times New Roman" w:cs="Times New Roman"/>
                <w:szCs w:val="24"/>
                <w:lang w:eastAsia="lv-LV"/>
              </w:rPr>
            </w:pPr>
          </w:p>
        </w:tc>
      </w:tr>
      <w:tr w:rsidR="003453FA" w:rsidRPr="00326F16" w14:paraId="39B68B62" w14:textId="77777777" w:rsidTr="002615D1">
        <w:trPr>
          <w:trHeight w:val="310"/>
        </w:trPr>
        <w:tc>
          <w:tcPr>
            <w:tcW w:w="376" w:type="pct"/>
            <w:vMerge/>
          </w:tcPr>
          <w:p w14:paraId="70D1CFDA"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3C1FC5F9"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29FAAAF7" w14:textId="573B493B" w:rsidR="003453FA" w:rsidRDefault="003453FA" w:rsidP="003453FA">
            <w:pPr>
              <w:tabs>
                <w:tab w:val="left" w:pos="1108"/>
              </w:tabs>
              <w:ind w:left="53" w:right="71"/>
              <w:jc w:val="both"/>
              <w:rPr>
                <w:bCs/>
                <w:lang w:eastAsia="lv-LV"/>
              </w:rPr>
            </w:pPr>
            <w:r>
              <w:rPr>
                <w:b/>
                <w:lang w:eastAsia="lv-LV"/>
              </w:rPr>
              <w:t xml:space="preserve">2.12.5. </w:t>
            </w:r>
            <w:r w:rsidRPr="009A66D6">
              <w:rPr>
                <w:b/>
                <w:lang w:eastAsia="lv-LV"/>
              </w:rPr>
              <w:t xml:space="preserve">Pretendents norāda </w:t>
            </w:r>
            <w:r>
              <w:rPr>
                <w:b/>
                <w:lang w:eastAsia="lv-LV"/>
              </w:rPr>
              <w:t>z</w:t>
            </w:r>
            <w:r w:rsidRPr="00C03A39">
              <w:rPr>
                <w:b/>
                <w:lang w:eastAsia="lv-LV"/>
              </w:rPr>
              <w:t>obenzāģa asmeņ</w:t>
            </w:r>
            <w:r>
              <w:rPr>
                <w:b/>
                <w:lang w:eastAsia="lv-LV"/>
              </w:rPr>
              <w:t>u</w:t>
            </w:r>
            <w:r w:rsidRPr="00C03A39">
              <w:rPr>
                <w:b/>
                <w:lang w:eastAsia="lv-LV"/>
              </w:rPr>
              <w:t xml:space="preserve"> metālam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107D807A" w14:textId="77777777" w:rsidR="003453FA" w:rsidRPr="00326F16" w:rsidRDefault="003453FA" w:rsidP="003453FA">
            <w:pPr>
              <w:ind w:right="126"/>
              <w:jc w:val="both"/>
              <w:rPr>
                <w:rFonts w:eastAsia="Times New Roman" w:cs="Times New Roman"/>
                <w:szCs w:val="24"/>
                <w:lang w:eastAsia="lv-LV"/>
              </w:rPr>
            </w:pPr>
          </w:p>
        </w:tc>
      </w:tr>
      <w:tr w:rsidR="003453FA" w:rsidRPr="00326F16" w14:paraId="6F140A3E" w14:textId="77777777" w:rsidTr="002615D1">
        <w:trPr>
          <w:trHeight w:val="310"/>
        </w:trPr>
        <w:tc>
          <w:tcPr>
            <w:tcW w:w="376" w:type="pct"/>
            <w:vMerge w:val="restart"/>
            <w:tcBorders>
              <w:top w:val="single" w:sz="4" w:space="0" w:color="auto"/>
            </w:tcBorders>
          </w:tcPr>
          <w:p w14:paraId="11F4BD68" w14:textId="77777777" w:rsidR="003453FA" w:rsidRPr="009B5433"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7512FF4B" w14:textId="4B34978F" w:rsidR="003453FA" w:rsidRDefault="003453FA" w:rsidP="003453FA">
            <w:pPr>
              <w:ind w:left="135" w:right="83"/>
              <w:jc w:val="both"/>
              <w:rPr>
                <w:rFonts w:eastAsia="Times New Roman" w:cs="Times New Roman"/>
                <w:szCs w:val="24"/>
                <w:lang w:eastAsia="lv-LV"/>
              </w:rPr>
            </w:pPr>
            <w:r w:rsidRPr="00C03A39">
              <w:rPr>
                <w:b/>
                <w:lang w:eastAsia="lv-LV"/>
              </w:rPr>
              <w:t>Zobenzāģa asmeņi dažādu materiālu griešanai</w:t>
            </w:r>
          </w:p>
        </w:tc>
        <w:tc>
          <w:tcPr>
            <w:tcW w:w="2051" w:type="pct"/>
            <w:tcBorders>
              <w:top w:val="single" w:sz="4" w:space="0" w:color="auto"/>
            </w:tcBorders>
          </w:tcPr>
          <w:p w14:paraId="4B6B8B4D" w14:textId="4218AE91" w:rsidR="003453FA" w:rsidRPr="00C03A39" w:rsidRDefault="003453FA" w:rsidP="003453FA">
            <w:pPr>
              <w:tabs>
                <w:tab w:val="left" w:pos="435"/>
                <w:tab w:val="left" w:pos="502"/>
              </w:tabs>
              <w:suppressAutoHyphens/>
              <w:ind w:left="53" w:right="71"/>
              <w:jc w:val="both"/>
              <w:rPr>
                <w:lang w:eastAsia="lv-LV"/>
              </w:rPr>
            </w:pPr>
            <w:r>
              <w:rPr>
                <w:lang w:eastAsia="lv-LV"/>
              </w:rPr>
              <w:t xml:space="preserve">2.13.1. </w:t>
            </w:r>
            <w:r w:rsidRPr="00C03A39">
              <w:rPr>
                <w:lang w:eastAsia="lv-LV"/>
              </w:rPr>
              <w:t>Asmens garums 200 +/- 50 mm</w:t>
            </w:r>
            <w:r>
              <w:rPr>
                <w:lang w:eastAsia="lv-LV"/>
              </w:rPr>
              <w:t>;</w:t>
            </w:r>
          </w:p>
          <w:p w14:paraId="77CBDEEA" w14:textId="7372EC62" w:rsidR="003453FA" w:rsidRPr="00C03A39" w:rsidRDefault="003453FA" w:rsidP="003453FA">
            <w:pPr>
              <w:tabs>
                <w:tab w:val="left" w:pos="435"/>
                <w:tab w:val="left" w:pos="502"/>
              </w:tabs>
              <w:suppressAutoHyphens/>
              <w:ind w:left="53" w:right="71"/>
              <w:jc w:val="both"/>
              <w:rPr>
                <w:lang w:eastAsia="lv-LV"/>
              </w:rPr>
            </w:pPr>
            <w:r>
              <w:rPr>
                <w:lang w:eastAsia="lv-LV"/>
              </w:rPr>
              <w:t xml:space="preserve">2.13.2. </w:t>
            </w:r>
            <w:r w:rsidRPr="00C03A39">
              <w:rPr>
                <w:lang w:eastAsia="lv-LV"/>
              </w:rPr>
              <w:t>Asmens biezums 1,5 +/- 0,2 mm</w:t>
            </w:r>
            <w:r>
              <w:rPr>
                <w:lang w:eastAsia="lv-LV"/>
              </w:rPr>
              <w:t>;</w:t>
            </w:r>
          </w:p>
          <w:p w14:paraId="1AC126AA" w14:textId="5C6CBEDB" w:rsidR="003453FA" w:rsidRDefault="003453FA" w:rsidP="003453FA">
            <w:pPr>
              <w:tabs>
                <w:tab w:val="left" w:pos="435"/>
                <w:tab w:val="left" w:pos="502"/>
              </w:tabs>
              <w:suppressAutoHyphens/>
              <w:ind w:left="53" w:right="71"/>
              <w:jc w:val="both"/>
              <w:rPr>
                <w:lang w:eastAsia="lv-LV"/>
              </w:rPr>
            </w:pPr>
            <w:r>
              <w:rPr>
                <w:lang w:eastAsia="lv-LV"/>
              </w:rPr>
              <w:t xml:space="preserve">2.13.3. </w:t>
            </w:r>
            <w:r w:rsidRPr="00C03A39">
              <w:rPr>
                <w:lang w:eastAsia="lv-LV"/>
              </w:rPr>
              <w:t>Asmenim jābūt saderīgam ar iepirkumā piedāvāto akumulatora zobenzāģi</w:t>
            </w:r>
            <w:r>
              <w:rPr>
                <w:lang w:eastAsia="lv-LV"/>
              </w:rPr>
              <w:t>;</w:t>
            </w:r>
          </w:p>
          <w:p w14:paraId="74D8C925" w14:textId="34CF4A51" w:rsidR="003453FA" w:rsidRPr="002615D1" w:rsidRDefault="003453FA" w:rsidP="003453FA">
            <w:pPr>
              <w:tabs>
                <w:tab w:val="left" w:pos="435"/>
                <w:tab w:val="left" w:pos="502"/>
              </w:tabs>
              <w:suppressAutoHyphens/>
              <w:ind w:left="53" w:right="71"/>
              <w:jc w:val="both"/>
              <w:rPr>
                <w:lang w:eastAsia="lv-LV"/>
              </w:rPr>
            </w:pPr>
            <w:r>
              <w:rPr>
                <w:lang w:eastAsia="lv-LV"/>
              </w:rPr>
              <w:t xml:space="preserve">2.13.4. </w:t>
            </w:r>
            <w:r w:rsidRPr="00C03A39">
              <w:rPr>
                <w:lang w:eastAsia="lv-LV"/>
              </w:rPr>
              <w:t>Iepakojumā vismaz 5 gabali</w:t>
            </w:r>
            <w:r>
              <w:rPr>
                <w:lang w:eastAsia="lv-LV"/>
              </w:rPr>
              <w:t xml:space="preserve">. </w:t>
            </w:r>
          </w:p>
        </w:tc>
        <w:tc>
          <w:tcPr>
            <w:tcW w:w="1281" w:type="pct"/>
            <w:tcBorders>
              <w:right w:val="single" w:sz="4" w:space="0" w:color="auto"/>
            </w:tcBorders>
          </w:tcPr>
          <w:p w14:paraId="3BA975AC" w14:textId="77777777" w:rsidR="003453FA" w:rsidRPr="00326F16" w:rsidRDefault="003453FA" w:rsidP="003453FA">
            <w:pPr>
              <w:ind w:right="126"/>
              <w:jc w:val="both"/>
              <w:rPr>
                <w:rFonts w:eastAsia="Times New Roman" w:cs="Times New Roman"/>
                <w:szCs w:val="24"/>
                <w:lang w:eastAsia="lv-LV"/>
              </w:rPr>
            </w:pPr>
          </w:p>
        </w:tc>
      </w:tr>
      <w:tr w:rsidR="003453FA" w:rsidRPr="00326F16" w14:paraId="0F0BE41A" w14:textId="77777777" w:rsidTr="002615D1">
        <w:trPr>
          <w:trHeight w:val="310"/>
        </w:trPr>
        <w:tc>
          <w:tcPr>
            <w:tcW w:w="376" w:type="pct"/>
            <w:vMerge/>
          </w:tcPr>
          <w:p w14:paraId="4B0E7C4C" w14:textId="77777777" w:rsidR="003453FA" w:rsidRPr="00384803" w:rsidRDefault="003453FA" w:rsidP="003453FA">
            <w:pPr>
              <w:pStyle w:val="ListParagraph"/>
              <w:numPr>
                <w:ilvl w:val="1"/>
                <w:numId w:val="3"/>
              </w:numPr>
              <w:ind w:left="142" w:firstLine="0"/>
              <w:rPr>
                <w:rFonts w:eastAsia="Times New Roman" w:cs="Times New Roman"/>
                <w:b/>
                <w:szCs w:val="24"/>
                <w:lang w:eastAsia="lv-LV"/>
              </w:rPr>
            </w:pPr>
          </w:p>
        </w:tc>
        <w:tc>
          <w:tcPr>
            <w:tcW w:w="1292" w:type="pct"/>
            <w:vMerge/>
          </w:tcPr>
          <w:p w14:paraId="05C355BE" w14:textId="77777777" w:rsidR="003453FA"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31BCFD3E" w14:textId="596A31FA" w:rsidR="003453FA" w:rsidRDefault="003453FA" w:rsidP="003453FA">
            <w:pPr>
              <w:tabs>
                <w:tab w:val="left" w:pos="1108"/>
              </w:tabs>
              <w:ind w:left="53" w:right="83"/>
              <w:jc w:val="both"/>
              <w:rPr>
                <w:bCs/>
                <w:lang w:eastAsia="lv-LV"/>
              </w:rPr>
            </w:pPr>
            <w:r>
              <w:rPr>
                <w:b/>
                <w:lang w:eastAsia="lv-LV"/>
              </w:rPr>
              <w:t xml:space="preserve">2.13.5. </w:t>
            </w:r>
            <w:r w:rsidRPr="009A66D6">
              <w:rPr>
                <w:b/>
                <w:lang w:eastAsia="lv-LV"/>
              </w:rPr>
              <w:t xml:space="preserve">Pretendents norāda </w:t>
            </w:r>
            <w:r>
              <w:rPr>
                <w:b/>
                <w:lang w:eastAsia="lv-LV"/>
              </w:rPr>
              <w:t>zobenzāģa asmeņu</w:t>
            </w:r>
            <w:r w:rsidRPr="00C03A39">
              <w:rPr>
                <w:b/>
                <w:lang w:eastAsia="lv-LV"/>
              </w:rPr>
              <w:t xml:space="preserve"> dažādu materiālu griešanai </w:t>
            </w:r>
            <w:r>
              <w:rPr>
                <w:b/>
                <w:lang w:eastAsia="lv-LV"/>
              </w:rPr>
              <w:t xml:space="preserve"> </w:t>
            </w:r>
            <w:r w:rsidRPr="009A66D6">
              <w:rPr>
                <w:b/>
                <w:lang w:eastAsia="lv-LV"/>
              </w:rPr>
              <w:t>nosaukumu, marku vai arti</w:t>
            </w:r>
            <w:r>
              <w:rPr>
                <w:b/>
                <w:lang w:eastAsia="lv-LV"/>
              </w:rPr>
              <w:t>kulu un interneta adresi</w:t>
            </w:r>
            <w:r w:rsidRPr="009A66D6">
              <w:rPr>
                <w:b/>
                <w:lang w:eastAsia="lv-LV"/>
              </w:rPr>
              <w:t>, kurā var atrast informāciju par attiecīgo preces modeli vai norāda attiecīgās preces modeļa kārtas numuru savā piedāvājumā ietvertajā katalogā ar preces modeļa aprakstu, lai identificētu katalogā norādīto preces modeli.</w:t>
            </w:r>
          </w:p>
        </w:tc>
        <w:tc>
          <w:tcPr>
            <w:tcW w:w="1281" w:type="pct"/>
            <w:tcBorders>
              <w:right w:val="single" w:sz="4" w:space="0" w:color="auto"/>
            </w:tcBorders>
          </w:tcPr>
          <w:p w14:paraId="3A4BF53C" w14:textId="77777777" w:rsidR="003453FA" w:rsidRPr="00326F16" w:rsidRDefault="003453FA" w:rsidP="003453FA">
            <w:pPr>
              <w:ind w:right="126"/>
              <w:jc w:val="both"/>
              <w:rPr>
                <w:rFonts w:eastAsia="Times New Roman" w:cs="Times New Roman"/>
                <w:szCs w:val="24"/>
                <w:lang w:eastAsia="lv-LV"/>
              </w:rPr>
            </w:pPr>
          </w:p>
        </w:tc>
      </w:tr>
      <w:tr w:rsidR="003453FA" w:rsidRPr="00326F16" w14:paraId="24FF91FC" w14:textId="77777777" w:rsidTr="002615D1">
        <w:trPr>
          <w:trHeight w:val="310"/>
        </w:trPr>
        <w:tc>
          <w:tcPr>
            <w:tcW w:w="376" w:type="pct"/>
            <w:vMerge w:val="restart"/>
            <w:tcBorders>
              <w:top w:val="single" w:sz="4" w:space="0" w:color="auto"/>
            </w:tcBorders>
          </w:tcPr>
          <w:p w14:paraId="7C0D0593" w14:textId="6130F19A" w:rsidR="003453FA" w:rsidRPr="009B5433" w:rsidRDefault="003453FA" w:rsidP="003453FA">
            <w:pPr>
              <w:pStyle w:val="ListParagraph"/>
              <w:numPr>
                <w:ilvl w:val="1"/>
                <w:numId w:val="10"/>
              </w:numPr>
              <w:ind w:left="142" w:firstLine="0"/>
              <w:rPr>
                <w:rFonts w:eastAsia="Times New Roman" w:cs="Times New Roman"/>
                <w:b/>
                <w:szCs w:val="24"/>
                <w:lang w:eastAsia="lv-LV"/>
              </w:rPr>
            </w:pPr>
          </w:p>
        </w:tc>
        <w:tc>
          <w:tcPr>
            <w:tcW w:w="1292" w:type="pct"/>
            <w:vMerge w:val="restart"/>
            <w:tcBorders>
              <w:top w:val="single" w:sz="4" w:space="0" w:color="auto"/>
            </w:tcBorders>
          </w:tcPr>
          <w:p w14:paraId="61E4596A" w14:textId="280D9631" w:rsidR="003453FA" w:rsidRPr="002615D1" w:rsidRDefault="003453FA" w:rsidP="003453FA">
            <w:pPr>
              <w:ind w:left="135" w:right="83"/>
              <w:jc w:val="both"/>
              <w:rPr>
                <w:rFonts w:eastAsia="Times New Roman" w:cs="Times New Roman"/>
                <w:b/>
                <w:bCs/>
                <w:szCs w:val="24"/>
                <w:lang w:eastAsia="lv-LV"/>
              </w:rPr>
            </w:pPr>
            <w:r w:rsidRPr="002615D1">
              <w:rPr>
                <w:rFonts w:eastAsia="Times New Roman" w:cs="Times New Roman"/>
                <w:b/>
                <w:bCs/>
                <w:szCs w:val="24"/>
                <w:lang w:eastAsia="lv-LV"/>
              </w:rPr>
              <w:t xml:space="preserve">Vispārīgās prasības </w:t>
            </w:r>
            <w:r>
              <w:rPr>
                <w:rFonts w:eastAsia="Times New Roman" w:cs="Times New Roman"/>
                <w:b/>
                <w:bCs/>
                <w:szCs w:val="24"/>
                <w:lang w:eastAsia="lv-LV"/>
              </w:rPr>
              <w:t>P</w:t>
            </w:r>
            <w:r w:rsidRPr="002615D1">
              <w:rPr>
                <w:rFonts w:eastAsia="Times New Roman" w:cs="Times New Roman"/>
                <w:b/>
                <w:bCs/>
                <w:szCs w:val="24"/>
                <w:lang w:eastAsia="lv-LV"/>
              </w:rPr>
              <w:t>recei</w:t>
            </w:r>
          </w:p>
        </w:tc>
        <w:tc>
          <w:tcPr>
            <w:tcW w:w="2051" w:type="pct"/>
            <w:tcBorders>
              <w:top w:val="single" w:sz="4" w:space="0" w:color="auto"/>
            </w:tcBorders>
          </w:tcPr>
          <w:p w14:paraId="6D191F10" w14:textId="4970FD43" w:rsidR="003453FA" w:rsidRPr="00326F16" w:rsidRDefault="003453FA" w:rsidP="003453FA">
            <w:pPr>
              <w:tabs>
                <w:tab w:val="left" w:pos="1108"/>
              </w:tabs>
              <w:ind w:left="53" w:right="83"/>
              <w:jc w:val="both"/>
              <w:rPr>
                <w:rFonts w:eastAsia="Times New Roman" w:cs="Times New Roman"/>
                <w:szCs w:val="24"/>
                <w:lang w:eastAsia="lv-LV"/>
              </w:rPr>
            </w:pPr>
            <w:r>
              <w:rPr>
                <w:bCs/>
                <w:lang w:eastAsia="lv-LV"/>
              </w:rPr>
              <w:t>2.14.1</w:t>
            </w:r>
            <w:r w:rsidRPr="009A66D6">
              <w:rPr>
                <w:bCs/>
                <w:lang w:eastAsia="lv-LV"/>
              </w:rPr>
              <w:t>. Piegādātajai Precei jāatbilst Latvijas Republikā spēkā esošo saistošo normatīvo aktu prasībām.</w:t>
            </w:r>
          </w:p>
        </w:tc>
        <w:tc>
          <w:tcPr>
            <w:tcW w:w="1281" w:type="pct"/>
            <w:tcBorders>
              <w:right w:val="single" w:sz="4" w:space="0" w:color="auto"/>
            </w:tcBorders>
          </w:tcPr>
          <w:p w14:paraId="67222C04" w14:textId="32D9EB00" w:rsidR="003453FA" w:rsidRPr="00326F16" w:rsidRDefault="003453FA" w:rsidP="003453FA">
            <w:pPr>
              <w:ind w:right="126"/>
              <w:jc w:val="both"/>
              <w:rPr>
                <w:rFonts w:eastAsia="Times New Roman" w:cs="Times New Roman"/>
                <w:szCs w:val="24"/>
                <w:lang w:eastAsia="lv-LV"/>
              </w:rPr>
            </w:pPr>
          </w:p>
        </w:tc>
      </w:tr>
      <w:tr w:rsidR="003453FA" w:rsidRPr="00326F16" w14:paraId="2E6ADBC6" w14:textId="77777777" w:rsidTr="00CC6C39">
        <w:trPr>
          <w:trHeight w:val="310"/>
        </w:trPr>
        <w:tc>
          <w:tcPr>
            <w:tcW w:w="376" w:type="pct"/>
            <w:vMerge/>
            <w:vAlign w:val="center"/>
          </w:tcPr>
          <w:p w14:paraId="7B904609" w14:textId="2DB1921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vMerge/>
          </w:tcPr>
          <w:p w14:paraId="5D7F32B6" w14:textId="77777777" w:rsidR="003453FA" w:rsidRPr="00326F16" w:rsidRDefault="003453FA" w:rsidP="003453FA">
            <w:pPr>
              <w:ind w:left="135" w:right="83"/>
              <w:jc w:val="both"/>
              <w:rPr>
                <w:rFonts w:eastAsia="Times New Roman" w:cs="Times New Roman"/>
                <w:szCs w:val="24"/>
                <w:lang w:eastAsia="lv-LV"/>
              </w:rPr>
            </w:pPr>
          </w:p>
        </w:tc>
        <w:tc>
          <w:tcPr>
            <w:tcW w:w="2051" w:type="pct"/>
            <w:tcBorders>
              <w:top w:val="single" w:sz="4" w:space="0" w:color="auto"/>
            </w:tcBorders>
          </w:tcPr>
          <w:p w14:paraId="2A6C0F8D" w14:textId="63B6D760" w:rsidR="003453FA" w:rsidRPr="00326F16" w:rsidRDefault="003453FA" w:rsidP="003453FA">
            <w:pPr>
              <w:tabs>
                <w:tab w:val="left" w:pos="1108"/>
              </w:tabs>
              <w:ind w:left="53" w:right="83"/>
              <w:jc w:val="both"/>
              <w:rPr>
                <w:rFonts w:eastAsia="Times New Roman" w:cs="Times New Roman"/>
                <w:szCs w:val="24"/>
                <w:lang w:eastAsia="lv-LV"/>
              </w:rPr>
            </w:pPr>
            <w:r>
              <w:rPr>
                <w:bCs/>
                <w:lang w:eastAsia="lv-LV"/>
              </w:rPr>
              <w:t>2.14</w:t>
            </w:r>
            <w:r w:rsidRPr="009A66D6">
              <w:rPr>
                <w:bCs/>
                <w:lang w:eastAsia="lv-LV"/>
              </w:rPr>
              <w:t>.2. Pretendents nodrošina, ka piegādātā Prece ir kvalitatīva un jauna, lietošanai droša, iepakota oriģinālajā Preces ražotāja iepakojumā</w:t>
            </w:r>
            <w:r>
              <w:rPr>
                <w:bCs/>
                <w:lang w:eastAsia="lv-LV"/>
              </w:rPr>
              <w:t xml:space="preserve"> </w:t>
            </w:r>
            <w:r w:rsidRPr="00E326A3">
              <w:rPr>
                <w:sz w:val="20"/>
                <w:szCs w:val="20"/>
              </w:rPr>
              <w:t xml:space="preserve"> </w:t>
            </w:r>
            <w:r w:rsidRPr="00E326A3">
              <w:rPr>
                <w:bCs/>
                <w:lang w:eastAsia="lv-LV"/>
              </w:rPr>
              <w:t>un atbilstošā komplektācijā.</w:t>
            </w:r>
          </w:p>
        </w:tc>
        <w:tc>
          <w:tcPr>
            <w:tcW w:w="1281" w:type="pct"/>
            <w:tcBorders>
              <w:right w:val="single" w:sz="4" w:space="0" w:color="auto"/>
            </w:tcBorders>
          </w:tcPr>
          <w:p w14:paraId="53F30DF2" w14:textId="59D70F1F" w:rsidR="003453FA" w:rsidRPr="00326F16" w:rsidRDefault="003453FA" w:rsidP="003453FA">
            <w:pPr>
              <w:ind w:left="148" w:right="126"/>
              <w:jc w:val="both"/>
              <w:rPr>
                <w:rFonts w:eastAsia="Times New Roman" w:cs="Times New Roman"/>
                <w:szCs w:val="24"/>
                <w:lang w:eastAsia="lv-LV"/>
              </w:rPr>
            </w:pPr>
          </w:p>
        </w:tc>
      </w:tr>
      <w:tr w:rsidR="003453FA" w:rsidRPr="00326F16" w14:paraId="0F939C17" w14:textId="77777777" w:rsidTr="00B63C41">
        <w:trPr>
          <w:trHeight w:val="301"/>
        </w:trPr>
        <w:tc>
          <w:tcPr>
            <w:tcW w:w="376" w:type="pct"/>
            <w:tcBorders>
              <w:top w:val="single" w:sz="4" w:space="0" w:color="auto"/>
            </w:tcBorders>
            <w:shd w:val="clear" w:color="auto" w:fill="D9D9D9" w:themeFill="background1" w:themeFillShade="D9"/>
            <w:vAlign w:val="center"/>
          </w:tcPr>
          <w:p w14:paraId="36EC046A" w14:textId="03F21897"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tcBorders>
            <w:shd w:val="clear" w:color="auto" w:fill="D9D9D9" w:themeFill="background1" w:themeFillShade="D9"/>
            <w:vAlign w:val="center"/>
          </w:tcPr>
          <w:p w14:paraId="17721B72" w14:textId="334FD9EF" w:rsidR="003453FA" w:rsidRPr="000E7784" w:rsidRDefault="003453FA" w:rsidP="003453FA">
            <w:pPr>
              <w:ind w:left="53" w:right="83"/>
              <w:jc w:val="center"/>
              <w:rPr>
                <w:rFonts w:eastAsia="Times New Roman" w:cs="Times New Roman"/>
                <w:iCs/>
                <w:szCs w:val="24"/>
                <w:lang w:eastAsia="lv-LV"/>
              </w:rPr>
            </w:pPr>
            <w:r w:rsidRPr="000E7784">
              <w:rPr>
                <w:rFonts w:cs="Times New Roman"/>
                <w:b/>
                <w:iCs/>
                <w:szCs w:val="24"/>
              </w:rPr>
              <w:t>Preces piegāde</w:t>
            </w:r>
          </w:p>
        </w:tc>
      </w:tr>
      <w:tr w:rsidR="003453FA" w:rsidRPr="00326F16" w14:paraId="7B9F2880" w14:textId="77777777" w:rsidTr="00C6621C">
        <w:trPr>
          <w:trHeight w:val="310"/>
        </w:trPr>
        <w:tc>
          <w:tcPr>
            <w:tcW w:w="376" w:type="pct"/>
            <w:tcBorders>
              <w:top w:val="single" w:sz="4" w:space="0" w:color="auto"/>
            </w:tcBorders>
          </w:tcPr>
          <w:p w14:paraId="2CD7D042" w14:textId="79A60F8D"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3F4E5DA7" w14:textId="4D1846EB" w:rsidR="003453FA" w:rsidRPr="00BF4054" w:rsidRDefault="003453FA" w:rsidP="003453FA">
            <w:pPr>
              <w:autoSpaceDE w:val="0"/>
              <w:autoSpaceDN w:val="0"/>
              <w:adjustRightInd w:val="0"/>
              <w:ind w:left="135" w:right="83"/>
              <w:jc w:val="both"/>
              <w:rPr>
                <w:sz w:val="20"/>
                <w:szCs w:val="20"/>
                <w:lang w:eastAsia="lv-LV"/>
              </w:rPr>
            </w:pPr>
            <w:r w:rsidRPr="009A66D6">
              <w:rPr>
                <w:lang w:eastAsia="lv-LV"/>
              </w:rPr>
              <w:t>Piegādes vieta</w:t>
            </w:r>
          </w:p>
        </w:tc>
        <w:tc>
          <w:tcPr>
            <w:tcW w:w="2051" w:type="pct"/>
            <w:tcBorders>
              <w:top w:val="single" w:sz="4" w:space="0" w:color="auto"/>
            </w:tcBorders>
          </w:tcPr>
          <w:p w14:paraId="00DDA9CE" w14:textId="47564E06" w:rsidR="003453FA" w:rsidRPr="00326F16" w:rsidRDefault="003453FA" w:rsidP="003453FA">
            <w:pPr>
              <w:tabs>
                <w:tab w:val="left" w:pos="1108"/>
              </w:tabs>
              <w:ind w:left="53" w:right="83"/>
              <w:jc w:val="both"/>
              <w:rPr>
                <w:rFonts w:eastAsia="Times New Roman" w:cs="Times New Roman"/>
                <w:szCs w:val="24"/>
                <w:lang w:eastAsia="lv-LV"/>
              </w:rPr>
            </w:pPr>
            <w:r w:rsidRPr="00BF4054">
              <w:rPr>
                <w:rFonts w:eastAsia="Times New Roman" w:cs="Times New Roman"/>
                <w:szCs w:val="24"/>
                <w:lang w:eastAsia="lv-LV"/>
              </w:rPr>
              <w:t>Talejas iela 1, Rīga.</w:t>
            </w:r>
          </w:p>
        </w:tc>
        <w:tc>
          <w:tcPr>
            <w:tcW w:w="1281" w:type="pct"/>
          </w:tcPr>
          <w:p w14:paraId="0C56DE69" w14:textId="3218EA34" w:rsidR="003453FA" w:rsidRPr="00326F16" w:rsidRDefault="003453FA" w:rsidP="003453FA">
            <w:pPr>
              <w:ind w:left="148" w:right="126"/>
              <w:jc w:val="both"/>
              <w:rPr>
                <w:rFonts w:eastAsia="Times New Roman" w:cs="Times New Roman"/>
                <w:szCs w:val="24"/>
                <w:lang w:eastAsia="lv-LV"/>
              </w:rPr>
            </w:pPr>
          </w:p>
        </w:tc>
      </w:tr>
      <w:tr w:rsidR="003453FA" w:rsidRPr="00326F16" w14:paraId="5D28C346" w14:textId="77777777" w:rsidTr="00C6621C">
        <w:trPr>
          <w:trHeight w:val="310"/>
        </w:trPr>
        <w:tc>
          <w:tcPr>
            <w:tcW w:w="376" w:type="pct"/>
            <w:tcBorders>
              <w:top w:val="single" w:sz="4" w:space="0" w:color="auto"/>
            </w:tcBorders>
          </w:tcPr>
          <w:p w14:paraId="23E1A5D8" w14:textId="72AF84FD"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38FBE1B6" w14:textId="4C9A231B" w:rsidR="003453FA" w:rsidRPr="00326F16" w:rsidRDefault="003453FA" w:rsidP="003453FA">
            <w:pPr>
              <w:ind w:left="135" w:right="83"/>
              <w:jc w:val="both"/>
              <w:rPr>
                <w:rFonts w:eastAsia="Times New Roman" w:cs="Times New Roman"/>
                <w:szCs w:val="24"/>
                <w:lang w:eastAsia="lv-LV"/>
              </w:rPr>
            </w:pPr>
            <w:r w:rsidRPr="009A66D6">
              <w:rPr>
                <w:lang w:eastAsia="lv-LV"/>
              </w:rPr>
              <w:t>Piegādes termiņš</w:t>
            </w:r>
          </w:p>
        </w:tc>
        <w:tc>
          <w:tcPr>
            <w:tcW w:w="2051" w:type="pct"/>
            <w:tcBorders>
              <w:top w:val="single" w:sz="4" w:space="0" w:color="auto"/>
            </w:tcBorders>
          </w:tcPr>
          <w:p w14:paraId="1EB5F90D" w14:textId="2A44077F" w:rsidR="003453FA" w:rsidRPr="00326F16" w:rsidRDefault="003453FA" w:rsidP="003453FA">
            <w:pPr>
              <w:tabs>
                <w:tab w:val="left" w:pos="1108"/>
              </w:tabs>
              <w:ind w:left="53" w:right="83"/>
              <w:jc w:val="both"/>
              <w:rPr>
                <w:rFonts w:eastAsia="Times New Roman" w:cs="Times New Roman"/>
                <w:szCs w:val="24"/>
                <w:lang w:eastAsia="lv-LV"/>
              </w:rPr>
            </w:pPr>
            <w:r w:rsidRPr="00BF4054">
              <w:rPr>
                <w:rFonts w:eastAsia="Times New Roman" w:cs="Times New Roman"/>
                <w:szCs w:val="24"/>
                <w:lang w:eastAsia="lv-LV"/>
              </w:rPr>
              <w:t>Savlaicīgu kvalitatīvas un līguma nosacījumiem atbilstošas Preces piegādi Pretendents nodrošina par saviem līdzekļiem, izmantojot sev pieejamo darbaspēku un transportu, atsevišķu piegāžu veidā 20 (divdesmit) darba dienu laikā no Pasūtītāja pilnvarotās personas Preces pieteikuma nosūtīšanas dienas uz Pretendenta norādīto elektroniskā pasta adresi.</w:t>
            </w:r>
          </w:p>
        </w:tc>
        <w:tc>
          <w:tcPr>
            <w:tcW w:w="1281" w:type="pct"/>
          </w:tcPr>
          <w:p w14:paraId="0E5E928C" w14:textId="2B05F5DD" w:rsidR="003453FA" w:rsidRPr="00326F16" w:rsidRDefault="003453FA" w:rsidP="003453FA">
            <w:pPr>
              <w:ind w:left="148" w:right="126"/>
              <w:jc w:val="both"/>
              <w:rPr>
                <w:rFonts w:eastAsia="Times New Roman" w:cs="Times New Roman"/>
                <w:szCs w:val="24"/>
                <w:lang w:eastAsia="lv-LV"/>
              </w:rPr>
            </w:pPr>
          </w:p>
        </w:tc>
      </w:tr>
      <w:tr w:rsidR="003453FA" w:rsidRPr="00326F16" w14:paraId="1E3B1AA8" w14:textId="77777777" w:rsidTr="00C6621C">
        <w:trPr>
          <w:trHeight w:val="310"/>
        </w:trPr>
        <w:tc>
          <w:tcPr>
            <w:tcW w:w="376" w:type="pct"/>
            <w:tcBorders>
              <w:top w:val="single" w:sz="4" w:space="0" w:color="auto"/>
            </w:tcBorders>
          </w:tcPr>
          <w:p w14:paraId="7FD83A07" w14:textId="23F139ED"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25372A70" w14:textId="374222ED" w:rsidR="003453FA" w:rsidRPr="00326F16" w:rsidRDefault="003453FA" w:rsidP="003453FA">
            <w:pPr>
              <w:ind w:left="135" w:right="83"/>
              <w:jc w:val="both"/>
              <w:rPr>
                <w:rFonts w:eastAsia="Times New Roman" w:cs="Times New Roman"/>
                <w:szCs w:val="24"/>
                <w:lang w:eastAsia="lv-LV"/>
              </w:rPr>
            </w:pPr>
            <w:r w:rsidRPr="009A66D6">
              <w:rPr>
                <w:lang w:eastAsia="lv-LV"/>
              </w:rPr>
              <w:t>Piegādes laiks</w:t>
            </w:r>
          </w:p>
        </w:tc>
        <w:tc>
          <w:tcPr>
            <w:tcW w:w="2051" w:type="pct"/>
            <w:tcBorders>
              <w:top w:val="single" w:sz="4" w:space="0" w:color="auto"/>
            </w:tcBorders>
          </w:tcPr>
          <w:p w14:paraId="740BFAE0" w14:textId="5FB6B8F6" w:rsidR="003453FA" w:rsidRPr="00326F16" w:rsidRDefault="003453FA" w:rsidP="003453FA">
            <w:pPr>
              <w:tabs>
                <w:tab w:val="left" w:pos="1108"/>
              </w:tabs>
              <w:ind w:left="53" w:right="83"/>
              <w:jc w:val="both"/>
              <w:rPr>
                <w:rFonts w:eastAsia="Times New Roman" w:cs="Times New Roman"/>
                <w:szCs w:val="24"/>
                <w:lang w:eastAsia="lv-LV"/>
              </w:rPr>
            </w:pPr>
            <w:r w:rsidRPr="00BF4054">
              <w:rPr>
                <w:rFonts w:eastAsia="Times New Roman" w:cs="Times New Roman"/>
                <w:szCs w:val="24"/>
                <w:lang w:eastAsia="lv-LV"/>
              </w:rPr>
              <w:t>Pasūtītāja darba laikā: no pirmdienas līdz ceturtdienai no plkst.08.15 līdz plkst.17.00 un piektdienās no plkst.08.15 līdz plkst.15.45.</w:t>
            </w:r>
          </w:p>
        </w:tc>
        <w:tc>
          <w:tcPr>
            <w:tcW w:w="1281" w:type="pct"/>
          </w:tcPr>
          <w:p w14:paraId="5063C2F5" w14:textId="67A30537" w:rsidR="003453FA" w:rsidRPr="00326F16" w:rsidRDefault="003453FA" w:rsidP="003453FA">
            <w:pPr>
              <w:ind w:left="148" w:right="126"/>
              <w:jc w:val="both"/>
              <w:rPr>
                <w:rFonts w:eastAsia="Times New Roman" w:cs="Times New Roman"/>
                <w:szCs w:val="24"/>
                <w:lang w:eastAsia="lv-LV"/>
              </w:rPr>
            </w:pPr>
          </w:p>
        </w:tc>
      </w:tr>
      <w:tr w:rsidR="003453FA" w:rsidRPr="00326F16" w14:paraId="24B7BAC0" w14:textId="77777777" w:rsidTr="00C6621C">
        <w:trPr>
          <w:trHeight w:val="310"/>
        </w:trPr>
        <w:tc>
          <w:tcPr>
            <w:tcW w:w="376" w:type="pct"/>
            <w:vMerge w:val="restart"/>
            <w:tcBorders>
              <w:top w:val="single" w:sz="4" w:space="0" w:color="auto"/>
            </w:tcBorders>
          </w:tcPr>
          <w:p w14:paraId="31C6FD89"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vMerge w:val="restart"/>
            <w:tcBorders>
              <w:top w:val="single" w:sz="4" w:space="0" w:color="auto"/>
            </w:tcBorders>
          </w:tcPr>
          <w:p w14:paraId="39F94284" w14:textId="59E25253" w:rsidR="003453FA" w:rsidRPr="009A66D6" w:rsidRDefault="003453FA" w:rsidP="003453FA">
            <w:pPr>
              <w:ind w:left="135" w:right="83"/>
              <w:rPr>
                <w:lang w:eastAsia="lv-LV"/>
              </w:rPr>
            </w:pPr>
            <w:r w:rsidRPr="009A66D6">
              <w:rPr>
                <w:lang w:eastAsia="lv-LV"/>
              </w:rPr>
              <w:t>Pasūtījumu</w:t>
            </w:r>
            <w:r>
              <w:rPr>
                <w:lang w:eastAsia="lv-LV"/>
              </w:rPr>
              <w:t xml:space="preserve"> </w:t>
            </w:r>
            <w:r w:rsidRPr="009A66D6">
              <w:rPr>
                <w:lang w:eastAsia="lv-LV"/>
              </w:rPr>
              <w:t>veikšanas un pieņemšanas kārtība</w:t>
            </w:r>
          </w:p>
        </w:tc>
        <w:tc>
          <w:tcPr>
            <w:tcW w:w="2051" w:type="pct"/>
            <w:tcBorders>
              <w:top w:val="single" w:sz="4" w:space="0" w:color="auto"/>
            </w:tcBorders>
          </w:tcPr>
          <w:p w14:paraId="110D4F5E" w14:textId="2BC18DB7" w:rsidR="003453FA" w:rsidRPr="009A66D6" w:rsidRDefault="003453FA" w:rsidP="003453FA">
            <w:pPr>
              <w:ind w:left="53" w:right="31"/>
              <w:jc w:val="both"/>
            </w:pPr>
            <w:r>
              <w:t>3.4.1.</w:t>
            </w:r>
            <w:r w:rsidRPr="009A66D6">
              <w:t xml:space="preserve"> Preces pieteikums tiek nosūtīts uz Pretendenta norādīto elektroniskā pasta adresi. </w:t>
            </w:r>
          </w:p>
          <w:p w14:paraId="46AA919B" w14:textId="4FC77B9E" w:rsidR="003453FA" w:rsidRPr="009A66D6" w:rsidRDefault="003453FA" w:rsidP="003453FA">
            <w:pPr>
              <w:ind w:left="53" w:right="31"/>
              <w:jc w:val="both"/>
            </w:pPr>
            <w:r w:rsidRPr="009A66D6">
              <w:t xml:space="preserve">Pušu pilnvarotās personas iepriekš savlaicīgi saskaņo noteiktu Preces piegādes laiku Pasūtītāja darba laikā  Preces piegādes dienā atbilstoši </w:t>
            </w:r>
            <w:r>
              <w:t>3.3. apakšpunktam</w:t>
            </w:r>
            <w:r w:rsidRPr="009A66D6">
              <w:t xml:space="preserve">. </w:t>
            </w:r>
          </w:p>
          <w:p w14:paraId="2A79A250" w14:textId="62ACFCC8" w:rsidR="003453FA" w:rsidRPr="00326F16" w:rsidRDefault="003453FA" w:rsidP="003453FA">
            <w:pPr>
              <w:tabs>
                <w:tab w:val="left" w:pos="1108"/>
              </w:tabs>
              <w:ind w:left="53" w:right="31"/>
              <w:jc w:val="both"/>
              <w:rPr>
                <w:rFonts w:eastAsia="Times New Roman" w:cs="Times New Roman"/>
                <w:szCs w:val="24"/>
                <w:lang w:eastAsia="lv-LV"/>
              </w:rPr>
            </w:pPr>
            <w:r w:rsidRPr="009A66D6">
              <w:rPr>
                <w:bCs/>
              </w:rPr>
              <w:t xml:space="preserve">Preces </w:t>
            </w:r>
            <w:r w:rsidRPr="009A66D6">
              <w:t xml:space="preserve">piegāde tiek uzskatīta par veiktu katra attiecīgā </w:t>
            </w:r>
            <w:r>
              <w:t>dokumenta, kas apliecina Preces piegādi,</w:t>
            </w:r>
            <w:r w:rsidRPr="009A66D6">
              <w:t xml:space="preserve"> abpusējas parakstīšanas dienā.</w:t>
            </w:r>
          </w:p>
        </w:tc>
        <w:tc>
          <w:tcPr>
            <w:tcW w:w="1281" w:type="pct"/>
          </w:tcPr>
          <w:p w14:paraId="1754A12B"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7C40D3C0" w14:textId="77777777" w:rsidTr="00CC6C39">
        <w:trPr>
          <w:trHeight w:val="310"/>
        </w:trPr>
        <w:tc>
          <w:tcPr>
            <w:tcW w:w="376" w:type="pct"/>
            <w:vMerge/>
            <w:vAlign w:val="center"/>
          </w:tcPr>
          <w:p w14:paraId="7AC239D3"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vMerge/>
          </w:tcPr>
          <w:p w14:paraId="08314339" w14:textId="77777777" w:rsidR="003453FA" w:rsidRPr="009A66D6" w:rsidRDefault="003453FA" w:rsidP="003453FA">
            <w:pPr>
              <w:ind w:left="135" w:right="83"/>
              <w:jc w:val="both"/>
              <w:rPr>
                <w:lang w:eastAsia="lv-LV"/>
              </w:rPr>
            </w:pPr>
          </w:p>
        </w:tc>
        <w:tc>
          <w:tcPr>
            <w:tcW w:w="2051" w:type="pct"/>
            <w:tcBorders>
              <w:top w:val="single" w:sz="4" w:space="0" w:color="auto"/>
            </w:tcBorders>
          </w:tcPr>
          <w:p w14:paraId="64ECA704" w14:textId="56434E73" w:rsidR="003453FA" w:rsidRPr="00326F16" w:rsidRDefault="003453FA" w:rsidP="003453FA">
            <w:pPr>
              <w:tabs>
                <w:tab w:val="left" w:pos="1108"/>
              </w:tabs>
              <w:ind w:left="53" w:right="83"/>
              <w:jc w:val="both"/>
              <w:rPr>
                <w:rFonts w:eastAsia="Times New Roman" w:cs="Times New Roman"/>
                <w:szCs w:val="24"/>
                <w:lang w:eastAsia="lv-LV"/>
              </w:rPr>
            </w:pPr>
            <w:r>
              <w:t>3.4.2.</w:t>
            </w:r>
            <w:r w:rsidRPr="009A66D6">
              <w:t xml:space="preserve"> Pretendents nodrošina un veic piegādātās Preces izkraušanas darbus Preces piegādes vietā Pasūtītāja pilnvarotās personas norādītajās telpās.</w:t>
            </w:r>
          </w:p>
        </w:tc>
        <w:tc>
          <w:tcPr>
            <w:tcW w:w="1281" w:type="pct"/>
          </w:tcPr>
          <w:p w14:paraId="65D01EF7"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57FE1A31" w14:textId="77777777" w:rsidTr="00CC6C39">
        <w:trPr>
          <w:trHeight w:val="310"/>
        </w:trPr>
        <w:tc>
          <w:tcPr>
            <w:tcW w:w="376" w:type="pct"/>
            <w:vMerge/>
            <w:vAlign w:val="center"/>
          </w:tcPr>
          <w:p w14:paraId="6F059226"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vMerge/>
          </w:tcPr>
          <w:p w14:paraId="43C4AD79" w14:textId="77777777" w:rsidR="003453FA" w:rsidRPr="009A66D6" w:rsidRDefault="003453FA" w:rsidP="003453FA">
            <w:pPr>
              <w:ind w:left="135" w:right="83"/>
              <w:jc w:val="both"/>
              <w:rPr>
                <w:lang w:eastAsia="lv-LV"/>
              </w:rPr>
            </w:pPr>
          </w:p>
        </w:tc>
        <w:tc>
          <w:tcPr>
            <w:tcW w:w="2051" w:type="pct"/>
            <w:tcBorders>
              <w:top w:val="single" w:sz="4" w:space="0" w:color="auto"/>
            </w:tcBorders>
          </w:tcPr>
          <w:p w14:paraId="6B3FC38F" w14:textId="72F66AA5" w:rsidR="003453FA" w:rsidRPr="00326F16" w:rsidRDefault="003453FA" w:rsidP="003453FA">
            <w:pPr>
              <w:tabs>
                <w:tab w:val="left" w:pos="1108"/>
              </w:tabs>
              <w:ind w:left="53" w:right="83"/>
              <w:jc w:val="both"/>
              <w:rPr>
                <w:rFonts w:eastAsia="Times New Roman" w:cs="Times New Roman"/>
                <w:szCs w:val="24"/>
                <w:lang w:eastAsia="lv-LV"/>
              </w:rPr>
            </w:pPr>
            <w:r>
              <w:t>3.4.3.</w:t>
            </w:r>
            <w:r w:rsidRPr="009A66D6">
              <w:t xml:space="preserve"> </w:t>
            </w:r>
            <w:r w:rsidRPr="00E326A3">
              <w:t xml:space="preserve"> Saņemot Preci, Pasūtītāja pilnvarotā persona pārbauda saņemtās </w:t>
            </w:r>
            <w:r w:rsidRPr="00297DDF">
              <w:t>Preces atbilstību Preces pieteikumam</w:t>
            </w:r>
            <w:r w:rsidRPr="00483F59">
              <w:t xml:space="preserve">, kā arī salīdzina </w:t>
            </w:r>
            <w:r>
              <w:t xml:space="preserve"> </w:t>
            </w:r>
            <w:r w:rsidRPr="00D4673B">
              <w:t>dokument</w:t>
            </w:r>
            <w:r>
              <w:t>ā</w:t>
            </w:r>
            <w:r w:rsidRPr="00D4673B">
              <w:t>, kas apliecina Preces piegādi</w:t>
            </w:r>
            <w:r>
              <w:t>,</w:t>
            </w:r>
            <w:r w:rsidRPr="00D4673B">
              <w:t xml:space="preserve"> </w:t>
            </w:r>
            <w:r w:rsidRPr="00297DDF">
              <w:t xml:space="preserve"> norādītā Preces vienību skaita atbilstību</w:t>
            </w:r>
            <w:r w:rsidRPr="00483F59">
              <w:t xml:space="preserve"> Preces p</w:t>
            </w:r>
            <w:r w:rsidRPr="00E326A3">
              <w:t xml:space="preserve">ieteikumā </w:t>
            </w:r>
            <w:r w:rsidRPr="00E326A3">
              <w:lastRenderedPageBreak/>
              <w:t xml:space="preserve">norādītajam, un atbilstības gadījumā paraksta </w:t>
            </w:r>
            <w:r>
              <w:t xml:space="preserve"> </w:t>
            </w:r>
            <w:r w:rsidRPr="00CE3CE5">
              <w:t>dokument</w:t>
            </w:r>
            <w:r>
              <w:t>u</w:t>
            </w:r>
            <w:r w:rsidRPr="00CE3CE5">
              <w:t>, kas apliecina Preces piegādi</w:t>
            </w:r>
            <w:r w:rsidRPr="00E326A3">
              <w:t>.</w:t>
            </w:r>
          </w:p>
        </w:tc>
        <w:tc>
          <w:tcPr>
            <w:tcW w:w="1281" w:type="pct"/>
          </w:tcPr>
          <w:p w14:paraId="083E4588"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56E7C27D" w14:textId="77777777" w:rsidTr="00C6621C">
        <w:trPr>
          <w:trHeight w:val="310"/>
        </w:trPr>
        <w:tc>
          <w:tcPr>
            <w:tcW w:w="376" w:type="pct"/>
            <w:tcBorders>
              <w:top w:val="single" w:sz="4" w:space="0" w:color="auto"/>
            </w:tcBorders>
          </w:tcPr>
          <w:p w14:paraId="259130F1"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4E0F4A8B" w14:textId="633EB648" w:rsidR="003453FA" w:rsidRPr="009A66D6" w:rsidRDefault="003453FA" w:rsidP="003453FA">
            <w:pPr>
              <w:ind w:left="135" w:right="83"/>
              <w:rPr>
                <w:lang w:eastAsia="lv-LV"/>
              </w:rPr>
            </w:pPr>
            <w:r w:rsidRPr="009A66D6">
              <w:rPr>
                <w:lang w:eastAsia="lv-LV"/>
              </w:rPr>
              <w:t xml:space="preserve">Bojājumu novēršanas kārtība </w:t>
            </w:r>
            <w:r w:rsidRPr="009A66D6">
              <w:t xml:space="preserve"> </w:t>
            </w:r>
            <w:r w:rsidRPr="009A66D6">
              <w:rPr>
                <w:lang w:eastAsia="lv-LV"/>
              </w:rPr>
              <w:t>pie Preces saņemšanas</w:t>
            </w:r>
          </w:p>
        </w:tc>
        <w:tc>
          <w:tcPr>
            <w:tcW w:w="2051" w:type="pct"/>
            <w:tcBorders>
              <w:top w:val="single" w:sz="4" w:space="0" w:color="auto"/>
            </w:tcBorders>
          </w:tcPr>
          <w:p w14:paraId="3BAB8ACA" w14:textId="58339081" w:rsidR="003453FA" w:rsidRPr="00326F16" w:rsidRDefault="003453FA" w:rsidP="003453FA">
            <w:pPr>
              <w:tabs>
                <w:tab w:val="left" w:pos="1108"/>
              </w:tabs>
              <w:ind w:left="53" w:right="83"/>
              <w:jc w:val="both"/>
              <w:rPr>
                <w:rFonts w:eastAsia="Times New Roman" w:cs="Times New Roman"/>
                <w:szCs w:val="24"/>
                <w:lang w:eastAsia="lv-LV"/>
              </w:rPr>
            </w:pPr>
            <w:r w:rsidRPr="002B0A31">
              <w:rPr>
                <w:lang w:eastAsia="lv-LV"/>
              </w:rPr>
              <w:t xml:space="preserve">Ja saņemtā </w:t>
            </w:r>
            <w:r w:rsidRPr="00297DDF">
              <w:rPr>
                <w:lang w:eastAsia="lv-LV"/>
              </w:rPr>
              <w:t>Prece neatbilst Preces pieteikumam</w:t>
            </w:r>
            <w:r w:rsidRPr="00483F59">
              <w:rPr>
                <w:lang w:eastAsia="lv-LV"/>
              </w:rPr>
              <w:t xml:space="preserve">, Pasūtītāja pilnvarotā persona nepieņem atvesto Preci un neparaksta </w:t>
            </w:r>
            <w:r>
              <w:t xml:space="preserve"> </w:t>
            </w:r>
            <w:r w:rsidRPr="00CE3CE5">
              <w:rPr>
                <w:lang w:eastAsia="lv-LV"/>
              </w:rPr>
              <w:t>dokument</w:t>
            </w:r>
            <w:r>
              <w:rPr>
                <w:lang w:eastAsia="lv-LV"/>
              </w:rPr>
              <w:t>u</w:t>
            </w:r>
            <w:r w:rsidRPr="00CE3CE5">
              <w:rPr>
                <w:lang w:eastAsia="lv-LV"/>
              </w:rPr>
              <w:t>, kas apliecina Preces piegādi</w:t>
            </w:r>
            <w:r w:rsidRPr="00483F59">
              <w:rPr>
                <w:lang w:eastAsia="lv-LV"/>
              </w:rPr>
              <w:t xml:space="preserve">. Pretendents par saviem līdzekļiem bez papildus samaksas novērš </w:t>
            </w:r>
            <w:r w:rsidRPr="00297DDF">
              <w:rPr>
                <w:lang w:eastAsia="lv-LV"/>
              </w:rPr>
              <w:t>Preces</w:t>
            </w:r>
            <w:r w:rsidRPr="00483F59">
              <w:rPr>
                <w:lang w:eastAsia="lv-LV"/>
              </w:rPr>
              <w:t xml:space="preserve"> trūkumus </w:t>
            </w:r>
            <w:r w:rsidRPr="00297DDF">
              <w:rPr>
                <w:lang w:eastAsia="lv-LV"/>
              </w:rPr>
              <w:t>vai nepieciešamības gadījumā apmaina to pret jaunu Preces pieteikumam</w:t>
            </w:r>
            <w:r w:rsidRPr="00297DDF" w:rsidDel="00E058C0">
              <w:rPr>
                <w:lang w:eastAsia="lv-LV"/>
              </w:rPr>
              <w:t xml:space="preserve"> </w:t>
            </w:r>
            <w:r w:rsidRPr="00297DDF">
              <w:rPr>
                <w:lang w:eastAsia="lv-LV"/>
              </w:rPr>
              <w:t>atbilstošu Preci</w:t>
            </w:r>
            <w:r w:rsidRPr="00483F59">
              <w:rPr>
                <w:lang w:eastAsia="lv-LV"/>
              </w:rPr>
              <w:t>.</w:t>
            </w:r>
          </w:p>
        </w:tc>
        <w:tc>
          <w:tcPr>
            <w:tcW w:w="1281" w:type="pct"/>
          </w:tcPr>
          <w:p w14:paraId="3EF84E7C"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176F0D33" w14:textId="77777777" w:rsidTr="00C6621C">
        <w:trPr>
          <w:trHeight w:val="310"/>
        </w:trPr>
        <w:tc>
          <w:tcPr>
            <w:tcW w:w="376" w:type="pct"/>
            <w:tcBorders>
              <w:top w:val="single" w:sz="4" w:space="0" w:color="auto"/>
            </w:tcBorders>
          </w:tcPr>
          <w:p w14:paraId="0BF2E67D"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011BBE9A" w14:textId="77777777" w:rsidR="003453FA" w:rsidRPr="009A66D6" w:rsidRDefault="003453FA" w:rsidP="003453FA">
            <w:pPr>
              <w:tabs>
                <w:tab w:val="left" w:pos="1701"/>
              </w:tabs>
              <w:ind w:left="135" w:right="83"/>
            </w:pPr>
            <w:r w:rsidRPr="009A66D6">
              <w:t xml:space="preserve">Tehniskās dokumentācijas iesniegšana </w:t>
            </w:r>
          </w:p>
          <w:p w14:paraId="00810DC0" w14:textId="77777777" w:rsidR="003453FA" w:rsidRPr="009A66D6" w:rsidRDefault="003453FA" w:rsidP="003453FA">
            <w:pPr>
              <w:ind w:left="135" w:right="83"/>
              <w:jc w:val="both"/>
              <w:rPr>
                <w:lang w:eastAsia="lv-LV"/>
              </w:rPr>
            </w:pPr>
          </w:p>
        </w:tc>
        <w:tc>
          <w:tcPr>
            <w:tcW w:w="2051" w:type="pct"/>
            <w:tcBorders>
              <w:top w:val="single" w:sz="4" w:space="0" w:color="auto"/>
            </w:tcBorders>
          </w:tcPr>
          <w:p w14:paraId="71F92509" w14:textId="10B1D968" w:rsidR="003453FA" w:rsidRPr="00326F16" w:rsidRDefault="003453FA" w:rsidP="003453FA">
            <w:pPr>
              <w:tabs>
                <w:tab w:val="left" w:pos="1108"/>
              </w:tabs>
              <w:ind w:left="53" w:right="83"/>
              <w:jc w:val="both"/>
              <w:rPr>
                <w:rFonts w:eastAsia="Times New Roman" w:cs="Times New Roman"/>
                <w:szCs w:val="24"/>
                <w:lang w:eastAsia="lv-LV"/>
              </w:rPr>
            </w:pPr>
            <w:r w:rsidRPr="009A66D6">
              <w:rPr>
                <w:lang w:eastAsia="lv-LV"/>
              </w:rPr>
              <w:t xml:space="preserve">Pretendents </w:t>
            </w:r>
            <w:r w:rsidRPr="009A66D6">
              <w:rPr>
                <w:bCs/>
                <w:lang w:eastAsia="lv-LV"/>
              </w:rPr>
              <w:t xml:space="preserve">kopā ar piegādāto Preci nodod Pasūtītāja pilnvarotajai personai Preces lietošanas instrukciju (Preces </w:t>
            </w:r>
            <w:r w:rsidRPr="009A66D6">
              <w:rPr>
                <w:lang w:eastAsia="lv-LV"/>
              </w:rPr>
              <w:t>glabāšanas un lietošanas prasības</w:t>
            </w:r>
            <w:r w:rsidRPr="009A66D6">
              <w:rPr>
                <w:bCs/>
                <w:lang w:eastAsia="lv-LV"/>
              </w:rPr>
              <w:t xml:space="preserve">) latviešu </w:t>
            </w:r>
            <w:r w:rsidRPr="00571835">
              <w:rPr>
                <w:bCs/>
                <w:lang w:eastAsia="lv-LV"/>
              </w:rPr>
              <w:t>valodā (ja attiecīgā veida Precei tāda ir).</w:t>
            </w:r>
          </w:p>
        </w:tc>
        <w:tc>
          <w:tcPr>
            <w:tcW w:w="1281" w:type="pct"/>
          </w:tcPr>
          <w:p w14:paraId="7E0EC380"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55BB4C9A" w14:textId="77777777" w:rsidTr="00B63C41">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5C62CF65" w14:textId="3CBED9FE" w:rsidR="003453FA" w:rsidRPr="00326F16" w:rsidRDefault="003453FA" w:rsidP="003453FA">
            <w:pPr>
              <w:ind w:left="53"/>
              <w:jc w:val="center"/>
              <w:rPr>
                <w:rFonts w:cs="Times New Roman"/>
                <w:b/>
                <w:szCs w:val="24"/>
              </w:rPr>
            </w:pPr>
            <w:r w:rsidRPr="00BF4054">
              <w:rPr>
                <w:rFonts w:cs="Times New Roman"/>
                <w:b/>
                <w:iCs/>
                <w:szCs w:val="24"/>
              </w:rPr>
              <w:t>Preces g</w:t>
            </w:r>
            <w:r w:rsidRPr="00326F16">
              <w:rPr>
                <w:rFonts w:cs="Times New Roman"/>
                <w:b/>
                <w:szCs w:val="24"/>
              </w:rPr>
              <w:t>arantija</w:t>
            </w:r>
          </w:p>
        </w:tc>
      </w:tr>
      <w:tr w:rsidR="003453FA" w:rsidRPr="00326F16" w14:paraId="6F0C3FE6" w14:textId="77777777" w:rsidTr="00C6621C">
        <w:trPr>
          <w:trHeight w:val="310"/>
        </w:trPr>
        <w:tc>
          <w:tcPr>
            <w:tcW w:w="376" w:type="pct"/>
            <w:tcBorders>
              <w:top w:val="single" w:sz="4" w:space="0" w:color="auto"/>
            </w:tcBorders>
          </w:tcPr>
          <w:p w14:paraId="0D7693E7" w14:textId="7EA9C2C3"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1914C43C" w14:textId="623A3E39" w:rsidR="003453FA" w:rsidRPr="00326F16" w:rsidRDefault="003453FA" w:rsidP="003453FA">
            <w:pPr>
              <w:tabs>
                <w:tab w:val="left" w:pos="1108"/>
              </w:tabs>
              <w:ind w:left="135" w:right="83"/>
              <w:jc w:val="both"/>
              <w:rPr>
                <w:rFonts w:eastAsia="Times New Roman" w:cs="Times New Roman"/>
                <w:szCs w:val="24"/>
                <w:lang w:eastAsia="lv-LV"/>
              </w:rPr>
            </w:pPr>
            <w:r w:rsidRPr="009A66D6">
              <w:rPr>
                <w:lang w:eastAsia="lv-LV"/>
              </w:rPr>
              <w:t>Garantija</w:t>
            </w:r>
          </w:p>
        </w:tc>
        <w:tc>
          <w:tcPr>
            <w:tcW w:w="2051" w:type="pct"/>
            <w:tcBorders>
              <w:top w:val="single" w:sz="4" w:space="0" w:color="auto"/>
            </w:tcBorders>
          </w:tcPr>
          <w:p w14:paraId="117B202B" w14:textId="2CEBCF5A" w:rsidR="003453FA" w:rsidRPr="00326F16" w:rsidRDefault="003453FA" w:rsidP="003453FA">
            <w:pPr>
              <w:tabs>
                <w:tab w:val="left" w:pos="1108"/>
              </w:tabs>
              <w:ind w:left="53" w:right="83"/>
              <w:jc w:val="both"/>
              <w:rPr>
                <w:rFonts w:eastAsia="Times New Roman" w:cs="Times New Roman"/>
                <w:szCs w:val="24"/>
                <w:lang w:eastAsia="lv-LV"/>
              </w:rPr>
            </w:pPr>
            <w:r>
              <w:t>Pretendents</w:t>
            </w:r>
            <w:r w:rsidRPr="008B7B69">
              <w:t xml:space="preserve"> nodrošina un garantē piegādātās Preces kvalitātes atbilstību Latvijas Republikā spēkā esošo saistošo normatīvo aktu prasībām. </w:t>
            </w:r>
            <w:r>
              <w:t>Pretendents</w:t>
            </w:r>
            <w:r w:rsidRPr="008B7B69">
              <w:t xml:space="preserve"> nodrošina piegādātajai Precei ražotāja noteikto garantiju, kas ir ne īsāka par </w:t>
            </w:r>
            <w:r>
              <w:t>12</w:t>
            </w:r>
            <w:r w:rsidRPr="008B7B69">
              <w:t xml:space="preserve"> (</w:t>
            </w:r>
            <w:r>
              <w:t>divpadsmit</w:t>
            </w:r>
            <w:r w:rsidRPr="008B7B69">
              <w:t xml:space="preserve">) mēnešiem no katra attiecīgā </w:t>
            </w:r>
            <w:r>
              <w:t xml:space="preserve"> </w:t>
            </w:r>
            <w:r w:rsidRPr="00CE3CE5">
              <w:t>dokument</w:t>
            </w:r>
            <w:r>
              <w:t>a</w:t>
            </w:r>
            <w:r w:rsidRPr="00CE3CE5">
              <w:t>, kas apliecina Preces piegādi</w:t>
            </w:r>
            <w:r>
              <w:t>,</w:t>
            </w:r>
            <w:r w:rsidRPr="00CE3CE5">
              <w:t xml:space="preserve"> </w:t>
            </w:r>
            <w:r w:rsidRPr="008B7B69">
              <w:t>abpusējas parakstīšanas dienas.</w:t>
            </w:r>
          </w:p>
        </w:tc>
        <w:tc>
          <w:tcPr>
            <w:tcW w:w="1281" w:type="pct"/>
          </w:tcPr>
          <w:p w14:paraId="31AAEAE1" w14:textId="77777777" w:rsidR="00C922D9" w:rsidRDefault="00C922D9" w:rsidP="003453FA">
            <w:pPr>
              <w:ind w:left="148" w:right="126"/>
              <w:jc w:val="both"/>
              <w:rPr>
                <w:rFonts w:eastAsia="Times New Roman" w:cs="Times New Roman"/>
                <w:szCs w:val="24"/>
                <w:lang w:eastAsia="lv-LV"/>
              </w:rPr>
            </w:pPr>
          </w:p>
          <w:p w14:paraId="15CFEEDA" w14:textId="77777777" w:rsidR="00C922D9" w:rsidRDefault="00C922D9" w:rsidP="003453FA">
            <w:pPr>
              <w:ind w:left="148" w:right="126"/>
              <w:jc w:val="both"/>
              <w:rPr>
                <w:rFonts w:eastAsia="Times New Roman" w:cs="Times New Roman"/>
                <w:szCs w:val="24"/>
                <w:lang w:eastAsia="lv-LV"/>
              </w:rPr>
            </w:pPr>
          </w:p>
          <w:p w14:paraId="793ED626" w14:textId="77777777" w:rsidR="00C922D9" w:rsidRDefault="00C922D9" w:rsidP="003453FA">
            <w:pPr>
              <w:ind w:left="148" w:right="126"/>
              <w:jc w:val="both"/>
              <w:rPr>
                <w:rFonts w:eastAsia="Times New Roman" w:cs="Times New Roman"/>
                <w:szCs w:val="24"/>
                <w:lang w:eastAsia="lv-LV"/>
              </w:rPr>
            </w:pPr>
          </w:p>
          <w:p w14:paraId="62F7ACDC" w14:textId="77777777" w:rsidR="00C922D9" w:rsidRDefault="00C922D9" w:rsidP="003453FA">
            <w:pPr>
              <w:ind w:left="148" w:right="126"/>
              <w:jc w:val="both"/>
              <w:rPr>
                <w:rFonts w:eastAsia="Times New Roman" w:cs="Times New Roman"/>
                <w:szCs w:val="24"/>
                <w:lang w:eastAsia="lv-LV"/>
              </w:rPr>
            </w:pPr>
          </w:p>
          <w:p w14:paraId="429C0FD7" w14:textId="611E5033" w:rsidR="003453FA" w:rsidRPr="00C11416" w:rsidRDefault="003453FA" w:rsidP="003453FA">
            <w:pPr>
              <w:ind w:left="148" w:right="126"/>
              <w:jc w:val="both"/>
              <w:rPr>
                <w:rFonts w:eastAsia="Times New Roman" w:cs="Times New Roman"/>
                <w:szCs w:val="24"/>
                <w:lang w:eastAsia="lv-LV"/>
              </w:rPr>
            </w:pPr>
            <w:r w:rsidRPr="00C11416">
              <w:rPr>
                <w:rFonts w:eastAsia="Times New Roman" w:cs="Times New Roman"/>
                <w:szCs w:val="24"/>
                <w:lang w:eastAsia="lv-LV"/>
              </w:rPr>
              <w:t>___________________</w:t>
            </w:r>
          </w:p>
          <w:p w14:paraId="4CB8F7EE" w14:textId="78189114" w:rsidR="003453FA" w:rsidRPr="00C11416" w:rsidRDefault="003453FA" w:rsidP="003453FA">
            <w:pPr>
              <w:ind w:left="148" w:right="126"/>
              <w:jc w:val="both"/>
              <w:rPr>
                <w:rFonts w:eastAsia="Times New Roman" w:cs="Times New Roman"/>
                <w:sz w:val="20"/>
                <w:szCs w:val="20"/>
                <w:lang w:eastAsia="lv-LV"/>
              </w:rPr>
            </w:pPr>
            <w:r w:rsidRPr="00C11416">
              <w:rPr>
                <w:rFonts w:eastAsia="Times New Roman" w:cs="Times New Roman"/>
                <w:sz w:val="20"/>
                <w:szCs w:val="20"/>
                <w:lang w:eastAsia="lv-LV"/>
              </w:rPr>
              <w:t>(Pretendents norāda piedāvāto garantijas laiku)</w:t>
            </w:r>
          </w:p>
        </w:tc>
      </w:tr>
      <w:tr w:rsidR="003453FA" w:rsidRPr="00326F16" w14:paraId="107F864C" w14:textId="77777777" w:rsidTr="00C6621C">
        <w:trPr>
          <w:trHeight w:val="310"/>
        </w:trPr>
        <w:tc>
          <w:tcPr>
            <w:tcW w:w="376" w:type="pct"/>
            <w:tcBorders>
              <w:top w:val="single" w:sz="4" w:space="0" w:color="auto"/>
            </w:tcBorders>
          </w:tcPr>
          <w:p w14:paraId="43FC3D9C" w14:textId="51A1BAD5"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1292" w:type="pct"/>
            <w:tcBorders>
              <w:top w:val="single" w:sz="4" w:space="0" w:color="auto"/>
            </w:tcBorders>
          </w:tcPr>
          <w:p w14:paraId="3ED4689B" w14:textId="77562FB8" w:rsidR="003453FA" w:rsidRPr="00326F16" w:rsidRDefault="003453FA" w:rsidP="003453FA">
            <w:pPr>
              <w:tabs>
                <w:tab w:val="left" w:pos="1108"/>
              </w:tabs>
              <w:ind w:left="135" w:right="83"/>
              <w:rPr>
                <w:rFonts w:eastAsia="Times New Roman" w:cs="Times New Roman"/>
                <w:szCs w:val="24"/>
                <w:lang w:eastAsia="lv-LV"/>
              </w:rPr>
            </w:pPr>
            <w:r w:rsidRPr="009A66D6">
              <w:rPr>
                <w:lang w:eastAsia="lv-LV"/>
              </w:rPr>
              <w:t>Piegādātās Preces  trūkumu un neatbilstību bezmaksas novēršana garantijas laikā</w:t>
            </w:r>
          </w:p>
        </w:tc>
        <w:tc>
          <w:tcPr>
            <w:tcW w:w="2051" w:type="pct"/>
            <w:tcBorders>
              <w:top w:val="single" w:sz="4" w:space="0" w:color="auto"/>
            </w:tcBorders>
          </w:tcPr>
          <w:p w14:paraId="0CE93F22" w14:textId="6D7E7933" w:rsidR="003453FA" w:rsidRPr="00326F16" w:rsidRDefault="003453FA" w:rsidP="003453FA">
            <w:pPr>
              <w:tabs>
                <w:tab w:val="left" w:pos="1108"/>
              </w:tabs>
              <w:ind w:left="53" w:right="83"/>
              <w:jc w:val="both"/>
              <w:rPr>
                <w:rFonts w:eastAsia="Times New Roman" w:cs="Times New Roman"/>
                <w:szCs w:val="24"/>
                <w:lang w:eastAsia="lv-LV"/>
              </w:rPr>
            </w:pPr>
            <w:r w:rsidRPr="00C72616">
              <w:t xml:space="preserve">Ja garantijas laikā konstatēta Preces neatbilstība vai Precei konstatēts bojājums, kas nav radies pasūtītāja vainas dēļ (pasūtītājs ir ievērojis preces glabāšanas un/vai lietošanas prasības), Pasūtītāja pilnvarotā persona sastāda pretenziju un nosūta pa e-pastu, Piegādātāja pilnvarotajai personai. Piegādātājs </w:t>
            </w:r>
            <w:r>
              <w:t>2</w:t>
            </w:r>
            <w:r w:rsidRPr="00C72616">
              <w:t>0 (</w:t>
            </w:r>
            <w:r>
              <w:t>div</w:t>
            </w:r>
            <w:r w:rsidRPr="00C72616">
              <w:t>desmit)  darba dienu laikā no Pasūtītāja pilnvarotās personas pretenzijas elektroniskas nosūtīšanas dienas par saviem līdzekļiem novērš Preces trūkumus, nepieciešamības gadījumā apmainot neatbilstošo Preci pret iepirkuma līguma prasībām</w:t>
            </w:r>
            <w:r w:rsidRPr="00403DE4">
              <w:t xml:space="preserve"> </w:t>
            </w:r>
            <w:r w:rsidRPr="00C72616">
              <w:t>atbilstošu Preci.</w:t>
            </w:r>
            <w:r w:rsidRPr="00403DE4">
              <w:rPr>
                <w:rFonts w:eastAsia="Times New Roman"/>
              </w:rPr>
              <w:t xml:space="preserve"> </w:t>
            </w:r>
          </w:p>
        </w:tc>
        <w:tc>
          <w:tcPr>
            <w:tcW w:w="1281" w:type="pct"/>
          </w:tcPr>
          <w:p w14:paraId="75BDE177" w14:textId="74D43B06" w:rsidR="003453FA" w:rsidRPr="00326F16" w:rsidRDefault="003453FA" w:rsidP="003453FA">
            <w:pPr>
              <w:ind w:left="148" w:right="126"/>
              <w:jc w:val="both"/>
              <w:rPr>
                <w:rFonts w:eastAsia="Times New Roman" w:cs="Times New Roman"/>
                <w:szCs w:val="24"/>
                <w:lang w:eastAsia="lv-LV"/>
              </w:rPr>
            </w:pPr>
          </w:p>
        </w:tc>
      </w:tr>
      <w:tr w:rsidR="003453FA" w:rsidRPr="00326F16" w14:paraId="0C40C420" w14:textId="77777777" w:rsidTr="00B63C41">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5C322EF8" w14:textId="46A78785" w:rsidR="003453FA" w:rsidRPr="00BF4054" w:rsidRDefault="003453FA" w:rsidP="003453FA">
            <w:pPr>
              <w:jc w:val="center"/>
              <w:rPr>
                <w:rFonts w:cs="Times New Roman"/>
                <w:b/>
                <w:iCs/>
                <w:szCs w:val="24"/>
              </w:rPr>
            </w:pPr>
            <w:r w:rsidRPr="00BF4054">
              <w:rPr>
                <w:rFonts w:cs="Times New Roman"/>
                <w:b/>
                <w:iCs/>
                <w:szCs w:val="24"/>
              </w:rPr>
              <w:t>Preces izmaksas</w:t>
            </w:r>
          </w:p>
        </w:tc>
      </w:tr>
      <w:tr w:rsidR="003453FA" w:rsidRPr="00326F16" w14:paraId="4ECDAE00" w14:textId="77777777" w:rsidTr="00CC6C39">
        <w:trPr>
          <w:trHeight w:val="310"/>
        </w:trPr>
        <w:tc>
          <w:tcPr>
            <w:tcW w:w="376" w:type="pct"/>
            <w:tcBorders>
              <w:top w:val="single" w:sz="4" w:space="0" w:color="auto"/>
            </w:tcBorders>
            <w:vAlign w:val="center"/>
          </w:tcPr>
          <w:p w14:paraId="2BB0C5E9" w14:textId="7E350819"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3343" w:type="pct"/>
            <w:gridSpan w:val="2"/>
            <w:tcBorders>
              <w:top w:val="single" w:sz="4" w:space="0" w:color="auto"/>
            </w:tcBorders>
          </w:tcPr>
          <w:p w14:paraId="37A53DA8" w14:textId="1B84DCFA" w:rsidR="003453FA" w:rsidRPr="00326F16" w:rsidRDefault="003453FA" w:rsidP="003453F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Preces cenā</w:t>
            </w:r>
            <w:r w:rsidRPr="00C6621C">
              <w:rPr>
                <w:rFonts w:eastAsia="Times New Roman" w:cs="Times New Roman"/>
                <w:szCs w:val="24"/>
                <w:lang w:eastAsia="lv-LV"/>
              </w:rPr>
              <w:t xml:space="preserve"> ir jābūt iekļautām visām izmaksām, kas saistītas ar Preces vērtību, piegādi, ieskaitot transporta izdevumus, komplektāciju, Preces neatbilstību novēršanu, Preces garantijas nodrošināšanu, nodokļiem (izņemot – PVN), nodevām, nepieciešamo atļauju saņemšanu no trešajām personām, un visām citām izmaksām, kas nepieciešamas Iepirkuma līguma savlaicīgai un kvalitatīvai izpildei</w:t>
            </w:r>
            <w:r>
              <w:rPr>
                <w:rFonts w:eastAsia="Times New Roman" w:cs="Times New Roman"/>
                <w:szCs w:val="24"/>
                <w:lang w:eastAsia="lv-LV"/>
              </w:rPr>
              <w:t>.</w:t>
            </w:r>
          </w:p>
        </w:tc>
        <w:tc>
          <w:tcPr>
            <w:tcW w:w="1281" w:type="pct"/>
          </w:tcPr>
          <w:p w14:paraId="593B30D8"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59F6F82F" w14:textId="77777777" w:rsidTr="00B63C41">
        <w:trPr>
          <w:trHeight w:val="234"/>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tcBorders>
              <w:top w:val="single" w:sz="4" w:space="0" w:color="auto"/>
              <w:left w:val="single" w:sz="4" w:space="0" w:color="auto"/>
              <w:bottom w:val="single" w:sz="4" w:space="0" w:color="auto"/>
            </w:tcBorders>
            <w:shd w:val="clear" w:color="auto" w:fill="D9D9D9" w:themeFill="background1" w:themeFillShade="D9"/>
          </w:tcPr>
          <w:p w14:paraId="394CFF9D" w14:textId="77777777" w:rsidR="003453FA" w:rsidRPr="00326F16" w:rsidRDefault="003453FA" w:rsidP="003453FA">
            <w:pPr>
              <w:jc w:val="center"/>
              <w:rPr>
                <w:rFonts w:cs="Times New Roman"/>
                <w:b/>
                <w:szCs w:val="24"/>
              </w:rPr>
            </w:pPr>
            <w:r w:rsidRPr="00326F16">
              <w:rPr>
                <w:rFonts w:cs="Times New Roman"/>
                <w:b/>
                <w:bCs/>
                <w:szCs w:val="24"/>
              </w:rPr>
              <w:t>Samaksas noteikumi</w:t>
            </w:r>
          </w:p>
        </w:tc>
      </w:tr>
      <w:tr w:rsidR="003453FA" w:rsidRPr="00326F16" w14:paraId="578D3AE1" w14:textId="77777777" w:rsidTr="00CC6C39">
        <w:trPr>
          <w:trHeight w:val="310"/>
        </w:trPr>
        <w:tc>
          <w:tcPr>
            <w:tcW w:w="376" w:type="pct"/>
            <w:tcBorders>
              <w:top w:val="single" w:sz="4" w:space="0" w:color="auto"/>
            </w:tcBorders>
            <w:vAlign w:val="center"/>
          </w:tcPr>
          <w:p w14:paraId="729C0E38" w14:textId="082B1588"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3343" w:type="pct"/>
            <w:gridSpan w:val="2"/>
            <w:tcBorders>
              <w:top w:val="single" w:sz="4" w:space="0" w:color="auto"/>
            </w:tcBorders>
          </w:tcPr>
          <w:p w14:paraId="67DA70CE" w14:textId="1BF98247" w:rsidR="003453FA" w:rsidRPr="00326F16" w:rsidRDefault="003453FA" w:rsidP="003453FA">
            <w:pPr>
              <w:tabs>
                <w:tab w:val="left" w:pos="1108"/>
              </w:tabs>
              <w:ind w:left="135" w:right="83"/>
              <w:jc w:val="both"/>
              <w:rPr>
                <w:rFonts w:eastAsia="Times New Roman" w:cs="Times New Roman"/>
                <w:szCs w:val="24"/>
                <w:lang w:eastAsia="lv-LV"/>
              </w:rPr>
            </w:pPr>
            <w:r w:rsidRPr="00CF18A9">
              <w:rPr>
                <w:rFonts w:eastAsia="Times New Roman" w:cs="Times New Roman"/>
                <w:szCs w:val="24"/>
                <w:lang w:eastAsia="lv-LV"/>
              </w:rPr>
              <w:t>Pasūtītājs par piegādāto Preci samaksu veic 30 (trīsdesmit) dienu laikā no dienas, kad Piegādātājs piegādājis Preci un Pasūtītāja pilnvarotā persona ir parakstījusi</w:t>
            </w:r>
            <w:r>
              <w:rPr>
                <w:rFonts w:eastAsia="Times New Roman" w:cs="Times New Roman"/>
                <w:szCs w:val="24"/>
                <w:lang w:eastAsia="lv-LV"/>
              </w:rPr>
              <w:t xml:space="preserve"> dokumentu, kas apliecina Preces piegādi.</w:t>
            </w:r>
          </w:p>
        </w:tc>
        <w:tc>
          <w:tcPr>
            <w:tcW w:w="1281" w:type="pct"/>
          </w:tcPr>
          <w:p w14:paraId="42266F6B"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56536EBE" w14:textId="77777777" w:rsidTr="00CC6C39">
        <w:trPr>
          <w:trHeight w:val="310"/>
        </w:trPr>
        <w:tc>
          <w:tcPr>
            <w:tcW w:w="376" w:type="pct"/>
            <w:tcBorders>
              <w:top w:val="single" w:sz="4" w:space="0" w:color="auto"/>
            </w:tcBorders>
            <w:vAlign w:val="center"/>
          </w:tcPr>
          <w:p w14:paraId="6018AFDD" w14:textId="4556B00E"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3343" w:type="pct"/>
            <w:gridSpan w:val="2"/>
            <w:tcBorders>
              <w:top w:val="single" w:sz="4" w:space="0" w:color="auto"/>
            </w:tcBorders>
          </w:tcPr>
          <w:p w14:paraId="2E1FA13B" w14:textId="16A1501B" w:rsidR="003453FA" w:rsidRPr="00326F16" w:rsidRDefault="003453FA" w:rsidP="003453FA">
            <w:pPr>
              <w:tabs>
                <w:tab w:val="left" w:pos="1108"/>
              </w:tabs>
              <w:ind w:left="135" w:right="83"/>
              <w:jc w:val="both"/>
              <w:rPr>
                <w:rFonts w:eastAsia="Times New Roman" w:cs="Times New Roman"/>
                <w:szCs w:val="24"/>
                <w:lang w:eastAsia="lv-LV"/>
              </w:rPr>
            </w:pPr>
            <w:r w:rsidRPr="00CF18A9">
              <w:rPr>
                <w:rFonts w:eastAsia="Times New Roman" w:cs="Times New Roman"/>
                <w:szCs w:val="24"/>
                <w:lang w:eastAsia="lv-LV"/>
              </w:rPr>
              <w:t>Par samaksas brīdi uzskatāms naudas pārskaitīšanas datums no Pasūtītāja norēķinu konta</w:t>
            </w:r>
            <w:r>
              <w:rPr>
                <w:rFonts w:eastAsia="Times New Roman" w:cs="Times New Roman"/>
                <w:szCs w:val="24"/>
                <w:lang w:eastAsia="lv-LV"/>
              </w:rPr>
              <w:t>.</w:t>
            </w:r>
          </w:p>
        </w:tc>
        <w:tc>
          <w:tcPr>
            <w:tcW w:w="1281" w:type="pct"/>
          </w:tcPr>
          <w:p w14:paraId="0E791626" w14:textId="77777777" w:rsidR="003453FA" w:rsidRPr="00326F16" w:rsidRDefault="003453FA" w:rsidP="003453FA">
            <w:pPr>
              <w:ind w:left="148" w:right="126"/>
              <w:jc w:val="both"/>
              <w:rPr>
                <w:rFonts w:eastAsia="Times New Roman" w:cs="Times New Roman"/>
                <w:szCs w:val="24"/>
                <w:lang w:eastAsia="lv-LV"/>
              </w:rPr>
            </w:pPr>
          </w:p>
        </w:tc>
      </w:tr>
      <w:tr w:rsidR="003453FA" w:rsidRPr="00326F16" w14:paraId="3570FFCA" w14:textId="77777777" w:rsidTr="00CC6C39">
        <w:trPr>
          <w:trHeight w:val="310"/>
        </w:trPr>
        <w:tc>
          <w:tcPr>
            <w:tcW w:w="376" w:type="pct"/>
            <w:tcBorders>
              <w:top w:val="single" w:sz="4" w:space="0" w:color="auto"/>
            </w:tcBorders>
            <w:vAlign w:val="center"/>
          </w:tcPr>
          <w:p w14:paraId="7D486BDC" w14:textId="6B5AC2C8"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3343" w:type="pct"/>
            <w:gridSpan w:val="2"/>
            <w:tcBorders>
              <w:top w:val="single" w:sz="4" w:space="0" w:color="auto"/>
            </w:tcBorders>
          </w:tcPr>
          <w:p w14:paraId="5E5ED925" w14:textId="1544686C" w:rsidR="003453FA" w:rsidRPr="00326F16" w:rsidRDefault="003453FA" w:rsidP="003453FA">
            <w:pPr>
              <w:tabs>
                <w:tab w:val="left" w:pos="1108"/>
              </w:tabs>
              <w:ind w:left="135" w:right="83"/>
              <w:jc w:val="both"/>
              <w:rPr>
                <w:rFonts w:eastAsia="Times New Roman" w:cs="Times New Roman"/>
                <w:szCs w:val="24"/>
                <w:lang w:eastAsia="lv-LV"/>
              </w:rPr>
            </w:pPr>
            <w:r w:rsidRPr="00CF18A9">
              <w:rPr>
                <w:rFonts w:eastAsia="Times New Roman" w:cs="Times New Roman"/>
                <w:szCs w:val="24"/>
                <w:lang w:eastAsia="lv-LV"/>
              </w:rPr>
              <w:t>Pasūtītājam nav pienākuma izlietot visu līgumā noteikto līguma summu, pasūtot Preci līgumā noteiktajā kārtībā.</w:t>
            </w:r>
            <w:r w:rsidRPr="00CF18A9">
              <w:rPr>
                <w:rFonts w:eastAsia="Times New Roman" w:cs="Times New Roman"/>
                <w:szCs w:val="24"/>
                <w:lang w:eastAsia="lv-LV"/>
              </w:rPr>
              <w:tab/>
            </w:r>
          </w:p>
        </w:tc>
        <w:tc>
          <w:tcPr>
            <w:tcW w:w="1281" w:type="pct"/>
          </w:tcPr>
          <w:p w14:paraId="77BD54F4" w14:textId="227FB04F" w:rsidR="003453FA" w:rsidRPr="00326F16" w:rsidRDefault="003453FA" w:rsidP="003453FA">
            <w:pPr>
              <w:ind w:left="148" w:right="126"/>
              <w:jc w:val="both"/>
              <w:rPr>
                <w:rFonts w:eastAsia="Times New Roman" w:cs="Times New Roman"/>
                <w:szCs w:val="24"/>
                <w:lang w:eastAsia="lv-LV"/>
              </w:rPr>
            </w:pPr>
          </w:p>
        </w:tc>
      </w:tr>
      <w:tr w:rsidR="003453FA" w:rsidRPr="00326F16" w14:paraId="19F6D538" w14:textId="77777777" w:rsidTr="00B63C41">
        <w:trPr>
          <w:trHeight w:val="196"/>
        </w:trPr>
        <w:tc>
          <w:tcPr>
            <w:tcW w:w="376" w:type="pct"/>
            <w:shd w:val="pct15" w:color="auto" w:fill="auto"/>
          </w:tcPr>
          <w:p w14:paraId="3F9CCC53" w14:textId="638268CA"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shd w:val="pct15" w:color="auto" w:fill="auto"/>
          </w:tcPr>
          <w:p w14:paraId="7D575222" w14:textId="4A79BDB9" w:rsidR="003453FA" w:rsidRPr="00C922D9" w:rsidRDefault="003453FA" w:rsidP="003453FA">
            <w:pPr>
              <w:ind w:left="131"/>
              <w:jc w:val="center"/>
              <w:rPr>
                <w:rFonts w:eastAsia="Times New Roman" w:cs="Times New Roman"/>
                <w:b/>
                <w:szCs w:val="24"/>
                <w:lang w:eastAsia="lv-LV"/>
              </w:rPr>
            </w:pPr>
            <w:r w:rsidRPr="00C922D9">
              <w:rPr>
                <w:rFonts w:cs="Times New Roman"/>
                <w:b/>
                <w:szCs w:val="24"/>
              </w:rPr>
              <w:t>Līguma nosacījumi</w:t>
            </w:r>
          </w:p>
        </w:tc>
      </w:tr>
      <w:tr w:rsidR="003453FA" w:rsidRPr="00326F16" w14:paraId="4126A24B" w14:textId="1B2E99D7" w:rsidTr="00CC6C39">
        <w:trPr>
          <w:trHeight w:val="196"/>
        </w:trPr>
        <w:tc>
          <w:tcPr>
            <w:tcW w:w="376" w:type="pct"/>
            <w:shd w:val="clear" w:color="auto" w:fill="auto"/>
          </w:tcPr>
          <w:p w14:paraId="78154182" w14:textId="5331068D" w:rsidR="003453FA" w:rsidRPr="00B63C41" w:rsidRDefault="003453FA" w:rsidP="003453FA">
            <w:pPr>
              <w:ind w:left="720" w:hanging="578"/>
              <w:rPr>
                <w:lang w:eastAsia="lv-LV"/>
              </w:rPr>
            </w:pPr>
            <w:r>
              <w:rPr>
                <w:lang w:eastAsia="lv-LV"/>
              </w:rPr>
              <w:t>7.1.</w:t>
            </w:r>
          </w:p>
        </w:tc>
        <w:tc>
          <w:tcPr>
            <w:tcW w:w="3343" w:type="pct"/>
            <w:gridSpan w:val="2"/>
            <w:shd w:val="clear" w:color="auto" w:fill="auto"/>
          </w:tcPr>
          <w:p w14:paraId="627F1A73" w14:textId="78E9C537" w:rsidR="003453FA" w:rsidRPr="00C922D9" w:rsidRDefault="007E758E" w:rsidP="003453FA">
            <w:pPr>
              <w:ind w:left="131" w:right="142"/>
              <w:jc w:val="both"/>
              <w:rPr>
                <w:rFonts w:cs="Times New Roman"/>
                <w:b/>
                <w:szCs w:val="24"/>
              </w:rPr>
            </w:pPr>
            <w:r w:rsidRPr="00C922D9">
              <w:rPr>
                <w:rFonts w:cs="Times New Roman"/>
                <w:bCs/>
                <w:szCs w:val="24"/>
              </w:rPr>
              <w:t xml:space="preserve">Iepirkuma rezultātā tiks </w:t>
            </w:r>
            <w:r w:rsidR="00555DA1" w:rsidRPr="00C922D9">
              <w:rPr>
                <w:rFonts w:cs="Times New Roman"/>
                <w:bCs/>
                <w:szCs w:val="24"/>
              </w:rPr>
              <w:t>no</w:t>
            </w:r>
            <w:r w:rsidRPr="00C922D9">
              <w:rPr>
                <w:rFonts w:cs="Times New Roman"/>
                <w:bCs/>
                <w:szCs w:val="24"/>
              </w:rPr>
              <w:t>slēgti divi atsevišķi līgumi – katrs ar attiecīgo Pasūtītāju.</w:t>
            </w:r>
          </w:p>
        </w:tc>
        <w:tc>
          <w:tcPr>
            <w:tcW w:w="1281" w:type="pct"/>
            <w:shd w:val="clear" w:color="auto" w:fill="auto"/>
          </w:tcPr>
          <w:p w14:paraId="65D08A2C" w14:textId="77777777" w:rsidR="003453FA" w:rsidRPr="00C922D9" w:rsidRDefault="003453FA" w:rsidP="003453FA">
            <w:pPr>
              <w:jc w:val="center"/>
              <w:rPr>
                <w:rFonts w:cs="Times New Roman"/>
                <w:b/>
                <w:szCs w:val="24"/>
              </w:rPr>
            </w:pPr>
          </w:p>
        </w:tc>
      </w:tr>
      <w:tr w:rsidR="00B7177F" w:rsidRPr="00326F16" w14:paraId="21CC7CE5" w14:textId="77777777" w:rsidTr="00CC6C39">
        <w:trPr>
          <w:trHeight w:val="196"/>
        </w:trPr>
        <w:tc>
          <w:tcPr>
            <w:tcW w:w="376" w:type="pct"/>
            <w:shd w:val="clear" w:color="auto" w:fill="auto"/>
          </w:tcPr>
          <w:p w14:paraId="5F4E04FA" w14:textId="0566D5C4" w:rsidR="00B7177F" w:rsidRDefault="00B7177F" w:rsidP="003453FA">
            <w:pPr>
              <w:ind w:left="720" w:hanging="578"/>
              <w:rPr>
                <w:lang w:eastAsia="lv-LV"/>
              </w:rPr>
            </w:pPr>
            <w:r>
              <w:rPr>
                <w:lang w:eastAsia="lv-LV"/>
              </w:rPr>
              <w:t>7.2.</w:t>
            </w:r>
          </w:p>
        </w:tc>
        <w:tc>
          <w:tcPr>
            <w:tcW w:w="3343" w:type="pct"/>
            <w:gridSpan w:val="2"/>
            <w:shd w:val="clear" w:color="auto" w:fill="auto"/>
          </w:tcPr>
          <w:p w14:paraId="4F21C46F" w14:textId="37C4FB3F" w:rsidR="00B7177F" w:rsidRPr="00262167" w:rsidRDefault="00B7177F" w:rsidP="003453FA">
            <w:pPr>
              <w:ind w:left="131" w:right="142"/>
              <w:jc w:val="both"/>
              <w:rPr>
                <w:rFonts w:cs="Times New Roman"/>
                <w:bCs/>
                <w:szCs w:val="24"/>
              </w:rPr>
            </w:pPr>
            <w:r w:rsidRPr="00B7177F">
              <w:rPr>
                <w:rFonts w:cs="Times New Roman"/>
                <w:bCs/>
                <w:szCs w:val="24"/>
              </w:rPr>
              <w:t>Pretendents apliecina, ka piekrīt visiem V</w:t>
            </w:r>
            <w:r w:rsidR="00DD5472">
              <w:rPr>
                <w:rFonts w:cs="Times New Roman"/>
                <w:bCs/>
                <w:szCs w:val="24"/>
              </w:rPr>
              <w:t>alsts ieņēmumu dienesta (turpmāk – VID)</w:t>
            </w:r>
            <w:r w:rsidRPr="00B7177F">
              <w:rPr>
                <w:rFonts w:cs="Times New Roman"/>
                <w:bCs/>
                <w:szCs w:val="24"/>
              </w:rPr>
              <w:t xml:space="preserve"> līguma projekta nosacījumiem.</w:t>
            </w:r>
          </w:p>
        </w:tc>
        <w:tc>
          <w:tcPr>
            <w:tcW w:w="1281" w:type="pct"/>
            <w:shd w:val="clear" w:color="auto" w:fill="auto"/>
          </w:tcPr>
          <w:p w14:paraId="5D79B974" w14:textId="77777777" w:rsidR="00B7177F" w:rsidRDefault="00B7177F" w:rsidP="003453FA">
            <w:pPr>
              <w:jc w:val="center"/>
              <w:rPr>
                <w:rFonts w:cs="Times New Roman"/>
                <w:b/>
                <w:szCs w:val="24"/>
              </w:rPr>
            </w:pPr>
          </w:p>
        </w:tc>
      </w:tr>
      <w:tr w:rsidR="00822354" w:rsidRPr="00326F16" w14:paraId="5479540F" w14:textId="77777777" w:rsidTr="00CC6C39">
        <w:trPr>
          <w:trHeight w:val="196"/>
        </w:trPr>
        <w:tc>
          <w:tcPr>
            <w:tcW w:w="376" w:type="pct"/>
            <w:shd w:val="clear" w:color="auto" w:fill="auto"/>
          </w:tcPr>
          <w:p w14:paraId="5D9C83F8" w14:textId="0680CED7" w:rsidR="00822354" w:rsidRDefault="00822354" w:rsidP="003453FA">
            <w:pPr>
              <w:ind w:left="720" w:hanging="578"/>
              <w:rPr>
                <w:lang w:eastAsia="lv-LV"/>
              </w:rPr>
            </w:pPr>
            <w:r>
              <w:rPr>
                <w:lang w:eastAsia="lv-LV"/>
              </w:rPr>
              <w:t>7.</w:t>
            </w:r>
            <w:r w:rsidR="00B7177F">
              <w:rPr>
                <w:lang w:eastAsia="lv-LV"/>
              </w:rPr>
              <w:t>3</w:t>
            </w:r>
            <w:r>
              <w:rPr>
                <w:lang w:eastAsia="lv-LV"/>
              </w:rPr>
              <w:t>.</w:t>
            </w:r>
          </w:p>
        </w:tc>
        <w:tc>
          <w:tcPr>
            <w:tcW w:w="3343" w:type="pct"/>
            <w:gridSpan w:val="2"/>
            <w:shd w:val="clear" w:color="auto" w:fill="auto"/>
          </w:tcPr>
          <w:p w14:paraId="587F9EAE" w14:textId="11BA7390" w:rsidR="00822354" w:rsidRPr="00262167" w:rsidRDefault="000E64C5" w:rsidP="003453FA">
            <w:pPr>
              <w:ind w:left="131" w:right="142"/>
              <w:jc w:val="both"/>
              <w:rPr>
                <w:rFonts w:cs="Times New Roman"/>
                <w:bCs/>
                <w:szCs w:val="24"/>
              </w:rPr>
            </w:pPr>
            <w:r w:rsidRPr="00262167">
              <w:rPr>
                <w:rFonts w:cs="Times New Roman"/>
                <w:bCs/>
                <w:szCs w:val="24"/>
              </w:rPr>
              <w:t xml:space="preserve">Pretendents apliecina, ka piekrīt visiem </w:t>
            </w:r>
            <w:r w:rsidR="00DD5472">
              <w:rPr>
                <w:rFonts w:cs="Times New Roman"/>
                <w:bCs/>
                <w:szCs w:val="24"/>
              </w:rPr>
              <w:t>Nodokļu un muitas policijas (turpmāk – NMP)</w:t>
            </w:r>
            <w:r>
              <w:rPr>
                <w:rFonts w:cs="Times New Roman"/>
                <w:bCs/>
                <w:szCs w:val="24"/>
              </w:rPr>
              <w:t xml:space="preserve"> </w:t>
            </w:r>
            <w:r w:rsidRPr="00262167">
              <w:rPr>
                <w:rFonts w:cs="Times New Roman"/>
                <w:bCs/>
                <w:szCs w:val="24"/>
              </w:rPr>
              <w:t>līguma projekta nosacījumiem.</w:t>
            </w:r>
          </w:p>
        </w:tc>
        <w:tc>
          <w:tcPr>
            <w:tcW w:w="1281" w:type="pct"/>
            <w:shd w:val="clear" w:color="auto" w:fill="auto"/>
          </w:tcPr>
          <w:p w14:paraId="32F74E08" w14:textId="77777777" w:rsidR="00822354" w:rsidRDefault="00822354" w:rsidP="003453FA">
            <w:pPr>
              <w:jc w:val="center"/>
              <w:rPr>
                <w:rFonts w:cs="Times New Roman"/>
                <w:b/>
                <w:szCs w:val="24"/>
              </w:rPr>
            </w:pPr>
          </w:p>
        </w:tc>
      </w:tr>
      <w:tr w:rsidR="003453FA" w:rsidRPr="00326F16" w14:paraId="4CA3F83E" w14:textId="1971BA92" w:rsidTr="00B63C41">
        <w:trPr>
          <w:trHeight w:val="196"/>
        </w:trPr>
        <w:tc>
          <w:tcPr>
            <w:tcW w:w="376" w:type="pct"/>
            <w:shd w:val="pct15" w:color="auto" w:fill="auto"/>
          </w:tcPr>
          <w:p w14:paraId="01F47013" w14:textId="77777777"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shd w:val="pct15" w:color="auto" w:fill="auto"/>
          </w:tcPr>
          <w:p w14:paraId="3B0F2AC9" w14:textId="59CBD3F0" w:rsidR="003453FA" w:rsidRPr="00326F16" w:rsidRDefault="003453FA" w:rsidP="003453FA">
            <w:pPr>
              <w:jc w:val="center"/>
              <w:rPr>
                <w:rFonts w:cs="Times New Roman"/>
                <w:b/>
                <w:szCs w:val="24"/>
              </w:rPr>
            </w:pPr>
            <w:r w:rsidRPr="00326F16">
              <w:rPr>
                <w:rFonts w:cs="Times New Roman"/>
                <w:b/>
                <w:szCs w:val="24"/>
              </w:rPr>
              <w:t>Līguma darbības termiņš</w:t>
            </w:r>
          </w:p>
        </w:tc>
      </w:tr>
      <w:tr w:rsidR="003453FA" w:rsidRPr="00326F16" w14:paraId="7840F725" w14:textId="77777777" w:rsidTr="00C6621C">
        <w:trPr>
          <w:trHeight w:val="310"/>
        </w:trPr>
        <w:tc>
          <w:tcPr>
            <w:tcW w:w="376" w:type="pct"/>
            <w:tcBorders>
              <w:top w:val="single" w:sz="4" w:space="0" w:color="auto"/>
            </w:tcBorders>
            <w:vAlign w:val="center"/>
          </w:tcPr>
          <w:p w14:paraId="2D5E8A5B" w14:textId="1CFAFCCE"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tcBorders>
          </w:tcPr>
          <w:p w14:paraId="3F3F3E2C" w14:textId="0655043B" w:rsidR="003453FA" w:rsidRPr="00326F16" w:rsidRDefault="003453FA" w:rsidP="003453FA">
            <w:pPr>
              <w:ind w:left="148" w:right="126"/>
              <w:jc w:val="both"/>
              <w:rPr>
                <w:rFonts w:eastAsia="Times New Roman" w:cs="Times New Roman"/>
                <w:szCs w:val="24"/>
                <w:lang w:eastAsia="lv-LV"/>
              </w:rPr>
            </w:pPr>
            <w:r w:rsidRPr="004C5684">
              <w:t>Līgums stājās spēkā ar tā abpusējas parakstīšanas dienu un ir spēkā līdz pušu saistību pilnīgai izpildei.</w:t>
            </w:r>
          </w:p>
        </w:tc>
      </w:tr>
      <w:tr w:rsidR="003453FA" w:rsidRPr="00326F16" w14:paraId="4F963E66" w14:textId="77777777" w:rsidTr="00C6621C">
        <w:trPr>
          <w:trHeight w:val="310"/>
        </w:trPr>
        <w:tc>
          <w:tcPr>
            <w:tcW w:w="376" w:type="pct"/>
            <w:tcBorders>
              <w:top w:val="single" w:sz="4" w:space="0" w:color="auto"/>
            </w:tcBorders>
            <w:vAlign w:val="center"/>
          </w:tcPr>
          <w:p w14:paraId="6F564C7C" w14:textId="63C12222"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tcBorders>
          </w:tcPr>
          <w:p w14:paraId="7A4BF8D7" w14:textId="54FC0FB9" w:rsidR="003453FA" w:rsidRPr="00326F16" w:rsidRDefault="000E64C5" w:rsidP="003453FA">
            <w:pPr>
              <w:ind w:left="148" w:right="126"/>
              <w:jc w:val="both"/>
              <w:rPr>
                <w:rFonts w:eastAsia="Times New Roman" w:cs="Times New Roman"/>
                <w:szCs w:val="24"/>
                <w:lang w:eastAsia="lv-LV"/>
              </w:rPr>
            </w:pPr>
            <w:r>
              <w:t>VID</w:t>
            </w:r>
            <w:r w:rsidRPr="004C5684">
              <w:t xml:space="preserve"> </w:t>
            </w:r>
            <w:r w:rsidR="003453FA" w:rsidRPr="004C5684">
              <w:t xml:space="preserve">pasūta Preci </w:t>
            </w:r>
            <w:r w:rsidR="003453FA">
              <w:t>2</w:t>
            </w:r>
            <w:r w:rsidR="003453FA" w:rsidRPr="004C5684">
              <w:t xml:space="preserve"> (</w:t>
            </w:r>
            <w:r w:rsidR="003453FA">
              <w:t>divus</w:t>
            </w:r>
            <w:r w:rsidR="003453FA" w:rsidRPr="004C5684">
              <w:t xml:space="preserve">) gadus no līguma spēkā stāšanās dienas vai līdz brīdim, kad Pasūtītājs ir izlietojis līgumā noteikto līguma kopējo summu </w:t>
            </w:r>
            <w:r>
              <w:t>4</w:t>
            </w:r>
            <w:r w:rsidR="003453FA" w:rsidRPr="004C5684">
              <w:t xml:space="preserve"> 999,00 EUR (</w:t>
            </w:r>
            <w:r>
              <w:t>četri</w:t>
            </w:r>
            <w:r w:rsidRPr="004C5684">
              <w:t xml:space="preserve"> </w:t>
            </w:r>
            <w:r w:rsidR="003453FA" w:rsidRPr="004C5684">
              <w:t>tūkstoši deviņi simti deviņdesmit deviņi euro un 00 centi) bez PVN, atkarībā no tā, kurš no nosacījumiem iestājas pirmais.</w:t>
            </w:r>
          </w:p>
        </w:tc>
      </w:tr>
      <w:tr w:rsidR="00822354" w:rsidRPr="00326F16" w14:paraId="2CF5E85D" w14:textId="77777777" w:rsidTr="00C6621C">
        <w:trPr>
          <w:trHeight w:val="310"/>
        </w:trPr>
        <w:tc>
          <w:tcPr>
            <w:tcW w:w="376" w:type="pct"/>
            <w:tcBorders>
              <w:top w:val="single" w:sz="4" w:space="0" w:color="auto"/>
            </w:tcBorders>
            <w:vAlign w:val="center"/>
          </w:tcPr>
          <w:p w14:paraId="2F225D5D" w14:textId="77777777" w:rsidR="00822354" w:rsidRPr="00384803" w:rsidRDefault="00822354"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tcBorders>
          </w:tcPr>
          <w:p w14:paraId="54647554" w14:textId="6A2B44EB" w:rsidR="00822354" w:rsidRPr="004C5684" w:rsidRDefault="000E64C5" w:rsidP="003453FA">
            <w:pPr>
              <w:ind w:left="148" w:right="126"/>
              <w:jc w:val="both"/>
            </w:pPr>
            <w:r>
              <w:t>NMP</w:t>
            </w:r>
            <w:r w:rsidR="00822354" w:rsidRPr="004C5684">
              <w:t xml:space="preserve"> pasūta Preci </w:t>
            </w:r>
            <w:r w:rsidR="00822354">
              <w:t>2</w:t>
            </w:r>
            <w:r w:rsidR="00822354" w:rsidRPr="004C5684">
              <w:t xml:space="preserve"> (</w:t>
            </w:r>
            <w:r w:rsidR="00822354">
              <w:t>divus</w:t>
            </w:r>
            <w:r w:rsidR="00822354" w:rsidRPr="004C5684">
              <w:t xml:space="preserve">) gadus no līguma spēkā stāšanās dienas vai līdz brīdim, kad Pasūtītājs ir izlietojis līgumā noteikto līguma kopējo summu </w:t>
            </w:r>
            <w:r>
              <w:t>4</w:t>
            </w:r>
            <w:r w:rsidR="00822354" w:rsidRPr="004C5684">
              <w:t xml:space="preserve"> 999,00 EUR (</w:t>
            </w:r>
            <w:r>
              <w:t>četri</w:t>
            </w:r>
            <w:r w:rsidR="00822354" w:rsidRPr="004C5684">
              <w:t xml:space="preserve"> tūkstoši deviņi simti deviņdesmit deviņi euro un 00 centi) bez PVN, atkarībā no tā, kurš no nosacījumiem iestājas pirmais.</w:t>
            </w:r>
          </w:p>
        </w:tc>
      </w:tr>
      <w:tr w:rsidR="003453FA" w:rsidRPr="00326F16" w14:paraId="2522867D" w14:textId="77777777" w:rsidTr="00B63C41">
        <w:trPr>
          <w:trHeight w:val="196"/>
        </w:trPr>
        <w:tc>
          <w:tcPr>
            <w:tcW w:w="376" w:type="pct"/>
            <w:shd w:val="pct15" w:color="auto" w:fill="auto"/>
          </w:tcPr>
          <w:p w14:paraId="786B798B" w14:textId="77777777" w:rsidR="003453FA" w:rsidRPr="00326F16" w:rsidRDefault="003453FA" w:rsidP="003453FA">
            <w:pPr>
              <w:pStyle w:val="ListParagraph"/>
              <w:numPr>
                <w:ilvl w:val="0"/>
                <w:numId w:val="3"/>
              </w:numPr>
              <w:ind w:hanging="578"/>
              <w:rPr>
                <w:rFonts w:eastAsia="Times New Roman" w:cs="Times New Roman"/>
                <w:b/>
                <w:szCs w:val="24"/>
                <w:lang w:eastAsia="lv-LV"/>
              </w:rPr>
            </w:pPr>
          </w:p>
        </w:tc>
        <w:tc>
          <w:tcPr>
            <w:tcW w:w="4624" w:type="pct"/>
            <w:gridSpan w:val="3"/>
            <w:shd w:val="pct15" w:color="auto" w:fill="auto"/>
          </w:tcPr>
          <w:p w14:paraId="4E22B910" w14:textId="0EB3293C" w:rsidR="003453FA" w:rsidRPr="00326F16" w:rsidRDefault="003453FA" w:rsidP="003453FA">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3453FA" w:rsidRPr="00326F16" w14:paraId="084CF5DD" w14:textId="77777777" w:rsidTr="00B63C41">
        <w:trPr>
          <w:trHeight w:val="310"/>
        </w:trPr>
        <w:tc>
          <w:tcPr>
            <w:tcW w:w="376" w:type="pct"/>
            <w:tcBorders>
              <w:top w:val="single" w:sz="4" w:space="0" w:color="auto"/>
            </w:tcBorders>
            <w:vAlign w:val="center"/>
          </w:tcPr>
          <w:p w14:paraId="388E1D90"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tcBorders>
            <w:vAlign w:val="center"/>
          </w:tcPr>
          <w:p w14:paraId="5F6B0E17" w14:textId="021C30C5" w:rsidR="003453FA" w:rsidRDefault="003453FA" w:rsidP="003453F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w:t>
            </w:r>
          </w:p>
          <w:p w14:paraId="05938B20" w14:textId="47552055" w:rsidR="003453FA" w:rsidRPr="00326F16" w:rsidRDefault="003453FA" w:rsidP="003453FA">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3453FA" w:rsidRPr="00326F16" w14:paraId="488FAD56" w14:textId="77777777" w:rsidTr="00B63C41">
        <w:trPr>
          <w:trHeight w:val="310"/>
        </w:trPr>
        <w:tc>
          <w:tcPr>
            <w:tcW w:w="376" w:type="pct"/>
            <w:tcBorders>
              <w:top w:val="single" w:sz="4" w:space="0" w:color="auto"/>
            </w:tcBorders>
            <w:vAlign w:val="center"/>
          </w:tcPr>
          <w:p w14:paraId="0B80CB59"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tcBorders>
          </w:tcPr>
          <w:p w14:paraId="542041D7" w14:textId="494AEC5A" w:rsidR="003453FA" w:rsidRDefault="003453FA" w:rsidP="003453FA">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3453FA" w:rsidRPr="00162D66" w:rsidRDefault="003453FA" w:rsidP="003453FA">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3453FA" w:rsidRPr="00326F16" w14:paraId="21FBC504" w14:textId="77777777" w:rsidTr="00B63C41">
        <w:trPr>
          <w:trHeight w:val="310"/>
        </w:trPr>
        <w:tc>
          <w:tcPr>
            <w:tcW w:w="376" w:type="pct"/>
            <w:tcBorders>
              <w:top w:val="single" w:sz="4" w:space="0" w:color="auto"/>
              <w:bottom w:val="single" w:sz="4" w:space="0" w:color="auto"/>
            </w:tcBorders>
            <w:vAlign w:val="center"/>
          </w:tcPr>
          <w:p w14:paraId="4AF98B5E" w14:textId="77777777" w:rsidR="003453FA" w:rsidRPr="00384803" w:rsidRDefault="003453FA" w:rsidP="003453FA">
            <w:pPr>
              <w:pStyle w:val="ListParagraph"/>
              <w:numPr>
                <w:ilvl w:val="1"/>
                <w:numId w:val="3"/>
              </w:numPr>
              <w:ind w:hanging="578"/>
              <w:rPr>
                <w:rFonts w:eastAsia="Times New Roman" w:cs="Times New Roman"/>
                <w:b/>
                <w:szCs w:val="24"/>
                <w:lang w:eastAsia="lv-LV"/>
              </w:rPr>
            </w:pPr>
          </w:p>
        </w:tc>
        <w:tc>
          <w:tcPr>
            <w:tcW w:w="4624" w:type="pct"/>
            <w:gridSpan w:val="3"/>
            <w:tcBorders>
              <w:top w:val="single" w:sz="4" w:space="0" w:color="auto"/>
              <w:bottom w:val="single" w:sz="4" w:space="0" w:color="auto"/>
            </w:tcBorders>
          </w:tcPr>
          <w:p w14:paraId="5603C7D6" w14:textId="6F4BA661" w:rsidR="003453FA" w:rsidRDefault="003453FA" w:rsidP="003453FA">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3453FA" w:rsidRPr="00326F16" w:rsidRDefault="003453FA" w:rsidP="003453FA">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F86C66">
              <w:rPr>
                <w:rFonts w:eastAsia="Times New Roman" w:cs="Times New Roman"/>
                <w:i/>
                <w:iCs/>
                <w:szCs w:val="24"/>
                <w:lang w:eastAsia="lv-LV"/>
              </w:rPr>
              <w:t xml:space="preserve">. </w:t>
            </w:r>
          </w:p>
        </w:tc>
      </w:tr>
    </w:tbl>
    <w:p w14:paraId="42CDD773" w14:textId="77777777" w:rsidR="0093770B" w:rsidRDefault="0093770B" w:rsidP="0093770B">
      <w:pPr>
        <w:pStyle w:val="Heading2"/>
        <w:numPr>
          <w:ilvl w:val="0"/>
          <w:numId w:val="0"/>
        </w:numPr>
        <w:tabs>
          <w:tab w:val="clear" w:pos="567"/>
          <w:tab w:val="left" w:pos="426"/>
        </w:tabs>
        <w:ind w:left="567"/>
        <w:jc w:val="center"/>
        <w:rPr>
          <w:rFonts w:ascii="Times New Roman Bold" w:hAnsi="Times New Roman Bold"/>
          <w:caps/>
          <w:sz w:val="28"/>
          <w:szCs w:val="28"/>
        </w:rPr>
      </w:pPr>
    </w:p>
    <w:p w14:paraId="52A609CB" w14:textId="31486EC2"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14312" w:type="dxa"/>
        <w:tblCellMar>
          <w:left w:w="0" w:type="dxa"/>
          <w:right w:w="0" w:type="dxa"/>
        </w:tblCellMar>
        <w:tblLook w:val="04A0" w:firstRow="1" w:lastRow="0" w:firstColumn="1" w:lastColumn="0" w:noHBand="0" w:noVBand="1"/>
      </w:tblPr>
      <w:tblGrid>
        <w:gridCol w:w="664"/>
        <w:gridCol w:w="8120"/>
        <w:gridCol w:w="5528"/>
      </w:tblGrid>
      <w:tr w:rsidR="00D62CC1" w:rsidRPr="006D097F" w14:paraId="14A61D7E" w14:textId="77777777" w:rsidTr="006D097F">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6D097F" w:rsidRDefault="00D62CC1" w:rsidP="005C13BD">
            <w:pPr>
              <w:jc w:val="center"/>
              <w:rPr>
                <w:rFonts w:ascii="Times New Roman" w:eastAsia="Times New Roman" w:hAnsi="Times New Roman" w:cs="Times New Roman"/>
                <w:b/>
                <w:sz w:val="24"/>
                <w:szCs w:val="24"/>
              </w:rPr>
            </w:pPr>
            <w:r w:rsidRPr="006D097F">
              <w:rPr>
                <w:rFonts w:ascii="Times New Roman" w:eastAsia="Times New Roman" w:hAnsi="Times New Roman" w:cs="Times New Roman"/>
                <w:b/>
                <w:sz w:val="24"/>
                <w:szCs w:val="24"/>
              </w:rPr>
              <w:t>Nr. p.k.</w:t>
            </w:r>
          </w:p>
        </w:tc>
        <w:tc>
          <w:tcPr>
            <w:tcW w:w="8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1F78E758" w:rsidR="00D62CC1" w:rsidRPr="006D097F" w:rsidRDefault="00D62CC1" w:rsidP="005C13BD">
            <w:pPr>
              <w:jc w:val="center"/>
              <w:rPr>
                <w:rFonts w:ascii="Times New Roman" w:eastAsia="Times New Roman" w:hAnsi="Times New Roman" w:cs="Times New Roman"/>
                <w:b/>
                <w:sz w:val="24"/>
                <w:szCs w:val="24"/>
              </w:rPr>
            </w:pPr>
            <w:r w:rsidRPr="006D097F">
              <w:rPr>
                <w:rFonts w:ascii="Times New Roman" w:eastAsia="Times New Roman" w:hAnsi="Times New Roman" w:cs="Times New Roman"/>
                <w:b/>
                <w:sz w:val="24"/>
                <w:szCs w:val="24"/>
              </w:rPr>
              <w:t xml:space="preserve">Iepirkuma </w:t>
            </w:r>
            <w:r w:rsidR="000E64C5" w:rsidRPr="006D097F">
              <w:rPr>
                <w:rFonts w:ascii="Times New Roman" w:eastAsia="Times New Roman" w:hAnsi="Times New Roman" w:cs="Times New Roman"/>
                <w:b/>
                <w:sz w:val="24"/>
                <w:szCs w:val="24"/>
              </w:rPr>
              <w:t>priekšmet</w:t>
            </w:r>
            <w:r w:rsidR="0018383B">
              <w:rPr>
                <w:rFonts w:ascii="Times New Roman" w:eastAsia="Times New Roman" w:hAnsi="Times New Roman" w:cs="Times New Roman"/>
                <w:b/>
                <w:sz w:val="24"/>
                <w:szCs w:val="24"/>
              </w:rPr>
              <w:t>s</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70B38" w14:textId="58602CE9" w:rsidR="00D62CC1" w:rsidRPr="006D097F" w:rsidRDefault="006D097F" w:rsidP="005C13BD">
            <w:pPr>
              <w:jc w:val="center"/>
              <w:rPr>
                <w:rFonts w:ascii="Times New Roman" w:eastAsia="Times New Roman" w:hAnsi="Times New Roman" w:cs="Times New Roman"/>
                <w:b/>
                <w:sz w:val="24"/>
                <w:szCs w:val="24"/>
              </w:rPr>
            </w:pPr>
            <w:r w:rsidRPr="006D097F">
              <w:rPr>
                <w:rFonts w:ascii="Times New Roman" w:hAnsi="Times New Roman" w:cs="Times New Roman"/>
                <w:b/>
                <w:sz w:val="24"/>
                <w:szCs w:val="24"/>
              </w:rPr>
              <w:t xml:space="preserve">Cena par 1 (vienu) vienību </w:t>
            </w:r>
            <w:r w:rsidR="00D62CC1" w:rsidRPr="006D097F">
              <w:rPr>
                <w:rFonts w:ascii="Times New Roman" w:eastAsia="Times New Roman" w:hAnsi="Times New Roman" w:cs="Times New Roman"/>
                <w:b/>
                <w:sz w:val="24"/>
                <w:szCs w:val="24"/>
              </w:rPr>
              <w:t>EUR bez PVN</w:t>
            </w:r>
          </w:p>
        </w:tc>
      </w:tr>
      <w:tr w:rsidR="006D097F" w:rsidRPr="006D097F" w14:paraId="10464DFD"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06A28C72"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223E5207" w14:textId="14C7F4C0"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Akumulatora urbjmašīna I</w:t>
            </w:r>
          </w:p>
        </w:tc>
        <w:tc>
          <w:tcPr>
            <w:tcW w:w="5528" w:type="dxa"/>
            <w:tcBorders>
              <w:top w:val="single" w:sz="4" w:space="0" w:color="auto"/>
              <w:left w:val="single" w:sz="4" w:space="0" w:color="auto"/>
              <w:bottom w:val="single" w:sz="4" w:space="0" w:color="auto"/>
              <w:right w:val="single" w:sz="4" w:space="0" w:color="auto"/>
            </w:tcBorders>
            <w:vAlign w:val="center"/>
          </w:tcPr>
          <w:p w14:paraId="4BDD9FBF"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6313F23E"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3929760C"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1FE6B081" w14:textId="56052624"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Akumulatora urbjmašīna II</w:t>
            </w:r>
          </w:p>
        </w:tc>
        <w:tc>
          <w:tcPr>
            <w:tcW w:w="5528" w:type="dxa"/>
            <w:tcBorders>
              <w:top w:val="single" w:sz="4" w:space="0" w:color="auto"/>
              <w:left w:val="single" w:sz="4" w:space="0" w:color="auto"/>
              <w:bottom w:val="single" w:sz="4" w:space="0" w:color="auto"/>
              <w:right w:val="single" w:sz="4" w:space="0" w:color="auto"/>
            </w:tcBorders>
            <w:vAlign w:val="center"/>
          </w:tcPr>
          <w:p w14:paraId="700DF8F0"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6157C550"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A8CA2D3"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504F2B14" w14:textId="1E951C5B"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Akumulatora zobenzāģis</w:t>
            </w:r>
          </w:p>
        </w:tc>
        <w:tc>
          <w:tcPr>
            <w:tcW w:w="5528" w:type="dxa"/>
            <w:tcBorders>
              <w:top w:val="single" w:sz="4" w:space="0" w:color="auto"/>
              <w:left w:val="single" w:sz="4" w:space="0" w:color="auto"/>
              <w:bottom w:val="single" w:sz="4" w:space="0" w:color="auto"/>
              <w:right w:val="single" w:sz="4" w:space="0" w:color="auto"/>
            </w:tcBorders>
            <w:vAlign w:val="center"/>
          </w:tcPr>
          <w:p w14:paraId="08348179"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501902E4"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7071E2B"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071D24E0" w14:textId="596D8A67"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Akumulatora leņķa slīpmašīna</w:t>
            </w:r>
          </w:p>
        </w:tc>
        <w:tc>
          <w:tcPr>
            <w:tcW w:w="5528" w:type="dxa"/>
            <w:tcBorders>
              <w:top w:val="single" w:sz="4" w:space="0" w:color="auto"/>
              <w:left w:val="single" w:sz="4" w:space="0" w:color="auto"/>
              <w:bottom w:val="single" w:sz="4" w:space="0" w:color="auto"/>
              <w:right w:val="single" w:sz="4" w:space="0" w:color="auto"/>
            </w:tcBorders>
            <w:vAlign w:val="center"/>
          </w:tcPr>
          <w:p w14:paraId="041C6345"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66CF4A29"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03ECC20"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0429A24C" w14:textId="5A6365DC"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Akumulatora prožektors uz kāta</w:t>
            </w:r>
          </w:p>
        </w:tc>
        <w:tc>
          <w:tcPr>
            <w:tcW w:w="5528" w:type="dxa"/>
            <w:tcBorders>
              <w:top w:val="single" w:sz="4" w:space="0" w:color="auto"/>
              <w:left w:val="single" w:sz="4" w:space="0" w:color="auto"/>
              <w:bottom w:val="single" w:sz="4" w:space="0" w:color="auto"/>
              <w:right w:val="single" w:sz="4" w:space="0" w:color="auto"/>
            </w:tcBorders>
            <w:vAlign w:val="center"/>
          </w:tcPr>
          <w:p w14:paraId="4C43F9B4"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0AE37FBC"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6F2CA0D"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4B3E2A97" w14:textId="32479DF6"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Urbju komplekts metālam</w:t>
            </w:r>
          </w:p>
        </w:tc>
        <w:tc>
          <w:tcPr>
            <w:tcW w:w="5528" w:type="dxa"/>
            <w:tcBorders>
              <w:top w:val="single" w:sz="4" w:space="0" w:color="auto"/>
              <w:left w:val="single" w:sz="4" w:space="0" w:color="auto"/>
              <w:bottom w:val="single" w:sz="4" w:space="0" w:color="auto"/>
              <w:right w:val="single" w:sz="4" w:space="0" w:color="auto"/>
            </w:tcBorders>
            <w:vAlign w:val="center"/>
          </w:tcPr>
          <w:p w14:paraId="2AF4C2D7"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27ADF129"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DFDDF1E"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7F653AEA" w14:textId="0083B592"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Urbju komplekts betonam</w:t>
            </w:r>
          </w:p>
        </w:tc>
        <w:tc>
          <w:tcPr>
            <w:tcW w:w="5528" w:type="dxa"/>
            <w:tcBorders>
              <w:top w:val="single" w:sz="4" w:space="0" w:color="auto"/>
              <w:left w:val="single" w:sz="4" w:space="0" w:color="auto"/>
              <w:bottom w:val="single" w:sz="4" w:space="0" w:color="auto"/>
              <w:right w:val="single" w:sz="4" w:space="0" w:color="auto"/>
            </w:tcBorders>
            <w:vAlign w:val="center"/>
          </w:tcPr>
          <w:p w14:paraId="69922BF9"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25675BDD"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94B43D7"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27763DCA" w14:textId="57D9554A"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Urbju komplekts kokam</w:t>
            </w:r>
          </w:p>
        </w:tc>
        <w:tc>
          <w:tcPr>
            <w:tcW w:w="5528" w:type="dxa"/>
            <w:tcBorders>
              <w:top w:val="single" w:sz="4" w:space="0" w:color="auto"/>
              <w:left w:val="single" w:sz="4" w:space="0" w:color="auto"/>
              <w:bottom w:val="single" w:sz="4" w:space="0" w:color="auto"/>
              <w:right w:val="single" w:sz="4" w:space="0" w:color="auto"/>
            </w:tcBorders>
            <w:vAlign w:val="center"/>
          </w:tcPr>
          <w:p w14:paraId="7E2D2813"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42A9A014"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126C3233"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5BCE9855" w14:textId="47A9DB04"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Dimanta griezējdisks armēta betona konstrukciju griešanai</w:t>
            </w:r>
          </w:p>
        </w:tc>
        <w:tc>
          <w:tcPr>
            <w:tcW w:w="5528" w:type="dxa"/>
            <w:tcBorders>
              <w:top w:val="single" w:sz="4" w:space="0" w:color="auto"/>
              <w:left w:val="single" w:sz="4" w:space="0" w:color="auto"/>
              <w:bottom w:val="single" w:sz="4" w:space="0" w:color="auto"/>
              <w:right w:val="single" w:sz="4" w:space="0" w:color="auto"/>
            </w:tcBorders>
            <w:vAlign w:val="center"/>
          </w:tcPr>
          <w:p w14:paraId="1FB6CB80"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457F5B67"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47D7454"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1BE492EF" w14:textId="5A43F34E"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Metāla griezējdisks nerūsējoša tērauda griešanai</w:t>
            </w:r>
          </w:p>
        </w:tc>
        <w:tc>
          <w:tcPr>
            <w:tcW w:w="5528" w:type="dxa"/>
            <w:tcBorders>
              <w:top w:val="single" w:sz="4" w:space="0" w:color="auto"/>
              <w:left w:val="single" w:sz="4" w:space="0" w:color="auto"/>
              <w:bottom w:val="single" w:sz="4" w:space="0" w:color="auto"/>
              <w:right w:val="single" w:sz="4" w:space="0" w:color="auto"/>
            </w:tcBorders>
            <w:vAlign w:val="center"/>
          </w:tcPr>
          <w:p w14:paraId="2AE59B30"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1EB21B8D"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203508D"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64360FC8" w14:textId="7BD9E2C8"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Zobenzāģa asmeņi kokam</w:t>
            </w:r>
          </w:p>
        </w:tc>
        <w:tc>
          <w:tcPr>
            <w:tcW w:w="5528" w:type="dxa"/>
            <w:tcBorders>
              <w:top w:val="single" w:sz="4" w:space="0" w:color="auto"/>
              <w:left w:val="single" w:sz="4" w:space="0" w:color="auto"/>
              <w:bottom w:val="single" w:sz="4" w:space="0" w:color="auto"/>
              <w:right w:val="single" w:sz="4" w:space="0" w:color="auto"/>
            </w:tcBorders>
            <w:vAlign w:val="center"/>
          </w:tcPr>
          <w:p w14:paraId="09084E57"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5E20F00D"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535B7105"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760B9C3D" w14:textId="70DDFEA0"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Zobenzāģa asmeņi metālam</w:t>
            </w:r>
          </w:p>
        </w:tc>
        <w:tc>
          <w:tcPr>
            <w:tcW w:w="5528" w:type="dxa"/>
            <w:tcBorders>
              <w:top w:val="single" w:sz="4" w:space="0" w:color="auto"/>
              <w:left w:val="single" w:sz="4" w:space="0" w:color="auto"/>
              <w:bottom w:val="single" w:sz="4" w:space="0" w:color="auto"/>
              <w:right w:val="single" w:sz="4" w:space="0" w:color="auto"/>
            </w:tcBorders>
            <w:vAlign w:val="center"/>
          </w:tcPr>
          <w:p w14:paraId="3675BEAE" w14:textId="77777777" w:rsidR="006D097F" w:rsidRPr="006D097F" w:rsidRDefault="006D097F" w:rsidP="00C922D9">
            <w:pPr>
              <w:ind w:hanging="218"/>
              <w:jc w:val="center"/>
              <w:rPr>
                <w:rFonts w:ascii="Times New Roman" w:eastAsia="Times New Roman" w:hAnsi="Times New Roman" w:cs="Times New Roman"/>
                <w:sz w:val="24"/>
                <w:szCs w:val="24"/>
              </w:rPr>
            </w:pPr>
          </w:p>
        </w:tc>
      </w:tr>
      <w:tr w:rsidR="006D097F" w:rsidRPr="006D097F" w14:paraId="114D1022" w14:textId="77777777" w:rsidTr="006D097F">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2F2F4BED" w14:textId="77777777" w:rsidR="006D097F" w:rsidRPr="006D097F" w:rsidRDefault="006D097F" w:rsidP="00C922D9">
            <w:pPr>
              <w:pStyle w:val="ListParagraph"/>
              <w:numPr>
                <w:ilvl w:val="0"/>
                <w:numId w:val="14"/>
              </w:numPr>
              <w:ind w:right="101" w:hanging="218"/>
              <w:jc w:val="center"/>
              <w:rPr>
                <w:rFonts w:ascii="Times New Roman" w:eastAsia="Times New Roman" w:hAnsi="Times New Roman" w:cs="Times New Roman"/>
                <w:sz w:val="24"/>
                <w:szCs w:val="24"/>
              </w:rPr>
            </w:pPr>
          </w:p>
        </w:tc>
        <w:tc>
          <w:tcPr>
            <w:tcW w:w="8120" w:type="dxa"/>
            <w:tcBorders>
              <w:top w:val="single" w:sz="4" w:space="0" w:color="auto"/>
              <w:left w:val="single" w:sz="4" w:space="0" w:color="auto"/>
              <w:bottom w:val="single" w:sz="4" w:space="0" w:color="auto"/>
              <w:right w:val="single" w:sz="4" w:space="0" w:color="auto"/>
            </w:tcBorders>
            <w:vAlign w:val="center"/>
          </w:tcPr>
          <w:p w14:paraId="44808BEE" w14:textId="0F7E3697" w:rsidR="006D097F" w:rsidRPr="006D097F" w:rsidRDefault="006D097F" w:rsidP="00C922D9">
            <w:pPr>
              <w:ind w:left="327" w:right="101" w:hanging="218"/>
              <w:jc w:val="both"/>
              <w:rPr>
                <w:rFonts w:ascii="Times New Roman" w:hAnsi="Times New Roman" w:cs="Times New Roman"/>
                <w:i/>
                <w:sz w:val="24"/>
                <w:szCs w:val="24"/>
              </w:rPr>
            </w:pPr>
            <w:r w:rsidRPr="006D097F">
              <w:rPr>
                <w:rFonts w:ascii="Times New Roman" w:hAnsi="Times New Roman" w:cs="Times New Roman"/>
                <w:sz w:val="24"/>
                <w:szCs w:val="24"/>
                <w:lang w:eastAsia="ar-SA"/>
              </w:rPr>
              <w:t>Zobenzāģa asmeņi dažādu materiālu griešanai</w:t>
            </w:r>
          </w:p>
        </w:tc>
        <w:tc>
          <w:tcPr>
            <w:tcW w:w="5528" w:type="dxa"/>
            <w:tcBorders>
              <w:top w:val="single" w:sz="4" w:space="0" w:color="auto"/>
              <w:left w:val="single" w:sz="4" w:space="0" w:color="auto"/>
              <w:bottom w:val="single" w:sz="4" w:space="0" w:color="auto"/>
              <w:right w:val="single" w:sz="4" w:space="0" w:color="auto"/>
            </w:tcBorders>
            <w:vAlign w:val="center"/>
          </w:tcPr>
          <w:p w14:paraId="1284F238" w14:textId="77777777" w:rsidR="006D097F" w:rsidRPr="006D097F" w:rsidRDefault="006D097F" w:rsidP="00C922D9">
            <w:pPr>
              <w:ind w:left="360" w:hanging="218"/>
              <w:jc w:val="center"/>
              <w:rPr>
                <w:rFonts w:ascii="Times New Roman" w:eastAsia="Times New Roman" w:hAnsi="Times New Roman" w:cs="Times New Roman"/>
                <w:sz w:val="24"/>
                <w:szCs w:val="24"/>
              </w:rPr>
            </w:pPr>
          </w:p>
        </w:tc>
      </w:tr>
      <w:tr w:rsidR="00D62CC1" w:rsidRPr="006D097F" w14:paraId="2A9A9D76" w14:textId="77777777" w:rsidTr="006D097F">
        <w:trPr>
          <w:trHeight w:val="330"/>
        </w:trPr>
        <w:tc>
          <w:tcPr>
            <w:tcW w:w="87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6D097F" w:rsidRDefault="00D62CC1" w:rsidP="00C922D9">
            <w:pPr>
              <w:ind w:left="360" w:right="101" w:hanging="218"/>
              <w:jc w:val="right"/>
              <w:rPr>
                <w:rFonts w:ascii="Times New Roman" w:hAnsi="Times New Roman" w:cs="Times New Roman"/>
                <w:b/>
                <w:sz w:val="24"/>
                <w:szCs w:val="24"/>
              </w:rPr>
            </w:pPr>
            <w:r w:rsidRPr="006D097F">
              <w:rPr>
                <w:rFonts w:ascii="Times New Roman" w:hAnsi="Times New Roman" w:cs="Times New Roman"/>
                <w:b/>
                <w:sz w:val="24"/>
                <w:szCs w:val="24"/>
              </w:rPr>
              <w:t>Kopā EUR bez PVN:</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6D097F" w:rsidRDefault="00D62CC1" w:rsidP="00C922D9">
            <w:pPr>
              <w:ind w:left="360" w:hanging="218"/>
              <w:jc w:val="right"/>
              <w:rPr>
                <w:rFonts w:ascii="Times New Roman" w:eastAsia="Times New Roman" w:hAnsi="Times New Roman" w:cs="Times New Roman"/>
                <w:b/>
                <w:sz w:val="24"/>
                <w:szCs w:val="24"/>
              </w:rPr>
            </w:pPr>
          </w:p>
        </w:tc>
      </w:tr>
    </w:tbl>
    <w:p w14:paraId="6D2E27C5" w14:textId="77777777" w:rsidR="000E64C5" w:rsidRPr="00326F16" w:rsidRDefault="000E64C5"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6E2800D6" w14:textId="64F41A5A" w:rsidR="00DD5472" w:rsidRPr="00326F16" w:rsidRDefault="00D62CC1" w:rsidP="00352ADA">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74BC52FF" w14:textId="03A3C8FD" w:rsidR="00DD5472" w:rsidRDefault="00D62CC1" w:rsidP="00C922D9">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DD5472">
        <w:rPr>
          <w:i/>
        </w:rPr>
        <w:t>2 (divas)</w:t>
      </w:r>
      <w:r>
        <w:t xml:space="preserve"> zīmes aiz komata.</w:t>
      </w:r>
    </w:p>
    <w:p w14:paraId="65D00FBB" w14:textId="3D6240AA" w:rsidR="00DD5472" w:rsidRDefault="00DD5472" w:rsidP="00AA021C">
      <w:pPr>
        <w:pStyle w:val="ListParagraph"/>
        <w:rPr>
          <w:rFonts w:eastAsia="Times New Roman" w:cs="Times New Roman"/>
          <w:szCs w:val="24"/>
          <w:lang w:eastAsia="lv-LV"/>
        </w:rPr>
      </w:pPr>
      <w:r w:rsidRPr="00C922D9">
        <w:rPr>
          <w:rFonts w:cs="Times New Roman"/>
          <w:b/>
          <w:bCs/>
          <w:szCs w:val="24"/>
        </w:rPr>
        <w:lastRenderedPageBreak/>
        <w:t>3.</w:t>
      </w:r>
      <w:r>
        <w:rPr>
          <w:rFonts w:cs="Times New Roman"/>
          <w:szCs w:val="24"/>
        </w:rPr>
        <w:t xml:space="preserve"> </w:t>
      </w:r>
      <w:r w:rsidR="00D62CC1" w:rsidRPr="00DD5472">
        <w:rPr>
          <w:rFonts w:cs="Times New Roman"/>
          <w:szCs w:val="24"/>
        </w:rPr>
        <w:t xml:space="preserve">Pretendenta iesniegtajā </w:t>
      </w:r>
      <w:r w:rsidR="00D62CC1" w:rsidRPr="00DD5472">
        <w:rPr>
          <w:rFonts w:eastAsia="Times New Roman" w:cs="Times New Roman"/>
          <w:szCs w:val="24"/>
          <w:lang w:eastAsia="lv-LV"/>
        </w:rPr>
        <w:t>finanšu piedāvājumā norādītā cena kopā EUR bez PVN neveidos iepirkuma kopējo cenu EUR bez PVN un tiks izmantota piedāvājuma ar viszemāko cenu noteikšanai.</w:t>
      </w:r>
    </w:p>
    <w:p w14:paraId="608AE06A" w14:textId="33F74255" w:rsidR="00D62CC1" w:rsidRDefault="00DD5472" w:rsidP="00AA021C">
      <w:pPr>
        <w:pStyle w:val="ListParagraph"/>
        <w:rPr>
          <w:rFonts w:eastAsia="Times New Roman" w:cs="Times New Roman"/>
          <w:szCs w:val="24"/>
          <w:lang w:eastAsia="lv-LV"/>
        </w:rPr>
      </w:pPr>
      <w:r w:rsidRPr="00C922D9">
        <w:rPr>
          <w:rFonts w:eastAsia="Times New Roman" w:cs="Times New Roman"/>
          <w:b/>
          <w:bCs/>
          <w:szCs w:val="24"/>
          <w:lang w:eastAsia="lv-LV"/>
        </w:rPr>
        <w:t>4.</w:t>
      </w:r>
      <w:r w:rsidRPr="00C922D9">
        <w:rPr>
          <w:rFonts w:eastAsia="Times New Roman" w:cs="Times New Roman"/>
          <w:szCs w:val="24"/>
          <w:lang w:eastAsia="lv-LV"/>
        </w:rPr>
        <w:t xml:space="preserve"> </w:t>
      </w:r>
      <w:r w:rsidR="007E758E" w:rsidRPr="00C922D9">
        <w:rPr>
          <w:rFonts w:eastAsia="Times New Roman" w:cs="Times New Roman"/>
          <w:szCs w:val="24"/>
          <w:lang w:eastAsia="lv-LV"/>
        </w:rPr>
        <w:t>Pretendent</w:t>
      </w:r>
      <w:r w:rsidRPr="00C922D9">
        <w:rPr>
          <w:rFonts w:eastAsia="Times New Roman" w:cs="Times New Roman"/>
          <w:szCs w:val="24"/>
          <w:lang w:eastAsia="lv-LV"/>
        </w:rPr>
        <w:t>am</w:t>
      </w:r>
      <w:r w:rsidR="00555DA1" w:rsidRPr="00C922D9">
        <w:rPr>
          <w:rFonts w:eastAsia="Times New Roman" w:cs="Times New Roman"/>
          <w:szCs w:val="24"/>
          <w:lang w:eastAsia="lv-LV"/>
        </w:rPr>
        <w:t xml:space="preserve"> ir</w:t>
      </w:r>
      <w:r w:rsidR="007E758E" w:rsidRPr="00C922D9">
        <w:rPr>
          <w:rFonts w:eastAsia="Times New Roman" w:cs="Times New Roman"/>
          <w:szCs w:val="24"/>
          <w:lang w:eastAsia="lv-LV"/>
        </w:rPr>
        <w:t xml:space="preserve"> </w:t>
      </w:r>
      <w:r w:rsidRPr="00C922D9">
        <w:rPr>
          <w:rFonts w:eastAsia="Times New Roman" w:cs="Times New Roman"/>
          <w:szCs w:val="24"/>
          <w:lang w:eastAsia="lv-LV"/>
        </w:rPr>
        <w:t>jā</w:t>
      </w:r>
      <w:r w:rsidR="007E758E" w:rsidRPr="00C922D9">
        <w:rPr>
          <w:rFonts w:eastAsia="Times New Roman" w:cs="Times New Roman"/>
          <w:szCs w:val="24"/>
          <w:lang w:eastAsia="lv-LV"/>
        </w:rPr>
        <w:t>iesniedz piedāvājum</w:t>
      </w:r>
      <w:r w:rsidRPr="00C922D9">
        <w:rPr>
          <w:rFonts w:eastAsia="Times New Roman" w:cs="Times New Roman"/>
          <w:szCs w:val="24"/>
          <w:lang w:eastAsia="lv-LV"/>
        </w:rPr>
        <w:t>s</w:t>
      </w:r>
      <w:r w:rsidR="007E758E" w:rsidRPr="00C922D9">
        <w:rPr>
          <w:rFonts w:eastAsia="Times New Roman" w:cs="Times New Roman"/>
          <w:szCs w:val="24"/>
          <w:lang w:eastAsia="lv-LV"/>
        </w:rPr>
        <w:t xml:space="preserve"> par visu Iepirkuma priekšmeta apjomu.</w:t>
      </w:r>
      <w:r w:rsidRPr="00C922D9">
        <w:rPr>
          <w:rFonts w:eastAsia="Times New Roman" w:cs="Times New Roman"/>
          <w:szCs w:val="24"/>
          <w:lang w:eastAsia="lv-LV"/>
        </w:rPr>
        <w:t xml:space="preserve"> Ar pretendentu, kuram tiks piešķirtas Iepirkuma līguma slēgšanas tiesības, </w:t>
      </w:r>
      <w:r w:rsidR="00162365" w:rsidRPr="00C922D9">
        <w:rPr>
          <w:rFonts w:eastAsia="Times New Roman" w:cs="Times New Roman"/>
          <w:szCs w:val="24"/>
          <w:lang w:eastAsia="lv-LV"/>
        </w:rPr>
        <w:t xml:space="preserve">tiks </w:t>
      </w:r>
      <w:r w:rsidR="00555DA1" w:rsidRPr="00C922D9">
        <w:rPr>
          <w:rFonts w:eastAsia="Times New Roman" w:cs="Times New Roman"/>
          <w:szCs w:val="24"/>
          <w:lang w:eastAsia="lv-LV"/>
        </w:rPr>
        <w:t>no</w:t>
      </w:r>
      <w:r w:rsidR="00162365" w:rsidRPr="00C922D9">
        <w:rPr>
          <w:rFonts w:eastAsia="Times New Roman" w:cs="Times New Roman"/>
          <w:szCs w:val="24"/>
          <w:lang w:eastAsia="lv-LV"/>
        </w:rPr>
        <w:t xml:space="preserve">slēgti </w:t>
      </w:r>
      <w:r w:rsidRPr="00C922D9">
        <w:rPr>
          <w:rFonts w:eastAsia="Times New Roman" w:cs="Times New Roman"/>
          <w:szCs w:val="24"/>
          <w:lang w:eastAsia="lv-LV"/>
        </w:rPr>
        <w:t>divi atsevišķi līgumi – katrs ar attiecīgo Pasūtītāju.</w:t>
      </w: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4"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lastRenderedPageBreak/>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3C834683" w14:textId="33E02C60" w:rsidR="00936765" w:rsidRPr="006B1729" w:rsidRDefault="002472AB" w:rsidP="00151E52">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151E52">
        <w:t>cena</w:t>
      </w:r>
      <w:r w:rsidR="00D62CC1" w:rsidRPr="00151E52">
        <w:t xml:space="preserve"> kopā</w:t>
      </w:r>
      <w:r w:rsidR="00936765" w:rsidRPr="00151E52">
        <w:t xml:space="preserve"> ir viszemākā</w:t>
      </w:r>
      <w:r w:rsidR="00DD5472">
        <w:t>.</w:t>
      </w:r>
      <w:r w:rsidR="00B7177F">
        <w:t xml:space="preserve"> </w:t>
      </w:r>
    </w:p>
    <w:p w14:paraId="2119767D" w14:textId="5DC84838"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151E52">
        <w:rPr>
          <w:iCs/>
        </w:rPr>
        <w:t>piedāvā vienādu finanšu piedāvājuma zemāko cenu</w:t>
      </w:r>
      <w:r w:rsidR="00936765" w:rsidRPr="00151E52">
        <w:rPr>
          <w:iCs/>
          <w:lang w:eastAsia="lv-LV"/>
        </w:rPr>
        <w:t>,</w:t>
      </w:r>
      <w:r w:rsidR="00936765" w:rsidRPr="00B73374">
        <w:rPr>
          <w:lang w:eastAsia="lv-LV"/>
        </w:rPr>
        <w:t xml:space="preserve"> līguma slēgšanas tiesības tiek piešķirtas pretendentam, kurš </w:t>
      </w:r>
      <w:r w:rsidR="00151E52" w:rsidRPr="00151E52">
        <w:rPr>
          <w:lang w:eastAsia="lv-LV"/>
        </w:rPr>
        <w:t xml:space="preserve">piedāvājis ilgāku garantijas termiņu </w:t>
      </w:r>
      <w:r w:rsidR="00151E52">
        <w:rPr>
          <w:lang w:eastAsia="lv-LV"/>
        </w:rPr>
        <w:t>Iepirkuma uzaicinājumā</w:t>
      </w:r>
      <w:r w:rsidR="00151E52" w:rsidRPr="00151E52">
        <w:rPr>
          <w:lang w:eastAsia="lv-LV"/>
        </w:rPr>
        <w:t xml:space="preserve"> “Tehniskais piedāvājums” 1.tabulas </w:t>
      </w:r>
      <w:r w:rsidR="00151E52">
        <w:rPr>
          <w:lang w:eastAsia="lv-LV"/>
        </w:rPr>
        <w:t>4.1. apakš</w:t>
      </w:r>
      <w:r w:rsidR="00151E52" w:rsidRPr="00151E52">
        <w:rPr>
          <w:lang w:eastAsia="lv-LV"/>
        </w:rPr>
        <w:t>punktā.</w:t>
      </w:r>
    </w:p>
    <w:p w14:paraId="0A1C2001" w14:textId="4F14776F" w:rsidR="0023453C"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53B2BA2F" w14:textId="77777777" w:rsidR="005C0180" w:rsidRDefault="005C0180"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5A4B7441" w:rsidR="001375F2" w:rsidRPr="00C922D9" w:rsidRDefault="001375F2" w:rsidP="002F5E25">
      <w:pPr>
        <w:pStyle w:val="ListParagraph"/>
        <w:numPr>
          <w:ilvl w:val="1"/>
          <w:numId w:val="1"/>
        </w:numPr>
        <w:tabs>
          <w:tab w:val="left" w:pos="1134"/>
        </w:tabs>
        <w:ind w:left="0" w:firstLine="709"/>
        <w:jc w:val="both"/>
        <w:rPr>
          <w:szCs w:val="24"/>
        </w:rPr>
      </w:pPr>
      <w:r w:rsidRPr="00C922D9">
        <w:rPr>
          <w:szCs w:val="24"/>
        </w:rPr>
        <w:t xml:space="preserve">Piedāvājumu pretendents var iesniegt līdz </w:t>
      </w:r>
      <w:r w:rsidR="005C0180" w:rsidRPr="00C922D9">
        <w:rPr>
          <w:szCs w:val="24"/>
        </w:rPr>
        <w:t xml:space="preserve">2025. gada </w:t>
      </w:r>
      <w:r w:rsidR="00C922D9" w:rsidRPr="00C922D9">
        <w:rPr>
          <w:szCs w:val="24"/>
        </w:rPr>
        <w:t>10. decembrim</w:t>
      </w:r>
      <w:r w:rsidRPr="00C922D9">
        <w:rPr>
          <w:szCs w:val="24"/>
        </w:rPr>
        <w:t xml:space="preserve"> plkst. 10.00, nosūtot piedāvājumu uz elektroniskā pasta adresi:  </w:t>
      </w:r>
      <w:r w:rsidR="005C0180" w:rsidRPr="00C922D9">
        <w:rPr>
          <w:szCs w:val="24"/>
        </w:rPr>
        <w:t>Jelena.Vancevica@vid.gov.lv</w:t>
      </w:r>
      <w:r w:rsidRPr="00C922D9">
        <w:rPr>
          <w:szCs w:val="24"/>
        </w:rPr>
        <w:t xml:space="preserve">. </w:t>
      </w:r>
    </w:p>
    <w:p w14:paraId="53EB08FF" w14:textId="77777777" w:rsidR="001375F2" w:rsidRPr="00C922D9" w:rsidRDefault="001375F2" w:rsidP="002F5E25">
      <w:pPr>
        <w:pStyle w:val="ListParagraph"/>
        <w:numPr>
          <w:ilvl w:val="1"/>
          <w:numId w:val="1"/>
        </w:numPr>
        <w:tabs>
          <w:tab w:val="left" w:pos="1134"/>
        </w:tabs>
        <w:ind w:left="0" w:firstLine="709"/>
        <w:jc w:val="both"/>
        <w:rPr>
          <w:szCs w:val="24"/>
        </w:rPr>
      </w:pPr>
      <w:r w:rsidRPr="00C922D9">
        <w:rPr>
          <w:szCs w:val="24"/>
        </w:rPr>
        <w:t>Pretendents pirms piedāvājumu iesniegšanas termiņa beigām var grozīt vai atsaukt iesniegto piedāvājumu.</w:t>
      </w:r>
    </w:p>
    <w:p w14:paraId="7AC512B3" w14:textId="77777777" w:rsidR="001375F2" w:rsidRPr="00C922D9" w:rsidRDefault="001375F2" w:rsidP="002F5E25">
      <w:pPr>
        <w:pStyle w:val="ListParagraph"/>
        <w:numPr>
          <w:ilvl w:val="1"/>
          <w:numId w:val="1"/>
        </w:numPr>
        <w:tabs>
          <w:tab w:val="left" w:pos="1134"/>
        </w:tabs>
        <w:ind w:left="0" w:firstLine="709"/>
        <w:jc w:val="both"/>
        <w:rPr>
          <w:szCs w:val="24"/>
        </w:rPr>
      </w:pPr>
      <w:r w:rsidRPr="00C922D9">
        <w:rPr>
          <w:szCs w:val="24"/>
        </w:rPr>
        <w:t>Pēc piedāvājuma iesniegšanas termiņa beigām pretendentam nav tiesību mainīt savu piedāvājumu.</w:t>
      </w:r>
    </w:p>
    <w:p w14:paraId="756B44BA" w14:textId="77777777" w:rsidR="001375F2" w:rsidRPr="00C922D9" w:rsidRDefault="001375F2" w:rsidP="002F5E25">
      <w:pPr>
        <w:pStyle w:val="ListParagraph"/>
        <w:numPr>
          <w:ilvl w:val="1"/>
          <w:numId w:val="1"/>
        </w:numPr>
        <w:tabs>
          <w:tab w:val="left" w:pos="1134"/>
        </w:tabs>
        <w:ind w:left="0" w:firstLine="709"/>
        <w:jc w:val="both"/>
        <w:rPr>
          <w:szCs w:val="24"/>
        </w:rPr>
      </w:pPr>
      <w:r w:rsidRPr="00C922D9">
        <w:rPr>
          <w:szCs w:val="24"/>
        </w:rPr>
        <w:t>Piedāvājumam  jābūt aizsargātam, izmantojot šifrēšanu. Instrukciju skat. 1.pielikumā.</w:t>
      </w:r>
    </w:p>
    <w:p w14:paraId="2F387C65" w14:textId="72C76100" w:rsidR="001375F2" w:rsidRPr="00C922D9" w:rsidRDefault="001375F2" w:rsidP="002F5E25">
      <w:pPr>
        <w:pStyle w:val="ListParagraph"/>
        <w:numPr>
          <w:ilvl w:val="1"/>
          <w:numId w:val="1"/>
        </w:numPr>
        <w:tabs>
          <w:tab w:val="left" w:pos="1134"/>
        </w:tabs>
        <w:ind w:left="0" w:firstLine="709"/>
        <w:jc w:val="both"/>
        <w:rPr>
          <w:b/>
          <w:bCs/>
          <w:szCs w:val="24"/>
        </w:rPr>
      </w:pPr>
      <w:r w:rsidRPr="00C922D9">
        <w:rPr>
          <w:b/>
          <w:bCs/>
          <w:szCs w:val="24"/>
        </w:rPr>
        <w:lastRenderedPageBreak/>
        <w:t xml:space="preserve">Piedāvājuma iesniedzējs </w:t>
      </w:r>
      <w:r w:rsidR="005C0180" w:rsidRPr="00C922D9">
        <w:rPr>
          <w:b/>
          <w:bCs/>
          <w:szCs w:val="24"/>
        </w:rPr>
        <w:t xml:space="preserve">2025. gada </w:t>
      </w:r>
      <w:r w:rsidR="00C922D9" w:rsidRPr="00C922D9">
        <w:rPr>
          <w:b/>
          <w:bCs/>
          <w:szCs w:val="24"/>
        </w:rPr>
        <w:t>10. decembrī</w:t>
      </w:r>
      <w:r w:rsidR="005C0180" w:rsidRPr="00C922D9">
        <w:rPr>
          <w:b/>
          <w:bCs/>
          <w:szCs w:val="24"/>
        </w:rPr>
        <w:t xml:space="preserve"> </w:t>
      </w:r>
      <w:r w:rsidRPr="00C922D9">
        <w:rPr>
          <w:b/>
          <w:bCs/>
          <w:szCs w:val="24"/>
        </w:rPr>
        <w:t>no plkst. 10.00 līdz plkst. </w:t>
      </w:r>
      <w:r w:rsidR="00A12CE8" w:rsidRPr="00C922D9">
        <w:rPr>
          <w:b/>
          <w:bCs/>
          <w:szCs w:val="24"/>
        </w:rPr>
        <w:t>12</w:t>
      </w:r>
      <w:r w:rsidRPr="00C922D9">
        <w:rPr>
          <w:b/>
          <w:bCs/>
          <w:szCs w:val="24"/>
        </w:rPr>
        <w:t xml:space="preserve">.00 nosūta uz elektronisko pasta adresi: </w:t>
      </w:r>
      <w:hyperlink r:id="rId12" w:history="1">
        <w:r w:rsidR="005C0180" w:rsidRPr="00C922D9">
          <w:rPr>
            <w:rStyle w:val="Hyperlink"/>
            <w:b/>
            <w:bCs/>
            <w:szCs w:val="24"/>
          </w:rPr>
          <w:t>Jelena.Vancevica@vid.gov.lv</w:t>
        </w:r>
      </w:hyperlink>
      <w:r w:rsidR="005C0180" w:rsidRPr="00C922D9">
        <w:rPr>
          <w:szCs w:val="24"/>
        </w:rPr>
        <w:t xml:space="preserve"> </w:t>
      </w:r>
      <w:r w:rsidRPr="00C922D9">
        <w:rPr>
          <w:b/>
          <w:bCs/>
          <w:szCs w:val="24"/>
        </w:rPr>
        <w:t xml:space="preserve">paroli šifrētā piedāvājuma atvēršanai. </w:t>
      </w:r>
    </w:p>
    <w:p w14:paraId="25090D07" w14:textId="18EBCC32" w:rsidR="001375F2" w:rsidRPr="00C922D9" w:rsidRDefault="001375F2" w:rsidP="002F5E25">
      <w:pPr>
        <w:pStyle w:val="ListParagraph"/>
        <w:numPr>
          <w:ilvl w:val="1"/>
          <w:numId w:val="1"/>
        </w:numPr>
        <w:tabs>
          <w:tab w:val="left" w:pos="1134"/>
        </w:tabs>
        <w:ind w:left="0" w:firstLine="709"/>
        <w:jc w:val="both"/>
        <w:rPr>
          <w:szCs w:val="24"/>
        </w:rPr>
      </w:pPr>
      <w:r w:rsidRPr="00C922D9">
        <w:rPr>
          <w:szCs w:val="24"/>
        </w:rPr>
        <w:t>Piedāvājumu, kas nav iesniegts noteiktajā kārtībā vai kas ir iesniegts nešifrētā veidā un/vai kuram šīs sadaļas 5.</w:t>
      </w:r>
      <w:r w:rsidR="00CF5F73" w:rsidRPr="00C922D9">
        <w:rPr>
          <w:szCs w:val="24"/>
        </w:rPr>
        <w:t>5. apakš</w:t>
      </w:r>
      <w:r w:rsidRPr="00C922D9">
        <w:rPr>
          <w:szCs w:val="24"/>
        </w:rPr>
        <w:t>punktā noteiktajā termiņā nav atsūtīta parole, Pasūtītājs neizskata.</w:t>
      </w:r>
    </w:p>
    <w:p w14:paraId="0C420E32" w14:textId="6AF4AA8D" w:rsidR="00055B1F" w:rsidRPr="00C922D9" w:rsidRDefault="00055B1F" w:rsidP="005513B1">
      <w:pPr>
        <w:pStyle w:val="ListParagraph"/>
        <w:numPr>
          <w:ilvl w:val="1"/>
          <w:numId w:val="1"/>
        </w:numPr>
        <w:tabs>
          <w:tab w:val="left" w:pos="1134"/>
        </w:tabs>
        <w:ind w:left="0" w:firstLine="709"/>
        <w:jc w:val="both"/>
        <w:rPr>
          <w:i/>
          <w:iCs/>
          <w:szCs w:val="24"/>
          <w:lang w:eastAsia="lv-LV"/>
        </w:rPr>
      </w:pPr>
      <w:r w:rsidRPr="00C922D9">
        <w:rPr>
          <w:szCs w:val="24"/>
        </w:rPr>
        <w:t xml:space="preserve">Lai piedāvājums tiktu saņemts VID, lūdzam personas piedāvājumu iesniegšanai izmantot e-pastu, kura sūtījuma FROM adreses domēns sakrīt ar faktiskā sūtītāja domēnu. </w:t>
      </w:r>
    </w:p>
    <w:p w14:paraId="2137F086" w14:textId="06C4CACF" w:rsidR="000D4303" w:rsidRPr="00C922D9" w:rsidRDefault="005C0180" w:rsidP="00C4666A">
      <w:pPr>
        <w:ind w:firstLine="709"/>
        <w:rPr>
          <w:iCs/>
          <w:szCs w:val="24"/>
        </w:rPr>
      </w:pPr>
      <w:r w:rsidRPr="00C922D9">
        <w:rPr>
          <w:b/>
          <w:bCs/>
          <w:szCs w:val="24"/>
        </w:rPr>
        <w:t>5.8.</w:t>
      </w:r>
      <w:r w:rsidRPr="00C922D9">
        <w:rPr>
          <w:szCs w:val="24"/>
        </w:rPr>
        <w:t xml:space="preserve"> </w:t>
      </w:r>
      <w:r w:rsidR="00055B1F" w:rsidRPr="00C922D9">
        <w:rPr>
          <w:szCs w:val="24"/>
        </w:rPr>
        <w:t>Aicinām pretendentu pēc piedāvājuma nosūtīšanas pārliecināties vai tiek saņemta atbilde, kas apliecina</w:t>
      </w:r>
      <w:r w:rsidR="00055B1F" w:rsidRPr="00C922D9">
        <w:rPr>
          <w:iCs/>
          <w:szCs w:val="24"/>
        </w:rPr>
        <w:t xml:space="preserve"> piedāvājuma saņemšanu. Atbildes nesaņemšanas gadījumā zvanīt – </w:t>
      </w:r>
      <w:r w:rsidRPr="00C922D9">
        <w:rPr>
          <w:iCs/>
          <w:szCs w:val="24"/>
        </w:rPr>
        <w:t>Jeļena Vanceviča, tālrunis 67120204.</w:t>
      </w:r>
    </w:p>
    <w:p w14:paraId="46A5198D" w14:textId="77777777" w:rsidR="000D4303" w:rsidRPr="00C922D9" w:rsidRDefault="000D4303">
      <w:pPr>
        <w:rPr>
          <w:iCs/>
          <w:szCs w:val="24"/>
        </w:rPr>
      </w:pPr>
      <w:r w:rsidRPr="00C922D9">
        <w:rPr>
          <w:iCs/>
          <w:szCs w:val="24"/>
        </w:rPr>
        <w:br w:type="page"/>
      </w:r>
    </w:p>
    <w:p w14:paraId="298C4F23" w14:textId="77777777" w:rsidR="00352ADA" w:rsidRPr="005C0180" w:rsidRDefault="00352ADA" w:rsidP="00C4666A">
      <w:pPr>
        <w:ind w:firstLine="709"/>
        <w:rPr>
          <w:iCs/>
          <w:szCs w:val="24"/>
        </w:rPr>
      </w:pPr>
    </w:p>
    <w:p w14:paraId="7A6DF7A5" w14:textId="25B41D17" w:rsidR="003B3847" w:rsidRDefault="0023453C" w:rsidP="00C922D9">
      <w:pPr>
        <w:jc w:val="right"/>
        <w:rPr>
          <w:rFonts w:cs="Times New Roman"/>
          <w:sz w:val="20"/>
          <w:szCs w:val="20"/>
        </w:rPr>
      </w:pPr>
      <w:r w:rsidRPr="00327132">
        <w:rPr>
          <w:rFonts w:cs="Times New Roman"/>
          <w:sz w:val="20"/>
          <w:szCs w:val="20"/>
        </w:rPr>
        <w:t>1</w:t>
      </w:r>
      <w:r w:rsidRPr="004710B1">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352ADA">
      <w:pPr>
        <w:pStyle w:val="ListParagraph"/>
        <w:widowControl w:val="0"/>
        <w:numPr>
          <w:ilvl w:val="0"/>
          <w:numId w:val="7"/>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352ADA">
      <w:pPr>
        <w:pStyle w:val="ListParagraph"/>
        <w:widowControl w:val="0"/>
        <w:numPr>
          <w:ilvl w:val="0"/>
          <w:numId w:val="7"/>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352ADA">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352ADA">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352ADA">
      <w:pPr>
        <w:pStyle w:val="ListParagraph"/>
        <w:widowControl w:val="0"/>
        <w:numPr>
          <w:ilvl w:val="0"/>
          <w:numId w:val="7"/>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352ADA">
      <w:pPr>
        <w:pStyle w:val="ListParagraph"/>
        <w:widowControl w:val="0"/>
        <w:numPr>
          <w:ilvl w:val="0"/>
          <w:numId w:val="7"/>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lastRenderedPageBreak/>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14AE7449"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677400">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E45D9" w14:textId="77777777" w:rsidR="005D7651" w:rsidRDefault="005D7651" w:rsidP="00183526">
      <w:r>
        <w:separator/>
      </w:r>
    </w:p>
  </w:endnote>
  <w:endnote w:type="continuationSeparator" w:id="0">
    <w:p w14:paraId="3E2AF58F" w14:textId="77777777" w:rsidR="005D7651" w:rsidRDefault="005D7651" w:rsidP="00183526">
      <w:r>
        <w:continuationSeparator/>
      </w:r>
    </w:p>
  </w:endnote>
  <w:endnote w:type="continuationNotice" w:id="1">
    <w:p w14:paraId="5F0C1BD2" w14:textId="77777777" w:rsidR="005D7651" w:rsidRDefault="005D76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EB1EE" w14:textId="77777777" w:rsidR="005D7651" w:rsidRDefault="005D7651" w:rsidP="00183526">
      <w:r>
        <w:separator/>
      </w:r>
    </w:p>
  </w:footnote>
  <w:footnote w:type="continuationSeparator" w:id="0">
    <w:p w14:paraId="7FD5AB28" w14:textId="77777777" w:rsidR="005D7651" w:rsidRDefault="005D7651" w:rsidP="00183526">
      <w:r>
        <w:continuationSeparator/>
      </w:r>
    </w:p>
  </w:footnote>
  <w:footnote w:type="continuationNotice" w:id="1">
    <w:p w14:paraId="72DFE868" w14:textId="77777777" w:rsidR="005D7651" w:rsidRDefault="005D7651"/>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1ED8A223" w14:textId="78AB6DBA" w:rsidR="003453FA" w:rsidRPr="004B501C" w:rsidRDefault="003453FA" w:rsidP="002A574D">
      <w:pPr>
        <w:pStyle w:val="FootnoteText"/>
        <w:jc w:val="both"/>
      </w:pPr>
      <w:r w:rsidRPr="004B501C">
        <w:rPr>
          <w:rStyle w:val="FootnoteReference"/>
        </w:rPr>
        <w:footnoteRef/>
      </w:r>
      <w:r w:rsidRPr="004B501C">
        <w:t xml:space="preserve"> </w:t>
      </w:r>
      <w:r w:rsidR="00862CE3" w:rsidRPr="00862CE3">
        <w:rPr>
          <w:i/>
        </w:rPr>
        <w:t>Pretendentam jānorāda piedāvātās Preces tehniskie parametri tādā detalizācijas pakāpē, lai būtu iespējams pārliecināties par piedāvājuma atbilstību tehniskās specifikācijas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22F077C0"/>
    <w:multiLevelType w:val="multilevel"/>
    <w:tmpl w:val="67CA2600"/>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950F0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94A8D"/>
    <w:multiLevelType w:val="multilevel"/>
    <w:tmpl w:val="09EAD5C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1353"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1">
    <w:nsid w:val="4BCB799C"/>
    <w:multiLevelType w:val="multilevel"/>
    <w:tmpl w:val="DA661352"/>
    <w:styleLink w:val="Style3"/>
    <w:lvl w:ilvl="0">
      <w:start w:val="2"/>
      <w:numFmt w:val="decimal"/>
      <w:lvlText w:val="%1."/>
      <w:lvlJc w:val="left"/>
      <w:pPr>
        <w:ind w:left="360" w:hanging="360"/>
      </w:pPr>
    </w:lvl>
    <w:lvl w:ilvl="1">
      <w:start w:val="1"/>
      <w:numFmt w:val="decimal"/>
      <w:lvlText w:val="2.%2."/>
      <w:lvlJc w:val="left"/>
      <w:pPr>
        <w:ind w:left="1425"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3B6269"/>
    <w:multiLevelType w:val="multilevel"/>
    <w:tmpl w:val="0426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A26EEE"/>
    <w:multiLevelType w:val="multilevel"/>
    <w:tmpl w:val="0426001F"/>
    <w:numStyleLink w:val="Style2"/>
  </w:abstractNum>
  <w:abstractNum w:abstractNumId="10" w15:restartNumberingAfterBreak="1">
    <w:nsid w:val="5E180A02"/>
    <w:multiLevelType w:val="multilevel"/>
    <w:tmpl w:val="F65A835A"/>
    <w:styleLink w:val="Style1"/>
    <w:lvl w:ilvl="0">
      <w:start w:val="2"/>
      <w:numFmt w:val="decimal"/>
      <w:lvlText w:val="%1."/>
      <w:lvlJc w:val="left"/>
      <w:pPr>
        <w:ind w:left="360" w:hanging="360"/>
      </w:pPr>
    </w:lvl>
    <w:lvl w:ilvl="1">
      <w:start w:val="1"/>
      <w:numFmt w:val="decimal"/>
      <w:lvlText w:val="1.%2."/>
      <w:lvlJc w:val="left"/>
      <w:pPr>
        <w:ind w:left="19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E75AAD"/>
    <w:multiLevelType w:val="hybridMultilevel"/>
    <w:tmpl w:val="C7080E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68F2321"/>
    <w:multiLevelType w:val="multilevel"/>
    <w:tmpl w:val="F65A835A"/>
    <w:numStyleLink w:val="Style1"/>
  </w:abstractNum>
  <w:num w:numId="1" w16cid:durableId="633607031">
    <w:abstractNumId w:val="3"/>
  </w:num>
  <w:num w:numId="2" w16cid:durableId="1926918543">
    <w:abstractNumId w:val="11"/>
  </w:num>
  <w:num w:numId="3" w16cid:durableId="911039321">
    <w:abstractNumId w:val="6"/>
  </w:num>
  <w:num w:numId="4" w16cid:durableId="2107341477">
    <w:abstractNumId w:val="4"/>
  </w:num>
  <w:num w:numId="5" w16cid:durableId="1821925811">
    <w:abstractNumId w:val="0"/>
  </w:num>
  <w:num w:numId="6" w16cid:durableId="838889223">
    <w:abstractNumId w:val="12"/>
  </w:num>
  <w:num w:numId="7" w16cid:durableId="1727488645">
    <w:abstractNumId w:val="7"/>
  </w:num>
  <w:num w:numId="8" w16cid:durableId="319426626">
    <w:abstractNumId w:val="10"/>
  </w:num>
  <w:num w:numId="9" w16cid:durableId="1584680490">
    <w:abstractNumId w:val="14"/>
  </w:num>
  <w:num w:numId="10" w16cid:durableId="1619484123">
    <w:abstractNumId w:val="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bCs/>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 w16cid:durableId="1029529314">
    <w:abstractNumId w:val="2"/>
  </w:num>
  <w:num w:numId="12" w16cid:durableId="595796649">
    <w:abstractNumId w:val="5"/>
  </w:num>
  <w:num w:numId="13" w16cid:durableId="344065552">
    <w:abstractNumId w:val="9"/>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bCs/>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87708751">
    <w:abstractNumId w:val="1"/>
  </w:num>
  <w:num w:numId="15" w16cid:durableId="385417272">
    <w:abstractNumId w:val="8"/>
  </w:num>
  <w:num w:numId="16" w16cid:durableId="87519953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611"/>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57B1B"/>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4303"/>
    <w:rsid w:val="000D7490"/>
    <w:rsid w:val="000E1458"/>
    <w:rsid w:val="000E345B"/>
    <w:rsid w:val="000E64C5"/>
    <w:rsid w:val="000E7784"/>
    <w:rsid w:val="000F4217"/>
    <w:rsid w:val="000F5054"/>
    <w:rsid w:val="00100D7C"/>
    <w:rsid w:val="001026E7"/>
    <w:rsid w:val="0010542E"/>
    <w:rsid w:val="00112522"/>
    <w:rsid w:val="00112C30"/>
    <w:rsid w:val="00113380"/>
    <w:rsid w:val="00116E3A"/>
    <w:rsid w:val="00122319"/>
    <w:rsid w:val="00123564"/>
    <w:rsid w:val="001266DF"/>
    <w:rsid w:val="00127A17"/>
    <w:rsid w:val="00127B5E"/>
    <w:rsid w:val="00127DB0"/>
    <w:rsid w:val="001338F7"/>
    <w:rsid w:val="001375F2"/>
    <w:rsid w:val="0013790B"/>
    <w:rsid w:val="001409A2"/>
    <w:rsid w:val="00140A85"/>
    <w:rsid w:val="001412FA"/>
    <w:rsid w:val="0014181C"/>
    <w:rsid w:val="00147A96"/>
    <w:rsid w:val="00151E52"/>
    <w:rsid w:val="00153721"/>
    <w:rsid w:val="00154282"/>
    <w:rsid w:val="00154725"/>
    <w:rsid w:val="001574FD"/>
    <w:rsid w:val="00162365"/>
    <w:rsid w:val="00162D66"/>
    <w:rsid w:val="0016491C"/>
    <w:rsid w:val="00165695"/>
    <w:rsid w:val="00166847"/>
    <w:rsid w:val="00166D68"/>
    <w:rsid w:val="0016742B"/>
    <w:rsid w:val="0017122C"/>
    <w:rsid w:val="001737B5"/>
    <w:rsid w:val="001834F2"/>
    <w:rsid w:val="00183526"/>
    <w:rsid w:val="0018383B"/>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4DD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15D1"/>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2490"/>
    <w:rsid w:val="002D299B"/>
    <w:rsid w:val="002E240F"/>
    <w:rsid w:val="002E4DCA"/>
    <w:rsid w:val="002E4F68"/>
    <w:rsid w:val="002E7319"/>
    <w:rsid w:val="002E74A7"/>
    <w:rsid w:val="002E7700"/>
    <w:rsid w:val="002F42A8"/>
    <w:rsid w:val="002F4891"/>
    <w:rsid w:val="002F5E25"/>
    <w:rsid w:val="002F797F"/>
    <w:rsid w:val="003127E8"/>
    <w:rsid w:val="00313B3B"/>
    <w:rsid w:val="00314EF6"/>
    <w:rsid w:val="00320940"/>
    <w:rsid w:val="00320A84"/>
    <w:rsid w:val="003219DE"/>
    <w:rsid w:val="00321B9B"/>
    <w:rsid w:val="00326F16"/>
    <w:rsid w:val="00327132"/>
    <w:rsid w:val="00331763"/>
    <w:rsid w:val="00333C47"/>
    <w:rsid w:val="00337B84"/>
    <w:rsid w:val="003435AD"/>
    <w:rsid w:val="00343FC8"/>
    <w:rsid w:val="003453FA"/>
    <w:rsid w:val="00350730"/>
    <w:rsid w:val="00352ADA"/>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22B3"/>
    <w:rsid w:val="00392CFF"/>
    <w:rsid w:val="003A3B43"/>
    <w:rsid w:val="003B3847"/>
    <w:rsid w:val="003B3F08"/>
    <w:rsid w:val="003B426A"/>
    <w:rsid w:val="003B569E"/>
    <w:rsid w:val="003B5C4E"/>
    <w:rsid w:val="003B60DC"/>
    <w:rsid w:val="003C2A7A"/>
    <w:rsid w:val="003C2BE6"/>
    <w:rsid w:val="003C3738"/>
    <w:rsid w:val="003C3BDC"/>
    <w:rsid w:val="003D6890"/>
    <w:rsid w:val="003E20DD"/>
    <w:rsid w:val="003E3655"/>
    <w:rsid w:val="003E5984"/>
    <w:rsid w:val="003E5C05"/>
    <w:rsid w:val="003F08E4"/>
    <w:rsid w:val="003F1ADE"/>
    <w:rsid w:val="003F1B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10B1"/>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0F92"/>
    <w:rsid w:val="004C4561"/>
    <w:rsid w:val="004C6F64"/>
    <w:rsid w:val="004D27CA"/>
    <w:rsid w:val="004D2AC6"/>
    <w:rsid w:val="004D2CB9"/>
    <w:rsid w:val="004D42C5"/>
    <w:rsid w:val="004D71E0"/>
    <w:rsid w:val="004D79E1"/>
    <w:rsid w:val="004E0380"/>
    <w:rsid w:val="004E43E1"/>
    <w:rsid w:val="004F0060"/>
    <w:rsid w:val="004F1FBD"/>
    <w:rsid w:val="004F2341"/>
    <w:rsid w:val="004F2FB9"/>
    <w:rsid w:val="004F5582"/>
    <w:rsid w:val="004F6E4A"/>
    <w:rsid w:val="004F75DE"/>
    <w:rsid w:val="004F7F5C"/>
    <w:rsid w:val="00501FAC"/>
    <w:rsid w:val="00502105"/>
    <w:rsid w:val="0050373D"/>
    <w:rsid w:val="0050424A"/>
    <w:rsid w:val="00505429"/>
    <w:rsid w:val="00505579"/>
    <w:rsid w:val="00506FAA"/>
    <w:rsid w:val="005105BE"/>
    <w:rsid w:val="00510A87"/>
    <w:rsid w:val="00511667"/>
    <w:rsid w:val="00512266"/>
    <w:rsid w:val="005169C7"/>
    <w:rsid w:val="00517837"/>
    <w:rsid w:val="0052064A"/>
    <w:rsid w:val="00522051"/>
    <w:rsid w:val="005226C2"/>
    <w:rsid w:val="00526901"/>
    <w:rsid w:val="00531E9F"/>
    <w:rsid w:val="00541A54"/>
    <w:rsid w:val="005449CA"/>
    <w:rsid w:val="005478D1"/>
    <w:rsid w:val="00550C85"/>
    <w:rsid w:val="005513B1"/>
    <w:rsid w:val="005519D6"/>
    <w:rsid w:val="00552D7C"/>
    <w:rsid w:val="0055402F"/>
    <w:rsid w:val="00555DA1"/>
    <w:rsid w:val="005573A4"/>
    <w:rsid w:val="005641EB"/>
    <w:rsid w:val="00565858"/>
    <w:rsid w:val="00566785"/>
    <w:rsid w:val="00566939"/>
    <w:rsid w:val="00592ECD"/>
    <w:rsid w:val="005933A4"/>
    <w:rsid w:val="00593DB3"/>
    <w:rsid w:val="0059620C"/>
    <w:rsid w:val="005A4887"/>
    <w:rsid w:val="005A703E"/>
    <w:rsid w:val="005A7A46"/>
    <w:rsid w:val="005B5EAB"/>
    <w:rsid w:val="005B6144"/>
    <w:rsid w:val="005C0180"/>
    <w:rsid w:val="005C2607"/>
    <w:rsid w:val="005C6571"/>
    <w:rsid w:val="005D40C9"/>
    <w:rsid w:val="005D7651"/>
    <w:rsid w:val="005E63A5"/>
    <w:rsid w:val="005E6EE6"/>
    <w:rsid w:val="005F1C2B"/>
    <w:rsid w:val="00601696"/>
    <w:rsid w:val="0060292D"/>
    <w:rsid w:val="00603899"/>
    <w:rsid w:val="00604DB2"/>
    <w:rsid w:val="00604EC8"/>
    <w:rsid w:val="00612059"/>
    <w:rsid w:val="006167EF"/>
    <w:rsid w:val="00617097"/>
    <w:rsid w:val="006170E0"/>
    <w:rsid w:val="00623A8A"/>
    <w:rsid w:val="0063092F"/>
    <w:rsid w:val="00631456"/>
    <w:rsid w:val="006335A4"/>
    <w:rsid w:val="00634689"/>
    <w:rsid w:val="0063748D"/>
    <w:rsid w:val="00637E4B"/>
    <w:rsid w:val="006447C9"/>
    <w:rsid w:val="00646770"/>
    <w:rsid w:val="00652046"/>
    <w:rsid w:val="00654B90"/>
    <w:rsid w:val="006611D4"/>
    <w:rsid w:val="00661AF7"/>
    <w:rsid w:val="00662052"/>
    <w:rsid w:val="00662A90"/>
    <w:rsid w:val="00664DB9"/>
    <w:rsid w:val="006660EF"/>
    <w:rsid w:val="00666267"/>
    <w:rsid w:val="00667512"/>
    <w:rsid w:val="00671A63"/>
    <w:rsid w:val="00672879"/>
    <w:rsid w:val="00674450"/>
    <w:rsid w:val="00675333"/>
    <w:rsid w:val="006765C8"/>
    <w:rsid w:val="00677400"/>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097F"/>
    <w:rsid w:val="006D0CFC"/>
    <w:rsid w:val="006D6B57"/>
    <w:rsid w:val="006D7451"/>
    <w:rsid w:val="006E1284"/>
    <w:rsid w:val="006E1EED"/>
    <w:rsid w:val="006E2BD1"/>
    <w:rsid w:val="006E2C24"/>
    <w:rsid w:val="006E3CA1"/>
    <w:rsid w:val="006E6F70"/>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5210"/>
    <w:rsid w:val="00736C4C"/>
    <w:rsid w:val="007462BE"/>
    <w:rsid w:val="0074644B"/>
    <w:rsid w:val="007467D2"/>
    <w:rsid w:val="00746BDD"/>
    <w:rsid w:val="00761FF8"/>
    <w:rsid w:val="007636B3"/>
    <w:rsid w:val="00764288"/>
    <w:rsid w:val="00767071"/>
    <w:rsid w:val="0077090C"/>
    <w:rsid w:val="007716C9"/>
    <w:rsid w:val="007728B1"/>
    <w:rsid w:val="00784B6B"/>
    <w:rsid w:val="007904D3"/>
    <w:rsid w:val="00792541"/>
    <w:rsid w:val="00794D30"/>
    <w:rsid w:val="00794E85"/>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E758E"/>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2354"/>
    <w:rsid w:val="00827C45"/>
    <w:rsid w:val="008308CE"/>
    <w:rsid w:val="008342D8"/>
    <w:rsid w:val="008348FB"/>
    <w:rsid w:val="00840638"/>
    <w:rsid w:val="00842BC1"/>
    <w:rsid w:val="00842E2A"/>
    <w:rsid w:val="0084624E"/>
    <w:rsid w:val="00846CF3"/>
    <w:rsid w:val="00847334"/>
    <w:rsid w:val="00855A52"/>
    <w:rsid w:val="00855EF8"/>
    <w:rsid w:val="00862024"/>
    <w:rsid w:val="00862CE3"/>
    <w:rsid w:val="00864BE0"/>
    <w:rsid w:val="008663DE"/>
    <w:rsid w:val="0086718C"/>
    <w:rsid w:val="0087071E"/>
    <w:rsid w:val="00870932"/>
    <w:rsid w:val="00874510"/>
    <w:rsid w:val="00876542"/>
    <w:rsid w:val="00880693"/>
    <w:rsid w:val="008865A2"/>
    <w:rsid w:val="00892C30"/>
    <w:rsid w:val="00892D63"/>
    <w:rsid w:val="00893F7A"/>
    <w:rsid w:val="00895D4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4E1B"/>
    <w:rsid w:val="0090677C"/>
    <w:rsid w:val="0090759B"/>
    <w:rsid w:val="009113AC"/>
    <w:rsid w:val="0091169E"/>
    <w:rsid w:val="00913516"/>
    <w:rsid w:val="00917641"/>
    <w:rsid w:val="0092247C"/>
    <w:rsid w:val="0092250B"/>
    <w:rsid w:val="00926CFC"/>
    <w:rsid w:val="009302CD"/>
    <w:rsid w:val="0093300E"/>
    <w:rsid w:val="00936765"/>
    <w:rsid w:val="00936DA3"/>
    <w:rsid w:val="0093770B"/>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215B"/>
    <w:rsid w:val="00994B84"/>
    <w:rsid w:val="00996733"/>
    <w:rsid w:val="0099737C"/>
    <w:rsid w:val="009A0415"/>
    <w:rsid w:val="009A2A1B"/>
    <w:rsid w:val="009A5406"/>
    <w:rsid w:val="009B0DF6"/>
    <w:rsid w:val="009B1F8E"/>
    <w:rsid w:val="009B2996"/>
    <w:rsid w:val="009B5433"/>
    <w:rsid w:val="009C6027"/>
    <w:rsid w:val="009E08E9"/>
    <w:rsid w:val="009E4410"/>
    <w:rsid w:val="009E7351"/>
    <w:rsid w:val="009F0135"/>
    <w:rsid w:val="009F0566"/>
    <w:rsid w:val="009F2814"/>
    <w:rsid w:val="009F5FCF"/>
    <w:rsid w:val="00A01148"/>
    <w:rsid w:val="00A03C6A"/>
    <w:rsid w:val="00A0540A"/>
    <w:rsid w:val="00A05A41"/>
    <w:rsid w:val="00A0697A"/>
    <w:rsid w:val="00A07C71"/>
    <w:rsid w:val="00A1004A"/>
    <w:rsid w:val="00A12CD7"/>
    <w:rsid w:val="00A12CE8"/>
    <w:rsid w:val="00A15D7A"/>
    <w:rsid w:val="00A1744C"/>
    <w:rsid w:val="00A178E3"/>
    <w:rsid w:val="00A2470C"/>
    <w:rsid w:val="00A259CA"/>
    <w:rsid w:val="00A47F92"/>
    <w:rsid w:val="00A53A63"/>
    <w:rsid w:val="00A570C4"/>
    <w:rsid w:val="00A57AE7"/>
    <w:rsid w:val="00A600AF"/>
    <w:rsid w:val="00A619ED"/>
    <w:rsid w:val="00A73AF7"/>
    <w:rsid w:val="00A7529C"/>
    <w:rsid w:val="00A77531"/>
    <w:rsid w:val="00A80124"/>
    <w:rsid w:val="00A815AA"/>
    <w:rsid w:val="00A90686"/>
    <w:rsid w:val="00A91868"/>
    <w:rsid w:val="00A939F5"/>
    <w:rsid w:val="00A94368"/>
    <w:rsid w:val="00A9733B"/>
    <w:rsid w:val="00AA0235"/>
    <w:rsid w:val="00AA0EE5"/>
    <w:rsid w:val="00AB26BC"/>
    <w:rsid w:val="00AB413F"/>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272DA"/>
    <w:rsid w:val="00B311F0"/>
    <w:rsid w:val="00B31C7E"/>
    <w:rsid w:val="00B32AE1"/>
    <w:rsid w:val="00B34373"/>
    <w:rsid w:val="00B358E5"/>
    <w:rsid w:val="00B37378"/>
    <w:rsid w:val="00B46466"/>
    <w:rsid w:val="00B47BD2"/>
    <w:rsid w:val="00B5460E"/>
    <w:rsid w:val="00B60556"/>
    <w:rsid w:val="00B6215F"/>
    <w:rsid w:val="00B63C41"/>
    <w:rsid w:val="00B66D1E"/>
    <w:rsid w:val="00B6741A"/>
    <w:rsid w:val="00B674E6"/>
    <w:rsid w:val="00B67E29"/>
    <w:rsid w:val="00B7177F"/>
    <w:rsid w:val="00B73EA6"/>
    <w:rsid w:val="00B73F60"/>
    <w:rsid w:val="00B748AB"/>
    <w:rsid w:val="00B76CB6"/>
    <w:rsid w:val="00B81403"/>
    <w:rsid w:val="00B823C7"/>
    <w:rsid w:val="00B83755"/>
    <w:rsid w:val="00B86A8E"/>
    <w:rsid w:val="00B946B1"/>
    <w:rsid w:val="00B97326"/>
    <w:rsid w:val="00BA38CA"/>
    <w:rsid w:val="00BA5C96"/>
    <w:rsid w:val="00BA6247"/>
    <w:rsid w:val="00BB3080"/>
    <w:rsid w:val="00BB36C8"/>
    <w:rsid w:val="00BB441E"/>
    <w:rsid w:val="00BC6432"/>
    <w:rsid w:val="00BC6B5A"/>
    <w:rsid w:val="00BD4197"/>
    <w:rsid w:val="00BD6EEC"/>
    <w:rsid w:val="00BE0F9D"/>
    <w:rsid w:val="00BE32EB"/>
    <w:rsid w:val="00BE5E77"/>
    <w:rsid w:val="00BF1B43"/>
    <w:rsid w:val="00BF315D"/>
    <w:rsid w:val="00BF4054"/>
    <w:rsid w:val="00BF57DA"/>
    <w:rsid w:val="00C020E3"/>
    <w:rsid w:val="00C03717"/>
    <w:rsid w:val="00C050CE"/>
    <w:rsid w:val="00C11359"/>
    <w:rsid w:val="00C11416"/>
    <w:rsid w:val="00C14327"/>
    <w:rsid w:val="00C1541E"/>
    <w:rsid w:val="00C15993"/>
    <w:rsid w:val="00C15BDB"/>
    <w:rsid w:val="00C16A60"/>
    <w:rsid w:val="00C21854"/>
    <w:rsid w:val="00C23883"/>
    <w:rsid w:val="00C259F2"/>
    <w:rsid w:val="00C31172"/>
    <w:rsid w:val="00C333C6"/>
    <w:rsid w:val="00C35AA7"/>
    <w:rsid w:val="00C4082D"/>
    <w:rsid w:val="00C40C05"/>
    <w:rsid w:val="00C41BED"/>
    <w:rsid w:val="00C4211E"/>
    <w:rsid w:val="00C42B1A"/>
    <w:rsid w:val="00C45842"/>
    <w:rsid w:val="00C45913"/>
    <w:rsid w:val="00C4666A"/>
    <w:rsid w:val="00C51AB8"/>
    <w:rsid w:val="00C53108"/>
    <w:rsid w:val="00C53C40"/>
    <w:rsid w:val="00C545C3"/>
    <w:rsid w:val="00C550FA"/>
    <w:rsid w:val="00C55945"/>
    <w:rsid w:val="00C56A53"/>
    <w:rsid w:val="00C60F0C"/>
    <w:rsid w:val="00C6621C"/>
    <w:rsid w:val="00C80EE4"/>
    <w:rsid w:val="00C85F37"/>
    <w:rsid w:val="00C8707D"/>
    <w:rsid w:val="00C91E57"/>
    <w:rsid w:val="00C921B6"/>
    <w:rsid w:val="00C922D9"/>
    <w:rsid w:val="00CA2C08"/>
    <w:rsid w:val="00CA618F"/>
    <w:rsid w:val="00CB4A24"/>
    <w:rsid w:val="00CB6379"/>
    <w:rsid w:val="00CB7C8F"/>
    <w:rsid w:val="00CC0FE1"/>
    <w:rsid w:val="00CC1573"/>
    <w:rsid w:val="00CC192B"/>
    <w:rsid w:val="00CC5FC7"/>
    <w:rsid w:val="00CC6C39"/>
    <w:rsid w:val="00CC7947"/>
    <w:rsid w:val="00CD0506"/>
    <w:rsid w:val="00CD0570"/>
    <w:rsid w:val="00CD1A86"/>
    <w:rsid w:val="00CD1BE4"/>
    <w:rsid w:val="00CD6A46"/>
    <w:rsid w:val="00CD6C40"/>
    <w:rsid w:val="00CE0759"/>
    <w:rsid w:val="00CE0883"/>
    <w:rsid w:val="00CE3CE5"/>
    <w:rsid w:val="00CE6B40"/>
    <w:rsid w:val="00CF18A9"/>
    <w:rsid w:val="00CF2A59"/>
    <w:rsid w:val="00CF5F73"/>
    <w:rsid w:val="00CF7024"/>
    <w:rsid w:val="00D01AAD"/>
    <w:rsid w:val="00D04525"/>
    <w:rsid w:val="00D04F8E"/>
    <w:rsid w:val="00D079F8"/>
    <w:rsid w:val="00D16C44"/>
    <w:rsid w:val="00D236FF"/>
    <w:rsid w:val="00D4673B"/>
    <w:rsid w:val="00D46CAF"/>
    <w:rsid w:val="00D50D71"/>
    <w:rsid w:val="00D51E29"/>
    <w:rsid w:val="00D560C7"/>
    <w:rsid w:val="00D57E75"/>
    <w:rsid w:val="00D62CC1"/>
    <w:rsid w:val="00D71476"/>
    <w:rsid w:val="00D76408"/>
    <w:rsid w:val="00D834E2"/>
    <w:rsid w:val="00D8521E"/>
    <w:rsid w:val="00D87D36"/>
    <w:rsid w:val="00D917EC"/>
    <w:rsid w:val="00D93C8B"/>
    <w:rsid w:val="00D94177"/>
    <w:rsid w:val="00D94515"/>
    <w:rsid w:val="00D9539C"/>
    <w:rsid w:val="00D95BA0"/>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D5472"/>
    <w:rsid w:val="00DE766A"/>
    <w:rsid w:val="00DF3FBD"/>
    <w:rsid w:val="00E03766"/>
    <w:rsid w:val="00E057D8"/>
    <w:rsid w:val="00E0633E"/>
    <w:rsid w:val="00E1001A"/>
    <w:rsid w:val="00E10356"/>
    <w:rsid w:val="00E13CE1"/>
    <w:rsid w:val="00E21016"/>
    <w:rsid w:val="00E34BB3"/>
    <w:rsid w:val="00E36A65"/>
    <w:rsid w:val="00E37E47"/>
    <w:rsid w:val="00E41032"/>
    <w:rsid w:val="00E4216B"/>
    <w:rsid w:val="00E43E86"/>
    <w:rsid w:val="00E47790"/>
    <w:rsid w:val="00E5157B"/>
    <w:rsid w:val="00E5447F"/>
    <w:rsid w:val="00E54612"/>
    <w:rsid w:val="00E61101"/>
    <w:rsid w:val="00E67C4D"/>
    <w:rsid w:val="00E7532A"/>
    <w:rsid w:val="00E82744"/>
    <w:rsid w:val="00E82FCD"/>
    <w:rsid w:val="00E85EBE"/>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4256"/>
    <w:rsid w:val="00F00565"/>
    <w:rsid w:val="00F04947"/>
    <w:rsid w:val="00F117FB"/>
    <w:rsid w:val="00F1382C"/>
    <w:rsid w:val="00F13A58"/>
    <w:rsid w:val="00F13AD6"/>
    <w:rsid w:val="00F167CC"/>
    <w:rsid w:val="00F2346B"/>
    <w:rsid w:val="00F237EB"/>
    <w:rsid w:val="00F347E2"/>
    <w:rsid w:val="00F40AB6"/>
    <w:rsid w:val="00F45978"/>
    <w:rsid w:val="00F5122E"/>
    <w:rsid w:val="00F52460"/>
    <w:rsid w:val="00F5717C"/>
    <w:rsid w:val="00F57A79"/>
    <w:rsid w:val="00F61D38"/>
    <w:rsid w:val="00F63462"/>
    <w:rsid w:val="00F70C28"/>
    <w:rsid w:val="00F733FA"/>
    <w:rsid w:val="00F7427E"/>
    <w:rsid w:val="00F7464B"/>
    <w:rsid w:val="00F74670"/>
    <w:rsid w:val="00F81BFA"/>
    <w:rsid w:val="00F841E8"/>
    <w:rsid w:val="00F86C66"/>
    <w:rsid w:val="00F950A6"/>
    <w:rsid w:val="00FA0EF8"/>
    <w:rsid w:val="00FA26FE"/>
    <w:rsid w:val="00FB1AFE"/>
    <w:rsid w:val="00FB2753"/>
    <w:rsid w:val="00FB5AC1"/>
    <w:rsid w:val="00FB6A95"/>
    <w:rsid w:val="00FC0264"/>
    <w:rsid w:val="00FC041F"/>
    <w:rsid w:val="00FC2874"/>
    <w:rsid w:val="00FC46D3"/>
    <w:rsid w:val="00FC7100"/>
    <w:rsid w:val="00FD08AC"/>
    <w:rsid w:val="00FD0903"/>
    <w:rsid w:val="00FD2941"/>
    <w:rsid w:val="00FD5149"/>
    <w:rsid w:val="00FD649B"/>
    <w:rsid w:val="00FD683C"/>
    <w:rsid w:val="00FD7449"/>
    <w:rsid w:val="00FE5495"/>
    <w:rsid w:val="00FE7916"/>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Dot p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numbering" w:customStyle="1" w:styleId="Style1">
    <w:name w:val="Style1"/>
    <w:uiPriority w:val="99"/>
    <w:rsid w:val="00677400"/>
    <w:pPr>
      <w:numPr>
        <w:numId w:val="8"/>
      </w:numPr>
    </w:pPr>
  </w:style>
  <w:style w:type="numbering" w:customStyle="1" w:styleId="Style2">
    <w:name w:val="Style2"/>
    <w:uiPriority w:val="99"/>
    <w:rsid w:val="00677400"/>
    <w:pPr>
      <w:numPr>
        <w:numId w:val="11"/>
      </w:numPr>
    </w:pPr>
  </w:style>
  <w:style w:type="numbering" w:customStyle="1" w:styleId="Style3">
    <w:name w:val="Style3"/>
    <w:uiPriority w:val="99"/>
    <w:rsid w:val="009E7351"/>
    <w:pPr>
      <w:numPr>
        <w:numId w:val="12"/>
      </w:numPr>
    </w:pPr>
  </w:style>
  <w:style w:type="numbering" w:customStyle="1" w:styleId="Style5">
    <w:name w:val="Style5"/>
    <w:uiPriority w:val="99"/>
    <w:rsid w:val="005C018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Jelena.Vancevica@vid.gov.l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AED405BA0F05F447A6F435F8DB336A97" ma:contentTypeVersion="0" ma:contentTypeDescription="Izveidot jaunu dokumentu." ma:contentTypeScope="" ma:versionID="4282698a5cca4db02ebfb537b8e6fa34">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D0259BB2-D751-4D9E-977F-49B6CA66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15358</Words>
  <Characters>8755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Vanceviča</cp:lastModifiedBy>
  <cp:revision>14</cp:revision>
  <dcterms:created xsi:type="dcterms:W3CDTF">2025-11-27T09:22:00Z</dcterms:created>
  <dcterms:modified xsi:type="dcterms:W3CDTF">2025-12-02T11:42:00Z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0x010100AED405BA0F05F447A6F435F8DB336A97</vt:lpwstr>
  </property>
</Properties>
</file>