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75413448"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E437B4" w:rsidRPr="00E437B4">
        <w:rPr>
          <w:rFonts w:eastAsia="Times New Roman" w:cs="Times New Roman"/>
          <w:b/>
          <w:szCs w:val="24"/>
        </w:rPr>
        <w:t>Elpas analizatoru komplekta piegāde un verificēšanas/kalibrēšanas nodrošināšana</w:t>
      </w:r>
      <w:r w:rsidRPr="00326F16">
        <w:rPr>
          <w:rFonts w:eastAsia="Times New Roman" w:cs="Times New Roman"/>
          <w:b/>
          <w:szCs w:val="24"/>
        </w:rPr>
        <w:t>”</w:t>
      </w:r>
    </w:p>
    <w:p w14:paraId="74304135" w14:textId="4AC84B0B"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 xml:space="preserve">identifikācijas Nr. FM VID </w:t>
      </w:r>
      <w:r w:rsidR="00E437B4" w:rsidRPr="00E437B4">
        <w:rPr>
          <w:rFonts w:eastAsia="Times New Roman" w:cs="Times New Roman"/>
          <w:b/>
          <w:szCs w:val="24"/>
        </w:rPr>
        <w:t>2025/260</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9E75143"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262C78" w:rsidRPr="00262C78">
        <w:rPr>
          <w:szCs w:val="24"/>
        </w:rPr>
        <w:t>Elpas analizatoru komplekta piegāde un verificēšanas/kalibrēšanas nodrošināšana</w:t>
      </w:r>
      <w:r w:rsidRPr="00086A7A">
        <w:rPr>
          <w:szCs w:val="24"/>
        </w:rPr>
        <w:t>”, ID Nr.FM VID 20</w:t>
      </w:r>
      <w:r w:rsidR="008F6E9C" w:rsidRPr="00086A7A">
        <w:rPr>
          <w:szCs w:val="24"/>
        </w:rPr>
        <w:t>2</w:t>
      </w:r>
      <w:r w:rsidR="00262C78">
        <w:rPr>
          <w:szCs w:val="24"/>
        </w:rPr>
        <w:t>5</w:t>
      </w:r>
      <w:r w:rsidRPr="00086A7A">
        <w:rPr>
          <w:szCs w:val="24"/>
        </w:rPr>
        <w:t>/</w:t>
      </w:r>
      <w:r w:rsidR="00262C78">
        <w:rPr>
          <w:szCs w:val="24"/>
        </w:rPr>
        <w:t>260</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Default="00502105" w:rsidP="0078181F">
      <w:pPr>
        <w:ind w:left="66" w:right="140"/>
        <w:contextualSpacing/>
        <w:jc w:val="right"/>
        <w:rPr>
          <w:i/>
          <w:iCs/>
          <w:szCs w:val="24"/>
        </w:rPr>
      </w:pPr>
      <w:r w:rsidRPr="00502105">
        <w:rPr>
          <w:i/>
          <w:iCs/>
          <w:szCs w:val="24"/>
        </w:rPr>
        <w:t>1.tabula</w:t>
      </w:r>
    </w:p>
    <w:tbl>
      <w:tblPr>
        <w:tblpPr w:leftFromText="180" w:rightFromText="180" w:vertAnchor="text" w:tblpY="1"/>
        <w:tblOverlap w:val="neve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46"/>
        <w:gridCol w:w="6253"/>
        <w:gridCol w:w="1910"/>
      </w:tblGrid>
      <w:tr w:rsidR="009C4AE5" w:rsidRPr="00326F16" w14:paraId="106A8D33" w14:textId="77777777" w:rsidTr="00F21EB0">
        <w:trPr>
          <w:trHeight w:val="841"/>
          <w:tblHeader/>
        </w:trPr>
        <w:tc>
          <w:tcPr>
            <w:tcW w:w="568" w:type="pct"/>
            <w:shd w:val="clear" w:color="auto" w:fill="D9D9D9" w:themeFill="background1" w:themeFillShade="D9"/>
            <w:vAlign w:val="center"/>
          </w:tcPr>
          <w:p w14:paraId="75C062B8" w14:textId="77777777" w:rsidR="009C4AE5" w:rsidRDefault="009C4AE5" w:rsidP="009C4AE5">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28F69C02" w14:textId="709822B4" w:rsidR="009C4AE5" w:rsidRPr="00326F16" w:rsidRDefault="009C4AE5" w:rsidP="009C4AE5">
            <w:pPr>
              <w:jc w:val="center"/>
              <w:rPr>
                <w:b/>
                <w:szCs w:val="24"/>
                <w:lang w:eastAsia="lv-LV"/>
              </w:rPr>
            </w:pPr>
            <w:r w:rsidRPr="00326F16">
              <w:rPr>
                <w:rFonts w:eastAsia="Times New Roman" w:cs="Times New Roman"/>
                <w:b/>
                <w:szCs w:val="24"/>
                <w:lang w:eastAsia="lv-LV"/>
              </w:rPr>
              <w:t>p.k.</w:t>
            </w:r>
          </w:p>
        </w:tc>
        <w:tc>
          <w:tcPr>
            <w:tcW w:w="3395" w:type="pct"/>
            <w:shd w:val="clear" w:color="auto" w:fill="D9D9D9" w:themeFill="background1" w:themeFillShade="D9"/>
            <w:vAlign w:val="center"/>
          </w:tcPr>
          <w:p w14:paraId="17CBC11C" w14:textId="177848F5" w:rsidR="009C4AE5" w:rsidRPr="00810587" w:rsidRDefault="009C4AE5" w:rsidP="009C4AE5">
            <w:pPr>
              <w:tabs>
                <w:tab w:val="left" w:pos="1725"/>
              </w:tabs>
              <w:jc w:val="center"/>
              <w:rPr>
                <w:b/>
                <w:szCs w:val="24"/>
                <w:lang w:eastAsia="lv-LV"/>
              </w:rPr>
            </w:pPr>
            <w:r w:rsidRPr="00326F16">
              <w:rPr>
                <w:rFonts w:eastAsia="Times New Roman" w:cs="Times New Roman"/>
                <w:b/>
                <w:szCs w:val="24"/>
                <w:lang w:eastAsia="lv-LV"/>
              </w:rPr>
              <w:t>Obligātās (minimālās) prasības</w:t>
            </w:r>
          </w:p>
        </w:tc>
        <w:tc>
          <w:tcPr>
            <w:tcW w:w="1038" w:type="pct"/>
            <w:shd w:val="clear" w:color="auto" w:fill="D9D9D9" w:themeFill="background1" w:themeFillShade="D9"/>
            <w:vAlign w:val="center"/>
          </w:tcPr>
          <w:p w14:paraId="01D0ED7D" w14:textId="77777777" w:rsidR="009C4AE5" w:rsidRPr="00326F16" w:rsidRDefault="009C4AE5" w:rsidP="009C4AE5">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47339393" w14:textId="77777777" w:rsidR="009C4AE5" w:rsidRPr="00326F16" w:rsidRDefault="009C4AE5" w:rsidP="009C4AE5">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7EBC147A" w14:textId="20B14CF7" w:rsidR="009C4AE5" w:rsidRDefault="009C4AE5" w:rsidP="009C4AE5">
            <w:pPr>
              <w:jc w:val="center"/>
              <w:rPr>
                <w:b/>
                <w:szCs w:val="24"/>
                <w:lang w:eastAsia="lv-LV"/>
              </w:rPr>
            </w:pPr>
            <w:r w:rsidRPr="00326F16">
              <w:rPr>
                <w:rFonts w:cs="Times New Roman"/>
                <w:i/>
                <w:sz w:val="20"/>
                <w:szCs w:val="20"/>
                <w:u w:val="single"/>
              </w:rPr>
              <w:t>katru aili</w:t>
            </w:r>
            <w:r w:rsidRPr="00326F16">
              <w:rPr>
                <w:rFonts w:cs="Times New Roman"/>
                <w:i/>
                <w:sz w:val="20"/>
                <w:szCs w:val="20"/>
              </w:rPr>
              <w:t>)</w:t>
            </w:r>
          </w:p>
        </w:tc>
      </w:tr>
      <w:tr w:rsidR="009C4AE5" w:rsidRPr="00326F16" w14:paraId="3EE6C06E" w14:textId="77777777" w:rsidTr="00CD694D">
        <w:trPr>
          <w:trHeight w:val="234"/>
        </w:trPr>
        <w:tc>
          <w:tcPr>
            <w:tcW w:w="5000" w:type="pct"/>
            <w:gridSpan w:val="3"/>
            <w:tcBorders>
              <w:top w:val="single" w:sz="4" w:space="0" w:color="auto"/>
              <w:left w:val="single" w:sz="4" w:space="0" w:color="auto"/>
              <w:bottom w:val="single" w:sz="4" w:space="0" w:color="auto"/>
            </w:tcBorders>
            <w:shd w:val="clear" w:color="auto" w:fill="D9D9D9" w:themeFill="background1" w:themeFillShade="D9"/>
            <w:vAlign w:val="center"/>
          </w:tcPr>
          <w:p w14:paraId="4BF2DBCA" w14:textId="3D16A5CC" w:rsidR="009C4AE5" w:rsidRPr="00810587" w:rsidRDefault="00CA43FD" w:rsidP="009C4AE5">
            <w:pPr>
              <w:jc w:val="center"/>
              <w:rPr>
                <w:b/>
                <w:iCs/>
                <w:szCs w:val="24"/>
                <w:lang w:eastAsia="lv-LV"/>
              </w:rPr>
            </w:pPr>
            <w:r>
              <w:rPr>
                <w:b/>
                <w:iCs/>
                <w:szCs w:val="24"/>
                <w:lang w:eastAsia="lv-LV"/>
              </w:rPr>
              <w:t xml:space="preserve">1. </w:t>
            </w:r>
            <w:r w:rsidR="009C4AE5">
              <w:rPr>
                <w:b/>
                <w:iCs/>
                <w:szCs w:val="24"/>
                <w:lang w:eastAsia="lv-LV"/>
              </w:rPr>
              <w:t>Iepirkuma priekšmets</w:t>
            </w:r>
          </w:p>
        </w:tc>
      </w:tr>
      <w:tr w:rsidR="009C4AE5" w:rsidRPr="00326F16" w14:paraId="61C170D5" w14:textId="0B523126" w:rsidTr="00F21EB0">
        <w:trPr>
          <w:trHeight w:val="234"/>
        </w:trPr>
        <w:tc>
          <w:tcPr>
            <w:tcW w:w="568" w:type="pct"/>
            <w:tcBorders>
              <w:top w:val="single" w:sz="4" w:space="0" w:color="auto"/>
              <w:left w:val="single" w:sz="4" w:space="0" w:color="auto"/>
              <w:bottom w:val="single" w:sz="4" w:space="0" w:color="auto"/>
            </w:tcBorders>
            <w:shd w:val="clear" w:color="auto" w:fill="FFFFFF" w:themeFill="background1"/>
            <w:vAlign w:val="center"/>
          </w:tcPr>
          <w:p w14:paraId="59E92F1E" w14:textId="3263CB21" w:rsidR="009C4AE5" w:rsidRDefault="009C4AE5" w:rsidP="00B83D2F">
            <w:pPr>
              <w:ind w:left="284"/>
              <w:rPr>
                <w:b/>
                <w:iCs/>
                <w:szCs w:val="24"/>
                <w:lang w:eastAsia="lv-LV"/>
              </w:rPr>
            </w:pPr>
            <w:r w:rsidRPr="003C62D4">
              <w:rPr>
                <w:b/>
                <w:lang w:eastAsia="lv-LV"/>
              </w:rPr>
              <w:t>1.</w:t>
            </w:r>
            <w:r w:rsidR="00CA43FD">
              <w:rPr>
                <w:b/>
                <w:lang w:eastAsia="lv-LV"/>
              </w:rPr>
              <w:t>1.</w:t>
            </w:r>
          </w:p>
        </w:tc>
        <w:tc>
          <w:tcPr>
            <w:tcW w:w="4432" w:type="pct"/>
            <w:gridSpan w:val="2"/>
            <w:tcBorders>
              <w:top w:val="single" w:sz="4" w:space="0" w:color="auto"/>
              <w:left w:val="single" w:sz="4" w:space="0" w:color="auto"/>
              <w:bottom w:val="single" w:sz="4" w:space="0" w:color="auto"/>
            </w:tcBorders>
            <w:shd w:val="clear" w:color="auto" w:fill="FFFFFF" w:themeFill="background1"/>
            <w:vAlign w:val="center"/>
          </w:tcPr>
          <w:p w14:paraId="6B34435D" w14:textId="17643695" w:rsidR="009C4AE5" w:rsidRDefault="009C4AE5" w:rsidP="00B83D2F">
            <w:pPr>
              <w:jc w:val="both"/>
              <w:rPr>
                <w:b/>
                <w:iCs/>
                <w:szCs w:val="24"/>
                <w:lang w:eastAsia="lv-LV"/>
              </w:rPr>
            </w:pPr>
            <w:r w:rsidRPr="009C4AE5">
              <w:rPr>
                <w:szCs w:val="24"/>
              </w:rPr>
              <w:t>Jauna, nelietota portatīvā elpas analizatora (</w:t>
            </w:r>
            <w:proofErr w:type="spellStart"/>
            <w:r w:rsidRPr="009C4AE5">
              <w:rPr>
                <w:szCs w:val="24"/>
              </w:rPr>
              <w:t>alkometra</w:t>
            </w:r>
            <w:proofErr w:type="spellEnd"/>
            <w:r w:rsidRPr="009C4AE5">
              <w:rPr>
                <w:szCs w:val="24"/>
              </w:rPr>
              <w:t xml:space="preserve"> – mērierīces, kas nosaka alkohola koncentrāciju izelpā) komplektu un Valsts ieņēmumu dienesta (turpmāk – VID vai Pasūtītājs) rīcībā esošo elpas analizatoru </w:t>
            </w:r>
            <w:proofErr w:type="spellStart"/>
            <w:r w:rsidRPr="009C4AE5">
              <w:rPr>
                <w:i/>
                <w:iCs/>
                <w:szCs w:val="24"/>
              </w:rPr>
              <w:t>AlcoQuant</w:t>
            </w:r>
            <w:proofErr w:type="spellEnd"/>
            <w:r w:rsidRPr="009C4AE5">
              <w:rPr>
                <w:i/>
                <w:iCs/>
                <w:szCs w:val="24"/>
              </w:rPr>
              <w:t xml:space="preserve"> 6020</w:t>
            </w:r>
            <w:r w:rsidRPr="009C4AE5">
              <w:rPr>
                <w:szCs w:val="24"/>
              </w:rPr>
              <w:t xml:space="preserve"> un </w:t>
            </w:r>
            <w:proofErr w:type="spellStart"/>
            <w:r w:rsidRPr="009C4AE5">
              <w:rPr>
                <w:i/>
                <w:iCs/>
                <w:szCs w:val="24"/>
              </w:rPr>
              <w:t>AlcoQuant</w:t>
            </w:r>
            <w:proofErr w:type="spellEnd"/>
            <w:r w:rsidRPr="009C4AE5">
              <w:rPr>
                <w:i/>
                <w:iCs/>
                <w:szCs w:val="24"/>
              </w:rPr>
              <w:t xml:space="preserve"> 6020 Plus</w:t>
            </w:r>
            <w:r w:rsidRPr="009C4AE5">
              <w:rPr>
                <w:szCs w:val="24"/>
              </w:rPr>
              <w:t xml:space="preserve"> iemušu </w:t>
            </w:r>
            <w:r w:rsidR="000120A6" w:rsidRPr="00D54D7E">
              <w:rPr>
                <w:rFonts w:cs="Times New Roman"/>
                <w:szCs w:val="24"/>
              </w:rPr>
              <w:t xml:space="preserve">(turpmāk – Prece) </w:t>
            </w:r>
            <w:r w:rsidRPr="009C4AE5">
              <w:rPr>
                <w:szCs w:val="24"/>
              </w:rPr>
              <w:t>piegāde saskaņā ar VID prasībām.</w:t>
            </w:r>
          </w:p>
        </w:tc>
      </w:tr>
      <w:tr w:rsidR="006D1956" w:rsidRPr="00326F16" w14:paraId="15A5FE1B" w14:textId="77777777" w:rsidTr="00F21EB0">
        <w:trPr>
          <w:trHeight w:val="234"/>
        </w:trPr>
        <w:tc>
          <w:tcPr>
            <w:tcW w:w="568" w:type="pct"/>
            <w:tcBorders>
              <w:top w:val="single" w:sz="4" w:space="0" w:color="auto"/>
              <w:left w:val="single" w:sz="4" w:space="0" w:color="auto"/>
              <w:bottom w:val="single" w:sz="4" w:space="0" w:color="auto"/>
            </w:tcBorders>
            <w:shd w:val="clear" w:color="auto" w:fill="FFFFFF" w:themeFill="background1"/>
            <w:vAlign w:val="center"/>
          </w:tcPr>
          <w:p w14:paraId="581882CF" w14:textId="426FAD32" w:rsidR="006D1956" w:rsidRDefault="00CA43FD" w:rsidP="00B83D2F">
            <w:pPr>
              <w:ind w:left="284"/>
              <w:rPr>
                <w:b/>
                <w:iCs/>
                <w:szCs w:val="24"/>
                <w:lang w:eastAsia="lv-LV"/>
              </w:rPr>
            </w:pPr>
            <w:r>
              <w:rPr>
                <w:b/>
                <w:lang w:eastAsia="lv-LV"/>
              </w:rPr>
              <w:t>1.</w:t>
            </w:r>
            <w:r w:rsidR="006D1956" w:rsidRPr="006D1956">
              <w:rPr>
                <w:b/>
                <w:lang w:eastAsia="lv-LV"/>
              </w:rPr>
              <w:t>2.</w:t>
            </w:r>
          </w:p>
        </w:tc>
        <w:tc>
          <w:tcPr>
            <w:tcW w:w="4432" w:type="pct"/>
            <w:gridSpan w:val="2"/>
            <w:tcBorders>
              <w:top w:val="single" w:sz="4" w:space="0" w:color="auto"/>
              <w:left w:val="single" w:sz="4" w:space="0" w:color="auto"/>
              <w:bottom w:val="single" w:sz="4" w:space="0" w:color="auto"/>
            </w:tcBorders>
            <w:shd w:val="clear" w:color="auto" w:fill="FFFFFF" w:themeFill="background1"/>
            <w:vAlign w:val="center"/>
          </w:tcPr>
          <w:p w14:paraId="3F4D5AED" w14:textId="63E98303" w:rsidR="006D1956" w:rsidRDefault="006D1956" w:rsidP="00B83D2F">
            <w:pPr>
              <w:jc w:val="both"/>
              <w:rPr>
                <w:b/>
                <w:iCs/>
                <w:szCs w:val="24"/>
                <w:lang w:eastAsia="lv-LV"/>
              </w:rPr>
            </w:pPr>
            <w:r w:rsidRPr="000A4C55">
              <w:rPr>
                <w:rFonts w:cs="Times New Roman"/>
                <w:szCs w:val="24"/>
              </w:rPr>
              <w:t>Piedāvātā elpas analizatora un VID rīcībā esošo elpas analizatoru “</w:t>
            </w:r>
            <w:proofErr w:type="spellStart"/>
            <w:r w:rsidRPr="000A4C55">
              <w:rPr>
                <w:rFonts w:cs="Times New Roman"/>
                <w:i/>
                <w:szCs w:val="24"/>
              </w:rPr>
              <w:t>AlcoQuant</w:t>
            </w:r>
            <w:proofErr w:type="spellEnd"/>
            <w:r w:rsidRPr="000A4C55">
              <w:rPr>
                <w:rFonts w:cs="Times New Roman"/>
                <w:i/>
                <w:szCs w:val="24"/>
              </w:rPr>
              <w:t xml:space="preserve"> 6020</w:t>
            </w:r>
            <w:r w:rsidRPr="000A4C55">
              <w:rPr>
                <w:rFonts w:cs="Times New Roman"/>
                <w:szCs w:val="24"/>
              </w:rPr>
              <w:t>” un “</w:t>
            </w:r>
            <w:proofErr w:type="spellStart"/>
            <w:r w:rsidRPr="000A4C55">
              <w:rPr>
                <w:rFonts w:cs="Times New Roman"/>
                <w:i/>
                <w:szCs w:val="24"/>
              </w:rPr>
              <w:t>AlcoQuant</w:t>
            </w:r>
            <w:proofErr w:type="spellEnd"/>
            <w:r w:rsidRPr="000A4C55">
              <w:rPr>
                <w:rFonts w:cs="Times New Roman"/>
                <w:i/>
                <w:szCs w:val="24"/>
              </w:rPr>
              <w:t xml:space="preserve"> 6020 Plus</w:t>
            </w:r>
            <w:r w:rsidRPr="000A4C55">
              <w:rPr>
                <w:rFonts w:cs="Times New Roman"/>
                <w:szCs w:val="24"/>
              </w:rPr>
              <w:t xml:space="preserve">” (turpmāk – Iekārtas/-a) verificēšana un kalibrēšana, tehniskā apkope, diagnostika un  remonts, tajā skaitā </w:t>
            </w:r>
            <w:r w:rsidRPr="000A4C55">
              <w:t xml:space="preserve">rezerves daļu piegāde un bojāto detaļu nomaiņa </w:t>
            </w:r>
            <w:r w:rsidRPr="000A4C55">
              <w:rPr>
                <w:rFonts w:cs="Times New Roman"/>
                <w:szCs w:val="24"/>
              </w:rPr>
              <w:t>(turpmāk –</w:t>
            </w:r>
            <w:r w:rsidRPr="001E31BA">
              <w:rPr>
                <w:rFonts w:cs="Times New Roman"/>
                <w:szCs w:val="24"/>
              </w:rPr>
              <w:t xml:space="preserve"> Pakalpojums</w:t>
            </w:r>
            <w:r w:rsidRPr="000A4C55">
              <w:rPr>
                <w:rFonts w:cs="Times New Roman"/>
                <w:szCs w:val="24"/>
              </w:rPr>
              <w:t>)</w:t>
            </w:r>
            <w:r w:rsidRPr="001E31BA">
              <w:rPr>
                <w:rFonts w:cs="Times New Roman"/>
                <w:szCs w:val="24"/>
              </w:rPr>
              <w:t xml:space="preserve"> saskaņā ar VID prasībām.</w:t>
            </w:r>
          </w:p>
        </w:tc>
      </w:tr>
      <w:tr w:rsidR="009C4AE5" w:rsidRPr="00326F16" w14:paraId="53E69ECA" w14:textId="1E05541A" w:rsidTr="00CD694D">
        <w:trPr>
          <w:trHeight w:val="234"/>
        </w:trPr>
        <w:tc>
          <w:tcPr>
            <w:tcW w:w="5000" w:type="pct"/>
            <w:gridSpan w:val="3"/>
            <w:tcBorders>
              <w:top w:val="single" w:sz="4" w:space="0" w:color="auto"/>
              <w:left w:val="single" w:sz="4" w:space="0" w:color="auto"/>
              <w:bottom w:val="single" w:sz="4" w:space="0" w:color="auto"/>
            </w:tcBorders>
            <w:shd w:val="clear" w:color="auto" w:fill="D9D9D9" w:themeFill="background1" w:themeFillShade="D9"/>
            <w:vAlign w:val="center"/>
          </w:tcPr>
          <w:p w14:paraId="4D781A86" w14:textId="0DBF61F8" w:rsidR="009C4AE5" w:rsidRPr="00810587" w:rsidRDefault="00CA43FD" w:rsidP="009C4AE5">
            <w:pPr>
              <w:jc w:val="center"/>
              <w:rPr>
                <w:b/>
                <w:iCs/>
                <w:szCs w:val="24"/>
              </w:rPr>
            </w:pPr>
            <w:r>
              <w:rPr>
                <w:b/>
                <w:iCs/>
                <w:szCs w:val="24"/>
              </w:rPr>
              <w:t xml:space="preserve">2. </w:t>
            </w:r>
            <w:r w:rsidR="009C4AE5" w:rsidRPr="00810587">
              <w:rPr>
                <w:b/>
                <w:iCs/>
                <w:szCs w:val="24"/>
              </w:rPr>
              <w:t>Preces tehniskās prasības</w:t>
            </w:r>
          </w:p>
        </w:tc>
      </w:tr>
      <w:tr w:rsidR="009C4AE5" w:rsidRPr="00326F16" w14:paraId="0E3EFD2D" w14:textId="77777777" w:rsidTr="00F21EB0">
        <w:trPr>
          <w:trHeight w:val="310"/>
        </w:trPr>
        <w:tc>
          <w:tcPr>
            <w:tcW w:w="568" w:type="pct"/>
            <w:tcBorders>
              <w:top w:val="single" w:sz="4" w:space="0" w:color="auto"/>
            </w:tcBorders>
            <w:vAlign w:val="center"/>
          </w:tcPr>
          <w:p w14:paraId="357112F4" w14:textId="7C0F05F4" w:rsidR="009C4AE5" w:rsidRPr="00EA0843" w:rsidRDefault="00CA43FD" w:rsidP="009C4AE5">
            <w:pPr>
              <w:ind w:left="284"/>
              <w:rPr>
                <w:b/>
                <w:lang w:eastAsia="lv-LV"/>
              </w:rPr>
            </w:pPr>
            <w:r>
              <w:rPr>
                <w:b/>
                <w:lang w:eastAsia="lv-LV"/>
              </w:rPr>
              <w:t>2</w:t>
            </w:r>
            <w:r w:rsidR="009C4AE5">
              <w:rPr>
                <w:b/>
                <w:lang w:eastAsia="lv-LV"/>
              </w:rPr>
              <w:t>.</w:t>
            </w:r>
            <w:r w:rsidR="00AC190E">
              <w:rPr>
                <w:b/>
                <w:lang w:eastAsia="lv-LV"/>
              </w:rPr>
              <w:t>1.</w:t>
            </w:r>
          </w:p>
        </w:tc>
        <w:tc>
          <w:tcPr>
            <w:tcW w:w="3395" w:type="pct"/>
            <w:tcBorders>
              <w:top w:val="single" w:sz="4" w:space="0" w:color="auto"/>
            </w:tcBorders>
          </w:tcPr>
          <w:p w14:paraId="4DF0F00F" w14:textId="77777777" w:rsidR="009C4AE5" w:rsidRPr="00810587" w:rsidRDefault="009C4AE5" w:rsidP="009C4AE5">
            <w:pPr>
              <w:tabs>
                <w:tab w:val="left" w:pos="1108"/>
              </w:tabs>
              <w:ind w:left="135" w:right="83"/>
              <w:jc w:val="both"/>
              <w:rPr>
                <w:szCs w:val="24"/>
                <w:lang w:eastAsia="lv-LV"/>
              </w:rPr>
            </w:pPr>
            <w:r w:rsidRPr="00810587">
              <w:rPr>
                <w:szCs w:val="24"/>
              </w:rPr>
              <w:t>Iekārtām un Iekārtu verificēšanai un kalibrēšanai</w:t>
            </w:r>
            <w:r w:rsidRPr="00810587">
              <w:rPr>
                <w:szCs w:val="24"/>
                <w:lang w:eastAsia="lv-LV"/>
              </w:rPr>
              <w:t xml:space="preserve"> jāatbilst likuma “Par mērījumu vienotību” un pakārtoto Ministru kabineta noteikumu prasībām: </w:t>
            </w:r>
          </w:p>
          <w:p w14:paraId="2F364BFD" w14:textId="4F00C71A" w:rsidR="009C4AE5" w:rsidRPr="00EA0843" w:rsidRDefault="009C4AE5" w:rsidP="009C4AE5">
            <w:pPr>
              <w:pStyle w:val="ListParagraph"/>
              <w:numPr>
                <w:ilvl w:val="0"/>
                <w:numId w:val="47"/>
              </w:numPr>
              <w:tabs>
                <w:tab w:val="left" w:pos="1108"/>
              </w:tabs>
              <w:ind w:left="524" w:right="83" w:hanging="284"/>
              <w:jc w:val="both"/>
              <w:rPr>
                <w:szCs w:val="24"/>
                <w:lang w:eastAsia="lv-LV"/>
              </w:rPr>
            </w:pPr>
            <w:r w:rsidRPr="00EA0843">
              <w:rPr>
                <w:szCs w:val="24"/>
                <w:lang w:eastAsia="lv-LV"/>
              </w:rPr>
              <w:lastRenderedPageBreak/>
              <w:t>Ministru kabineta 2006. gada 5.</w:t>
            </w:r>
            <w:r w:rsidR="004F6E4E">
              <w:rPr>
                <w:szCs w:val="24"/>
                <w:lang w:eastAsia="lv-LV"/>
              </w:rPr>
              <w:t xml:space="preserve"> </w:t>
            </w:r>
            <w:r w:rsidRPr="00EA0843">
              <w:rPr>
                <w:szCs w:val="24"/>
                <w:lang w:eastAsia="lv-LV"/>
              </w:rPr>
              <w:t>decembra noteikumiem Nr. 981;</w:t>
            </w:r>
          </w:p>
          <w:p w14:paraId="510DE8E6" w14:textId="74919ADA" w:rsidR="009C4AE5" w:rsidRPr="00EA0843" w:rsidRDefault="009C4AE5" w:rsidP="009C4AE5">
            <w:pPr>
              <w:pStyle w:val="ListParagraph"/>
              <w:numPr>
                <w:ilvl w:val="0"/>
                <w:numId w:val="47"/>
              </w:numPr>
              <w:tabs>
                <w:tab w:val="left" w:pos="1108"/>
              </w:tabs>
              <w:ind w:left="524" w:right="83" w:hanging="284"/>
              <w:jc w:val="both"/>
              <w:rPr>
                <w:szCs w:val="24"/>
                <w:lang w:eastAsia="lv-LV"/>
              </w:rPr>
            </w:pPr>
            <w:r w:rsidRPr="00EA0843">
              <w:rPr>
                <w:szCs w:val="24"/>
                <w:lang w:eastAsia="lv-LV"/>
              </w:rPr>
              <w:t>Ministru kabineta 2008. gada 25.</w:t>
            </w:r>
            <w:r w:rsidR="004F6E4E">
              <w:rPr>
                <w:szCs w:val="24"/>
                <w:lang w:eastAsia="lv-LV"/>
              </w:rPr>
              <w:t xml:space="preserve"> </w:t>
            </w:r>
            <w:r w:rsidRPr="00EA0843">
              <w:rPr>
                <w:szCs w:val="24"/>
                <w:lang w:eastAsia="lv-LV"/>
              </w:rPr>
              <w:t>augusta noteikumiem Nr. 693;</w:t>
            </w:r>
          </w:p>
          <w:p w14:paraId="1DAC9E0B" w14:textId="0764D766" w:rsidR="009C4AE5" w:rsidRPr="00EA0843" w:rsidRDefault="009C4AE5" w:rsidP="009C4AE5">
            <w:pPr>
              <w:pStyle w:val="ListParagraph"/>
              <w:numPr>
                <w:ilvl w:val="0"/>
                <w:numId w:val="47"/>
              </w:numPr>
              <w:tabs>
                <w:tab w:val="left" w:pos="1108"/>
              </w:tabs>
              <w:ind w:left="524" w:right="83" w:hanging="284"/>
              <w:jc w:val="both"/>
              <w:rPr>
                <w:szCs w:val="24"/>
                <w:lang w:eastAsia="lv-LV"/>
              </w:rPr>
            </w:pPr>
            <w:r w:rsidRPr="00EA0843">
              <w:rPr>
                <w:szCs w:val="24"/>
                <w:lang w:eastAsia="lv-LV"/>
              </w:rPr>
              <w:t>Ministru kabineta 2013. gada 29.</w:t>
            </w:r>
            <w:r w:rsidR="004F6E4E">
              <w:rPr>
                <w:szCs w:val="24"/>
                <w:lang w:eastAsia="lv-LV"/>
              </w:rPr>
              <w:t xml:space="preserve"> </w:t>
            </w:r>
            <w:r w:rsidRPr="00EA0843">
              <w:rPr>
                <w:szCs w:val="24"/>
                <w:lang w:eastAsia="lv-LV"/>
              </w:rPr>
              <w:t>oktobra noteikumiem Nr. 1186;</w:t>
            </w:r>
          </w:p>
          <w:p w14:paraId="0237C159" w14:textId="77777777" w:rsidR="009C4AE5" w:rsidRPr="00EA0843" w:rsidRDefault="009C4AE5" w:rsidP="009C4AE5">
            <w:pPr>
              <w:pStyle w:val="ListParagraph"/>
              <w:numPr>
                <w:ilvl w:val="0"/>
                <w:numId w:val="47"/>
              </w:numPr>
              <w:tabs>
                <w:tab w:val="left" w:pos="1108"/>
              </w:tabs>
              <w:ind w:left="524" w:right="83" w:hanging="284"/>
              <w:jc w:val="both"/>
              <w:rPr>
                <w:szCs w:val="24"/>
                <w:lang w:eastAsia="lv-LV"/>
              </w:rPr>
            </w:pPr>
            <w:r w:rsidRPr="00EA0843">
              <w:rPr>
                <w:szCs w:val="24"/>
                <w:lang w:eastAsia="lv-LV"/>
              </w:rPr>
              <w:t>Ministru kabineta 2014. gada 14. oktobra noteikumiem Nr. 624;</w:t>
            </w:r>
          </w:p>
          <w:p w14:paraId="30013366" w14:textId="77777777" w:rsidR="009C4AE5" w:rsidRPr="00EA0843" w:rsidRDefault="009C4AE5" w:rsidP="009C4AE5">
            <w:pPr>
              <w:pStyle w:val="ListParagraph"/>
              <w:numPr>
                <w:ilvl w:val="0"/>
                <w:numId w:val="47"/>
              </w:numPr>
              <w:tabs>
                <w:tab w:val="left" w:pos="1108"/>
              </w:tabs>
              <w:ind w:left="524" w:right="83" w:hanging="284"/>
              <w:jc w:val="both"/>
              <w:rPr>
                <w:szCs w:val="24"/>
                <w:lang w:eastAsia="lv-LV"/>
              </w:rPr>
            </w:pPr>
            <w:r w:rsidRPr="00EA0843">
              <w:rPr>
                <w:szCs w:val="24"/>
                <w:lang w:eastAsia="lv-LV"/>
              </w:rPr>
              <w:t>Ministru kabineta 2016. gada 12. aprīļa noteikumiem Nr. 212;</w:t>
            </w:r>
          </w:p>
          <w:p w14:paraId="391D8F26" w14:textId="065B5B20" w:rsidR="009C4AE5" w:rsidRPr="00EA0843" w:rsidRDefault="009C4AE5" w:rsidP="009C4AE5">
            <w:pPr>
              <w:pStyle w:val="ListParagraph"/>
              <w:numPr>
                <w:ilvl w:val="0"/>
                <w:numId w:val="47"/>
              </w:numPr>
              <w:tabs>
                <w:tab w:val="left" w:pos="1108"/>
              </w:tabs>
              <w:ind w:left="524" w:right="83" w:hanging="284"/>
              <w:jc w:val="both"/>
              <w:rPr>
                <w:szCs w:val="24"/>
                <w:lang w:eastAsia="lv-LV"/>
              </w:rPr>
            </w:pPr>
            <w:r w:rsidRPr="00EA0843">
              <w:rPr>
                <w:szCs w:val="24"/>
                <w:lang w:eastAsia="lv-LV"/>
              </w:rPr>
              <w:t xml:space="preserve"> Ministru kabineta 2021. gada 18.</w:t>
            </w:r>
            <w:r w:rsidR="004F6E4E">
              <w:rPr>
                <w:szCs w:val="24"/>
                <w:lang w:eastAsia="lv-LV"/>
              </w:rPr>
              <w:t xml:space="preserve"> </w:t>
            </w:r>
            <w:r w:rsidRPr="00EA0843">
              <w:rPr>
                <w:szCs w:val="24"/>
                <w:lang w:eastAsia="lv-LV"/>
              </w:rPr>
              <w:t xml:space="preserve">maija noteikumiem Nr. 310; </w:t>
            </w:r>
          </w:p>
          <w:p w14:paraId="3E096D09" w14:textId="77777777" w:rsidR="009C4AE5" w:rsidRPr="00810587" w:rsidRDefault="009C4AE5" w:rsidP="009C4AE5">
            <w:pPr>
              <w:tabs>
                <w:tab w:val="left" w:pos="1108"/>
              </w:tabs>
              <w:ind w:left="135" w:right="83"/>
              <w:jc w:val="both"/>
              <w:rPr>
                <w:szCs w:val="24"/>
                <w:lang w:eastAsia="lv-LV"/>
              </w:rPr>
            </w:pPr>
            <w:r w:rsidRPr="00810587">
              <w:rPr>
                <w:szCs w:val="24"/>
                <w:lang w:eastAsia="lv-LV"/>
              </w:rPr>
              <w:t>un citi spēkā esošie normatīvie akti saistībā ar norādīto likumu.</w:t>
            </w:r>
          </w:p>
          <w:p w14:paraId="0AA8D002" w14:textId="144E7527" w:rsidR="009C4AE5" w:rsidRPr="00810587" w:rsidRDefault="009C4AE5" w:rsidP="009C4AE5">
            <w:pPr>
              <w:tabs>
                <w:tab w:val="left" w:pos="1108"/>
              </w:tabs>
              <w:ind w:left="135" w:right="83"/>
              <w:jc w:val="both"/>
              <w:rPr>
                <w:szCs w:val="24"/>
                <w:lang w:eastAsia="lv-LV"/>
              </w:rPr>
            </w:pPr>
            <w:r w:rsidRPr="00810587">
              <w:rPr>
                <w:szCs w:val="24"/>
                <w:lang w:eastAsia="lv-LV"/>
              </w:rPr>
              <w:t>Iekārtas verificēšana tiek veikta 2 (divas) reizes gadā, ietverot tajā Iekārtas sagatavošanu verificēšanai, verificēšanu ievērojot attiecīgajā tehniskajā dokumentācijā noteikto, atbilstoši likumam “Par mērījumu vienotību” un saskaņā ar Ministru kabineta 2006.</w:t>
            </w:r>
            <w:r w:rsidR="004F6E4E">
              <w:rPr>
                <w:szCs w:val="24"/>
                <w:lang w:eastAsia="lv-LV"/>
              </w:rPr>
              <w:t xml:space="preserve"> </w:t>
            </w:r>
            <w:r w:rsidRPr="00810587">
              <w:rPr>
                <w:szCs w:val="24"/>
                <w:lang w:eastAsia="lv-LV"/>
              </w:rPr>
              <w:t>gada 5.</w:t>
            </w:r>
            <w:r w:rsidR="004F6E4E">
              <w:rPr>
                <w:szCs w:val="24"/>
                <w:lang w:eastAsia="lv-LV"/>
              </w:rPr>
              <w:t xml:space="preserve"> </w:t>
            </w:r>
            <w:r w:rsidRPr="00810587">
              <w:rPr>
                <w:szCs w:val="24"/>
                <w:lang w:eastAsia="lv-LV"/>
              </w:rPr>
              <w:t>decembra noteikumiem Nr.</w:t>
            </w:r>
            <w:r w:rsidR="004F6E4E">
              <w:rPr>
                <w:szCs w:val="24"/>
                <w:lang w:eastAsia="lv-LV"/>
              </w:rPr>
              <w:t xml:space="preserve"> </w:t>
            </w:r>
            <w:r w:rsidRPr="00810587">
              <w:rPr>
                <w:szCs w:val="24"/>
                <w:lang w:eastAsia="lv-LV"/>
              </w:rPr>
              <w:t>981 "Noteikumi par mērīšanas līdzekļu atkārtoto verificēšanu, verificēšanas sertifikātiem un verificēšanas atzīmēm".</w:t>
            </w:r>
          </w:p>
        </w:tc>
        <w:tc>
          <w:tcPr>
            <w:tcW w:w="1038" w:type="pct"/>
          </w:tcPr>
          <w:p w14:paraId="0940991F" w14:textId="77777777" w:rsidR="009C4AE5" w:rsidRPr="00810587" w:rsidRDefault="009C4AE5" w:rsidP="009C4AE5">
            <w:pPr>
              <w:ind w:left="137" w:right="126"/>
              <w:jc w:val="both"/>
              <w:rPr>
                <w:szCs w:val="24"/>
                <w:lang w:eastAsia="lv-LV"/>
              </w:rPr>
            </w:pPr>
          </w:p>
        </w:tc>
      </w:tr>
      <w:tr w:rsidR="009C4AE5" w:rsidRPr="00326F16" w14:paraId="486DF4BF" w14:textId="77777777" w:rsidTr="00CD694D">
        <w:trPr>
          <w:trHeight w:val="310"/>
        </w:trPr>
        <w:tc>
          <w:tcPr>
            <w:tcW w:w="5000" w:type="pct"/>
            <w:gridSpan w:val="3"/>
            <w:tcBorders>
              <w:top w:val="single" w:sz="4" w:space="0" w:color="auto"/>
            </w:tcBorders>
            <w:shd w:val="clear" w:color="auto" w:fill="D9D9D9" w:themeFill="background1" w:themeFillShade="D9"/>
            <w:vAlign w:val="center"/>
          </w:tcPr>
          <w:p w14:paraId="218362B1" w14:textId="5D6C2D78" w:rsidR="009C4AE5" w:rsidRPr="00810587" w:rsidRDefault="00CA43FD" w:rsidP="009C4AE5">
            <w:pPr>
              <w:ind w:left="148" w:right="126"/>
              <w:jc w:val="center"/>
              <w:rPr>
                <w:szCs w:val="24"/>
                <w:lang w:eastAsia="lv-LV"/>
              </w:rPr>
            </w:pPr>
            <w:r>
              <w:rPr>
                <w:b/>
                <w:szCs w:val="24"/>
              </w:rPr>
              <w:t xml:space="preserve">3. </w:t>
            </w:r>
            <w:r w:rsidR="009C4AE5" w:rsidRPr="00810587">
              <w:rPr>
                <w:b/>
                <w:szCs w:val="24"/>
              </w:rPr>
              <w:t>Elpas analizatora komplekts</w:t>
            </w:r>
          </w:p>
        </w:tc>
      </w:tr>
      <w:tr w:rsidR="009C4AE5" w:rsidRPr="00326F16" w14:paraId="0F57BFEB" w14:textId="77777777" w:rsidTr="00F21EB0">
        <w:trPr>
          <w:trHeight w:val="310"/>
        </w:trPr>
        <w:tc>
          <w:tcPr>
            <w:tcW w:w="568" w:type="pct"/>
            <w:tcBorders>
              <w:top w:val="single" w:sz="4" w:space="0" w:color="auto"/>
            </w:tcBorders>
            <w:vAlign w:val="center"/>
          </w:tcPr>
          <w:p w14:paraId="3D531210" w14:textId="62889B2F" w:rsidR="009C4AE5" w:rsidRPr="00EA0843" w:rsidRDefault="00CA43FD" w:rsidP="009C4AE5">
            <w:pPr>
              <w:ind w:left="284"/>
              <w:jc w:val="center"/>
              <w:rPr>
                <w:bCs/>
                <w:lang w:eastAsia="lv-LV"/>
              </w:rPr>
            </w:pPr>
            <w:r>
              <w:rPr>
                <w:b/>
                <w:lang w:eastAsia="lv-LV"/>
              </w:rPr>
              <w:t>3</w:t>
            </w:r>
            <w:r w:rsidR="009C4AE5" w:rsidRPr="00EA0843">
              <w:rPr>
                <w:b/>
                <w:lang w:eastAsia="lv-LV"/>
              </w:rPr>
              <w:t>.</w:t>
            </w:r>
            <w:r>
              <w:rPr>
                <w:b/>
                <w:lang w:eastAsia="lv-LV"/>
              </w:rPr>
              <w:t>1.</w:t>
            </w:r>
          </w:p>
        </w:tc>
        <w:tc>
          <w:tcPr>
            <w:tcW w:w="3395" w:type="pct"/>
            <w:tcBorders>
              <w:top w:val="single" w:sz="4" w:space="0" w:color="auto"/>
            </w:tcBorders>
          </w:tcPr>
          <w:p w14:paraId="36E8BF03" w14:textId="65208A49" w:rsidR="009C4AE5" w:rsidRPr="00EA0843" w:rsidRDefault="00CA43FD" w:rsidP="009C4AE5">
            <w:pPr>
              <w:pStyle w:val="ListParagraph"/>
              <w:tabs>
                <w:tab w:val="left" w:pos="1108"/>
              </w:tabs>
              <w:ind w:left="389" w:right="83"/>
              <w:jc w:val="both"/>
              <w:rPr>
                <w:szCs w:val="24"/>
                <w:lang w:eastAsia="lv-LV"/>
              </w:rPr>
            </w:pPr>
            <w:r>
              <w:rPr>
                <w:szCs w:val="24"/>
                <w:lang w:eastAsia="lv-LV"/>
              </w:rPr>
              <w:t>Elpas analizatora komplekts s</w:t>
            </w:r>
            <w:r w:rsidR="009C4AE5" w:rsidRPr="00EA0843">
              <w:rPr>
                <w:szCs w:val="24"/>
                <w:lang w:eastAsia="lv-LV"/>
              </w:rPr>
              <w:t>astāv no:</w:t>
            </w:r>
          </w:p>
          <w:p w14:paraId="19F4AFB5" w14:textId="77777777" w:rsidR="009C4AE5" w:rsidRPr="00EA0843" w:rsidRDefault="009C4AE5" w:rsidP="009C4AE5">
            <w:pPr>
              <w:pStyle w:val="ListParagraph"/>
              <w:numPr>
                <w:ilvl w:val="0"/>
                <w:numId w:val="48"/>
              </w:numPr>
              <w:tabs>
                <w:tab w:val="left" w:pos="1108"/>
              </w:tabs>
              <w:ind w:right="83"/>
              <w:jc w:val="both"/>
              <w:rPr>
                <w:szCs w:val="24"/>
                <w:lang w:eastAsia="lv-LV"/>
              </w:rPr>
            </w:pPr>
            <w:r w:rsidRPr="00EA0843">
              <w:rPr>
                <w:szCs w:val="24"/>
                <w:lang w:eastAsia="lv-LV"/>
              </w:rPr>
              <w:t>portatīvais elpas analizators (</w:t>
            </w:r>
            <w:proofErr w:type="spellStart"/>
            <w:r w:rsidRPr="00EA0843">
              <w:rPr>
                <w:szCs w:val="24"/>
                <w:lang w:eastAsia="lv-LV"/>
              </w:rPr>
              <w:t>alkometrs</w:t>
            </w:r>
            <w:proofErr w:type="spellEnd"/>
            <w:r w:rsidRPr="00EA0843">
              <w:rPr>
                <w:szCs w:val="24"/>
                <w:lang w:eastAsia="lv-LV"/>
              </w:rPr>
              <w:t>) – 1 gab.</w:t>
            </w:r>
          </w:p>
          <w:p w14:paraId="5B056F85" w14:textId="5789F55D" w:rsidR="009C4AE5" w:rsidRPr="00EA0843" w:rsidRDefault="009C4AE5" w:rsidP="009C4AE5">
            <w:pPr>
              <w:pStyle w:val="ListParagraph"/>
              <w:numPr>
                <w:ilvl w:val="0"/>
                <w:numId w:val="48"/>
              </w:numPr>
              <w:tabs>
                <w:tab w:val="left" w:pos="1108"/>
              </w:tabs>
              <w:ind w:right="83"/>
              <w:jc w:val="both"/>
              <w:rPr>
                <w:szCs w:val="24"/>
                <w:lang w:eastAsia="lv-LV"/>
              </w:rPr>
            </w:pPr>
            <w:r w:rsidRPr="00EA0843">
              <w:rPr>
                <w:szCs w:val="24"/>
                <w:lang w:eastAsia="lv-LV"/>
              </w:rPr>
              <w:t xml:space="preserve">koferis – 1 </w:t>
            </w:r>
            <w:proofErr w:type="spellStart"/>
            <w:r w:rsidRPr="00EA0843">
              <w:rPr>
                <w:szCs w:val="24"/>
                <w:lang w:eastAsia="lv-LV"/>
              </w:rPr>
              <w:t>gab</w:t>
            </w:r>
            <w:proofErr w:type="spellEnd"/>
            <w:r w:rsidR="00A953A6">
              <w:rPr>
                <w:szCs w:val="24"/>
                <w:lang w:eastAsia="lv-LV"/>
              </w:rPr>
              <w:t>,</w:t>
            </w:r>
          </w:p>
          <w:p w14:paraId="7A942711" w14:textId="27C13368" w:rsidR="009C4AE5" w:rsidRPr="00EA0843" w:rsidRDefault="009C4AE5" w:rsidP="009C4AE5">
            <w:pPr>
              <w:pStyle w:val="ListParagraph"/>
              <w:numPr>
                <w:ilvl w:val="0"/>
                <w:numId w:val="48"/>
              </w:numPr>
              <w:tabs>
                <w:tab w:val="left" w:pos="1108"/>
              </w:tabs>
              <w:ind w:right="83"/>
              <w:jc w:val="both"/>
              <w:rPr>
                <w:szCs w:val="24"/>
                <w:lang w:eastAsia="lv-LV"/>
              </w:rPr>
            </w:pPr>
            <w:r w:rsidRPr="00EA0843">
              <w:rPr>
                <w:szCs w:val="24"/>
                <w:lang w:eastAsia="lv-LV"/>
              </w:rPr>
              <w:t>lietošanas instrukcija latviešu valodā – 1 gab.</w:t>
            </w:r>
            <w:r w:rsidR="00A953A6">
              <w:rPr>
                <w:szCs w:val="24"/>
                <w:lang w:eastAsia="lv-LV"/>
              </w:rPr>
              <w:t>,</w:t>
            </w:r>
          </w:p>
          <w:p w14:paraId="20ABAAA4" w14:textId="0214A099" w:rsidR="009C4AE5" w:rsidRPr="00EA0843" w:rsidRDefault="009C4AE5" w:rsidP="009C4AE5">
            <w:pPr>
              <w:pStyle w:val="ListParagraph"/>
              <w:numPr>
                <w:ilvl w:val="0"/>
                <w:numId w:val="48"/>
              </w:numPr>
              <w:tabs>
                <w:tab w:val="left" w:pos="1108"/>
              </w:tabs>
              <w:ind w:right="83"/>
              <w:jc w:val="both"/>
              <w:rPr>
                <w:szCs w:val="24"/>
                <w:lang w:eastAsia="lv-LV"/>
              </w:rPr>
            </w:pPr>
            <w:r w:rsidRPr="00EA0843">
              <w:rPr>
                <w:szCs w:val="24"/>
                <w:lang w:eastAsia="lv-LV"/>
              </w:rPr>
              <w:t>pirmreizējas verificēšanas sertifikāts – 1 gab.</w:t>
            </w:r>
            <w:r w:rsidR="00A953A6">
              <w:rPr>
                <w:szCs w:val="24"/>
                <w:lang w:eastAsia="lv-LV"/>
              </w:rPr>
              <w:t>,</w:t>
            </w:r>
          </w:p>
          <w:p w14:paraId="74BE2BF8" w14:textId="77777777" w:rsidR="009C4AE5" w:rsidRPr="00EA0843" w:rsidRDefault="009C4AE5" w:rsidP="009C4AE5">
            <w:pPr>
              <w:pStyle w:val="ListParagraph"/>
              <w:numPr>
                <w:ilvl w:val="0"/>
                <w:numId w:val="48"/>
              </w:numPr>
              <w:tabs>
                <w:tab w:val="left" w:pos="1108"/>
              </w:tabs>
              <w:ind w:right="83"/>
              <w:jc w:val="both"/>
              <w:rPr>
                <w:szCs w:val="24"/>
                <w:lang w:eastAsia="lv-LV"/>
              </w:rPr>
            </w:pPr>
            <w:r w:rsidRPr="00EA0843">
              <w:rPr>
                <w:szCs w:val="24"/>
                <w:lang w:eastAsia="lv-LV"/>
              </w:rPr>
              <w:t>vienreizlietojamais iemutis – vismaz 25 gab.</w:t>
            </w:r>
          </w:p>
        </w:tc>
        <w:tc>
          <w:tcPr>
            <w:tcW w:w="1038" w:type="pct"/>
          </w:tcPr>
          <w:p w14:paraId="3EA9B37E" w14:textId="77777777" w:rsidR="009C4AE5" w:rsidRPr="00F67B19" w:rsidRDefault="009C4AE5" w:rsidP="009C4AE5">
            <w:pPr>
              <w:pStyle w:val="ListParagraph"/>
              <w:tabs>
                <w:tab w:val="left" w:pos="1108"/>
              </w:tabs>
              <w:ind w:right="83"/>
              <w:jc w:val="both"/>
              <w:rPr>
                <w:lang w:eastAsia="lv-LV"/>
              </w:rPr>
            </w:pPr>
          </w:p>
        </w:tc>
      </w:tr>
      <w:tr w:rsidR="009C4AE5" w:rsidRPr="00326F16" w14:paraId="5B6AC916" w14:textId="77777777" w:rsidTr="00F21EB0">
        <w:trPr>
          <w:trHeight w:val="310"/>
        </w:trPr>
        <w:tc>
          <w:tcPr>
            <w:tcW w:w="568" w:type="pct"/>
            <w:tcBorders>
              <w:top w:val="single" w:sz="4" w:space="0" w:color="auto"/>
            </w:tcBorders>
            <w:vAlign w:val="center"/>
          </w:tcPr>
          <w:p w14:paraId="346A575D" w14:textId="482953A9" w:rsidR="009C4AE5" w:rsidRPr="00EA0843" w:rsidRDefault="00AC190E" w:rsidP="009C4AE5">
            <w:pPr>
              <w:ind w:left="113"/>
              <w:jc w:val="center"/>
              <w:rPr>
                <w:bCs/>
                <w:lang w:eastAsia="lv-LV"/>
              </w:rPr>
            </w:pPr>
            <w:r>
              <w:rPr>
                <w:b/>
                <w:lang w:eastAsia="lv-LV"/>
              </w:rPr>
              <w:t>3.2</w:t>
            </w:r>
            <w:r w:rsidR="009C4AE5" w:rsidRPr="00EA0843">
              <w:rPr>
                <w:b/>
                <w:lang w:eastAsia="lv-LV"/>
              </w:rPr>
              <w:t>.</w:t>
            </w:r>
          </w:p>
        </w:tc>
        <w:tc>
          <w:tcPr>
            <w:tcW w:w="3395" w:type="pct"/>
            <w:tcBorders>
              <w:top w:val="single" w:sz="4" w:space="0" w:color="auto"/>
            </w:tcBorders>
          </w:tcPr>
          <w:p w14:paraId="6EA65F14" w14:textId="77777777" w:rsidR="009C4AE5" w:rsidRPr="00810587" w:rsidRDefault="009C4AE5" w:rsidP="009C4AE5">
            <w:pPr>
              <w:tabs>
                <w:tab w:val="left" w:pos="1108"/>
              </w:tabs>
              <w:ind w:right="83" w:firstLine="236"/>
              <w:jc w:val="both"/>
              <w:rPr>
                <w:b/>
                <w:szCs w:val="24"/>
                <w:lang w:eastAsia="lv-LV"/>
              </w:rPr>
            </w:pPr>
            <w:r w:rsidRPr="00810587">
              <w:rPr>
                <w:b/>
                <w:szCs w:val="24"/>
              </w:rPr>
              <w:t>Portatīvā elpas analizatora tehniskā specifikācija</w:t>
            </w:r>
            <w:r w:rsidRPr="00810587">
              <w:rPr>
                <w:b/>
                <w:szCs w:val="24"/>
                <w:lang w:eastAsia="lv-LV"/>
              </w:rPr>
              <w:t>:</w:t>
            </w:r>
          </w:p>
          <w:p w14:paraId="7F9A695D"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jauns, nelietots un tajā nav iebūvētas lietotas vai atjaunotas komponentes;</w:t>
            </w:r>
          </w:p>
          <w:p w14:paraId="61C91297"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paredzēts darbam ārpus telpām;</w:t>
            </w:r>
          </w:p>
          <w:p w14:paraId="79DB03CB"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izvietojams koferī;</w:t>
            </w:r>
          </w:p>
          <w:p w14:paraId="622D73E3"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svars nepārsniedz 300g (kopā ar bateriju (-</w:t>
            </w:r>
            <w:proofErr w:type="spellStart"/>
            <w:r w:rsidRPr="00EA0843">
              <w:rPr>
                <w:szCs w:val="24"/>
                <w:lang w:eastAsia="lv-LV"/>
              </w:rPr>
              <w:t>ām</w:t>
            </w:r>
            <w:proofErr w:type="spellEnd"/>
            <w:r w:rsidRPr="00EA0843">
              <w:rPr>
                <w:szCs w:val="24"/>
                <w:lang w:eastAsia="lv-LV"/>
              </w:rPr>
              <w:t>));</w:t>
            </w:r>
          </w:p>
          <w:p w14:paraId="04C3B019"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pieļauj iespēju veikt mērījumu ar elpas analizatoru laikā, kad tā ir pieslēgta printerim vai arī atsevišķi, kad printeris ir atslēgts;</w:t>
            </w:r>
          </w:p>
          <w:p w14:paraId="62476062"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darbojas, izmantojot bateriju vai arī ārējo strāvas avotu 220V un 12V;</w:t>
            </w:r>
          </w:p>
          <w:p w14:paraId="67497D5F"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spēj saglabāt informāciju pēkšņa strāvas pārtraukuma gadījumā;</w:t>
            </w:r>
          </w:p>
          <w:p w14:paraId="095B8353"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aprīkots ar vadības taustiņiem un to izgaismojumu;</w:t>
            </w:r>
          </w:p>
          <w:p w14:paraId="16C9CA84"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Lietošanas temperatūras diapazons robežās no – 10</w:t>
            </w:r>
            <w:r w:rsidRPr="00EA0843">
              <w:rPr>
                <w:szCs w:val="24"/>
                <w:lang w:eastAsia="lv-LV"/>
              </w:rPr>
              <w:sym w:font="Symbol" w:char="F0B0"/>
            </w:r>
            <w:r w:rsidRPr="00EA0843">
              <w:rPr>
                <w:szCs w:val="24"/>
                <w:lang w:eastAsia="lv-LV"/>
              </w:rPr>
              <w:t>C līdz + 40</w:t>
            </w:r>
            <w:r w:rsidRPr="00EA0843">
              <w:rPr>
                <w:szCs w:val="24"/>
                <w:lang w:eastAsia="lv-LV"/>
              </w:rPr>
              <w:sym w:font="Symbol" w:char="F0B0"/>
            </w:r>
            <w:r w:rsidRPr="00EA0843">
              <w:rPr>
                <w:szCs w:val="24"/>
                <w:lang w:eastAsia="lv-LV"/>
              </w:rPr>
              <w:t>C;</w:t>
            </w:r>
          </w:p>
          <w:p w14:paraId="566AE8BE"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Analīzes atbildes laiks nepārsniedz 30 sekundes;</w:t>
            </w:r>
          </w:p>
          <w:p w14:paraId="5E6FA31A"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Gatavība nākamam mērījumam nepārsniedz 10 sekundes;</w:t>
            </w:r>
          </w:p>
          <w:p w14:paraId="7BD113BA"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Nodrošina testa veikšanu aktīvā režīmā (ar iemuti) un pasīvā režīmā (bez iemuša);</w:t>
            </w:r>
          </w:p>
          <w:p w14:paraId="1EEECD5E"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lastRenderedPageBreak/>
              <w:t>Aprīkota ar indikatoriem un skaļruni, kas elektroniskā veidā uzrāda/atskaņo:</w:t>
            </w:r>
          </w:p>
          <w:p w14:paraId="4A49604C" w14:textId="77777777" w:rsidR="009C4AE5" w:rsidRPr="00810587" w:rsidRDefault="009C4AE5" w:rsidP="009C4AE5">
            <w:pPr>
              <w:pStyle w:val="BodyTextIndent3"/>
              <w:numPr>
                <w:ilvl w:val="0"/>
                <w:numId w:val="46"/>
              </w:numPr>
              <w:spacing w:after="0"/>
              <w:ind w:right="-12"/>
              <w:jc w:val="both"/>
              <w:rPr>
                <w:sz w:val="24"/>
                <w:szCs w:val="24"/>
                <w:lang w:val="lv-LV" w:eastAsia="lv-LV"/>
              </w:rPr>
            </w:pPr>
            <w:r w:rsidRPr="00810587">
              <w:rPr>
                <w:sz w:val="24"/>
                <w:szCs w:val="24"/>
                <w:lang w:val="lv-LV" w:eastAsia="lv-LV"/>
              </w:rPr>
              <w:t>atlikušās atmiņas kapacitāti;</w:t>
            </w:r>
          </w:p>
          <w:p w14:paraId="7C001295" w14:textId="77777777" w:rsidR="009C4AE5" w:rsidRPr="00810587" w:rsidRDefault="009C4AE5" w:rsidP="009C4AE5">
            <w:pPr>
              <w:pStyle w:val="BodyTextIndent3"/>
              <w:numPr>
                <w:ilvl w:val="0"/>
                <w:numId w:val="46"/>
              </w:numPr>
              <w:spacing w:after="0"/>
              <w:ind w:right="-12"/>
              <w:jc w:val="both"/>
              <w:rPr>
                <w:sz w:val="24"/>
                <w:szCs w:val="24"/>
                <w:lang w:val="lv-LV" w:eastAsia="lv-LV"/>
              </w:rPr>
            </w:pPr>
            <w:r w:rsidRPr="00810587">
              <w:rPr>
                <w:sz w:val="24"/>
                <w:szCs w:val="24"/>
                <w:lang w:val="lv-LV" w:eastAsia="lv-LV"/>
              </w:rPr>
              <w:t>ka mērierīces barošanas avots uzlādēts;</w:t>
            </w:r>
          </w:p>
          <w:p w14:paraId="29D5C934" w14:textId="77777777" w:rsidR="009C4AE5" w:rsidRPr="00810587" w:rsidRDefault="009C4AE5" w:rsidP="009C4AE5">
            <w:pPr>
              <w:pStyle w:val="BodyTextIndent3"/>
              <w:numPr>
                <w:ilvl w:val="0"/>
                <w:numId w:val="46"/>
              </w:numPr>
              <w:spacing w:after="0"/>
              <w:ind w:right="-12"/>
              <w:jc w:val="both"/>
              <w:rPr>
                <w:sz w:val="24"/>
                <w:szCs w:val="24"/>
                <w:lang w:val="lv-LV" w:eastAsia="lv-LV"/>
              </w:rPr>
            </w:pPr>
            <w:r w:rsidRPr="00810587">
              <w:rPr>
                <w:sz w:val="24"/>
                <w:szCs w:val="24"/>
                <w:lang w:val="lv-LV" w:eastAsia="lv-LV"/>
              </w:rPr>
              <w:t>mērierīce ir/nav gatava mērījumu veikšanai;</w:t>
            </w:r>
          </w:p>
          <w:p w14:paraId="09949919" w14:textId="77777777" w:rsidR="009C4AE5" w:rsidRPr="00EA0843" w:rsidRDefault="009C4AE5" w:rsidP="009C4AE5">
            <w:pPr>
              <w:pStyle w:val="ListParagraph"/>
              <w:numPr>
                <w:ilvl w:val="0"/>
                <w:numId w:val="46"/>
              </w:numPr>
              <w:tabs>
                <w:tab w:val="left" w:pos="1108"/>
              </w:tabs>
              <w:ind w:right="83"/>
              <w:jc w:val="both"/>
              <w:rPr>
                <w:szCs w:val="24"/>
                <w:lang w:eastAsia="lv-LV"/>
              </w:rPr>
            </w:pPr>
            <w:r w:rsidRPr="00EA0843">
              <w:rPr>
                <w:szCs w:val="24"/>
                <w:lang w:eastAsia="lv-LV"/>
              </w:rPr>
              <w:t>ka tiek testēta alkohola koncentrācija un izelpojamā gaisa plūsma ir pietiekama.</w:t>
            </w:r>
          </w:p>
          <w:p w14:paraId="24C21951"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Aprīkots ar melnbaltu LCD displeju, kas elektroniskā veidā uz displeja vienlaicīgi uzrāda faktiskā alkohola koncentrāciju (promilēs), kā arī veiktā mērījuma datumu un laiku. Informāciju (vienlaicīgi alkohola koncentrāciju, veiktā mērījuma datumu un laiku) uz displeja var nolasīt līdz nākamā mērījuma veikšanai.</w:t>
            </w:r>
          </w:p>
          <w:p w14:paraId="45520BF9" w14:textId="77777777"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Aprīkots ar defektu diagnostikas sistēmu.</w:t>
            </w:r>
          </w:p>
          <w:p w14:paraId="77A2173C" w14:textId="7AB380D3" w:rsidR="009C4AE5" w:rsidRPr="00EA0843" w:rsidRDefault="009C4AE5" w:rsidP="009C4AE5">
            <w:pPr>
              <w:pStyle w:val="ListParagraph"/>
              <w:numPr>
                <w:ilvl w:val="0"/>
                <w:numId w:val="45"/>
              </w:numPr>
              <w:tabs>
                <w:tab w:val="left" w:pos="1108"/>
              </w:tabs>
              <w:ind w:right="83"/>
              <w:jc w:val="both"/>
              <w:rPr>
                <w:szCs w:val="24"/>
                <w:lang w:eastAsia="lv-LV"/>
              </w:rPr>
            </w:pPr>
            <w:r w:rsidRPr="00EA0843">
              <w:rPr>
                <w:szCs w:val="24"/>
                <w:lang w:eastAsia="lv-LV"/>
              </w:rPr>
              <w:t>Nodrošina vismaz 9000 mērījumu (gan aktīvo gan pasīvo) ierakstu uzkrāšanu atmiņā, iespēju šo informāciju izdrukāt un izdzēst, tikai ievadot drošības kodu.</w:t>
            </w:r>
          </w:p>
          <w:p w14:paraId="20625973" w14:textId="77777777" w:rsidR="009C4AE5" w:rsidRPr="00F67B19" w:rsidRDefault="009C4AE5" w:rsidP="009C4AE5">
            <w:pPr>
              <w:pStyle w:val="ListParagraph"/>
              <w:numPr>
                <w:ilvl w:val="0"/>
                <w:numId w:val="45"/>
              </w:numPr>
              <w:tabs>
                <w:tab w:val="left" w:pos="1108"/>
              </w:tabs>
              <w:ind w:right="83"/>
              <w:jc w:val="both"/>
            </w:pPr>
            <w:r w:rsidRPr="00EA0843">
              <w:rPr>
                <w:szCs w:val="24"/>
                <w:lang w:eastAsia="lv-LV"/>
              </w:rPr>
              <w:t>Iespēja veikt atmiņā saglabāto mērījumu kopiju saglabāšanu datorā un veikt to izdruku pēc pieprasījuma.</w:t>
            </w:r>
          </w:p>
        </w:tc>
        <w:tc>
          <w:tcPr>
            <w:tcW w:w="1038" w:type="pct"/>
          </w:tcPr>
          <w:p w14:paraId="780E65F8" w14:textId="77777777" w:rsidR="009C4AE5" w:rsidRPr="00F67B19" w:rsidRDefault="009C4AE5" w:rsidP="009C4AE5">
            <w:pPr>
              <w:pStyle w:val="ListParagraph"/>
              <w:tabs>
                <w:tab w:val="left" w:pos="1108"/>
              </w:tabs>
              <w:ind w:right="83"/>
              <w:jc w:val="both"/>
            </w:pPr>
          </w:p>
        </w:tc>
      </w:tr>
      <w:tr w:rsidR="00CD694D" w:rsidRPr="00326F16" w14:paraId="7FE59E93" w14:textId="77777777" w:rsidTr="00CD694D">
        <w:trPr>
          <w:trHeight w:val="310"/>
        </w:trPr>
        <w:tc>
          <w:tcPr>
            <w:tcW w:w="5000" w:type="pct"/>
            <w:gridSpan w:val="3"/>
            <w:tcBorders>
              <w:top w:val="single" w:sz="4" w:space="0" w:color="auto"/>
            </w:tcBorders>
            <w:shd w:val="clear" w:color="auto" w:fill="D9D9D9" w:themeFill="background1" w:themeFillShade="D9"/>
            <w:vAlign w:val="center"/>
          </w:tcPr>
          <w:p w14:paraId="6BA6FA85" w14:textId="40C2726C" w:rsidR="00CD694D" w:rsidRPr="00F67B19" w:rsidRDefault="00F21EB0" w:rsidP="00F21EB0">
            <w:pPr>
              <w:ind w:left="148" w:right="126"/>
              <w:jc w:val="center"/>
            </w:pPr>
            <w:r w:rsidRPr="00F21EB0">
              <w:rPr>
                <w:b/>
                <w:szCs w:val="24"/>
              </w:rPr>
              <w:t xml:space="preserve">4. </w:t>
            </w:r>
            <w:r w:rsidR="00CD694D" w:rsidRPr="00F21EB0">
              <w:rPr>
                <w:b/>
                <w:szCs w:val="24"/>
              </w:rPr>
              <w:t xml:space="preserve">VID rīcībā esošo portatīvo elpas analizatora </w:t>
            </w:r>
            <w:proofErr w:type="spellStart"/>
            <w:r w:rsidR="00CD694D" w:rsidRPr="00F21EB0">
              <w:rPr>
                <w:b/>
                <w:szCs w:val="24"/>
              </w:rPr>
              <w:t>AlcoQuant</w:t>
            </w:r>
            <w:proofErr w:type="spellEnd"/>
            <w:r w:rsidR="00CD694D" w:rsidRPr="00F21EB0">
              <w:rPr>
                <w:b/>
                <w:szCs w:val="24"/>
              </w:rPr>
              <w:t xml:space="preserve"> 6020 un </w:t>
            </w:r>
            <w:proofErr w:type="spellStart"/>
            <w:r w:rsidR="00CD694D" w:rsidRPr="00F21EB0">
              <w:rPr>
                <w:b/>
                <w:szCs w:val="24"/>
              </w:rPr>
              <w:t>AlcoQuant</w:t>
            </w:r>
            <w:proofErr w:type="spellEnd"/>
            <w:r w:rsidR="00CD694D" w:rsidRPr="00F21EB0">
              <w:rPr>
                <w:b/>
                <w:szCs w:val="24"/>
              </w:rPr>
              <w:t xml:space="preserve"> 6020 Plus vienreizlietojamais iemutis</w:t>
            </w:r>
          </w:p>
        </w:tc>
      </w:tr>
      <w:tr w:rsidR="009C4AE5" w:rsidRPr="00326F16" w14:paraId="5E152629" w14:textId="77777777" w:rsidTr="00F21EB0">
        <w:trPr>
          <w:trHeight w:val="310"/>
        </w:trPr>
        <w:tc>
          <w:tcPr>
            <w:tcW w:w="568" w:type="pct"/>
            <w:tcBorders>
              <w:top w:val="single" w:sz="4" w:space="0" w:color="auto"/>
              <w:bottom w:val="single" w:sz="4" w:space="0" w:color="auto"/>
            </w:tcBorders>
            <w:vAlign w:val="center"/>
          </w:tcPr>
          <w:p w14:paraId="2AB143B6" w14:textId="62583697" w:rsidR="009C4AE5" w:rsidRPr="00EA0843" w:rsidRDefault="00F21EB0" w:rsidP="009C4AE5">
            <w:pPr>
              <w:ind w:left="284"/>
              <w:jc w:val="center"/>
              <w:rPr>
                <w:b/>
                <w:lang w:eastAsia="lv-LV"/>
              </w:rPr>
            </w:pPr>
            <w:r>
              <w:rPr>
                <w:b/>
                <w:lang w:eastAsia="lv-LV"/>
              </w:rPr>
              <w:t>4</w:t>
            </w:r>
            <w:r w:rsidR="009C4AE5">
              <w:rPr>
                <w:b/>
                <w:lang w:eastAsia="lv-LV"/>
              </w:rPr>
              <w:t>.</w:t>
            </w:r>
            <w:r>
              <w:rPr>
                <w:b/>
                <w:lang w:eastAsia="lv-LV"/>
              </w:rPr>
              <w:t>1.</w:t>
            </w:r>
          </w:p>
        </w:tc>
        <w:tc>
          <w:tcPr>
            <w:tcW w:w="3395" w:type="pct"/>
            <w:tcBorders>
              <w:top w:val="single" w:sz="4" w:space="0" w:color="auto"/>
              <w:bottom w:val="single" w:sz="4" w:space="0" w:color="auto"/>
            </w:tcBorders>
          </w:tcPr>
          <w:p w14:paraId="48CAC2D0" w14:textId="68A34B8C" w:rsidR="009C4AE5" w:rsidRPr="004F1976" w:rsidRDefault="009C4AE5" w:rsidP="009C4AE5">
            <w:pPr>
              <w:pStyle w:val="ListParagraph"/>
              <w:numPr>
                <w:ilvl w:val="0"/>
                <w:numId w:val="49"/>
              </w:numPr>
              <w:tabs>
                <w:tab w:val="left" w:pos="2010"/>
              </w:tabs>
              <w:ind w:right="143"/>
              <w:jc w:val="both"/>
              <w:rPr>
                <w:szCs w:val="24"/>
                <w:lang w:eastAsia="lv-LV"/>
              </w:rPr>
            </w:pPr>
            <w:r w:rsidRPr="004F1976">
              <w:rPr>
                <w:szCs w:val="24"/>
                <w:lang w:eastAsia="lv-LV"/>
              </w:rPr>
              <w:t xml:space="preserve">Iemutim jābūt savietojamam ar portatīvo mērierīci alkohola koncentrācijas noteikšanai izelpojamā gaisā </w:t>
            </w:r>
            <w:proofErr w:type="spellStart"/>
            <w:r w:rsidRPr="004F1976">
              <w:rPr>
                <w:szCs w:val="24"/>
                <w:lang w:eastAsia="lv-LV"/>
              </w:rPr>
              <w:t>AlcoQuant</w:t>
            </w:r>
            <w:proofErr w:type="spellEnd"/>
            <w:r w:rsidRPr="004F1976">
              <w:rPr>
                <w:szCs w:val="24"/>
                <w:lang w:eastAsia="lv-LV"/>
              </w:rPr>
              <w:t xml:space="preserve"> 6020 un </w:t>
            </w:r>
            <w:proofErr w:type="spellStart"/>
            <w:r w:rsidRPr="004F1976">
              <w:rPr>
                <w:szCs w:val="24"/>
                <w:lang w:eastAsia="lv-LV"/>
              </w:rPr>
              <w:t>AlcoQuant</w:t>
            </w:r>
            <w:proofErr w:type="spellEnd"/>
            <w:r w:rsidRPr="004F1976">
              <w:rPr>
                <w:szCs w:val="24"/>
                <w:lang w:eastAsia="lv-LV"/>
              </w:rPr>
              <w:t xml:space="preserve"> 6020 Plus</w:t>
            </w:r>
            <w:r w:rsidR="00A04009">
              <w:rPr>
                <w:szCs w:val="24"/>
                <w:lang w:eastAsia="lv-LV"/>
              </w:rPr>
              <w:t>.</w:t>
            </w:r>
          </w:p>
          <w:p w14:paraId="25A07D28" w14:textId="77777777" w:rsidR="009C4AE5" w:rsidRPr="004F1976" w:rsidRDefault="009C4AE5" w:rsidP="009C4AE5">
            <w:pPr>
              <w:pStyle w:val="ListParagraph"/>
              <w:numPr>
                <w:ilvl w:val="0"/>
                <w:numId w:val="49"/>
              </w:numPr>
              <w:tabs>
                <w:tab w:val="left" w:pos="2010"/>
              </w:tabs>
              <w:ind w:right="143"/>
              <w:jc w:val="both"/>
              <w:rPr>
                <w:szCs w:val="24"/>
                <w:lang w:eastAsia="lv-LV"/>
              </w:rPr>
            </w:pPr>
            <w:r w:rsidRPr="004F1976">
              <w:rPr>
                <w:szCs w:val="24"/>
                <w:lang w:eastAsia="lv-LV"/>
              </w:rPr>
              <w:t>Iemuša tips: S-tips (S-</w:t>
            </w:r>
            <w:proofErr w:type="spellStart"/>
            <w:r w:rsidRPr="004F1976">
              <w:rPr>
                <w:szCs w:val="24"/>
                <w:lang w:eastAsia="lv-LV"/>
              </w:rPr>
              <w:t>type</w:t>
            </w:r>
            <w:proofErr w:type="spellEnd"/>
            <w:r w:rsidRPr="004F1976">
              <w:rPr>
                <w:szCs w:val="24"/>
                <w:lang w:eastAsia="lv-LV"/>
              </w:rPr>
              <w:t>).</w:t>
            </w:r>
          </w:p>
          <w:p w14:paraId="18EE27F9" w14:textId="77777777" w:rsidR="009C4AE5" w:rsidRPr="004F1976" w:rsidRDefault="009C4AE5" w:rsidP="009C4AE5">
            <w:pPr>
              <w:pStyle w:val="ListParagraph"/>
              <w:numPr>
                <w:ilvl w:val="0"/>
                <w:numId w:val="49"/>
              </w:numPr>
              <w:tabs>
                <w:tab w:val="left" w:pos="2010"/>
              </w:tabs>
              <w:ind w:right="143"/>
              <w:jc w:val="both"/>
              <w:rPr>
                <w:szCs w:val="24"/>
                <w:lang w:eastAsia="lv-LV"/>
              </w:rPr>
            </w:pPr>
            <w:proofErr w:type="spellStart"/>
            <w:r w:rsidRPr="004F1976">
              <w:rPr>
                <w:szCs w:val="24"/>
                <w:lang w:eastAsia="lv-LV"/>
              </w:rPr>
              <w:t>Alkometra</w:t>
            </w:r>
            <w:proofErr w:type="spellEnd"/>
            <w:r w:rsidRPr="004F1976">
              <w:rPr>
                <w:szCs w:val="24"/>
                <w:lang w:eastAsia="lv-LV"/>
              </w:rPr>
              <w:t xml:space="preserve"> gala diametrs: 12 mm.</w:t>
            </w:r>
          </w:p>
          <w:p w14:paraId="03803707" w14:textId="77777777" w:rsidR="009C4AE5" w:rsidRPr="004F1976" w:rsidRDefault="009C4AE5" w:rsidP="009C4AE5">
            <w:pPr>
              <w:pStyle w:val="ListParagraph"/>
              <w:numPr>
                <w:ilvl w:val="0"/>
                <w:numId w:val="49"/>
              </w:numPr>
              <w:tabs>
                <w:tab w:val="left" w:pos="2010"/>
              </w:tabs>
              <w:ind w:right="143"/>
              <w:jc w:val="both"/>
              <w:rPr>
                <w:szCs w:val="24"/>
                <w:lang w:eastAsia="lv-LV"/>
              </w:rPr>
            </w:pPr>
            <w:r w:rsidRPr="004F1976">
              <w:rPr>
                <w:szCs w:val="24"/>
                <w:lang w:eastAsia="lv-LV"/>
              </w:rPr>
              <w:t xml:space="preserve">Iemutis ar tajā ir ievietotu siekalu </w:t>
            </w:r>
            <w:proofErr w:type="spellStart"/>
            <w:r w:rsidRPr="004F1976">
              <w:rPr>
                <w:szCs w:val="24"/>
                <w:lang w:eastAsia="lv-LV"/>
              </w:rPr>
              <w:t>aizsargmembrānu</w:t>
            </w:r>
            <w:proofErr w:type="spellEnd"/>
            <w:r w:rsidRPr="004F1976">
              <w:rPr>
                <w:szCs w:val="24"/>
                <w:lang w:eastAsia="lv-LV"/>
              </w:rPr>
              <w:t>.</w:t>
            </w:r>
          </w:p>
          <w:p w14:paraId="68CBCA87" w14:textId="77777777" w:rsidR="009C4AE5" w:rsidRPr="004F1976" w:rsidRDefault="009C4AE5" w:rsidP="009C4AE5">
            <w:pPr>
              <w:pStyle w:val="ListParagraph"/>
              <w:numPr>
                <w:ilvl w:val="0"/>
                <w:numId w:val="49"/>
              </w:numPr>
              <w:tabs>
                <w:tab w:val="left" w:pos="2010"/>
              </w:tabs>
              <w:ind w:right="143"/>
              <w:jc w:val="both"/>
              <w:rPr>
                <w:szCs w:val="24"/>
                <w:lang w:eastAsia="lv-LV"/>
              </w:rPr>
            </w:pPr>
            <w:r w:rsidRPr="004F1976">
              <w:rPr>
                <w:szCs w:val="24"/>
                <w:lang w:eastAsia="lv-LV"/>
              </w:rPr>
              <w:t>Iemutis iepakots slēgtā iepakojumā, kas nodrošina sterilitāti to izmantojot (higiēnisks, vienreizējas lietošanas).</w:t>
            </w:r>
          </w:p>
          <w:p w14:paraId="6D2585B7" w14:textId="77777777" w:rsidR="009C4AE5" w:rsidRPr="004F1976" w:rsidRDefault="009C4AE5" w:rsidP="009C4AE5">
            <w:pPr>
              <w:pStyle w:val="ListParagraph"/>
              <w:numPr>
                <w:ilvl w:val="0"/>
                <w:numId w:val="49"/>
              </w:numPr>
              <w:tabs>
                <w:tab w:val="left" w:pos="2010"/>
              </w:tabs>
              <w:ind w:right="143"/>
              <w:jc w:val="both"/>
              <w:rPr>
                <w:szCs w:val="24"/>
                <w:lang w:eastAsia="lv-LV"/>
              </w:rPr>
            </w:pPr>
            <w:r w:rsidRPr="004F1976">
              <w:rPr>
                <w:szCs w:val="24"/>
                <w:lang w:eastAsia="lv-LV"/>
              </w:rPr>
              <w:t>Iemuša izstrādājuma materiāls – pārtikas polipropilēns (PP)</w:t>
            </w:r>
          </w:p>
          <w:p w14:paraId="5387B42A" w14:textId="34746852" w:rsidR="009C4AE5" w:rsidRPr="00F67B19" w:rsidRDefault="009C4AE5" w:rsidP="009C4AE5">
            <w:pPr>
              <w:pStyle w:val="ListParagraph"/>
              <w:numPr>
                <w:ilvl w:val="0"/>
                <w:numId w:val="49"/>
              </w:numPr>
              <w:tabs>
                <w:tab w:val="left" w:pos="2010"/>
              </w:tabs>
              <w:ind w:right="143"/>
              <w:jc w:val="both"/>
              <w:rPr>
                <w:b/>
              </w:rPr>
            </w:pPr>
            <w:r w:rsidRPr="004F1976">
              <w:rPr>
                <w:szCs w:val="24"/>
                <w:lang w:eastAsia="lv-LV"/>
              </w:rPr>
              <w:t>Iemutim jābūt sertificētam – CE atbilstības deklarācija (medicīnas produkts, 1.klase). Vēlams iesniegt izstrādājuma materiāla sertifikāta kopiju.</w:t>
            </w:r>
          </w:p>
        </w:tc>
        <w:tc>
          <w:tcPr>
            <w:tcW w:w="1038" w:type="pct"/>
          </w:tcPr>
          <w:p w14:paraId="1817A4AC" w14:textId="77777777" w:rsidR="009C4AE5" w:rsidRPr="00810587" w:rsidRDefault="009C4AE5" w:rsidP="009C4AE5">
            <w:pPr>
              <w:ind w:left="148" w:right="126"/>
              <w:jc w:val="center"/>
              <w:rPr>
                <w:szCs w:val="24"/>
                <w:lang w:eastAsia="lv-LV"/>
              </w:rPr>
            </w:pPr>
          </w:p>
        </w:tc>
      </w:tr>
      <w:tr w:rsidR="004B755E" w:rsidRPr="00326F16" w14:paraId="3827AF26" w14:textId="77777777" w:rsidTr="00A953A6">
        <w:trPr>
          <w:trHeight w:val="310"/>
        </w:trPr>
        <w:tc>
          <w:tcPr>
            <w:tcW w:w="5000" w:type="pct"/>
            <w:gridSpan w:val="3"/>
            <w:tcBorders>
              <w:top w:val="single" w:sz="4" w:space="0" w:color="auto"/>
              <w:bottom w:val="single" w:sz="4" w:space="0" w:color="auto"/>
            </w:tcBorders>
            <w:shd w:val="clear" w:color="auto" w:fill="D9D9D9" w:themeFill="background1" w:themeFillShade="D9"/>
            <w:vAlign w:val="center"/>
          </w:tcPr>
          <w:p w14:paraId="047C85DA" w14:textId="2F0F7579" w:rsidR="004B755E" w:rsidRPr="00810587" w:rsidRDefault="00F21EB0" w:rsidP="009C4AE5">
            <w:pPr>
              <w:ind w:left="148" w:right="126"/>
              <w:jc w:val="center"/>
              <w:rPr>
                <w:szCs w:val="24"/>
                <w:lang w:eastAsia="lv-LV"/>
              </w:rPr>
            </w:pPr>
            <w:r>
              <w:rPr>
                <w:rFonts w:cs="Times New Roman"/>
                <w:b/>
                <w:iCs/>
                <w:szCs w:val="24"/>
              </w:rPr>
              <w:t xml:space="preserve">5. </w:t>
            </w:r>
            <w:r w:rsidR="004B755E" w:rsidRPr="005F5ABD">
              <w:rPr>
                <w:rFonts w:cs="Times New Roman"/>
                <w:b/>
                <w:iCs/>
                <w:szCs w:val="24"/>
              </w:rPr>
              <w:t>Preces piegāde un Pakalpojuma sniegšanas kārtība</w:t>
            </w:r>
          </w:p>
        </w:tc>
      </w:tr>
      <w:tr w:rsidR="004B755E" w:rsidRPr="00326F16" w14:paraId="04E331B4" w14:textId="77777777" w:rsidTr="00F21EB0">
        <w:trPr>
          <w:trHeight w:val="310"/>
        </w:trPr>
        <w:tc>
          <w:tcPr>
            <w:tcW w:w="568" w:type="pct"/>
            <w:tcBorders>
              <w:top w:val="single" w:sz="4" w:space="0" w:color="auto"/>
              <w:bottom w:val="single" w:sz="4" w:space="0" w:color="auto"/>
            </w:tcBorders>
            <w:vAlign w:val="center"/>
          </w:tcPr>
          <w:p w14:paraId="69C68AEB" w14:textId="351B9C54" w:rsidR="004B755E" w:rsidRDefault="00F21EB0" w:rsidP="009C4AE5">
            <w:pPr>
              <w:ind w:left="284"/>
              <w:jc w:val="center"/>
              <w:rPr>
                <w:b/>
                <w:lang w:eastAsia="lv-LV"/>
              </w:rPr>
            </w:pPr>
            <w:r>
              <w:rPr>
                <w:b/>
                <w:lang w:eastAsia="lv-LV"/>
              </w:rPr>
              <w:t>5</w:t>
            </w:r>
            <w:r w:rsidR="00CA43FD">
              <w:rPr>
                <w:b/>
                <w:lang w:eastAsia="lv-LV"/>
              </w:rPr>
              <w:t>.1.</w:t>
            </w:r>
          </w:p>
        </w:tc>
        <w:tc>
          <w:tcPr>
            <w:tcW w:w="3395" w:type="pct"/>
            <w:tcBorders>
              <w:top w:val="single" w:sz="4" w:space="0" w:color="auto"/>
              <w:bottom w:val="single" w:sz="4" w:space="0" w:color="auto"/>
            </w:tcBorders>
          </w:tcPr>
          <w:p w14:paraId="00CC3BD5" w14:textId="62F77B94" w:rsidR="004B755E" w:rsidRPr="004F1976" w:rsidRDefault="004B755E" w:rsidP="004B755E">
            <w:pPr>
              <w:tabs>
                <w:tab w:val="left" w:pos="1108"/>
              </w:tabs>
              <w:ind w:left="135" w:right="83"/>
              <w:jc w:val="both"/>
              <w:rPr>
                <w:szCs w:val="24"/>
                <w:lang w:eastAsia="lv-LV"/>
              </w:rPr>
            </w:pPr>
            <w:r w:rsidRPr="004B755E">
              <w:rPr>
                <w:rFonts w:eastAsia="Times New Roman" w:cs="Times New Roman"/>
                <w:bCs/>
                <w:szCs w:val="24"/>
                <w:lang w:eastAsia="lv-LV"/>
              </w:rPr>
              <w:t>Pretendents par saviem līdzekļiem</w:t>
            </w:r>
            <w:r w:rsidR="00156018">
              <w:rPr>
                <w:rFonts w:eastAsia="Times New Roman" w:cs="Times New Roman"/>
                <w:bCs/>
                <w:szCs w:val="24"/>
                <w:lang w:eastAsia="lv-LV"/>
              </w:rPr>
              <w:t xml:space="preserve"> veic Preces pirmreizējo verifikāciju un</w:t>
            </w:r>
            <w:r w:rsidRPr="004B755E">
              <w:rPr>
                <w:rFonts w:eastAsia="Times New Roman" w:cs="Times New Roman"/>
                <w:bCs/>
                <w:szCs w:val="24"/>
                <w:lang w:eastAsia="lv-LV"/>
              </w:rPr>
              <w:t>, izmantojot sev pieejamo darbaspēku un transportu, nodrošina kvalitatīvas, jaunas, nelietotas, derīgas un drošas lietošanai, un līguma nosacījumiem atbilstošas Preces savlaicīgu piegādi atsevišķu piegāžu veidā uz Tehniskā piedāvājuma</w:t>
            </w:r>
            <w:r w:rsidR="00144BFD">
              <w:rPr>
                <w:rFonts w:eastAsia="Times New Roman" w:cs="Times New Roman"/>
                <w:bCs/>
                <w:szCs w:val="24"/>
                <w:lang w:eastAsia="lv-LV"/>
              </w:rPr>
              <w:t xml:space="preserve"> 5</w:t>
            </w:r>
            <w:r w:rsidRPr="004B755E">
              <w:rPr>
                <w:rFonts w:eastAsia="Times New Roman" w:cs="Times New Roman"/>
                <w:bCs/>
                <w:szCs w:val="24"/>
                <w:lang w:eastAsia="lv-LV"/>
              </w:rPr>
              <w:t>.2.punktā noteikto Preces</w:t>
            </w:r>
            <w:r w:rsidRPr="004B755E" w:rsidDel="00D948D7">
              <w:rPr>
                <w:rFonts w:eastAsia="Times New Roman" w:cs="Times New Roman"/>
                <w:bCs/>
                <w:szCs w:val="24"/>
                <w:lang w:eastAsia="lv-LV"/>
              </w:rPr>
              <w:t xml:space="preserve"> </w:t>
            </w:r>
            <w:r w:rsidRPr="004B755E">
              <w:rPr>
                <w:rFonts w:eastAsia="Times New Roman" w:cs="Times New Roman"/>
                <w:bCs/>
                <w:szCs w:val="24"/>
                <w:lang w:eastAsia="lv-LV"/>
              </w:rPr>
              <w:t>piegādes vietu, atbilstoši Pasūtītāja pilnvarotās personas elektroniski nosūtītajam Preces pieteikumam</w:t>
            </w:r>
            <w:r w:rsidRPr="003B02F8">
              <w:rPr>
                <w:rFonts w:eastAsia="Times New Roman" w:cs="Times New Roman"/>
                <w:bCs/>
                <w:szCs w:val="24"/>
                <w:lang w:eastAsia="lv-LV"/>
              </w:rPr>
              <w:t>.</w:t>
            </w:r>
            <w:r w:rsidR="00E13600">
              <w:rPr>
                <w:rFonts w:eastAsia="Times New Roman" w:cs="Times New Roman"/>
                <w:bCs/>
                <w:szCs w:val="24"/>
                <w:lang w:eastAsia="lv-LV"/>
              </w:rPr>
              <w:t xml:space="preserve"> </w:t>
            </w:r>
            <w:r w:rsidR="003B02F8" w:rsidRPr="00B83D2F">
              <w:t>Pasūtītāja pilnvarotā persona</w:t>
            </w:r>
            <w:r w:rsidR="00BC1AC6">
              <w:t xml:space="preserve"> Preces pieteikumā</w:t>
            </w:r>
            <w:r w:rsidR="003B02F8" w:rsidRPr="00B83D2F">
              <w:t xml:space="preserve"> norāda piegādājamās Preces nosaukumu, daudzumu, piegādes adresi un laiku.</w:t>
            </w:r>
            <w:r w:rsidR="003B02F8">
              <w:t xml:space="preserve"> </w:t>
            </w:r>
            <w:r w:rsidR="00A258AD" w:rsidRPr="00B83D2F">
              <w:t>Preces piegādes brīdī jābūt pievienotam verifikāciju sertifikāta oriģinālam</w:t>
            </w:r>
            <w:r w:rsidR="00801B9F">
              <w:t>.</w:t>
            </w:r>
          </w:p>
        </w:tc>
        <w:tc>
          <w:tcPr>
            <w:tcW w:w="1038" w:type="pct"/>
          </w:tcPr>
          <w:p w14:paraId="3620016B" w14:textId="77777777" w:rsidR="004B755E" w:rsidRPr="00810587" w:rsidRDefault="004B755E" w:rsidP="009C4AE5">
            <w:pPr>
              <w:ind w:left="148" w:right="126"/>
              <w:jc w:val="center"/>
              <w:rPr>
                <w:szCs w:val="24"/>
                <w:lang w:eastAsia="lv-LV"/>
              </w:rPr>
            </w:pPr>
          </w:p>
        </w:tc>
      </w:tr>
      <w:tr w:rsidR="004B755E" w:rsidRPr="00326F16" w14:paraId="43C08450" w14:textId="77777777" w:rsidTr="00F21EB0">
        <w:trPr>
          <w:trHeight w:val="310"/>
        </w:trPr>
        <w:tc>
          <w:tcPr>
            <w:tcW w:w="568" w:type="pct"/>
            <w:tcBorders>
              <w:top w:val="single" w:sz="4" w:space="0" w:color="auto"/>
              <w:bottom w:val="single" w:sz="4" w:space="0" w:color="auto"/>
            </w:tcBorders>
            <w:vAlign w:val="center"/>
          </w:tcPr>
          <w:p w14:paraId="45EA3D3D" w14:textId="2F6D87CA" w:rsidR="004B755E" w:rsidRDefault="00F21EB0" w:rsidP="009C4AE5">
            <w:pPr>
              <w:ind w:left="284"/>
              <w:jc w:val="center"/>
              <w:rPr>
                <w:b/>
                <w:lang w:eastAsia="lv-LV"/>
              </w:rPr>
            </w:pPr>
            <w:r>
              <w:rPr>
                <w:b/>
                <w:lang w:eastAsia="lv-LV"/>
              </w:rPr>
              <w:lastRenderedPageBreak/>
              <w:t>5</w:t>
            </w:r>
            <w:r w:rsidR="00CA43FD">
              <w:rPr>
                <w:b/>
                <w:lang w:eastAsia="lv-LV"/>
              </w:rPr>
              <w:t>.2.</w:t>
            </w:r>
          </w:p>
        </w:tc>
        <w:tc>
          <w:tcPr>
            <w:tcW w:w="3395" w:type="pct"/>
            <w:tcBorders>
              <w:top w:val="single" w:sz="4" w:space="0" w:color="auto"/>
              <w:bottom w:val="single" w:sz="4" w:space="0" w:color="auto"/>
            </w:tcBorders>
          </w:tcPr>
          <w:p w14:paraId="463C26B3" w14:textId="778A2600" w:rsidR="004B755E" w:rsidRPr="004B755E" w:rsidRDefault="004B755E" w:rsidP="004B755E">
            <w:pPr>
              <w:tabs>
                <w:tab w:val="left" w:pos="1108"/>
              </w:tabs>
              <w:ind w:left="135" w:right="83"/>
              <w:jc w:val="both"/>
              <w:rPr>
                <w:szCs w:val="24"/>
                <w:lang w:eastAsia="lv-LV"/>
              </w:rPr>
            </w:pPr>
            <w:r w:rsidRPr="004B755E">
              <w:rPr>
                <w:rFonts w:eastAsia="Times New Roman" w:cs="Times New Roman"/>
                <w:bCs/>
                <w:szCs w:val="24"/>
                <w:lang w:eastAsia="lv-LV"/>
              </w:rPr>
              <w:t>Piegādes vieta: VID, Talejas iela 1, Rīga. Darba laiks: no pirmdienas līdz ceturtdienai no plkst.10.00 līdz plkst.16.00 un piektdienās no plkst.10.00 līdz plkst.15.00.</w:t>
            </w:r>
          </w:p>
        </w:tc>
        <w:tc>
          <w:tcPr>
            <w:tcW w:w="1038" w:type="pct"/>
          </w:tcPr>
          <w:p w14:paraId="0CA57D31" w14:textId="77777777" w:rsidR="004B755E" w:rsidRPr="00810587" w:rsidRDefault="004B755E" w:rsidP="009C4AE5">
            <w:pPr>
              <w:ind w:left="148" w:right="126"/>
              <w:jc w:val="center"/>
              <w:rPr>
                <w:szCs w:val="24"/>
                <w:lang w:eastAsia="lv-LV"/>
              </w:rPr>
            </w:pPr>
          </w:p>
        </w:tc>
      </w:tr>
      <w:tr w:rsidR="004B755E" w:rsidRPr="00326F16" w14:paraId="1142CE81" w14:textId="77777777" w:rsidTr="00F21EB0">
        <w:trPr>
          <w:trHeight w:val="310"/>
        </w:trPr>
        <w:tc>
          <w:tcPr>
            <w:tcW w:w="568" w:type="pct"/>
            <w:tcBorders>
              <w:top w:val="single" w:sz="4" w:space="0" w:color="auto"/>
              <w:bottom w:val="single" w:sz="4" w:space="0" w:color="auto"/>
            </w:tcBorders>
            <w:vAlign w:val="center"/>
          </w:tcPr>
          <w:p w14:paraId="42C67281" w14:textId="5D151B81" w:rsidR="004B755E" w:rsidRDefault="00F21EB0" w:rsidP="009C4AE5">
            <w:pPr>
              <w:ind w:left="284"/>
              <w:jc w:val="center"/>
              <w:rPr>
                <w:b/>
                <w:lang w:eastAsia="lv-LV"/>
              </w:rPr>
            </w:pPr>
            <w:r>
              <w:rPr>
                <w:b/>
                <w:lang w:eastAsia="lv-LV"/>
              </w:rPr>
              <w:t>5.3.</w:t>
            </w:r>
          </w:p>
        </w:tc>
        <w:tc>
          <w:tcPr>
            <w:tcW w:w="3395" w:type="pct"/>
            <w:tcBorders>
              <w:top w:val="single" w:sz="4" w:space="0" w:color="auto"/>
              <w:bottom w:val="single" w:sz="4" w:space="0" w:color="auto"/>
            </w:tcBorders>
          </w:tcPr>
          <w:p w14:paraId="522398B4" w14:textId="5A539AFA" w:rsidR="004B755E" w:rsidRPr="004F1976" w:rsidRDefault="004B755E" w:rsidP="004B755E">
            <w:pPr>
              <w:tabs>
                <w:tab w:val="left" w:pos="1108"/>
              </w:tabs>
              <w:ind w:left="135" w:right="83"/>
              <w:jc w:val="both"/>
              <w:rPr>
                <w:szCs w:val="24"/>
                <w:lang w:eastAsia="lv-LV"/>
              </w:rPr>
            </w:pPr>
            <w:r w:rsidRPr="004B755E">
              <w:rPr>
                <w:rFonts w:eastAsia="Times New Roman" w:cs="Times New Roman"/>
                <w:bCs/>
                <w:szCs w:val="24"/>
                <w:lang w:eastAsia="lv-LV"/>
              </w:rPr>
              <w:t>Preces piegādes termiņš ir 20 (divdesmit) darba dienu laikā, skaitot no Pasūtītāja pilnvarotās personas Preces pieteikuma nosūtīšanas dienas uz Pretendenta norādīto elektroniskā pasta adresi. Pušu pilnvarotās personas iepriekš savlaicīgi saskaņo noteiktu Preces piegādes laiku Pasūtītāja darba laikā piegādes dienā.</w:t>
            </w:r>
          </w:p>
        </w:tc>
        <w:tc>
          <w:tcPr>
            <w:tcW w:w="1038" w:type="pct"/>
          </w:tcPr>
          <w:p w14:paraId="3AA61A11" w14:textId="77777777" w:rsidR="004B755E" w:rsidRPr="00810587" w:rsidRDefault="004B755E" w:rsidP="009C4AE5">
            <w:pPr>
              <w:ind w:left="148" w:right="126"/>
              <w:jc w:val="center"/>
              <w:rPr>
                <w:szCs w:val="24"/>
                <w:lang w:eastAsia="lv-LV"/>
              </w:rPr>
            </w:pPr>
          </w:p>
        </w:tc>
      </w:tr>
      <w:tr w:rsidR="004B755E" w:rsidRPr="00326F16" w14:paraId="1E4FEE4B" w14:textId="77777777" w:rsidTr="00F21EB0">
        <w:trPr>
          <w:trHeight w:val="310"/>
        </w:trPr>
        <w:tc>
          <w:tcPr>
            <w:tcW w:w="568" w:type="pct"/>
            <w:tcBorders>
              <w:top w:val="single" w:sz="4" w:space="0" w:color="auto"/>
              <w:bottom w:val="single" w:sz="4" w:space="0" w:color="auto"/>
            </w:tcBorders>
            <w:vAlign w:val="center"/>
          </w:tcPr>
          <w:p w14:paraId="622A73C7" w14:textId="2F84FD89" w:rsidR="004B755E" w:rsidRDefault="00F21EB0" w:rsidP="009C4AE5">
            <w:pPr>
              <w:ind w:left="284"/>
              <w:jc w:val="center"/>
              <w:rPr>
                <w:b/>
                <w:lang w:eastAsia="lv-LV"/>
              </w:rPr>
            </w:pPr>
            <w:r>
              <w:rPr>
                <w:b/>
                <w:lang w:eastAsia="lv-LV"/>
              </w:rPr>
              <w:t>5.4.</w:t>
            </w:r>
          </w:p>
        </w:tc>
        <w:tc>
          <w:tcPr>
            <w:tcW w:w="3395" w:type="pct"/>
            <w:tcBorders>
              <w:top w:val="single" w:sz="4" w:space="0" w:color="auto"/>
              <w:bottom w:val="single" w:sz="4" w:space="0" w:color="auto"/>
            </w:tcBorders>
          </w:tcPr>
          <w:p w14:paraId="11A87A2E" w14:textId="35B1571C" w:rsidR="004B755E" w:rsidRPr="004F1976" w:rsidRDefault="004B755E" w:rsidP="004B755E">
            <w:pPr>
              <w:tabs>
                <w:tab w:val="left" w:pos="1108"/>
              </w:tabs>
              <w:ind w:left="135" w:right="83"/>
              <w:jc w:val="both"/>
              <w:rPr>
                <w:szCs w:val="24"/>
                <w:lang w:eastAsia="lv-LV"/>
              </w:rPr>
            </w:pPr>
            <w:r w:rsidRPr="004B755E">
              <w:rPr>
                <w:rFonts w:eastAsia="Times New Roman" w:cs="Times New Roman"/>
                <w:bCs/>
                <w:szCs w:val="24"/>
                <w:lang w:eastAsia="lv-LV"/>
              </w:rPr>
              <w:t>Preces piegāde tiek uzskatīta par veiktu katras attiecīgās Preces piegād</w:t>
            </w:r>
            <w:r>
              <w:rPr>
                <w:rFonts w:eastAsia="Times New Roman" w:cs="Times New Roman"/>
                <w:bCs/>
                <w:szCs w:val="24"/>
                <w:lang w:eastAsia="lv-LV"/>
              </w:rPr>
              <w:t>i apliecinoša dokumenta</w:t>
            </w:r>
            <w:r w:rsidRPr="004B755E">
              <w:rPr>
                <w:rFonts w:eastAsia="Times New Roman" w:cs="Times New Roman"/>
                <w:bCs/>
                <w:szCs w:val="24"/>
                <w:lang w:eastAsia="lv-LV"/>
              </w:rPr>
              <w:t xml:space="preserve"> abpusējas parakstīšanas dienā.</w:t>
            </w:r>
          </w:p>
        </w:tc>
        <w:tc>
          <w:tcPr>
            <w:tcW w:w="1038" w:type="pct"/>
          </w:tcPr>
          <w:p w14:paraId="0763E4DF" w14:textId="77777777" w:rsidR="004B755E" w:rsidRPr="00810587" w:rsidRDefault="004B755E" w:rsidP="009C4AE5">
            <w:pPr>
              <w:ind w:left="148" w:right="126"/>
              <w:jc w:val="center"/>
              <w:rPr>
                <w:szCs w:val="24"/>
                <w:lang w:eastAsia="lv-LV"/>
              </w:rPr>
            </w:pPr>
          </w:p>
        </w:tc>
      </w:tr>
      <w:tr w:rsidR="004B755E" w:rsidRPr="00326F16" w14:paraId="49FC43B3" w14:textId="77777777" w:rsidTr="00F21EB0">
        <w:trPr>
          <w:trHeight w:val="310"/>
        </w:trPr>
        <w:tc>
          <w:tcPr>
            <w:tcW w:w="568" w:type="pct"/>
            <w:tcBorders>
              <w:top w:val="single" w:sz="4" w:space="0" w:color="auto"/>
              <w:bottom w:val="single" w:sz="4" w:space="0" w:color="auto"/>
            </w:tcBorders>
            <w:vAlign w:val="center"/>
          </w:tcPr>
          <w:p w14:paraId="257DBCB8" w14:textId="19C2D7F3" w:rsidR="004B755E" w:rsidRDefault="00F21EB0" w:rsidP="009C4AE5">
            <w:pPr>
              <w:ind w:left="284"/>
              <w:jc w:val="center"/>
              <w:rPr>
                <w:b/>
                <w:lang w:eastAsia="lv-LV"/>
              </w:rPr>
            </w:pPr>
            <w:r>
              <w:rPr>
                <w:b/>
                <w:lang w:eastAsia="lv-LV"/>
              </w:rPr>
              <w:t>5.5.</w:t>
            </w:r>
          </w:p>
        </w:tc>
        <w:tc>
          <w:tcPr>
            <w:tcW w:w="3395" w:type="pct"/>
            <w:tcBorders>
              <w:top w:val="single" w:sz="4" w:space="0" w:color="auto"/>
              <w:bottom w:val="single" w:sz="4" w:space="0" w:color="auto"/>
            </w:tcBorders>
          </w:tcPr>
          <w:p w14:paraId="63BD9B9C" w14:textId="28523177" w:rsidR="004B755E" w:rsidRPr="000120A6" w:rsidRDefault="000120A6" w:rsidP="000120A6">
            <w:pPr>
              <w:tabs>
                <w:tab w:val="left" w:pos="1108"/>
              </w:tabs>
              <w:ind w:left="135" w:right="83"/>
              <w:jc w:val="both"/>
              <w:rPr>
                <w:rFonts w:eastAsia="Times New Roman" w:cs="Times New Roman"/>
                <w:bCs/>
                <w:szCs w:val="24"/>
                <w:lang w:eastAsia="lv-LV"/>
              </w:rPr>
            </w:pPr>
            <w:r w:rsidRPr="000120A6">
              <w:rPr>
                <w:rFonts w:eastAsia="Times New Roman" w:cs="Times New Roman"/>
                <w:bCs/>
                <w:szCs w:val="24"/>
                <w:lang w:eastAsia="lv-LV"/>
              </w:rPr>
              <w:t>Pretendents piegādā Preci oriģinālā ražotāja iepakojumā.</w:t>
            </w:r>
          </w:p>
        </w:tc>
        <w:tc>
          <w:tcPr>
            <w:tcW w:w="1038" w:type="pct"/>
          </w:tcPr>
          <w:p w14:paraId="7C07956C" w14:textId="77777777" w:rsidR="004B755E" w:rsidRPr="00810587" w:rsidRDefault="004B755E" w:rsidP="009C4AE5">
            <w:pPr>
              <w:ind w:left="148" w:right="126"/>
              <w:jc w:val="center"/>
              <w:rPr>
                <w:szCs w:val="24"/>
                <w:lang w:eastAsia="lv-LV"/>
              </w:rPr>
            </w:pPr>
          </w:p>
        </w:tc>
      </w:tr>
      <w:tr w:rsidR="000120A6" w:rsidRPr="00326F16" w14:paraId="09F4F2F3" w14:textId="77777777" w:rsidTr="00F21EB0">
        <w:trPr>
          <w:trHeight w:val="310"/>
        </w:trPr>
        <w:tc>
          <w:tcPr>
            <w:tcW w:w="568" w:type="pct"/>
            <w:tcBorders>
              <w:top w:val="single" w:sz="4" w:space="0" w:color="auto"/>
              <w:bottom w:val="single" w:sz="4" w:space="0" w:color="auto"/>
            </w:tcBorders>
            <w:vAlign w:val="center"/>
          </w:tcPr>
          <w:p w14:paraId="2E84DDC3" w14:textId="461BC16F" w:rsidR="000120A6" w:rsidRDefault="00F21EB0" w:rsidP="009C4AE5">
            <w:pPr>
              <w:ind w:left="284"/>
              <w:jc w:val="center"/>
              <w:rPr>
                <w:b/>
                <w:lang w:eastAsia="lv-LV"/>
              </w:rPr>
            </w:pPr>
            <w:r>
              <w:rPr>
                <w:b/>
                <w:lang w:eastAsia="lv-LV"/>
              </w:rPr>
              <w:t>5.6.</w:t>
            </w:r>
          </w:p>
        </w:tc>
        <w:tc>
          <w:tcPr>
            <w:tcW w:w="3395" w:type="pct"/>
            <w:tcBorders>
              <w:top w:val="single" w:sz="4" w:space="0" w:color="auto"/>
              <w:bottom w:val="single" w:sz="4" w:space="0" w:color="auto"/>
            </w:tcBorders>
          </w:tcPr>
          <w:p w14:paraId="3A3C3FF5" w14:textId="546D56E4" w:rsidR="000120A6" w:rsidRPr="000120A6" w:rsidRDefault="000120A6" w:rsidP="000120A6">
            <w:pPr>
              <w:tabs>
                <w:tab w:val="left" w:pos="1108"/>
              </w:tabs>
              <w:ind w:left="135" w:right="83"/>
              <w:jc w:val="both"/>
              <w:rPr>
                <w:rFonts w:eastAsia="Times New Roman" w:cs="Times New Roman"/>
                <w:bCs/>
                <w:szCs w:val="24"/>
                <w:lang w:eastAsia="lv-LV"/>
              </w:rPr>
            </w:pPr>
            <w:r w:rsidRPr="000120A6">
              <w:rPr>
                <w:rFonts w:eastAsia="Times New Roman" w:cs="Times New Roman"/>
                <w:bCs/>
                <w:szCs w:val="24"/>
                <w:lang w:eastAsia="lv-LV"/>
              </w:rPr>
              <w:t>Pretendents nodrošina un veic piegādātās Preces izkraušanas darbus Tehniskā piedāvājuma 3.2.punktā noteiktajā</w:t>
            </w:r>
            <w:r w:rsidRPr="000120A6" w:rsidDel="00D948D7">
              <w:rPr>
                <w:rFonts w:eastAsia="Times New Roman" w:cs="Times New Roman"/>
                <w:bCs/>
                <w:szCs w:val="24"/>
                <w:lang w:eastAsia="lv-LV"/>
              </w:rPr>
              <w:t xml:space="preserve"> </w:t>
            </w:r>
            <w:r w:rsidRPr="000120A6">
              <w:rPr>
                <w:rFonts w:eastAsia="Times New Roman" w:cs="Times New Roman"/>
                <w:bCs/>
                <w:szCs w:val="24"/>
                <w:lang w:eastAsia="lv-LV"/>
              </w:rPr>
              <w:t>Preces piegādes vietā Pasūtītāja pilnvarotās personas norādītajās telpās.</w:t>
            </w:r>
          </w:p>
        </w:tc>
        <w:tc>
          <w:tcPr>
            <w:tcW w:w="1038" w:type="pct"/>
          </w:tcPr>
          <w:p w14:paraId="346E63BC" w14:textId="77777777" w:rsidR="000120A6" w:rsidRPr="00810587" w:rsidRDefault="000120A6" w:rsidP="009C4AE5">
            <w:pPr>
              <w:ind w:left="148" w:right="126"/>
              <w:jc w:val="center"/>
              <w:rPr>
                <w:szCs w:val="24"/>
                <w:lang w:eastAsia="lv-LV"/>
              </w:rPr>
            </w:pPr>
          </w:p>
        </w:tc>
      </w:tr>
      <w:tr w:rsidR="000120A6" w:rsidRPr="00326F16" w14:paraId="6F96BBD5" w14:textId="77777777" w:rsidTr="00F21EB0">
        <w:trPr>
          <w:trHeight w:val="310"/>
        </w:trPr>
        <w:tc>
          <w:tcPr>
            <w:tcW w:w="568" w:type="pct"/>
            <w:tcBorders>
              <w:top w:val="single" w:sz="4" w:space="0" w:color="auto"/>
              <w:bottom w:val="single" w:sz="4" w:space="0" w:color="auto"/>
            </w:tcBorders>
            <w:vAlign w:val="center"/>
          </w:tcPr>
          <w:p w14:paraId="2AF4A355" w14:textId="20E0DF52" w:rsidR="000120A6" w:rsidRDefault="00F21EB0" w:rsidP="009C4AE5">
            <w:pPr>
              <w:ind w:left="284"/>
              <w:jc w:val="center"/>
              <w:rPr>
                <w:b/>
                <w:lang w:eastAsia="lv-LV"/>
              </w:rPr>
            </w:pPr>
            <w:r>
              <w:rPr>
                <w:b/>
                <w:lang w:eastAsia="lv-LV"/>
              </w:rPr>
              <w:t>5.7.</w:t>
            </w:r>
          </w:p>
        </w:tc>
        <w:tc>
          <w:tcPr>
            <w:tcW w:w="3395" w:type="pct"/>
            <w:tcBorders>
              <w:top w:val="single" w:sz="4" w:space="0" w:color="auto"/>
              <w:bottom w:val="single" w:sz="4" w:space="0" w:color="auto"/>
            </w:tcBorders>
          </w:tcPr>
          <w:p w14:paraId="062AC1BC" w14:textId="212F570C" w:rsidR="000120A6" w:rsidRPr="000120A6" w:rsidRDefault="000120A6" w:rsidP="000120A6">
            <w:pPr>
              <w:tabs>
                <w:tab w:val="left" w:pos="1108"/>
              </w:tabs>
              <w:ind w:left="135" w:right="83"/>
              <w:jc w:val="both"/>
              <w:rPr>
                <w:rFonts w:eastAsia="Times New Roman" w:cs="Times New Roman"/>
                <w:bCs/>
                <w:szCs w:val="24"/>
                <w:lang w:eastAsia="lv-LV"/>
              </w:rPr>
            </w:pPr>
            <w:r w:rsidRPr="000120A6">
              <w:rPr>
                <w:rFonts w:eastAsia="Times New Roman" w:cs="Times New Roman"/>
                <w:bCs/>
                <w:szCs w:val="24"/>
                <w:lang w:eastAsia="lv-LV"/>
              </w:rPr>
              <w:t xml:space="preserve">Saņemot Preci, Pasūtītāja pilnvarotā persona pārbauda saņemtās Preces atbilstību līguma nosacījumiem un nosūtītajam Preces pieteikumam, kā arī salīdzina </w:t>
            </w:r>
            <w:r w:rsidR="002F5000" w:rsidRPr="00EF449B">
              <w:t xml:space="preserve">Preces </w:t>
            </w:r>
            <w:r w:rsidR="002F5000">
              <w:rPr>
                <w:rFonts w:eastAsia="Times New Roman" w:cs="Times New Roman"/>
                <w:bCs/>
                <w:szCs w:val="24"/>
                <w:lang w:eastAsia="lv-LV"/>
              </w:rPr>
              <w:t xml:space="preserve"> </w:t>
            </w:r>
            <w:r w:rsidR="002F5000" w:rsidRPr="00353536">
              <w:rPr>
                <w:rFonts w:cs="Times New Roman"/>
                <w:color w:val="000000"/>
                <w:szCs w:val="24"/>
                <w:lang w:eastAsia="lv-LV"/>
              </w:rPr>
              <w:t xml:space="preserve"> piegād</w:t>
            </w:r>
            <w:r w:rsidR="002732F0">
              <w:rPr>
                <w:rFonts w:cs="Times New Roman"/>
                <w:color w:val="000000"/>
                <w:szCs w:val="24"/>
                <w:lang w:eastAsia="lv-LV"/>
              </w:rPr>
              <w:t>i</w:t>
            </w:r>
            <w:r w:rsidR="002F5000" w:rsidRPr="00353536">
              <w:rPr>
                <w:rFonts w:cs="Times New Roman"/>
                <w:color w:val="000000"/>
                <w:szCs w:val="24"/>
                <w:lang w:eastAsia="lv-LV"/>
              </w:rPr>
              <w:t xml:space="preserve"> apliecinoš</w:t>
            </w:r>
            <w:r w:rsidR="001379E7">
              <w:rPr>
                <w:rFonts w:cs="Times New Roman"/>
                <w:color w:val="000000"/>
                <w:szCs w:val="24"/>
                <w:lang w:eastAsia="lv-LV"/>
              </w:rPr>
              <w:t>ā</w:t>
            </w:r>
            <w:r w:rsidR="002F5000" w:rsidRPr="00353536">
              <w:rPr>
                <w:rFonts w:cs="Times New Roman"/>
                <w:color w:val="000000"/>
                <w:szCs w:val="24"/>
                <w:lang w:eastAsia="lv-LV"/>
              </w:rPr>
              <w:t xml:space="preserve"> dokument</w:t>
            </w:r>
            <w:r w:rsidR="001379E7">
              <w:rPr>
                <w:rFonts w:cs="Times New Roman"/>
                <w:color w:val="000000"/>
                <w:szCs w:val="24"/>
                <w:lang w:eastAsia="lv-LV"/>
              </w:rPr>
              <w:t xml:space="preserve">ā </w:t>
            </w:r>
            <w:r w:rsidRPr="000120A6">
              <w:rPr>
                <w:rFonts w:eastAsia="Times New Roman" w:cs="Times New Roman"/>
                <w:bCs/>
                <w:szCs w:val="24"/>
                <w:lang w:eastAsia="lv-LV"/>
              </w:rPr>
              <w:t>norādītā Preces vienību skaita atbilstību elektroniski nosūtītajā Preces pieteikumā norādītajam.</w:t>
            </w:r>
            <w:r w:rsidR="00AC1FF8">
              <w:rPr>
                <w:rFonts w:eastAsia="Times New Roman" w:cs="Times New Roman"/>
                <w:bCs/>
                <w:szCs w:val="24"/>
                <w:lang w:eastAsia="lv-LV"/>
              </w:rPr>
              <w:t xml:space="preserve"> </w:t>
            </w:r>
            <w:r w:rsidR="00AC1FF8" w:rsidRPr="00EF449B">
              <w:t xml:space="preserve">Ja Prece atbilst visām minētajām prasībām, </w:t>
            </w:r>
            <w:r w:rsidR="00AC1FF8">
              <w:t>Pasūtītāja</w:t>
            </w:r>
            <w:r w:rsidR="00AC1FF8" w:rsidRPr="00EF449B">
              <w:t xml:space="preserve"> pilnvarotā persona paraksta Preces </w:t>
            </w:r>
            <w:r w:rsidR="00AC1FF8" w:rsidRPr="00353536">
              <w:rPr>
                <w:rFonts w:cs="Times New Roman"/>
                <w:color w:val="000000"/>
                <w:szCs w:val="24"/>
                <w:lang w:eastAsia="lv-LV"/>
              </w:rPr>
              <w:t>piegād</w:t>
            </w:r>
            <w:r w:rsidR="002732F0">
              <w:rPr>
                <w:rFonts w:cs="Times New Roman"/>
                <w:color w:val="000000"/>
                <w:szCs w:val="24"/>
                <w:lang w:eastAsia="lv-LV"/>
              </w:rPr>
              <w:t>i</w:t>
            </w:r>
            <w:r w:rsidR="00AC1FF8" w:rsidRPr="00353536">
              <w:rPr>
                <w:rFonts w:cs="Times New Roman"/>
                <w:color w:val="000000"/>
                <w:szCs w:val="24"/>
                <w:lang w:eastAsia="lv-LV"/>
              </w:rPr>
              <w:t xml:space="preserve"> apliecinošu dokumentu</w:t>
            </w:r>
            <w:r w:rsidR="00AC1FF8">
              <w:rPr>
                <w:rFonts w:cs="Times New Roman"/>
                <w:color w:val="000000"/>
                <w:szCs w:val="24"/>
                <w:lang w:eastAsia="lv-LV"/>
              </w:rPr>
              <w:t>.</w:t>
            </w:r>
          </w:p>
        </w:tc>
        <w:tc>
          <w:tcPr>
            <w:tcW w:w="1038" w:type="pct"/>
          </w:tcPr>
          <w:p w14:paraId="3156F235" w14:textId="77777777" w:rsidR="000120A6" w:rsidRPr="00810587" w:rsidRDefault="000120A6" w:rsidP="009C4AE5">
            <w:pPr>
              <w:ind w:left="148" w:right="126"/>
              <w:jc w:val="center"/>
              <w:rPr>
                <w:szCs w:val="24"/>
                <w:lang w:eastAsia="lv-LV"/>
              </w:rPr>
            </w:pPr>
          </w:p>
        </w:tc>
      </w:tr>
      <w:tr w:rsidR="000120A6" w:rsidRPr="00326F16" w14:paraId="14908A0E" w14:textId="77777777" w:rsidTr="00F21EB0">
        <w:trPr>
          <w:trHeight w:val="310"/>
        </w:trPr>
        <w:tc>
          <w:tcPr>
            <w:tcW w:w="568" w:type="pct"/>
            <w:tcBorders>
              <w:top w:val="single" w:sz="4" w:space="0" w:color="auto"/>
              <w:bottom w:val="single" w:sz="4" w:space="0" w:color="auto"/>
            </w:tcBorders>
            <w:vAlign w:val="center"/>
          </w:tcPr>
          <w:p w14:paraId="5C96AB43" w14:textId="3B59482E" w:rsidR="000120A6" w:rsidRDefault="00F21EB0" w:rsidP="000120A6">
            <w:pPr>
              <w:ind w:left="284"/>
              <w:jc w:val="center"/>
              <w:rPr>
                <w:b/>
                <w:lang w:eastAsia="lv-LV"/>
              </w:rPr>
            </w:pPr>
            <w:r>
              <w:rPr>
                <w:b/>
                <w:lang w:eastAsia="lv-LV"/>
              </w:rPr>
              <w:t>5.8.</w:t>
            </w:r>
          </w:p>
        </w:tc>
        <w:tc>
          <w:tcPr>
            <w:tcW w:w="3395" w:type="pct"/>
            <w:tcBorders>
              <w:top w:val="single" w:sz="4" w:space="0" w:color="auto"/>
              <w:bottom w:val="single" w:sz="4" w:space="0" w:color="auto"/>
            </w:tcBorders>
          </w:tcPr>
          <w:p w14:paraId="1B351D2E" w14:textId="0CC880E4" w:rsidR="000120A6" w:rsidRPr="000120A6" w:rsidRDefault="000120A6" w:rsidP="000120A6">
            <w:pPr>
              <w:tabs>
                <w:tab w:val="left" w:pos="1108"/>
              </w:tabs>
              <w:ind w:left="135" w:right="83"/>
              <w:jc w:val="both"/>
              <w:rPr>
                <w:rFonts w:eastAsia="Times New Roman" w:cs="Times New Roman"/>
                <w:bCs/>
                <w:szCs w:val="24"/>
                <w:lang w:eastAsia="lv-LV"/>
              </w:rPr>
            </w:pPr>
            <w:r w:rsidRPr="000120A6">
              <w:rPr>
                <w:rFonts w:eastAsia="Times New Roman" w:cs="Times New Roman"/>
                <w:bCs/>
                <w:szCs w:val="24"/>
                <w:lang w:eastAsia="lv-LV"/>
              </w:rPr>
              <w:t xml:space="preserve">Ja saņemtā Prece neatbilst līguma nosacījumiem un/vai nosūtītajam Preces </w:t>
            </w:r>
            <w:r w:rsidR="005C1901">
              <w:rPr>
                <w:rFonts w:eastAsia="Times New Roman" w:cs="Times New Roman"/>
                <w:bCs/>
                <w:szCs w:val="24"/>
                <w:lang w:eastAsia="lv-LV"/>
              </w:rPr>
              <w:t xml:space="preserve">piegādes </w:t>
            </w:r>
            <w:r w:rsidRPr="000120A6">
              <w:rPr>
                <w:rFonts w:eastAsia="Times New Roman" w:cs="Times New Roman"/>
                <w:bCs/>
                <w:szCs w:val="24"/>
                <w:lang w:eastAsia="lv-LV"/>
              </w:rPr>
              <w:t xml:space="preserve">pieteikumam (neatbilstība Preces specifikācijai, kvalitātes, kvantitātes u.c. neatbilstības), Pasūtītāja pilnvarotā persona saņemto Preci nepieņem un </w:t>
            </w:r>
            <w:r w:rsidR="002A1EC7" w:rsidRPr="00353536">
              <w:rPr>
                <w:rFonts w:cs="Times New Roman"/>
                <w:color w:val="000000"/>
                <w:szCs w:val="24"/>
                <w:lang w:eastAsia="lv-LV"/>
              </w:rPr>
              <w:t>Preces piegād</w:t>
            </w:r>
            <w:r w:rsidR="00E70151">
              <w:rPr>
                <w:rFonts w:cs="Times New Roman"/>
                <w:color w:val="000000"/>
                <w:szCs w:val="24"/>
                <w:lang w:eastAsia="lv-LV"/>
              </w:rPr>
              <w:t>i</w:t>
            </w:r>
            <w:r w:rsidR="002A1EC7" w:rsidRPr="00353536">
              <w:rPr>
                <w:rFonts w:cs="Times New Roman"/>
                <w:color w:val="000000"/>
                <w:szCs w:val="24"/>
                <w:lang w:eastAsia="lv-LV"/>
              </w:rPr>
              <w:t xml:space="preserve"> apliecinošu dokumentu</w:t>
            </w:r>
            <w:r w:rsidR="002A1EC7" w:rsidRPr="000120A6">
              <w:rPr>
                <w:rFonts w:eastAsia="Times New Roman" w:cs="Times New Roman"/>
                <w:bCs/>
                <w:szCs w:val="24"/>
                <w:lang w:eastAsia="lv-LV"/>
              </w:rPr>
              <w:t xml:space="preserve"> </w:t>
            </w:r>
            <w:r w:rsidRPr="000120A6">
              <w:rPr>
                <w:rFonts w:eastAsia="Times New Roman" w:cs="Times New Roman"/>
                <w:bCs/>
                <w:szCs w:val="24"/>
                <w:lang w:eastAsia="lv-LV"/>
              </w:rPr>
              <w:t>neparaksta, un nosūta Pretendenta pilnvarotajai personai uz elektroniskā pasta adresi motivētu pretenziju. Pretendents par saviem līdzekļiem bez papildu samaksas novērš pretenzijā norādītos Preces trūkumus, un nepieciešamības gadījumā to apmaina pret jaunu Preci.</w:t>
            </w:r>
          </w:p>
        </w:tc>
        <w:tc>
          <w:tcPr>
            <w:tcW w:w="1038" w:type="pct"/>
          </w:tcPr>
          <w:p w14:paraId="5FAD4081" w14:textId="77777777" w:rsidR="000120A6" w:rsidRPr="00810587" w:rsidRDefault="000120A6" w:rsidP="000120A6">
            <w:pPr>
              <w:ind w:left="148" w:right="126"/>
              <w:jc w:val="center"/>
              <w:rPr>
                <w:szCs w:val="24"/>
                <w:lang w:eastAsia="lv-LV"/>
              </w:rPr>
            </w:pPr>
          </w:p>
        </w:tc>
      </w:tr>
      <w:tr w:rsidR="00F578B1" w:rsidRPr="00326F16" w14:paraId="5899ACD7" w14:textId="77777777" w:rsidTr="00F21EB0">
        <w:trPr>
          <w:trHeight w:val="310"/>
        </w:trPr>
        <w:tc>
          <w:tcPr>
            <w:tcW w:w="568" w:type="pct"/>
            <w:tcBorders>
              <w:top w:val="single" w:sz="4" w:space="0" w:color="auto"/>
              <w:bottom w:val="single" w:sz="4" w:space="0" w:color="auto"/>
            </w:tcBorders>
            <w:vAlign w:val="center"/>
          </w:tcPr>
          <w:p w14:paraId="4BD6D8A3" w14:textId="2E430B50" w:rsidR="00F578B1" w:rsidRDefault="000B7ACF" w:rsidP="000120A6">
            <w:pPr>
              <w:ind w:left="284"/>
              <w:jc w:val="center"/>
              <w:rPr>
                <w:b/>
                <w:lang w:eastAsia="lv-LV"/>
              </w:rPr>
            </w:pPr>
            <w:r>
              <w:rPr>
                <w:b/>
                <w:lang w:eastAsia="lv-LV"/>
              </w:rPr>
              <w:t>5.9.</w:t>
            </w:r>
          </w:p>
          <w:p w14:paraId="1BD88D7E" w14:textId="77777777" w:rsidR="00F578B1" w:rsidRDefault="00F578B1" w:rsidP="000120A6">
            <w:pPr>
              <w:ind w:left="284"/>
              <w:jc w:val="center"/>
              <w:rPr>
                <w:b/>
                <w:lang w:eastAsia="lv-LV"/>
              </w:rPr>
            </w:pPr>
          </w:p>
        </w:tc>
        <w:tc>
          <w:tcPr>
            <w:tcW w:w="3395" w:type="pct"/>
            <w:tcBorders>
              <w:top w:val="single" w:sz="4" w:space="0" w:color="auto"/>
              <w:bottom w:val="single" w:sz="4" w:space="0" w:color="auto"/>
            </w:tcBorders>
          </w:tcPr>
          <w:p w14:paraId="1ED1EE23" w14:textId="2A9AA6E0" w:rsidR="00F578B1" w:rsidRPr="0037698D" w:rsidRDefault="00F578B1" w:rsidP="00B83D2F">
            <w:pPr>
              <w:pStyle w:val="ListParagraph"/>
              <w:widowControl w:val="0"/>
              <w:tabs>
                <w:tab w:val="left" w:pos="420"/>
              </w:tabs>
              <w:ind w:left="83" w:right="70"/>
              <w:contextualSpacing w:val="0"/>
              <w:jc w:val="both"/>
            </w:pPr>
            <w:r w:rsidRPr="0037698D">
              <w:t xml:space="preserve">Preces piegādes kavējuma laikā ieskaita visu laika periodu, kas pārsniedz </w:t>
            </w:r>
            <w:r w:rsidRPr="000120A6">
              <w:rPr>
                <w:rFonts w:eastAsia="Times New Roman" w:cs="Times New Roman"/>
                <w:bCs/>
                <w:szCs w:val="24"/>
                <w:lang w:eastAsia="lv-LV"/>
              </w:rPr>
              <w:t xml:space="preserve">Tehniskā piedāvājuma </w:t>
            </w:r>
            <w:r>
              <w:rPr>
                <w:rFonts w:eastAsia="Times New Roman" w:cs="Times New Roman"/>
                <w:bCs/>
                <w:szCs w:val="24"/>
                <w:lang w:eastAsia="lv-LV"/>
              </w:rPr>
              <w:t>5.3.</w:t>
            </w:r>
            <w:r w:rsidRPr="0037698D">
              <w:t xml:space="preserve">apakšpunktā norādīto Preces piegādes termiņu līdz dienai, kad </w:t>
            </w:r>
            <w:r>
              <w:t>Pretendents</w:t>
            </w:r>
            <w:r w:rsidRPr="0037698D">
              <w:t xml:space="preserve"> piegādā </w:t>
            </w:r>
            <w:r>
              <w:t>Pasūtītājam</w:t>
            </w:r>
            <w:r w:rsidRPr="0037698D">
              <w:t xml:space="preserve">, Līguma un tā pielikumu prasībām, kā arī Latvijas Republikā spēkā esošo saistošo normatīvo aktu prasībām (kvalitātes, kvantitātes, u.c. prasības) atbilstošu Preci un </w:t>
            </w:r>
            <w:r>
              <w:t>Pasūtītāja</w:t>
            </w:r>
            <w:r w:rsidRPr="0037698D">
              <w:t xml:space="preserve"> pilnvarotā persona paraksta Preces </w:t>
            </w:r>
            <w:r>
              <w:t xml:space="preserve">piegādi </w:t>
            </w:r>
            <w:proofErr w:type="spellStart"/>
            <w:r>
              <w:t>apliecinšu</w:t>
            </w:r>
            <w:proofErr w:type="spellEnd"/>
            <w:r>
              <w:t xml:space="preserve"> dokumentu</w:t>
            </w:r>
            <w:r w:rsidRPr="0037698D">
              <w:t>.</w:t>
            </w:r>
            <w:r>
              <w:t xml:space="preserve"> Šajā </w:t>
            </w:r>
            <w:r w:rsidRPr="0037698D">
              <w:t xml:space="preserve">apakšpunktā minētajā gadījumā, Preces piegādes kavējuma laikā netiek ieskaitīts laika periods no Preces </w:t>
            </w:r>
            <w:r>
              <w:t>sākotnējās Preces piegādes dienas</w:t>
            </w:r>
            <w:r w:rsidRPr="0037698D">
              <w:t xml:space="preserve"> līdz pretenzijas nosūtīšanas dienai.</w:t>
            </w:r>
          </w:p>
          <w:p w14:paraId="5DB8CBB3" w14:textId="77777777" w:rsidR="00F578B1" w:rsidRPr="000120A6" w:rsidRDefault="00F578B1" w:rsidP="000120A6">
            <w:pPr>
              <w:tabs>
                <w:tab w:val="left" w:pos="1108"/>
              </w:tabs>
              <w:ind w:left="135" w:right="83"/>
              <w:jc w:val="both"/>
              <w:rPr>
                <w:rFonts w:eastAsia="Times New Roman" w:cs="Times New Roman"/>
                <w:bCs/>
                <w:szCs w:val="24"/>
                <w:lang w:eastAsia="lv-LV"/>
              </w:rPr>
            </w:pPr>
          </w:p>
        </w:tc>
        <w:tc>
          <w:tcPr>
            <w:tcW w:w="1038" w:type="pct"/>
          </w:tcPr>
          <w:p w14:paraId="156B8352" w14:textId="77777777" w:rsidR="00F578B1" w:rsidRPr="00810587" w:rsidRDefault="00F578B1" w:rsidP="000120A6">
            <w:pPr>
              <w:ind w:left="148" w:right="126"/>
              <w:jc w:val="center"/>
              <w:rPr>
                <w:szCs w:val="24"/>
                <w:lang w:eastAsia="lv-LV"/>
              </w:rPr>
            </w:pPr>
          </w:p>
        </w:tc>
      </w:tr>
      <w:tr w:rsidR="007E0624" w:rsidRPr="00326F16" w14:paraId="14137470" w14:textId="77777777" w:rsidTr="00F21EB0">
        <w:trPr>
          <w:trHeight w:val="310"/>
        </w:trPr>
        <w:tc>
          <w:tcPr>
            <w:tcW w:w="568" w:type="pct"/>
            <w:tcBorders>
              <w:top w:val="single" w:sz="4" w:space="0" w:color="auto"/>
              <w:bottom w:val="single" w:sz="4" w:space="0" w:color="auto"/>
            </w:tcBorders>
            <w:vAlign w:val="center"/>
          </w:tcPr>
          <w:p w14:paraId="7A848C18" w14:textId="38A71E79" w:rsidR="007E0624" w:rsidRDefault="000B7ACF" w:rsidP="000120A6">
            <w:pPr>
              <w:ind w:left="284"/>
              <w:jc w:val="center"/>
              <w:rPr>
                <w:b/>
                <w:lang w:eastAsia="lv-LV"/>
              </w:rPr>
            </w:pPr>
            <w:r>
              <w:rPr>
                <w:b/>
                <w:lang w:eastAsia="lv-LV"/>
              </w:rPr>
              <w:t>5.10.</w:t>
            </w:r>
          </w:p>
        </w:tc>
        <w:tc>
          <w:tcPr>
            <w:tcW w:w="3395" w:type="pct"/>
            <w:tcBorders>
              <w:top w:val="single" w:sz="4" w:space="0" w:color="auto"/>
              <w:bottom w:val="single" w:sz="4" w:space="0" w:color="auto"/>
            </w:tcBorders>
          </w:tcPr>
          <w:p w14:paraId="2430E9D9" w14:textId="5D31FE1B" w:rsidR="007E0624" w:rsidRDefault="007E0624" w:rsidP="00B83D2F">
            <w:pPr>
              <w:widowControl w:val="0"/>
              <w:tabs>
                <w:tab w:val="left" w:pos="420"/>
              </w:tabs>
              <w:ind w:left="83" w:right="70"/>
              <w:jc w:val="both"/>
            </w:pPr>
            <w:r w:rsidRPr="0037698D">
              <w:t xml:space="preserve">Preces piegādi pilnā apjomā un atbilstību Pasūtījumam, </w:t>
            </w:r>
            <w:r w:rsidR="00EB5F2E">
              <w:t>l</w:t>
            </w:r>
            <w:r w:rsidRPr="0037698D">
              <w:t xml:space="preserve">īguma un pielikumu nosacījumiem apliecina </w:t>
            </w:r>
            <w:r>
              <w:t>Pasūtītāja</w:t>
            </w:r>
            <w:r w:rsidRPr="0037698D">
              <w:t xml:space="preserve"> pilnvarotās personas un </w:t>
            </w:r>
            <w:r>
              <w:t>Izpildītāja</w:t>
            </w:r>
            <w:r w:rsidRPr="0037698D">
              <w:t xml:space="preserve"> pilnvarotās personas parakstīt</w:t>
            </w:r>
            <w:r w:rsidR="00EB5F2E">
              <w:t>s</w:t>
            </w:r>
            <w:r w:rsidRPr="0037698D">
              <w:t xml:space="preserve"> </w:t>
            </w:r>
            <w:r w:rsidR="00EB5F2E">
              <w:t xml:space="preserve">Preces </w:t>
            </w:r>
            <w:r w:rsidR="00EB5F2E">
              <w:lastRenderedPageBreak/>
              <w:t>piegādi apliecinošs dokuments</w:t>
            </w:r>
            <w:r w:rsidRPr="0037698D">
              <w:t>. Preces piegād</w:t>
            </w:r>
            <w:r w:rsidR="00EB5F2E">
              <w:t>i</w:t>
            </w:r>
            <w:r w:rsidRPr="0037698D">
              <w:t xml:space="preserve"> </w:t>
            </w:r>
            <w:r w:rsidR="00EB5F2E">
              <w:t>apliecinošs dokuments</w:t>
            </w:r>
            <w:r w:rsidR="00EB5F2E" w:rsidRPr="0037698D">
              <w:t xml:space="preserve"> </w:t>
            </w:r>
            <w:r w:rsidRPr="0037698D">
              <w:t>ir pamatojums norēķinu veikšanai.</w:t>
            </w:r>
          </w:p>
          <w:p w14:paraId="49FF7200" w14:textId="48621466" w:rsidR="007E0624" w:rsidRPr="0037698D" w:rsidRDefault="007E0624" w:rsidP="00B83D2F">
            <w:pPr>
              <w:widowControl w:val="0"/>
              <w:tabs>
                <w:tab w:val="left" w:pos="83"/>
              </w:tabs>
              <w:ind w:left="284" w:hanging="201"/>
              <w:jc w:val="both"/>
            </w:pPr>
          </w:p>
        </w:tc>
        <w:tc>
          <w:tcPr>
            <w:tcW w:w="1038" w:type="pct"/>
          </w:tcPr>
          <w:p w14:paraId="67C53873" w14:textId="77777777" w:rsidR="007E0624" w:rsidRPr="00810587" w:rsidRDefault="007E0624" w:rsidP="000120A6">
            <w:pPr>
              <w:ind w:left="148" w:right="126"/>
              <w:jc w:val="center"/>
              <w:rPr>
                <w:szCs w:val="24"/>
                <w:lang w:eastAsia="lv-LV"/>
              </w:rPr>
            </w:pPr>
          </w:p>
        </w:tc>
      </w:tr>
      <w:tr w:rsidR="001A32E9" w:rsidRPr="00326F16" w14:paraId="3AE6675D" w14:textId="77777777" w:rsidTr="00F21EB0">
        <w:trPr>
          <w:trHeight w:val="310"/>
        </w:trPr>
        <w:tc>
          <w:tcPr>
            <w:tcW w:w="568" w:type="pct"/>
            <w:tcBorders>
              <w:top w:val="single" w:sz="4" w:space="0" w:color="auto"/>
              <w:bottom w:val="single" w:sz="4" w:space="0" w:color="auto"/>
            </w:tcBorders>
            <w:vAlign w:val="center"/>
          </w:tcPr>
          <w:p w14:paraId="349C27E5" w14:textId="42CE082F" w:rsidR="001A32E9" w:rsidRDefault="00AC2D97" w:rsidP="000120A6">
            <w:pPr>
              <w:ind w:left="284"/>
              <w:jc w:val="center"/>
              <w:rPr>
                <w:b/>
                <w:lang w:eastAsia="lv-LV"/>
              </w:rPr>
            </w:pPr>
            <w:r>
              <w:rPr>
                <w:b/>
                <w:lang w:eastAsia="lv-LV"/>
              </w:rPr>
              <w:t>5.11.</w:t>
            </w:r>
          </w:p>
          <w:p w14:paraId="5DED2827" w14:textId="77777777" w:rsidR="001A32E9" w:rsidRDefault="001A32E9" w:rsidP="000120A6">
            <w:pPr>
              <w:ind w:left="284"/>
              <w:jc w:val="center"/>
              <w:rPr>
                <w:b/>
                <w:lang w:eastAsia="lv-LV"/>
              </w:rPr>
            </w:pPr>
          </w:p>
        </w:tc>
        <w:tc>
          <w:tcPr>
            <w:tcW w:w="3395" w:type="pct"/>
            <w:tcBorders>
              <w:top w:val="single" w:sz="4" w:space="0" w:color="auto"/>
              <w:bottom w:val="single" w:sz="4" w:space="0" w:color="auto"/>
            </w:tcBorders>
          </w:tcPr>
          <w:p w14:paraId="0B698D9C" w14:textId="6EBCB3D0" w:rsidR="001A32E9" w:rsidRPr="00AC3C17" w:rsidRDefault="001A32E9" w:rsidP="00B83D2F">
            <w:pPr>
              <w:pStyle w:val="ListParagraph"/>
              <w:widowControl w:val="0"/>
              <w:tabs>
                <w:tab w:val="left" w:pos="420"/>
              </w:tabs>
              <w:ind w:left="83" w:right="70"/>
              <w:contextualSpacing w:val="0"/>
              <w:jc w:val="both"/>
            </w:pPr>
            <w:r>
              <w:t xml:space="preserve">Pretendents </w:t>
            </w:r>
            <w:r w:rsidRPr="0037698D">
              <w:t>Preces piegādes laikā</w:t>
            </w:r>
            <w:r w:rsidRPr="0037698D">
              <w:rPr>
                <w:bCs/>
              </w:rPr>
              <w:t xml:space="preserve"> kopā ar piegādāto Preci nodod </w:t>
            </w:r>
            <w:r>
              <w:rPr>
                <w:bCs/>
              </w:rPr>
              <w:t xml:space="preserve">Pasūtītāja </w:t>
            </w:r>
            <w:r w:rsidRPr="0037698D">
              <w:rPr>
                <w:bCs/>
              </w:rPr>
              <w:t xml:space="preserve">pilnvarotajai personai Preces lietošanas instrukciju (Preces </w:t>
            </w:r>
            <w:r w:rsidRPr="0037698D">
              <w:t>glabāšanas un lietošanas prasības</w:t>
            </w:r>
            <w:r w:rsidRPr="0037698D">
              <w:rPr>
                <w:bCs/>
              </w:rPr>
              <w:t>) latviešu valodā izdrukāta dokumenta veidā</w:t>
            </w:r>
            <w:r>
              <w:rPr>
                <w:bCs/>
              </w:rPr>
              <w:t>, kā arī verifikāciju sertifikāta oriģinālu</w:t>
            </w:r>
            <w:r w:rsidRPr="0037698D">
              <w:rPr>
                <w:bCs/>
              </w:rPr>
              <w:t>.</w:t>
            </w:r>
          </w:p>
          <w:p w14:paraId="6E2A58F3" w14:textId="77777777" w:rsidR="001A32E9" w:rsidRPr="0037698D" w:rsidRDefault="001A32E9" w:rsidP="007E0624">
            <w:pPr>
              <w:widowControl w:val="0"/>
              <w:tabs>
                <w:tab w:val="left" w:pos="420"/>
              </w:tabs>
              <w:ind w:left="83" w:right="70"/>
              <w:jc w:val="both"/>
            </w:pPr>
          </w:p>
        </w:tc>
        <w:tc>
          <w:tcPr>
            <w:tcW w:w="1038" w:type="pct"/>
          </w:tcPr>
          <w:p w14:paraId="69A35AFC" w14:textId="77777777" w:rsidR="001A32E9" w:rsidRPr="00810587" w:rsidRDefault="001A32E9" w:rsidP="000120A6">
            <w:pPr>
              <w:ind w:left="148" w:right="126"/>
              <w:jc w:val="center"/>
              <w:rPr>
                <w:szCs w:val="24"/>
                <w:lang w:eastAsia="lv-LV"/>
              </w:rPr>
            </w:pPr>
          </w:p>
        </w:tc>
      </w:tr>
      <w:tr w:rsidR="000120A6" w:rsidRPr="00326F16" w14:paraId="5F11EE7B" w14:textId="77777777" w:rsidTr="00F21EB0">
        <w:trPr>
          <w:trHeight w:val="310"/>
        </w:trPr>
        <w:tc>
          <w:tcPr>
            <w:tcW w:w="568" w:type="pct"/>
            <w:tcBorders>
              <w:top w:val="single" w:sz="4" w:space="0" w:color="auto"/>
              <w:bottom w:val="single" w:sz="4" w:space="0" w:color="auto"/>
            </w:tcBorders>
            <w:vAlign w:val="center"/>
          </w:tcPr>
          <w:p w14:paraId="528AB82D" w14:textId="030572C3" w:rsidR="000120A6" w:rsidRDefault="00F21EB0" w:rsidP="000120A6">
            <w:pPr>
              <w:ind w:left="284"/>
              <w:jc w:val="center"/>
              <w:rPr>
                <w:b/>
                <w:lang w:eastAsia="lv-LV"/>
              </w:rPr>
            </w:pPr>
            <w:r>
              <w:rPr>
                <w:b/>
                <w:lang w:eastAsia="lv-LV"/>
              </w:rPr>
              <w:t>5.</w:t>
            </w:r>
            <w:r w:rsidR="00AC2D97">
              <w:rPr>
                <w:b/>
                <w:lang w:eastAsia="lv-LV"/>
              </w:rPr>
              <w:t>12</w:t>
            </w:r>
            <w:r>
              <w:rPr>
                <w:b/>
                <w:lang w:eastAsia="lv-LV"/>
              </w:rPr>
              <w:t>.</w:t>
            </w:r>
          </w:p>
        </w:tc>
        <w:tc>
          <w:tcPr>
            <w:tcW w:w="3395" w:type="pct"/>
            <w:tcBorders>
              <w:top w:val="single" w:sz="4" w:space="0" w:color="auto"/>
              <w:bottom w:val="single" w:sz="4" w:space="0" w:color="auto"/>
            </w:tcBorders>
          </w:tcPr>
          <w:p w14:paraId="1C7AA9DB" w14:textId="77777777" w:rsidR="000120A6" w:rsidRPr="001E31BA" w:rsidRDefault="000120A6" w:rsidP="000120A6">
            <w:pPr>
              <w:tabs>
                <w:tab w:val="left" w:pos="1108"/>
              </w:tabs>
              <w:ind w:left="135" w:right="83"/>
              <w:jc w:val="both"/>
              <w:rPr>
                <w:rFonts w:eastAsia="Times New Roman" w:cs="Times New Roman"/>
                <w:szCs w:val="24"/>
                <w:lang w:eastAsia="lv-LV"/>
              </w:rPr>
            </w:pPr>
            <w:r w:rsidRPr="000A4C55">
              <w:rPr>
                <w:rFonts w:eastAsia="Times New Roman" w:cs="Times New Roman"/>
                <w:szCs w:val="24"/>
                <w:lang w:eastAsia="lv-LV"/>
              </w:rPr>
              <w:t xml:space="preserve">Pasūtītāja atbildīgā persona nosūta Pretendentam uz elektroniskā pasta adresi pieteikumu par Iekārtas Pakalpojuma veikšanu. </w:t>
            </w:r>
          </w:p>
          <w:p w14:paraId="28D2E6F7" w14:textId="77777777" w:rsidR="000120A6" w:rsidRDefault="000120A6" w:rsidP="000120A6">
            <w:pPr>
              <w:tabs>
                <w:tab w:val="left" w:pos="1108"/>
              </w:tabs>
              <w:ind w:left="135" w:right="83"/>
              <w:jc w:val="both"/>
              <w:rPr>
                <w:rFonts w:eastAsia="Times New Roman" w:cs="Times New Roman"/>
                <w:szCs w:val="24"/>
                <w:lang w:eastAsia="lv-LV"/>
              </w:rPr>
            </w:pPr>
            <w:r w:rsidRPr="001E31BA">
              <w:rPr>
                <w:rFonts w:eastAsia="Times New Roman" w:cs="Times New Roman"/>
                <w:szCs w:val="24"/>
                <w:lang w:eastAsia="lv-LV"/>
              </w:rPr>
              <w:t xml:space="preserve">Pieteikumā norāda Iekārtas nosaukumu, modeli, </w:t>
            </w:r>
            <w:r>
              <w:rPr>
                <w:rFonts w:eastAsia="Times New Roman" w:cs="Times New Roman"/>
                <w:szCs w:val="24"/>
                <w:lang w:eastAsia="lv-LV"/>
              </w:rPr>
              <w:t>sērijas</w:t>
            </w:r>
            <w:r w:rsidRPr="001E31BA">
              <w:rPr>
                <w:rFonts w:eastAsia="Times New Roman" w:cs="Times New Roman"/>
                <w:szCs w:val="24"/>
                <w:lang w:eastAsia="lv-LV"/>
              </w:rPr>
              <w:t xml:space="preserve"> numuru. </w:t>
            </w:r>
          </w:p>
          <w:p w14:paraId="3DF3523F" w14:textId="77777777" w:rsidR="000120A6" w:rsidRDefault="000120A6" w:rsidP="000120A6">
            <w:pPr>
              <w:tabs>
                <w:tab w:val="left" w:pos="1108"/>
              </w:tabs>
              <w:ind w:left="135" w:right="83"/>
              <w:jc w:val="both"/>
              <w:rPr>
                <w:rFonts w:eastAsia="Times New Roman" w:cs="Times New Roman"/>
                <w:szCs w:val="24"/>
                <w:lang w:eastAsia="lv-LV"/>
              </w:rPr>
            </w:pPr>
            <w:r w:rsidRPr="00FB26DE">
              <w:rPr>
                <w:rFonts w:eastAsia="Times New Roman" w:cs="Times New Roman"/>
                <w:szCs w:val="24"/>
                <w:lang w:eastAsia="lv-LV"/>
              </w:rPr>
              <w:t xml:space="preserve">Pakalpojuma izpildes termiņš ne ilgāks kā </w:t>
            </w:r>
            <w:r>
              <w:rPr>
                <w:rFonts w:eastAsia="Times New Roman" w:cs="Times New Roman"/>
                <w:szCs w:val="24"/>
                <w:lang w:eastAsia="lv-LV"/>
              </w:rPr>
              <w:t>10 (desmit)</w:t>
            </w:r>
            <w:r w:rsidRPr="00FB26DE">
              <w:rPr>
                <w:rFonts w:eastAsia="Times New Roman" w:cs="Times New Roman"/>
                <w:szCs w:val="24"/>
                <w:lang w:eastAsia="lv-LV"/>
              </w:rPr>
              <w:t xml:space="preserve"> darba dienas </w:t>
            </w:r>
            <w:r w:rsidRPr="0045059B">
              <w:rPr>
                <w:rFonts w:eastAsia="Times New Roman" w:cs="Times New Roman"/>
                <w:szCs w:val="24"/>
                <w:lang w:eastAsia="lv-LV"/>
              </w:rPr>
              <w:t xml:space="preserve">no attiecīgā pieteikuma nosūtīšanas dienas, iesniedzot Pasūtītāja atbildīgai personai </w:t>
            </w:r>
            <w:r>
              <w:rPr>
                <w:rFonts w:eastAsia="Times New Roman" w:cs="Times New Roman"/>
                <w:szCs w:val="24"/>
                <w:lang w:eastAsia="lv-LV"/>
              </w:rPr>
              <w:t xml:space="preserve">Pakalpojuma izpildi apliecinošus dokumentus. </w:t>
            </w:r>
          </w:p>
          <w:p w14:paraId="3AA6FD6C" w14:textId="446086DB" w:rsidR="000120A6" w:rsidRPr="003F51BF" w:rsidRDefault="00942792" w:rsidP="000120A6">
            <w:pPr>
              <w:tabs>
                <w:tab w:val="left" w:pos="1108"/>
              </w:tabs>
              <w:ind w:left="135" w:right="83"/>
              <w:jc w:val="both"/>
              <w:rPr>
                <w:rFonts w:eastAsia="Times New Roman" w:cs="Times New Roman"/>
                <w:szCs w:val="24"/>
                <w:lang w:eastAsia="lv-LV"/>
              </w:rPr>
            </w:pPr>
            <w:r w:rsidRPr="00F85637">
              <w:t xml:space="preserve">Iekārtu </w:t>
            </w:r>
            <w:r w:rsidRPr="00F85637">
              <w:rPr>
                <w:color w:val="000000"/>
              </w:rPr>
              <w:t>tehnisko apkopi un diagnostiku veic, lai uzturētu Iekārtas darba kārtībā, ievērojot attiecīgās Iekārtas tehniskajā dokumentācijā noteikto, kas ietver Iekārtas iekšējā pulksteņa noregulēšanu, Iekārtas iekšējo mezglu diagnostiku, izmantojot atbilstošu datorprogrammu ar iespēju izdrukāt servisa atskaiti</w:t>
            </w:r>
            <w:r>
              <w:rPr>
                <w:color w:val="000000"/>
              </w:rPr>
              <w:t>.</w:t>
            </w:r>
            <w:r w:rsidRPr="00F85637">
              <w:rPr>
                <w:color w:val="000000"/>
              </w:rPr>
              <w:t xml:space="preserve"> </w:t>
            </w:r>
            <w:r w:rsidR="000120A6">
              <w:rPr>
                <w:rFonts w:eastAsia="Times New Roman" w:cs="Times New Roman"/>
                <w:szCs w:val="24"/>
                <w:lang w:eastAsia="lv-LV"/>
              </w:rPr>
              <w:t xml:space="preserve">Ja veikta Iekārtas diagnostika, tad iesniedz </w:t>
            </w:r>
            <w:r w:rsidR="000120A6" w:rsidRPr="003A2E66">
              <w:rPr>
                <w:rFonts w:eastAsia="Times New Roman" w:cs="Times New Roman"/>
                <w:szCs w:val="24"/>
                <w:lang w:eastAsia="lv-LV"/>
              </w:rPr>
              <w:t xml:space="preserve">diagnostikas aktu, kurā norādīts bojātās Iekārtas nosaukums </w:t>
            </w:r>
            <w:r w:rsidR="000120A6" w:rsidRPr="00D378C8">
              <w:rPr>
                <w:rFonts w:eastAsia="Times New Roman" w:cs="Times New Roman"/>
                <w:szCs w:val="24"/>
                <w:lang w:eastAsia="lv-LV"/>
              </w:rPr>
              <w:t xml:space="preserve">modelis, </w:t>
            </w:r>
            <w:r w:rsidR="000120A6">
              <w:rPr>
                <w:rFonts w:eastAsia="Times New Roman" w:cs="Times New Roman"/>
                <w:szCs w:val="24"/>
                <w:lang w:eastAsia="lv-LV"/>
              </w:rPr>
              <w:t>sērijas</w:t>
            </w:r>
            <w:r w:rsidR="000120A6" w:rsidRPr="00D378C8">
              <w:rPr>
                <w:rFonts w:eastAsia="Times New Roman" w:cs="Times New Roman"/>
                <w:szCs w:val="24"/>
                <w:lang w:eastAsia="lv-LV"/>
              </w:rPr>
              <w:t xml:space="preserve"> numurs, bojājuma apraksts, neremontējamo (nomaināmo) detaļu saraksts, veicamie remontdarbi un to izmaksu tāme. </w:t>
            </w:r>
          </w:p>
          <w:p w14:paraId="3354FD77" w14:textId="77777777" w:rsidR="000120A6" w:rsidRDefault="000120A6" w:rsidP="000120A6">
            <w:pPr>
              <w:tabs>
                <w:tab w:val="left" w:pos="1108"/>
              </w:tabs>
              <w:ind w:left="135" w:right="83"/>
              <w:jc w:val="both"/>
              <w:rPr>
                <w:rFonts w:eastAsia="Times New Roman" w:cs="Times New Roman"/>
                <w:szCs w:val="24"/>
                <w:lang w:eastAsia="lv-LV"/>
              </w:rPr>
            </w:pPr>
            <w:r w:rsidRPr="004220CB">
              <w:rPr>
                <w:rFonts w:eastAsia="Times New Roman" w:cs="Times New Roman"/>
                <w:szCs w:val="24"/>
                <w:lang w:eastAsia="lv-LV"/>
              </w:rPr>
              <w:t>Pēc diagnostikas</w:t>
            </w:r>
            <w:r w:rsidRPr="00D80EC6">
              <w:rPr>
                <w:rFonts w:eastAsia="Times New Roman" w:cs="Times New Roman"/>
                <w:szCs w:val="24"/>
                <w:lang w:eastAsia="lv-LV"/>
              </w:rPr>
              <w:t xml:space="preserve"> akta un tāmes saņemšanas Pasūtītāja pilnvarotā persona saskaņo remonta tāmi, uz Pretendenta elektroniskā pasta adresi nosūtot pieprasījumu par remonta veikšanu vai nosūta informāciju, ka </w:t>
            </w:r>
            <w:r w:rsidRPr="00871E64">
              <w:rPr>
                <w:rFonts w:eastAsia="Times New Roman" w:cs="Times New Roman"/>
                <w:szCs w:val="24"/>
                <w:lang w:eastAsia="lv-LV"/>
              </w:rPr>
              <w:t xml:space="preserve">Iekārtas remonts nav jāveic. </w:t>
            </w:r>
          </w:p>
          <w:p w14:paraId="5E8C80EA" w14:textId="77777777" w:rsidR="000120A6" w:rsidRPr="00FB26DE" w:rsidRDefault="000120A6" w:rsidP="000120A6">
            <w:pPr>
              <w:tabs>
                <w:tab w:val="left" w:pos="1108"/>
              </w:tabs>
              <w:ind w:left="135" w:right="83"/>
              <w:jc w:val="both"/>
              <w:rPr>
                <w:rFonts w:eastAsia="Times New Roman" w:cs="Times New Roman"/>
                <w:szCs w:val="24"/>
                <w:lang w:eastAsia="lv-LV"/>
              </w:rPr>
            </w:pPr>
            <w:r w:rsidRPr="00871E64">
              <w:rPr>
                <w:rFonts w:eastAsia="Times New Roman" w:cs="Times New Roman"/>
                <w:szCs w:val="24"/>
                <w:lang w:eastAsia="lv-LV"/>
              </w:rPr>
              <w:t>Iekārtas remonts tiek veikts tikai pēc tam, kad Pasūtītāja atbildīgā persona, izmantojot elektronisk</w:t>
            </w:r>
            <w:r w:rsidRPr="00044D67">
              <w:rPr>
                <w:rFonts w:eastAsia="Times New Roman" w:cs="Times New Roman"/>
                <w:szCs w:val="24"/>
                <w:lang w:eastAsia="lv-LV"/>
              </w:rPr>
              <w:t>o pastu, ir saskaņojusi remonta izmaksu tāmi, nosūtot pieprasījumu par remonta veikšanu.</w:t>
            </w:r>
          </w:p>
          <w:p w14:paraId="4F3A842C" w14:textId="77777777" w:rsidR="000120A6" w:rsidRPr="00FB26DE" w:rsidRDefault="000120A6" w:rsidP="000120A6">
            <w:pPr>
              <w:tabs>
                <w:tab w:val="left" w:pos="1108"/>
              </w:tabs>
              <w:ind w:left="135" w:right="83"/>
              <w:jc w:val="both"/>
              <w:rPr>
                <w:rFonts w:eastAsia="Times New Roman" w:cs="Times New Roman"/>
                <w:szCs w:val="24"/>
                <w:lang w:eastAsia="lv-LV"/>
              </w:rPr>
            </w:pPr>
            <w:r w:rsidRPr="00FB26DE">
              <w:rPr>
                <w:rFonts w:eastAsia="Times New Roman" w:cs="Times New Roman"/>
                <w:szCs w:val="24"/>
                <w:lang w:eastAsia="lv-LV"/>
              </w:rPr>
              <w:t xml:space="preserve">Pretendents veic Iekārtas remontu 10 (desmit) Pasūtītāja darba dienu laikā no dienas, kad VID pilnvarotā persona ir saskaņojusi remonta tāmi, nosūtot pieprasījumu par remonta veikšanu. </w:t>
            </w:r>
          </w:p>
          <w:p w14:paraId="2EC8719D" w14:textId="12ED6CCB" w:rsidR="000120A6" w:rsidRPr="000120A6" w:rsidRDefault="000120A6" w:rsidP="000120A6">
            <w:pPr>
              <w:tabs>
                <w:tab w:val="left" w:pos="1351"/>
              </w:tabs>
              <w:ind w:left="135" w:right="83"/>
              <w:jc w:val="both"/>
              <w:rPr>
                <w:rFonts w:eastAsia="Times New Roman" w:cs="Times New Roman"/>
                <w:bCs/>
                <w:szCs w:val="24"/>
                <w:lang w:eastAsia="lv-LV"/>
              </w:rPr>
            </w:pPr>
            <w:r w:rsidRPr="00993E44">
              <w:rPr>
                <w:rFonts w:eastAsia="Times New Roman" w:cs="Times New Roman"/>
                <w:szCs w:val="24"/>
                <w:lang w:eastAsia="lv-LV"/>
              </w:rPr>
              <w:t xml:space="preserve">Ja Pretendenta rīcībā nav remonta veikšanai nepieciešamās rezerves daļas, tad </w:t>
            </w:r>
            <w:r w:rsidRPr="000A4C55">
              <w:rPr>
                <w:rFonts w:eastAsia="Times New Roman" w:cs="Times New Roman"/>
                <w:szCs w:val="24"/>
                <w:lang w:eastAsia="lv-LV"/>
              </w:rPr>
              <w:t>Iekārtas remontu veikšanas laiks tiek pagarināts par laiku, kādā tiek saņemtas nepieciešamās rezerves daļas, bet ne ilgāk kā par 2 (diviem) mēnešiem no remonta veikšanas pieprasījuma nosūtīšanas dienas.</w:t>
            </w:r>
          </w:p>
        </w:tc>
        <w:tc>
          <w:tcPr>
            <w:tcW w:w="1038" w:type="pct"/>
          </w:tcPr>
          <w:p w14:paraId="5ABB50A7" w14:textId="77777777" w:rsidR="000120A6" w:rsidRPr="00810587" w:rsidRDefault="000120A6" w:rsidP="000120A6">
            <w:pPr>
              <w:ind w:left="148" w:right="126"/>
              <w:jc w:val="center"/>
              <w:rPr>
                <w:szCs w:val="24"/>
                <w:lang w:eastAsia="lv-LV"/>
              </w:rPr>
            </w:pPr>
          </w:p>
        </w:tc>
      </w:tr>
      <w:tr w:rsidR="00931327" w:rsidRPr="00326F16" w14:paraId="401EE839" w14:textId="77777777" w:rsidTr="00F21EB0">
        <w:trPr>
          <w:trHeight w:val="310"/>
        </w:trPr>
        <w:tc>
          <w:tcPr>
            <w:tcW w:w="568" w:type="pct"/>
            <w:tcBorders>
              <w:top w:val="single" w:sz="4" w:space="0" w:color="auto"/>
              <w:bottom w:val="single" w:sz="4" w:space="0" w:color="auto"/>
            </w:tcBorders>
            <w:vAlign w:val="center"/>
          </w:tcPr>
          <w:p w14:paraId="2AB1346C" w14:textId="206E90A1" w:rsidR="00931327" w:rsidRDefault="005053B2" w:rsidP="000120A6">
            <w:pPr>
              <w:ind w:left="284"/>
              <w:jc w:val="center"/>
              <w:rPr>
                <w:b/>
                <w:lang w:eastAsia="lv-LV"/>
              </w:rPr>
            </w:pPr>
            <w:r>
              <w:rPr>
                <w:b/>
                <w:lang w:eastAsia="lv-LV"/>
              </w:rPr>
              <w:t>5.13.</w:t>
            </w:r>
          </w:p>
        </w:tc>
        <w:tc>
          <w:tcPr>
            <w:tcW w:w="3395" w:type="pct"/>
            <w:tcBorders>
              <w:top w:val="single" w:sz="4" w:space="0" w:color="auto"/>
              <w:bottom w:val="single" w:sz="4" w:space="0" w:color="auto"/>
            </w:tcBorders>
          </w:tcPr>
          <w:p w14:paraId="6B34E551" w14:textId="708B30BF" w:rsidR="00931327" w:rsidRPr="000A4C55" w:rsidRDefault="00931327" w:rsidP="000120A6">
            <w:pPr>
              <w:tabs>
                <w:tab w:val="left" w:pos="1108"/>
              </w:tabs>
              <w:ind w:left="135" w:right="83"/>
              <w:jc w:val="both"/>
              <w:rPr>
                <w:rFonts w:eastAsia="Times New Roman" w:cs="Times New Roman"/>
                <w:szCs w:val="24"/>
                <w:lang w:eastAsia="lv-LV"/>
              </w:rPr>
            </w:pPr>
            <w:r w:rsidRPr="0037698D">
              <w:t xml:space="preserve">Ja </w:t>
            </w:r>
            <w:r>
              <w:t>Izpildītājs</w:t>
            </w:r>
            <w:r w:rsidRPr="0037698D">
              <w:t xml:space="preserve"> objektīvu (pierādāmu) apstākļu dēļ (pārtraukta Preces ražošana u.tml.) nevar piegādāt </w:t>
            </w:r>
            <w:r w:rsidR="00526975" w:rsidRPr="004B755E">
              <w:rPr>
                <w:rFonts w:eastAsia="Times New Roman" w:cs="Times New Roman"/>
                <w:bCs/>
                <w:szCs w:val="24"/>
                <w:lang w:eastAsia="lv-LV"/>
              </w:rPr>
              <w:t>Tehniskā piedāvājuma</w:t>
            </w:r>
            <w:r w:rsidR="00526975" w:rsidRPr="0037698D">
              <w:t xml:space="preserve"> </w:t>
            </w:r>
            <w:r w:rsidR="00526975">
              <w:t xml:space="preserve">1.1.punktā </w:t>
            </w:r>
            <w:r w:rsidRPr="0037698D">
              <w:t xml:space="preserve">norādīto Preci, </w:t>
            </w:r>
            <w:r>
              <w:t>Izpildītājs</w:t>
            </w:r>
            <w:r w:rsidRPr="0037698D">
              <w:t xml:space="preserve">, nosūtot </w:t>
            </w:r>
            <w:r>
              <w:t>Pasūtītājam</w:t>
            </w:r>
            <w:r w:rsidRPr="0037698D">
              <w:t xml:space="preserve"> </w:t>
            </w:r>
            <w:r w:rsidR="00C67FFB">
              <w:t xml:space="preserve">uz </w:t>
            </w:r>
            <w:r w:rsidR="00C67FFB">
              <w:lastRenderedPageBreak/>
              <w:t xml:space="preserve">elektroniskā pasta adresi </w:t>
            </w:r>
            <w:r w:rsidRPr="0037698D">
              <w:t xml:space="preserve">motivētu vēstuli un saņemot </w:t>
            </w:r>
            <w:r>
              <w:t>Pasūtītāja</w:t>
            </w:r>
            <w:r w:rsidRPr="0037698D">
              <w:t xml:space="preserve"> rakstveida piekrišanu, var piedāvāt </w:t>
            </w:r>
            <w:r>
              <w:t>Pasūtītājam</w:t>
            </w:r>
            <w:r w:rsidRPr="0037698D">
              <w:t xml:space="preserve"> ekvivalentas preces piegādi ar tādu pašu vai labāku raksturojumu un tehniskajiem parametriem, nepārsniedzot norādīto Preces cenu</w:t>
            </w:r>
            <w:r w:rsidR="000039EB">
              <w:t xml:space="preserve">, </w:t>
            </w:r>
            <w:r w:rsidR="000039EB">
              <w:rPr>
                <w:szCs w:val="24"/>
              </w:rPr>
              <w:t xml:space="preserve"> saskaņojot to ar Pasūtītāju</w:t>
            </w:r>
            <w:r w:rsidRPr="0037698D">
              <w:t>.</w:t>
            </w:r>
            <w:r>
              <w:t xml:space="preserve"> </w:t>
            </w:r>
          </w:p>
        </w:tc>
        <w:tc>
          <w:tcPr>
            <w:tcW w:w="1038" w:type="pct"/>
          </w:tcPr>
          <w:p w14:paraId="674E40F5" w14:textId="77777777" w:rsidR="00931327" w:rsidRPr="00810587" w:rsidRDefault="00931327" w:rsidP="000120A6">
            <w:pPr>
              <w:ind w:left="148" w:right="126"/>
              <w:jc w:val="center"/>
              <w:rPr>
                <w:szCs w:val="24"/>
                <w:lang w:eastAsia="lv-LV"/>
              </w:rPr>
            </w:pPr>
          </w:p>
        </w:tc>
      </w:tr>
      <w:tr w:rsidR="00A81442" w:rsidRPr="00326F16" w14:paraId="0C49074D" w14:textId="77777777" w:rsidTr="00A81442">
        <w:trPr>
          <w:trHeight w:val="310"/>
        </w:trPr>
        <w:tc>
          <w:tcPr>
            <w:tcW w:w="5000" w:type="pct"/>
            <w:gridSpan w:val="3"/>
            <w:tcBorders>
              <w:top w:val="single" w:sz="4" w:space="0" w:color="auto"/>
              <w:bottom w:val="single" w:sz="4" w:space="0" w:color="auto"/>
            </w:tcBorders>
            <w:shd w:val="clear" w:color="auto" w:fill="D9D9D9" w:themeFill="background1" w:themeFillShade="D9"/>
            <w:vAlign w:val="center"/>
          </w:tcPr>
          <w:p w14:paraId="0FC8253B" w14:textId="2EBFAC5F" w:rsidR="00A81442" w:rsidRPr="00810587" w:rsidRDefault="00F21EB0" w:rsidP="000120A6">
            <w:pPr>
              <w:ind w:left="148" w:right="126"/>
              <w:jc w:val="center"/>
              <w:rPr>
                <w:szCs w:val="24"/>
                <w:lang w:eastAsia="lv-LV"/>
              </w:rPr>
            </w:pPr>
            <w:r>
              <w:rPr>
                <w:rFonts w:cs="Times New Roman"/>
                <w:b/>
                <w:iCs/>
                <w:szCs w:val="24"/>
              </w:rPr>
              <w:t xml:space="preserve">6. </w:t>
            </w:r>
            <w:r w:rsidR="00A81442" w:rsidRPr="00823F8D">
              <w:rPr>
                <w:rFonts w:cs="Times New Roman"/>
                <w:b/>
                <w:iCs/>
                <w:szCs w:val="24"/>
              </w:rPr>
              <w:t>Preces/Pakalpojuma</w:t>
            </w:r>
            <w:r w:rsidR="00A81442" w:rsidRPr="00405C88">
              <w:rPr>
                <w:rFonts w:cs="Times New Roman"/>
                <w:b/>
                <w:iCs/>
                <w:szCs w:val="24"/>
              </w:rPr>
              <w:t xml:space="preserve"> garantija</w:t>
            </w:r>
          </w:p>
        </w:tc>
      </w:tr>
      <w:tr w:rsidR="00A81442" w:rsidRPr="00326F16" w14:paraId="037AD380" w14:textId="77777777" w:rsidTr="00F21EB0">
        <w:trPr>
          <w:trHeight w:val="310"/>
        </w:trPr>
        <w:tc>
          <w:tcPr>
            <w:tcW w:w="568" w:type="pct"/>
            <w:tcBorders>
              <w:top w:val="single" w:sz="4" w:space="0" w:color="auto"/>
              <w:bottom w:val="single" w:sz="4" w:space="0" w:color="auto"/>
            </w:tcBorders>
            <w:vAlign w:val="center"/>
          </w:tcPr>
          <w:p w14:paraId="1FF588DD" w14:textId="3589AC2C" w:rsidR="00A81442" w:rsidRDefault="00F21EB0" w:rsidP="000120A6">
            <w:pPr>
              <w:ind w:left="284"/>
              <w:jc w:val="center"/>
              <w:rPr>
                <w:b/>
                <w:lang w:eastAsia="lv-LV"/>
              </w:rPr>
            </w:pPr>
            <w:r>
              <w:rPr>
                <w:b/>
                <w:lang w:eastAsia="lv-LV"/>
              </w:rPr>
              <w:t>6.1.</w:t>
            </w:r>
          </w:p>
        </w:tc>
        <w:tc>
          <w:tcPr>
            <w:tcW w:w="3395" w:type="pct"/>
            <w:tcBorders>
              <w:top w:val="single" w:sz="4" w:space="0" w:color="auto"/>
              <w:bottom w:val="single" w:sz="4" w:space="0" w:color="auto"/>
            </w:tcBorders>
          </w:tcPr>
          <w:p w14:paraId="29903CD6" w14:textId="031064B5" w:rsidR="00A81442" w:rsidRPr="000120A6" w:rsidRDefault="00A81442" w:rsidP="000120A6">
            <w:pPr>
              <w:tabs>
                <w:tab w:val="left" w:pos="1108"/>
              </w:tabs>
              <w:ind w:left="135" w:right="83"/>
              <w:jc w:val="both"/>
              <w:rPr>
                <w:rFonts w:eastAsia="Times New Roman" w:cs="Times New Roman"/>
                <w:bCs/>
                <w:szCs w:val="24"/>
                <w:lang w:eastAsia="lv-LV"/>
              </w:rPr>
            </w:pPr>
            <w:r w:rsidRPr="00993E44">
              <w:rPr>
                <w:rFonts w:cs="Times New Roman"/>
                <w:bCs/>
                <w:szCs w:val="24"/>
              </w:rPr>
              <w:t>Pretendents nodrošina un</w:t>
            </w:r>
            <w:r w:rsidRPr="00993E44" w:rsidDel="00F77634">
              <w:rPr>
                <w:rFonts w:cs="Times New Roman"/>
                <w:bCs/>
                <w:szCs w:val="24"/>
              </w:rPr>
              <w:t xml:space="preserve"> </w:t>
            </w:r>
            <w:r w:rsidRPr="00993E44">
              <w:rPr>
                <w:rFonts w:cs="Times New Roman"/>
                <w:bCs/>
                <w:szCs w:val="24"/>
              </w:rPr>
              <w:t xml:space="preserve">garantē piegādātās Preces kvalitātes atbilstību Latvijas Republikā spēkā esošo saistošo normatīvo aktu prasībām. Pretendents nodrošina piegādātajai Precei 24 (divdesmit četru) mēnešu garantijas termiņu no katras attiecīgās Preces </w:t>
            </w:r>
            <w:r w:rsidR="00130BAE">
              <w:rPr>
                <w:rFonts w:cs="Times New Roman"/>
                <w:bCs/>
                <w:szCs w:val="24"/>
              </w:rPr>
              <w:t xml:space="preserve">piegādi apliecinoša dokumenta </w:t>
            </w:r>
            <w:r w:rsidRPr="00993E44">
              <w:rPr>
                <w:rFonts w:cs="Times New Roman"/>
                <w:bCs/>
                <w:szCs w:val="24"/>
              </w:rPr>
              <w:t>abpusējas parakstīšanas dienas.</w:t>
            </w:r>
          </w:p>
        </w:tc>
        <w:tc>
          <w:tcPr>
            <w:tcW w:w="1038" w:type="pct"/>
          </w:tcPr>
          <w:p w14:paraId="1D7A9A36" w14:textId="77777777" w:rsidR="00A81442" w:rsidRPr="00810587" w:rsidRDefault="00A81442" w:rsidP="000120A6">
            <w:pPr>
              <w:ind w:left="148" w:right="126"/>
              <w:jc w:val="center"/>
              <w:rPr>
                <w:szCs w:val="24"/>
                <w:lang w:eastAsia="lv-LV"/>
              </w:rPr>
            </w:pPr>
          </w:p>
        </w:tc>
      </w:tr>
      <w:tr w:rsidR="000120A6" w:rsidRPr="00326F16" w14:paraId="013CE6C2" w14:textId="77777777" w:rsidTr="00F21EB0">
        <w:trPr>
          <w:trHeight w:val="310"/>
        </w:trPr>
        <w:tc>
          <w:tcPr>
            <w:tcW w:w="568" w:type="pct"/>
            <w:tcBorders>
              <w:top w:val="single" w:sz="4" w:space="0" w:color="auto"/>
              <w:bottom w:val="single" w:sz="4" w:space="0" w:color="auto"/>
            </w:tcBorders>
            <w:vAlign w:val="center"/>
          </w:tcPr>
          <w:p w14:paraId="7CC08232" w14:textId="7650C2EE" w:rsidR="000120A6" w:rsidRDefault="00F21EB0" w:rsidP="000120A6">
            <w:pPr>
              <w:ind w:left="284"/>
              <w:jc w:val="center"/>
              <w:rPr>
                <w:b/>
                <w:lang w:eastAsia="lv-LV"/>
              </w:rPr>
            </w:pPr>
            <w:r>
              <w:rPr>
                <w:b/>
                <w:lang w:eastAsia="lv-LV"/>
              </w:rPr>
              <w:t>6.2.</w:t>
            </w:r>
          </w:p>
        </w:tc>
        <w:tc>
          <w:tcPr>
            <w:tcW w:w="3395" w:type="pct"/>
            <w:tcBorders>
              <w:top w:val="single" w:sz="4" w:space="0" w:color="auto"/>
              <w:bottom w:val="single" w:sz="4" w:space="0" w:color="auto"/>
            </w:tcBorders>
          </w:tcPr>
          <w:p w14:paraId="004FAD5B" w14:textId="26F41A45" w:rsidR="000120A6" w:rsidRPr="000120A6" w:rsidRDefault="00A81442" w:rsidP="000120A6">
            <w:pPr>
              <w:tabs>
                <w:tab w:val="left" w:pos="1108"/>
              </w:tabs>
              <w:ind w:left="135" w:right="83"/>
              <w:jc w:val="both"/>
              <w:rPr>
                <w:rFonts w:eastAsia="Times New Roman" w:cs="Times New Roman"/>
                <w:bCs/>
                <w:szCs w:val="24"/>
                <w:lang w:eastAsia="lv-LV"/>
              </w:rPr>
            </w:pPr>
            <w:r w:rsidRPr="00993E44">
              <w:rPr>
                <w:rFonts w:cs="Times New Roman"/>
                <w:szCs w:val="24"/>
              </w:rPr>
              <w:t xml:space="preserve">Ja garantijas laikā Precei konstatēti trūkumi, bojājumi, kas nav radušies Pasūtītāja vainas dēļ (Pasūtītājs ir ievērojis Preces glabāšanas un/vai lietošanas prasības), Pasūtītāja pilnvarotā persona sastāda motivētu pretenziju un nosūta to </w:t>
            </w:r>
            <w:r w:rsidRPr="00993E44">
              <w:rPr>
                <w:rFonts w:cs="Times New Roman"/>
                <w:bCs/>
                <w:szCs w:val="24"/>
              </w:rPr>
              <w:t>Pretendentam</w:t>
            </w:r>
            <w:r w:rsidRPr="00993E44">
              <w:rPr>
                <w:rFonts w:cs="Times New Roman"/>
                <w:szCs w:val="24"/>
                <w:lang w:eastAsia="lv-LV"/>
              </w:rPr>
              <w:t xml:space="preserve"> uz Līgumā norādīto elektroniskā pasta adresi</w:t>
            </w:r>
            <w:r w:rsidRPr="00993E44">
              <w:rPr>
                <w:rFonts w:cs="Times New Roman"/>
                <w:szCs w:val="24"/>
              </w:rPr>
              <w:t>.</w:t>
            </w:r>
          </w:p>
        </w:tc>
        <w:tc>
          <w:tcPr>
            <w:tcW w:w="1038" w:type="pct"/>
          </w:tcPr>
          <w:p w14:paraId="0BBA32D6" w14:textId="77777777" w:rsidR="000120A6" w:rsidRPr="00810587" w:rsidRDefault="000120A6" w:rsidP="000120A6">
            <w:pPr>
              <w:ind w:left="148" w:right="126"/>
              <w:jc w:val="center"/>
              <w:rPr>
                <w:szCs w:val="24"/>
                <w:lang w:eastAsia="lv-LV"/>
              </w:rPr>
            </w:pPr>
          </w:p>
        </w:tc>
      </w:tr>
      <w:tr w:rsidR="00A81442" w:rsidRPr="00326F16" w14:paraId="63761FC9" w14:textId="77777777" w:rsidTr="00F21EB0">
        <w:trPr>
          <w:trHeight w:val="310"/>
        </w:trPr>
        <w:tc>
          <w:tcPr>
            <w:tcW w:w="568" w:type="pct"/>
            <w:tcBorders>
              <w:top w:val="single" w:sz="4" w:space="0" w:color="auto"/>
              <w:bottom w:val="single" w:sz="4" w:space="0" w:color="auto"/>
            </w:tcBorders>
            <w:vAlign w:val="center"/>
          </w:tcPr>
          <w:p w14:paraId="760A7291" w14:textId="7EC668B7" w:rsidR="00A81442" w:rsidRDefault="00F21EB0" w:rsidP="00A81442">
            <w:pPr>
              <w:ind w:left="284"/>
              <w:jc w:val="center"/>
              <w:rPr>
                <w:b/>
                <w:lang w:eastAsia="lv-LV"/>
              </w:rPr>
            </w:pPr>
            <w:r>
              <w:rPr>
                <w:b/>
                <w:lang w:eastAsia="lv-LV"/>
              </w:rPr>
              <w:t>6.3.</w:t>
            </w:r>
          </w:p>
        </w:tc>
        <w:tc>
          <w:tcPr>
            <w:tcW w:w="3395" w:type="pct"/>
            <w:tcBorders>
              <w:top w:val="single" w:sz="4" w:space="0" w:color="auto"/>
              <w:bottom w:val="single" w:sz="4" w:space="0" w:color="auto"/>
            </w:tcBorders>
          </w:tcPr>
          <w:p w14:paraId="09DA09FC" w14:textId="6E32F096" w:rsidR="00A81442" w:rsidRPr="000120A6" w:rsidRDefault="00A81442" w:rsidP="00A81442">
            <w:pPr>
              <w:tabs>
                <w:tab w:val="left" w:pos="1108"/>
              </w:tabs>
              <w:ind w:left="135" w:right="83"/>
              <w:jc w:val="both"/>
              <w:rPr>
                <w:rFonts w:eastAsia="Times New Roman" w:cs="Times New Roman"/>
                <w:bCs/>
                <w:szCs w:val="24"/>
                <w:lang w:eastAsia="lv-LV"/>
              </w:rPr>
            </w:pPr>
            <w:r w:rsidRPr="000A4C55">
              <w:rPr>
                <w:rFonts w:cs="Times New Roman"/>
                <w:szCs w:val="24"/>
              </w:rPr>
              <w:t xml:space="preserve">Veiktajiem remontiem tiek nodrošināta 6 (sešu) mēnešu </w:t>
            </w:r>
            <w:proofErr w:type="spellStart"/>
            <w:r>
              <w:rPr>
                <w:rFonts w:cs="Times New Roman"/>
                <w:szCs w:val="24"/>
              </w:rPr>
              <w:t>pēcremonta</w:t>
            </w:r>
            <w:proofErr w:type="spellEnd"/>
            <w:r>
              <w:rPr>
                <w:rFonts w:cs="Times New Roman"/>
                <w:szCs w:val="24"/>
              </w:rPr>
              <w:t xml:space="preserve"> </w:t>
            </w:r>
            <w:r w:rsidRPr="00993E44">
              <w:rPr>
                <w:rFonts w:cs="Times New Roman"/>
                <w:szCs w:val="24"/>
              </w:rPr>
              <w:t xml:space="preserve">garantija no attiecīgā </w:t>
            </w:r>
            <w:r w:rsidR="00864448">
              <w:rPr>
                <w:rFonts w:cs="Times New Roman"/>
                <w:szCs w:val="24"/>
              </w:rPr>
              <w:t xml:space="preserve">pakalpojuma izpildes </w:t>
            </w:r>
            <w:r w:rsidR="00B85D5E">
              <w:rPr>
                <w:rFonts w:cs="Times New Roman"/>
                <w:szCs w:val="24"/>
              </w:rPr>
              <w:t xml:space="preserve">apliecinoša </w:t>
            </w:r>
            <w:r w:rsidR="00DD2B5A">
              <w:rPr>
                <w:rFonts w:cs="Times New Roman"/>
                <w:szCs w:val="24"/>
              </w:rPr>
              <w:t>dokumenta</w:t>
            </w:r>
            <w:r w:rsidR="00864448">
              <w:rPr>
                <w:rFonts w:cs="Times New Roman"/>
                <w:szCs w:val="24"/>
              </w:rPr>
              <w:t xml:space="preserve"> </w:t>
            </w:r>
            <w:r w:rsidRPr="00993E44">
              <w:rPr>
                <w:rFonts w:cs="Times New Roman"/>
                <w:szCs w:val="24"/>
              </w:rPr>
              <w:t xml:space="preserve">abpusējas parakstīšanas dienas. Remonta ietvaros nomainītajām rezerves daļām tiek nodrošināta 12 (divpadsmit) mēnešu garantija no attiecīgā </w:t>
            </w:r>
            <w:r w:rsidR="00864448">
              <w:rPr>
                <w:rFonts w:cs="Times New Roman"/>
                <w:szCs w:val="24"/>
              </w:rPr>
              <w:t xml:space="preserve"> pakalpojuma izpildes </w:t>
            </w:r>
            <w:r w:rsidR="00B85D5E">
              <w:rPr>
                <w:rFonts w:cs="Times New Roman"/>
                <w:szCs w:val="24"/>
              </w:rPr>
              <w:t xml:space="preserve">apliecinoša </w:t>
            </w:r>
            <w:r w:rsidR="00DD2B5A">
              <w:rPr>
                <w:rFonts w:cs="Times New Roman"/>
                <w:szCs w:val="24"/>
              </w:rPr>
              <w:t>dokumenta</w:t>
            </w:r>
            <w:r w:rsidR="00864448" w:rsidRPr="00993E44" w:rsidDel="00864448">
              <w:rPr>
                <w:rFonts w:cs="Times New Roman"/>
                <w:szCs w:val="24"/>
              </w:rPr>
              <w:t xml:space="preserve"> </w:t>
            </w:r>
            <w:r w:rsidRPr="00993E44">
              <w:rPr>
                <w:rFonts w:cs="Times New Roman"/>
                <w:szCs w:val="24"/>
              </w:rPr>
              <w:t>abpusējas parakstīšanas dienas.</w:t>
            </w:r>
          </w:p>
        </w:tc>
        <w:tc>
          <w:tcPr>
            <w:tcW w:w="1038" w:type="pct"/>
          </w:tcPr>
          <w:p w14:paraId="0CBDABD7" w14:textId="77777777" w:rsidR="00A81442" w:rsidRPr="00810587" w:rsidRDefault="00A81442" w:rsidP="00A81442">
            <w:pPr>
              <w:ind w:left="148" w:right="126"/>
              <w:jc w:val="center"/>
              <w:rPr>
                <w:szCs w:val="24"/>
                <w:lang w:eastAsia="lv-LV"/>
              </w:rPr>
            </w:pPr>
          </w:p>
        </w:tc>
      </w:tr>
      <w:tr w:rsidR="00A81442" w:rsidRPr="00326F16" w14:paraId="24D47CF2" w14:textId="77777777" w:rsidTr="00F21EB0">
        <w:trPr>
          <w:trHeight w:val="310"/>
        </w:trPr>
        <w:tc>
          <w:tcPr>
            <w:tcW w:w="568" w:type="pct"/>
            <w:tcBorders>
              <w:top w:val="single" w:sz="4" w:space="0" w:color="auto"/>
              <w:bottom w:val="single" w:sz="4" w:space="0" w:color="auto"/>
            </w:tcBorders>
            <w:vAlign w:val="center"/>
          </w:tcPr>
          <w:p w14:paraId="280A8CCF" w14:textId="4DCDFCF9" w:rsidR="00A81442" w:rsidRDefault="00F21EB0" w:rsidP="00A81442">
            <w:pPr>
              <w:ind w:left="284"/>
              <w:jc w:val="center"/>
              <w:rPr>
                <w:b/>
                <w:lang w:eastAsia="lv-LV"/>
              </w:rPr>
            </w:pPr>
            <w:r>
              <w:rPr>
                <w:b/>
                <w:lang w:eastAsia="lv-LV"/>
              </w:rPr>
              <w:t>6.4.</w:t>
            </w:r>
          </w:p>
        </w:tc>
        <w:tc>
          <w:tcPr>
            <w:tcW w:w="3395" w:type="pct"/>
            <w:tcBorders>
              <w:top w:val="single" w:sz="4" w:space="0" w:color="auto"/>
              <w:bottom w:val="single" w:sz="4" w:space="0" w:color="auto"/>
            </w:tcBorders>
          </w:tcPr>
          <w:p w14:paraId="37C8B618" w14:textId="33449D49" w:rsidR="00A81442" w:rsidRPr="000120A6" w:rsidRDefault="00A81442" w:rsidP="00A81442">
            <w:pPr>
              <w:tabs>
                <w:tab w:val="left" w:pos="1108"/>
              </w:tabs>
              <w:ind w:left="135" w:right="83"/>
              <w:jc w:val="both"/>
              <w:rPr>
                <w:rFonts w:eastAsia="Times New Roman" w:cs="Times New Roman"/>
                <w:bCs/>
                <w:szCs w:val="24"/>
                <w:lang w:eastAsia="lv-LV"/>
              </w:rPr>
            </w:pPr>
            <w:r w:rsidRPr="000A4C55">
              <w:rPr>
                <w:rFonts w:cs="Times New Roman"/>
                <w:szCs w:val="24"/>
                <w:lang w:eastAsia="lv-LV"/>
              </w:rPr>
              <w:t xml:space="preserve">Preces un veikto remontdarbu garantijas laikā Pretendents 20 (divdesmit) darba dienu laikā no dienas, kad Pasūtītāja pilnvarotā persona ir nosūtījusi motivētu pretenziju Tehniskā piedāvājuma 4.2.punktā noteiktā kārtībā, par saviem līdzekļiem </w:t>
            </w:r>
            <w:r w:rsidRPr="000A4C55">
              <w:rPr>
                <w:rFonts w:cs="Times New Roman"/>
                <w:bCs/>
                <w:szCs w:val="24"/>
              </w:rPr>
              <w:t xml:space="preserve">bez papildus samaksas </w:t>
            </w:r>
            <w:r w:rsidRPr="000A4C55">
              <w:rPr>
                <w:rFonts w:cs="Times New Roman"/>
                <w:szCs w:val="24"/>
                <w:lang w:eastAsia="lv-LV"/>
              </w:rPr>
              <w:t>novērš piegādātās Preces (tās daļas) un veikto remontdarbu trūkumus, bojājumus, kas nav radušies Pasūtītāja vainas dēļ (Pasūtītājs ir ievērojis Preces glabāšanas un/vai lietošanas prasības), un nepieciešamības gadījumā apmaina to pret jaunu, līguma, tā pielikumu nosacījumiem atbilstošu Preci.</w:t>
            </w:r>
          </w:p>
        </w:tc>
        <w:tc>
          <w:tcPr>
            <w:tcW w:w="1038" w:type="pct"/>
          </w:tcPr>
          <w:p w14:paraId="29FE88D8" w14:textId="77777777" w:rsidR="00A81442" w:rsidRPr="00810587" w:rsidRDefault="00A81442" w:rsidP="00A81442">
            <w:pPr>
              <w:ind w:left="148" w:right="126"/>
              <w:jc w:val="center"/>
              <w:rPr>
                <w:szCs w:val="24"/>
                <w:lang w:eastAsia="lv-LV"/>
              </w:rPr>
            </w:pPr>
          </w:p>
        </w:tc>
      </w:tr>
      <w:tr w:rsidR="00A81442" w:rsidRPr="00326F16" w14:paraId="484F1859" w14:textId="77777777" w:rsidTr="00A81442">
        <w:trPr>
          <w:trHeight w:val="310"/>
        </w:trPr>
        <w:tc>
          <w:tcPr>
            <w:tcW w:w="5000" w:type="pct"/>
            <w:gridSpan w:val="3"/>
            <w:tcBorders>
              <w:top w:val="single" w:sz="4" w:space="0" w:color="auto"/>
              <w:bottom w:val="single" w:sz="4" w:space="0" w:color="auto"/>
            </w:tcBorders>
            <w:shd w:val="clear" w:color="auto" w:fill="D9D9D9" w:themeFill="background1" w:themeFillShade="D9"/>
          </w:tcPr>
          <w:p w14:paraId="19255589" w14:textId="736F21D5" w:rsidR="00A81442" w:rsidRPr="00810587" w:rsidRDefault="00F21EB0" w:rsidP="00A81442">
            <w:pPr>
              <w:ind w:left="148" w:right="126"/>
              <w:jc w:val="center"/>
              <w:rPr>
                <w:szCs w:val="24"/>
                <w:lang w:eastAsia="lv-LV"/>
              </w:rPr>
            </w:pPr>
            <w:r>
              <w:rPr>
                <w:rFonts w:cs="Times New Roman"/>
                <w:b/>
                <w:iCs/>
                <w:szCs w:val="24"/>
              </w:rPr>
              <w:t xml:space="preserve">7. </w:t>
            </w:r>
            <w:r w:rsidR="00A81442" w:rsidRPr="00823F8D">
              <w:rPr>
                <w:rFonts w:cs="Times New Roman"/>
                <w:b/>
                <w:iCs/>
                <w:szCs w:val="24"/>
              </w:rPr>
              <w:t>Preces/Pakalpojuma</w:t>
            </w:r>
            <w:r w:rsidR="00A81442" w:rsidRPr="00405C88">
              <w:rPr>
                <w:rFonts w:cs="Times New Roman"/>
                <w:b/>
                <w:iCs/>
                <w:szCs w:val="24"/>
              </w:rPr>
              <w:t xml:space="preserve"> izmaksas</w:t>
            </w:r>
          </w:p>
        </w:tc>
      </w:tr>
      <w:tr w:rsidR="00A81442" w:rsidRPr="00326F16" w14:paraId="4EBB6130" w14:textId="77777777" w:rsidTr="00F21EB0">
        <w:trPr>
          <w:trHeight w:val="310"/>
        </w:trPr>
        <w:tc>
          <w:tcPr>
            <w:tcW w:w="568" w:type="pct"/>
            <w:tcBorders>
              <w:top w:val="single" w:sz="4" w:space="0" w:color="auto"/>
              <w:bottom w:val="single" w:sz="4" w:space="0" w:color="auto"/>
            </w:tcBorders>
            <w:vAlign w:val="center"/>
          </w:tcPr>
          <w:p w14:paraId="0070A59B" w14:textId="404626CF" w:rsidR="00A81442" w:rsidRDefault="00F21EB0" w:rsidP="00A81442">
            <w:pPr>
              <w:ind w:left="284"/>
              <w:jc w:val="center"/>
              <w:rPr>
                <w:b/>
                <w:lang w:eastAsia="lv-LV"/>
              </w:rPr>
            </w:pPr>
            <w:r>
              <w:rPr>
                <w:b/>
                <w:lang w:eastAsia="lv-LV"/>
              </w:rPr>
              <w:t>7.1.</w:t>
            </w:r>
          </w:p>
        </w:tc>
        <w:tc>
          <w:tcPr>
            <w:tcW w:w="3395" w:type="pct"/>
            <w:tcBorders>
              <w:top w:val="single" w:sz="4" w:space="0" w:color="auto"/>
              <w:bottom w:val="single" w:sz="4" w:space="0" w:color="auto"/>
            </w:tcBorders>
          </w:tcPr>
          <w:p w14:paraId="7C8DD544" w14:textId="6A52B77C" w:rsidR="00A81442" w:rsidRPr="00A81442" w:rsidRDefault="00A81442" w:rsidP="00A81442">
            <w:pPr>
              <w:tabs>
                <w:tab w:val="left" w:pos="1108"/>
              </w:tabs>
              <w:ind w:left="135" w:right="83"/>
              <w:jc w:val="both"/>
              <w:rPr>
                <w:rFonts w:cs="Times New Roman"/>
                <w:szCs w:val="24"/>
                <w:lang w:eastAsia="lv-LV"/>
              </w:rPr>
            </w:pPr>
            <w:r w:rsidRPr="00993E44">
              <w:rPr>
                <w:rFonts w:cs="Times New Roman"/>
                <w:szCs w:val="24"/>
                <w:lang w:eastAsia="lv-LV"/>
              </w:rPr>
              <w:t>Preces un Pakalpojuma cenā ir jābūt iekļautām visām izmaksām, kas saistītas ar Preces vērtību, Preces piegādi, Pakalpojuma nodrošināšanu</w:t>
            </w:r>
            <w:r w:rsidRPr="000A4C55">
              <w:rPr>
                <w:rFonts w:cs="Times New Roman"/>
                <w:szCs w:val="24"/>
                <w:lang w:eastAsia="lv-LV"/>
              </w:rPr>
              <w:t xml:space="preserve"> </w:t>
            </w:r>
            <w:r w:rsidRPr="00A81442">
              <w:rPr>
                <w:rFonts w:cs="Times New Roman"/>
                <w:szCs w:val="24"/>
                <w:lang w:eastAsia="lv-LV"/>
              </w:rPr>
              <w:t>(izņemot maksu par remontos izmantotajiem materiāliem un nomaināmām detaļām, par kuriem tiek maksāts saskaņā ar saskaņoto tāmi)</w:t>
            </w:r>
            <w:r w:rsidRPr="000A4C55">
              <w:rPr>
                <w:rFonts w:cs="Times New Roman"/>
                <w:szCs w:val="24"/>
                <w:lang w:eastAsia="lv-LV"/>
              </w:rPr>
              <w:t xml:space="preserve">, ieskaitot transporta izmaksas līdz </w:t>
            </w:r>
            <w:r w:rsidRPr="00A81442">
              <w:rPr>
                <w:rFonts w:cs="Times New Roman"/>
                <w:szCs w:val="24"/>
                <w:lang w:eastAsia="lv-LV"/>
              </w:rPr>
              <w:t>Tehniskā piedāvājuma</w:t>
            </w:r>
            <w:r w:rsidR="00D80BE0">
              <w:rPr>
                <w:rFonts w:cs="Times New Roman"/>
                <w:szCs w:val="24"/>
                <w:lang w:eastAsia="lv-LV"/>
              </w:rPr>
              <w:t xml:space="preserve"> 5</w:t>
            </w:r>
            <w:r w:rsidRPr="00A81442">
              <w:rPr>
                <w:rFonts w:cs="Times New Roman"/>
                <w:szCs w:val="24"/>
                <w:lang w:eastAsia="lv-LV"/>
              </w:rPr>
              <w:t xml:space="preserve">.2.punktā noteiktajai </w:t>
            </w:r>
            <w:r w:rsidRPr="000A4C55">
              <w:rPr>
                <w:rFonts w:cs="Times New Roman"/>
                <w:szCs w:val="24"/>
                <w:lang w:eastAsia="lv-LV"/>
              </w:rPr>
              <w:t xml:space="preserve">vietai, iekraušanas/izkraušanas izmaksas, darbaspēka izmaksas, nodokļus, izņemot pievienotās vērtības nodokli </w:t>
            </w:r>
            <w:r w:rsidRPr="00A81442">
              <w:rPr>
                <w:rFonts w:cs="Times New Roman"/>
                <w:szCs w:val="24"/>
                <w:lang w:eastAsia="lv-LV"/>
              </w:rPr>
              <w:t>(turpmāk – PVN)</w:t>
            </w:r>
            <w:r w:rsidRPr="000A4C55">
              <w:rPr>
                <w:rFonts w:cs="Times New Roman"/>
                <w:szCs w:val="24"/>
                <w:lang w:eastAsia="lv-LV"/>
              </w:rPr>
              <w:t xml:space="preserve">, nodevas, ar garantijas, </w:t>
            </w:r>
            <w:proofErr w:type="spellStart"/>
            <w:r w:rsidRPr="00A81442">
              <w:rPr>
                <w:rFonts w:cs="Times New Roman"/>
                <w:szCs w:val="24"/>
                <w:lang w:eastAsia="lv-LV"/>
              </w:rPr>
              <w:t>pēcremonta</w:t>
            </w:r>
            <w:proofErr w:type="spellEnd"/>
            <w:r w:rsidRPr="00A81442">
              <w:rPr>
                <w:rFonts w:cs="Times New Roman"/>
                <w:szCs w:val="24"/>
                <w:lang w:eastAsia="lv-LV"/>
              </w:rPr>
              <w:t xml:space="preserve"> garantijas, tajā skaitā bojājumu novēršanu </w:t>
            </w:r>
            <w:proofErr w:type="spellStart"/>
            <w:r w:rsidRPr="00A81442">
              <w:rPr>
                <w:rFonts w:cs="Times New Roman"/>
                <w:szCs w:val="24"/>
                <w:lang w:eastAsia="lv-LV"/>
              </w:rPr>
              <w:t>pēcremonta</w:t>
            </w:r>
            <w:proofErr w:type="spellEnd"/>
            <w:r w:rsidRPr="00A81442">
              <w:rPr>
                <w:rFonts w:cs="Times New Roman"/>
                <w:szCs w:val="24"/>
                <w:lang w:eastAsia="lv-LV"/>
              </w:rPr>
              <w:t xml:space="preserve"> garantijas laikā,</w:t>
            </w:r>
            <w:r w:rsidRPr="00993E44">
              <w:rPr>
                <w:rFonts w:cs="Times New Roman"/>
                <w:szCs w:val="24"/>
                <w:lang w:eastAsia="lv-LV"/>
              </w:rPr>
              <w:t xml:space="preserve"> nodrošināšanu saistītās izmaksas, nekvalitatīvas, bojātas un/vai līguma nosacījumiem neatbilstošas Preces apmaiņas izmaksas (ja tādas būs </w:t>
            </w:r>
            <w:r w:rsidRPr="00993E44">
              <w:rPr>
                <w:rFonts w:cs="Times New Roman"/>
                <w:szCs w:val="24"/>
                <w:lang w:eastAsia="lv-LV"/>
              </w:rPr>
              <w:lastRenderedPageBreak/>
              <w:t xml:space="preserve">nepieciešamas), ar nepieciešamo atļauju saņemšanu no trešajām personām saistītās izmaksas,  un citas ar Preces piegādes </w:t>
            </w:r>
            <w:r>
              <w:rPr>
                <w:rFonts w:cs="Times New Roman"/>
                <w:szCs w:val="24"/>
                <w:lang w:eastAsia="lv-LV"/>
              </w:rPr>
              <w:t>un Pakalpojuma sniegšanas</w:t>
            </w:r>
            <w:r w:rsidRPr="00993E44">
              <w:rPr>
                <w:rFonts w:cs="Times New Roman"/>
                <w:szCs w:val="24"/>
                <w:lang w:eastAsia="lv-LV"/>
              </w:rPr>
              <w:t xml:space="preserve"> savlaicīgu un kvalitatīvu izpildi saistītās izmaksas.</w:t>
            </w:r>
          </w:p>
        </w:tc>
        <w:tc>
          <w:tcPr>
            <w:tcW w:w="1038" w:type="pct"/>
          </w:tcPr>
          <w:p w14:paraId="683B871D" w14:textId="77777777" w:rsidR="00A81442" w:rsidRPr="00810587" w:rsidRDefault="00A81442" w:rsidP="00A81442">
            <w:pPr>
              <w:ind w:left="148" w:right="126"/>
              <w:jc w:val="center"/>
              <w:rPr>
                <w:szCs w:val="24"/>
                <w:lang w:eastAsia="lv-LV"/>
              </w:rPr>
            </w:pPr>
          </w:p>
        </w:tc>
      </w:tr>
      <w:tr w:rsidR="00A81442" w:rsidRPr="00326F16" w14:paraId="48426B2F" w14:textId="77777777" w:rsidTr="00A81442">
        <w:trPr>
          <w:trHeight w:val="310"/>
        </w:trPr>
        <w:tc>
          <w:tcPr>
            <w:tcW w:w="5000" w:type="pct"/>
            <w:gridSpan w:val="3"/>
            <w:tcBorders>
              <w:top w:val="single" w:sz="4" w:space="0" w:color="auto"/>
              <w:bottom w:val="single" w:sz="4" w:space="0" w:color="auto"/>
            </w:tcBorders>
            <w:shd w:val="clear" w:color="auto" w:fill="D9D9D9" w:themeFill="background1" w:themeFillShade="D9"/>
            <w:vAlign w:val="center"/>
          </w:tcPr>
          <w:p w14:paraId="52D81FA2" w14:textId="0949CF47" w:rsidR="00A81442" w:rsidRPr="00810587" w:rsidRDefault="00F21EB0" w:rsidP="00A81442">
            <w:pPr>
              <w:ind w:left="148" w:right="126"/>
              <w:jc w:val="center"/>
              <w:rPr>
                <w:szCs w:val="24"/>
                <w:lang w:eastAsia="lv-LV"/>
              </w:rPr>
            </w:pPr>
            <w:r>
              <w:rPr>
                <w:rFonts w:cs="Times New Roman"/>
                <w:b/>
                <w:bCs/>
                <w:szCs w:val="24"/>
              </w:rPr>
              <w:t xml:space="preserve">8. </w:t>
            </w:r>
            <w:r w:rsidR="00A81442" w:rsidRPr="00326F16">
              <w:rPr>
                <w:rFonts w:cs="Times New Roman"/>
                <w:b/>
                <w:bCs/>
                <w:szCs w:val="24"/>
              </w:rPr>
              <w:t>Samaksas noteikumi</w:t>
            </w:r>
          </w:p>
        </w:tc>
      </w:tr>
      <w:tr w:rsidR="00A81442" w:rsidRPr="00326F16" w14:paraId="30452832" w14:textId="77777777" w:rsidTr="00F21EB0">
        <w:trPr>
          <w:trHeight w:val="310"/>
        </w:trPr>
        <w:tc>
          <w:tcPr>
            <w:tcW w:w="568" w:type="pct"/>
            <w:tcBorders>
              <w:top w:val="single" w:sz="4" w:space="0" w:color="auto"/>
              <w:bottom w:val="single" w:sz="4" w:space="0" w:color="auto"/>
            </w:tcBorders>
            <w:vAlign w:val="center"/>
          </w:tcPr>
          <w:p w14:paraId="36B9DD31" w14:textId="724A5677" w:rsidR="00A81442" w:rsidRDefault="00F21EB0" w:rsidP="00A81442">
            <w:pPr>
              <w:ind w:left="284"/>
              <w:jc w:val="center"/>
              <w:rPr>
                <w:b/>
                <w:lang w:eastAsia="lv-LV"/>
              </w:rPr>
            </w:pPr>
            <w:r>
              <w:rPr>
                <w:b/>
                <w:lang w:eastAsia="lv-LV"/>
              </w:rPr>
              <w:t>8.1.</w:t>
            </w:r>
          </w:p>
        </w:tc>
        <w:tc>
          <w:tcPr>
            <w:tcW w:w="3395" w:type="pct"/>
            <w:tcBorders>
              <w:top w:val="single" w:sz="4" w:space="0" w:color="auto"/>
              <w:bottom w:val="single" w:sz="4" w:space="0" w:color="auto"/>
            </w:tcBorders>
          </w:tcPr>
          <w:p w14:paraId="13676C8E" w14:textId="537481BC" w:rsidR="00A81442" w:rsidRPr="004F1976" w:rsidRDefault="00A81442" w:rsidP="00A81442">
            <w:pPr>
              <w:tabs>
                <w:tab w:val="left" w:pos="1108"/>
              </w:tabs>
              <w:ind w:left="135" w:right="83"/>
              <w:jc w:val="both"/>
              <w:rPr>
                <w:szCs w:val="24"/>
                <w:lang w:eastAsia="lv-LV"/>
              </w:rPr>
            </w:pPr>
            <w:r w:rsidRPr="00A81442">
              <w:rPr>
                <w:rFonts w:cs="Times New Roman"/>
                <w:szCs w:val="24"/>
                <w:lang w:eastAsia="lv-LV"/>
              </w:rPr>
              <w:t xml:space="preserve">Līguma kopējā summā 9999,00 (deviņi tūkstoši deviņi simti deviņdesmit deviņi </w:t>
            </w:r>
            <w:r w:rsidRPr="00A81442">
              <w:rPr>
                <w:rFonts w:cs="Times New Roman"/>
                <w:i/>
                <w:iCs/>
                <w:szCs w:val="24"/>
                <w:lang w:eastAsia="lv-LV"/>
              </w:rPr>
              <w:t>euro</w:t>
            </w:r>
            <w:r w:rsidRPr="00A81442" w:rsidDel="00330347">
              <w:rPr>
                <w:rFonts w:cs="Times New Roman"/>
                <w:szCs w:val="24"/>
                <w:lang w:eastAsia="lv-LV"/>
              </w:rPr>
              <w:t xml:space="preserve"> </w:t>
            </w:r>
            <w:r w:rsidRPr="00A81442">
              <w:rPr>
                <w:rFonts w:cs="Times New Roman"/>
                <w:szCs w:val="24"/>
                <w:lang w:eastAsia="lv-LV"/>
              </w:rPr>
              <w:t xml:space="preserve">00 centi) EUR bez </w:t>
            </w:r>
            <w:r>
              <w:rPr>
                <w:rFonts w:cs="Times New Roman"/>
                <w:szCs w:val="24"/>
                <w:lang w:eastAsia="lv-LV"/>
              </w:rPr>
              <w:t>pievienotās vērtības nodokļa</w:t>
            </w:r>
            <w:r w:rsidRPr="00A81442">
              <w:rPr>
                <w:rFonts w:cs="Times New Roman"/>
                <w:szCs w:val="24"/>
                <w:lang w:eastAsia="lv-LV"/>
              </w:rPr>
              <w:t>, kas tiek aprēķināts un maksāts papildus saskaņā ar Latvijas Republikā spēkā esošo nodokļa likmi.</w:t>
            </w:r>
            <w:r w:rsidRPr="00AE342E">
              <w:rPr>
                <w:color w:val="000000"/>
                <w:szCs w:val="24"/>
              </w:rPr>
              <w:t xml:space="preserve"> </w:t>
            </w:r>
            <w:r>
              <w:rPr>
                <w:bCs/>
                <w:kern w:val="32"/>
                <w:szCs w:val="24"/>
              </w:rPr>
              <w:t xml:space="preserve"> </w:t>
            </w:r>
          </w:p>
        </w:tc>
        <w:tc>
          <w:tcPr>
            <w:tcW w:w="1038" w:type="pct"/>
          </w:tcPr>
          <w:p w14:paraId="01BC4F91" w14:textId="77777777" w:rsidR="00A81442" w:rsidRPr="00810587" w:rsidRDefault="00A81442" w:rsidP="00A81442">
            <w:pPr>
              <w:ind w:left="148" w:right="126"/>
              <w:jc w:val="center"/>
              <w:rPr>
                <w:szCs w:val="24"/>
                <w:lang w:eastAsia="lv-LV"/>
              </w:rPr>
            </w:pPr>
          </w:p>
        </w:tc>
      </w:tr>
      <w:tr w:rsidR="00A81442" w:rsidRPr="00326F16" w14:paraId="7B28EA57" w14:textId="77777777" w:rsidTr="00F21EB0">
        <w:trPr>
          <w:trHeight w:val="310"/>
        </w:trPr>
        <w:tc>
          <w:tcPr>
            <w:tcW w:w="568" w:type="pct"/>
            <w:tcBorders>
              <w:top w:val="single" w:sz="4" w:space="0" w:color="auto"/>
              <w:bottom w:val="single" w:sz="4" w:space="0" w:color="auto"/>
            </w:tcBorders>
            <w:vAlign w:val="center"/>
          </w:tcPr>
          <w:p w14:paraId="491EFD37" w14:textId="296C39CB" w:rsidR="00A81442" w:rsidRDefault="00F21EB0" w:rsidP="00A81442">
            <w:pPr>
              <w:ind w:left="284"/>
              <w:jc w:val="center"/>
              <w:rPr>
                <w:b/>
                <w:lang w:eastAsia="lv-LV"/>
              </w:rPr>
            </w:pPr>
            <w:r>
              <w:rPr>
                <w:b/>
                <w:lang w:eastAsia="lv-LV"/>
              </w:rPr>
              <w:t>8.2.</w:t>
            </w:r>
          </w:p>
        </w:tc>
        <w:tc>
          <w:tcPr>
            <w:tcW w:w="3395" w:type="pct"/>
            <w:tcBorders>
              <w:top w:val="single" w:sz="4" w:space="0" w:color="auto"/>
              <w:bottom w:val="single" w:sz="4" w:space="0" w:color="auto"/>
            </w:tcBorders>
          </w:tcPr>
          <w:p w14:paraId="44E4F415" w14:textId="0255F235" w:rsidR="00A81442" w:rsidRPr="004F1976" w:rsidRDefault="00262A7E" w:rsidP="00262A7E">
            <w:pPr>
              <w:tabs>
                <w:tab w:val="left" w:pos="1108"/>
              </w:tabs>
              <w:ind w:left="135" w:right="83"/>
              <w:jc w:val="both"/>
              <w:rPr>
                <w:szCs w:val="24"/>
                <w:lang w:eastAsia="lv-LV"/>
              </w:rPr>
            </w:pPr>
            <w:r w:rsidRPr="000A4C55">
              <w:rPr>
                <w:rFonts w:cs="Times New Roman"/>
                <w:szCs w:val="24"/>
                <w:lang w:eastAsia="lv-LV"/>
              </w:rPr>
              <w:t xml:space="preserve">Samaksu par kvalitatīvas, pasūtījumam un </w:t>
            </w:r>
            <w:r w:rsidRPr="00262A7E">
              <w:rPr>
                <w:rFonts w:cs="Times New Roman"/>
                <w:szCs w:val="24"/>
                <w:lang w:eastAsia="lv-LV"/>
              </w:rPr>
              <w:t xml:space="preserve">līguma nosacījumiem </w:t>
            </w:r>
            <w:r w:rsidRPr="000A4C55">
              <w:rPr>
                <w:rFonts w:cs="Times New Roman"/>
                <w:szCs w:val="24"/>
                <w:lang w:eastAsia="lv-LV"/>
              </w:rPr>
              <w:t xml:space="preserve">atbilstošas Preces piegādi </w:t>
            </w:r>
            <w:r>
              <w:rPr>
                <w:rFonts w:cs="Times New Roman"/>
                <w:szCs w:val="24"/>
                <w:lang w:eastAsia="lv-LV"/>
              </w:rPr>
              <w:t>vai</w:t>
            </w:r>
            <w:r w:rsidRPr="000A4C55">
              <w:rPr>
                <w:rFonts w:cs="Times New Roman"/>
                <w:szCs w:val="24"/>
                <w:lang w:eastAsia="lv-LV"/>
              </w:rPr>
              <w:t xml:space="preserve"> Pakalpojuma nodrošināšanu Pasūtītājs veic 30 (trīsdesmit) dienu laikā no katras attiecīgās Preces piegād</w:t>
            </w:r>
            <w:r>
              <w:rPr>
                <w:rFonts w:cs="Times New Roman"/>
                <w:szCs w:val="24"/>
                <w:lang w:eastAsia="lv-LV"/>
              </w:rPr>
              <w:t>i apliecinoša dokumenta</w:t>
            </w:r>
            <w:r w:rsidRPr="000A4C55">
              <w:rPr>
                <w:rFonts w:cs="Times New Roman"/>
                <w:szCs w:val="24"/>
                <w:lang w:eastAsia="lv-LV"/>
              </w:rPr>
              <w:t xml:space="preserve"> abpusējas parakstīšanas dienas </w:t>
            </w:r>
            <w:r>
              <w:rPr>
                <w:rFonts w:cs="Times New Roman"/>
                <w:szCs w:val="24"/>
                <w:lang w:eastAsia="lv-LV"/>
              </w:rPr>
              <w:t>vai</w:t>
            </w:r>
            <w:r w:rsidRPr="000A4C55">
              <w:rPr>
                <w:rFonts w:cs="Times New Roman"/>
                <w:szCs w:val="24"/>
                <w:lang w:eastAsia="lv-LV"/>
              </w:rPr>
              <w:t xml:space="preserve"> </w:t>
            </w:r>
            <w:r w:rsidR="007D1941" w:rsidRPr="007D1941">
              <w:rPr>
                <w:rFonts w:ascii="Segoe UI" w:hAnsi="Segoe UI" w:cs="Segoe UI"/>
                <w:sz w:val="18"/>
                <w:szCs w:val="18"/>
              </w:rPr>
              <w:t xml:space="preserve"> </w:t>
            </w:r>
            <w:r w:rsidR="007D1941" w:rsidRPr="007D1941">
              <w:rPr>
                <w:rFonts w:cs="Times New Roman"/>
                <w:szCs w:val="24"/>
                <w:lang w:eastAsia="lv-LV"/>
              </w:rPr>
              <w:t xml:space="preserve">Pakalpojuma izpildi apliecinoša dokumenta </w:t>
            </w:r>
            <w:r>
              <w:rPr>
                <w:rFonts w:cs="Times New Roman"/>
                <w:szCs w:val="24"/>
                <w:lang w:eastAsia="lv-LV"/>
              </w:rPr>
              <w:t xml:space="preserve"> abpusējas parakstīšanas </w:t>
            </w:r>
            <w:r w:rsidRPr="000A4C55">
              <w:rPr>
                <w:rFonts w:cs="Times New Roman"/>
                <w:szCs w:val="24"/>
                <w:lang w:eastAsia="lv-LV"/>
              </w:rPr>
              <w:t>un rēķina saņemšanas, maksājumu pārskaitot uz Pretendenta norādīto norēķinu kontu kredītiestādē.</w:t>
            </w:r>
          </w:p>
        </w:tc>
        <w:tc>
          <w:tcPr>
            <w:tcW w:w="1038" w:type="pct"/>
          </w:tcPr>
          <w:p w14:paraId="1E749FF3" w14:textId="77777777" w:rsidR="00A81442" w:rsidRPr="00810587" w:rsidRDefault="00A81442" w:rsidP="00A81442">
            <w:pPr>
              <w:ind w:left="148" w:right="126"/>
              <w:jc w:val="center"/>
              <w:rPr>
                <w:szCs w:val="24"/>
                <w:lang w:eastAsia="lv-LV"/>
              </w:rPr>
            </w:pPr>
          </w:p>
        </w:tc>
      </w:tr>
      <w:tr w:rsidR="00262A7E" w:rsidRPr="00326F16" w14:paraId="62E9589E" w14:textId="77777777" w:rsidTr="00F21EB0">
        <w:trPr>
          <w:trHeight w:val="310"/>
        </w:trPr>
        <w:tc>
          <w:tcPr>
            <w:tcW w:w="568" w:type="pct"/>
            <w:tcBorders>
              <w:top w:val="single" w:sz="4" w:space="0" w:color="auto"/>
              <w:bottom w:val="single" w:sz="4" w:space="0" w:color="auto"/>
            </w:tcBorders>
            <w:vAlign w:val="center"/>
          </w:tcPr>
          <w:p w14:paraId="4D038D11" w14:textId="06C19084" w:rsidR="00262A7E" w:rsidRDefault="00F21EB0" w:rsidP="00A81442">
            <w:pPr>
              <w:ind w:left="284"/>
              <w:jc w:val="center"/>
              <w:rPr>
                <w:b/>
                <w:lang w:eastAsia="lv-LV"/>
              </w:rPr>
            </w:pPr>
            <w:r>
              <w:rPr>
                <w:b/>
                <w:lang w:eastAsia="lv-LV"/>
              </w:rPr>
              <w:t>8.3.</w:t>
            </w:r>
          </w:p>
        </w:tc>
        <w:tc>
          <w:tcPr>
            <w:tcW w:w="3395" w:type="pct"/>
            <w:tcBorders>
              <w:top w:val="single" w:sz="4" w:space="0" w:color="auto"/>
              <w:bottom w:val="single" w:sz="4" w:space="0" w:color="auto"/>
            </w:tcBorders>
          </w:tcPr>
          <w:p w14:paraId="1C47B3D9" w14:textId="119CC894" w:rsidR="00262A7E" w:rsidRPr="00314F40" w:rsidRDefault="00314F40" w:rsidP="00314F40">
            <w:pPr>
              <w:tabs>
                <w:tab w:val="left" w:pos="1108"/>
              </w:tabs>
              <w:ind w:left="135" w:right="83"/>
              <w:jc w:val="both"/>
              <w:rPr>
                <w:rFonts w:cs="Times New Roman"/>
                <w:szCs w:val="24"/>
                <w:lang w:eastAsia="lv-LV"/>
              </w:rPr>
            </w:pPr>
            <w:r w:rsidRPr="000A4C55">
              <w:rPr>
                <w:rFonts w:cs="Times New Roman"/>
                <w:szCs w:val="24"/>
                <w:lang w:eastAsia="lv-LV"/>
              </w:rPr>
              <w:t>Finanšu piedāvājumā Preces un Pakalpojuma cenas ir norādītas, paredzot prognozējamo izmaksu svārstību risku, un ir nemainīgas visā līguma darbības laikā. Pasūtītājs veic samaksu saskaņā ar līgumā norādītajām Preces</w:t>
            </w:r>
            <w:r>
              <w:rPr>
                <w:rFonts w:cs="Times New Roman"/>
                <w:szCs w:val="24"/>
                <w:lang w:eastAsia="lv-LV"/>
              </w:rPr>
              <w:t xml:space="preserve">  un Pakalpojumu</w:t>
            </w:r>
            <w:r w:rsidRPr="000A4C55">
              <w:rPr>
                <w:rFonts w:cs="Times New Roman"/>
                <w:szCs w:val="24"/>
                <w:lang w:eastAsia="lv-LV"/>
              </w:rPr>
              <w:t xml:space="preserve">  cenām.</w:t>
            </w:r>
          </w:p>
        </w:tc>
        <w:tc>
          <w:tcPr>
            <w:tcW w:w="1038" w:type="pct"/>
          </w:tcPr>
          <w:p w14:paraId="05CB4A2D" w14:textId="77777777" w:rsidR="00262A7E" w:rsidRPr="00810587" w:rsidRDefault="00262A7E" w:rsidP="00A81442">
            <w:pPr>
              <w:ind w:left="148" w:right="126"/>
              <w:jc w:val="center"/>
              <w:rPr>
                <w:szCs w:val="24"/>
                <w:lang w:eastAsia="lv-LV"/>
              </w:rPr>
            </w:pPr>
          </w:p>
        </w:tc>
      </w:tr>
      <w:tr w:rsidR="00314F40" w:rsidRPr="00326F16" w14:paraId="61B82AB8" w14:textId="77777777" w:rsidTr="00F21EB0">
        <w:trPr>
          <w:trHeight w:val="310"/>
        </w:trPr>
        <w:tc>
          <w:tcPr>
            <w:tcW w:w="568" w:type="pct"/>
            <w:tcBorders>
              <w:top w:val="single" w:sz="4" w:space="0" w:color="auto"/>
              <w:bottom w:val="single" w:sz="4" w:space="0" w:color="auto"/>
            </w:tcBorders>
            <w:vAlign w:val="center"/>
          </w:tcPr>
          <w:p w14:paraId="0DC96263" w14:textId="4447A8EF" w:rsidR="00314F40" w:rsidRDefault="00F21EB0" w:rsidP="00A81442">
            <w:pPr>
              <w:ind w:left="284"/>
              <w:jc w:val="center"/>
              <w:rPr>
                <w:b/>
                <w:lang w:eastAsia="lv-LV"/>
              </w:rPr>
            </w:pPr>
            <w:r>
              <w:rPr>
                <w:b/>
                <w:lang w:eastAsia="lv-LV"/>
              </w:rPr>
              <w:t>8.4.</w:t>
            </w:r>
          </w:p>
        </w:tc>
        <w:tc>
          <w:tcPr>
            <w:tcW w:w="3395" w:type="pct"/>
            <w:tcBorders>
              <w:top w:val="single" w:sz="4" w:space="0" w:color="auto"/>
              <w:bottom w:val="single" w:sz="4" w:space="0" w:color="auto"/>
            </w:tcBorders>
          </w:tcPr>
          <w:p w14:paraId="01D01A74" w14:textId="517F1EA0" w:rsidR="00314F40" w:rsidRPr="00314F40" w:rsidRDefault="00314F40" w:rsidP="00314F40">
            <w:pPr>
              <w:tabs>
                <w:tab w:val="left" w:pos="1108"/>
              </w:tabs>
              <w:ind w:left="135" w:right="83"/>
              <w:jc w:val="both"/>
              <w:rPr>
                <w:rFonts w:cs="Times New Roman"/>
                <w:szCs w:val="24"/>
                <w:lang w:eastAsia="lv-LV"/>
              </w:rPr>
            </w:pPr>
            <w:r w:rsidRPr="000A4C55">
              <w:rPr>
                <w:rFonts w:cs="Times New Roman"/>
                <w:szCs w:val="24"/>
                <w:lang w:eastAsia="lv-LV"/>
              </w:rPr>
              <w:t>Pasūtītājam nav pienākuma izlietot visu līgumā noteikto līguma summu, bez PVN, pasūtot Preci</w:t>
            </w:r>
            <w:r>
              <w:rPr>
                <w:rFonts w:cs="Times New Roman"/>
                <w:szCs w:val="24"/>
                <w:lang w:eastAsia="lv-LV"/>
              </w:rPr>
              <w:t xml:space="preserve"> un Pakalpojumu</w:t>
            </w:r>
            <w:r w:rsidRPr="000A4C55">
              <w:rPr>
                <w:rFonts w:cs="Times New Roman"/>
                <w:szCs w:val="24"/>
                <w:lang w:eastAsia="lv-LV"/>
              </w:rPr>
              <w:t xml:space="preserve"> līgumā noteiktajā kārtībā.</w:t>
            </w:r>
          </w:p>
        </w:tc>
        <w:tc>
          <w:tcPr>
            <w:tcW w:w="1038" w:type="pct"/>
          </w:tcPr>
          <w:p w14:paraId="2793873E" w14:textId="77777777" w:rsidR="00314F40" w:rsidRPr="00810587" w:rsidRDefault="00314F40" w:rsidP="00A81442">
            <w:pPr>
              <w:ind w:left="148" w:right="126"/>
              <w:jc w:val="center"/>
              <w:rPr>
                <w:szCs w:val="24"/>
                <w:lang w:eastAsia="lv-LV"/>
              </w:rPr>
            </w:pPr>
          </w:p>
        </w:tc>
      </w:tr>
      <w:tr w:rsidR="00A81442" w:rsidRPr="00326F16" w14:paraId="2D66F8A0" w14:textId="77777777" w:rsidTr="00E03BB6">
        <w:trPr>
          <w:trHeight w:val="310"/>
        </w:trPr>
        <w:tc>
          <w:tcPr>
            <w:tcW w:w="5000" w:type="pct"/>
            <w:gridSpan w:val="3"/>
            <w:tcBorders>
              <w:top w:val="single" w:sz="4" w:space="0" w:color="auto"/>
              <w:bottom w:val="single" w:sz="4" w:space="0" w:color="auto"/>
            </w:tcBorders>
          </w:tcPr>
          <w:p w14:paraId="28A71896" w14:textId="38C387DF" w:rsidR="00A81442" w:rsidRPr="00810587" w:rsidRDefault="00F21EB0" w:rsidP="00A81442">
            <w:pPr>
              <w:ind w:left="148" w:right="126"/>
              <w:jc w:val="center"/>
              <w:rPr>
                <w:szCs w:val="24"/>
                <w:lang w:eastAsia="lv-LV"/>
              </w:rPr>
            </w:pPr>
            <w:r>
              <w:rPr>
                <w:rFonts w:eastAsia="Times New Roman" w:cs="Times New Roman"/>
                <w:b/>
                <w:bCs/>
                <w:szCs w:val="24"/>
                <w:lang w:eastAsia="lv-LV"/>
              </w:rPr>
              <w:t xml:space="preserve">9. </w:t>
            </w:r>
            <w:r w:rsidR="00A81442">
              <w:rPr>
                <w:rFonts w:eastAsia="Times New Roman" w:cs="Times New Roman"/>
                <w:b/>
                <w:bCs/>
                <w:szCs w:val="24"/>
                <w:lang w:eastAsia="lv-LV"/>
              </w:rPr>
              <w:t>P</w:t>
            </w:r>
            <w:r w:rsidR="00A81442" w:rsidRPr="00E1566C">
              <w:rPr>
                <w:rFonts w:eastAsia="Times New Roman" w:cs="Times New Roman"/>
                <w:b/>
                <w:bCs/>
                <w:szCs w:val="24"/>
                <w:lang w:eastAsia="lv-LV"/>
              </w:rPr>
              <w:t>retendenta atbilstīb</w:t>
            </w:r>
            <w:r w:rsidR="00A81442">
              <w:rPr>
                <w:rFonts w:eastAsia="Times New Roman" w:cs="Times New Roman"/>
                <w:b/>
                <w:bCs/>
                <w:szCs w:val="24"/>
                <w:lang w:eastAsia="lv-LV"/>
              </w:rPr>
              <w:t>a</w:t>
            </w:r>
            <w:r w:rsidR="00A81442" w:rsidRPr="001F0206">
              <w:rPr>
                <w:rFonts w:eastAsia="Times New Roman" w:cs="Times New Roman"/>
                <w:sz w:val="28"/>
                <w:szCs w:val="24"/>
              </w:rPr>
              <w:t xml:space="preserve"> </w:t>
            </w:r>
            <w:r w:rsidR="00A81442" w:rsidRPr="001F0206">
              <w:rPr>
                <w:rFonts w:eastAsia="Times New Roman" w:cs="Times New Roman"/>
                <w:b/>
                <w:bCs/>
                <w:szCs w:val="24"/>
                <w:lang w:eastAsia="lv-LV"/>
              </w:rPr>
              <w:t>profesionālās darbības veikšanai</w:t>
            </w:r>
          </w:p>
        </w:tc>
      </w:tr>
      <w:tr w:rsidR="00A81442" w:rsidRPr="00326F16" w14:paraId="04BE9626" w14:textId="77777777" w:rsidTr="00F21EB0">
        <w:trPr>
          <w:trHeight w:val="310"/>
        </w:trPr>
        <w:tc>
          <w:tcPr>
            <w:tcW w:w="568" w:type="pct"/>
            <w:tcBorders>
              <w:top w:val="single" w:sz="4" w:space="0" w:color="auto"/>
              <w:bottom w:val="single" w:sz="4" w:space="0" w:color="auto"/>
            </w:tcBorders>
            <w:vAlign w:val="center"/>
          </w:tcPr>
          <w:p w14:paraId="3C916C43" w14:textId="25021EEF" w:rsidR="00A81442" w:rsidRDefault="00F21EB0" w:rsidP="00A81442">
            <w:pPr>
              <w:ind w:left="284"/>
              <w:jc w:val="center"/>
              <w:rPr>
                <w:b/>
                <w:lang w:eastAsia="lv-LV"/>
              </w:rPr>
            </w:pPr>
            <w:r>
              <w:rPr>
                <w:b/>
                <w:lang w:eastAsia="lv-LV"/>
              </w:rPr>
              <w:t>9.1.</w:t>
            </w:r>
          </w:p>
        </w:tc>
        <w:tc>
          <w:tcPr>
            <w:tcW w:w="4432" w:type="pct"/>
            <w:gridSpan w:val="2"/>
            <w:tcBorders>
              <w:top w:val="single" w:sz="4" w:space="0" w:color="auto"/>
              <w:bottom w:val="single" w:sz="4" w:space="0" w:color="auto"/>
            </w:tcBorders>
          </w:tcPr>
          <w:p w14:paraId="2508E8AA" w14:textId="77777777" w:rsidR="00A81442" w:rsidRDefault="00A81442" w:rsidP="00A8144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56012393" w14:textId="4C283AA8" w:rsidR="00A81442" w:rsidRPr="004B755E" w:rsidRDefault="00A81442" w:rsidP="00A81442">
            <w:pPr>
              <w:tabs>
                <w:tab w:val="left" w:pos="1108"/>
              </w:tabs>
              <w:ind w:left="135" w:right="83"/>
              <w:jc w:val="both"/>
              <w:rPr>
                <w:rFonts w:eastAsia="Times New Roman" w:cs="Times New Roman"/>
                <w:bCs/>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A81442" w:rsidRPr="00326F16" w14:paraId="4972F82B" w14:textId="77777777" w:rsidTr="00F21EB0">
        <w:trPr>
          <w:trHeight w:val="310"/>
        </w:trPr>
        <w:tc>
          <w:tcPr>
            <w:tcW w:w="568" w:type="pct"/>
            <w:tcBorders>
              <w:top w:val="single" w:sz="4" w:space="0" w:color="auto"/>
              <w:bottom w:val="single" w:sz="4" w:space="0" w:color="auto"/>
            </w:tcBorders>
            <w:vAlign w:val="center"/>
          </w:tcPr>
          <w:p w14:paraId="292DF155" w14:textId="55EADFAD" w:rsidR="00A81442" w:rsidRDefault="00F21EB0" w:rsidP="00A81442">
            <w:pPr>
              <w:ind w:left="284"/>
              <w:jc w:val="center"/>
              <w:rPr>
                <w:b/>
                <w:lang w:eastAsia="lv-LV"/>
              </w:rPr>
            </w:pPr>
            <w:r>
              <w:rPr>
                <w:b/>
                <w:lang w:eastAsia="lv-LV"/>
              </w:rPr>
              <w:t>9.2.</w:t>
            </w:r>
          </w:p>
        </w:tc>
        <w:tc>
          <w:tcPr>
            <w:tcW w:w="4432" w:type="pct"/>
            <w:gridSpan w:val="2"/>
            <w:tcBorders>
              <w:top w:val="single" w:sz="4" w:space="0" w:color="auto"/>
              <w:bottom w:val="single" w:sz="4" w:space="0" w:color="auto"/>
            </w:tcBorders>
          </w:tcPr>
          <w:p w14:paraId="33529254" w14:textId="77777777" w:rsidR="00A81442" w:rsidRDefault="00A81442" w:rsidP="00F21EB0">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900093" w14:textId="01C47D81" w:rsidR="00A81442" w:rsidRPr="00810587" w:rsidRDefault="00A81442" w:rsidP="00F21EB0">
            <w:pPr>
              <w:ind w:left="148" w:right="126"/>
              <w:jc w:val="both"/>
              <w:rPr>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A81442" w:rsidRPr="00326F16" w14:paraId="6929ABC5" w14:textId="77777777" w:rsidTr="00F21EB0">
        <w:trPr>
          <w:trHeight w:val="310"/>
        </w:trPr>
        <w:tc>
          <w:tcPr>
            <w:tcW w:w="568" w:type="pct"/>
            <w:tcBorders>
              <w:top w:val="single" w:sz="4" w:space="0" w:color="auto"/>
              <w:bottom w:val="single" w:sz="4" w:space="0" w:color="auto"/>
            </w:tcBorders>
            <w:vAlign w:val="center"/>
          </w:tcPr>
          <w:p w14:paraId="375BAD26" w14:textId="09C88947" w:rsidR="00A81442" w:rsidRDefault="00F21EB0" w:rsidP="00A81442">
            <w:pPr>
              <w:ind w:left="284"/>
              <w:jc w:val="center"/>
              <w:rPr>
                <w:b/>
                <w:lang w:eastAsia="lv-LV"/>
              </w:rPr>
            </w:pPr>
            <w:r>
              <w:rPr>
                <w:b/>
                <w:lang w:eastAsia="lv-LV"/>
              </w:rPr>
              <w:t>9.3.</w:t>
            </w:r>
          </w:p>
        </w:tc>
        <w:tc>
          <w:tcPr>
            <w:tcW w:w="4432" w:type="pct"/>
            <w:gridSpan w:val="2"/>
            <w:tcBorders>
              <w:top w:val="single" w:sz="4" w:space="0" w:color="auto"/>
              <w:bottom w:val="single" w:sz="4" w:space="0" w:color="auto"/>
            </w:tcBorders>
          </w:tcPr>
          <w:p w14:paraId="57D53E40" w14:textId="77777777" w:rsidR="00A81442" w:rsidRDefault="00A81442" w:rsidP="00A81442">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530E5D9A" w14:textId="2AC209BF" w:rsidR="00A81442" w:rsidRPr="00810587" w:rsidRDefault="00A81442" w:rsidP="00A81442">
            <w:pPr>
              <w:ind w:left="148" w:right="126"/>
              <w:jc w:val="both"/>
              <w:rPr>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bl>
    <w:p w14:paraId="273E97D9" w14:textId="77777777" w:rsidR="00CD694D" w:rsidRDefault="00CD694D" w:rsidP="00CD694D">
      <w:pPr>
        <w:contextualSpacing/>
        <w:rPr>
          <w:rFonts w:eastAsia="Times New Roman" w:cs="Times New Roman"/>
          <w:b/>
          <w:i/>
          <w:iCs/>
          <w:caps/>
          <w:sz w:val="28"/>
          <w:szCs w:val="28"/>
          <w:lang w:eastAsia="lv-LV"/>
        </w:rPr>
      </w:pPr>
    </w:p>
    <w:p w14:paraId="3E77E575" w14:textId="77777777" w:rsidR="00A81442" w:rsidRDefault="00A81442" w:rsidP="00CD694D">
      <w:pPr>
        <w:contextualSpacing/>
        <w:rPr>
          <w:rFonts w:eastAsia="Times New Roman" w:cs="Times New Roman"/>
          <w:b/>
          <w:i/>
          <w:iCs/>
          <w:caps/>
          <w:sz w:val="28"/>
          <w:szCs w:val="28"/>
          <w:lang w:eastAsia="lv-LV"/>
        </w:rPr>
      </w:pPr>
    </w:p>
    <w:p w14:paraId="72BFEB25" w14:textId="3866BF1F" w:rsidR="00AB1145" w:rsidRDefault="00AB1145">
      <w:pPr>
        <w:rPr>
          <w:rFonts w:eastAsia="Times New Roman" w:cs="Times New Roman"/>
          <w:b/>
          <w:i/>
          <w:iCs/>
          <w:caps/>
          <w:sz w:val="28"/>
          <w:szCs w:val="28"/>
          <w:lang w:eastAsia="lv-LV"/>
        </w:rPr>
      </w:pPr>
      <w:r>
        <w:rPr>
          <w:rFonts w:eastAsia="Times New Roman" w:cs="Times New Roman"/>
          <w:b/>
          <w:i/>
          <w:iCs/>
          <w:caps/>
          <w:sz w:val="28"/>
          <w:szCs w:val="28"/>
          <w:lang w:eastAsia="lv-LV"/>
        </w:rPr>
        <w:br w:type="page"/>
      </w:r>
    </w:p>
    <w:p w14:paraId="52A609CB" w14:textId="47AA9DFD" w:rsidR="00D62CC1"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w:t>
      </w:r>
      <w:r w:rsidRPr="006A176E">
        <w:rPr>
          <w:rFonts w:ascii="Times New Roman Bold" w:hAnsi="Times New Roman Bold"/>
          <w:caps/>
          <w:sz w:val="28"/>
          <w:szCs w:val="28"/>
        </w:rPr>
        <w:t>Finanšu piedāvājums</w:t>
      </w:r>
    </w:p>
    <w:p w14:paraId="44674ED2" w14:textId="77777777" w:rsidR="00A16699" w:rsidRPr="00A16699" w:rsidRDefault="00A16699" w:rsidP="00A16699"/>
    <w:p w14:paraId="51FF9A5C" w14:textId="4C3CD7E9" w:rsidR="00A16699" w:rsidRPr="00A16699" w:rsidRDefault="00A16699" w:rsidP="00A16699">
      <w:pPr>
        <w:rPr>
          <w:b/>
          <w:bCs/>
        </w:rPr>
      </w:pPr>
      <w:r w:rsidRPr="00A16699">
        <w:rPr>
          <w:b/>
          <w:bCs/>
        </w:rPr>
        <w:t>2.1. Elpas analizatora komplekts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
        <w:tblW w:w="0" w:type="auto"/>
        <w:jc w:val="center"/>
        <w:tblLook w:val="04A0" w:firstRow="1" w:lastRow="0" w:firstColumn="1" w:lastColumn="0" w:noHBand="0" w:noVBand="1"/>
      </w:tblPr>
      <w:tblGrid>
        <w:gridCol w:w="1129"/>
        <w:gridCol w:w="3543"/>
        <w:gridCol w:w="2336"/>
        <w:gridCol w:w="2336"/>
      </w:tblGrid>
      <w:tr w:rsidR="00583049" w:rsidRPr="00583049" w14:paraId="26C27D07" w14:textId="77777777" w:rsidTr="00583049">
        <w:trPr>
          <w:jc w:val="center"/>
        </w:trPr>
        <w:tc>
          <w:tcPr>
            <w:tcW w:w="1129" w:type="dxa"/>
            <w:vAlign w:val="center"/>
          </w:tcPr>
          <w:p w14:paraId="44437C0A" w14:textId="77777777" w:rsidR="00583049" w:rsidRPr="00583049" w:rsidRDefault="00583049" w:rsidP="00583049">
            <w:pPr>
              <w:ind w:right="-1"/>
              <w:jc w:val="center"/>
              <w:rPr>
                <w:rFonts w:ascii="Times New Roman" w:eastAsia="Times New Roman" w:hAnsi="Times New Roman" w:cs="Times New Roman"/>
                <w:b/>
                <w:bCs/>
                <w:sz w:val="24"/>
                <w:szCs w:val="20"/>
                <w:lang w:eastAsia="lv-LV"/>
              </w:rPr>
            </w:pPr>
            <w:r w:rsidRPr="00583049">
              <w:rPr>
                <w:rFonts w:ascii="Times New Roman" w:eastAsia="Times New Roman" w:hAnsi="Times New Roman" w:cs="Times New Roman"/>
                <w:b/>
                <w:bCs/>
                <w:sz w:val="24"/>
                <w:szCs w:val="20"/>
                <w:lang w:eastAsia="lv-LV"/>
              </w:rPr>
              <w:t>Nr.</w:t>
            </w:r>
          </w:p>
          <w:p w14:paraId="29B73388" w14:textId="6BFA5BBB" w:rsidR="00583049" w:rsidRPr="00583049" w:rsidRDefault="00583049" w:rsidP="00583049">
            <w:pPr>
              <w:ind w:right="-1"/>
              <w:jc w:val="center"/>
              <w:rPr>
                <w:rFonts w:ascii="Times New Roman" w:eastAsia="Times New Roman" w:hAnsi="Times New Roman" w:cs="Times New Roman"/>
                <w:sz w:val="24"/>
                <w:szCs w:val="20"/>
                <w:lang w:eastAsia="lv-LV"/>
              </w:rPr>
            </w:pPr>
            <w:r w:rsidRPr="00583049">
              <w:rPr>
                <w:rFonts w:ascii="Times New Roman" w:eastAsia="Times New Roman" w:hAnsi="Times New Roman" w:cs="Times New Roman"/>
                <w:b/>
                <w:bCs/>
                <w:sz w:val="24"/>
                <w:szCs w:val="20"/>
                <w:lang w:eastAsia="lv-LV"/>
              </w:rPr>
              <w:t>p.k.</w:t>
            </w:r>
          </w:p>
        </w:tc>
        <w:tc>
          <w:tcPr>
            <w:tcW w:w="3543" w:type="dxa"/>
          </w:tcPr>
          <w:p w14:paraId="7440C1A5" w14:textId="5F706198" w:rsidR="00583049" w:rsidRPr="00583049" w:rsidRDefault="00583049" w:rsidP="00583049">
            <w:pPr>
              <w:ind w:right="-1"/>
              <w:jc w:val="center"/>
              <w:rPr>
                <w:rFonts w:ascii="Times New Roman" w:eastAsia="Times New Roman" w:hAnsi="Times New Roman" w:cs="Times New Roman"/>
                <w:b/>
                <w:bCs/>
                <w:sz w:val="24"/>
                <w:szCs w:val="20"/>
                <w:lang w:eastAsia="lv-LV"/>
              </w:rPr>
            </w:pPr>
            <w:r w:rsidRPr="00583049">
              <w:rPr>
                <w:rFonts w:ascii="Times New Roman" w:eastAsia="Times New Roman" w:hAnsi="Times New Roman" w:cs="Times New Roman"/>
                <w:b/>
                <w:bCs/>
                <w:sz w:val="24"/>
                <w:szCs w:val="20"/>
                <w:lang w:eastAsia="lv-LV"/>
              </w:rPr>
              <w:t>Pozīcija</w:t>
            </w:r>
          </w:p>
        </w:tc>
        <w:tc>
          <w:tcPr>
            <w:tcW w:w="2336" w:type="dxa"/>
          </w:tcPr>
          <w:p w14:paraId="7351BD97" w14:textId="287A8CDD" w:rsidR="00583049" w:rsidRPr="00583049" w:rsidRDefault="00583049" w:rsidP="00583049">
            <w:pPr>
              <w:ind w:right="-1"/>
              <w:jc w:val="center"/>
              <w:rPr>
                <w:rFonts w:ascii="Times New Roman" w:eastAsia="Times New Roman" w:hAnsi="Times New Roman" w:cs="Times New Roman"/>
                <w:b/>
                <w:bCs/>
                <w:sz w:val="24"/>
                <w:szCs w:val="20"/>
                <w:lang w:eastAsia="lv-LV"/>
              </w:rPr>
            </w:pPr>
            <w:r w:rsidRPr="00583049">
              <w:rPr>
                <w:rFonts w:ascii="Times New Roman" w:eastAsia="Times New Roman" w:hAnsi="Times New Roman" w:cs="Times New Roman"/>
                <w:b/>
                <w:bCs/>
                <w:sz w:val="24"/>
                <w:szCs w:val="20"/>
                <w:lang w:eastAsia="lv-LV"/>
              </w:rPr>
              <w:t>Mērvienība</w:t>
            </w:r>
          </w:p>
        </w:tc>
        <w:tc>
          <w:tcPr>
            <w:tcW w:w="2336" w:type="dxa"/>
          </w:tcPr>
          <w:p w14:paraId="491F169E" w14:textId="77777777" w:rsidR="00583049" w:rsidRPr="00583049" w:rsidRDefault="00583049" w:rsidP="00583049">
            <w:pPr>
              <w:ind w:right="-1"/>
              <w:jc w:val="center"/>
              <w:rPr>
                <w:rFonts w:ascii="Times New Roman" w:eastAsia="Times New Roman" w:hAnsi="Times New Roman" w:cs="Times New Roman"/>
                <w:b/>
                <w:bCs/>
                <w:sz w:val="24"/>
                <w:szCs w:val="20"/>
                <w:lang w:eastAsia="lv-LV"/>
              </w:rPr>
            </w:pPr>
            <w:r w:rsidRPr="00583049">
              <w:rPr>
                <w:rFonts w:ascii="Times New Roman" w:eastAsia="Times New Roman" w:hAnsi="Times New Roman" w:cs="Times New Roman"/>
                <w:b/>
                <w:bCs/>
                <w:sz w:val="24"/>
                <w:szCs w:val="20"/>
                <w:lang w:eastAsia="lv-LV"/>
              </w:rPr>
              <w:t>Cena par 1 (vienu) vienību</w:t>
            </w:r>
          </w:p>
          <w:p w14:paraId="21E3445E" w14:textId="48B38D7B" w:rsidR="00583049" w:rsidRPr="00583049" w:rsidRDefault="00583049" w:rsidP="00583049">
            <w:pPr>
              <w:ind w:right="-1"/>
              <w:jc w:val="center"/>
              <w:rPr>
                <w:rFonts w:ascii="Times New Roman" w:eastAsia="Times New Roman" w:hAnsi="Times New Roman" w:cs="Times New Roman"/>
                <w:b/>
                <w:bCs/>
                <w:sz w:val="24"/>
                <w:szCs w:val="20"/>
                <w:lang w:eastAsia="lv-LV"/>
              </w:rPr>
            </w:pPr>
            <w:r w:rsidRPr="00583049">
              <w:rPr>
                <w:rFonts w:ascii="Times New Roman" w:eastAsia="Times New Roman" w:hAnsi="Times New Roman" w:cs="Times New Roman"/>
                <w:b/>
                <w:bCs/>
                <w:sz w:val="24"/>
                <w:szCs w:val="20"/>
                <w:lang w:eastAsia="lv-LV"/>
              </w:rPr>
              <w:t>EUR bez PVN</w:t>
            </w:r>
          </w:p>
        </w:tc>
      </w:tr>
      <w:tr w:rsidR="00583049" w14:paraId="5339AAF4" w14:textId="77777777" w:rsidTr="00583049">
        <w:trPr>
          <w:jc w:val="center"/>
        </w:trPr>
        <w:tc>
          <w:tcPr>
            <w:tcW w:w="1129" w:type="dxa"/>
          </w:tcPr>
          <w:p w14:paraId="0E4335D6" w14:textId="4DEDD4A7" w:rsidR="00583049" w:rsidRPr="00583049" w:rsidRDefault="00583049" w:rsidP="00583049">
            <w:pPr>
              <w:ind w:right="-1"/>
              <w:jc w:val="center"/>
              <w:rPr>
                <w:rFonts w:ascii="Times New Roman" w:eastAsia="Times New Roman" w:hAnsi="Times New Roman" w:cs="Times New Roman"/>
                <w:b/>
                <w:bCs/>
                <w:sz w:val="24"/>
                <w:szCs w:val="20"/>
                <w:lang w:eastAsia="lv-LV"/>
              </w:rPr>
            </w:pPr>
            <w:r w:rsidRPr="00583049">
              <w:rPr>
                <w:rFonts w:ascii="Times New Roman" w:eastAsia="Times New Roman" w:hAnsi="Times New Roman" w:cs="Times New Roman"/>
                <w:b/>
                <w:bCs/>
                <w:sz w:val="24"/>
                <w:szCs w:val="20"/>
                <w:lang w:eastAsia="lv-LV"/>
              </w:rPr>
              <w:t>1.</w:t>
            </w:r>
          </w:p>
        </w:tc>
        <w:tc>
          <w:tcPr>
            <w:tcW w:w="3543" w:type="dxa"/>
          </w:tcPr>
          <w:p w14:paraId="43750060" w14:textId="1634EDE7" w:rsidR="00583049" w:rsidRPr="00583049" w:rsidRDefault="00583049" w:rsidP="00583049">
            <w:pPr>
              <w:jc w:val="center"/>
              <w:rPr>
                <w:rFonts w:ascii="Times New Roman" w:eastAsia="Times New Roman" w:hAnsi="Times New Roman" w:cs="Times New Roman"/>
                <w:szCs w:val="24"/>
                <w:lang w:eastAsia="lv-LV"/>
              </w:rPr>
            </w:pPr>
            <w:r w:rsidRPr="00583049">
              <w:rPr>
                <w:rFonts w:ascii="Times New Roman" w:hAnsi="Times New Roman" w:cs="Times New Roman"/>
                <w:sz w:val="24"/>
                <w:szCs w:val="24"/>
              </w:rPr>
              <w:t>Portatīvā elpas analizatora komplekts (</w:t>
            </w:r>
            <w:proofErr w:type="spellStart"/>
            <w:r w:rsidRPr="00583049">
              <w:rPr>
                <w:rFonts w:ascii="Times New Roman" w:hAnsi="Times New Roman" w:cs="Times New Roman"/>
                <w:sz w:val="24"/>
                <w:szCs w:val="24"/>
              </w:rPr>
              <w:t>AlcoQuant</w:t>
            </w:r>
            <w:proofErr w:type="spellEnd"/>
            <w:r w:rsidRPr="00583049">
              <w:rPr>
                <w:rFonts w:ascii="Times New Roman" w:hAnsi="Times New Roman" w:cs="Times New Roman"/>
                <w:sz w:val="24"/>
                <w:szCs w:val="24"/>
              </w:rPr>
              <w:t xml:space="preserve"> 6020 Plus, </w:t>
            </w:r>
            <w:proofErr w:type="spellStart"/>
            <w:r w:rsidRPr="00583049">
              <w:rPr>
                <w:rFonts w:ascii="Times New Roman" w:hAnsi="Times New Roman" w:cs="Times New Roman"/>
                <w:sz w:val="24"/>
                <w:szCs w:val="24"/>
              </w:rPr>
              <w:t>Envitec</w:t>
            </w:r>
            <w:proofErr w:type="spellEnd"/>
            <w:r w:rsidRPr="00583049">
              <w:rPr>
                <w:rFonts w:ascii="Times New Roman" w:hAnsi="Times New Roman" w:cs="Times New Roman"/>
                <w:sz w:val="24"/>
                <w:szCs w:val="24"/>
              </w:rPr>
              <w:t>, Vācija)</w:t>
            </w:r>
          </w:p>
        </w:tc>
        <w:tc>
          <w:tcPr>
            <w:tcW w:w="2336" w:type="dxa"/>
            <w:vAlign w:val="center"/>
          </w:tcPr>
          <w:p w14:paraId="7A9C2E1A" w14:textId="7414A3CE" w:rsidR="00583049" w:rsidRPr="00583049" w:rsidRDefault="00583049" w:rsidP="00583049">
            <w:pPr>
              <w:jc w:val="center"/>
              <w:rPr>
                <w:rFonts w:ascii="Times New Roman" w:hAnsi="Times New Roman" w:cs="Times New Roman"/>
                <w:sz w:val="24"/>
                <w:szCs w:val="24"/>
              </w:rPr>
            </w:pPr>
            <w:r w:rsidRPr="00583049">
              <w:rPr>
                <w:rFonts w:ascii="Times New Roman" w:hAnsi="Times New Roman" w:cs="Times New Roman"/>
                <w:sz w:val="24"/>
                <w:szCs w:val="24"/>
              </w:rPr>
              <w:t>1 gab.</w:t>
            </w:r>
          </w:p>
        </w:tc>
        <w:tc>
          <w:tcPr>
            <w:tcW w:w="2336" w:type="dxa"/>
          </w:tcPr>
          <w:p w14:paraId="54A1835F" w14:textId="77777777" w:rsidR="00583049" w:rsidRDefault="00583049" w:rsidP="00D62CC1">
            <w:pPr>
              <w:jc w:val="right"/>
              <w:rPr>
                <w:rFonts w:eastAsia="Times New Roman" w:cs="Times New Roman"/>
                <w:szCs w:val="24"/>
                <w:lang w:eastAsia="lv-LV"/>
              </w:rPr>
            </w:pPr>
          </w:p>
        </w:tc>
      </w:tr>
      <w:tr w:rsidR="00583049" w14:paraId="65732C51" w14:textId="77777777" w:rsidTr="00583049">
        <w:trPr>
          <w:jc w:val="center"/>
        </w:trPr>
        <w:tc>
          <w:tcPr>
            <w:tcW w:w="1129" w:type="dxa"/>
          </w:tcPr>
          <w:p w14:paraId="66602B81" w14:textId="6BE0A503" w:rsidR="00583049" w:rsidRDefault="00583049" w:rsidP="00583049">
            <w:pPr>
              <w:jc w:val="center"/>
              <w:rPr>
                <w:rFonts w:eastAsia="Times New Roman" w:cs="Times New Roman"/>
                <w:szCs w:val="24"/>
                <w:lang w:eastAsia="lv-LV"/>
              </w:rPr>
            </w:pPr>
            <w:r>
              <w:rPr>
                <w:rFonts w:ascii="Times New Roman" w:eastAsia="Times New Roman" w:hAnsi="Times New Roman" w:cs="Times New Roman"/>
                <w:b/>
                <w:bCs/>
                <w:sz w:val="24"/>
                <w:szCs w:val="20"/>
                <w:lang w:eastAsia="lv-LV"/>
              </w:rPr>
              <w:t>2</w:t>
            </w:r>
            <w:r w:rsidRPr="00583049">
              <w:rPr>
                <w:rFonts w:ascii="Times New Roman" w:eastAsia="Times New Roman" w:hAnsi="Times New Roman" w:cs="Times New Roman"/>
                <w:b/>
                <w:bCs/>
                <w:sz w:val="24"/>
                <w:szCs w:val="20"/>
                <w:lang w:eastAsia="lv-LV"/>
              </w:rPr>
              <w:t>.</w:t>
            </w:r>
          </w:p>
        </w:tc>
        <w:tc>
          <w:tcPr>
            <w:tcW w:w="3543" w:type="dxa"/>
          </w:tcPr>
          <w:p w14:paraId="1271DE0A" w14:textId="3831A800" w:rsidR="00583049" w:rsidRPr="00583049" w:rsidRDefault="00583049" w:rsidP="00583049">
            <w:pPr>
              <w:jc w:val="center"/>
              <w:rPr>
                <w:rFonts w:ascii="Times New Roman" w:eastAsia="Times New Roman" w:hAnsi="Times New Roman" w:cs="Times New Roman"/>
                <w:szCs w:val="24"/>
                <w:lang w:eastAsia="lv-LV"/>
              </w:rPr>
            </w:pPr>
            <w:r w:rsidRPr="00583049">
              <w:rPr>
                <w:rFonts w:ascii="Times New Roman" w:hAnsi="Times New Roman" w:cs="Times New Roman"/>
                <w:sz w:val="24"/>
              </w:rPr>
              <w:t>Elpas analizatoru Iemutis S-tips (S-</w:t>
            </w:r>
            <w:proofErr w:type="spellStart"/>
            <w:r w:rsidRPr="00583049">
              <w:rPr>
                <w:rFonts w:ascii="Times New Roman" w:hAnsi="Times New Roman" w:cs="Times New Roman"/>
                <w:sz w:val="24"/>
              </w:rPr>
              <w:t>type</w:t>
            </w:r>
            <w:proofErr w:type="spellEnd"/>
            <w:r w:rsidRPr="00583049">
              <w:rPr>
                <w:rFonts w:ascii="Times New Roman" w:hAnsi="Times New Roman" w:cs="Times New Roman"/>
                <w:sz w:val="24"/>
              </w:rPr>
              <w:t>)</w:t>
            </w:r>
          </w:p>
        </w:tc>
        <w:tc>
          <w:tcPr>
            <w:tcW w:w="2336" w:type="dxa"/>
            <w:vAlign w:val="center"/>
          </w:tcPr>
          <w:p w14:paraId="355FE7DF" w14:textId="0EFE15B2" w:rsidR="00583049" w:rsidRPr="00583049" w:rsidRDefault="00583049" w:rsidP="00583049">
            <w:pPr>
              <w:jc w:val="center"/>
              <w:rPr>
                <w:rFonts w:ascii="Times New Roman" w:hAnsi="Times New Roman" w:cs="Times New Roman"/>
                <w:sz w:val="24"/>
                <w:szCs w:val="24"/>
              </w:rPr>
            </w:pPr>
            <w:r w:rsidRPr="00583049">
              <w:rPr>
                <w:rFonts w:ascii="Times New Roman" w:hAnsi="Times New Roman" w:cs="Times New Roman"/>
                <w:sz w:val="24"/>
                <w:szCs w:val="24"/>
              </w:rPr>
              <w:t>1 gab.</w:t>
            </w:r>
          </w:p>
        </w:tc>
        <w:tc>
          <w:tcPr>
            <w:tcW w:w="2336" w:type="dxa"/>
          </w:tcPr>
          <w:p w14:paraId="3B4F1F5E" w14:textId="77777777" w:rsidR="00583049" w:rsidRDefault="00583049" w:rsidP="00D62CC1">
            <w:pPr>
              <w:jc w:val="right"/>
              <w:rPr>
                <w:rFonts w:eastAsia="Times New Roman" w:cs="Times New Roman"/>
                <w:szCs w:val="24"/>
                <w:lang w:eastAsia="lv-LV"/>
              </w:rPr>
            </w:pPr>
          </w:p>
        </w:tc>
      </w:tr>
      <w:tr w:rsidR="00583049" w14:paraId="1BDCB28E" w14:textId="77777777" w:rsidTr="00583049">
        <w:trPr>
          <w:jc w:val="center"/>
        </w:trPr>
        <w:tc>
          <w:tcPr>
            <w:tcW w:w="1129" w:type="dxa"/>
          </w:tcPr>
          <w:p w14:paraId="0E781118" w14:textId="1356E46B" w:rsidR="00583049" w:rsidRDefault="00583049" w:rsidP="00583049">
            <w:pPr>
              <w:jc w:val="center"/>
              <w:rPr>
                <w:rFonts w:eastAsia="Times New Roman" w:cs="Times New Roman"/>
                <w:szCs w:val="24"/>
                <w:lang w:eastAsia="lv-LV"/>
              </w:rPr>
            </w:pPr>
            <w:r>
              <w:rPr>
                <w:rFonts w:ascii="Times New Roman" w:eastAsia="Times New Roman" w:hAnsi="Times New Roman" w:cs="Times New Roman"/>
                <w:b/>
                <w:bCs/>
                <w:sz w:val="24"/>
                <w:szCs w:val="20"/>
                <w:lang w:eastAsia="lv-LV"/>
              </w:rPr>
              <w:t>3</w:t>
            </w:r>
            <w:r w:rsidRPr="00583049">
              <w:rPr>
                <w:rFonts w:ascii="Times New Roman" w:eastAsia="Times New Roman" w:hAnsi="Times New Roman" w:cs="Times New Roman"/>
                <w:b/>
                <w:bCs/>
                <w:sz w:val="24"/>
                <w:szCs w:val="20"/>
                <w:lang w:eastAsia="lv-LV"/>
              </w:rPr>
              <w:t>.</w:t>
            </w:r>
          </w:p>
        </w:tc>
        <w:tc>
          <w:tcPr>
            <w:tcW w:w="3543" w:type="dxa"/>
          </w:tcPr>
          <w:p w14:paraId="2F348E40" w14:textId="4DD4FC44" w:rsidR="00583049" w:rsidRPr="00583049" w:rsidRDefault="00583049" w:rsidP="00583049">
            <w:pPr>
              <w:jc w:val="center"/>
              <w:rPr>
                <w:rFonts w:ascii="Times New Roman" w:eastAsia="Times New Roman" w:hAnsi="Times New Roman" w:cs="Times New Roman"/>
                <w:szCs w:val="24"/>
                <w:lang w:eastAsia="lv-LV"/>
              </w:rPr>
            </w:pPr>
            <w:proofErr w:type="spellStart"/>
            <w:r w:rsidRPr="00583049">
              <w:rPr>
                <w:rFonts w:ascii="Times New Roman" w:hAnsi="Times New Roman" w:cs="Times New Roman"/>
                <w:sz w:val="24"/>
                <w:szCs w:val="24"/>
              </w:rPr>
              <w:t>AlcoQuant</w:t>
            </w:r>
            <w:proofErr w:type="spellEnd"/>
            <w:r w:rsidRPr="00583049">
              <w:rPr>
                <w:rFonts w:ascii="Times New Roman" w:hAnsi="Times New Roman" w:cs="Times New Roman"/>
                <w:sz w:val="24"/>
                <w:szCs w:val="24"/>
              </w:rPr>
              <w:t xml:space="preserve"> 6020, 6020 Plus Elpas analizatoru Iemutis </w:t>
            </w:r>
            <w:r w:rsidRPr="00583049">
              <w:rPr>
                <w:rFonts w:ascii="Times New Roman" w:hAnsi="Times New Roman" w:cs="Times New Roman"/>
                <w:color w:val="000000"/>
                <w:sz w:val="24"/>
                <w:szCs w:val="24"/>
              </w:rPr>
              <w:t>S-tips (S-</w:t>
            </w:r>
            <w:proofErr w:type="spellStart"/>
            <w:r w:rsidRPr="00583049">
              <w:rPr>
                <w:rFonts w:ascii="Times New Roman" w:hAnsi="Times New Roman" w:cs="Times New Roman"/>
                <w:color w:val="000000"/>
                <w:sz w:val="24"/>
                <w:szCs w:val="24"/>
              </w:rPr>
              <w:t>type</w:t>
            </w:r>
            <w:proofErr w:type="spellEnd"/>
            <w:r w:rsidRPr="00583049">
              <w:rPr>
                <w:rFonts w:ascii="Times New Roman" w:hAnsi="Times New Roman" w:cs="Times New Roman"/>
                <w:color w:val="000000"/>
                <w:sz w:val="24"/>
                <w:szCs w:val="24"/>
              </w:rPr>
              <w:t>)</w:t>
            </w:r>
          </w:p>
        </w:tc>
        <w:tc>
          <w:tcPr>
            <w:tcW w:w="2336" w:type="dxa"/>
            <w:vAlign w:val="center"/>
          </w:tcPr>
          <w:p w14:paraId="0E420080" w14:textId="6727C79F" w:rsidR="00583049" w:rsidRPr="00583049" w:rsidRDefault="00583049" w:rsidP="00583049">
            <w:pPr>
              <w:jc w:val="center"/>
              <w:rPr>
                <w:rFonts w:ascii="Times New Roman" w:hAnsi="Times New Roman" w:cs="Times New Roman"/>
                <w:sz w:val="24"/>
                <w:szCs w:val="24"/>
              </w:rPr>
            </w:pPr>
            <w:r w:rsidRPr="00583049">
              <w:rPr>
                <w:rFonts w:ascii="Times New Roman" w:hAnsi="Times New Roman" w:cs="Times New Roman"/>
                <w:sz w:val="24"/>
                <w:szCs w:val="24"/>
              </w:rPr>
              <w:t>1 gab.</w:t>
            </w:r>
          </w:p>
        </w:tc>
        <w:tc>
          <w:tcPr>
            <w:tcW w:w="2336" w:type="dxa"/>
          </w:tcPr>
          <w:p w14:paraId="1519DA69" w14:textId="77777777" w:rsidR="00583049" w:rsidRDefault="00583049" w:rsidP="00D62CC1">
            <w:pPr>
              <w:jc w:val="right"/>
              <w:rPr>
                <w:rFonts w:eastAsia="Times New Roman" w:cs="Times New Roman"/>
                <w:szCs w:val="24"/>
                <w:lang w:eastAsia="lv-LV"/>
              </w:rPr>
            </w:pPr>
          </w:p>
        </w:tc>
      </w:tr>
      <w:tr w:rsidR="0076477A" w14:paraId="2EE800E7" w14:textId="77777777" w:rsidTr="001E4D52">
        <w:trPr>
          <w:jc w:val="center"/>
        </w:trPr>
        <w:tc>
          <w:tcPr>
            <w:tcW w:w="7008" w:type="dxa"/>
            <w:gridSpan w:val="3"/>
          </w:tcPr>
          <w:p w14:paraId="1C346961" w14:textId="087BE0F6" w:rsidR="0076477A" w:rsidRDefault="0076477A" w:rsidP="00D62CC1">
            <w:pPr>
              <w:jc w:val="right"/>
              <w:rPr>
                <w:rFonts w:eastAsia="Times New Roman" w:cs="Times New Roman"/>
                <w:szCs w:val="24"/>
                <w:lang w:eastAsia="lv-LV"/>
              </w:rPr>
            </w:pPr>
            <w:r>
              <w:rPr>
                <w:rFonts w:ascii="Times New Roman" w:eastAsia="Times New Roman" w:hAnsi="Times New Roman" w:cs="Times New Roman"/>
                <w:b/>
                <w:bCs/>
                <w:sz w:val="24"/>
                <w:szCs w:val="20"/>
                <w:lang w:eastAsia="lv-LV"/>
              </w:rPr>
              <w:t>Cena kopā EUR bez PVN</w:t>
            </w:r>
          </w:p>
        </w:tc>
        <w:tc>
          <w:tcPr>
            <w:tcW w:w="2336" w:type="dxa"/>
          </w:tcPr>
          <w:p w14:paraId="21BB70ED" w14:textId="77777777" w:rsidR="0076477A" w:rsidRDefault="0076477A" w:rsidP="00D62CC1">
            <w:pPr>
              <w:jc w:val="right"/>
              <w:rPr>
                <w:rFonts w:eastAsia="Times New Roman" w:cs="Times New Roman"/>
                <w:szCs w:val="24"/>
                <w:lang w:eastAsia="lv-LV"/>
              </w:rPr>
            </w:pPr>
          </w:p>
        </w:tc>
      </w:tr>
    </w:tbl>
    <w:p w14:paraId="08977935" w14:textId="77777777" w:rsidR="00D62CC1" w:rsidRDefault="00D62CC1" w:rsidP="00D62CC1">
      <w:pPr>
        <w:ind w:left="360"/>
        <w:jc w:val="right"/>
        <w:rPr>
          <w:rFonts w:eastAsia="Times New Roman" w:cs="Times New Roman"/>
          <w:szCs w:val="24"/>
          <w:lang w:eastAsia="lv-LV"/>
        </w:rPr>
      </w:pPr>
    </w:p>
    <w:p w14:paraId="0BDF4758" w14:textId="1F8F6421" w:rsidR="00A16699" w:rsidRPr="00A16699" w:rsidRDefault="00A16699" w:rsidP="00A16699">
      <w:pPr>
        <w:rPr>
          <w:b/>
          <w:bCs/>
        </w:rPr>
      </w:pPr>
      <w:r w:rsidRPr="00A16699">
        <w:rPr>
          <w:b/>
          <w:bCs/>
        </w:rPr>
        <w:t>2.</w:t>
      </w:r>
      <w:r>
        <w:rPr>
          <w:b/>
          <w:bCs/>
        </w:rPr>
        <w:t>2</w:t>
      </w:r>
      <w:r w:rsidRPr="00A16699">
        <w:rPr>
          <w:b/>
          <w:bCs/>
        </w:rPr>
        <w:t xml:space="preserve">. </w:t>
      </w:r>
      <w:r>
        <w:rPr>
          <w:b/>
          <w:bCs/>
        </w:rPr>
        <w:t>Iekārtu verificēšana un kalibrēšana</w:t>
      </w:r>
    </w:p>
    <w:p w14:paraId="1EAF619A" w14:textId="3D1539EF" w:rsidR="000C4A9C" w:rsidRPr="00B66D1E" w:rsidRDefault="000C4A9C" w:rsidP="000C4A9C">
      <w:pPr>
        <w:jc w:val="right"/>
        <w:rPr>
          <w:rFonts w:eastAsia="Times New Roman" w:cs="Times New Roman"/>
          <w:i/>
          <w:iCs/>
          <w:szCs w:val="24"/>
          <w:lang w:eastAsia="lv-LV"/>
        </w:rPr>
      </w:pPr>
      <w:r>
        <w:rPr>
          <w:i/>
          <w:iCs/>
          <w:szCs w:val="24"/>
        </w:rPr>
        <w:t>3</w:t>
      </w:r>
      <w:r w:rsidRPr="00B66D1E">
        <w:rPr>
          <w:i/>
          <w:iCs/>
          <w:szCs w:val="24"/>
        </w:rPr>
        <w:t>.tabula</w:t>
      </w:r>
    </w:p>
    <w:tbl>
      <w:tblPr>
        <w:tblStyle w:val="TableGrid"/>
        <w:tblW w:w="0" w:type="auto"/>
        <w:jc w:val="center"/>
        <w:tblLook w:val="04A0" w:firstRow="1" w:lastRow="0" w:firstColumn="1" w:lastColumn="0" w:noHBand="0" w:noVBand="1"/>
      </w:tblPr>
      <w:tblGrid>
        <w:gridCol w:w="1129"/>
        <w:gridCol w:w="3543"/>
        <w:gridCol w:w="2336"/>
        <w:gridCol w:w="2336"/>
      </w:tblGrid>
      <w:tr w:rsidR="000C4A9C" w:rsidRPr="00583049" w14:paraId="2E71A60B" w14:textId="77777777" w:rsidTr="00543987">
        <w:trPr>
          <w:jc w:val="center"/>
        </w:trPr>
        <w:tc>
          <w:tcPr>
            <w:tcW w:w="1129" w:type="dxa"/>
            <w:vAlign w:val="center"/>
          </w:tcPr>
          <w:p w14:paraId="1197847F" w14:textId="77777777" w:rsidR="000C4A9C" w:rsidRPr="00583049" w:rsidRDefault="000C4A9C" w:rsidP="00543987">
            <w:pPr>
              <w:ind w:right="-1"/>
              <w:jc w:val="center"/>
              <w:rPr>
                <w:rFonts w:ascii="Times New Roman" w:eastAsia="Times New Roman" w:hAnsi="Times New Roman" w:cs="Times New Roman"/>
                <w:b/>
                <w:bCs/>
                <w:sz w:val="24"/>
                <w:szCs w:val="20"/>
                <w:lang w:eastAsia="lv-LV"/>
              </w:rPr>
            </w:pPr>
            <w:r w:rsidRPr="00583049">
              <w:rPr>
                <w:rFonts w:ascii="Times New Roman" w:eastAsia="Times New Roman" w:hAnsi="Times New Roman" w:cs="Times New Roman"/>
                <w:b/>
                <w:bCs/>
                <w:sz w:val="24"/>
                <w:szCs w:val="20"/>
                <w:lang w:eastAsia="lv-LV"/>
              </w:rPr>
              <w:t>Nr.</w:t>
            </w:r>
          </w:p>
          <w:p w14:paraId="7CC2B11C" w14:textId="77777777" w:rsidR="000C4A9C" w:rsidRPr="00583049" w:rsidRDefault="000C4A9C" w:rsidP="00543987">
            <w:pPr>
              <w:ind w:right="-1"/>
              <w:jc w:val="center"/>
              <w:rPr>
                <w:rFonts w:ascii="Times New Roman" w:eastAsia="Times New Roman" w:hAnsi="Times New Roman" w:cs="Times New Roman"/>
                <w:sz w:val="24"/>
                <w:szCs w:val="20"/>
                <w:lang w:eastAsia="lv-LV"/>
              </w:rPr>
            </w:pPr>
            <w:r w:rsidRPr="00583049">
              <w:rPr>
                <w:rFonts w:ascii="Times New Roman" w:eastAsia="Times New Roman" w:hAnsi="Times New Roman" w:cs="Times New Roman"/>
                <w:b/>
                <w:bCs/>
                <w:sz w:val="24"/>
                <w:szCs w:val="20"/>
                <w:lang w:eastAsia="lv-LV"/>
              </w:rPr>
              <w:t>p.k.</w:t>
            </w:r>
          </w:p>
        </w:tc>
        <w:tc>
          <w:tcPr>
            <w:tcW w:w="3543" w:type="dxa"/>
          </w:tcPr>
          <w:p w14:paraId="5411801F" w14:textId="77777777" w:rsidR="000C4A9C" w:rsidRPr="00583049" w:rsidRDefault="000C4A9C" w:rsidP="00543987">
            <w:pPr>
              <w:ind w:right="-1"/>
              <w:jc w:val="center"/>
              <w:rPr>
                <w:rFonts w:ascii="Times New Roman" w:eastAsia="Times New Roman" w:hAnsi="Times New Roman" w:cs="Times New Roman"/>
                <w:b/>
                <w:bCs/>
                <w:sz w:val="24"/>
                <w:szCs w:val="20"/>
                <w:lang w:eastAsia="lv-LV"/>
              </w:rPr>
            </w:pPr>
            <w:r w:rsidRPr="00583049">
              <w:rPr>
                <w:rFonts w:ascii="Times New Roman" w:eastAsia="Times New Roman" w:hAnsi="Times New Roman" w:cs="Times New Roman"/>
                <w:b/>
                <w:bCs/>
                <w:sz w:val="24"/>
                <w:szCs w:val="20"/>
                <w:lang w:eastAsia="lv-LV"/>
              </w:rPr>
              <w:t>Pozīcija</w:t>
            </w:r>
          </w:p>
        </w:tc>
        <w:tc>
          <w:tcPr>
            <w:tcW w:w="2336" w:type="dxa"/>
          </w:tcPr>
          <w:p w14:paraId="3E6D1654" w14:textId="77777777" w:rsidR="000C4A9C" w:rsidRPr="00583049" w:rsidRDefault="000C4A9C" w:rsidP="00543987">
            <w:pPr>
              <w:ind w:right="-1"/>
              <w:jc w:val="center"/>
              <w:rPr>
                <w:rFonts w:ascii="Times New Roman" w:eastAsia="Times New Roman" w:hAnsi="Times New Roman" w:cs="Times New Roman"/>
                <w:b/>
                <w:bCs/>
                <w:sz w:val="24"/>
                <w:szCs w:val="20"/>
                <w:lang w:eastAsia="lv-LV"/>
              </w:rPr>
            </w:pPr>
            <w:r w:rsidRPr="00583049">
              <w:rPr>
                <w:rFonts w:ascii="Times New Roman" w:eastAsia="Times New Roman" w:hAnsi="Times New Roman" w:cs="Times New Roman"/>
                <w:b/>
                <w:bCs/>
                <w:sz w:val="24"/>
                <w:szCs w:val="20"/>
                <w:lang w:eastAsia="lv-LV"/>
              </w:rPr>
              <w:t>Mērvienība</w:t>
            </w:r>
          </w:p>
        </w:tc>
        <w:tc>
          <w:tcPr>
            <w:tcW w:w="2336" w:type="dxa"/>
          </w:tcPr>
          <w:p w14:paraId="79FE7206" w14:textId="3D3927DB" w:rsidR="000C4A9C" w:rsidRPr="00583049" w:rsidRDefault="000C4A9C" w:rsidP="00543987">
            <w:pPr>
              <w:ind w:right="-1"/>
              <w:jc w:val="center"/>
              <w:rPr>
                <w:rFonts w:ascii="Times New Roman" w:eastAsia="Times New Roman" w:hAnsi="Times New Roman" w:cs="Times New Roman"/>
                <w:b/>
                <w:bCs/>
                <w:sz w:val="24"/>
                <w:szCs w:val="20"/>
                <w:lang w:eastAsia="lv-LV"/>
              </w:rPr>
            </w:pPr>
            <w:r w:rsidRPr="00583049">
              <w:rPr>
                <w:rFonts w:ascii="Times New Roman" w:eastAsia="Times New Roman" w:hAnsi="Times New Roman" w:cs="Times New Roman"/>
                <w:b/>
                <w:bCs/>
                <w:sz w:val="24"/>
                <w:szCs w:val="20"/>
                <w:lang w:eastAsia="lv-LV"/>
              </w:rPr>
              <w:t xml:space="preserve">Cena par 1 (vienu) </w:t>
            </w:r>
            <w:r w:rsidR="00F72905">
              <w:rPr>
                <w:rFonts w:ascii="Times New Roman" w:eastAsia="Times New Roman" w:hAnsi="Times New Roman" w:cs="Times New Roman"/>
                <w:b/>
                <w:bCs/>
                <w:sz w:val="24"/>
                <w:szCs w:val="20"/>
                <w:lang w:eastAsia="lv-LV"/>
              </w:rPr>
              <w:t>reizi</w:t>
            </w:r>
          </w:p>
          <w:p w14:paraId="31694465" w14:textId="77777777" w:rsidR="000C4A9C" w:rsidRPr="00583049" w:rsidRDefault="000C4A9C" w:rsidP="00543987">
            <w:pPr>
              <w:ind w:right="-1"/>
              <w:jc w:val="center"/>
              <w:rPr>
                <w:rFonts w:ascii="Times New Roman" w:eastAsia="Times New Roman" w:hAnsi="Times New Roman" w:cs="Times New Roman"/>
                <w:b/>
                <w:bCs/>
                <w:sz w:val="24"/>
                <w:szCs w:val="20"/>
                <w:lang w:eastAsia="lv-LV"/>
              </w:rPr>
            </w:pPr>
            <w:r w:rsidRPr="00583049">
              <w:rPr>
                <w:rFonts w:ascii="Times New Roman" w:eastAsia="Times New Roman" w:hAnsi="Times New Roman" w:cs="Times New Roman"/>
                <w:b/>
                <w:bCs/>
                <w:sz w:val="24"/>
                <w:szCs w:val="20"/>
                <w:lang w:eastAsia="lv-LV"/>
              </w:rPr>
              <w:t>EUR bez PVN</w:t>
            </w:r>
          </w:p>
        </w:tc>
      </w:tr>
      <w:tr w:rsidR="000C4A9C" w14:paraId="46C3AC02" w14:textId="77777777" w:rsidTr="00CB06F7">
        <w:trPr>
          <w:jc w:val="center"/>
        </w:trPr>
        <w:tc>
          <w:tcPr>
            <w:tcW w:w="1129" w:type="dxa"/>
          </w:tcPr>
          <w:p w14:paraId="58FBB52F" w14:textId="77777777" w:rsidR="000C4A9C" w:rsidRPr="00583049" w:rsidRDefault="000C4A9C" w:rsidP="000C4A9C">
            <w:pPr>
              <w:ind w:right="-1"/>
              <w:jc w:val="center"/>
              <w:rPr>
                <w:rFonts w:ascii="Times New Roman" w:eastAsia="Times New Roman" w:hAnsi="Times New Roman" w:cs="Times New Roman"/>
                <w:b/>
                <w:bCs/>
                <w:sz w:val="24"/>
                <w:szCs w:val="20"/>
                <w:lang w:eastAsia="lv-LV"/>
              </w:rPr>
            </w:pPr>
            <w:r w:rsidRPr="00583049">
              <w:rPr>
                <w:rFonts w:ascii="Times New Roman" w:eastAsia="Times New Roman" w:hAnsi="Times New Roman" w:cs="Times New Roman"/>
                <w:b/>
                <w:bCs/>
                <w:sz w:val="24"/>
                <w:szCs w:val="20"/>
                <w:lang w:eastAsia="lv-LV"/>
              </w:rPr>
              <w:t>1.</w:t>
            </w:r>
          </w:p>
        </w:tc>
        <w:tc>
          <w:tcPr>
            <w:tcW w:w="3543" w:type="dxa"/>
            <w:vAlign w:val="center"/>
          </w:tcPr>
          <w:p w14:paraId="4B62A6F6" w14:textId="555D219F" w:rsidR="000C4A9C" w:rsidRPr="000C4A9C" w:rsidRDefault="000C4A9C" w:rsidP="000C4A9C">
            <w:pPr>
              <w:jc w:val="center"/>
              <w:rPr>
                <w:rFonts w:ascii="Times New Roman" w:hAnsi="Times New Roman" w:cs="Times New Roman"/>
                <w:sz w:val="24"/>
              </w:rPr>
            </w:pPr>
            <w:r w:rsidRPr="000C4A9C">
              <w:rPr>
                <w:rFonts w:ascii="Times New Roman" w:hAnsi="Times New Roman" w:cs="Times New Roman"/>
                <w:sz w:val="24"/>
              </w:rPr>
              <w:t xml:space="preserve">Elpas analizatora </w:t>
            </w:r>
            <w:proofErr w:type="spellStart"/>
            <w:r w:rsidRPr="000C4A9C">
              <w:rPr>
                <w:rFonts w:ascii="Times New Roman" w:hAnsi="Times New Roman" w:cs="Times New Roman"/>
                <w:sz w:val="24"/>
              </w:rPr>
              <w:t>AlcoQuant</w:t>
            </w:r>
            <w:proofErr w:type="spellEnd"/>
            <w:r w:rsidRPr="000C4A9C">
              <w:rPr>
                <w:rFonts w:ascii="Times New Roman" w:hAnsi="Times New Roman" w:cs="Times New Roman"/>
                <w:sz w:val="24"/>
              </w:rPr>
              <w:t xml:space="preserve"> 6020 Plus verificēšana un kalibrēšana </w:t>
            </w:r>
          </w:p>
        </w:tc>
        <w:tc>
          <w:tcPr>
            <w:tcW w:w="2336" w:type="dxa"/>
            <w:vAlign w:val="center"/>
          </w:tcPr>
          <w:p w14:paraId="22AC11DF" w14:textId="4131A7FF" w:rsidR="000C4A9C" w:rsidRPr="00583049" w:rsidRDefault="000C4A9C" w:rsidP="000C4A9C">
            <w:pPr>
              <w:jc w:val="center"/>
              <w:rPr>
                <w:rFonts w:ascii="Times New Roman" w:hAnsi="Times New Roman" w:cs="Times New Roman"/>
                <w:sz w:val="24"/>
                <w:szCs w:val="24"/>
              </w:rPr>
            </w:pPr>
            <w:r w:rsidRPr="000C4A9C">
              <w:rPr>
                <w:rFonts w:ascii="Times New Roman" w:hAnsi="Times New Roman" w:cs="Times New Roman"/>
                <w:sz w:val="24"/>
                <w:szCs w:val="24"/>
              </w:rPr>
              <w:t>1 reize</w:t>
            </w:r>
          </w:p>
        </w:tc>
        <w:tc>
          <w:tcPr>
            <w:tcW w:w="2336" w:type="dxa"/>
          </w:tcPr>
          <w:p w14:paraId="3E365E12" w14:textId="77777777" w:rsidR="000C4A9C" w:rsidRDefault="000C4A9C" w:rsidP="000C4A9C">
            <w:pPr>
              <w:jc w:val="right"/>
              <w:rPr>
                <w:rFonts w:eastAsia="Times New Roman" w:cs="Times New Roman"/>
                <w:szCs w:val="24"/>
                <w:lang w:eastAsia="lv-LV"/>
              </w:rPr>
            </w:pPr>
          </w:p>
        </w:tc>
      </w:tr>
      <w:tr w:rsidR="000C4A9C" w14:paraId="6C811DC1" w14:textId="77777777" w:rsidTr="00CB06F7">
        <w:trPr>
          <w:jc w:val="center"/>
        </w:trPr>
        <w:tc>
          <w:tcPr>
            <w:tcW w:w="1129" w:type="dxa"/>
          </w:tcPr>
          <w:p w14:paraId="5BAAAFE7" w14:textId="77777777" w:rsidR="000C4A9C" w:rsidRDefault="000C4A9C" w:rsidP="000C4A9C">
            <w:pPr>
              <w:jc w:val="center"/>
              <w:rPr>
                <w:rFonts w:eastAsia="Times New Roman" w:cs="Times New Roman"/>
                <w:szCs w:val="24"/>
                <w:lang w:eastAsia="lv-LV"/>
              </w:rPr>
            </w:pPr>
            <w:r>
              <w:rPr>
                <w:rFonts w:ascii="Times New Roman" w:eastAsia="Times New Roman" w:hAnsi="Times New Roman" w:cs="Times New Roman"/>
                <w:b/>
                <w:bCs/>
                <w:sz w:val="24"/>
                <w:szCs w:val="20"/>
                <w:lang w:eastAsia="lv-LV"/>
              </w:rPr>
              <w:t>2</w:t>
            </w:r>
            <w:r w:rsidRPr="00583049">
              <w:rPr>
                <w:rFonts w:ascii="Times New Roman" w:eastAsia="Times New Roman" w:hAnsi="Times New Roman" w:cs="Times New Roman"/>
                <w:b/>
                <w:bCs/>
                <w:sz w:val="24"/>
                <w:szCs w:val="20"/>
                <w:lang w:eastAsia="lv-LV"/>
              </w:rPr>
              <w:t>.</w:t>
            </w:r>
          </w:p>
        </w:tc>
        <w:tc>
          <w:tcPr>
            <w:tcW w:w="3543" w:type="dxa"/>
            <w:vAlign w:val="center"/>
          </w:tcPr>
          <w:p w14:paraId="3E2B0F54" w14:textId="70DFBFE1" w:rsidR="000C4A9C" w:rsidRPr="000C4A9C" w:rsidRDefault="000C4A9C" w:rsidP="000C4A9C">
            <w:pPr>
              <w:jc w:val="center"/>
              <w:rPr>
                <w:rFonts w:ascii="Times New Roman" w:hAnsi="Times New Roman" w:cs="Times New Roman"/>
                <w:sz w:val="24"/>
              </w:rPr>
            </w:pPr>
            <w:proofErr w:type="spellStart"/>
            <w:r w:rsidRPr="000C4A9C">
              <w:rPr>
                <w:rFonts w:ascii="Times New Roman" w:hAnsi="Times New Roman" w:cs="Times New Roman"/>
                <w:sz w:val="24"/>
              </w:rPr>
              <w:t>AlcoQuant</w:t>
            </w:r>
            <w:proofErr w:type="spellEnd"/>
            <w:r w:rsidRPr="000C4A9C">
              <w:rPr>
                <w:rFonts w:ascii="Times New Roman" w:hAnsi="Times New Roman" w:cs="Times New Roman"/>
                <w:sz w:val="24"/>
              </w:rPr>
              <w:t xml:space="preserve"> 6020 verificēšana un kalibrēšana</w:t>
            </w:r>
          </w:p>
        </w:tc>
        <w:tc>
          <w:tcPr>
            <w:tcW w:w="2336" w:type="dxa"/>
            <w:vAlign w:val="center"/>
          </w:tcPr>
          <w:p w14:paraId="14F7DE43" w14:textId="02616859" w:rsidR="000C4A9C" w:rsidRPr="00583049" w:rsidRDefault="000C4A9C" w:rsidP="000C4A9C">
            <w:pPr>
              <w:jc w:val="center"/>
              <w:rPr>
                <w:rFonts w:ascii="Times New Roman" w:hAnsi="Times New Roman" w:cs="Times New Roman"/>
                <w:sz w:val="24"/>
                <w:szCs w:val="24"/>
              </w:rPr>
            </w:pPr>
            <w:r w:rsidRPr="000C4A9C">
              <w:rPr>
                <w:rFonts w:ascii="Times New Roman" w:hAnsi="Times New Roman" w:cs="Times New Roman"/>
                <w:sz w:val="24"/>
                <w:szCs w:val="24"/>
              </w:rPr>
              <w:t>1 reize</w:t>
            </w:r>
          </w:p>
        </w:tc>
        <w:tc>
          <w:tcPr>
            <w:tcW w:w="2336" w:type="dxa"/>
          </w:tcPr>
          <w:p w14:paraId="04167487" w14:textId="77777777" w:rsidR="000C4A9C" w:rsidRDefault="000C4A9C" w:rsidP="000C4A9C">
            <w:pPr>
              <w:jc w:val="right"/>
              <w:rPr>
                <w:rFonts w:eastAsia="Times New Roman" w:cs="Times New Roman"/>
                <w:szCs w:val="24"/>
                <w:lang w:eastAsia="lv-LV"/>
              </w:rPr>
            </w:pPr>
          </w:p>
        </w:tc>
      </w:tr>
      <w:tr w:rsidR="000C4A9C" w14:paraId="61C4FA19" w14:textId="77777777" w:rsidTr="00CB06F7">
        <w:trPr>
          <w:jc w:val="center"/>
        </w:trPr>
        <w:tc>
          <w:tcPr>
            <w:tcW w:w="1129" w:type="dxa"/>
          </w:tcPr>
          <w:p w14:paraId="305F7697" w14:textId="77777777" w:rsidR="000C4A9C" w:rsidRDefault="000C4A9C" w:rsidP="000C4A9C">
            <w:pPr>
              <w:jc w:val="center"/>
              <w:rPr>
                <w:rFonts w:eastAsia="Times New Roman" w:cs="Times New Roman"/>
                <w:szCs w:val="24"/>
                <w:lang w:eastAsia="lv-LV"/>
              </w:rPr>
            </w:pPr>
            <w:r>
              <w:rPr>
                <w:rFonts w:ascii="Times New Roman" w:eastAsia="Times New Roman" w:hAnsi="Times New Roman" w:cs="Times New Roman"/>
                <w:b/>
                <w:bCs/>
                <w:sz w:val="24"/>
                <w:szCs w:val="20"/>
                <w:lang w:eastAsia="lv-LV"/>
              </w:rPr>
              <w:t>3</w:t>
            </w:r>
            <w:r w:rsidRPr="00583049">
              <w:rPr>
                <w:rFonts w:ascii="Times New Roman" w:eastAsia="Times New Roman" w:hAnsi="Times New Roman" w:cs="Times New Roman"/>
                <w:b/>
                <w:bCs/>
                <w:sz w:val="24"/>
                <w:szCs w:val="20"/>
                <w:lang w:eastAsia="lv-LV"/>
              </w:rPr>
              <w:t>.</w:t>
            </w:r>
          </w:p>
        </w:tc>
        <w:tc>
          <w:tcPr>
            <w:tcW w:w="3543" w:type="dxa"/>
            <w:vAlign w:val="center"/>
          </w:tcPr>
          <w:p w14:paraId="595553E6" w14:textId="52D102E3" w:rsidR="000C4A9C" w:rsidRPr="000C4A9C" w:rsidRDefault="000C4A9C" w:rsidP="000C4A9C">
            <w:pPr>
              <w:jc w:val="center"/>
              <w:rPr>
                <w:rFonts w:ascii="Times New Roman" w:hAnsi="Times New Roman" w:cs="Times New Roman"/>
                <w:sz w:val="24"/>
              </w:rPr>
            </w:pPr>
            <w:proofErr w:type="spellStart"/>
            <w:r w:rsidRPr="000C4A9C">
              <w:rPr>
                <w:rFonts w:ascii="Times New Roman" w:hAnsi="Times New Roman" w:cs="Times New Roman"/>
                <w:sz w:val="24"/>
              </w:rPr>
              <w:t>AlcoQuant</w:t>
            </w:r>
            <w:proofErr w:type="spellEnd"/>
            <w:r w:rsidRPr="000C4A9C">
              <w:rPr>
                <w:rFonts w:ascii="Times New Roman" w:hAnsi="Times New Roman" w:cs="Times New Roman"/>
                <w:sz w:val="24"/>
              </w:rPr>
              <w:t xml:space="preserve"> 6020 Plus verificēšana un kalibrēšana</w:t>
            </w:r>
          </w:p>
        </w:tc>
        <w:tc>
          <w:tcPr>
            <w:tcW w:w="2336" w:type="dxa"/>
            <w:vAlign w:val="center"/>
          </w:tcPr>
          <w:p w14:paraId="39807E9D" w14:textId="33D1C600" w:rsidR="000C4A9C" w:rsidRPr="00583049" w:rsidRDefault="000C4A9C" w:rsidP="000C4A9C">
            <w:pPr>
              <w:jc w:val="center"/>
              <w:rPr>
                <w:rFonts w:ascii="Times New Roman" w:hAnsi="Times New Roman" w:cs="Times New Roman"/>
                <w:sz w:val="24"/>
                <w:szCs w:val="24"/>
              </w:rPr>
            </w:pPr>
            <w:r w:rsidRPr="000C4A9C">
              <w:rPr>
                <w:rFonts w:ascii="Times New Roman" w:hAnsi="Times New Roman" w:cs="Times New Roman"/>
                <w:sz w:val="24"/>
                <w:szCs w:val="24"/>
              </w:rPr>
              <w:t>1 reize</w:t>
            </w:r>
          </w:p>
        </w:tc>
        <w:tc>
          <w:tcPr>
            <w:tcW w:w="2336" w:type="dxa"/>
          </w:tcPr>
          <w:p w14:paraId="118621A2" w14:textId="77777777" w:rsidR="000C4A9C" w:rsidRDefault="000C4A9C" w:rsidP="000C4A9C">
            <w:pPr>
              <w:jc w:val="right"/>
              <w:rPr>
                <w:rFonts w:eastAsia="Times New Roman" w:cs="Times New Roman"/>
                <w:szCs w:val="24"/>
                <w:lang w:eastAsia="lv-LV"/>
              </w:rPr>
            </w:pPr>
          </w:p>
        </w:tc>
      </w:tr>
      <w:tr w:rsidR="000C4A9C" w14:paraId="648347BE" w14:textId="77777777" w:rsidTr="00543987">
        <w:trPr>
          <w:jc w:val="center"/>
        </w:trPr>
        <w:tc>
          <w:tcPr>
            <w:tcW w:w="7008" w:type="dxa"/>
            <w:gridSpan w:val="3"/>
          </w:tcPr>
          <w:p w14:paraId="5CBB7E67" w14:textId="77777777" w:rsidR="000C4A9C" w:rsidRDefault="000C4A9C" w:rsidP="00543987">
            <w:pPr>
              <w:jc w:val="right"/>
              <w:rPr>
                <w:rFonts w:eastAsia="Times New Roman" w:cs="Times New Roman"/>
                <w:szCs w:val="24"/>
                <w:lang w:eastAsia="lv-LV"/>
              </w:rPr>
            </w:pPr>
            <w:r>
              <w:rPr>
                <w:rFonts w:ascii="Times New Roman" w:eastAsia="Times New Roman" w:hAnsi="Times New Roman" w:cs="Times New Roman"/>
                <w:b/>
                <w:bCs/>
                <w:sz w:val="24"/>
                <w:szCs w:val="20"/>
                <w:lang w:eastAsia="lv-LV"/>
              </w:rPr>
              <w:t>Cena kopā EUR bez PVN</w:t>
            </w:r>
          </w:p>
        </w:tc>
        <w:tc>
          <w:tcPr>
            <w:tcW w:w="2336" w:type="dxa"/>
          </w:tcPr>
          <w:p w14:paraId="1FED0FC9" w14:textId="77777777" w:rsidR="000C4A9C" w:rsidRDefault="000C4A9C" w:rsidP="00543987">
            <w:pPr>
              <w:jc w:val="right"/>
              <w:rPr>
                <w:rFonts w:eastAsia="Times New Roman" w:cs="Times New Roman"/>
                <w:szCs w:val="24"/>
                <w:lang w:eastAsia="lv-LV"/>
              </w:rPr>
            </w:pPr>
          </w:p>
        </w:tc>
      </w:tr>
    </w:tbl>
    <w:p w14:paraId="01F0E540" w14:textId="77777777" w:rsidR="000C4A9C" w:rsidRPr="00326F16" w:rsidRDefault="000C4A9C"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65DDC">
        <w:rPr>
          <w:iCs/>
        </w:rPr>
        <w:t>2 (divas) zīmes</w:t>
      </w:r>
      <w:r>
        <w:t xml:space="preserve"> aiz komata.</w:t>
      </w:r>
    </w:p>
    <w:p w14:paraId="315EFCCF" w14:textId="7A55E953"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Pr="00E65DDC">
        <w:rPr>
          <w:rFonts w:cs="Times New Roman"/>
          <w:szCs w:val="24"/>
        </w:rPr>
        <w:t xml:space="preserve">iesniegtajā </w:t>
      </w:r>
      <w:r w:rsidRPr="00E65DDC">
        <w:rPr>
          <w:rFonts w:eastAsia="Times New Roman" w:cs="Times New Roman"/>
          <w:szCs w:val="24"/>
          <w:lang w:eastAsia="lv-LV"/>
        </w:rPr>
        <w:t xml:space="preserve">finanšu piedāvājumā norādītā cena kopā EUR bez PVN </w:t>
      </w:r>
      <w:r w:rsidRPr="00B83D2F">
        <w:rPr>
          <w:rFonts w:eastAsia="Times New Roman" w:cs="Times New Roman"/>
          <w:szCs w:val="24"/>
          <w:lang w:eastAsia="lv-LV"/>
        </w:rPr>
        <w:t>neveidos</w:t>
      </w:r>
      <w:r w:rsidRPr="00E65DDC">
        <w:rPr>
          <w:rFonts w:eastAsia="Times New Roman" w:cs="Times New Roman"/>
          <w:szCs w:val="24"/>
          <w:lang w:eastAsia="lv-LV"/>
        </w:rPr>
        <w:t xml:space="preserve">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229E1823"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703C24">
        <w:rPr>
          <w:rFonts w:cs="Times New Roman"/>
          <w:sz w:val="20"/>
          <w:szCs w:val="20"/>
        </w:rPr>
        <w:t xml:space="preserve">* </w:t>
      </w:r>
      <w:r w:rsidRPr="005C0D7A">
        <w:rPr>
          <w:rFonts w:cs="Times New Roman"/>
          <w:sz w:val="20"/>
          <w:szCs w:val="20"/>
        </w:rPr>
        <w:t xml:space="preserve">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lastRenderedPageBreak/>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04F7B8F3" w14:textId="77777777" w:rsidR="00703C24" w:rsidRDefault="00703C24" w:rsidP="00D62CC1">
      <w:pPr>
        <w:tabs>
          <w:tab w:val="left" w:pos="2127"/>
          <w:tab w:val="left" w:pos="6096"/>
        </w:tabs>
        <w:jc w:val="both"/>
        <w:rPr>
          <w:rFonts w:eastAsia="Times New Roman" w:cs="Times New Roman"/>
          <w:sz w:val="16"/>
          <w:szCs w:val="16"/>
          <w:lang w:eastAsia="lv-LV"/>
        </w:rPr>
      </w:pPr>
      <w:r>
        <w:rPr>
          <w:rFonts w:eastAsia="Times New Roman" w:cs="Times New Roman"/>
          <w:sz w:val="16"/>
          <w:szCs w:val="16"/>
          <w:lang w:eastAsia="lv-LV"/>
        </w:rPr>
        <w:t>Piezīme:</w:t>
      </w:r>
    </w:p>
    <w:p w14:paraId="28C910B6" w14:textId="77777777" w:rsidR="00703C24" w:rsidRDefault="00703C24" w:rsidP="00D62CC1">
      <w:pPr>
        <w:tabs>
          <w:tab w:val="left" w:pos="2127"/>
          <w:tab w:val="left" w:pos="6096"/>
        </w:tabs>
        <w:jc w:val="both"/>
        <w:rPr>
          <w:rFonts w:eastAsia="Times New Roman" w:cs="Times New Roman"/>
          <w:sz w:val="16"/>
          <w:szCs w:val="16"/>
          <w:lang w:eastAsia="lv-LV"/>
        </w:rPr>
      </w:pPr>
    </w:p>
    <w:p w14:paraId="63232205" w14:textId="77777777" w:rsidR="00703C24" w:rsidRDefault="00703C24" w:rsidP="00D62CC1">
      <w:pPr>
        <w:tabs>
          <w:tab w:val="left" w:pos="2127"/>
          <w:tab w:val="left" w:pos="6096"/>
        </w:tabs>
        <w:jc w:val="both"/>
        <w:rPr>
          <w:rFonts w:eastAsia="Times New Roman" w:cs="Times New Roman"/>
          <w:sz w:val="16"/>
          <w:szCs w:val="16"/>
          <w:lang w:eastAsia="lv-LV"/>
        </w:rPr>
      </w:pPr>
      <w:r>
        <w:rPr>
          <w:rFonts w:eastAsia="Times New Roman" w:cs="Times New Roman"/>
          <w:sz w:val="16"/>
          <w:szCs w:val="16"/>
          <w:lang w:eastAsia="lv-LV"/>
        </w:rPr>
        <w:t xml:space="preserve">* </w:t>
      </w:r>
      <w:r w:rsidRPr="00703C24">
        <w:rPr>
          <w:rFonts w:eastAsia="Times New Roman" w:cs="Times New Roman"/>
          <w:sz w:val="16"/>
          <w:szCs w:val="16"/>
          <w:lang w:eastAsia="lv-LV"/>
        </w:rPr>
        <w:t xml:space="preserve">Ja dokumentāciju paraksta pretendenta pilnvarota persona, pievieno attiecīgu paraksta tiesīgās personas izdotu pilnvaru vai normatīvajos aktos noteiktā kārtībā apliecinātu pilnvarojuma kopiju </w:t>
      </w:r>
    </w:p>
    <w:p w14:paraId="55B8808E" w14:textId="77777777" w:rsidR="00703C24" w:rsidRDefault="00703C24" w:rsidP="00D62CC1">
      <w:pPr>
        <w:tabs>
          <w:tab w:val="left" w:pos="2127"/>
          <w:tab w:val="left" w:pos="6096"/>
        </w:tabs>
        <w:jc w:val="both"/>
        <w:rPr>
          <w:rFonts w:eastAsia="Times New Roman" w:cs="Times New Roman"/>
          <w:sz w:val="16"/>
          <w:szCs w:val="16"/>
          <w:lang w:eastAsia="lv-LV"/>
        </w:rPr>
      </w:pPr>
    </w:p>
    <w:p w14:paraId="4510965B" w14:textId="3ACC968D"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6DADBF0B"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00140A85">
        <w:rPr>
          <w:rFonts w:cs="Times New Roman"/>
          <w:szCs w:val="24"/>
        </w:rPr>
        <w:t>VID</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0153B60E" w:rsidR="0037158A" w:rsidRPr="0037158A" w:rsidRDefault="00B302B6" w:rsidP="0037158A">
      <w:pPr>
        <w:pStyle w:val="ListParagraph"/>
        <w:numPr>
          <w:ilvl w:val="1"/>
          <w:numId w:val="1"/>
        </w:numPr>
        <w:tabs>
          <w:tab w:val="left" w:pos="1276"/>
        </w:tabs>
        <w:ind w:left="0" w:firstLine="709"/>
        <w:jc w:val="both"/>
        <w:rPr>
          <w:rFonts w:cs="Times New Roman"/>
          <w:szCs w:val="24"/>
        </w:rPr>
      </w:pPr>
      <w:r>
        <w:t>J</w:t>
      </w:r>
      <w:r w:rsidR="00410CD9" w:rsidRPr="0037158A">
        <w:rPr>
          <w:rFonts w:cs="Times New Roman"/>
          <w:szCs w:val="24"/>
        </w:rPr>
        <w:t xml:space="preserve">a </w:t>
      </w:r>
      <w:r w:rsidR="0037158A" w:rsidRPr="0037158A">
        <w:rPr>
          <w:rFonts w:cs="Times New Roman"/>
          <w:szCs w:val="24"/>
        </w:rPr>
        <w:t xml:space="preserve">pretendentam dienā, kad pieņemts lēmums par iespējamu līguma slēgšanas tiesību piešķiršanu, ir VID administrēto nodokļu (nodevu) parādi, </w:t>
      </w:r>
      <w:bookmarkStart w:id="3" w:name="_Hlk141972215"/>
      <w:r w:rsidR="0037158A" w:rsidRPr="0037158A">
        <w:rPr>
          <w:rFonts w:cs="Times New Roman"/>
          <w:szCs w:val="24"/>
        </w:rPr>
        <w:t xml:space="preserve">kas kopsummā pārsniedz </w:t>
      </w:r>
      <w:r w:rsidR="00140A85">
        <w:rPr>
          <w:rFonts w:cs="Times New Roman"/>
          <w:szCs w:val="24"/>
        </w:rPr>
        <w:t xml:space="preserve">EUR </w:t>
      </w:r>
      <w:r w:rsidR="0037158A"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0037158A" w:rsidRPr="002472AB">
        <w:rPr>
          <w:rFonts w:cs="Times New Roman"/>
          <w:i/>
          <w:iCs/>
          <w:szCs w:val="24"/>
        </w:rPr>
        <w:t>euro</w:t>
      </w:r>
      <w:r w:rsidR="00140A85">
        <w:rPr>
          <w:rFonts w:cs="Times New Roman"/>
          <w:szCs w:val="24"/>
        </w:rPr>
        <w:t>)</w:t>
      </w:r>
      <w:r w:rsidR="0037158A" w:rsidRPr="0037158A">
        <w:rPr>
          <w:rFonts w:cs="Times New Roman"/>
          <w:szCs w:val="24"/>
        </w:rPr>
        <w:t xml:space="preserve">, </w:t>
      </w:r>
      <w:bookmarkStart w:id="4" w:name="_Hlk141942066"/>
      <w:bookmarkEnd w:id="3"/>
      <w:r w:rsidR="0037158A" w:rsidRPr="0037158A">
        <w:rPr>
          <w:rFonts w:cs="Times New Roman"/>
          <w:szCs w:val="24"/>
        </w:rPr>
        <w:t xml:space="preserve">komisija lūdz 3 (trīs) darba dienu laikā iesniegt </w:t>
      </w:r>
      <w:bookmarkEnd w:id="4"/>
      <w:r w:rsidR="0037158A" w:rsidRPr="0037158A">
        <w:rPr>
          <w:rFonts w:cs="Times New Roman"/>
          <w:szCs w:val="24"/>
        </w:rPr>
        <w:t xml:space="preserve">izdruku no </w:t>
      </w:r>
      <w:r w:rsidR="00140A85">
        <w:rPr>
          <w:rFonts w:cs="Times New Roman"/>
          <w:szCs w:val="24"/>
        </w:rPr>
        <w:t>VID</w:t>
      </w:r>
      <w:r w:rsidR="0037158A" w:rsidRPr="0037158A">
        <w:rPr>
          <w:rFonts w:cs="Times New Roman"/>
          <w:szCs w:val="24"/>
        </w:rPr>
        <w:t xml:space="preserve"> elektroniskās deklarēšanas sistēmas par to, ka </w:t>
      </w:r>
      <w:bookmarkStart w:id="5" w:name="_Hlk141942113"/>
      <w:r w:rsidR="0037158A" w:rsidRPr="0037158A">
        <w:rPr>
          <w:rFonts w:cs="Times New Roman"/>
          <w:szCs w:val="24"/>
        </w:rPr>
        <w:t xml:space="preserve">pretendentam dienā, kad pieņemts lēmums par iespējamu līguma slēgšanas tiesību piešķiršanu, </w:t>
      </w:r>
      <w:bookmarkEnd w:id="5"/>
      <w:r w:rsidR="0037158A" w:rsidRPr="0037158A">
        <w:rPr>
          <w:rFonts w:cs="Times New Roman"/>
          <w:szCs w:val="24"/>
        </w:rPr>
        <w:t xml:space="preserve">Latvijā nav nodokļu parādu, kas kopsummā pārsniedz EUR 150 (viens simts piecdesmit </w:t>
      </w:r>
      <w:r w:rsidR="0037158A" w:rsidRPr="00443A9C">
        <w:rPr>
          <w:rFonts w:cs="Times New Roman"/>
          <w:i/>
          <w:szCs w:val="24"/>
        </w:rPr>
        <w:t>euro</w:t>
      </w:r>
      <w:r w:rsidR="0037158A" w:rsidRPr="0037158A">
        <w:rPr>
          <w:rFonts w:cs="Times New Roman"/>
          <w:szCs w:val="24"/>
        </w:rPr>
        <w:t>).</w:t>
      </w:r>
    </w:p>
    <w:p w14:paraId="3C245F3B" w14:textId="6483AF66" w:rsidR="0037158A" w:rsidRDefault="0037158A" w:rsidP="00B83D2F">
      <w:pPr>
        <w:ind w:right="-2"/>
        <w:jc w:val="both"/>
      </w:pPr>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r w:rsidR="009F0DE2">
        <w:t>, jo Pasūtītājs nevar pārliecināties, ka pretendentam nav nodokļu parādu</w:t>
      </w:r>
      <w:r w:rsidRPr="00A0540A">
        <w:t>.</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7" w:name="_Hlk141942561"/>
      <w:r w:rsidR="00892D63">
        <w:rPr>
          <w:bCs/>
        </w:rPr>
        <w:t>kuram</w:t>
      </w:r>
      <w:r w:rsidR="00892D63" w:rsidRPr="00CA283C">
        <w:rPr>
          <w:bCs/>
        </w:rPr>
        <w:t xml:space="preserve"> būtu piešķiramas līguma slēgšanas tiesības</w:t>
      </w:r>
      <w:bookmarkEnd w:id="7"/>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8" w:name="_Hlk142462496"/>
      <w:r w:rsidRPr="008813EC">
        <w:rPr>
          <w:bCs/>
          <w:color w:val="000000" w:themeColor="text1"/>
        </w:rPr>
        <w:t xml:space="preserve">Komisija </w:t>
      </w:r>
      <w:r w:rsidR="00D62CC1" w:rsidRPr="008813EC">
        <w:rPr>
          <w:bCs/>
          <w:color w:val="000000" w:themeColor="text1"/>
        </w:rPr>
        <w:t>3</w:t>
      </w:r>
      <w:r w:rsidRPr="008813EC">
        <w:rPr>
          <w:bCs/>
          <w:color w:val="000000" w:themeColor="text1"/>
        </w:rPr>
        <w:t xml:space="preserve">.4. apakšpunktā minēto informāciju iegūst no Latvijas Republikas </w:t>
      </w:r>
      <w:hyperlink r:id="rId11" w:anchor="/data-search" w:history="1">
        <w:r w:rsidRPr="008813EC">
          <w:rPr>
            <w:rStyle w:val="Hyperlink"/>
            <w:bCs/>
            <w:color w:val="000000" w:themeColor="text1"/>
          </w:rPr>
          <w:t>Uzņēmumu reģistra</w:t>
        </w:r>
      </w:hyperlink>
      <w:r w:rsidRPr="008813EC">
        <w:rPr>
          <w:rStyle w:val="Hyperlink"/>
          <w:bCs/>
          <w:color w:val="000000" w:themeColor="text1"/>
          <w:u w:val="none"/>
        </w:rPr>
        <w:t xml:space="preserve">, </w:t>
      </w:r>
      <w:r w:rsidRPr="008813EC">
        <w:rPr>
          <w:bCs/>
          <w:color w:val="000000" w:themeColor="text1"/>
        </w:rPr>
        <w:t xml:space="preserve">pārbaudot sankciju meklēšanas saitēs. Ja informācija par </w:t>
      </w:r>
      <w:r w:rsidR="00D62CC1" w:rsidRPr="008813EC">
        <w:rPr>
          <w:bCs/>
          <w:color w:val="000000" w:themeColor="text1"/>
        </w:rPr>
        <w:t>3</w:t>
      </w:r>
      <w:r w:rsidRPr="008813EC">
        <w:rPr>
          <w:bCs/>
          <w:color w:val="000000" w:themeColor="text1"/>
        </w:rPr>
        <w:t xml:space="preserve">.4. apakšpunktā minētajām </w:t>
      </w:r>
      <w:r w:rsidRPr="008813EC">
        <w:rPr>
          <w:rFonts w:cs="Times New Roman"/>
          <w:bCs/>
          <w:color w:val="000000" w:themeColor="text1"/>
          <w:szCs w:val="24"/>
        </w:rPr>
        <w:t xml:space="preserve">personām vietnē nav </w:t>
      </w:r>
      <w:r w:rsidRPr="009415C8">
        <w:rPr>
          <w:rFonts w:cs="Times New Roman"/>
          <w:bCs/>
          <w:szCs w:val="24"/>
        </w:rPr>
        <w:t>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2DDCEBA" w14:textId="77777777" w:rsidR="004567F0" w:rsidRPr="004567F0" w:rsidRDefault="004567F0" w:rsidP="004567F0"/>
    <w:p w14:paraId="20FE5284" w14:textId="4CE8F5BD" w:rsidR="00936765" w:rsidRPr="006B1729" w:rsidRDefault="002472AB" w:rsidP="00A73AF7">
      <w:pPr>
        <w:tabs>
          <w:tab w:val="left" w:pos="709"/>
          <w:tab w:val="left" w:pos="1560"/>
          <w:tab w:val="center" w:pos="4320"/>
          <w:tab w:val="left" w:pos="6096"/>
          <w:tab w:val="right" w:pos="8640"/>
        </w:tabs>
        <w:ind w:right="-1" w:firstLine="709"/>
        <w:jc w:val="both"/>
      </w:pPr>
      <w:r>
        <w:rPr>
          <w:b/>
        </w:rPr>
        <w:lastRenderedPageBreak/>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w:t>
      </w:r>
      <w:r w:rsidR="00280422">
        <w:t xml:space="preserve">“Finanšu </w:t>
      </w:r>
      <w:r w:rsidR="00280422" w:rsidRPr="006B1729">
        <w:t>piedāvājuma</w:t>
      </w:r>
      <w:r w:rsidR="00280422">
        <w:t>” 2.1. un 2.2. apakšpunktu</w:t>
      </w:r>
      <w:r w:rsidR="00280422" w:rsidRPr="006B1729">
        <w:t xml:space="preserve"> cena</w:t>
      </w:r>
      <w:r w:rsidR="00280422">
        <w:t xml:space="preserve"> kopā</w:t>
      </w:r>
      <w:r w:rsidR="00280422" w:rsidRPr="006B1729">
        <w:t xml:space="preserve"> ir viszemākā</w:t>
      </w:r>
      <w:r w:rsidR="00280422">
        <w:t xml:space="preserve"> </w:t>
      </w:r>
      <w:r w:rsidR="00280422" w:rsidRPr="00280422">
        <w:t>(2. un 3.tabulas kopsumma).</w:t>
      </w:r>
    </w:p>
    <w:p w14:paraId="54C8C7B8" w14:textId="77777777" w:rsidR="00D62CC1" w:rsidRDefault="00D62CC1" w:rsidP="00A73AF7">
      <w:pPr>
        <w:tabs>
          <w:tab w:val="left" w:pos="709"/>
          <w:tab w:val="left" w:pos="1560"/>
          <w:tab w:val="center" w:pos="4320"/>
          <w:tab w:val="left" w:pos="6096"/>
          <w:tab w:val="right" w:pos="8640"/>
        </w:tabs>
        <w:ind w:right="-1" w:firstLine="709"/>
        <w:jc w:val="both"/>
        <w:rPr>
          <w:b/>
        </w:rPr>
      </w:pPr>
    </w:p>
    <w:p w14:paraId="2119767D" w14:textId="4D2D27BC"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66312B" w:rsidRPr="00B73374">
        <w:rPr>
          <w:lang w:eastAsia="lv-LV"/>
        </w:rPr>
        <w:t xml:space="preserve">Gadījumā, ja vairāki pretendenti </w:t>
      </w:r>
      <w:r w:rsidR="0066312B" w:rsidRPr="00324116">
        <w:rPr>
          <w:iCs/>
        </w:rPr>
        <w:t>piedāvā vienādu finanšu piedāvājuma zemāko cenu</w:t>
      </w:r>
      <w:r w:rsidR="0066312B" w:rsidRPr="00324116">
        <w:rPr>
          <w:iCs/>
          <w:lang w:eastAsia="lv-LV"/>
        </w:rPr>
        <w:t>,</w:t>
      </w:r>
      <w:r w:rsidR="0066312B" w:rsidRPr="00B73374">
        <w:rPr>
          <w:lang w:eastAsia="lv-LV"/>
        </w:rPr>
        <w:t xml:space="preserve"> </w:t>
      </w:r>
      <w:r w:rsidR="0066312B" w:rsidRPr="00D07E0F">
        <w:rPr>
          <w:lang w:eastAsia="lv-LV"/>
        </w:rPr>
        <w:t>līguma slēgšanas tiesības tiek piešķirtas pretendentam, kur</w:t>
      </w:r>
      <w:r w:rsidR="0066312B">
        <w:rPr>
          <w:lang w:eastAsia="lv-LV"/>
        </w:rPr>
        <w:t>a</w:t>
      </w:r>
      <w:r w:rsidR="0066312B" w:rsidRPr="00D07E0F">
        <w:rPr>
          <w:lang w:eastAsia="lv-LV"/>
        </w:rPr>
        <w:t xml:space="preserve"> piedāvātā “Finanšu piedāvājuma</w:t>
      </w:r>
      <w:r w:rsidR="0066312B" w:rsidRPr="00543987">
        <w:rPr>
          <w:lang w:eastAsia="lv-LV"/>
        </w:rPr>
        <w:t xml:space="preserve">” </w:t>
      </w:r>
      <w:r w:rsidR="0066312B" w:rsidRPr="00D07E0F">
        <w:rPr>
          <w:lang w:eastAsia="lv-LV"/>
        </w:rPr>
        <w:t>2.</w:t>
      </w:r>
      <w:r w:rsidR="0066312B">
        <w:rPr>
          <w:lang w:eastAsia="lv-LV"/>
        </w:rPr>
        <w:t xml:space="preserve"> </w:t>
      </w:r>
      <w:r w:rsidR="0066312B" w:rsidRPr="00D07E0F">
        <w:rPr>
          <w:lang w:eastAsia="lv-LV"/>
        </w:rPr>
        <w:t>tabulas cena kopā</w:t>
      </w:r>
      <w:r w:rsidR="0066312B" w:rsidRPr="000C43BF">
        <w:rPr>
          <w:lang w:eastAsia="lv-LV"/>
        </w:rPr>
        <w:t xml:space="preserve"> </w:t>
      </w:r>
      <w:r w:rsidR="0066312B" w:rsidRPr="00D07E0F">
        <w:rPr>
          <w:lang w:eastAsia="lv-LV"/>
        </w:rPr>
        <w:t>zemāk</w:t>
      </w:r>
      <w:r w:rsidR="0066312B">
        <w:rPr>
          <w:lang w:eastAsia="lv-LV"/>
        </w:rPr>
        <w:t>ā</w:t>
      </w:r>
      <w:r w:rsidR="00936765">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6DB1CECE"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pretendents var iesniegt līdz 202</w:t>
      </w:r>
      <w:r w:rsidR="00ED2C19">
        <w:rPr>
          <w:szCs w:val="24"/>
        </w:rPr>
        <w:t>6.</w:t>
      </w:r>
      <w:r w:rsidRPr="002472AB">
        <w:rPr>
          <w:szCs w:val="24"/>
        </w:rPr>
        <w:t xml:space="preserve"> gada </w:t>
      </w:r>
      <w:r w:rsidR="00B83D2F">
        <w:rPr>
          <w:szCs w:val="24"/>
        </w:rPr>
        <w:t>9. februāra</w:t>
      </w:r>
      <w:r w:rsidRPr="002472AB">
        <w:rPr>
          <w:szCs w:val="24"/>
        </w:rPr>
        <w:t xml:space="preserve"> plkst. 10.00, nosūtot piedāvājumu uz elektroniskā pasta adresi:  </w:t>
      </w:r>
      <w:r w:rsidR="00ED2C19">
        <w:rPr>
          <w:szCs w:val="24"/>
        </w:rPr>
        <w:t>Santa.Opmane</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133F442D"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5513B1" w:rsidRPr="002472AB">
        <w:rPr>
          <w:b/>
          <w:bCs/>
          <w:szCs w:val="24"/>
        </w:rPr>
        <w:t>202</w:t>
      </w:r>
      <w:r w:rsidR="00FC5493">
        <w:rPr>
          <w:b/>
          <w:bCs/>
          <w:szCs w:val="24"/>
        </w:rPr>
        <w:t>6.</w:t>
      </w:r>
      <w:r w:rsidRPr="002472AB">
        <w:rPr>
          <w:b/>
          <w:bCs/>
          <w:szCs w:val="24"/>
        </w:rPr>
        <w:t xml:space="preserve"> gada </w:t>
      </w:r>
      <w:r w:rsidR="00B83D2F">
        <w:rPr>
          <w:b/>
          <w:bCs/>
          <w:szCs w:val="24"/>
        </w:rPr>
        <w:t>9. februārī</w:t>
      </w:r>
      <w:r w:rsidRPr="002472AB">
        <w:rPr>
          <w:b/>
          <w:bCs/>
          <w:szCs w:val="24"/>
        </w:rPr>
        <w:t xml:space="preserve"> no plkst. 10.00 līdz plkst. 1</w:t>
      </w:r>
      <w:r w:rsidR="00FC5493">
        <w:rPr>
          <w:b/>
          <w:bCs/>
          <w:szCs w:val="24"/>
        </w:rPr>
        <w:t>2</w:t>
      </w:r>
      <w:r w:rsidRPr="002472AB">
        <w:rPr>
          <w:b/>
          <w:bCs/>
          <w:szCs w:val="24"/>
        </w:rPr>
        <w:t xml:space="preserve">.00 nosūta uz elektronisko pasta adresi: </w:t>
      </w:r>
      <w:r w:rsidR="00FC5493">
        <w:rPr>
          <w:b/>
          <w:bCs/>
          <w:szCs w:val="24"/>
        </w:rPr>
        <w:t>Santa.Opmane</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AF4AA8D" w:rsidR="00055B1F" w:rsidRPr="00FC5493" w:rsidRDefault="00055B1F" w:rsidP="005513B1">
      <w:pPr>
        <w:pStyle w:val="ListParagraph"/>
        <w:numPr>
          <w:ilvl w:val="1"/>
          <w:numId w:val="1"/>
        </w:numPr>
        <w:tabs>
          <w:tab w:val="left" w:pos="1134"/>
        </w:tabs>
        <w:ind w:left="0" w:firstLine="709"/>
        <w:jc w:val="both"/>
        <w:rPr>
          <w:szCs w:val="24"/>
        </w:rPr>
      </w:pPr>
      <w:r w:rsidRPr="00FC5493">
        <w:rPr>
          <w:szCs w:val="24"/>
        </w:rPr>
        <w:t xml:space="preserve">Lai piedāvājums tiktu saņemts VID, lūdzam personas piedāvājumu iesniegšanai izmantot e-pastu, kura sūtījuma FROM adreses domēns sakrīt ar faktiskā sūtītāja domēnu. </w:t>
      </w:r>
    </w:p>
    <w:p w14:paraId="6BB7388D" w14:textId="6C64FB18" w:rsidR="002F7069" w:rsidRPr="00FC5493" w:rsidRDefault="00055B1F" w:rsidP="002F7069">
      <w:pPr>
        <w:pStyle w:val="ListParagraph"/>
        <w:numPr>
          <w:ilvl w:val="1"/>
          <w:numId w:val="1"/>
        </w:numPr>
        <w:tabs>
          <w:tab w:val="left" w:pos="1134"/>
        </w:tabs>
        <w:ind w:left="0" w:firstLine="709"/>
        <w:jc w:val="both"/>
        <w:rPr>
          <w:szCs w:val="24"/>
        </w:rPr>
      </w:pPr>
      <w:r w:rsidRPr="00FC5493">
        <w:rPr>
          <w:szCs w:val="24"/>
        </w:rPr>
        <w:t>Aicinām</w:t>
      </w:r>
      <w:r w:rsidRPr="002472AB">
        <w:rPr>
          <w:szCs w:val="24"/>
        </w:rPr>
        <w:t xml:space="preserve"> pretendentu pēc piedāvājuma nosūtīšanas pārliecināties vai tiek saņemta atbilde, kas apliecina</w:t>
      </w:r>
      <w:r w:rsidRPr="00FC5493">
        <w:rPr>
          <w:szCs w:val="24"/>
        </w:rPr>
        <w:t xml:space="preserve"> piedāvājuma saņemšanu. Atbildes nesaņemšanas gadījumā zvanīt – </w:t>
      </w:r>
      <w:r w:rsidR="00FC5493" w:rsidRPr="00ED3228">
        <w:t>VID Administratīvās pārvaldes Iepirkumu daļas galven</w:t>
      </w:r>
      <w:r w:rsidR="00FC5493">
        <w:t>ajai</w:t>
      </w:r>
      <w:r w:rsidR="00FC5493" w:rsidRPr="00ED3228">
        <w:t xml:space="preserve"> iepirkumu speciāliste</w:t>
      </w:r>
      <w:r w:rsidR="00FC5493">
        <w:t>i</w:t>
      </w:r>
      <w:r w:rsidR="00FC5493" w:rsidRPr="00ED3228">
        <w:t xml:space="preserve"> Santa</w:t>
      </w:r>
      <w:r w:rsidR="00FC5493">
        <w:t>i</w:t>
      </w:r>
      <w:r w:rsidR="00FC5493" w:rsidRPr="00ED3228">
        <w:t xml:space="preserve"> Opmane</w:t>
      </w:r>
      <w:r w:rsidR="00FC5493">
        <w:t>i</w:t>
      </w:r>
      <w:r w:rsidR="00FC5493" w:rsidRPr="00ED3228">
        <w:t xml:space="preserve">  (tālrunis +371 67120235)</w:t>
      </w:r>
      <w:r w:rsidR="00FC5493">
        <w:t>.</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B83D2F">
        <w:rPr>
          <w:rFonts w:cs="Times New Roman"/>
          <w:sz w:val="20"/>
          <w:szCs w:val="20"/>
        </w:rPr>
        <w:lastRenderedPageBreak/>
        <w:t>1</w:t>
      </w:r>
      <w:r w:rsidRPr="00B5652D">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7B23" w14:textId="77777777" w:rsidR="00572DE1" w:rsidRDefault="00572DE1" w:rsidP="00183526">
      <w:r>
        <w:separator/>
      </w:r>
    </w:p>
  </w:endnote>
  <w:endnote w:type="continuationSeparator" w:id="0">
    <w:p w14:paraId="3558EC05" w14:textId="77777777" w:rsidR="00572DE1" w:rsidRDefault="00572DE1" w:rsidP="00183526">
      <w:r>
        <w:continuationSeparator/>
      </w:r>
    </w:p>
  </w:endnote>
  <w:endnote w:type="continuationNotice" w:id="1">
    <w:p w14:paraId="0D984536" w14:textId="77777777" w:rsidR="00572DE1" w:rsidRDefault="00572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BF86" w14:textId="77777777" w:rsidR="00572DE1" w:rsidRDefault="00572DE1" w:rsidP="00183526">
      <w:r>
        <w:separator/>
      </w:r>
    </w:p>
  </w:footnote>
  <w:footnote w:type="continuationSeparator" w:id="0">
    <w:p w14:paraId="5A4C40C2" w14:textId="77777777" w:rsidR="00572DE1" w:rsidRDefault="00572DE1" w:rsidP="00183526">
      <w:r>
        <w:continuationSeparator/>
      </w:r>
    </w:p>
  </w:footnote>
  <w:footnote w:type="continuationNotice" w:id="1">
    <w:p w14:paraId="24E9E08C" w14:textId="77777777" w:rsidR="00572DE1" w:rsidRDefault="00572DE1"/>
  </w:footnote>
  <w:footnote w:id="2">
    <w:p w14:paraId="4CE2730D" w14:textId="77777777" w:rsidR="009C4AE5" w:rsidRPr="004B501C" w:rsidRDefault="009C4AE5" w:rsidP="004B501C">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1E611835"/>
    <w:multiLevelType w:val="multilevel"/>
    <w:tmpl w:val="063C81F0"/>
    <w:lvl w:ilvl="0">
      <w:start w:val="1"/>
      <w:numFmt w:val="decimal"/>
      <w:lvlText w:val="%1."/>
      <w:lvlJc w:val="left"/>
      <w:pPr>
        <w:ind w:left="4614" w:hanging="360"/>
      </w:pPr>
    </w:lvl>
    <w:lvl w:ilvl="1">
      <w:start w:val="1"/>
      <w:numFmt w:val="decimal"/>
      <w:isLgl/>
      <w:lvlText w:val="%1.%2."/>
      <w:lvlJc w:val="left"/>
      <w:pPr>
        <w:ind w:left="64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15" w15:restartNumberingAfterBreak="0">
    <w:nsid w:val="1E8D3651"/>
    <w:multiLevelType w:val="hybridMultilevel"/>
    <w:tmpl w:val="DB7CE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9A08C1"/>
    <w:multiLevelType w:val="hybridMultilevel"/>
    <w:tmpl w:val="FC9CAB8C"/>
    <w:lvl w:ilvl="0" w:tplc="85E87D36">
      <w:start w:val="1"/>
      <w:numFmt w:val="decimal"/>
      <w:lvlText w:val="%1."/>
      <w:lvlJc w:val="left"/>
      <w:pPr>
        <w:ind w:left="1020" w:hanging="360"/>
      </w:pPr>
    </w:lvl>
    <w:lvl w:ilvl="1" w:tplc="162CEE06">
      <w:start w:val="1"/>
      <w:numFmt w:val="decimal"/>
      <w:lvlText w:val="%2."/>
      <w:lvlJc w:val="left"/>
      <w:pPr>
        <w:ind w:left="1020" w:hanging="360"/>
      </w:pPr>
    </w:lvl>
    <w:lvl w:ilvl="2" w:tplc="E9A025BA">
      <w:start w:val="1"/>
      <w:numFmt w:val="decimal"/>
      <w:lvlText w:val="%3."/>
      <w:lvlJc w:val="left"/>
      <w:pPr>
        <w:ind w:left="1020" w:hanging="360"/>
      </w:pPr>
    </w:lvl>
    <w:lvl w:ilvl="3" w:tplc="A73E7666">
      <w:start w:val="1"/>
      <w:numFmt w:val="decimal"/>
      <w:lvlText w:val="%4."/>
      <w:lvlJc w:val="left"/>
      <w:pPr>
        <w:ind w:left="1020" w:hanging="360"/>
      </w:pPr>
    </w:lvl>
    <w:lvl w:ilvl="4" w:tplc="83FE32C2">
      <w:start w:val="1"/>
      <w:numFmt w:val="decimal"/>
      <w:lvlText w:val="%5."/>
      <w:lvlJc w:val="left"/>
      <w:pPr>
        <w:ind w:left="1020" w:hanging="360"/>
      </w:pPr>
    </w:lvl>
    <w:lvl w:ilvl="5" w:tplc="AD9849F6">
      <w:start w:val="1"/>
      <w:numFmt w:val="decimal"/>
      <w:lvlText w:val="%6."/>
      <w:lvlJc w:val="left"/>
      <w:pPr>
        <w:ind w:left="1020" w:hanging="360"/>
      </w:pPr>
    </w:lvl>
    <w:lvl w:ilvl="6" w:tplc="C5F24704">
      <w:start w:val="1"/>
      <w:numFmt w:val="decimal"/>
      <w:lvlText w:val="%7."/>
      <w:lvlJc w:val="left"/>
      <w:pPr>
        <w:ind w:left="1020" w:hanging="360"/>
      </w:pPr>
    </w:lvl>
    <w:lvl w:ilvl="7" w:tplc="D3A64836">
      <w:start w:val="1"/>
      <w:numFmt w:val="decimal"/>
      <w:lvlText w:val="%8."/>
      <w:lvlJc w:val="left"/>
      <w:pPr>
        <w:ind w:left="1020" w:hanging="360"/>
      </w:pPr>
    </w:lvl>
    <w:lvl w:ilvl="8" w:tplc="CF34B7A2">
      <w:start w:val="1"/>
      <w:numFmt w:val="decimal"/>
      <w:lvlText w:val="%9."/>
      <w:lvlJc w:val="left"/>
      <w:pPr>
        <w:ind w:left="1020" w:hanging="360"/>
      </w:pPr>
    </w:lvl>
  </w:abstractNum>
  <w:abstractNum w:abstractNumId="17"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3"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3E865EDF"/>
    <w:multiLevelType w:val="hybridMultilevel"/>
    <w:tmpl w:val="C5A274E2"/>
    <w:lvl w:ilvl="0" w:tplc="652A8D8E">
      <w:start w:val="9"/>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3F782948"/>
    <w:multiLevelType w:val="hybridMultilevel"/>
    <w:tmpl w:val="15DAC24A"/>
    <w:lvl w:ilvl="0" w:tplc="30883FF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4"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5"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2" w15:restartNumberingAfterBreak="0">
    <w:nsid w:val="6A0175D0"/>
    <w:multiLevelType w:val="hybridMultilevel"/>
    <w:tmpl w:val="99E0D3A0"/>
    <w:lvl w:ilvl="0" w:tplc="E6E472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997321"/>
    <w:multiLevelType w:val="hybridMultilevel"/>
    <w:tmpl w:val="2A72D396"/>
    <w:lvl w:ilvl="0" w:tplc="0426000D">
      <w:start w:val="1"/>
      <w:numFmt w:val="bullet"/>
      <w:lvlText w:val=""/>
      <w:lvlJc w:val="left"/>
      <w:pPr>
        <w:ind w:left="855" w:hanging="360"/>
      </w:pPr>
      <w:rPr>
        <w:rFonts w:ascii="Wingdings" w:hAnsi="Wingding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num w:numId="1" w16cid:durableId="633607031">
    <w:abstractNumId w:val="22"/>
  </w:num>
  <w:num w:numId="2" w16cid:durableId="1500927709">
    <w:abstractNumId w:val="25"/>
  </w:num>
  <w:num w:numId="3" w16cid:durableId="767383059">
    <w:abstractNumId w:val="1"/>
  </w:num>
  <w:num w:numId="4" w16cid:durableId="771781543">
    <w:abstractNumId w:val="43"/>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9"/>
  </w:num>
  <w:num w:numId="9" w16cid:durableId="145441477">
    <w:abstractNumId w:val="21"/>
  </w:num>
  <w:num w:numId="10" w16cid:durableId="112673181">
    <w:abstractNumId w:val="3"/>
  </w:num>
  <w:num w:numId="11" w16cid:durableId="41056034">
    <w:abstractNumId w:val="10"/>
  </w:num>
  <w:num w:numId="12" w16cid:durableId="1926918543">
    <w:abstractNumId w:val="38"/>
  </w:num>
  <w:num w:numId="13" w16cid:durableId="1606426433">
    <w:abstractNumId w:val="7"/>
  </w:num>
  <w:num w:numId="14" w16cid:durableId="298806307">
    <w:abstractNumId w:val="46"/>
  </w:num>
  <w:num w:numId="15" w16cid:durableId="1364211704">
    <w:abstractNumId w:val="35"/>
  </w:num>
  <w:num w:numId="16" w16cid:durableId="1727993836">
    <w:abstractNumId w:val="33"/>
  </w:num>
  <w:num w:numId="17" w16cid:durableId="185801260">
    <w:abstractNumId w:val="6"/>
  </w:num>
  <w:num w:numId="18" w16cid:durableId="1604146751">
    <w:abstractNumId w:val="5"/>
  </w:num>
  <w:num w:numId="19" w16cid:durableId="82386620">
    <w:abstractNumId w:val="47"/>
  </w:num>
  <w:num w:numId="20" w16cid:durableId="791241671">
    <w:abstractNumId w:val="2"/>
  </w:num>
  <w:num w:numId="21" w16cid:durableId="1472362145">
    <w:abstractNumId w:val="20"/>
  </w:num>
  <w:num w:numId="22" w16cid:durableId="1099524379">
    <w:abstractNumId w:val="40"/>
  </w:num>
  <w:num w:numId="23" w16cid:durableId="122433928">
    <w:abstractNumId w:val="32"/>
  </w:num>
  <w:num w:numId="24" w16cid:durableId="1359232207">
    <w:abstractNumId w:val="45"/>
  </w:num>
  <w:num w:numId="25" w16cid:durableId="303237464">
    <w:abstractNumId w:val="8"/>
  </w:num>
  <w:num w:numId="26" w16cid:durableId="562646045">
    <w:abstractNumId w:val="27"/>
  </w:num>
  <w:num w:numId="27" w16cid:durableId="616837573">
    <w:abstractNumId w:val="23"/>
  </w:num>
  <w:num w:numId="28" w16cid:durableId="1285425847">
    <w:abstractNumId w:val="18"/>
  </w:num>
  <w:num w:numId="29" w16cid:durableId="255789602">
    <w:abstractNumId w:val="13"/>
  </w:num>
  <w:num w:numId="30" w16cid:durableId="1185361322">
    <w:abstractNumId w:val="17"/>
  </w:num>
  <w:num w:numId="31" w16cid:durableId="1199126460">
    <w:abstractNumId w:val="41"/>
  </w:num>
  <w:num w:numId="32" w16cid:durableId="911039321">
    <w:abstractNumId w:val="34"/>
  </w:num>
  <w:num w:numId="33" w16cid:durableId="2107341477">
    <w:abstractNumId w:val="29"/>
  </w:num>
  <w:num w:numId="34" w16cid:durableId="1821925811">
    <w:abstractNumId w:val="0"/>
  </w:num>
  <w:num w:numId="35" w16cid:durableId="838889223">
    <w:abstractNumId w:val="39"/>
  </w:num>
  <w:num w:numId="36" w16cid:durableId="1652055705">
    <w:abstractNumId w:val="26"/>
  </w:num>
  <w:num w:numId="37" w16cid:durableId="1669020823">
    <w:abstractNumId w:val="0"/>
  </w:num>
  <w:num w:numId="38" w16cid:durableId="1021661606">
    <w:abstractNumId w:val="0"/>
  </w:num>
  <w:num w:numId="39" w16cid:durableId="206072610">
    <w:abstractNumId w:val="9"/>
  </w:num>
  <w:num w:numId="40" w16cid:durableId="1727488645">
    <w:abstractNumId w:val="36"/>
  </w:num>
  <w:num w:numId="41" w16cid:durableId="233315903">
    <w:abstractNumId w:val="12"/>
  </w:num>
  <w:num w:numId="42" w16cid:durableId="309483166">
    <w:abstractNumId w:val="24"/>
  </w:num>
  <w:num w:numId="43" w16cid:durableId="871380624">
    <w:abstractNumId w:val="28"/>
  </w:num>
  <w:num w:numId="44" w16cid:durableId="891307002">
    <w:abstractNumId w:val="37"/>
  </w:num>
  <w:num w:numId="45" w16cid:durableId="720053501">
    <w:abstractNumId w:val="42"/>
  </w:num>
  <w:num w:numId="46" w16cid:durableId="587928567">
    <w:abstractNumId w:val="30"/>
  </w:num>
  <w:num w:numId="47" w16cid:durableId="797574247">
    <w:abstractNumId w:val="48"/>
  </w:num>
  <w:num w:numId="48" w16cid:durableId="1289044518">
    <w:abstractNumId w:val="31"/>
  </w:num>
  <w:num w:numId="49" w16cid:durableId="1913543429">
    <w:abstractNumId w:val="15"/>
  </w:num>
  <w:num w:numId="50" w16cid:durableId="641151787">
    <w:abstractNumId w:val="16"/>
  </w:num>
  <w:num w:numId="51" w16cid:durableId="11811207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EB"/>
    <w:rsid w:val="000059E0"/>
    <w:rsid w:val="00005E79"/>
    <w:rsid w:val="00006C2C"/>
    <w:rsid w:val="00007175"/>
    <w:rsid w:val="00010EA7"/>
    <w:rsid w:val="000120A6"/>
    <w:rsid w:val="000128BA"/>
    <w:rsid w:val="000134CD"/>
    <w:rsid w:val="00014CEA"/>
    <w:rsid w:val="00014DFD"/>
    <w:rsid w:val="000253D3"/>
    <w:rsid w:val="00025B6C"/>
    <w:rsid w:val="00032351"/>
    <w:rsid w:val="000341F3"/>
    <w:rsid w:val="00034770"/>
    <w:rsid w:val="00047F92"/>
    <w:rsid w:val="00054748"/>
    <w:rsid w:val="00055163"/>
    <w:rsid w:val="00055B1F"/>
    <w:rsid w:val="00055EF0"/>
    <w:rsid w:val="00056721"/>
    <w:rsid w:val="0006163F"/>
    <w:rsid w:val="00061AAB"/>
    <w:rsid w:val="000664A4"/>
    <w:rsid w:val="00070641"/>
    <w:rsid w:val="00070B01"/>
    <w:rsid w:val="000776A7"/>
    <w:rsid w:val="00080224"/>
    <w:rsid w:val="00082288"/>
    <w:rsid w:val="0008571A"/>
    <w:rsid w:val="00085BE6"/>
    <w:rsid w:val="00086A7A"/>
    <w:rsid w:val="00087D18"/>
    <w:rsid w:val="0009245D"/>
    <w:rsid w:val="000A0838"/>
    <w:rsid w:val="000A163C"/>
    <w:rsid w:val="000A3F84"/>
    <w:rsid w:val="000B29D6"/>
    <w:rsid w:val="000B7ACF"/>
    <w:rsid w:val="000C23CD"/>
    <w:rsid w:val="000C4A9C"/>
    <w:rsid w:val="000C6592"/>
    <w:rsid w:val="000D2092"/>
    <w:rsid w:val="000D2954"/>
    <w:rsid w:val="000D7490"/>
    <w:rsid w:val="000E345B"/>
    <w:rsid w:val="000F4217"/>
    <w:rsid w:val="000F5054"/>
    <w:rsid w:val="00100D7C"/>
    <w:rsid w:val="001026E7"/>
    <w:rsid w:val="0010542E"/>
    <w:rsid w:val="00110F0F"/>
    <w:rsid w:val="00112522"/>
    <w:rsid w:val="00112C30"/>
    <w:rsid w:val="00113380"/>
    <w:rsid w:val="00122319"/>
    <w:rsid w:val="00123564"/>
    <w:rsid w:val="001266DF"/>
    <w:rsid w:val="00127A17"/>
    <w:rsid w:val="00127B5E"/>
    <w:rsid w:val="00127DB0"/>
    <w:rsid w:val="00130BAE"/>
    <w:rsid w:val="001338F7"/>
    <w:rsid w:val="001375F2"/>
    <w:rsid w:val="0013790B"/>
    <w:rsid w:val="001379E7"/>
    <w:rsid w:val="00140A85"/>
    <w:rsid w:val="001412FA"/>
    <w:rsid w:val="00144BFD"/>
    <w:rsid w:val="00147A96"/>
    <w:rsid w:val="00153721"/>
    <w:rsid w:val="00154282"/>
    <w:rsid w:val="00154725"/>
    <w:rsid w:val="00156018"/>
    <w:rsid w:val="001574FD"/>
    <w:rsid w:val="00162D66"/>
    <w:rsid w:val="0016491C"/>
    <w:rsid w:val="00165155"/>
    <w:rsid w:val="00166009"/>
    <w:rsid w:val="00166847"/>
    <w:rsid w:val="00166D68"/>
    <w:rsid w:val="0016742B"/>
    <w:rsid w:val="0017122C"/>
    <w:rsid w:val="001737B5"/>
    <w:rsid w:val="001834F2"/>
    <w:rsid w:val="00183526"/>
    <w:rsid w:val="0019250D"/>
    <w:rsid w:val="00193220"/>
    <w:rsid w:val="001940CB"/>
    <w:rsid w:val="00194A2E"/>
    <w:rsid w:val="001A00E5"/>
    <w:rsid w:val="001A1CC5"/>
    <w:rsid w:val="001A32E9"/>
    <w:rsid w:val="001B1734"/>
    <w:rsid w:val="001B293F"/>
    <w:rsid w:val="001B3229"/>
    <w:rsid w:val="001B5DFD"/>
    <w:rsid w:val="001B77CF"/>
    <w:rsid w:val="001C0483"/>
    <w:rsid w:val="001C28B3"/>
    <w:rsid w:val="001C327F"/>
    <w:rsid w:val="001D0800"/>
    <w:rsid w:val="001D08A3"/>
    <w:rsid w:val="001D4F07"/>
    <w:rsid w:val="001D6A6E"/>
    <w:rsid w:val="001D7F8C"/>
    <w:rsid w:val="001E0575"/>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2A7E"/>
    <w:rsid w:val="00262C78"/>
    <w:rsid w:val="00263A8B"/>
    <w:rsid w:val="00264ACD"/>
    <w:rsid w:val="002652F2"/>
    <w:rsid w:val="00270E91"/>
    <w:rsid w:val="002732F0"/>
    <w:rsid w:val="0027564F"/>
    <w:rsid w:val="00275CE1"/>
    <w:rsid w:val="00280422"/>
    <w:rsid w:val="0028070E"/>
    <w:rsid w:val="002821EA"/>
    <w:rsid w:val="00282DA2"/>
    <w:rsid w:val="002867D5"/>
    <w:rsid w:val="0029358F"/>
    <w:rsid w:val="002A1EC7"/>
    <w:rsid w:val="002A4414"/>
    <w:rsid w:val="002A574D"/>
    <w:rsid w:val="002A630D"/>
    <w:rsid w:val="002A72E0"/>
    <w:rsid w:val="002B0FCF"/>
    <w:rsid w:val="002B334F"/>
    <w:rsid w:val="002B5FA7"/>
    <w:rsid w:val="002B79AD"/>
    <w:rsid w:val="002C04FD"/>
    <w:rsid w:val="002C3CA6"/>
    <w:rsid w:val="002D2490"/>
    <w:rsid w:val="002D299B"/>
    <w:rsid w:val="002E4DCA"/>
    <w:rsid w:val="002E4F68"/>
    <w:rsid w:val="002E7319"/>
    <w:rsid w:val="002E74A7"/>
    <w:rsid w:val="002F42A8"/>
    <w:rsid w:val="002F4891"/>
    <w:rsid w:val="002F5000"/>
    <w:rsid w:val="002F5E25"/>
    <w:rsid w:val="002F7069"/>
    <w:rsid w:val="002F797F"/>
    <w:rsid w:val="003127E8"/>
    <w:rsid w:val="00313B3B"/>
    <w:rsid w:val="00314F40"/>
    <w:rsid w:val="00320940"/>
    <w:rsid w:val="00320A84"/>
    <w:rsid w:val="003219DE"/>
    <w:rsid w:val="00321B9B"/>
    <w:rsid w:val="00326F16"/>
    <w:rsid w:val="00331763"/>
    <w:rsid w:val="00331A11"/>
    <w:rsid w:val="00333C47"/>
    <w:rsid w:val="00337B84"/>
    <w:rsid w:val="003435AD"/>
    <w:rsid w:val="00343FC8"/>
    <w:rsid w:val="00350730"/>
    <w:rsid w:val="00352F88"/>
    <w:rsid w:val="00354E17"/>
    <w:rsid w:val="00360B63"/>
    <w:rsid w:val="00361232"/>
    <w:rsid w:val="00361DFE"/>
    <w:rsid w:val="00361FF4"/>
    <w:rsid w:val="00363CC4"/>
    <w:rsid w:val="00363DA9"/>
    <w:rsid w:val="0037158A"/>
    <w:rsid w:val="003723E1"/>
    <w:rsid w:val="00373DE8"/>
    <w:rsid w:val="003806B3"/>
    <w:rsid w:val="003828F1"/>
    <w:rsid w:val="00382CFC"/>
    <w:rsid w:val="0038448D"/>
    <w:rsid w:val="00384803"/>
    <w:rsid w:val="00385EAD"/>
    <w:rsid w:val="003915D0"/>
    <w:rsid w:val="003A3B43"/>
    <w:rsid w:val="003A48E9"/>
    <w:rsid w:val="003B02F8"/>
    <w:rsid w:val="003B3847"/>
    <w:rsid w:val="003B3F08"/>
    <w:rsid w:val="003B426A"/>
    <w:rsid w:val="003B569E"/>
    <w:rsid w:val="003B5C4E"/>
    <w:rsid w:val="003B60DC"/>
    <w:rsid w:val="003C2BE6"/>
    <w:rsid w:val="003C3738"/>
    <w:rsid w:val="003C3BDC"/>
    <w:rsid w:val="003D6890"/>
    <w:rsid w:val="003E032E"/>
    <w:rsid w:val="003E20DD"/>
    <w:rsid w:val="003E3655"/>
    <w:rsid w:val="003E5984"/>
    <w:rsid w:val="003E5C05"/>
    <w:rsid w:val="003F08E4"/>
    <w:rsid w:val="003F3620"/>
    <w:rsid w:val="003F4BD9"/>
    <w:rsid w:val="00400A3B"/>
    <w:rsid w:val="0040277E"/>
    <w:rsid w:val="00404493"/>
    <w:rsid w:val="004060B7"/>
    <w:rsid w:val="00410CD9"/>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87191"/>
    <w:rsid w:val="00491281"/>
    <w:rsid w:val="0049218D"/>
    <w:rsid w:val="00497900"/>
    <w:rsid w:val="004B0236"/>
    <w:rsid w:val="004B2418"/>
    <w:rsid w:val="004B36DC"/>
    <w:rsid w:val="004B3C64"/>
    <w:rsid w:val="004B47CE"/>
    <w:rsid w:val="004B501C"/>
    <w:rsid w:val="004B67A8"/>
    <w:rsid w:val="004B755E"/>
    <w:rsid w:val="004B7795"/>
    <w:rsid w:val="004C4561"/>
    <w:rsid w:val="004C468A"/>
    <w:rsid w:val="004D27CA"/>
    <w:rsid w:val="004D2AC6"/>
    <w:rsid w:val="004D2CB9"/>
    <w:rsid w:val="004D6F5B"/>
    <w:rsid w:val="004D71E0"/>
    <w:rsid w:val="004D79E1"/>
    <w:rsid w:val="004E0380"/>
    <w:rsid w:val="004E3A28"/>
    <w:rsid w:val="004F0060"/>
    <w:rsid w:val="004F1045"/>
    <w:rsid w:val="004F1FBD"/>
    <w:rsid w:val="004F2341"/>
    <w:rsid w:val="004F2FB9"/>
    <w:rsid w:val="004F5582"/>
    <w:rsid w:val="004F6E4A"/>
    <w:rsid w:val="004F6E4E"/>
    <w:rsid w:val="004F7F5C"/>
    <w:rsid w:val="00501FAC"/>
    <w:rsid w:val="00502105"/>
    <w:rsid w:val="0050373D"/>
    <w:rsid w:val="005053B2"/>
    <w:rsid w:val="00505429"/>
    <w:rsid w:val="00505579"/>
    <w:rsid w:val="00506FAA"/>
    <w:rsid w:val="00510A87"/>
    <w:rsid w:val="00512266"/>
    <w:rsid w:val="005169C7"/>
    <w:rsid w:val="0052064A"/>
    <w:rsid w:val="00522051"/>
    <w:rsid w:val="005226C2"/>
    <w:rsid w:val="00526901"/>
    <w:rsid w:val="00526975"/>
    <w:rsid w:val="005313EF"/>
    <w:rsid w:val="00531E9F"/>
    <w:rsid w:val="005329C1"/>
    <w:rsid w:val="005449CA"/>
    <w:rsid w:val="005478D1"/>
    <w:rsid w:val="00550C85"/>
    <w:rsid w:val="005513B1"/>
    <w:rsid w:val="005519D6"/>
    <w:rsid w:val="00552D7C"/>
    <w:rsid w:val="0055402F"/>
    <w:rsid w:val="005573A4"/>
    <w:rsid w:val="00562718"/>
    <w:rsid w:val="005641EB"/>
    <w:rsid w:val="00565858"/>
    <w:rsid w:val="00566785"/>
    <w:rsid w:val="00566939"/>
    <w:rsid w:val="00572DE1"/>
    <w:rsid w:val="00583049"/>
    <w:rsid w:val="00592ECD"/>
    <w:rsid w:val="005933A4"/>
    <w:rsid w:val="00593DB3"/>
    <w:rsid w:val="0059620C"/>
    <w:rsid w:val="005A1AA0"/>
    <w:rsid w:val="005A703E"/>
    <w:rsid w:val="005A7A46"/>
    <w:rsid w:val="005B5EAB"/>
    <w:rsid w:val="005B7D5E"/>
    <w:rsid w:val="005C1901"/>
    <w:rsid w:val="005C2607"/>
    <w:rsid w:val="005C6571"/>
    <w:rsid w:val="005D40C9"/>
    <w:rsid w:val="005E63A5"/>
    <w:rsid w:val="005E6EE6"/>
    <w:rsid w:val="005F1C2B"/>
    <w:rsid w:val="00601696"/>
    <w:rsid w:val="0060292D"/>
    <w:rsid w:val="00603899"/>
    <w:rsid w:val="00604DB2"/>
    <w:rsid w:val="00604EC8"/>
    <w:rsid w:val="00612059"/>
    <w:rsid w:val="006126C4"/>
    <w:rsid w:val="006167EF"/>
    <w:rsid w:val="00617097"/>
    <w:rsid w:val="006170E0"/>
    <w:rsid w:val="0063092F"/>
    <w:rsid w:val="00631456"/>
    <w:rsid w:val="006335A4"/>
    <w:rsid w:val="0063465C"/>
    <w:rsid w:val="0063748D"/>
    <w:rsid w:val="00637E4B"/>
    <w:rsid w:val="006447C9"/>
    <w:rsid w:val="00646770"/>
    <w:rsid w:val="0064752C"/>
    <w:rsid w:val="00652046"/>
    <w:rsid w:val="00654B90"/>
    <w:rsid w:val="006611D4"/>
    <w:rsid w:val="00662052"/>
    <w:rsid w:val="00662A90"/>
    <w:rsid w:val="0066312B"/>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33EC"/>
    <w:rsid w:val="006A4140"/>
    <w:rsid w:val="006A6D7C"/>
    <w:rsid w:val="006B1729"/>
    <w:rsid w:val="006B4756"/>
    <w:rsid w:val="006B5BF8"/>
    <w:rsid w:val="006B6715"/>
    <w:rsid w:val="006C6414"/>
    <w:rsid w:val="006D1956"/>
    <w:rsid w:val="006D6B57"/>
    <w:rsid w:val="006D7451"/>
    <w:rsid w:val="006E1284"/>
    <w:rsid w:val="006E1EED"/>
    <w:rsid w:val="006E2BD1"/>
    <w:rsid w:val="006E2C24"/>
    <w:rsid w:val="006E3555"/>
    <w:rsid w:val="006E3CA1"/>
    <w:rsid w:val="006E5D85"/>
    <w:rsid w:val="006F3D91"/>
    <w:rsid w:val="006F41DC"/>
    <w:rsid w:val="006F5FC3"/>
    <w:rsid w:val="006F671F"/>
    <w:rsid w:val="006F7418"/>
    <w:rsid w:val="00703C24"/>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2CDF"/>
    <w:rsid w:val="007636B3"/>
    <w:rsid w:val="0076477A"/>
    <w:rsid w:val="00767071"/>
    <w:rsid w:val="0077090C"/>
    <w:rsid w:val="007716C9"/>
    <w:rsid w:val="007728B1"/>
    <w:rsid w:val="0078181F"/>
    <w:rsid w:val="00784B6B"/>
    <w:rsid w:val="007904D3"/>
    <w:rsid w:val="00792541"/>
    <w:rsid w:val="00794D30"/>
    <w:rsid w:val="00794E85"/>
    <w:rsid w:val="007A1723"/>
    <w:rsid w:val="007A3B50"/>
    <w:rsid w:val="007A7ED3"/>
    <w:rsid w:val="007B01C9"/>
    <w:rsid w:val="007B22C7"/>
    <w:rsid w:val="007B3954"/>
    <w:rsid w:val="007B5B27"/>
    <w:rsid w:val="007B7359"/>
    <w:rsid w:val="007C3840"/>
    <w:rsid w:val="007C679A"/>
    <w:rsid w:val="007D04A0"/>
    <w:rsid w:val="007D1803"/>
    <w:rsid w:val="007D1941"/>
    <w:rsid w:val="007D2A2A"/>
    <w:rsid w:val="007D3FB1"/>
    <w:rsid w:val="007D7BF1"/>
    <w:rsid w:val="007E0624"/>
    <w:rsid w:val="007E18F1"/>
    <w:rsid w:val="007E2B85"/>
    <w:rsid w:val="007E3FA1"/>
    <w:rsid w:val="007E71A5"/>
    <w:rsid w:val="007F2F8D"/>
    <w:rsid w:val="007F5B3A"/>
    <w:rsid w:val="0080085A"/>
    <w:rsid w:val="0080182F"/>
    <w:rsid w:val="00801B9F"/>
    <w:rsid w:val="00801D6B"/>
    <w:rsid w:val="00801DD1"/>
    <w:rsid w:val="00801FE9"/>
    <w:rsid w:val="00802419"/>
    <w:rsid w:val="00802627"/>
    <w:rsid w:val="008032CC"/>
    <w:rsid w:val="00805617"/>
    <w:rsid w:val="0080703E"/>
    <w:rsid w:val="00811D7A"/>
    <w:rsid w:val="00812FAA"/>
    <w:rsid w:val="008154C3"/>
    <w:rsid w:val="008165F8"/>
    <w:rsid w:val="008208B3"/>
    <w:rsid w:val="00827C45"/>
    <w:rsid w:val="008308CE"/>
    <w:rsid w:val="008342D8"/>
    <w:rsid w:val="008348FB"/>
    <w:rsid w:val="00840638"/>
    <w:rsid w:val="00842BC1"/>
    <w:rsid w:val="0084624E"/>
    <w:rsid w:val="00846CF3"/>
    <w:rsid w:val="00855A52"/>
    <w:rsid w:val="0085742E"/>
    <w:rsid w:val="00862024"/>
    <w:rsid w:val="00864448"/>
    <w:rsid w:val="00864BE0"/>
    <w:rsid w:val="008663DE"/>
    <w:rsid w:val="0086718C"/>
    <w:rsid w:val="0087071E"/>
    <w:rsid w:val="00870932"/>
    <w:rsid w:val="00874510"/>
    <w:rsid w:val="00876542"/>
    <w:rsid w:val="00880693"/>
    <w:rsid w:val="008813EC"/>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4821"/>
    <w:rsid w:val="008F5114"/>
    <w:rsid w:val="008F61F1"/>
    <w:rsid w:val="008F6BC8"/>
    <w:rsid w:val="008F6E9C"/>
    <w:rsid w:val="0090677C"/>
    <w:rsid w:val="0090759B"/>
    <w:rsid w:val="009113AC"/>
    <w:rsid w:val="0091169E"/>
    <w:rsid w:val="00913516"/>
    <w:rsid w:val="00917641"/>
    <w:rsid w:val="0092247C"/>
    <w:rsid w:val="0092250B"/>
    <w:rsid w:val="00926CFC"/>
    <w:rsid w:val="00926FF6"/>
    <w:rsid w:val="00927C93"/>
    <w:rsid w:val="009302CD"/>
    <w:rsid w:val="00931327"/>
    <w:rsid w:val="0093300E"/>
    <w:rsid w:val="00936765"/>
    <w:rsid w:val="00936DA3"/>
    <w:rsid w:val="00942792"/>
    <w:rsid w:val="00942A7B"/>
    <w:rsid w:val="00945D7B"/>
    <w:rsid w:val="009507EB"/>
    <w:rsid w:val="00950F93"/>
    <w:rsid w:val="00951580"/>
    <w:rsid w:val="0095403E"/>
    <w:rsid w:val="009542E9"/>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3063"/>
    <w:rsid w:val="009A5406"/>
    <w:rsid w:val="009B0DF6"/>
    <w:rsid w:val="009B1F8E"/>
    <w:rsid w:val="009B2996"/>
    <w:rsid w:val="009C4AE5"/>
    <w:rsid w:val="009E08E9"/>
    <w:rsid w:val="009E4410"/>
    <w:rsid w:val="009F0135"/>
    <w:rsid w:val="009F0566"/>
    <w:rsid w:val="009F0DE2"/>
    <w:rsid w:val="009F2814"/>
    <w:rsid w:val="009F319C"/>
    <w:rsid w:val="009F5FCF"/>
    <w:rsid w:val="00A01148"/>
    <w:rsid w:val="00A01E08"/>
    <w:rsid w:val="00A02A92"/>
    <w:rsid w:val="00A03C6A"/>
    <w:rsid w:val="00A04009"/>
    <w:rsid w:val="00A0540A"/>
    <w:rsid w:val="00A05A41"/>
    <w:rsid w:val="00A0697A"/>
    <w:rsid w:val="00A07C71"/>
    <w:rsid w:val="00A1004A"/>
    <w:rsid w:val="00A12CD7"/>
    <w:rsid w:val="00A15D7A"/>
    <w:rsid w:val="00A16699"/>
    <w:rsid w:val="00A178E3"/>
    <w:rsid w:val="00A2470C"/>
    <w:rsid w:val="00A258AD"/>
    <w:rsid w:val="00A259CA"/>
    <w:rsid w:val="00A43C7C"/>
    <w:rsid w:val="00A47F92"/>
    <w:rsid w:val="00A53A63"/>
    <w:rsid w:val="00A570C4"/>
    <w:rsid w:val="00A600AF"/>
    <w:rsid w:val="00A619ED"/>
    <w:rsid w:val="00A73AF7"/>
    <w:rsid w:val="00A7529C"/>
    <w:rsid w:val="00A752E6"/>
    <w:rsid w:val="00A77531"/>
    <w:rsid w:val="00A81442"/>
    <w:rsid w:val="00A815AA"/>
    <w:rsid w:val="00A90686"/>
    <w:rsid w:val="00A91868"/>
    <w:rsid w:val="00A939F5"/>
    <w:rsid w:val="00A94368"/>
    <w:rsid w:val="00A953A6"/>
    <w:rsid w:val="00A9733B"/>
    <w:rsid w:val="00AA0235"/>
    <w:rsid w:val="00AA0EE5"/>
    <w:rsid w:val="00AB1145"/>
    <w:rsid w:val="00AB26BC"/>
    <w:rsid w:val="00AC06A7"/>
    <w:rsid w:val="00AC190E"/>
    <w:rsid w:val="00AC1FF8"/>
    <w:rsid w:val="00AC2D97"/>
    <w:rsid w:val="00AC3DDE"/>
    <w:rsid w:val="00AC56DA"/>
    <w:rsid w:val="00AC644E"/>
    <w:rsid w:val="00AC6559"/>
    <w:rsid w:val="00AD4496"/>
    <w:rsid w:val="00AD4A5B"/>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02B6"/>
    <w:rsid w:val="00B311F0"/>
    <w:rsid w:val="00B31B11"/>
    <w:rsid w:val="00B31C7E"/>
    <w:rsid w:val="00B32AE1"/>
    <w:rsid w:val="00B34373"/>
    <w:rsid w:val="00B358E5"/>
    <w:rsid w:val="00B37378"/>
    <w:rsid w:val="00B46466"/>
    <w:rsid w:val="00B47BD2"/>
    <w:rsid w:val="00B5652D"/>
    <w:rsid w:val="00B60556"/>
    <w:rsid w:val="00B6215F"/>
    <w:rsid w:val="00B66D1E"/>
    <w:rsid w:val="00B6741A"/>
    <w:rsid w:val="00B674E6"/>
    <w:rsid w:val="00B67E29"/>
    <w:rsid w:val="00B73EA6"/>
    <w:rsid w:val="00B73F60"/>
    <w:rsid w:val="00B76CB6"/>
    <w:rsid w:val="00B81403"/>
    <w:rsid w:val="00B823C7"/>
    <w:rsid w:val="00B83755"/>
    <w:rsid w:val="00B83D2F"/>
    <w:rsid w:val="00B85D5E"/>
    <w:rsid w:val="00B86A8E"/>
    <w:rsid w:val="00B870DC"/>
    <w:rsid w:val="00B97326"/>
    <w:rsid w:val="00BA103D"/>
    <w:rsid w:val="00BA38CA"/>
    <w:rsid w:val="00BA5C96"/>
    <w:rsid w:val="00BA6247"/>
    <w:rsid w:val="00BB3080"/>
    <w:rsid w:val="00BB36C8"/>
    <w:rsid w:val="00BC1AC6"/>
    <w:rsid w:val="00BC6432"/>
    <w:rsid w:val="00BC6B5A"/>
    <w:rsid w:val="00BD4197"/>
    <w:rsid w:val="00BD6EEC"/>
    <w:rsid w:val="00BE0F9D"/>
    <w:rsid w:val="00BE32EB"/>
    <w:rsid w:val="00BF1B43"/>
    <w:rsid w:val="00BF315D"/>
    <w:rsid w:val="00BF57DA"/>
    <w:rsid w:val="00BF7D48"/>
    <w:rsid w:val="00C020E3"/>
    <w:rsid w:val="00C03717"/>
    <w:rsid w:val="00C050CE"/>
    <w:rsid w:val="00C11359"/>
    <w:rsid w:val="00C14327"/>
    <w:rsid w:val="00C1541E"/>
    <w:rsid w:val="00C15993"/>
    <w:rsid w:val="00C15BDB"/>
    <w:rsid w:val="00C21854"/>
    <w:rsid w:val="00C23883"/>
    <w:rsid w:val="00C31172"/>
    <w:rsid w:val="00C321A5"/>
    <w:rsid w:val="00C333C6"/>
    <w:rsid w:val="00C35AA7"/>
    <w:rsid w:val="00C4082D"/>
    <w:rsid w:val="00C40C05"/>
    <w:rsid w:val="00C41BED"/>
    <w:rsid w:val="00C41CC8"/>
    <w:rsid w:val="00C4211E"/>
    <w:rsid w:val="00C42B1A"/>
    <w:rsid w:val="00C45842"/>
    <w:rsid w:val="00C45913"/>
    <w:rsid w:val="00C51AB8"/>
    <w:rsid w:val="00C53108"/>
    <w:rsid w:val="00C537A1"/>
    <w:rsid w:val="00C53C40"/>
    <w:rsid w:val="00C550FA"/>
    <w:rsid w:val="00C56A53"/>
    <w:rsid w:val="00C60F0C"/>
    <w:rsid w:val="00C63410"/>
    <w:rsid w:val="00C67FFB"/>
    <w:rsid w:val="00C80EE4"/>
    <w:rsid w:val="00C85F37"/>
    <w:rsid w:val="00C8707D"/>
    <w:rsid w:val="00C91E57"/>
    <w:rsid w:val="00C921B6"/>
    <w:rsid w:val="00CA2C08"/>
    <w:rsid w:val="00CA43FD"/>
    <w:rsid w:val="00CA618F"/>
    <w:rsid w:val="00CB3B41"/>
    <w:rsid w:val="00CB4A24"/>
    <w:rsid w:val="00CB6379"/>
    <w:rsid w:val="00CB7C8F"/>
    <w:rsid w:val="00CC1573"/>
    <w:rsid w:val="00CC192B"/>
    <w:rsid w:val="00CC1F1F"/>
    <w:rsid w:val="00CC5FC7"/>
    <w:rsid w:val="00CC7947"/>
    <w:rsid w:val="00CD0506"/>
    <w:rsid w:val="00CD1BE4"/>
    <w:rsid w:val="00CD694D"/>
    <w:rsid w:val="00CD6A46"/>
    <w:rsid w:val="00CD6C40"/>
    <w:rsid w:val="00CE0759"/>
    <w:rsid w:val="00CE0883"/>
    <w:rsid w:val="00CE6B40"/>
    <w:rsid w:val="00CF2A59"/>
    <w:rsid w:val="00CF5F73"/>
    <w:rsid w:val="00CF7024"/>
    <w:rsid w:val="00D01AAD"/>
    <w:rsid w:val="00D03D3F"/>
    <w:rsid w:val="00D04525"/>
    <w:rsid w:val="00D079F8"/>
    <w:rsid w:val="00D16C44"/>
    <w:rsid w:val="00D17B1C"/>
    <w:rsid w:val="00D236FF"/>
    <w:rsid w:val="00D46CAF"/>
    <w:rsid w:val="00D50D71"/>
    <w:rsid w:val="00D54F3E"/>
    <w:rsid w:val="00D560C7"/>
    <w:rsid w:val="00D57E75"/>
    <w:rsid w:val="00D62CC1"/>
    <w:rsid w:val="00D71476"/>
    <w:rsid w:val="00D7513F"/>
    <w:rsid w:val="00D76408"/>
    <w:rsid w:val="00D80BE0"/>
    <w:rsid w:val="00D834E2"/>
    <w:rsid w:val="00D8521E"/>
    <w:rsid w:val="00D87D36"/>
    <w:rsid w:val="00D93C8B"/>
    <w:rsid w:val="00D94177"/>
    <w:rsid w:val="00D94515"/>
    <w:rsid w:val="00D9539C"/>
    <w:rsid w:val="00D95C74"/>
    <w:rsid w:val="00D96C47"/>
    <w:rsid w:val="00DA0D4D"/>
    <w:rsid w:val="00DA1F52"/>
    <w:rsid w:val="00DA2A60"/>
    <w:rsid w:val="00DA4257"/>
    <w:rsid w:val="00DA7329"/>
    <w:rsid w:val="00DB463C"/>
    <w:rsid w:val="00DB49E1"/>
    <w:rsid w:val="00DB6ABE"/>
    <w:rsid w:val="00DC0400"/>
    <w:rsid w:val="00DC39F9"/>
    <w:rsid w:val="00DC4648"/>
    <w:rsid w:val="00DC5D8F"/>
    <w:rsid w:val="00DC5DF7"/>
    <w:rsid w:val="00DC7D53"/>
    <w:rsid w:val="00DD2488"/>
    <w:rsid w:val="00DD2B5A"/>
    <w:rsid w:val="00DE0763"/>
    <w:rsid w:val="00DE766A"/>
    <w:rsid w:val="00DF3FBD"/>
    <w:rsid w:val="00E03766"/>
    <w:rsid w:val="00E057D8"/>
    <w:rsid w:val="00E1001A"/>
    <w:rsid w:val="00E10356"/>
    <w:rsid w:val="00E13600"/>
    <w:rsid w:val="00E13CE1"/>
    <w:rsid w:val="00E21016"/>
    <w:rsid w:val="00E34BB3"/>
    <w:rsid w:val="00E37E47"/>
    <w:rsid w:val="00E41032"/>
    <w:rsid w:val="00E4216B"/>
    <w:rsid w:val="00E437B4"/>
    <w:rsid w:val="00E43E86"/>
    <w:rsid w:val="00E443BD"/>
    <w:rsid w:val="00E47790"/>
    <w:rsid w:val="00E5157B"/>
    <w:rsid w:val="00E51E21"/>
    <w:rsid w:val="00E5447F"/>
    <w:rsid w:val="00E54612"/>
    <w:rsid w:val="00E61101"/>
    <w:rsid w:val="00E63902"/>
    <w:rsid w:val="00E65541"/>
    <w:rsid w:val="00E65DDC"/>
    <w:rsid w:val="00E67C4D"/>
    <w:rsid w:val="00E70151"/>
    <w:rsid w:val="00E7532A"/>
    <w:rsid w:val="00E82744"/>
    <w:rsid w:val="00E82FCD"/>
    <w:rsid w:val="00E861A3"/>
    <w:rsid w:val="00E86B03"/>
    <w:rsid w:val="00E90E42"/>
    <w:rsid w:val="00E910F0"/>
    <w:rsid w:val="00E91A85"/>
    <w:rsid w:val="00E9201C"/>
    <w:rsid w:val="00EA09D8"/>
    <w:rsid w:val="00EA1971"/>
    <w:rsid w:val="00EA235F"/>
    <w:rsid w:val="00EB0F07"/>
    <w:rsid w:val="00EB0FFF"/>
    <w:rsid w:val="00EB3854"/>
    <w:rsid w:val="00EB448C"/>
    <w:rsid w:val="00EB5F2E"/>
    <w:rsid w:val="00EC0324"/>
    <w:rsid w:val="00EC2FBC"/>
    <w:rsid w:val="00EC4D7F"/>
    <w:rsid w:val="00ED2C19"/>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1EB0"/>
    <w:rsid w:val="00F2346B"/>
    <w:rsid w:val="00F237EB"/>
    <w:rsid w:val="00F347E2"/>
    <w:rsid w:val="00F40AB6"/>
    <w:rsid w:val="00F5122E"/>
    <w:rsid w:val="00F52460"/>
    <w:rsid w:val="00F5717C"/>
    <w:rsid w:val="00F578B1"/>
    <w:rsid w:val="00F57A79"/>
    <w:rsid w:val="00F61D38"/>
    <w:rsid w:val="00F63462"/>
    <w:rsid w:val="00F70C28"/>
    <w:rsid w:val="00F72905"/>
    <w:rsid w:val="00F733FA"/>
    <w:rsid w:val="00F7464B"/>
    <w:rsid w:val="00F819E0"/>
    <w:rsid w:val="00F81BFA"/>
    <w:rsid w:val="00F841E8"/>
    <w:rsid w:val="00F86C66"/>
    <w:rsid w:val="00F950A6"/>
    <w:rsid w:val="00FA0EF8"/>
    <w:rsid w:val="00FA26FE"/>
    <w:rsid w:val="00FB1AFE"/>
    <w:rsid w:val="00FB2753"/>
    <w:rsid w:val="00FB5AC1"/>
    <w:rsid w:val="00FB6A95"/>
    <w:rsid w:val="00FC041F"/>
    <w:rsid w:val="00FC2874"/>
    <w:rsid w:val="00FC46D3"/>
    <w:rsid w:val="00FC5493"/>
    <w:rsid w:val="00FC7100"/>
    <w:rsid w:val="00FD08AC"/>
    <w:rsid w:val="00FD0903"/>
    <w:rsid w:val="00FD2941"/>
    <w:rsid w:val="00FD5149"/>
    <w:rsid w:val="00FD649B"/>
    <w:rsid w:val="00FD683C"/>
    <w:rsid w:val="00FD7449"/>
    <w:rsid w:val="00FE5495"/>
    <w:rsid w:val="00FF17DE"/>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BodyTextIndent3">
    <w:name w:val="Body Text Indent 3"/>
    <w:basedOn w:val="Normal"/>
    <w:link w:val="BodyTextIndent3Char"/>
    <w:rsid w:val="009C4AE5"/>
    <w:pPr>
      <w:spacing w:after="120"/>
      <w:ind w:left="283"/>
    </w:pPr>
    <w:rPr>
      <w:rFonts w:eastAsia="Times New Roman" w:cs="Times New Roman"/>
      <w:sz w:val="16"/>
      <w:szCs w:val="16"/>
      <w:lang w:val="en-GB"/>
    </w:rPr>
  </w:style>
  <w:style w:type="character" w:customStyle="1" w:styleId="BodyTextIndent3Char">
    <w:name w:val="Body Text Indent 3 Char"/>
    <w:basedOn w:val="DefaultParagraphFont"/>
    <w:link w:val="BodyTextIndent3"/>
    <w:rsid w:val="009C4AE5"/>
    <w:rPr>
      <w:rFonts w:eastAsia="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FA8288450639444B7318010516C164A" ma:contentTypeVersion="0" ma:contentTypeDescription="Izveidot jaunu dokumentu." ma:contentTypeScope="" ma:versionID="81c5a94c2138703cdd66faaa8c756d0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8153C8-D21A-41F2-BBAC-9C6D454F3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12</Pages>
  <Words>15854</Words>
  <Characters>9037</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250</cp:revision>
  <dcterms:created xsi:type="dcterms:W3CDTF">2023-01-31T06:49:00Z</dcterms:created>
  <dcterms:modified xsi:type="dcterms:W3CDTF">2026-01-23T11:47:00Z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0x0101005FA8288450639444B7318010516C164A</vt:lpwstr>
  </property>
</Properties>
</file>