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09C42BE3"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w:t>
      </w:r>
      <w:r w:rsidRPr="00D47AA0">
        <w:rPr>
          <w:rFonts w:cs="Times New Roman"/>
          <w:sz w:val="26"/>
          <w:szCs w:val="26"/>
        </w:rPr>
        <w:t xml:space="preserve"> </w:t>
      </w:r>
      <w:r w:rsidR="00B674E6" w:rsidRPr="00D47AA0">
        <w:rPr>
          <w:rFonts w:cs="Times New Roman"/>
          <w:sz w:val="26"/>
          <w:szCs w:val="26"/>
        </w:rPr>
        <w:t xml:space="preserve">______________________, reģistrācijas Nr._____________,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1"/>
        <w:gridCol w:w="5390"/>
        <w:gridCol w:w="991"/>
        <w:gridCol w:w="2269"/>
      </w:tblGrid>
      <w:tr w:rsidR="00E03751" w:rsidRPr="00326F16" w14:paraId="592DCC3C" w14:textId="77777777" w:rsidTr="00573492">
        <w:trPr>
          <w:trHeight w:val="123"/>
          <w:tblHeader/>
        </w:trPr>
        <w:tc>
          <w:tcPr>
            <w:tcW w:w="375" w:type="pct"/>
            <w:shd w:val="clear" w:color="auto" w:fill="BFBFBF" w:themeFill="background1" w:themeFillShade="BF"/>
            <w:vAlign w:val="center"/>
          </w:tcPr>
          <w:p w14:paraId="3325F633" w14:textId="77777777" w:rsidR="00E70812"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2E3144B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p.k.</w:t>
            </w:r>
          </w:p>
        </w:tc>
        <w:tc>
          <w:tcPr>
            <w:tcW w:w="3412"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213" w:type="pct"/>
            <w:shd w:val="clear" w:color="auto" w:fill="BFBFBF" w:themeFill="background1" w:themeFillShade="BF"/>
            <w:vAlign w:val="center"/>
          </w:tcPr>
          <w:p w14:paraId="5029671F" w14:textId="45D448B4"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284925DF"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170C1E">
        <w:trPr>
          <w:trHeight w:val="234"/>
        </w:trPr>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625"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170C1E">
        <w:trPr>
          <w:trHeight w:val="695"/>
        </w:trPr>
        <w:tc>
          <w:tcPr>
            <w:tcW w:w="375"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625" w:type="pct"/>
            <w:gridSpan w:val="3"/>
            <w:tcBorders>
              <w:top w:val="single" w:sz="4" w:space="0" w:color="auto"/>
              <w:left w:val="single" w:sz="4" w:space="0" w:color="auto"/>
              <w:bottom w:val="single" w:sz="4" w:space="0" w:color="auto"/>
            </w:tcBorders>
          </w:tcPr>
          <w:p w14:paraId="7D777384" w14:textId="46A69179" w:rsidR="00600510" w:rsidRPr="00702CF4" w:rsidRDefault="003F3662" w:rsidP="001656DD">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1656DD">
              <w:rPr>
                <w:rFonts w:eastAsia="Times New Roman" w:cs="Times New Roman"/>
                <w:lang w:eastAsia="lv-LV"/>
              </w:rPr>
              <w:t>–</w:t>
            </w:r>
            <w:r w:rsidR="002D22DB">
              <w:rPr>
                <w:rFonts w:eastAsia="Times New Roman" w:cs="Times New Roman"/>
                <w:lang w:eastAsia="lv-LV"/>
              </w:rPr>
              <w:t xml:space="preserve"> </w:t>
            </w:r>
            <w:r w:rsidR="001656DD">
              <w:rPr>
                <w:rFonts w:eastAsia="Times New Roman" w:cs="Times New Roman"/>
                <w:lang w:eastAsia="lv-LV"/>
              </w:rPr>
              <w:t xml:space="preserve">lietotu elektrošoku ierīču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realizācija saskaņā ar Valsts ieņēmumu dienesta (turpmāk –  VID)</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170C1E">
        <w:trPr>
          <w:trHeight w:val="280"/>
        </w:trPr>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25"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4657ECFB" w:rsidR="00A720AC" w:rsidRPr="00A720AC" w:rsidRDefault="008A22B3" w:rsidP="00AD1FCA">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p>
        </w:tc>
      </w:tr>
      <w:tr w:rsidR="00573492" w:rsidRPr="00326F16" w14:paraId="3B434F57" w14:textId="77777777" w:rsidTr="00C538A5">
        <w:trPr>
          <w:trHeight w:val="416"/>
        </w:trPr>
        <w:tc>
          <w:tcPr>
            <w:tcW w:w="375" w:type="pct"/>
            <w:tcBorders>
              <w:top w:val="single" w:sz="4" w:space="0" w:color="auto"/>
              <w:left w:val="single" w:sz="4" w:space="0" w:color="auto"/>
              <w:bottom w:val="single" w:sz="4" w:space="0" w:color="auto"/>
              <w:right w:val="single" w:sz="4" w:space="0" w:color="auto"/>
            </w:tcBorders>
            <w:vAlign w:val="center"/>
          </w:tcPr>
          <w:p w14:paraId="29E00233" w14:textId="77777777" w:rsidR="00573492" w:rsidRPr="0061798A" w:rsidRDefault="00573492" w:rsidP="00F46CE6">
            <w:pPr>
              <w:pStyle w:val="ListParagraph"/>
              <w:numPr>
                <w:ilvl w:val="1"/>
                <w:numId w:val="2"/>
              </w:numPr>
              <w:ind w:left="142" w:right="567" w:firstLine="0"/>
              <w:jc w:val="center"/>
              <w:rPr>
                <w:rFonts w:eastAsia="Times New Roman" w:cs="Times New Roman"/>
                <w:b/>
                <w:szCs w:val="24"/>
                <w:lang w:eastAsia="lv-LV"/>
              </w:rPr>
            </w:pPr>
            <w:bookmarkStart w:id="0" w:name="_Hlk86659622"/>
            <w:bookmarkStart w:id="1" w:name="_Hlk41290665"/>
          </w:p>
        </w:tc>
        <w:tc>
          <w:tcPr>
            <w:tcW w:w="2882" w:type="pct"/>
            <w:tcBorders>
              <w:top w:val="single" w:sz="4" w:space="0" w:color="auto"/>
              <w:left w:val="single" w:sz="4" w:space="0" w:color="auto"/>
              <w:bottom w:val="single" w:sz="4" w:space="0" w:color="auto"/>
            </w:tcBorders>
          </w:tcPr>
          <w:p w14:paraId="2CAF64D5" w14:textId="77777777" w:rsidR="00573492" w:rsidRDefault="00573492" w:rsidP="0077703F">
            <w:pPr>
              <w:pStyle w:val="Style9"/>
              <w:shd w:val="clear" w:color="auto" w:fill="auto"/>
              <w:tabs>
                <w:tab w:val="left" w:pos="1499"/>
              </w:tabs>
              <w:spacing w:before="0" w:after="0"/>
              <w:ind w:left="108" w:right="130" w:firstLine="0"/>
              <w:jc w:val="left"/>
              <w:rPr>
                <w:rFonts w:eastAsia="Times New Roman" w:cs="Times New Roman"/>
                <w:iCs/>
                <w:lang w:eastAsia="lv-LV"/>
              </w:rPr>
            </w:pPr>
            <w:r>
              <w:rPr>
                <w:rFonts w:eastAsia="Times New Roman" w:cs="Times New Roman"/>
                <w:iCs/>
                <w:lang w:eastAsia="lv-LV"/>
              </w:rPr>
              <w:t>Lietota elektrošoka ierīce ar izšaujamiem elektrovadiem “FBQ 2002-A, 80KV” ar trīs rezerves kasetēm lādējamo vadu melnas krāsas makstī</w:t>
            </w:r>
          </w:p>
          <w:p w14:paraId="038409C5" w14:textId="3A999745" w:rsidR="00573492" w:rsidRPr="00A726B1" w:rsidRDefault="00573492" w:rsidP="00DD26F0">
            <w:pPr>
              <w:pStyle w:val="Style9"/>
              <w:shd w:val="clear" w:color="auto" w:fill="auto"/>
              <w:tabs>
                <w:tab w:val="left" w:pos="1499"/>
              </w:tabs>
              <w:spacing w:before="0" w:after="0"/>
              <w:ind w:left="108" w:right="130" w:firstLine="0"/>
              <w:jc w:val="left"/>
              <w:rPr>
                <w:rFonts w:eastAsia="Times New Roman" w:cs="Times New Roman"/>
                <w:iCs/>
                <w:lang w:eastAsia="lv-LV"/>
              </w:rPr>
            </w:pPr>
            <w:r>
              <w:rPr>
                <w:rFonts w:eastAsia="Times New Roman" w:cs="Times New Roman"/>
                <w:bCs/>
                <w:i/>
                <w:szCs w:val="24"/>
                <w:lang w:eastAsia="lv-LV"/>
              </w:rPr>
              <w:t>(</w:t>
            </w:r>
            <w:r w:rsidRPr="00E52168">
              <w:rPr>
                <w:rFonts w:eastAsia="Times New Roman" w:cs="Times New Roman"/>
                <w:bCs/>
                <w:i/>
                <w:szCs w:val="24"/>
                <w:lang w:eastAsia="lv-LV"/>
              </w:rPr>
              <w:t xml:space="preserve">skatīt 1.pielikuma </w:t>
            </w:r>
            <w:r w:rsidRPr="00FA3394">
              <w:rPr>
                <w:rFonts w:eastAsia="Times New Roman" w:cs="Times New Roman"/>
                <w:bCs/>
                <w:i/>
                <w:szCs w:val="24"/>
                <w:lang w:eastAsia="lv-LV"/>
              </w:rPr>
              <w:t>attēl</w:t>
            </w:r>
            <w:r>
              <w:rPr>
                <w:rFonts w:eastAsia="Times New Roman" w:cs="Times New Roman"/>
                <w:bCs/>
                <w:i/>
                <w:szCs w:val="24"/>
                <w:lang w:eastAsia="lv-LV"/>
              </w:rPr>
              <w:t>u</w:t>
            </w:r>
            <w:r w:rsidRPr="00FA3394">
              <w:rPr>
                <w:rFonts w:eastAsia="Times New Roman" w:cs="Times New Roman"/>
                <w:bCs/>
                <w:i/>
                <w:szCs w:val="24"/>
                <w:lang w:eastAsia="lv-LV"/>
              </w:rPr>
              <w:t xml:space="preserve"> Nr.</w:t>
            </w:r>
            <w:r w:rsidRPr="00D07D83">
              <w:rPr>
                <w:rFonts w:eastAsia="Times New Roman" w:cs="Times New Roman"/>
                <w:i/>
                <w:iCs/>
                <w:lang w:eastAsia="lv-LV"/>
              </w:rPr>
              <w:t>1</w:t>
            </w:r>
            <w:r>
              <w:rPr>
                <w:rFonts w:eastAsia="Times New Roman" w:cs="Times New Roman"/>
                <w:i/>
                <w:iCs/>
                <w:lang w:eastAsia="lv-LV"/>
              </w:rPr>
              <w:t>)</w:t>
            </w:r>
          </w:p>
        </w:tc>
        <w:tc>
          <w:tcPr>
            <w:tcW w:w="530" w:type="pct"/>
            <w:tcBorders>
              <w:top w:val="single" w:sz="4" w:space="0" w:color="auto"/>
              <w:left w:val="single" w:sz="4" w:space="0" w:color="auto"/>
              <w:bottom w:val="single" w:sz="4" w:space="0" w:color="auto"/>
            </w:tcBorders>
          </w:tcPr>
          <w:p w14:paraId="2829A738" w14:textId="7568E4E1" w:rsidR="00573492" w:rsidRPr="002A3286" w:rsidRDefault="0057349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8 gab.</w:t>
            </w:r>
          </w:p>
        </w:tc>
        <w:tc>
          <w:tcPr>
            <w:tcW w:w="1213" w:type="pct"/>
            <w:vMerge w:val="restart"/>
            <w:tcBorders>
              <w:top w:val="single" w:sz="4" w:space="0" w:color="auto"/>
              <w:left w:val="single" w:sz="4" w:space="0" w:color="auto"/>
            </w:tcBorders>
          </w:tcPr>
          <w:p w14:paraId="11C12F61" w14:textId="2B6A4D71" w:rsidR="00573492" w:rsidRPr="008E65E7" w:rsidRDefault="0057349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73492" w:rsidRPr="00326F16" w14:paraId="6685C7E5" w14:textId="77777777" w:rsidTr="00C538A5">
        <w:trPr>
          <w:trHeight w:val="416"/>
        </w:trPr>
        <w:tc>
          <w:tcPr>
            <w:tcW w:w="375" w:type="pct"/>
            <w:tcBorders>
              <w:top w:val="single" w:sz="4" w:space="0" w:color="auto"/>
              <w:left w:val="single" w:sz="4" w:space="0" w:color="auto"/>
              <w:bottom w:val="single" w:sz="4" w:space="0" w:color="auto"/>
              <w:right w:val="single" w:sz="4" w:space="0" w:color="auto"/>
            </w:tcBorders>
            <w:vAlign w:val="center"/>
          </w:tcPr>
          <w:p w14:paraId="35699C93" w14:textId="77777777" w:rsidR="00573492" w:rsidRPr="0061798A" w:rsidRDefault="00573492" w:rsidP="00F46CE6">
            <w:pPr>
              <w:pStyle w:val="ListParagraph"/>
              <w:numPr>
                <w:ilvl w:val="1"/>
                <w:numId w:val="2"/>
              </w:numPr>
              <w:ind w:left="142" w:right="567" w:firstLine="0"/>
              <w:jc w:val="center"/>
              <w:rPr>
                <w:rFonts w:eastAsia="Times New Roman" w:cs="Times New Roman"/>
                <w:b/>
                <w:szCs w:val="24"/>
                <w:lang w:eastAsia="lv-LV"/>
              </w:rPr>
            </w:pPr>
          </w:p>
        </w:tc>
        <w:tc>
          <w:tcPr>
            <w:tcW w:w="2882" w:type="pct"/>
            <w:tcBorders>
              <w:top w:val="single" w:sz="4" w:space="0" w:color="auto"/>
              <w:left w:val="single" w:sz="4" w:space="0" w:color="auto"/>
              <w:bottom w:val="single" w:sz="4" w:space="0" w:color="auto"/>
            </w:tcBorders>
          </w:tcPr>
          <w:p w14:paraId="04C3088C" w14:textId="77777777" w:rsidR="00573492" w:rsidRDefault="00573492" w:rsidP="001656DD">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Lietoti metāla izsviežamie steki</w:t>
            </w:r>
          </w:p>
          <w:p w14:paraId="2FA890EA" w14:textId="314D0FE1" w:rsidR="00573492" w:rsidDel="001656DD" w:rsidRDefault="00573492" w:rsidP="00176141">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bCs/>
                <w:i/>
                <w:szCs w:val="24"/>
                <w:lang w:eastAsia="lv-LV"/>
              </w:rPr>
              <w:t>(</w:t>
            </w:r>
            <w:r w:rsidRPr="00E52168">
              <w:rPr>
                <w:rFonts w:eastAsia="Times New Roman" w:cs="Times New Roman"/>
                <w:bCs/>
                <w:i/>
                <w:szCs w:val="24"/>
                <w:lang w:eastAsia="lv-LV"/>
              </w:rPr>
              <w:t xml:space="preserve">skatīt 1.pielikuma </w:t>
            </w:r>
            <w:r w:rsidRPr="00FA3394">
              <w:rPr>
                <w:rFonts w:eastAsia="Times New Roman" w:cs="Times New Roman"/>
                <w:bCs/>
                <w:i/>
                <w:szCs w:val="24"/>
                <w:lang w:eastAsia="lv-LV"/>
              </w:rPr>
              <w:t>attēl</w:t>
            </w:r>
            <w:r>
              <w:rPr>
                <w:rFonts w:eastAsia="Times New Roman" w:cs="Times New Roman"/>
                <w:bCs/>
                <w:i/>
                <w:szCs w:val="24"/>
                <w:lang w:eastAsia="lv-LV"/>
              </w:rPr>
              <w:t>u</w:t>
            </w:r>
            <w:r w:rsidRPr="00FA3394">
              <w:rPr>
                <w:rFonts w:eastAsia="Times New Roman" w:cs="Times New Roman"/>
                <w:bCs/>
                <w:i/>
                <w:szCs w:val="24"/>
                <w:lang w:eastAsia="lv-LV"/>
              </w:rPr>
              <w:t xml:space="preserve"> Nr.</w:t>
            </w:r>
            <w:r>
              <w:rPr>
                <w:rFonts w:eastAsia="Times New Roman" w:cs="Times New Roman"/>
                <w:bCs/>
                <w:i/>
                <w:szCs w:val="24"/>
                <w:lang w:eastAsia="lv-LV"/>
              </w:rPr>
              <w:t>2</w:t>
            </w:r>
            <w:r>
              <w:rPr>
                <w:rFonts w:eastAsia="Times New Roman" w:cs="Times New Roman"/>
                <w:i/>
                <w:iCs/>
                <w:lang w:eastAsia="lv-LV"/>
              </w:rPr>
              <w:t>)</w:t>
            </w:r>
          </w:p>
        </w:tc>
        <w:tc>
          <w:tcPr>
            <w:tcW w:w="530" w:type="pct"/>
            <w:tcBorders>
              <w:top w:val="single" w:sz="4" w:space="0" w:color="auto"/>
              <w:left w:val="single" w:sz="4" w:space="0" w:color="auto"/>
              <w:bottom w:val="single" w:sz="4" w:space="0" w:color="auto"/>
            </w:tcBorders>
          </w:tcPr>
          <w:p w14:paraId="36CF8571" w14:textId="77777777" w:rsidR="00573492" w:rsidRDefault="0057349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2 gab.</w:t>
            </w:r>
          </w:p>
          <w:p w14:paraId="70CC2EDB" w14:textId="16AAF040" w:rsidR="00573492" w:rsidRDefault="00573492">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tc>
        <w:tc>
          <w:tcPr>
            <w:tcW w:w="1213" w:type="pct"/>
            <w:vMerge/>
            <w:tcBorders>
              <w:left w:val="single" w:sz="4" w:space="0" w:color="auto"/>
            </w:tcBorders>
          </w:tcPr>
          <w:p w14:paraId="642E7D32" w14:textId="77777777" w:rsidR="00573492" w:rsidRPr="008E65E7" w:rsidRDefault="0057349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73492" w:rsidRPr="00326F16" w14:paraId="2E65953D" w14:textId="77777777" w:rsidTr="00C538A5">
        <w:trPr>
          <w:trHeight w:val="416"/>
        </w:trPr>
        <w:tc>
          <w:tcPr>
            <w:tcW w:w="375" w:type="pct"/>
            <w:tcBorders>
              <w:top w:val="single" w:sz="4" w:space="0" w:color="auto"/>
              <w:left w:val="single" w:sz="4" w:space="0" w:color="auto"/>
              <w:bottom w:val="single" w:sz="4" w:space="0" w:color="auto"/>
              <w:right w:val="single" w:sz="4" w:space="0" w:color="auto"/>
            </w:tcBorders>
            <w:vAlign w:val="center"/>
          </w:tcPr>
          <w:p w14:paraId="543C23C7" w14:textId="77777777" w:rsidR="00573492" w:rsidRPr="0061798A" w:rsidRDefault="00573492" w:rsidP="00F46CE6">
            <w:pPr>
              <w:pStyle w:val="ListParagraph"/>
              <w:numPr>
                <w:ilvl w:val="1"/>
                <w:numId w:val="2"/>
              </w:numPr>
              <w:ind w:left="142" w:right="567" w:firstLine="0"/>
              <w:jc w:val="center"/>
              <w:rPr>
                <w:rFonts w:eastAsia="Times New Roman" w:cs="Times New Roman"/>
                <w:b/>
                <w:szCs w:val="24"/>
                <w:lang w:eastAsia="lv-LV"/>
              </w:rPr>
            </w:pPr>
          </w:p>
        </w:tc>
        <w:tc>
          <w:tcPr>
            <w:tcW w:w="2882" w:type="pct"/>
            <w:tcBorders>
              <w:top w:val="single" w:sz="4" w:space="0" w:color="auto"/>
              <w:left w:val="single" w:sz="4" w:space="0" w:color="auto"/>
              <w:bottom w:val="single" w:sz="4" w:space="0" w:color="auto"/>
            </w:tcBorders>
          </w:tcPr>
          <w:p w14:paraId="12D9D67E" w14:textId="77777777" w:rsidR="00573492" w:rsidRDefault="00573492" w:rsidP="001656DD">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Lietoti atsperveida steki ādas somiņā</w:t>
            </w:r>
          </w:p>
          <w:p w14:paraId="223572A5" w14:textId="7466EE19" w:rsidR="00573492" w:rsidRPr="00370065" w:rsidRDefault="00573492" w:rsidP="00370065">
            <w:pPr>
              <w:pStyle w:val="Style9"/>
              <w:shd w:val="clear" w:color="auto" w:fill="auto"/>
              <w:tabs>
                <w:tab w:val="left" w:pos="1499"/>
              </w:tabs>
              <w:spacing w:before="0" w:after="0"/>
              <w:ind w:left="108" w:right="130" w:firstLine="0"/>
              <w:jc w:val="both"/>
              <w:rPr>
                <w:rFonts w:eastAsia="Times New Roman" w:cs="Times New Roman"/>
                <w:i/>
                <w:iCs/>
                <w:lang w:eastAsia="lv-LV"/>
              </w:rPr>
            </w:pPr>
            <w:r w:rsidRPr="00370065">
              <w:rPr>
                <w:rFonts w:eastAsia="Times New Roman" w:cs="Times New Roman"/>
                <w:i/>
                <w:iCs/>
                <w:lang w:eastAsia="lv-LV"/>
              </w:rPr>
              <w:t>(skatīt 1.pielikuma attēlu Nr.3)</w:t>
            </w:r>
          </w:p>
        </w:tc>
        <w:tc>
          <w:tcPr>
            <w:tcW w:w="530" w:type="pct"/>
            <w:tcBorders>
              <w:top w:val="single" w:sz="4" w:space="0" w:color="auto"/>
              <w:left w:val="single" w:sz="4" w:space="0" w:color="auto"/>
              <w:bottom w:val="single" w:sz="4" w:space="0" w:color="auto"/>
            </w:tcBorders>
          </w:tcPr>
          <w:p w14:paraId="777BE640" w14:textId="7474FB00" w:rsidR="00573492" w:rsidRDefault="0057349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2 gab.</w:t>
            </w:r>
          </w:p>
        </w:tc>
        <w:tc>
          <w:tcPr>
            <w:tcW w:w="1213" w:type="pct"/>
            <w:vMerge/>
            <w:tcBorders>
              <w:left w:val="single" w:sz="4" w:space="0" w:color="auto"/>
            </w:tcBorders>
          </w:tcPr>
          <w:p w14:paraId="673D1BEF" w14:textId="77777777" w:rsidR="00573492" w:rsidRPr="008E65E7" w:rsidRDefault="0057349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73492" w:rsidRPr="00326F16" w14:paraId="3FB34FBF" w14:textId="77777777" w:rsidTr="00C538A5">
        <w:trPr>
          <w:trHeight w:val="416"/>
        </w:trPr>
        <w:tc>
          <w:tcPr>
            <w:tcW w:w="375" w:type="pct"/>
            <w:tcBorders>
              <w:top w:val="single" w:sz="4" w:space="0" w:color="auto"/>
              <w:left w:val="single" w:sz="4" w:space="0" w:color="auto"/>
              <w:bottom w:val="single" w:sz="4" w:space="0" w:color="auto"/>
              <w:right w:val="single" w:sz="4" w:space="0" w:color="auto"/>
            </w:tcBorders>
            <w:vAlign w:val="center"/>
          </w:tcPr>
          <w:p w14:paraId="0147466E" w14:textId="77777777" w:rsidR="00573492" w:rsidRPr="0061798A" w:rsidRDefault="00573492" w:rsidP="00F46CE6">
            <w:pPr>
              <w:pStyle w:val="ListParagraph"/>
              <w:numPr>
                <w:ilvl w:val="1"/>
                <w:numId w:val="2"/>
              </w:numPr>
              <w:ind w:left="142" w:right="567" w:firstLine="0"/>
              <w:jc w:val="center"/>
              <w:rPr>
                <w:rFonts w:eastAsia="Times New Roman" w:cs="Times New Roman"/>
                <w:b/>
                <w:szCs w:val="24"/>
                <w:lang w:eastAsia="lv-LV"/>
              </w:rPr>
            </w:pPr>
          </w:p>
        </w:tc>
        <w:tc>
          <w:tcPr>
            <w:tcW w:w="2882" w:type="pct"/>
            <w:tcBorders>
              <w:top w:val="single" w:sz="4" w:space="0" w:color="auto"/>
              <w:left w:val="single" w:sz="4" w:space="0" w:color="auto"/>
              <w:bottom w:val="single" w:sz="4" w:space="0" w:color="auto"/>
            </w:tcBorders>
          </w:tcPr>
          <w:p w14:paraId="575BCC06" w14:textId="77777777" w:rsidR="00573492" w:rsidRDefault="00573492" w:rsidP="001656DD">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Lietotas elektrošoka ierīces mobilā telefona veidā “K95 TYPE HIGH-POWER STUN GUN” ar lādējamo vadu</w:t>
            </w:r>
          </w:p>
          <w:p w14:paraId="26658D7B" w14:textId="2BC91A3D" w:rsidR="00573492" w:rsidRPr="00370065" w:rsidRDefault="00573492" w:rsidP="00370065">
            <w:pPr>
              <w:pStyle w:val="Style9"/>
              <w:shd w:val="clear" w:color="auto" w:fill="auto"/>
              <w:tabs>
                <w:tab w:val="left" w:pos="1499"/>
              </w:tabs>
              <w:spacing w:before="0" w:after="0"/>
              <w:ind w:left="108" w:right="130" w:firstLine="0"/>
              <w:jc w:val="both"/>
              <w:rPr>
                <w:rFonts w:eastAsia="Times New Roman" w:cs="Times New Roman"/>
                <w:i/>
                <w:iCs/>
                <w:lang w:eastAsia="lv-LV"/>
              </w:rPr>
            </w:pPr>
            <w:r w:rsidRPr="00370065">
              <w:rPr>
                <w:rFonts w:eastAsia="Times New Roman" w:cs="Times New Roman"/>
                <w:i/>
                <w:iCs/>
                <w:lang w:eastAsia="lv-LV"/>
              </w:rPr>
              <w:t>(skatīt 1.pielikuma attēlu Nr.4)</w:t>
            </w:r>
          </w:p>
        </w:tc>
        <w:tc>
          <w:tcPr>
            <w:tcW w:w="530" w:type="pct"/>
            <w:tcBorders>
              <w:top w:val="single" w:sz="4" w:space="0" w:color="auto"/>
              <w:left w:val="single" w:sz="4" w:space="0" w:color="auto"/>
              <w:bottom w:val="single" w:sz="4" w:space="0" w:color="auto"/>
            </w:tcBorders>
          </w:tcPr>
          <w:p w14:paraId="20F15EE9" w14:textId="121936AC" w:rsidR="00573492" w:rsidRDefault="0057349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2 gab.</w:t>
            </w:r>
          </w:p>
        </w:tc>
        <w:tc>
          <w:tcPr>
            <w:tcW w:w="1213" w:type="pct"/>
            <w:vMerge/>
            <w:tcBorders>
              <w:left w:val="single" w:sz="4" w:space="0" w:color="auto"/>
            </w:tcBorders>
          </w:tcPr>
          <w:p w14:paraId="66D2CA99" w14:textId="77777777" w:rsidR="00573492" w:rsidRPr="008E65E7" w:rsidRDefault="0057349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73492" w:rsidRPr="00326F16" w14:paraId="7F410143" w14:textId="77777777" w:rsidTr="00C538A5">
        <w:trPr>
          <w:trHeight w:val="416"/>
        </w:trPr>
        <w:tc>
          <w:tcPr>
            <w:tcW w:w="375" w:type="pct"/>
            <w:tcBorders>
              <w:top w:val="single" w:sz="4" w:space="0" w:color="auto"/>
              <w:left w:val="single" w:sz="4" w:space="0" w:color="auto"/>
              <w:bottom w:val="single" w:sz="4" w:space="0" w:color="auto"/>
              <w:right w:val="single" w:sz="4" w:space="0" w:color="auto"/>
            </w:tcBorders>
            <w:vAlign w:val="center"/>
          </w:tcPr>
          <w:p w14:paraId="37CBE09A" w14:textId="77777777" w:rsidR="00573492" w:rsidRPr="0061798A" w:rsidRDefault="00573492" w:rsidP="00F46CE6">
            <w:pPr>
              <w:pStyle w:val="ListParagraph"/>
              <w:numPr>
                <w:ilvl w:val="1"/>
                <w:numId w:val="2"/>
              </w:numPr>
              <w:ind w:left="142" w:right="567" w:firstLine="0"/>
              <w:jc w:val="center"/>
              <w:rPr>
                <w:rFonts w:eastAsia="Times New Roman" w:cs="Times New Roman"/>
                <w:b/>
                <w:szCs w:val="24"/>
                <w:lang w:eastAsia="lv-LV"/>
              </w:rPr>
            </w:pPr>
          </w:p>
        </w:tc>
        <w:tc>
          <w:tcPr>
            <w:tcW w:w="2882" w:type="pct"/>
            <w:tcBorders>
              <w:top w:val="single" w:sz="4" w:space="0" w:color="auto"/>
              <w:left w:val="single" w:sz="4" w:space="0" w:color="auto"/>
              <w:bottom w:val="single" w:sz="4" w:space="0" w:color="auto"/>
            </w:tcBorders>
          </w:tcPr>
          <w:p w14:paraId="5F864ECA" w14:textId="77777777" w:rsidR="00573492" w:rsidRDefault="00573492" w:rsidP="002F1001">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Lietota elektrošoka ierīce lūpu krāsas veidā “1202 TYPE SELE-DEFENSIVE FLASHLINGHT” ar lādējamo vadu</w:t>
            </w:r>
          </w:p>
          <w:p w14:paraId="237456ED" w14:textId="5D005207" w:rsidR="00573492" w:rsidRDefault="00573492" w:rsidP="00370065">
            <w:pPr>
              <w:pStyle w:val="Style9"/>
              <w:shd w:val="clear" w:color="auto" w:fill="auto"/>
              <w:tabs>
                <w:tab w:val="left" w:pos="1499"/>
              </w:tabs>
              <w:spacing w:before="0" w:after="0"/>
              <w:ind w:left="108" w:right="130" w:firstLine="0"/>
              <w:jc w:val="both"/>
              <w:rPr>
                <w:rFonts w:eastAsia="Times New Roman" w:cs="Times New Roman"/>
                <w:iCs/>
                <w:lang w:eastAsia="lv-LV"/>
              </w:rPr>
            </w:pPr>
            <w:r w:rsidRPr="00370065">
              <w:rPr>
                <w:rFonts w:eastAsia="Times New Roman" w:cs="Times New Roman"/>
                <w:i/>
                <w:iCs/>
                <w:lang w:eastAsia="lv-LV"/>
              </w:rPr>
              <w:t>(skatīt 1.pielikuma attēlu Nr.</w:t>
            </w:r>
            <w:r>
              <w:rPr>
                <w:rFonts w:eastAsia="Times New Roman" w:cs="Times New Roman"/>
                <w:i/>
                <w:iCs/>
                <w:lang w:eastAsia="lv-LV"/>
              </w:rPr>
              <w:t>5</w:t>
            </w:r>
            <w:r w:rsidRPr="00370065">
              <w:rPr>
                <w:rFonts w:eastAsia="Times New Roman" w:cs="Times New Roman"/>
                <w:i/>
                <w:iCs/>
                <w:lang w:eastAsia="lv-LV"/>
              </w:rPr>
              <w:t>)</w:t>
            </w:r>
          </w:p>
        </w:tc>
        <w:tc>
          <w:tcPr>
            <w:tcW w:w="530" w:type="pct"/>
            <w:tcBorders>
              <w:top w:val="single" w:sz="4" w:space="0" w:color="auto"/>
              <w:left w:val="single" w:sz="4" w:space="0" w:color="auto"/>
              <w:bottom w:val="single" w:sz="4" w:space="0" w:color="auto"/>
            </w:tcBorders>
          </w:tcPr>
          <w:p w14:paraId="413799EA" w14:textId="36B43F53" w:rsidR="00573492" w:rsidRDefault="0057349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213" w:type="pct"/>
            <w:vMerge/>
            <w:tcBorders>
              <w:left w:val="single" w:sz="4" w:space="0" w:color="auto"/>
            </w:tcBorders>
          </w:tcPr>
          <w:p w14:paraId="0D187B5B" w14:textId="77777777" w:rsidR="00573492" w:rsidRPr="008E65E7" w:rsidRDefault="0057349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73492" w:rsidRPr="00326F16" w14:paraId="592D1316" w14:textId="77777777" w:rsidTr="00C538A5">
        <w:trPr>
          <w:trHeight w:val="416"/>
        </w:trPr>
        <w:tc>
          <w:tcPr>
            <w:tcW w:w="375" w:type="pct"/>
            <w:tcBorders>
              <w:top w:val="single" w:sz="4" w:space="0" w:color="auto"/>
              <w:left w:val="single" w:sz="4" w:space="0" w:color="auto"/>
              <w:bottom w:val="single" w:sz="4" w:space="0" w:color="auto"/>
              <w:right w:val="single" w:sz="4" w:space="0" w:color="auto"/>
            </w:tcBorders>
            <w:vAlign w:val="center"/>
          </w:tcPr>
          <w:p w14:paraId="2A1C40C5" w14:textId="77777777" w:rsidR="00573492" w:rsidRPr="0061798A" w:rsidRDefault="00573492" w:rsidP="00F46CE6">
            <w:pPr>
              <w:pStyle w:val="ListParagraph"/>
              <w:numPr>
                <w:ilvl w:val="1"/>
                <w:numId w:val="2"/>
              </w:numPr>
              <w:ind w:left="142" w:right="567" w:firstLine="0"/>
              <w:jc w:val="center"/>
              <w:rPr>
                <w:rFonts w:eastAsia="Times New Roman" w:cs="Times New Roman"/>
                <w:b/>
                <w:szCs w:val="24"/>
                <w:lang w:eastAsia="lv-LV"/>
              </w:rPr>
            </w:pPr>
          </w:p>
        </w:tc>
        <w:tc>
          <w:tcPr>
            <w:tcW w:w="2882" w:type="pct"/>
            <w:tcBorders>
              <w:top w:val="single" w:sz="4" w:space="0" w:color="auto"/>
              <w:left w:val="single" w:sz="4" w:space="0" w:color="auto"/>
              <w:bottom w:val="single" w:sz="4" w:space="0" w:color="auto"/>
            </w:tcBorders>
          </w:tcPr>
          <w:p w14:paraId="1897E126" w14:textId="77777777" w:rsidR="00573492" w:rsidRDefault="00573492" w:rsidP="00DD26F0">
            <w:pPr>
              <w:pStyle w:val="Style9"/>
              <w:shd w:val="clear" w:color="auto" w:fill="auto"/>
              <w:tabs>
                <w:tab w:val="left" w:pos="1499"/>
              </w:tabs>
              <w:spacing w:before="0" w:after="0"/>
              <w:ind w:left="108" w:right="130" w:firstLine="0"/>
              <w:jc w:val="both"/>
              <w:rPr>
                <w:rFonts w:eastAsia="Times New Roman" w:cs="Times New Roman"/>
                <w:iCs/>
                <w:lang w:eastAsia="lv-LV"/>
              </w:rPr>
            </w:pPr>
            <w:r w:rsidRPr="002432ED">
              <w:rPr>
                <w:rFonts w:eastAsia="Times New Roman" w:cs="Times New Roman"/>
                <w:iCs/>
                <w:lang w:eastAsia="lv-LV"/>
              </w:rPr>
              <w:t>Lietota elektrošoka ierīce “</w:t>
            </w:r>
            <w:r>
              <w:rPr>
                <w:rFonts w:eastAsia="Times New Roman" w:cs="Times New Roman"/>
                <w:iCs/>
                <w:lang w:eastAsia="lv-LV"/>
              </w:rPr>
              <w:t>1101 TYPE LIGHT FLASHLIGHT (PLUSS)/HD1101</w:t>
            </w:r>
            <w:r w:rsidRPr="002432ED">
              <w:rPr>
                <w:rFonts w:eastAsia="Times New Roman" w:cs="Times New Roman"/>
                <w:iCs/>
                <w:lang w:eastAsia="lv-LV"/>
              </w:rPr>
              <w:t>” ar lādējamo vadu</w:t>
            </w:r>
          </w:p>
          <w:p w14:paraId="18ED9764" w14:textId="7057B566" w:rsidR="00573492" w:rsidRPr="003759A0" w:rsidRDefault="00573492" w:rsidP="003759A0">
            <w:pPr>
              <w:pStyle w:val="Style9"/>
              <w:shd w:val="clear" w:color="auto" w:fill="auto"/>
              <w:tabs>
                <w:tab w:val="left" w:pos="1499"/>
              </w:tabs>
              <w:spacing w:before="0" w:after="0"/>
              <w:ind w:left="108" w:right="130" w:firstLine="0"/>
              <w:jc w:val="both"/>
              <w:rPr>
                <w:rFonts w:eastAsia="Times New Roman" w:cs="Times New Roman"/>
                <w:i/>
                <w:iCs/>
                <w:lang w:eastAsia="lv-LV"/>
              </w:rPr>
            </w:pPr>
            <w:r w:rsidRPr="003759A0">
              <w:rPr>
                <w:rFonts w:eastAsia="Times New Roman" w:cs="Times New Roman"/>
                <w:i/>
                <w:iCs/>
                <w:lang w:eastAsia="lv-LV"/>
              </w:rPr>
              <w:t>(skatīt 1.pielikuma attēlu Nr.6)</w:t>
            </w:r>
          </w:p>
        </w:tc>
        <w:tc>
          <w:tcPr>
            <w:tcW w:w="530" w:type="pct"/>
            <w:tcBorders>
              <w:top w:val="single" w:sz="4" w:space="0" w:color="auto"/>
              <w:left w:val="single" w:sz="4" w:space="0" w:color="auto"/>
              <w:bottom w:val="single" w:sz="4" w:space="0" w:color="auto"/>
            </w:tcBorders>
          </w:tcPr>
          <w:p w14:paraId="6DD5984A" w14:textId="5F5B92AF" w:rsidR="00573492" w:rsidRDefault="0057349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213" w:type="pct"/>
            <w:vMerge/>
            <w:tcBorders>
              <w:left w:val="single" w:sz="4" w:space="0" w:color="auto"/>
            </w:tcBorders>
          </w:tcPr>
          <w:p w14:paraId="36403B3B" w14:textId="77777777" w:rsidR="00573492" w:rsidRPr="008E65E7" w:rsidRDefault="0057349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73492" w:rsidRPr="00326F16" w14:paraId="426C90AF" w14:textId="77777777" w:rsidTr="00C538A5">
        <w:trPr>
          <w:trHeight w:val="416"/>
        </w:trPr>
        <w:tc>
          <w:tcPr>
            <w:tcW w:w="375" w:type="pct"/>
            <w:tcBorders>
              <w:top w:val="single" w:sz="4" w:space="0" w:color="auto"/>
              <w:left w:val="single" w:sz="4" w:space="0" w:color="auto"/>
              <w:bottom w:val="single" w:sz="4" w:space="0" w:color="auto"/>
              <w:right w:val="single" w:sz="4" w:space="0" w:color="auto"/>
            </w:tcBorders>
            <w:vAlign w:val="center"/>
          </w:tcPr>
          <w:p w14:paraId="27C986E9" w14:textId="77777777" w:rsidR="00573492" w:rsidRPr="0061798A" w:rsidRDefault="00573492" w:rsidP="00F46CE6">
            <w:pPr>
              <w:pStyle w:val="ListParagraph"/>
              <w:numPr>
                <w:ilvl w:val="1"/>
                <w:numId w:val="2"/>
              </w:numPr>
              <w:ind w:left="142" w:right="567" w:firstLine="0"/>
              <w:jc w:val="center"/>
              <w:rPr>
                <w:rFonts w:eastAsia="Times New Roman" w:cs="Times New Roman"/>
                <w:b/>
                <w:szCs w:val="24"/>
                <w:lang w:eastAsia="lv-LV"/>
              </w:rPr>
            </w:pPr>
          </w:p>
        </w:tc>
        <w:tc>
          <w:tcPr>
            <w:tcW w:w="2882" w:type="pct"/>
            <w:tcBorders>
              <w:top w:val="single" w:sz="4" w:space="0" w:color="auto"/>
              <w:left w:val="single" w:sz="4" w:space="0" w:color="auto"/>
              <w:bottom w:val="single" w:sz="4" w:space="0" w:color="auto"/>
            </w:tcBorders>
          </w:tcPr>
          <w:p w14:paraId="688E6D14" w14:textId="77777777" w:rsidR="00573492" w:rsidRDefault="00573492" w:rsidP="004E70AF">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Lietota elektrošoka ierīce “BIG-POWER HIGH-VOLTAGES PLUSE ELEKTRIC BARTON WS-669/669 TYPE” ar lādējamo vadu</w:t>
            </w:r>
          </w:p>
          <w:p w14:paraId="794963F2" w14:textId="6FD7089B" w:rsidR="00573492" w:rsidRPr="003759A0" w:rsidRDefault="00573492" w:rsidP="003759A0">
            <w:pPr>
              <w:pStyle w:val="Style9"/>
              <w:shd w:val="clear" w:color="auto" w:fill="auto"/>
              <w:tabs>
                <w:tab w:val="left" w:pos="1499"/>
              </w:tabs>
              <w:spacing w:before="0" w:after="0"/>
              <w:ind w:left="108" w:right="130" w:firstLine="0"/>
              <w:jc w:val="both"/>
              <w:rPr>
                <w:rFonts w:eastAsia="Times New Roman" w:cs="Times New Roman"/>
                <w:i/>
                <w:iCs/>
                <w:lang w:eastAsia="lv-LV"/>
              </w:rPr>
            </w:pPr>
            <w:r w:rsidRPr="003759A0">
              <w:rPr>
                <w:rFonts w:eastAsia="Times New Roman" w:cs="Times New Roman"/>
                <w:i/>
                <w:iCs/>
                <w:lang w:eastAsia="lv-LV"/>
              </w:rPr>
              <w:t>(skatīt 1.pielikuma attēlu Nr.7)</w:t>
            </w:r>
          </w:p>
        </w:tc>
        <w:tc>
          <w:tcPr>
            <w:tcW w:w="530" w:type="pct"/>
            <w:tcBorders>
              <w:top w:val="single" w:sz="4" w:space="0" w:color="auto"/>
              <w:left w:val="single" w:sz="4" w:space="0" w:color="auto"/>
              <w:bottom w:val="single" w:sz="4" w:space="0" w:color="auto"/>
            </w:tcBorders>
          </w:tcPr>
          <w:p w14:paraId="0F8C29D0" w14:textId="37BCE936" w:rsidR="00573492" w:rsidRDefault="00573492">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213" w:type="pct"/>
            <w:vMerge/>
            <w:tcBorders>
              <w:left w:val="single" w:sz="4" w:space="0" w:color="auto"/>
              <w:bottom w:val="single" w:sz="4" w:space="0" w:color="auto"/>
            </w:tcBorders>
          </w:tcPr>
          <w:p w14:paraId="0F2CBD73" w14:textId="77777777" w:rsidR="00573492" w:rsidRPr="008E65E7" w:rsidRDefault="00573492"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0"/>
      <w:tr w:rsidR="00823BB8" w:rsidRPr="00326F16" w14:paraId="596AEC23" w14:textId="77777777" w:rsidTr="00D50FB9">
        <w:trPr>
          <w:trHeight w:val="416"/>
        </w:trPr>
        <w:tc>
          <w:tcPr>
            <w:tcW w:w="375"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625" w:type="pct"/>
            <w:gridSpan w:val="3"/>
            <w:tcBorders>
              <w:top w:val="single" w:sz="4" w:space="0" w:color="auto"/>
              <w:left w:val="single" w:sz="4" w:space="0" w:color="auto"/>
              <w:bottom w:val="single" w:sz="4" w:space="0" w:color="auto"/>
            </w:tcBorders>
          </w:tcPr>
          <w:p w14:paraId="05383C38" w14:textId="477D8ADA" w:rsidR="00823BB8" w:rsidRPr="008E65E7" w:rsidRDefault="00F63949" w:rsidP="0077703F">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bCs/>
                <w:color w:val="000000"/>
                <w:szCs w:val="24"/>
              </w:rPr>
              <w:t>Juridiska persona</w:t>
            </w:r>
            <w:r w:rsidR="00337235">
              <w:rPr>
                <w:bCs/>
                <w:color w:val="000000"/>
                <w:szCs w:val="24"/>
              </w:rPr>
              <w:t xml:space="preserve"> </w:t>
            </w:r>
            <w:r>
              <w:rPr>
                <w:bCs/>
                <w:color w:val="000000"/>
                <w:szCs w:val="24"/>
              </w:rPr>
              <w:t xml:space="preserve">(turpmāk – </w:t>
            </w:r>
            <w:r w:rsidR="006C73CA">
              <w:rPr>
                <w:bCs/>
                <w:color w:val="000000"/>
                <w:szCs w:val="24"/>
              </w:rPr>
              <w:t>p</w:t>
            </w:r>
            <w:r>
              <w:rPr>
                <w:bCs/>
                <w:color w:val="000000"/>
                <w:szCs w:val="24"/>
              </w:rPr>
              <w:t xml:space="preserve">ersona) </w:t>
            </w:r>
            <w:r w:rsidR="00BB1995" w:rsidRPr="00BB1995">
              <w:rPr>
                <w:bCs/>
                <w:color w:val="000000"/>
                <w:szCs w:val="24"/>
              </w:rPr>
              <w:t>drīkst pieteikties tikai uz visu Tehniskā piedāvājuma 2.1. – 2.</w:t>
            </w:r>
            <w:r w:rsidR="002F1001">
              <w:rPr>
                <w:bCs/>
                <w:color w:val="000000"/>
                <w:szCs w:val="24"/>
              </w:rPr>
              <w:t>7</w:t>
            </w:r>
            <w:r w:rsidR="00BB1995" w:rsidRPr="00BB1995">
              <w:rPr>
                <w:bCs/>
                <w:color w:val="000000"/>
                <w:szCs w:val="24"/>
              </w:rPr>
              <w:t>.apakšpunktā norādīto valstij piekritīgo mantu</w:t>
            </w:r>
            <w:r w:rsidR="00E70812">
              <w:rPr>
                <w:bCs/>
                <w:color w:val="000000"/>
                <w:szCs w:val="24"/>
              </w:rPr>
              <w:t xml:space="preserve"> kopā</w:t>
            </w:r>
            <w:r w:rsidR="00BB1995" w:rsidRPr="00BB1995">
              <w:rPr>
                <w:bCs/>
                <w:color w:val="000000"/>
                <w:szCs w:val="24"/>
              </w:rPr>
              <w:t>.</w:t>
            </w:r>
          </w:p>
        </w:tc>
      </w:tr>
      <w:bookmarkEnd w:id="1"/>
      <w:tr w:rsidR="00A720AC" w:rsidRPr="00326F16" w14:paraId="096A7045" w14:textId="77777777" w:rsidTr="00D50FB9">
        <w:trPr>
          <w:trHeight w:val="310"/>
        </w:trPr>
        <w:tc>
          <w:tcPr>
            <w:tcW w:w="375"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625"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D50FB9">
        <w:trPr>
          <w:trHeight w:val="310"/>
        </w:trPr>
        <w:tc>
          <w:tcPr>
            <w:tcW w:w="375"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25" w:type="pct"/>
            <w:gridSpan w:val="3"/>
            <w:tcBorders>
              <w:top w:val="single" w:sz="4" w:space="0" w:color="auto"/>
            </w:tcBorders>
          </w:tcPr>
          <w:p w14:paraId="4CAA9438" w14:textId="68BDEEF2" w:rsidR="00E31B77" w:rsidRPr="00326F16" w:rsidRDefault="00E31B77" w:rsidP="00AD1FCA">
            <w:pPr>
              <w:ind w:left="140" w:right="130"/>
              <w:jc w:val="both"/>
              <w:rPr>
                <w:rFonts w:eastAsia="Times New Roman" w:cs="Times New Roman"/>
                <w:szCs w:val="24"/>
                <w:lang w:eastAsia="lv-LV"/>
              </w:rPr>
            </w:pPr>
            <w:r>
              <w:rPr>
                <w:rFonts w:eastAsia="Times New Roman" w:cs="Times New Roman"/>
                <w:szCs w:val="24"/>
                <w:lang w:eastAsia="lv-LV"/>
              </w:rPr>
              <w:t xml:space="preserve">Realizējamās Mantas atrašanās vieta – </w:t>
            </w:r>
            <w:r w:rsidR="002F1001">
              <w:rPr>
                <w:rFonts w:eastAsia="Times New Roman" w:cs="Times New Roman"/>
                <w:szCs w:val="24"/>
                <w:lang w:eastAsia="lv-LV"/>
              </w:rPr>
              <w:t>Talejas iela 1, Rīga</w:t>
            </w:r>
            <w:r w:rsidR="006C73CA">
              <w:rPr>
                <w:rFonts w:eastAsia="Times New Roman" w:cs="Times New Roman"/>
                <w:szCs w:val="24"/>
                <w:lang w:eastAsia="lv-LV"/>
              </w:rPr>
              <w:t>.</w:t>
            </w:r>
            <w:r>
              <w:rPr>
                <w:rFonts w:eastAsia="Times New Roman" w:cs="Times New Roman"/>
                <w:szCs w:val="24"/>
                <w:lang w:eastAsia="lv-LV"/>
              </w:rPr>
              <w:t xml:space="preserve"> </w:t>
            </w:r>
          </w:p>
        </w:tc>
      </w:tr>
      <w:tr w:rsidR="00E31B77" w:rsidRPr="00326F16" w14:paraId="30D5BCBF" w14:textId="77777777" w:rsidTr="00D50FB9">
        <w:trPr>
          <w:trHeight w:val="310"/>
        </w:trPr>
        <w:tc>
          <w:tcPr>
            <w:tcW w:w="375"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25" w:type="pct"/>
            <w:gridSpan w:val="3"/>
            <w:tcBorders>
              <w:top w:val="single" w:sz="4" w:space="0" w:color="auto"/>
              <w:bottom w:val="single" w:sz="4" w:space="0" w:color="auto"/>
            </w:tcBorders>
          </w:tcPr>
          <w:p w14:paraId="34493193" w14:textId="7254DE3D"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BB1995" w:rsidRPr="00774B81">
              <w:rPr>
                <w:rFonts w:eastAsia="Times New Roman" w:cs="Times New Roman"/>
                <w:b/>
                <w:szCs w:val="24"/>
                <w:lang w:eastAsia="lv-LV"/>
              </w:rPr>
              <w:t>rakstveidā</w:t>
            </w:r>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3CDEB768"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D50FB9">
        <w:trPr>
          <w:trHeight w:val="310"/>
        </w:trPr>
        <w:tc>
          <w:tcPr>
            <w:tcW w:w="375"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625" w:type="pct"/>
            <w:gridSpan w:val="3"/>
            <w:tcBorders>
              <w:top w:val="single" w:sz="4" w:space="0" w:color="auto"/>
              <w:bottom w:val="single" w:sz="4" w:space="0" w:color="auto"/>
            </w:tcBorders>
          </w:tcPr>
          <w:p w14:paraId="2D56C234" w14:textId="77777777" w:rsidR="00BE4A5F" w:rsidRDefault="00BB1995" w:rsidP="00BE4A5F">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BE4A5F">
              <w:rPr>
                <w:rFonts w:eastAsia="Times New Roman" w:cs="Times New Roman"/>
                <w:szCs w:val="24"/>
                <w:lang w:eastAsia="lv-LV"/>
              </w:rPr>
              <w:t>i</w:t>
            </w:r>
            <w:r>
              <w:rPr>
                <w:rFonts w:eastAsia="Times New Roman" w:cs="Times New Roman"/>
                <w:szCs w:val="24"/>
                <w:lang w:eastAsia="lv-LV"/>
              </w:rPr>
              <w:t xml:space="preserve"> valstij piekritīgo mantu darbības jomā  </w:t>
            </w:r>
            <w:r w:rsidR="00BE4A5F">
              <w:rPr>
                <w:rFonts w:eastAsia="Times New Roman" w:cs="Times New Roman"/>
                <w:szCs w:val="24"/>
                <w:lang w:eastAsia="lv-LV"/>
              </w:rPr>
              <w:t>Inesi Uzkliņģi</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w:t>
            </w:r>
            <w:r w:rsidR="00BE4A5F">
              <w:rPr>
                <w:rFonts w:eastAsia="Times New Roman" w:cs="Times New Roman"/>
                <w:szCs w:val="24"/>
                <w:lang w:eastAsia="lv-LV"/>
              </w:rPr>
              <w:t xml:space="preserve"> </w:t>
            </w:r>
            <w:hyperlink r:id="rId12" w:history="1">
              <w:r w:rsidR="00BE4A5F" w:rsidRPr="00A025E2">
                <w:rPr>
                  <w:rStyle w:val="Hyperlink"/>
                  <w:rFonts w:eastAsia="Times New Roman" w:cs="Times New Roman"/>
                  <w:szCs w:val="24"/>
                  <w:lang w:eastAsia="lv-LV"/>
                </w:rPr>
                <w:t>Inese.Uzklinge@vid.gov.lv</w:t>
              </w:r>
            </w:hyperlink>
            <w:r w:rsidR="00BE4A5F">
              <w:rPr>
                <w:rFonts w:eastAsia="Times New Roman" w:cs="Times New Roman"/>
                <w:szCs w:val="24"/>
                <w:lang w:eastAsia="lv-LV"/>
              </w:rPr>
              <w:t xml:space="preserve">, </w:t>
            </w:r>
            <w:r w:rsidR="00BE4A5F" w:rsidRPr="004D1D17">
              <w:rPr>
                <w:rFonts w:eastAsia="Times New Roman" w:cs="Times New Roman"/>
                <w:szCs w:val="24"/>
                <w:lang w:eastAsia="lv-LV"/>
              </w:rPr>
              <w:t>VID Finanšu pārvaldes Iepirkumu un valstij piekritīgās mantas daļas</w:t>
            </w:r>
            <w:r w:rsidR="00BE4A5F">
              <w:rPr>
                <w:rFonts w:eastAsia="Times New Roman" w:cs="Times New Roman"/>
                <w:szCs w:val="24"/>
                <w:lang w:eastAsia="lv-LV"/>
              </w:rPr>
              <w:t xml:space="preserve"> vecāko speciālisti valstij piekritīgo mantu darbības jomā  Dinu Alberti,</w:t>
            </w:r>
            <w:r w:rsidR="00BE4A5F" w:rsidRPr="004D1D17">
              <w:rPr>
                <w:rFonts w:eastAsia="Times New Roman" w:cs="Times New Roman"/>
                <w:szCs w:val="24"/>
                <w:lang w:eastAsia="lv-LV"/>
              </w:rPr>
              <w:t xml:space="preserve"> e-pasta adres</w:t>
            </w:r>
            <w:r w:rsidR="00BE4A5F">
              <w:rPr>
                <w:rFonts w:eastAsia="Times New Roman" w:cs="Times New Roman"/>
                <w:szCs w:val="24"/>
                <w:lang w:eastAsia="lv-LV"/>
              </w:rPr>
              <w:t>e</w:t>
            </w:r>
            <w:r w:rsidR="00BE4A5F" w:rsidRPr="004D1D17">
              <w:rPr>
                <w:rFonts w:eastAsia="Times New Roman" w:cs="Times New Roman"/>
                <w:szCs w:val="24"/>
                <w:lang w:eastAsia="lv-LV"/>
              </w:rPr>
              <w:t>:</w:t>
            </w:r>
            <w:r w:rsidR="00BE4A5F">
              <w:t xml:space="preserve"> </w:t>
            </w:r>
            <w:hyperlink r:id="rId13" w:history="1">
              <w:r w:rsidR="00BE4A5F" w:rsidRPr="00FF0D8B">
                <w:rPr>
                  <w:rStyle w:val="Hyperlink"/>
                  <w:rFonts w:eastAsia="Times New Roman" w:cs="Times New Roman"/>
                  <w:szCs w:val="24"/>
                  <w:lang w:eastAsia="lv-LV"/>
                </w:rPr>
                <w:t>Dina.Alberte@vid.gov.lv</w:t>
              </w:r>
            </w:hyperlink>
            <w:r w:rsidR="00BE4A5F">
              <w:rPr>
                <w:rFonts w:eastAsia="Times New Roman" w:cs="Times New Roman"/>
                <w:szCs w:val="24"/>
                <w:lang w:eastAsia="lv-LV"/>
              </w:rPr>
              <w:t>.</w:t>
            </w:r>
            <w:r w:rsidR="00BE4A5F">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F1001" w:rsidRPr="00326F16" w14:paraId="2C281A96" w14:textId="77777777" w:rsidTr="00D50FB9">
        <w:trPr>
          <w:trHeight w:val="310"/>
        </w:trPr>
        <w:tc>
          <w:tcPr>
            <w:tcW w:w="375" w:type="pct"/>
            <w:tcBorders>
              <w:top w:val="single" w:sz="4" w:space="0" w:color="auto"/>
              <w:bottom w:val="single" w:sz="4" w:space="0" w:color="auto"/>
            </w:tcBorders>
            <w:shd w:val="clear" w:color="auto" w:fill="D9D9D9" w:themeFill="background1" w:themeFillShade="D9"/>
            <w:vAlign w:val="center"/>
          </w:tcPr>
          <w:p w14:paraId="6B739B57" w14:textId="6E5DBC81" w:rsidR="002F1001" w:rsidRPr="002432ED" w:rsidRDefault="002F1001" w:rsidP="00E03751">
            <w:pPr>
              <w:pStyle w:val="ListParagraph"/>
              <w:numPr>
                <w:ilvl w:val="0"/>
                <w:numId w:val="2"/>
              </w:numPr>
              <w:ind w:left="142" w:right="1407" w:firstLine="0"/>
              <w:jc w:val="center"/>
              <w:rPr>
                <w:rFonts w:eastAsia="Times New Roman" w:cs="Times New Roman"/>
                <w:b/>
                <w:szCs w:val="24"/>
                <w:lang w:eastAsia="lv-LV"/>
              </w:rPr>
            </w:pPr>
          </w:p>
        </w:tc>
        <w:tc>
          <w:tcPr>
            <w:tcW w:w="4625" w:type="pct"/>
            <w:gridSpan w:val="3"/>
            <w:tcBorders>
              <w:top w:val="single" w:sz="4" w:space="0" w:color="auto"/>
              <w:bottom w:val="single" w:sz="4" w:space="0" w:color="auto"/>
            </w:tcBorders>
            <w:shd w:val="clear" w:color="auto" w:fill="D9D9D9" w:themeFill="background1" w:themeFillShade="D9"/>
          </w:tcPr>
          <w:p w14:paraId="4D1B5210" w14:textId="21B2E750" w:rsidR="002F1001" w:rsidRDefault="00BE4A5F" w:rsidP="00DD26F0">
            <w:pPr>
              <w:ind w:left="140" w:right="130"/>
              <w:jc w:val="center"/>
              <w:rPr>
                <w:rFonts w:eastAsia="Times New Roman" w:cs="Times New Roman"/>
                <w:szCs w:val="24"/>
                <w:lang w:eastAsia="lv-LV"/>
              </w:rPr>
            </w:pPr>
            <w:r w:rsidRPr="00BE4A5F">
              <w:rPr>
                <w:rFonts w:eastAsia="Times New Roman" w:cs="Times New Roman"/>
                <w:b/>
                <w:szCs w:val="24"/>
                <w:lang w:eastAsia="lv-LV"/>
              </w:rPr>
              <w:t>Realizācijas nosacīju</w:t>
            </w:r>
            <w:r w:rsidR="00D50FB9" w:rsidRPr="00D50FB9">
              <w:rPr>
                <w:rFonts w:eastAsia="Times New Roman" w:cs="Times New Roman"/>
                <w:b/>
                <w:bCs/>
                <w:szCs w:val="24"/>
                <w:lang w:eastAsia="lv-LV"/>
              </w:rPr>
              <w:t>mi</w:t>
            </w:r>
          </w:p>
        </w:tc>
      </w:tr>
      <w:tr w:rsidR="00D50FB9" w:rsidRPr="00326F16" w14:paraId="7106C241" w14:textId="3BFDA380" w:rsidTr="00573492">
        <w:trPr>
          <w:trHeight w:val="310"/>
        </w:trPr>
        <w:tc>
          <w:tcPr>
            <w:tcW w:w="375" w:type="pct"/>
            <w:tcBorders>
              <w:top w:val="single" w:sz="4" w:space="0" w:color="auto"/>
              <w:bottom w:val="single" w:sz="4" w:space="0" w:color="auto"/>
            </w:tcBorders>
            <w:vAlign w:val="center"/>
          </w:tcPr>
          <w:p w14:paraId="12ACE4FE" w14:textId="37CC387B" w:rsidR="00BE4A5F" w:rsidRPr="00600510" w:rsidRDefault="00BE4A5F" w:rsidP="00E03751">
            <w:pPr>
              <w:pStyle w:val="ListParagraph"/>
              <w:numPr>
                <w:ilvl w:val="1"/>
                <w:numId w:val="2"/>
              </w:numPr>
              <w:ind w:left="142" w:right="567" w:firstLine="0"/>
              <w:jc w:val="center"/>
              <w:rPr>
                <w:rFonts w:eastAsia="Times New Roman" w:cs="Times New Roman"/>
                <w:b/>
                <w:szCs w:val="24"/>
                <w:lang w:eastAsia="lv-LV"/>
              </w:rPr>
            </w:pPr>
          </w:p>
        </w:tc>
        <w:tc>
          <w:tcPr>
            <w:tcW w:w="3412" w:type="pct"/>
            <w:gridSpan w:val="2"/>
            <w:tcBorders>
              <w:top w:val="single" w:sz="4" w:space="0" w:color="auto"/>
              <w:bottom w:val="single" w:sz="4" w:space="0" w:color="auto"/>
            </w:tcBorders>
          </w:tcPr>
          <w:p w14:paraId="0DD9A11E" w14:textId="22BAB736" w:rsidR="00BE4A5F" w:rsidRDefault="00BE4A5F" w:rsidP="00BE4A5F">
            <w:pPr>
              <w:ind w:left="140" w:right="130"/>
              <w:jc w:val="both"/>
              <w:rPr>
                <w:rFonts w:eastAsia="Times New Roman" w:cs="Times New Roman"/>
                <w:szCs w:val="24"/>
                <w:lang w:eastAsia="lv-LV"/>
              </w:rPr>
            </w:pPr>
            <w:r w:rsidRPr="002A35D3">
              <w:rPr>
                <w:rFonts w:eastAsia="Times New Roman" w:cs="Times New Roman"/>
                <w:szCs w:val="24"/>
                <w:lang w:eastAsia="lv-LV"/>
              </w:rPr>
              <w:t xml:space="preserve">Iegādāties </w:t>
            </w:r>
            <w:r>
              <w:rPr>
                <w:rFonts w:eastAsia="Times New Roman" w:cs="Times New Roman"/>
                <w:szCs w:val="24"/>
                <w:lang w:eastAsia="lv-LV"/>
              </w:rPr>
              <w:t xml:space="preserve">Tehniskajā piedāvājumā norādīto </w:t>
            </w:r>
            <w:r w:rsidRPr="00973134">
              <w:rPr>
                <w:rFonts w:eastAsia="Times New Roman" w:cs="Times New Roman"/>
                <w:szCs w:val="24"/>
                <w:lang w:eastAsia="lv-LV"/>
              </w:rPr>
              <w:t>valstij piekritīgo mantu ir tiesīg</w:t>
            </w:r>
            <w:r>
              <w:rPr>
                <w:rFonts w:eastAsia="Times New Roman" w:cs="Times New Roman"/>
                <w:szCs w:val="24"/>
                <w:lang w:eastAsia="lv-LV"/>
              </w:rPr>
              <w:t>a</w:t>
            </w:r>
            <w:r w:rsidRPr="00973134">
              <w:rPr>
                <w:rFonts w:eastAsia="Times New Roman" w:cs="Times New Roman"/>
                <w:szCs w:val="24"/>
                <w:lang w:eastAsia="lv-LV"/>
              </w:rPr>
              <w:t xml:space="preserve"> </w:t>
            </w:r>
            <w:r>
              <w:rPr>
                <w:rFonts w:eastAsia="Times New Roman" w:cs="Times New Roman"/>
                <w:szCs w:val="24"/>
                <w:lang w:eastAsia="lv-LV"/>
              </w:rPr>
              <w:t>persona</w:t>
            </w:r>
            <w:r w:rsidRPr="00973134">
              <w:rPr>
                <w:rFonts w:eastAsia="Times New Roman" w:cs="Times New Roman"/>
                <w:szCs w:val="24"/>
                <w:lang w:eastAsia="lv-LV"/>
              </w:rPr>
              <w:t>, kura</w:t>
            </w:r>
            <w:r>
              <w:rPr>
                <w:rFonts w:eastAsia="Times New Roman" w:cs="Times New Roman"/>
                <w:szCs w:val="24"/>
                <w:lang w:eastAsia="lv-LV"/>
              </w:rPr>
              <w:t>i</w:t>
            </w:r>
            <w:r w:rsidRPr="00973134">
              <w:rPr>
                <w:rFonts w:eastAsia="Times New Roman" w:cs="Times New Roman"/>
                <w:szCs w:val="24"/>
                <w:lang w:eastAsia="lv-LV"/>
              </w:rPr>
              <w:t xml:space="preserve"> ir izsniegta Valsts policijas speciālā atļauja (licence) attiecīgo darbību veikšanai.</w:t>
            </w:r>
          </w:p>
        </w:tc>
        <w:tc>
          <w:tcPr>
            <w:tcW w:w="1213" w:type="pct"/>
            <w:tcBorders>
              <w:top w:val="single" w:sz="4" w:space="0" w:color="auto"/>
              <w:bottom w:val="single" w:sz="4" w:space="0" w:color="auto"/>
            </w:tcBorders>
          </w:tcPr>
          <w:p w14:paraId="0C763B26" w14:textId="3323A8F6" w:rsidR="00BE4A5F" w:rsidRDefault="00BE4A5F" w:rsidP="00BB1995">
            <w:pPr>
              <w:ind w:left="140" w:right="130"/>
              <w:jc w:val="both"/>
              <w:rPr>
                <w:rFonts w:eastAsia="Times New Roman" w:cs="Times New Roman"/>
                <w:szCs w:val="24"/>
                <w:lang w:eastAsia="lv-LV"/>
              </w:rPr>
            </w:pPr>
            <w:r>
              <w:rPr>
                <w:rFonts w:eastAsia="Times New Roman" w:cs="Times New Roman"/>
                <w:i/>
                <w:szCs w:val="24"/>
                <w:lang w:eastAsia="lv-LV"/>
              </w:rPr>
              <w:t>Persona</w:t>
            </w:r>
            <w:r w:rsidRPr="00BE4A5F">
              <w:rPr>
                <w:rFonts w:eastAsia="Times New Roman" w:cs="Times New Roman"/>
                <w:i/>
                <w:szCs w:val="24"/>
                <w:lang w:eastAsia="lv-LV"/>
              </w:rPr>
              <w:t xml:space="preserve"> iesniedz speciālās</w:t>
            </w:r>
            <w:r w:rsidRPr="00BE4A5F">
              <w:rPr>
                <w:rFonts w:eastAsia="Times New Roman" w:cs="Times New Roman"/>
                <w:szCs w:val="24"/>
                <w:lang w:eastAsia="lv-LV"/>
              </w:rPr>
              <w:t xml:space="preserve"> </w:t>
            </w:r>
            <w:r w:rsidRPr="00BE4A5F">
              <w:rPr>
                <w:rFonts w:eastAsia="Times New Roman" w:cs="Times New Roman"/>
                <w:i/>
                <w:szCs w:val="24"/>
                <w:lang w:eastAsia="lv-LV"/>
              </w:rPr>
              <w:t>atļaujas (licences) kopiju.</w:t>
            </w:r>
          </w:p>
        </w:tc>
      </w:tr>
      <w:tr w:rsidR="0022742D" w:rsidRPr="00326F16" w14:paraId="2534F617" w14:textId="77777777" w:rsidTr="00D50FB9">
        <w:trPr>
          <w:trHeight w:val="310"/>
        </w:trPr>
        <w:tc>
          <w:tcPr>
            <w:tcW w:w="375" w:type="pct"/>
            <w:tcBorders>
              <w:top w:val="single" w:sz="4" w:space="0" w:color="auto"/>
              <w:bottom w:val="single" w:sz="4" w:space="0" w:color="auto"/>
            </w:tcBorders>
            <w:shd w:val="clear" w:color="auto" w:fill="D9D9D9" w:themeFill="background1" w:themeFillShade="D9"/>
            <w:vAlign w:val="center"/>
          </w:tcPr>
          <w:p w14:paraId="66C028E3" w14:textId="66565EB7" w:rsidR="0022742D" w:rsidRPr="00BE4A5F" w:rsidRDefault="0022742D" w:rsidP="00E03751">
            <w:pPr>
              <w:pStyle w:val="ListParagraph"/>
              <w:numPr>
                <w:ilvl w:val="0"/>
                <w:numId w:val="2"/>
              </w:numPr>
              <w:ind w:left="142" w:right="1407" w:firstLine="0"/>
              <w:jc w:val="center"/>
              <w:rPr>
                <w:rFonts w:eastAsia="Times New Roman" w:cs="Times New Roman"/>
                <w:b/>
                <w:szCs w:val="24"/>
                <w:lang w:eastAsia="lv-LV"/>
              </w:rPr>
            </w:pPr>
          </w:p>
        </w:tc>
        <w:tc>
          <w:tcPr>
            <w:tcW w:w="4625" w:type="pct"/>
            <w:gridSpan w:val="3"/>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D50FB9" w:rsidRPr="00326F16" w14:paraId="4F580A16" w14:textId="77777777" w:rsidTr="00573492">
        <w:trPr>
          <w:trHeight w:val="310"/>
        </w:trPr>
        <w:tc>
          <w:tcPr>
            <w:tcW w:w="375" w:type="pct"/>
            <w:tcBorders>
              <w:top w:val="single" w:sz="4" w:space="0" w:color="auto"/>
              <w:bottom w:val="single" w:sz="4" w:space="0" w:color="auto"/>
            </w:tcBorders>
            <w:vAlign w:val="center"/>
          </w:tcPr>
          <w:p w14:paraId="4C0EEBAA" w14:textId="789CAA62" w:rsidR="0022742D" w:rsidRPr="00E03751" w:rsidRDefault="0022742D" w:rsidP="00E03751">
            <w:pPr>
              <w:pStyle w:val="ListParagraph"/>
              <w:numPr>
                <w:ilvl w:val="1"/>
                <w:numId w:val="2"/>
              </w:numPr>
              <w:ind w:left="142" w:right="567" w:firstLine="0"/>
              <w:jc w:val="center"/>
              <w:rPr>
                <w:rFonts w:eastAsia="Times New Roman" w:cs="Times New Roman"/>
                <w:b/>
                <w:szCs w:val="24"/>
                <w:lang w:eastAsia="lv-LV"/>
              </w:rPr>
            </w:pPr>
          </w:p>
        </w:tc>
        <w:tc>
          <w:tcPr>
            <w:tcW w:w="3412" w:type="pct"/>
            <w:gridSpan w:val="2"/>
            <w:tcBorders>
              <w:top w:val="single" w:sz="4" w:space="0" w:color="auto"/>
              <w:bottom w:val="single" w:sz="4" w:space="0" w:color="auto"/>
            </w:tcBorders>
          </w:tcPr>
          <w:p w14:paraId="7373A4E2" w14:textId="0561803B"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 xml:space="preserve">100% apmērā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 līguma noslēgšanas dienas.</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VID ir tiesības izbeigt līgumu.</w:t>
            </w:r>
            <w:r w:rsidR="0033614E" w:rsidRPr="00702CF4">
              <w:rPr>
                <w:rFonts w:eastAsia="Times New Roman" w:cs="Times New Roman"/>
                <w:lang w:eastAsia="lv-LV"/>
              </w:rPr>
              <w:t xml:space="preserve"> </w:t>
            </w:r>
            <w:r w:rsidR="00EA3D30" w:rsidRPr="00702CF4">
              <w:rPr>
                <w:rFonts w:eastAsia="Times New Roman" w:cs="Times New Roman"/>
                <w:lang w:eastAsia="lv-LV"/>
              </w:rPr>
              <w:t xml:space="preserve"> </w:t>
            </w:r>
          </w:p>
        </w:tc>
        <w:tc>
          <w:tcPr>
            <w:tcW w:w="1213" w:type="pct"/>
          </w:tcPr>
          <w:p w14:paraId="368960EC" w14:textId="77777777" w:rsidR="0022742D" w:rsidRPr="00326F16" w:rsidRDefault="0022742D" w:rsidP="008A22B3">
            <w:pPr>
              <w:ind w:left="-6"/>
              <w:jc w:val="both"/>
              <w:rPr>
                <w:rFonts w:eastAsia="Times New Roman" w:cs="Times New Roman"/>
                <w:szCs w:val="24"/>
                <w:lang w:eastAsia="lv-LV"/>
              </w:rPr>
            </w:pPr>
          </w:p>
        </w:tc>
      </w:tr>
      <w:tr w:rsidR="00D50FB9" w:rsidRPr="00326F16" w14:paraId="426408DE" w14:textId="77777777" w:rsidTr="00573492">
        <w:trPr>
          <w:trHeight w:val="310"/>
        </w:trPr>
        <w:tc>
          <w:tcPr>
            <w:tcW w:w="375" w:type="pct"/>
            <w:tcBorders>
              <w:top w:val="single" w:sz="4" w:space="0" w:color="auto"/>
              <w:bottom w:val="single" w:sz="4" w:space="0" w:color="auto"/>
            </w:tcBorders>
            <w:vAlign w:val="center"/>
          </w:tcPr>
          <w:p w14:paraId="77FD56D5" w14:textId="2D4175A0" w:rsidR="0022742D" w:rsidRPr="00E03751" w:rsidRDefault="0022742D" w:rsidP="00E03751">
            <w:pPr>
              <w:pStyle w:val="ListParagraph"/>
              <w:numPr>
                <w:ilvl w:val="1"/>
                <w:numId w:val="2"/>
              </w:numPr>
              <w:ind w:left="142" w:right="567" w:firstLine="0"/>
              <w:jc w:val="center"/>
              <w:rPr>
                <w:rFonts w:eastAsia="Times New Roman" w:cs="Times New Roman"/>
                <w:b/>
                <w:szCs w:val="24"/>
                <w:lang w:eastAsia="lv-LV"/>
              </w:rPr>
            </w:pPr>
          </w:p>
        </w:tc>
        <w:tc>
          <w:tcPr>
            <w:tcW w:w="3412" w:type="pct"/>
            <w:gridSpan w:val="2"/>
            <w:tcBorders>
              <w:top w:val="single" w:sz="4" w:space="0" w:color="auto"/>
              <w:bottom w:val="single" w:sz="4" w:space="0" w:color="auto"/>
            </w:tcBorders>
          </w:tcPr>
          <w:p w14:paraId="4CF91713" w14:textId="6760B490"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32763A">
              <w:rPr>
                <w:rFonts w:eastAsia="Times New Roman" w:cs="Times New Roman"/>
                <w:szCs w:val="24"/>
                <w:lang w:eastAsia="lv-LV"/>
              </w:rPr>
              <w:t>5</w:t>
            </w:r>
            <w:r>
              <w:rPr>
                <w:rFonts w:eastAsia="Times New Roman" w:cs="Times New Roman"/>
                <w:szCs w:val="24"/>
                <w:lang w:eastAsia="lv-LV"/>
              </w:rPr>
              <w:t>.1.apakšpunktā noteiktajā gadījumā, tad tiesības slēgt līgumu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213" w:type="pct"/>
          </w:tcPr>
          <w:p w14:paraId="0AF70ABF" w14:textId="77777777" w:rsidR="0022742D" w:rsidRPr="00326F16" w:rsidRDefault="0022742D" w:rsidP="008A22B3">
            <w:pPr>
              <w:ind w:left="-6"/>
              <w:jc w:val="both"/>
              <w:rPr>
                <w:rFonts w:eastAsia="Times New Roman" w:cs="Times New Roman"/>
                <w:szCs w:val="24"/>
                <w:lang w:eastAsia="lv-LV"/>
              </w:rPr>
            </w:pPr>
          </w:p>
        </w:tc>
      </w:tr>
      <w:tr w:rsidR="00D50FB9" w:rsidRPr="00326F16" w14:paraId="6A2F0A87" w14:textId="77777777" w:rsidTr="00573492">
        <w:trPr>
          <w:trHeight w:val="310"/>
        </w:trPr>
        <w:tc>
          <w:tcPr>
            <w:tcW w:w="375" w:type="pct"/>
            <w:tcBorders>
              <w:top w:val="single" w:sz="4" w:space="0" w:color="auto"/>
              <w:bottom w:val="single" w:sz="4" w:space="0" w:color="auto"/>
            </w:tcBorders>
            <w:vAlign w:val="center"/>
          </w:tcPr>
          <w:p w14:paraId="5B96E305" w14:textId="434A5710" w:rsidR="006B14E1" w:rsidRPr="00E03751" w:rsidRDefault="006B14E1" w:rsidP="00E03751">
            <w:pPr>
              <w:pStyle w:val="ListParagraph"/>
              <w:numPr>
                <w:ilvl w:val="1"/>
                <w:numId w:val="2"/>
              </w:numPr>
              <w:ind w:left="142" w:right="567" w:firstLine="0"/>
              <w:jc w:val="center"/>
              <w:rPr>
                <w:rFonts w:eastAsia="Times New Roman" w:cs="Times New Roman"/>
                <w:b/>
                <w:szCs w:val="24"/>
                <w:lang w:eastAsia="lv-LV"/>
              </w:rPr>
            </w:pPr>
          </w:p>
        </w:tc>
        <w:tc>
          <w:tcPr>
            <w:tcW w:w="3412" w:type="pct"/>
            <w:gridSpan w:val="2"/>
            <w:tcBorders>
              <w:top w:val="single" w:sz="4" w:space="0" w:color="auto"/>
              <w:bottom w:val="single" w:sz="4" w:space="0" w:color="auto"/>
            </w:tcBorders>
          </w:tcPr>
          <w:p w14:paraId="46900F75" w14:textId="03FBE39D"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32763A">
              <w:rPr>
                <w:rFonts w:eastAsia="Times New Roman" w:cs="Times New Roman"/>
                <w:szCs w:val="24"/>
                <w:lang w:eastAsia="lv-LV"/>
              </w:rPr>
              <w:t>5</w:t>
            </w:r>
            <w:r>
              <w:rPr>
                <w:rFonts w:eastAsia="Times New Roman" w:cs="Times New Roman"/>
                <w:szCs w:val="24"/>
                <w:lang w:eastAsia="lv-LV"/>
              </w:rPr>
              <w:t>.1.apakšpunktā minēto nosacījumu izpildes.</w:t>
            </w:r>
          </w:p>
        </w:tc>
        <w:tc>
          <w:tcPr>
            <w:tcW w:w="1213" w:type="pct"/>
          </w:tcPr>
          <w:p w14:paraId="1FADD0C6" w14:textId="77777777" w:rsidR="006B14E1" w:rsidRPr="00326F16" w:rsidRDefault="006B14E1" w:rsidP="008A22B3">
            <w:pPr>
              <w:ind w:left="-6"/>
              <w:jc w:val="both"/>
              <w:rPr>
                <w:rFonts w:eastAsia="Times New Roman" w:cs="Times New Roman"/>
                <w:szCs w:val="24"/>
                <w:lang w:eastAsia="lv-LV"/>
              </w:rPr>
            </w:pPr>
          </w:p>
        </w:tc>
      </w:tr>
      <w:tr w:rsidR="00DA6015" w:rsidRPr="00326F16" w14:paraId="2A49969D" w14:textId="77777777" w:rsidTr="00D50FB9">
        <w:trPr>
          <w:trHeight w:val="310"/>
        </w:trPr>
        <w:tc>
          <w:tcPr>
            <w:tcW w:w="375" w:type="pct"/>
            <w:tcBorders>
              <w:top w:val="single" w:sz="4" w:space="0" w:color="auto"/>
              <w:bottom w:val="single" w:sz="4" w:space="0" w:color="auto"/>
            </w:tcBorders>
            <w:shd w:val="clear" w:color="auto" w:fill="D9D9D9" w:themeFill="background1" w:themeFillShade="D9"/>
            <w:vAlign w:val="center"/>
          </w:tcPr>
          <w:p w14:paraId="583AE859" w14:textId="1A7C90D0" w:rsidR="00DA6015" w:rsidRPr="00BE4A5F" w:rsidRDefault="00DA6015" w:rsidP="00E03751">
            <w:pPr>
              <w:pStyle w:val="ListParagraph"/>
              <w:numPr>
                <w:ilvl w:val="0"/>
                <w:numId w:val="2"/>
              </w:numPr>
              <w:ind w:left="142" w:right="1407" w:firstLine="0"/>
              <w:jc w:val="center"/>
              <w:rPr>
                <w:rFonts w:eastAsia="Times New Roman" w:cs="Times New Roman"/>
                <w:b/>
                <w:szCs w:val="24"/>
                <w:lang w:eastAsia="lv-LV"/>
              </w:rPr>
            </w:pPr>
          </w:p>
        </w:tc>
        <w:tc>
          <w:tcPr>
            <w:tcW w:w="4625" w:type="pct"/>
            <w:gridSpan w:val="3"/>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D50FB9" w:rsidRPr="00326F16" w14:paraId="3EB310CD" w14:textId="77777777" w:rsidTr="00573492">
        <w:trPr>
          <w:trHeight w:val="310"/>
        </w:trPr>
        <w:tc>
          <w:tcPr>
            <w:tcW w:w="375" w:type="pct"/>
            <w:tcBorders>
              <w:top w:val="single" w:sz="4" w:space="0" w:color="auto"/>
            </w:tcBorders>
            <w:vAlign w:val="center"/>
          </w:tcPr>
          <w:p w14:paraId="36CA52F1" w14:textId="15FAD5C9" w:rsidR="00DA6015" w:rsidRPr="00E03751" w:rsidRDefault="00DA6015" w:rsidP="00E03751">
            <w:pPr>
              <w:pStyle w:val="ListParagraph"/>
              <w:numPr>
                <w:ilvl w:val="1"/>
                <w:numId w:val="2"/>
              </w:numPr>
              <w:ind w:left="142" w:right="567" w:firstLine="0"/>
              <w:jc w:val="center"/>
              <w:rPr>
                <w:rFonts w:eastAsia="Times New Roman" w:cs="Times New Roman"/>
                <w:b/>
                <w:szCs w:val="24"/>
                <w:lang w:eastAsia="lv-LV"/>
              </w:rPr>
            </w:pPr>
          </w:p>
        </w:tc>
        <w:tc>
          <w:tcPr>
            <w:tcW w:w="3412" w:type="pct"/>
            <w:gridSpan w:val="2"/>
            <w:tcBorders>
              <w:top w:val="single" w:sz="4" w:space="0" w:color="auto"/>
            </w:tcBorders>
          </w:tcPr>
          <w:p w14:paraId="0ADCC956" w14:textId="1EC9EA35" w:rsidR="00DA6015" w:rsidRDefault="00DA6015"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937F4D">
              <w:rPr>
                <w:rFonts w:eastAsia="Times New Roman" w:cs="Times New Roman"/>
                <w:szCs w:val="24"/>
                <w:lang w:eastAsia="lv-LV"/>
              </w:rPr>
              <w:t>2</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213"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59950415" w14:textId="11405E0C" w:rsidR="006C2813" w:rsidRDefault="006C2813" w:rsidP="000964B1">
      <w:pPr>
        <w:rPr>
          <w:rFonts w:eastAsia="Times New Roman" w:cs="Times New Roman"/>
          <w:b/>
          <w:caps/>
          <w:sz w:val="28"/>
          <w:szCs w:val="28"/>
          <w:lang w:eastAsia="lv-LV"/>
        </w:rPr>
      </w:pPr>
    </w:p>
    <w:p w14:paraId="225BDEF8" w14:textId="73E8A425" w:rsidR="00BE4A5F" w:rsidRDefault="00BE4A5F"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157B5B4" w:rsidR="00BB1995" w:rsidRPr="00BB1995" w:rsidRDefault="00337235" w:rsidP="00BB199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Apjoms </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4CE2B905"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Cena par norādīto </w:t>
            </w:r>
            <w:r w:rsidR="00337235">
              <w:rPr>
                <w:rFonts w:ascii="Times New Roman" w:eastAsia="Times New Roman" w:hAnsi="Times New Roman" w:cs="Times New Roman"/>
                <w:b/>
                <w:sz w:val="24"/>
                <w:szCs w:val="24"/>
              </w:rPr>
              <w:t>apjomu</w:t>
            </w:r>
            <w:r w:rsidR="00337235" w:rsidRPr="00BB1995">
              <w:rPr>
                <w:rFonts w:ascii="Times New Roman" w:eastAsia="Times New Roman" w:hAnsi="Times New Roman" w:cs="Times New Roman"/>
                <w:b/>
                <w:sz w:val="24"/>
                <w:szCs w:val="24"/>
              </w:rPr>
              <w:t xml:space="preserve"> </w:t>
            </w:r>
            <w:r w:rsidRPr="00BB1995">
              <w:rPr>
                <w:rFonts w:ascii="Times New Roman" w:eastAsia="Times New Roman" w:hAnsi="Times New Roman" w:cs="Times New Roman"/>
                <w:b/>
                <w:sz w:val="24"/>
                <w:szCs w:val="24"/>
              </w:rPr>
              <w:t>EUR (bez PVN)</w:t>
            </w:r>
          </w:p>
        </w:tc>
      </w:tr>
      <w:tr w:rsidR="00BB1995" w:rsidRPr="00BB1995" w14:paraId="5A6595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DD26F0"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BA99671" w14:textId="23467634" w:rsidR="00BB1995" w:rsidRPr="00DD26F0" w:rsidRDefault="002432ED"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DD26F0">
              <w:rPr>
                <w:rFonts w:ascii="Times New Roman" w:eastAsia="Times New Roman" w:hAnsi="Times New Roman" w:cs="Times New Roman"/>
                <w:iCs/>
                <w:sz w:val="24"/>
                <w:szCs w:val="24"/>
                <w:lang w:eastAsia="lv-LV"/>
              </w:rPr>
              <w:t>Lietota elektrošoka ierīce ar izšaujamiem elektrovadiem “FBQ 2002-A, 80KV” ar trīs rezerves kasetēm lādējamo vadu melnas krāsas makstī</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6C2CA718" w:rsidR="00BB1995" w:rsidRPr="00DD26F0" w:rsidRDefault="002432ED" w:rsidP="00BB1995">
            <w:pPr>
              <w:jc w:val="center"/>
              <w:rPr>
                <w:rFonts w:ascii="Times New Roman" w:eastAsia="Times New Roman" w:hAnsi="Times New Roman" w:cs="Times New Roman"/>
                <w:sz w:val="24"/>
                <w:szCs w:val="24"/>
              </w:rPr>
            </w:pPr>
            <w:r w:rsidRPr="00DD26F0">
              <w:rPr>
                <w:rFonts w:ascii="Times New Roman" w:eastAsia="Times New Roman" w:hAnsi="Times New Roman" w:cs="Times New Roman"/>
                <w:sz w:val="24"/>
                <w:szCs w:val="24"/>
              </w:rPr>
              <w:t>8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r w:rsidR="00BB1995" w:rsidRPr="00BB1995" w14:paraId="77C6AC92"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24BC79" w14:textId="77777777" w:rsidR="00BB1995" w:rsidRPr="00DD26F0"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A5F1C30" w14:textId="60202489" w:rsidR="00BB1995" w:rsidRPr="00DD26F0" w:rsidRDefault="002432ED"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DD26F0">
              <w:rPr>
                <w:rFonts w:ascii="Times New Roman" w:eastAsia="Times New Roman" w:hAnsi="Times New Roman" w:cs="Times New Roman"/>
                <w:iCs/>
                <w:sz w:val="24"/>
                <w:szCs w:val="24"/>
                <w:lang w:eastAsia="lv-LV"/>
              </w:rPr>
              <w:t>Lietoti metāla izsviežamie steki</w:t>
            </w:r>
          </w:p>
        </w:tc>
        <w:tc>
          <w:tcPr>
            <w:tcW w:w="1340" w:type="dxa"/>
            <w:tcBorders>
              <w:top w:val="single" w:sz="4" w:space="0" w:color="auto"/>
              <w:left w:val="single" w:sz="4" w:space="0" w:color="auto"/>
              <w:bottom w:val="single" w:sz="4" w:space="0" w:color="auto"/>
              <w:right w:val="single" w:sz="4" w:space="0" w:color="auto"/>
            </w:tcBorders>
            <w:vAlign w:val="center"/>
          </w:tcPr>
          <w:p w14:paraId="3DC93A0D" w14:textId="28E0CDCD" w:rsidR="00BB1995" w:rsidRPr="00DD26F0" w:rsidRDefault="002432ED" w:rsidP="00BB1995">
            <w:pPr>
              <w:jc w:val="center"/>
              <w:rPr>
                <w:rFonts w:ascii="Times New Roman" w:eastAsia="Times New Roman" w:hAnsi="Times New Roman" w:cs="Times New Roman"/>
                <w:sz w:val="24"/>
                <w:szCs w:val="24"/>
              </w:rPr>
            </w:pPr>
            <w:r w:rsidRPr="00DD26F0">
              <w:rPr>
                <w:rFonts w:ascii="Times New Roman" w:eastAsia="Times New Roman" w:hAnsi="Times New Roman" w:cs="Times New Roman"/>
                <w:sz w:val="24"/>
                <w:szCs w:val="24"/>
              </w:rPr>
              <w:t>2 gab.</w:t>
            </w:r>
          </w:p>
        </w:tc>
        <w:tc>
          <w:tcPr>
            <w:tcW w:w="1975" w:type="dxa"/>
            <w:tcBorders>
              <w:top w:val="single" w:sz="4" w:space="0" w:color="auto"/>
              <w:left w:val="single" w:sz="4" w:space="0" w:color="auto"/>
              <w:bottom w:val="single" w:sz="4" w:space="0" w:color="auto"/>
              <w:right w:val="single" w:sz="4" w:space="0" w:color="auto"/>
            </w:tcBorders>
            <w:vAlign w:val="center"/>
          </w:tcPr>
          <w:p w14:paraId="6BC4CBAD"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r w:rsidR="002432ED" w:rsidRPr="00BB1995" w14:paraId="6FD29C53" w14:textId="77777777" w:rsidTr="003759A0">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BD75FA4" w14:textId="77777777" w:rsidR="002432ED" w:rsidRPr="00DD26F0" w:rsidRDefault="002432ED" w:rsidP="002432ED">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307CE122" w14:textId="1A4E3F0A" w:rsidR="002432ED" w:rsidRPr="00DD26F0" w:rsidRDefault="002432ED" w:rsidP="00176141">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DD26F0">
              <w:rPr>
                <w:rFonts w:ascii="Times New Roman" w:eastAsia="Times New Roman" w:hAnsi="Times New Roman" w:cs="Times New Roman"/>
                <w:iCs/>
                <w:sz w:val="24"/>
                <w:szCs w:val="24"/>
                <w:lang w:eastAsia="lv-LV"/>
              </w:rPr>
              <w:t xml:space="preserve">Lietoti atsperveida steki </w:t>
            </w:r>
            <w:r w:rsidR="00D50FB9" w:rsidRPr="00BC4010">
              <w:rPr>
                <w:rFonts w:ascii="Times New Roman" w:eastAsia="Times New Roman" w:hAnsi="Times New Roman" w:cs="Times New Roman"/>
                <w:iCs/>
                <w:sz w:val="24"/>
                <w:lang w:eastAsia="lv-LV"/>
              </w:rPr>
              <w:t>ādas somiņā</w:t>
            </w:r>
          </w:p>
        </w:tc>
        <w:tc>
          <w:tcPr>
            <w:tcW w:w="1340" w:type="dxa"/>
            <w:tcBorders>
              <w:top w:val="single" w:sz="4" w:space="0" w:color="auto"/>
              <w:left w:val="single" w:sz="4" w:space="0" w:color="auto"/>
              <w:bottom w:val="single" w:sz="4" w:space="0" w:color="auto"/>
              <w:right w:val="single" w:sz="4" w:space="0" w:color="auto"/>
            </w:tcBorders>
            <w:vAlign w:val="center"/>
          </w:tcPr>
          <w:p w14:paraId="41D5A4ED" w14:textId="3E0D2094" w:rsidR="002432ED" w:rsidRPr="00DD26F0" w:rsidRDefault="002432ED" w:rsidP="002432ED">
            <w:pPr>
              <w:jc w:val="center"/>
              <w:rPr>
                <w:rFonts w:ascii="Times New Roman" w:eastAsia="Times New Roman" w:hAnsi="Times New Roman" w:cs="Times New Roman"/>
                <w:sz w:val="24"/>
                <w:szCs w:val="24"/>
              </w:rPr>
            </w:pPr>
            <w:r w:rsidRPr="00DD26F0">
              <w:rPr>
                <w:rFonts w:ascii="Times New Roman" w:eastAsia="Times New Roman" w:hAnsi="Times New Roman" w:cs="Times New Roman"/>
                <w:sz w:val="24"/>
                <w:szCs w:val="24"/>
              </w:rPr>
              <w:t>2 gab.</w:t>
            </w:r>
          </w:p>
        </w:tc>
        <w:tc>
          <w:tcPr>
            <w:tcW w:w="1975" w:type="dxa"/>
            <w:tcBorders>
              <w:top w:val="single" w:sz="4" w:space="0" w:color="auto"/>
              <w:left w:val="single" w:sz="4" w:space="0" w:color="auto"/>
              <w:bottom w:val="single" w:sz="4" w:space="0" w:color="auto"/>
              <w:right w:val="single" w:sz="4" w:space="0" w:color="auto"/>
            </w:tcBorders>
            <w:vAlign w:val="center"/>
          </w:tcPr>
          <w:p w14:paraId="3C24EE31" w14:textId="77777777" w:rsidR="002432ED" w:rsidRPr="00BB1995" w:rsidRDefault="002432ED" w:rsidP="002432ED">
            <w:pPr>
              <w:jc w:val="center"/>
              <w:rPr>
                <w:rFonts w:ascii="Times New Roman" w:eastAsia="Times New Roman" w:hAnsi="Times New Roman" w:cs="Times New Roman"/>
                <w:bCs/>
                <w:sz w:val="24"/>
                <w:szCs w:val="24"/>
                <w:lang w:eastAsia="lv-LV"/>
              </w:rPr>
            </w:pPr>
          </w:p>
        </w:tc>
      </w:tr>
      <w:tr w:rsidR="002432ED" w:rsidRPr="00BB1995" w14:paraId="7D7E81E5"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6CB416B" w14:textId="77777777" w:rsidR="002432ED" w:rsidRPr="00DD26F0" w:rsidRDefault="002432ED" w:rsidP="002432ED">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7E9976CA" w14:textId="470355F6" w:rsidR="002432ED" w:rsidRPr="00DD26F0" w:rsidRDefault="002432ED" w:rsidP="002432ED">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DD26F0">
              <w:rPr>
                <w:rFonts w:ascii="Times New Roman" w:eastAsia="Times New Roman" w:hAnsi="Times New Roman" w:cs="Times New Roman"/>
                <w:iCs/>
                <w:sz w:val="24"/>
                <w:szCs w:val="24"/>
                <w:lang w:eastAsia="lv-LV"/>
              </w:rPr>
              <w:t>Lietotas elektrošoka ierīces mobilā telefona veidā “K95 TYPE HIGH-POWER STUN GUN” ar lādējamo vadu</w:t>
            </w:r>
            <w:r w:rsidR="00D50FB9">
              <w:rPr>
                <w:rFonts w:ascii="Times New Roman" w:eastAsia="Times New Roman" w:hAnsi="Times New Roman" w:cs="Times New Roman"/>
                <w:iCs/>
                <w:sz w:val="24"/>
                <w:szCs w:val="24"/>
                <w:lang w:eastAsia="lv-LV"/>
              </w:rPr>
              <w:t xml:space="preserve"> </w:t>
            </w:r>
          </w:p>
        </w:tc>
        <w:tc>
          <w:tcPr>
            <w:tcW w:w="1340" w:type="dxa"/>
            <w:tcBorders>
              <w:top w:val="single" w:sz="4" w:space="0" w:color="auto"/>
              <w:left w:val="single" w:sz="4" w:space="0" w:color="auto"/>
              <w:bottom w:val="single" w:sz="4" w:space="0" w:color="auto"/>
              <w:right w:val="single" w:sz="4" w:space="0" w:color="auto"/>
            </w:tcBorders>
            <w:vAlign w:val="center"/>
          </w:tcPr>
          <w:p w14:paraId="606F2A2D" w14:textId="4EE1B91A" w:rsidR="002432ED" w:rsidRPr="00DD26F0" w:rsidRDefault="002432ED" w:rsidP="002432ED">
            <w:pPr>
              <w:jc w:val="center"/>
              <w:rPr>
                <w:rFonts w:ascii="Times New Roman" w:eastAsia="Times New Roman" w:hAnsi="Times New Roman" w:cs="Times New Roman"/>
                <w:sz w:val="24"/>
                <w:szCs w:val="24"/>
              </w:rPr>
            </w:pPr>
            <w:r w:rsidRPr="00DD26F0">
              <w:rPr>
                <w:rFonts w:ascii="Times New Roman" w:eastAsia="Times New Roman" w:hAnsi="Times New Roman" w:cs="Times New Roman"/>
                <w:sz w:val="24"/>
                <w:szCs w:val="24"/>
              </w:rPr>
              <w:t>2 gab.</w:t>
            </w:r>
          </w:p>
        </w:tc>
        <w:tc>
          <w:tcPr>
            <w:tcW w:w="1975" w:type="dxa"/>
            <w:tcBorders>
              <w:top w:val="single" w:sz="4" w:space="0" w:color="auto"/>
              <w:left w:val="single" w:sz="4" w:space="0" w:color="auto"/>
              <w:bottom w:val="single" w:sz="4" w:space="0" w:color="auto"/>
              <w:right w:val="single" w:sz="4" w:space="0" w:color="auto"/>
            </w:tcBorders>
            <w:vAlign w:val="center"/>
          </w:tcPr>
          <w:p w14:paraId="23B1F7DC" w14:textId="77777777" w:rsidR="002432ED" w:rsidRPr="00BB1995" w:rsidRDefault="002432ED" w:rsidP="002432ED">
            <w:pPr>
              <w:jc w:val="center"/>
              <w:rPr>
                <w:rFonts w:eastAsia="Times New Roman" w:cs="Times New Roman"/>
                <w:bCs/>
                <w:szCs w:val="24"/>
                <w:lang w:eastAsia="lv-LV"/>
              </w:rPr>
            </w:pPr>
          </w:p>
        </w:tc>
      </w:tr>
      <w:tr w:rsidR="002432ED" w:rsidRPr="00BB1995" w14:paraId="27B494B9"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A4E4CDB" w14:textId="77777777" w:rsidR="002432ED" w:rsidRPr="00DD26F0" w:rsidRDefault="002432ED" w:rsidP="002432ED">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08E76094" w14:textId="7A4CA5F4" w:rsidR="002432ED" w:rsidRPr="00DD26F0" w:rsidRDefault="002432ED" w:rsidP="002432ED">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DD26F0">
              <w:rPr>
                <w:rFonts w:ascii="Times New Roman" w:eastAsia="Times New Roman" w:hAnsi="Times New Roman" w:cs="Times New Roman"/>
                <w:iCs/>
                <w:sz w:val="24"/>
                <w:szCs w:val="24"/>
                <w:lang w:eastAsia="lv-LV"/>
              </w:rPr>
              <w:t>Lietota elektrošoka ierīce lūpu krāsas veidā “1202 TYPE SELE-DEFENSIVE FLASHLINGHT” ar lādējamo vadu</w:t>
            </w:r>
          </w:p>
        </w:tc>
        <w:tc>
          <w:tcPr>
            <w:tcW w:w="1340" w:type="dxa"/>
            <w:tcBorders>
              <w:top w:val="single" w:sz="4" w:space="0" w:color="auto"/>
              <w:left w:val="single" w:sz="4" w:space="0" w:color="auto"/>
              <w:bottom w:val="single" w:sz="4" w:space="0" w:color="auto"/>
              <w:right w:val="single" w:sz="4" w:space="0" w:color="auto"/>
            </w:tcBorders>
            <w:vAlign w:val="center"/>
          </w:tcPr>
          <w:p w14:paraId="2F70BA46" w14:textId="4AB8B037" w:rsidR="002432ED" w:rsidRPr="00DD26F0" w:rsidRDefault="002432ED" w:rsidP="002432ED">
            <w:pPr>
              <w:jc w:val="center"/>
              <w:rPr>
                <w:rFonts w:ascii="Times New Roman" w:eastAsia="Times New Roman" w:hAnsi="Times New Roman" w:cs="Times New Roman"/>
                <w:sz w:val="24"/>
                <w:szCs w:val="24"/>
              </w:rPr>
            </w:pPr>
            <w:r w:rsidRPr="00DD26F0">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12A6E53A" w14:textId="77777777" w:rsidR="002432ED" w:rsidRPr="00BB1995" w:rsidRDefault="002432ED" w:rsidP="002432ED">
            <w:pPr>
              <w:jc w:val="center"/>
              <w:rPr>
                <w:rFonts w:eastAsia="Times New Roman" w:cs="Times New Roman"/>
                <w:bCs/>
                <w:szCs w:val="24"/>
                <w:lang w:eastAsia="lv-LV"/>
              </w:rPr>
            </w:pPr>
          </w:p>
        </w:tc>
      </w:tr>
      <w:tr w:rsidR="002432ED" w:rsidRPr="00BB1995" w14:paraId="7749CF2E"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C78EB3F" w14:textId="77777777" w:rsidR="002432ED" w:rsidRPr="00DD26F0" w:rsidRDefault="002432ED" w:rsidP="002432ED">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65E58D40" w14:textId="79810D41" w:rsidR="002432ED" w:rsidRPr="00DD26F0" w:rsidRDefault="00DD26F0" w:rsidP="002432ED">
            <w:pPr>
              <w:widowControl w:val="0"/>
              <w:tabs>
                <w:tab w:val="left" w:pos="1499"/>
              </w:tabs>
              <w:spacing w:line="274" w:lineRule="exact"/>
              <w:ind w:left="167" w:right="130"/>
              <w:jc w:val="both"/>
              <w:rPr>
                <w:rFonts w:ascii="Times New Roman" w:eastAsia="Times New Roman" w:hAnsi="Times New Roman" w:cs="Times New Roman"/>
                <w:bCs/>
                <w:sz w:val="24"/>
                <w:szCs w:val="24"/>
                <w:lang w:eastAsia="lv-LV"/>
              </w:rPr>
            </w:pPr>
            <w:r w:rsidRPr="00DD26F0">
              <w:rPr>
                <w:rFonts w:ascii="Times New Roman" w:eastAsia="Times New Roman" w:hAnsi="Times New Roman" w:cs="Times New Roman"/>
                <w:iCs/>
                <w:sz w:val="24"/>
                <w:szCs w:val="24"/>
                <w:lang w:eastAsia="lv-LV"/>
              </w:rPr>
              <w:t>Lietota elektrošoka ierīce “1101 TYPE LIGHT FLASHLIGHT (PLUSS)/HD1101” ar lādējamo vadu</w:t>
            </w:r>
          </w:p>
        </w:tc>
        <w:tc>
          <w:tcPr>
            <w:tcW w:w="1340" w:type="dxa"/>
            <w:tcBorders>
              <w:top w:val="single" w:sz="4" w:space="0" w:color="auto"/>
              <w:left w:val="single" w:sz="4" w:space="0" w:color="auto"/>
              <w:bottom w:val="single" w:sz="4" w:space="0" w:color="auto"/>
              <w:right w:val="single" w:sz="4" w:space="0" w:color="auto"/>
            </w:tcBorders>
            <w:vAlign w:val="center"/>
          </w:tcPr>
          <w:p w14:paraId="3268C763" w14:textId="561BF553" w:rsidR="002432ED" w:rsidRPr="00DD26F0" w:rsidRDefault="002432ED" w:rsidP="002432ED">
            <w:pPr>
              <w:jc w:val="center"/>
              <w:rPr>
                <w:rFonts w:ascii="Times New Roman" w:eastAsia="Times New Roman" w:hAnsi="Times New Roman" w:cs="Times New Roman"/>
                <w:sz w:val="24"/>
                <w:szCs w:val="24"/>
              </w:rPr>
            </w:pPr>
            <w:r w:rsidRPr="00DD26F0">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8B5F375" w14:textId="77777777" w:rsidR="002432ED" w:rsidRPr="00BB1995" w:rsidRDefault="002432ED" w:rsidP="002432ED">
            <w:pPr>
              <w:jc w:val="center"/>
              <w:rPr>
                <w:rFonts w:eastAsia="Times New Roman" w:cs="Times New Roman"/>
                <w:bCs/>
                <w:szCs w:val="24"/>
                <w:lang w:eastAsia="lv-LV"/>
              </w:rPr>
            </w:pPr>
          </w:p>
        </w:tc>
      </w:tr>
      <w:tr w:rsidR="002432ED" w:rsidRPr="00BB1995" w14:paraId="6BFE30FE"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1675B316" w14:textId="77777777" w:rsidR="002432ED" w:rsidRPr="00DD26F0" w:rsidRDefault="002432ED" w:rsidP="002432ED">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C64026C" w14:textId="2331EAA6" w:rsidR="002432ED" w:rsidRPr="00DD26F0" w:rsidRDefault="002432ED" w:rsidP="002432ED">
            <w:pPr>
              <w:widowControl w:val="0"/>
              <w:tabs>
                <w:tab w:val="left" w:pos="1499"/>
              </w:tabs>
              <w:spacing w:line="274" w:lineRule="exact"/>
              <w:ind w:left="108" w:right="130"/>
              <w:rPr>
                <w:rFonts w:ascii="Times New Roman" w:eastAsia="Times New Roman" w:hAnsi="Times New Roman" w:cs="Times New Roman"/>
                <w:bCs/>
                <w:sz w:val="24"/>
                <w:szCs w:val="24"/>
                <w:lang w:eastAsia="lv-LV"/>
              </w:rPr>
            </w:pPr>
            <w:r w:rsidRPr="00DD26F0">
              <w:rPr>
                <w:rFonts w:ascii="Times New Roman" w:eastAsia="Times New Roman" w:hAnsi="Times New Roman" w:cs="Times New Roman"/>
                <w:bCs/>
                <w:sz w:val="24"/>
                <w:szCs w:val="24"/>
                <w:lang w:eastAsia="lv-LV"/>
              </w:rPr>
              <w:t>Lietota elektrošoka ierīce “BIG-POWER HIGH-VOLTAGES PLUSE ELEKTRIC BARTON WS-669/669 TYPE” ar lādējamo vadu</w:t>
            </w:r>
          </w:p>
        </w:tc>
        <w:tc>
          <w:tcPr>
            <w:tcW w:w="1340" w:type="dxa"/>
            <w:tcBorders>
              <w:top w:val="single" w:sz="4" w:space="0" w:color="auto"/>
              <w:left w:val="single" w:sz="4" w:space="0" w:color="auto"/>
              <w:bottom w:val="single" w:sz="4" w:space="0" w:color="auto"/>
              <w:right w:val="single" w:sz="4" w:space="0" w:color="auto"/>
            </w:tcBorders>
            <w:vAlign w:val="center"/>
          </w:tcPr>
          <w:p w14:paraId="63BDC23F" w14:textId="1586C1AB" w:rsidR="002432ED" w:rsidRPr="00DD26F0" w:rsidRDefault="002432ED" w:rsidP="002432ED">
            <w:pPr>
              <w:jc w:val="center"/>
              <w:rPr>
                <w:rFonts w:ascii="Times New Roman" w:eastAsia="Times New Roman" w:hAnsi="Times New Roman" w:cs="Times New Roman"/>
                <w:sz w:val="24"/>
                <w:szCs w:val="24"/>
              </w:rPr>
            </w:pPr>
            <w:r w:rsidRPr="00DD26F0">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01D1E300" w14:textId="77777777" w:rsidR="002432ED" w:rsidRPr="00BB1995" w:rsidRDefault="002432ED" w:rsidP="002432ED">
            <w:pPr>
              <w:jc w:val="center"/>
              <w:rPr>
                <w:rFonts w:eastAsia="Times New Roman" w:cs="Times New Roman"/>
                <w:bCs/>
                <w:szCs w:val="24"/>
                <w:lang w:eastAsia="lv-LV"/>
              </w:rPr>
            </w:pPr>
          </w:p>
        </w:tc>
      </w:tr>
      <w:tr w:rsidR="002432ED" w:rsidRPr="00BB1995" w14:paraId="58AC68A1" w14:textId="77777777" w:rsidTr="00BB1995">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cPr>
          <w:p w14:paraId="7DC403C6" w14:textId="77777777" w:rsidR="002432ED" w:rsidRPr="00BB1995" w:rsidRDefault="002432ED" w:rsidP="002432ED">
            <w:pPr>
              <w:ind w:left="769" w:right="101"/>
              <w:contextualSpacing/>
              <w:jc w:val="both"/>
              <w:rPr>
                <w:rFonts w:ascii="Times New Roman" w:eastAsia="Times New Roman" w:hAnsi="Times New Roman" w:cs="Times New Roman"/>
                <w:bCs/>
                <w:sz w:val="24"/>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3D1CB39" w14:textId="77777777" w:rsidR="002432ED" w:rsidRPr="00BB1995" w:rsidRDefault="002432ED" w:rsidP="002432ED">
            <w:pPr>
              <w:ind w:right="144"/>
              <w:jc w:val="right"/>
              <w:rPr>
                <w:rFonts w:ascii="Times New Roman" w:eastAsia="Times New Roman" w:hAnsi="Times New Roman" w:cs="Times New Roman"/>
                <w:b/>
                <w:bCs/>
                <w:sz w:val="24"/>
                <w:szCs w:val="24"/>
                <w:lang w:eastAsia="lv-LV"/>
              </w:rPr>
            </w:pPr>
            <w:r w:rsidRPr="00BB1995">
              <w:rPr>
                <w:rFonts w:ascii="Times New Roman" w:eastAsia="Times New Roman" w:hAnsi="Times New Roman" w:cs="Times New Roman"/>
                <w:b/>
                <w:bCs/>
                <w:sz w:val="24"/>
                <w:szCs w:val="24"/>
                <w:lang w:eastAsia="lv-LV"/>
              </w:rPr>
              <w:t>Kopā</w:t>
            </w:r>
            <w:r w:rsidRPr="00BB1995">
              <w:rPr>
                <w:rFonts w:ascii="Times New Roman" w:eastAsia="Calibri" w:hAnsi="Times New Roman" w:cs="Times New Roman"/>
                <w:b/>
                <w:sz w:val="24"/>
                <w:szCs w:val="24"/>
              </w:rPr>
              <w:t xml:space="preserve"> </w:t>
            </w:r>
            <w:r w:rsidRPr="00BB1995">
              <w:rPr>
                <w:rFonts w:ascii="Times New Roman" w:eastAsia="Times New Roman" w:hAnsi="Times New Roman" w:cs="Times New Roman"/>
                <w:b/>
                <w:bCs/>
                <w:sz w:val="24"/>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vAlign w:val="center"/>
          </w:tcPr>
          <w:p w14:paraId="026E3323" w14:textId="77777777" w:rsidR="002432ED" w:rsidRPr="00BB1995" w:rsidRDefault="002432ED" w:rsidP="002432ED">
            <w:pPr>
              <w:jc w:val="center"/>
              <w:rPr>
                <w:rFonts w:ascii="Times New Roman" w:eastAsia="Times New Roman" w:hAnsi="Times New Roman" w:cs="Times New Roman"/>
                <w:bCs/>
                <w:sz w:val="24"/>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2"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30E0CDC2"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D80908">
        <w:rPr>
          <w:rFonts w:eastAsia="Times New Roman" w:cs="Times New Roman"/>
          <w:b/>
          <w:bCs/>
          <w:sz w:val="26"/>
          <w:szCs w:val="26"/>
          <w:lang w:eastAsia="lv-LV"/>
        </w:rPr>
        <w:t>1</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767B7E">
        <w:rPr>
          <w:rFonts w:eastAsia="Times New Roman" w:cs="Times New Roman"/>
          <w:b/>
          <w:bCs/>
          <w:sz w:val="26"/>
          <w:szCs w:val="26"/>
          <w:lang w:eastAsia="lv-LV"/>
        </w:rPr>
        <w:t xml:space="preserve"> </w:t>
      </w:r>
      <w:r w:rsidR="00573492" w:rsidRPr="00DB1971">
        <w:rPr>
          <w:rFonts w:eastAsia="Times New Roman" w:cs="Times New Roman"/>
          <w:b/>
          <w:bCs/>
          <w:sz w:val="26"/>
          <w:szCs w:val="26"/>
          <w:lang w:eastAsia="lv-LV"/>
        </w:rPr>
        <w:t>10</w:t>
      </w:r>
      <w:r w:rsidR="00BE4B8A" w:rsidRPr="00DB1971">
        <w:rPr>
          <w:rFonts w:eastAsia="Times New Roman" w:cs="Times New Roman"/>
          <w:b/>
          <w:bCs/>
          <w:sz w:val="26"/>
          <w:szCs w:val="26"/>
          <w:lang w:eastAsia="lv-LV"/>
        </w:rPr>
        <w:t>.</w:t>
      </w:r>
      <w:r w:rsidR="00E43854" w:rsidRPr="00573492">
        <w:rPr>
          <w:rFonts w:eastAsia="Times New Roman" w:cs="Times New Roman"/>
          <w:b/>
          <w:bCs/>
          <w:sz w:val="26"/>
          <w:szCs w:val="26"/>
          <w:lang w:eastAsia="lv-LV"/>
        </w:rPr>
        <w:t>novembrim</w:t>
      </w:r>
      <w:r w:rsidR="009D1848" w:rsidRPr="00D33B51">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3" w:name="_Hlk67904065"/>
      <w:r w:rsidR="00BE4A5F">
        <w:rPr>
          <w:rFonts w:eastAsia="Times New Roman" w:cs="Times New Roman"/>
          <w:sz w:val="26"/>
          <w:szCs w:val="26"/>
          <w:lang w:eastAsia="lv-LV"/>
        </w:rPr>
        <w:fldChar w:fldCharType="begin"/>
      </w:r>
      <w:r w:rsidR="00BE4A5F">
        <w:rPr>
          <w:rFonts w:eastAsia="Times New Roman" w:cs="Times New Roman"/>
          <w:sz w:val="26"/>
          <w:szCs w:val="26"/>
          <w:lang w:eastAsia="lv-LV"/>
        </w:rPr>
        <w:instrText xml:space="preserve"> HYPERLINK "mailto:</w:instrText>
      </w:r>
      <w:r w:rsidR="00BE4A5F" w:rsidRPr="00BE4A5F">
        <w:rPr>
          <w:rFonts w:eastAsia="Times New Roman" w:cs="Times New Roman"/>
          <w:sz w:val="26"/>
          <w:szCs w:val="26"/>
          <w:lang w:eastAsia="lv-LV"/>
        </w:rPr>
        <w:instrText>VPM.lietvediba@vid.gov.lv</w:instrText>
      </w:r>
      <w:r w:rsidR="00BE4A5F">
        <w:rPr>
          <w:rFonts w:eastAsia="Times New Roman" w:cs="Times New Roman"/>
          <w:sz w:val="26"/>
          <w:szCs w:val="26"/>
          <w:lang w:eastAsia="lv-LV"/>
        </w:rPr>
        <w:instrText xml:space="preserve">" </w:instrText>
      </w:r>
      <w:r w:rsidR="00BE4A5F">
        <w:rPr>
          <w:rFonts w:eastAsia="Times New Roman" w:cs="Times New Roman"/>
          <w:sz w:val="26"/>
          <w:szCs w:val="26"/>
          <w:lang w:eastAsia="lv-LV"/>
        </w:rPr>
        <w:fldChar w:fldCharType="separate"/>
      </w:r>
      <w:r w:rsidR="00BE4A5F" w:rsidRPr="00A025E2">
        <w:rPr>
          <w:rStyle w:val="Hyperlink"/>
          <w:rFonts w:eastAsia="Times New Roman" w:cs="Times New Roman"/>
          <w:sz w:val="26"/>
          <w:szCs w:val="26"/>
          <w:lang w:eastAsia="lv-LV"/>
        </w:rPr>
        <w:t>VPM.lietvediba@vid.gov.lv</w:t>
      </w:r>
      <w:bookmarkEnd w:id="3"/>
      <w:r w:rsidR="00BE4A5F">
        <w:rPr>
          <w:rFonts w:eastAsia="Times New Roman" w:cs="Times New Roman"/>
          <w:sz w:val="26"/>
          <w:szCs w:val="26"/>
          <w:lang w:eastAsia="lv-LV"/>
        </w:rPr>
        <w:fldChar w:fldCharType="end"/>
      </w:r>
      <w:r w:rsidRPr="00CB009F">
        <w:rPr>
          <w:rStyle w:val="Hyperlink"/>
          <w:sz w:val="26"/>
          <w:szCs w:val="26"/>
        </w:rPr>
        <w:t>.</w:t>
      </w:r>
    </w:p>
    <w:p w14:paraId="197BF8C5" w14:textId="572F7726"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3474A5F0" w:rsidR="00CB009F" w:rsidRPr="00AD1FCA"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w:t>
      </w:r>
      <w:r w:rsidRPr="00E43854">
        <w:rPr>
          <w:rFonts w:eastAsia="Times New Roman" w:cs="Times New Roman"/>
          <w:sz w:val="26"/>
          <w:szCs w:val="26"/>
          <w:lang w:eastAsia="lv-LV"/>
        </w:rPr>
        <w:t xml:space="preserve">piedāvājumā </w:t>
      </w:r>
      <w:r w:rsidR="004D713C" w:rsidRPr="00E43854">
        <w:rPr>
          <w:rFonts w:eastAsia="Times New Roman" w:cs="Times New Roman"/>
          <w:sz w:val="26"/>
          <w:szCs w:val="26"/>
          <w:lang w:eastAsia="lv-LV"/>
        </w:rPr>
        <w:t xml:space="preserve">norādītā cena kopā </w:t>
      </w:r>
      <w:r w:rsidRPr="00E43854">
        <w:rPr>
          <w:rFonts w:eastAsia="Times New Roman" w:cs="Times New Roman"/>
          <w:sz w:val="26"/>
          <w:szCs w:val="26"/>
          <w:lang w:eastAsia="lv-LV"/>
        </w:rPr>
        <w:t xml:space="preserve">EUR (bez PVN) tiks izmantota piedāvājuma ar visaugstāko </w:t>
      </w:r>
      <w:r w:rsidR="004D713C" w:rsidRPr="00E43854">
        <w:rPr>
          <w:rFonts w:eastAsia="Times New Roman" w:cs="Times New Roman"/>
          <w:sz w:val="26"/>
          <w:szCs w:val="26"/>
          <w:lang w:eastAsia="lv-LV"/>
        </w:rPr>
        <w:t>cenu noteikšanai</w:t>
      </w:r>
      <w:r w:rsidR="001F3FE6" w:rsidRPr="00E43854">
        <w:rPr>
          <w:rFonts w:eastAsia="Times New Roman" w:cs="Times New Roman"/>
          <w:sz w:val="26"/>
          <w:szCs w:val="26"/>
          <w:lang w:eastAsia="lv-LV"/>
        </w:rPr>
        <w:t>.</w:t>
      </w:r>
    </w:p>
    <w:p w14:paraId="405EFDC7" w14:textId="4138B3DE"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Lai piedāvājums tiktu </w:t>
      </w:r>
      <w:r w:rsidR="00950A59">
        <w:rPr>
          <w:rFonts w:eastAsia="Times New Roman" w:cs="Times New Roman"/>
          <w:sz w:val="26"/>
          <w:szCs w:val="26"/>
          <w:lang w:eastAsia="lv-LV"/>
        </w:rPr>
        <w:t>saņemts VID</w:t>
      </w:r>
      <w:r>
        <w:rPr>
          <w:rFonts w:eastAsia="Times New Roman" w:cs="Times New Roman"/>
          <w:sz w:val="26"/>
          <w:szCs w:val="26"/>
          <w:lang w:eastAsia="lv-LV"/>
        </w:rPr>
        <w:t xml:space="preserve">, </w:t>
      </w:r>
      <w:r w:rsidR="00F77A4F">
        <w:rPr>
          <w:rFonts w:eastAsia="Times New Roman" w:cs="Times New Roman"/>
          <w:sz w:val="26"/>
          <w:szCs w:val="26"/>
          <w:lang w:eastAsia="lv-LV"/>
        </w:rPr>
        <w:t xml:space="preserve">lūdzam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7ECC196"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4"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34F353C6" w:rsidR="00CB009F" w:rsidRPr="00AD1FCA"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CB009F">
        <w:rPr>
          <w:rFonts w:eastAsia="Times New Roman" w:cs="Times New Roman"/>
          <w:sz w:val="26"/>
          <w:szCs w:val="26"/>
          <w:lang w:eastAsia="lv-LV"/>
        </w:rPr>
        <w:t>, kur</w:t>
      </w:r>
      <w:r w:rsidR="00F63949">
        <w:rPr>
          <w:rFonts w:eastAsia="Times New Roman" w:cs="Times New Roman"/>
          <w:sz w:val="26"/>
          <w:szCs w:val="26"/>
          <w:lang w:eastAsia="lv-LV"/>
        </w:rPr>
        <w:t>a</w:t>
      </w:r>
      <w:r w:rsidRPr="00CB009F">
        <w:rPr>
          <w:rFonts w:eastAsia="Times New Roman" w:cs="Times New Roman"/>
          <w:sz w:val="26"/>
          <w:szCs w:val="26"/>
          <w:lang w:eastAsia="lv-LV"/>
        </w:rPr>
        <w:t xml:space="preserve"> piedāvās </w:t>
      </w:r>
      <w:r w:rsidR="001F3FE6" w:rsidRPr="00AD1FCA">
        <w:rPr>
          <w:i/>
          <w:iCs/>
          <w:color w:val="000000"/>
          <w:sz w:val="27"/>
          <w:szCs w:val="27"/>
        </w:rPr>
        <w:t xml:space="preserve">visaugstāko cenu </w:t>
      </w:r>
      <w:r w:rsidR="006672A3" w:rsidRPr="00AD1FCA">
        <w:rPr>
          <w:i/>
          <w:iCs/>
          <w:color w:val="000000"/>
          <w:sz w:val="27"/>
          <w:szCs w:val="27"/>
        </w:rPr>
        <w:t>kopā</w:t>
      </w:r>
      <w:r w:rsidR="005A5107" w:rsidRPr="00AD1FCA">
        <w:rPr>
          <w:rFonts w:cs="Times New Roman"/>
          <w:color w:val="000000"/>
          <w:sz w:val="27"/>
          <w:szCs w:val="27"/>
        </w:rPr>
        <w:t>.</w:t>
      </w:r>
    </w:p>
    <w:p w14:paraId="4050606E" w14:textId="6DDCC73E"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5"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6" w:name="_Hlk40358326"/>
      <w:bookmarkEnd w:id="5"/>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1396402A" w14:textId="1E8D43A6"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12699BA5"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bookmarkStart w:id="8"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bookmarkEnd w:id="8"/>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4CCD730A" w14:textId="77777777" w:rsidR="004F0507" w:rsidRPr="005137A8" w:rsidRDefault="008B6462" w:rsidP="004F0507">
      <w:pPr>
        <w:numPr>
          <w:ilvl w:val="0"/>
          <w:numId w:val="4"/>
        </w:numPr>
        <w:tabs>
          <w:tab w:val="left" w:pos="993"/>
        </w:tabs>
        <w:ind w:left="0" w:firstLine="0"/>
        <w:contextualSpacing/>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w:t>
      </w:r>
      <w:r w:rsidR="004F0507" w:rsidRPr="005137A8">
        <w:rPr>
          <w:rFonts w:eastAsia="Times New Roman" w:cs="Times New Roman"/>
          <w:sz w:val="26"/>
          <w:szCs w:val="26"/>
          <w:lang w:eastAsia="lv-LV"/>
        </w:rPr>
        <w:t>lūdz 3 (trīs) darba dienu laikā iesniegt izdruku no VID elektroniskās deklarēšanas sistēmas par to, ka personai uz piedāvājumu iesniegšanas dienu</w:t>
      </w:r>
      <w:r w:rsidR="004F0507" w:rsidRPr="005137A8" w:rsidDel="00EA3D30">
        <w:rPr>
          <w:rFonts w:eastAsia="Times New Roman" w:cs="Times New Roman"/>
          <w:sz w:val="26"/>
          <w:szCs w:val="26"/>
          <w:lang w:eastAsia="lv-LV"/>
        </w:rPr>
        <w:t xml:space="preserve"> </w:t>
      </w:r>
      <w:r w:rsidR="004F0507" w:rsidRPr="005137A8">
        <w:rPr>
          <w:rFonts w:eastAsia="Times New Roman" w:cs="Times New Roman"/>
          <w:sz w:val="26"/>
          <w:szCs w:val="26"/>
          <w:lang w:eastAsia="lv-LV"/>
        </w:rPr>
        <w:t>nav VID administrēto nodokļu (nodevu) parāds, kas pārsniedz 150,00 EUR, gadījumā, ja saskaņā ar iegūto informāciju no VID publiski pieejamās datubāzes personai uz piedāvājuma iesniegšanas dienu ir VID administrēto nodokļu (nodevu) parāds, kas pārsniedz 150 EUR;</w:t>
      </w:r>
    </w:p>
    <w:p w14:paraId="00C33052" w14:textId="77777777" w:rsidR="004F0507" w:rsidRPr="005137A8" w:rsidRDefault="004F0507" w:rsidP="004F0507">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Ja 4.8.apakšpunktā noteiktajā termiņā izdruka netiek iesniegta, persona tiek izslēgta no dalības cenu aptaujā. </w:t>
      </w:r>
    </w:p>
    <w:p w14:paraId="5B21714F" w14:textId="77777777" w:rsidR="004F0507" w:rsidRPr="005137A8" w:rsidRDefault="004F0507" w:rsidP="004F0507">
      <w:pPr>
        <w:numPr>
          <w:ilvl w:val="0"/>
          <w:numId w:val="4"/>
        </w:numPr>
        <w:tabs>
          <w:tab w:val="left" w:pos="993"/>
        </w:tabs>
        <w:ind w:left="0" w:firstLine="0"/>
        <w:contextualSpacing/>
        <w:jc w:val="both"/>
        <w:rPr>
          <w:rFonts w:eastAsia="Times New Roman" w:cs="Times New Roman"/>
          <w:b/>
          <w:sz w:val="26"/>
          <w:szCs w:val="26"/>
          <w:lang w:eastAsia="lv-LV"/>
        </w:rPr>
      </w:pPr>
      <w:r w:rsidRPr="005137A8">
        <w:rPr>
          <w:rFonts w:eastAsia="Calibri" w:cs="Times New Roman"/>
          <w:b/>
          <w:color w:val="000000"/>
          <w:sz w:val="27"/>
          <w:szCs w:val="27"/>
        </w:rPr>
        <w:t xml:space="preserve">Komisija pēc cenu aptaujas izvērtēšanas sazināsies tikai ar to personu, kura tiks atzīta par cenu aptaujas uzvarētāju, </w:t>
      </w:r>
      <w:r w:rsidRPr="005137A8">
        <w:rPr>
          <w:rFonts w:eastAsia="Calibri" w:cs="Times New Roman"/>
          <w:b/>
          <w:color w:val="000000"/>
          <w:sz w:val="26"/>
          <w:szCs w:val="26"/>
        </w:rPr>
        <w:t>un vienlaikus informāciju par pieņemto lēmumu publicēs VID tīmekļvietnē paziņojumā par cenu aptauju</w:t>
      </w:r>
      <w:r w:rsidRPr="005137A8">
        <w:rPr>
          <w:rFonts w:eastAsia="Calibri" w:cs="Times New Roman"/>
          <w:b/>
          <w:color w:val="000000"/>
          <w:sz w:val="27"/>
          <w:szCs w:val="27"/>
        </w:rPr>
        <w:t>.</w:t>
      </w:r>
    </w:p>
    <w:p w14:paraId="02445708" w14:textId="4ACFDA92" w:rsidR="00D821DB" w:rsidRDefault="004F0507" w:rsidP="00CC7947">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Valstij piekritīgās mantas iegādes tiesību piešķiršanas gadījumā, slēdzot līgumu, persona aicināta tā parakstīšanā izmantot drošu elektronisko parakstu. </w:t>
      </w:r>
      <w:bookmarkEnd w:id="2"/>
    </w:p>
    <w:p w14:paraId="2300FD84" w14:textId="780A68B2" w:rsidR="004F0507" w:rsidRDefault="004F0507" w:rsidP="004F0507">
      <w:pPr>
        <w:tabs>
          <w:tab w:val="left" w:pos="993"/>
        </w:tabs>
        <w:contextualSpacing/>
        <w:jc w:val="both"/>
        <w:rPr>
          <w:rFonts w:eastAsia="Times New Roman" w:cs="Times New Roman"/>
          <w:sz w:val="26"/>
          <w:szCs w:val="26"/>
          <w:lang w:eastAsia="lv-LV"/>
        </w:rPr>
      </w:pPr>
    </w:p>
    <w:p w14:paraId="425F7A43" w14:textId="77777777" w:rsidR="004F0507" w:rsidRPr="004F0507" w:rsidRDefault="004F0507" w:rsidP="004F0507">
      <w:pPr>
        <w:tabs>
          <w:tab w:val="left" w:pos="993"/>
        </w:tabs>
        <w:contextualSpacing/>
        <w:jc w:val="both"/>
        <w:rPr>
          <w:rFonts w:eastAsia="Times New Roman" w:cs="Times New Roman"/>
          <w:sz w:val="26"/>
          <w:szCs w:val="2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162BB5F7" w:rsidR="00B127A4" w:rsidRPr="001E22B4" w:rsidRDefault="001E0490" w:rsidP="00D821DB">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291847EA" w:rsidR="00B127A4" w:rsidRPr="00716787" w:rsidRDefault="00B127A4" w:rsidP="00D821DB">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CF0B6F" w:rsidRPr="00716787" w14:paraId="6570AE3C"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1BFA57" w14:textId="22C2AA05" w:rsidR="00CF0B6F" w:rsidRPr="00716787" w:rsidRDefault="00CF0B6F"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6E5F9F57" w14:textId="77777777" w:rsidR="00CF0B6F" w:rsidRPr="00716787" w:rsidRDefault="00CF0B6F" w:rsidP="00716787">
            <w:pPr>
              <w:widowControl w:val="0"/>
              <w:spacing w:before="120"/>
              <w:rPr>
                <w:rFonts w:cs="Times New Roman"/>
                <w:szCs w:val="24"/>
              </w:rPr>
            </w:pPr>
          </w:p>
        </w:tc>
      </w:tr>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564A272D" w14:textId="77777777" w:rsidR="00316757" w:rsidRPr="00354674" w:rsidRDefault="00316757" w:rsidP="00316757">
      <w:pPr>
        <w:widowControl w:val="0"/>
        <w:rPr>
          <w:rFonts w:eastAsia="Calibri" w:cs="Times New Roman"/>
          <w:szCs w:val="24"/>
        </w:rPr>
      </w:pPr>
      <w:r w:rsidRPr="00354674">
        <w:rPr>
          <w:rFonts w:eastAsia="Calibri" w:cs="Times New Roman"/>
          <w:szCs w:val="24"/>
        </w:rPr>
        <w:t>____________________________</w:t>
      </w:r>
    </w:p>
    <w:p w14:paraId="75CDC1FC" w14:textId="77777777" w:rsidR="00316757" w:rsidRPr="00354674" w:rsidRDefault="00316757" w:rsidP="00316757">
      <w:pPr>
        <w:widowControl w:val="0"/>
        <w:rPr>
          <w:rFonts w:eastAsia="Calibri" w:cs="Times New Roman"/>
          <w:sz w:val="20"/>
          <w:szCs w:val="20"/>
        </w:rPr>
      </w:pPr>
      <w:r w:rsidRPr="00354674">
        <w:rPr>
          <w:rFonts w:eastAsia="Calibri" w:cs="Times New Roman"/>
          <w:sz w:val="20"/>
          <w:szCs w:val="20"/>
        </w:rPr>
        <w:t xml:space="preserve">Juridiskas personas pilnvarotās personas, </w:t>
      </w:r>
    </w:p>
    <w:p w14:paraId="7197DC2D" w14:textId="77777777" w:rsidR="00316757" w:rsidRPr="00354674" w:rsidRDefault="00316757" w:rsidP="00316757">
      <w:pPr>
        <w:widowControl w:val="0"/>
        <w:rPr>
          <w:rFonts w:eastAsia="Calibri" w:cs="Times New Roman"/>
          <w:sz w:val="20"/>
          <w:szCs w:val="20"/>
        </w:rPr>
      </w:pPr>
      <w:r w:rsidRPr="00354674">
        <w:rPr>
          <w:rFonts w:eastAsia="Calibri" w:cs="Times New Roman"/>
          <w:sz w:val="20"/>
          <w:szCs w:val="20"/>
        </w:rPr>
        <w:t>paraksta atšifrējums</w:t>
      </w:r>
    </w:p>
    <w:p w14:paraId="69E69F75" w14:textId="77777777" w:rsidR="00316757" w:rsidRPr="00354674" w:rsidRDefault="00316757" w:rsidP="00316757">
      <w:pPr>
        <w:widowControl w:val="0"/>
        <w:rPr>
          <w:rFonts w:eastAsia="Calibri" w:cs="Times New Roman"/>
          <w:szCs w:val="24"/>
        </w:rPr>
      </w:pPr>
    </w:p>
    <w:p w14:paraId="4F80481C" w14:textId="77777777" w:rsidR="00316757" w:rsidRPr="00354674" w:rsidRDefault="00316757" w:rsidP="00316757">
      <w:pPr>
        <w:widowControl w:val="0"/>
        <w:rPr>
          <w:rFonts w:eastAsia="Calibri" w:cs="Times New Roman"/>
          <w:szCs w:val="24"/>
        </w:rPr>
      </w:pPr>
      <w:r w:rsidRPr="00354674">
        <w:rPr>
          <w:rFonts w:eastAsia="Calibri" w:cs="Times New Roman"/>
          <w:szCs w:val="24"/>
        </w:rPr>
        <w:t>____________________________</w:t>
      </w:r>
    </w:p>
    <w:p w14:paraId="075B36A3" w14:textId="77777777" w:rsidR="00316757" w:rsidRPr="00354674" w:rsidRDefault="00316757" w:rsidP="00316757">
      <w:pPr>
        <w:rPr>
          <w:rFonts w:eastAsia="Calibri" w:cs="Times New Roman"/>
          <w:sz w:val="20"/>
          <w:szCs w:val="20"/>
        </w:rPr>
      </w:pPr>
      <w:r w:rsidRPr="00354674">
        <w:rPr>
          <w:rFonts w:eastAsia="Calibri" w:cs="Times New Roman"/>
          <w:sz w:val="20"/>
          <w:szCs w:val="20"/>
        </w:rPr>
        <w:t>Datums</w:t>
      </w:r>
      <w:r w:rsidRPr="00354674">
        <w:rPr>
          <w:rFonts w:eastAsia="Calibri" w:cs="Times New Roman"/>
          <w:sz w:val="20"/>
          <w:szCs w:val="20"/>
        </w:rPr>
        <w:tab/>
      </w:r>
      <w:r w:rsidRPr="00354674">
        <w:rPr>
          <w:rFonts w:eastAsia="Calibri" w:cs="Times New Roman"/>
          <w:sz w:val="20"/>
          <w:szCs w:val="20"/>
        </w:rPr>
        <w:tab/>
      </w:r>
    </w:p>
    <w:p w14:paraId="514BC43C" w14:textId="77777777" w:rsidR="00316757" w:rsidRPr="004C2075" w:rsidRDefault="00316757" w:rsidP="00316757">
      <w:pPr>
        <w:tabs>
          <w:tab w:val="left" w:pos="993"/>
        </w:tabs>
        <w:jc w:val="both"/>
        <w:rPr>
          <w:rFonts w:eastAsia="Times New Roman" w:cs="Times New Roman"/>
          <w:sz w:val="16"/>
          <w:szCs w:val="16"/>
          <w:lang w:eastAsia="lv-LV"/>
        </w:rPr>
      </w:pPr>
    </w:p>
    <w:p w14:paraId="5A8F599B" w14:textId="7FFA070E" w:rsidR="000A1619" w:rsidRDefault="000A1619">
      <w:pPr>
        <w:rPr>
          <w:rFonts w:cs="Times New Roman"/>
          <w:sz w:val="20"/>
          <w:szCs w:val="20"/>
        </w:rPr>
      </w:pPr>
      <w:r>
        <w:rPr>
          <w:rFonts w:cs="Times New Roman"/>
          <w:sz w:val="20"/>
          <w:szCs w:val="20"/>
        </w:rPr>
        <w:br w:type="page"/>
      </w:r>
    </w:p>
    <w:p w14:paraId="42765880" w14:textId="781F8B3B" w:rsidR="0026441B" w:rsidRPr="008301A5" w:rsidRDefault="0026441B" w:rsidP="00BB1995">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512DF7F2"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B8DE9C2"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3E4DB86E"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6A91EAA" w14:textId="77777777" w:rsidR="0026441B" w:rsidRDefault="0026441B" w:rsidP="0026441B">
      <w:pPr>
        <w:jc w:val="right"/>
        <w:rPr>
          <w:rFonts w:eastAsia="Times New Roman" w:cs="Times New Roman"/>
          <w:sz w:val="20"/>
          <w:szCs w:val="20"/>
        </w:rPr>
      </w:pPr>
      <w:r w:rsidRPr="008301A5">
        <w:rPr>
          <w:rFonts w:eastAsia="Times New Roman" w:cs="Times New Roman"/>
          <w:sz w:val="20"/>
          <w:szCs w:val="20"/>
        </w:rPr>
        <w:t>uzaicinājumam</w:t>
      </w:r>
    </w:p>
    <w:p w14:paraId="610A3D44" w14:textId="77777777" w:rsidR="0026441B" w:rsidRDefault="0026441B" w:rsidP="0026441B">
      <w:pPr>
        <w:jc w:val="right"/>
        <w:rPr>
          <w:rFonts w:eastAsia="Times New Roman" w:cs="Times New Roman"/>
          <w:sz w:val="20"/>
          <w:szCs w:val="20"/>
        </w:rPr>
      </w:pPr>
    </w:p>
    <w:p w14:paraId="60DD4DEA" w14:textId="77777777" w:rsidR="0026441B" w:rsidRDefault="0026441B" w:rsidP="0026441B">
      <w:pPr>
        <w:jc w:val="right"/>
        <w:rPr>
          <w:rFonts w:eastAsia="Times New Roman" w:cs="Times New Roman"/>
          <w:sz w:val="20"/>
          <w:szCs w:val="20"/>
        </w:rPr>
      </w:pPr>
      <w:r>
        <w:rPr>
          <w:rFonts w:eastAsia="Times New Roman" w:cs="Times New Roman"/>
          <w:sz w:val="20"/>
          <w:szCs w:val="20"/>
        </w:rPr>
        <w:t>LĪGUMA PROJEKTS</w:t>
      </w:r>
    </w:p>
    <w:p w14:paraId="2502FFA6" w14:textId="77777777" w:rsidR="0026441B" w:rsidRDefault="0026441B" w:rsidP="0026441B">
      <w:pPr>
        <w:jc w:val="right"/>
        <w:rPr>
          <w:rFonts w:eastAsia="Times New Roman" w:cs="Times New Roman"/>
          <w:sz w:val="20"/>
          <w:szCs w:val="20"/>
        </w:rPr>
      </w:pPr>
    </w:p>
    <w:p w14:paraId="7F163D85" w14:textId="756865D2" w:rsidR="0026441B" w:rsidRPr="00CD57FE" w:rsidRDefault="0026441B" w:rsidP="0026441B">
      <w:pPr>
        <w:jc w:val="center"/>
        <w:rPr>
          <w:rFonts w:ascii="Times" w:hAnsi="Times"/>
          <w:b/>
          <w:sz w:val="26"/>
          <w:szCs w:val="26"/>
        </w:rPr>
      </w:pPr>
      <w:bookmarkStart w:id="9" w:name="_Hlk67929267"/>
      <w:r w:rsidRPr="00CD57FE">
        <w:rPr>
          <w:rFonts w:ascii="Times" w:hAnsi="Times"/>
          <w:b/>
          <w:sz w:val="26"/>
          <w:szCs w:val="26"/>
        </w:rPr>
        <w:t xml:space="preserve">VALSTIJ PIEKRITĪGĀS MANTAS </w:t>
      </w:r>
      <w:r w:rsidR="0090790E">
        <w:rPr>
          <w:rFonts w:ascii="Times" w:hAnsi="Times"/>
          <w:b/>
          <w:sz w:val="26"/>
          <w:szCs w:val="26"/>
        </w:rPr>
        <w:t>________________</w:t>
      </w:r>
      <w:r w:rsidRPr="00CD57FE">
        <w:rPr>
          <w:rFonts w:ascii="Times" w:hAnsi="Times"/>
          <w:b/>
          <w:sz w:val="26"/>
          <w:szCs w:val="26"/>
        </w:rPr>
        <w:t xml:space="preserve">REALIZĀCIJAS LĪGUMS </w:t>
      </w:r>
    </w:p>
    <w:p w14:paraId="13431CB1" w14:textId="77777777" w:rsidR="0026441B" w:rsidRPr="00CD57FE" w:rsidRDefault="0026441B" w:rsidP="0026441B">
      <w:pPr>
        <w:rPr>
          <w:rFonts w:ascii="Times" w:hAnsi="Times"/>
          <w:b/>
          <w:sz w:val="26"/>
          <w:szCs w:val="26"/>
        </w:rPr>
      </w:pPr>
    </w:p>
    <w:p w14:paraId="10B07211" w14:textId="77777777" w:rsidR="0026441B" w:rsidRDefault="0026441B" w:rsidP="0026441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26441B" w:rsidRPr="00B818C7" w14:paraId="4D0B11BD" w14:textId="77777777" w:rsidTr="00E7357D">
        <w:trPr>
          <w:trHeight w:val="585"/>
        </w:trPr>
        <w:tc>
          <w:tcPr>
            <w:tcW w:w="4724" w:type="dxa"/>
          </w:tcPr>
          <w:p w14:paraId="5C14BFC1" w14:textId="77777777" w:rsidR="0026441B" w:rsidRPr="00583B4A" w:rsidRDefault="0026441B" w:rsidP="00E7357D">
            <w:pPr>
              <w:rPr>
                <w:rFonts w:ascii="Times New Roman" w:hAnsi="Times New Roman" w:cs="Times New Roman"/>
                <w:sz w:val="26"/>
                <w:szCs w:val="26"/>
              </w:rPr>
            </w:pPr>
            <w:r w:rsidRPr="00583B4A">
              <w:rPr>
                <w:rFonts w:ascii="Times New Roman" w:hAnsi="Times New Roman" w:cs="Times New Roman"/>
                <w:sz w:val="26"/>
                <w:szCs w:val="26"/>
              </w:rPr>
              <w:t>Rīgā</w:t>
            </w:r>
          </w:p>
        </w:tc>
        <w:tc>
          <w:tcPr>
            <w:tcW w:w="4766" w:type="dxa"/>
          </w:tcPr>
          <w:p w14:paraId="230D3731" w14:textId="77777777" w:rsidR="0026441B" w:rsidRPr="00583B4A" w:rsidRDefault="0026441B" w:rsidP="00E7357D">
            <w:pPr>
              <w:jc w:val="right"/>
              <w:rPr>
                <w:rFonts w:ascii="Times New Roman" w:hAnsi="Times New Roman" w:cs="Times New Roman"/>
                <w:sz w:val="26"/>
                <w:szCs w:val="26"/>
              </w:rPr>
            </w:pPr>
            <w:r w:rsidRPr="00583B4A">
              <w:rPr>
                <w:rFonts w:ascii="Times New Roman" w:hAnsi="Times New Roman" w:cs="Times New Roman"/>
                <w:sz w:val="26"/>
                <w:szCs w:val="26"/>
              </w:rPr>
              <w:t xml:space="preserve">Dokumenta datums ir tā </w:t>
            </w:r>
            <w:r w:rsidRPr="00583B4A">
              <w:rPr>
                <w:rFonts w:ascii="Times New Roman" w:hAnsi="Times New Roman" w:cs="Times New Roman"/>
                <w:noProof/>
                <w:sz w:val="26"/>
                <w:szCs w:val="26"/>
              </w:rPr>
              <w:t>elektroniskās parakstīšanas datums</w:t>
            </w:r>
          </w:p>
        </w:tc>
      </w:tr>
    </w:tbl>
    <w:p w14:paraId="3CB46FAE" w14:textId="77777777" w:rsidR="0026441B" w:rsidRPr="00246089" w:rsidRDefault="0026441B" w:rsidP="0026441B">
      <w:pPr>
        <w:jc w:val="center"/>
        <w:rPr>
          <w:noProof/>
          <w:sz w:val="26"/>
          <w:szCs w:val="26"/>
        </w:rPr>
      </w:pPr>
    </w:p>
    <w:p w14:paraId="712D2EE4" w14:textId="77777777" w:rsidR="0026441B" w:rsidRPr="00CD57FE" w:rsidRDefault="0026441B" w:rsidP="0026441B">
      <w:pPr>
        <w:pStyle w:val="BodyText"/>
        <w:rPr>
          <w:sz w:val="26"/>
          <w:szCs w:val="26"/>
        </w:rPr>
      </w:pPr>
    </w:p>
    <w:p w14:paraId="005BB733" w14:textId="07F33C30" w:rsidR="0026441B" w:rsidRPr="00583B4A" w:rsidRDefault="0026441B" w:rsidP="0026441B">
      <w:pPr>
        <w:pStyle w:val="BodyText"/>
        <w:jc w:val="both"/>
        <w:rPr>
          <w:rFonts w:cs="Times New Roman"/>
          <w:sz w:val="26"/>
          <w:szCs w:val="26"/>
        </w:rPr>
      </w:pPr>
      <w:bookmarkStart w:id="10" w:name="_Hlk44420414"/>
      <w:r w:rsidRPr="00583B4A">
        <w:rPr>
          <w:rFonts w:cs="Times New Roman"/>
          <w:sz w:val="26"/>
          <w:szCs w:val="26"/>
        </w:rPr>
        <w:t>Valsts ieņēmumu dienests</w:t>
      </w:r>
      <w:bookmarkEnd w:id="10"/>
      <w:r w:rsidRPr="00583B4A">
        <w:rPr>
          <w:rFonts w:cs="Times New Roman"/>
          <w:sz w:val="26"/>
          <w:szCs w:val="26"/>
        </w:rPr>
        <w:t xml:space="preserve">, reģistrācijas Nr. 90000069281, Talejas ielā 1, Rīgā, </w:t>
      </w:r>
      <w:r w:rsidR="001051D6" w:rsidRPr="00E376DE">
        <w:rPr>
          <w:sz w:val="26"/>
          <w:szCs w:val="26"/>
        </w:rPr>
        <w:t>kuru pārstāv tā ģenerāldirektora vietniece, Informātikas pārvaldes direktore Indra Kārkliņa, kura rīkojas saskaņā ar 2020. gada 10. decembra pilnvaru Nr. 1083</w:t>
      </w:r>
      <w:r w:rsidRPr="008B5B45">
        <w:rPr>
          <w:rFonts w:cs="Times New Roman"/>
          <w:sz w:val="26"/>
          <w:szCs w:val="26"/>
        </w:rPr>
        <w:t xml:space="preserve"> </w:t>
      </w:r>
      <w:r w:rsidRPr="00583B4A">
        <w:rPr>
          <w:rFonts w:cs="Times New Roman"/>
          <w:sz w:val="26"/>
          <w:szCs w:val="26"/>
        </w:rPr>
        <w:t>(turpmāk – D</w:t>
      </w:r>
      <w:r w:rsidR="0059185E">
        <w:rPr>
          <w:rFonts w:cs="Times New Roman"/>
          <w:sz w:val="26"/>
          <w:szCs w:val="26"/>
        </w:rPr>
        <w:t>IENESTS</w:t>
      </w:r>
      <w:r w:rsidRPr="00583B4A">
        <w:rPr>
          <w:rFonts w:cs="Times New Roman"/>
          <w:sz w:val="26"/>
          <w:szCs w:val="26"/>
        </w:rPr>
        <w:t>) no vienas puses, un</w:t>
      </w:r>
    </w:p>
    <w:p w14:paraId="598FC55D" w14:textId="0C0EAAC8" w:rsidR="0026441B" w:rsidRPr="00583B4A" w:rsidRDefault="0026441B" w:rsidP="0026441B">
      <w:pPr>
        <w:pStyle w:val="BodyText"/>
        <w:jc w:val="both"/>
        <w:rPr>
          <w:rFonts w:cs="Times New Roman"/>
          <w:sz w:val="26"/>
          <w:szCs w:val="26"/>
        </w:rPr>
      </w:pPr>
      <w:r w:rsidRPr="00583B4A">
        <w:rPr>
          <w:rFonts w:cs="Times New Roman"/>
          <w:sz w:val="26"/>
          <w:szCs w:val="26"/>
        </w:rPr>
        <w:t>________________ reģistrācijas Nr</w:t>
      </w:r>
      <w:r w:rsidR="00FC3951">
        <w:rPr>
          <w:rFonts w:cs="Times New Roman"/>
          <w:sz w:val="26"/>
          <w:szCs w:val="26"/>
        </w:rPr>
        <w:t>.</w:t>
      </w:r>
      <w:r w:rsidR="009B3F68">
        <w:rPr>
          <w:rFonts w:cs="Times New Roman"/>
          <w:sz w:val="26"/>
          <w:szCs w:val="26"/>
        </w:rPr>
        <w:t>/vai personas kods</w:t>
      </w:r>
      <w:r w:rsidRPr="00583B4A">
        <w:rPr>
          <w:rFonts w:cs="Times New Roman"/>
          <w:sz w:val="26"/>
          <w:szCs w:val="26"/>
        </w:rPr>
        <w:t>___________, ______(adrese)________, tā</w:t>
      </w:r>
      <w:r w:rsidR="00A92164">
        <w:rPr>
          <w:rFonts w:cs="Times New Roman"/>
          <w:sz w:val="26"/>
          <w:szCs w:val="26"/>
        </w:rPr>
        <w:t>s</w:t>
      </w:r>
      <w:r w:rsidRPr="00583B4A">
        <w:rPr>
          <w:rFonts w:cs="Times New Roman"/>
          <w:sz w:val="26"/>
          <w:szCs w:val="26"/>
        </w:rPr>
        <w:t xml:space="preserve"> ___________________ personā (turpmāk – </w:t>
      </w:r>
      <w:r w:rsidR="00FC3951">
        <w:rPr>
          <w:rFonts w:cs="Times New Roman"/>
          <w:sz w:val="26"/>
          <w:szCs w:val="26"/>
        </w:rPr>
        <w:t>PERSONA</w:t>
      </w:r>
      <w:r w:rsidRPr="00583B4A">
        <w:rPr>
          <w:rFonts w:cs="Times New Roman"/>
          <w:sz w:val="26"/>
          <w:szCs w:val="26"/>
        </w:rPr>
        <w:t>), no otras puses, kopā sauktas Puses, noslēdz šādu līgumu (turpmāk – Līgums):</w:t>
      </w:r>
    </w:p>
    <w:p w14:paraId="7B937692" w14:textId="10DDB1C8" w:rsidR="0026441B" w:rsidRPr="00583B4A" w:rsidRDefault="0026441B" w:rsidP="009D3527">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6338BBF1" w14:textId="77777777" w:rsidR="0026441B" w:rsidRPr="00B553D5" w:rsidRDefault="0026441B" w:rsidP="0026441B">
      <w:pPr>
        <w:jc w:val="center"/>
        <w:outlineLvl w:val="0"/>
        <w:rPr>
          <w:rFonts w:cs="Times New Roman"/>
          <w:noProof/>
          <w:sz w:val="26"/>
          <w:szCs w:val="26"/>
        </w:rPr>
      </w:pPr>
    </w:p>
    <w:p w14:paraId="128F04F7" w14:textId="6DD85A46" w:rsidR="0026441B" w:rsidRPr="00B553D5" w:rsidRDefault="0026441B" w:rsidP="00F46CE6">
      <w:pPr>
        <w:pStyle w:val="ListParagraph"/>
        <w:numPr>
          <w:ilvl w:val="1"/>
          <w:numId w:val="5"/>
        </w:numPr>
        <w:ind w:left="0" w:firstLine="0"/>
        <w:jc w:val="both"/>
        <w:rPr>
          <w:rFonts w:cs="Times New Roman"/>
          <w:sz w:val="26"/>
          <w:szCs w:val="26"/>
        </w:rPr>
      </w:pPr>
      <w:r w:rsidRPr="00B553D5">
        <w:rPr>
          <w:rFonts w:cs="Times New Roman"/>
          <w:sz w:val="26"/>
          <w:szCs w:val="26"/>
        </w:rPr>
        <w:t xml:space="preserve">DIENESTS nodod </w:t>
      </w:r>
      <w:r w:rsidR="00FC3951">
        <w:rPr>
          <w:rFonts w:cs="Times New Roman"/>
          <w:sz w:val="26"/>
          <w:szCs w:val="26"/>
        </w:rPr>
        <w:t>PERSONAI</w:t>
      </w:r>
      <w:r w:rsidRPr="00B553D5">
        <w:rPr>
          <w:rFonts w:cs="Times New Roman"/>
          <w:sz w:val="26"/>
          <w:szCs w:val="26"/>
        </w:rPr>
        <w:t xml:space="preserve">, bet </w:t>
      </w:r>
      <w:r w:rsidR="00FC3951">
        <w:rPr>
          <w:rFonts w:cs="Times New Roman"/>
          <w:sz w:val="26"/>
          <w:szCs w:val="26"/>
        </w:rPr>
        <w:t>PERSONA</w:t>
      </w:r>
      <w:r w:rsidR="00FC3951" w:rsidRPr="00B553D5">
        <w:rPr>
          <w:rFonts w:cs="Times New Roman"/>
          <w:sz w:val="26"/>
          <w:szCs w:val="26"/>
        </w:rPr>
        <w:t xml:space="preserve"> </w:t>
      </w:r>
      <w:r w:rsidRPr="00B553D5">
        <w:rPr>
          <w:rFonts w:cs="Times New Roman"/>
          <w:sz w:val="26"/>
          <w:szCs w:val="26"/>
        </w:rPr>
        <w:t xml:space="preserve">pieņem </w:t>
      </w:r>
      <w:r w:rsidR="00932632">
        <w:rPr>
          <w:rFonts w:eastAsia="Times New Roman" w:cs="Times New Roman"/>
          <w:bCs/>
          <w:sz w:val="26"/>
          <w:szCs w:val="26"/>
          <w:lang w:eastAsia="lv-LV"/>
        </w:rPr>
        <w:t xml:space="preserve">____________ </w:t>
      </w:r>
      <w:r w:rsidR="00932632" w:rsidRPr="00B553D5">
        <w:rPr>
          <w:rFonts w:cs="Times New Roman"/>
          <w:sz w:val="26"/>
          <w:szCs w:val="26"/>
        </w:rPr>
        <w:t>(turpmāk – Manta)</w:t>
      </w:r>
      <w:r w:rsidR="00932632">
        <w:rPr>
          <w:rFonts w:cs="Times New Roman"/>
          <w:sz w:val="26"/>
          <w:szCs w:val="26"/>
        </w:rPr>
        <w:t xml:space="preserve"> </w:t>
      </w:r>
      <w:r w:rsidRPr="00B553D5">
        <w:rPr>
          <w:rFonts w:cs="Times New Roman"/>
          <w:sz w:val="26"/>
          <w:szCs w:val="26"/>
        </w:rPr>
        <w:t xml:space="preserve">saskaņā ar līguma </w:t>
      </w:r>
      <w:r w:rsidR="00C0514A" w:rsidRPr="00583B4A">
        <w:rPr>
          <w:rFonts w:cs="Times New Roman"/>
          <w:sz w:val="26"/>
          <w:szCs w:val="26"/>
        </w:rPr>
        <w:t xml:space="preserve">un tā pielikuma </w:t>
      </w:r>
      <w:r w:rsidRPr="00B553D5">
        <w:rPr>
          <w:rFonts w:cs="Times New Roman"/>
          <w:sz w:val="26"/>
          <w:szCs w:val="26"/>
        </w:rPr>
        <w:t xml:space="preserve">noteikumiem. </w:t>
      </w:r>
      <w:r w:rsidR="00F1412B" w:rsidRPr="00F1412B">
        <w:rPr>
          <w:rFonts w:cs="Times New Roman"/>
          <w:i/>
          <w:sz w:val="26"/>
          <w:szCs w:val="26"/>
        </w:rPr>
        <w:t>(Līguma punkts tiks precizēts, atbilstoši iesniegtajam piedāvājumam)</w:t>
      </w:r>
      <w:r w:rsidRPr="00174D44">
        <w:rPr>
          <w:rFonts w:cs="Times New Roman"/>
          <w:sz w:val="26"/>
          <w:szCs w:val="26"/>
        </w:rPr>
        <w:t>.</w:t>
      </w:r>
    </w:p>
    <w:p w14:paraId="13BE273D" w14:textId="2612D0E4" w:rsidR="0026441B" w:rsidRPr="00BC633F" w:rsidRDefault="0026441B" w:rsidP="00F46CE6">
      <w:pPr>
        <w:pStyle w:val="ListParagraph"/>
        <w:numPr>
          <w:ilvl w:val="1"/>
          <w:numId w:val="5"/>
        </w:numPr>
        <w:ind w:left="0" w:firstLine="0"/>
        <w:jc w:val="both"/>
        <w:rPr>
          <w:rFonts w:cs="Times New Roman"/>
          <w:sz w:val="26"/>
          <w:szCs w:val="26"/>
        </w:rPr>
      </w:pPr>
      <w:r>
        <w:rPr>
          <w:rFonts w:cs="Times New Roman"/>
          <w:sz w:val="26"/>
          <w:szCs w:val="26"/>
        </w:rPr>
        <w:t xml:space="preserve">Mantas </w:t>
      </w:r>
      <w:r w:rsidR="001928A3" w:rsidRPr="001928A3">
        <w:rPr>
          <w:rFonts w:cs="Times New Roman"/>
          <w:sz w:val="26"/>
          <w:szCs w:val="26"/>
        </w:rPr>
        <w:t>apjoms un cenas</w:t>
      </w:r>
      <w:r w:rsidR="00A53778">
        <w:rPr>
          <w:rFonts w:cs="Times New Roman"/>
          <w:sz w:val="26"/>
          <w:szCs w:val="26"/>
        </w:rPr>
        <w:t xml:space="preserve"> </w:t>
      </w:r>
      <w:r>
        <w:rPr>
          <w:rFonts w:cs="Times New Roman"/>
          <w:sz w:val="26"/>
          <w:szCs w:val="26"/>
        </w:rPr>
        <w:t>ir šī Līguma Pielikumā</w:t>
      </w:r>
      <w:r w:rsidR="00A24F77">
        <w:rPr>
          <w:rFonts w:cs="Times New Roman"/>
          <w:sz w:val="26"/>
          <w:szCs w:val="26"/>
        </w:rPr>
        <w:t xml:space="preserve"> </w:t>
      </w:r>
      <w:r w:rsidR="00A24F77">
        <w:rPr>
          <w:rFonts w:cs="Times New Roman"/>
          <w:i/>
          <w:sz w:val="26"/>
          <w:szCs w:val="26"/>
        </w:rPr>
        <w:t>(</w:t>
      </w:r>
      <w:r w:rsidR="00A24F77" w:rsidRPr="00F1412B">
        <w:rPr>
          <w:rFonts w:cs="Times New Roman"/>
          <w:i/>
          <w:sz w:val="26"/>
          <w:szCs w:val="26"/>
        </w:rPr>
        <w:t>Līguma punkts tiks precizēts, atbilstoši iesniegtajam piedāvājumam)</w:t>
      </w:r>
      <w:r>
        <w:rPr>
          <w:rFonts w:cs="Times New Roman"/>
          <w:sz w:val="26"/>
          <w:szCs w:val="26"/>
        </w:rPr>
        <w:t>.</w:t>
      </w:r>
    </w:p>
    <w:p w14:paraId="00F408C9" w14:textId="77777777" w:rsidR="0026441B" w:rsidRPr="00583B4A" w:rsidRDefault="0026441B" w:rsidP="0026441B">
      <w:pPr>
        <w:jc w:val="both"/>
        <w:rPr>
          <w:rFonts w:cs="Times New Roman"/>
          <w:sz w:val="26"/>
          <w:szCs w:val="26"/>
        </w:rPr>
      </w:pPr>
    </w:p>
    <w:p w14:paraId="2D01AE49" w14:textId="118F3EF0" w:rsidR="0026441B" w:rsidRPr="00583B4A" w:rsidRDefault="0026441B"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3487E0E4" w14:textId="77777777" w:rsidR="0026441B" w:rsidRPr="00583B4A" w:rsidRDefault="0026441B" w:rsidP="0026441B">
      <w:pPr>
        <w:pStyle w:val="BodyText"/>
        <w:jc w:val="both"/>
        <w:rPr>
          <w:rFonts w:cs="Times New Roman"/>
          <w:b/>
          <w:sz w:val="28"/>
          <w:szCs w:val="28"/>
        </w:rPr>
      </w:pPr>
    </w:p>
    <w:p w14:paraId="5BCB5CE9" w14:textId="27CC7622" w:rsidR="0026441B" w:rsidRPr="00583B4A" w:rsidRDefault="0026441B" w:rsidP="006D7FEB">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r w:rsidRPr="002A7A3E">
        <w:rPr>
          <w:rFonts w:cs="Times New Roman"/>
          <w:i/>
          <w:sz w:val="26"/>
          <w:szCs w:val="26"/>
        </w:rPr>
        <w:t>euro</w:t>
      </w:r>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23B8432E" w14:textId="200C27C4" w:rsidR="0026441B" w:rsidRPr="00583B4A" w:rsidRDefault="00FC3951" w:rsidP="006D7FEB">
      <w:pPr>
        <w:pStyle w:val="BodyText"/>
        <w:numPr>
          <w:ilvl w:val="1"/>
          <w:numId w:val="5"/>
        </w:numPr>
        <w:jc w:val="both"/>
        <w:rPr>
          <w:rFonts w:cs="Times New Roman"/>
          <w:sz w:val="26"/>
          <w:szCs w:val="26"/>
        </w:rPr>
      </w:pPr>
      <w:r>
        <w:rPr>
          <w:rFonts w:cs="Times New Roman"/>
          <w:sz w:val="26"/>
          <w:szCs w:val="26"/>
        </w:rPr>
        <w:t>PERSONA</w:t>
      </w:r>
      <w:r w:rsidRPr="00583B4A">
        <w:rPr>
          <w:rFonts w:cs="Times New Roman"/>
          <w:sz w:val="26"/>
          <w:szCs w:val="26"/>
        </w:rPr>
        <w:t xml:space="preserve"> </w:t>
      </w:r>
      <w:r w:rsidR="0026441B" w:rsidRPr="00583B4A">
        <w:rPr>
          <w:rFonts w:cs="Times New Roman"/>
          <w:sz w:val="26"/>
          <w:szCs w:val="26"/>
        </w:rPr>
        <w:t xml:space="preserve">pēc Līguma abpusējas parakstīšanas 5 (piecu) darba dienu laikā veic Līguma 2.1.apakšpunktā norādītās summas priekšapmaksu </w:t>
      </w:r>
      <w:r w:rsidR="0026441B" w:rsidRPr="00583B4A">
        <w:rPr>
          <w:rFonts w:cs="Times New Roman"/>
          <w:b/>
          <w:sz w:val="26"/>
          <w:szCs w:val="26"/>
        </w:rPr>
        <w:t>100% (viens simts procenti</w:t>
      </w:r>
      <w:r w:rsidR="0026441B" w:rsidRPr="00583B4A">
        <w:rPr>
          <w:rFonts w:cs="Times New Roman"/>
          <w:sz w:val="26"/>
          <w:szCs w:val="26"/>
        </w:rPr>
        <w:t>) apmērā valsts budžeta kontā:</w:t>
      </w:r>
    </w:p>
    <w:p w14:paraId="6EF6067D"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Valsts kase, reģistrācijas Nr.90000050138,</w:t>
      </w:r>
    </w:p>
    <w:p w14:paraId="6F63CDE3" w14:textId="77777777" w:rsidR="0026441B" w:rsidRPr="00583B4A" w:rsidRDefault="0026441B" w:rsidP="006D7FEB">
      <w:pPr>
        <w:pStyle w:val="BodyText"/>
        <w:ind w:firstLine="720"/>
        <w:rPr>
          <w:rFonts w:cs="Times New Roman"/>
          <w:sz w:val="26"/>
          <w:szCs w:val="26"/>
        </w:rPr>
      </w:pPr>
      <w:r w:rsidRPr="00583B4A">
        <w:rPr>
          <w:rFonts w:cs="Times New Roman"/>
          <w:sz w:val="26"/>
          <w:szCs w:val="26"/>
        </w:rPr>
        <w:t>Kods TRELLV22,</w:t>
      </w:r>
    </w:p>
    <w:p w14:paraId="62DE6DA1" w14:textId="531288AD" w:rsidR="0026441B" w:rsidRPr="00F71F3A" w:rsidRDefault="0026441B" w:rsidP="006D7FEB">
      <w:pPr>
        <w:pStyle w:val="BodyText"/>
        <w:ind w:left="720"/>
        <w:jc w:val="both"/>
        <w:rPr>
          <w:rFonts w:cs="Times New Roman"/>
          <w:sz w:val="26"/>
          <w:szCs w:val="26"/>
        </w:rPr>
      </w:pPr>
      <w:r w:rsidRPr="00F71F3A">
        <w:rPr>
          <w:rFonts w:cs="Times New Roman"/>
          <w:sz w:val="26"/>
          <w:szCs w:val="26"/>
        </w:rPr>
        <w:t>Kont</w:t>
      </w:r>
      <w:r w:rsidR="009D3527">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0A20B68C" w14:textId="77777777" w:rsidR="0026441B" w:rsidRPr="00583B4A" w:rsidRDefault="0026441B" w:rsidP="006D7FEB">
      <w:pPr>
        <w:pStyle w:val="BodyText"/>
        <w:ind w:firstLine="720"/>
        <w:rPr>
          <w:rFonts w:eastAsia="Calibri" w:cs="Times New Roman"/>
          <w:bCs/>
          <w:sz w:val="26"/>
          <w:szCs w:val="26"/>
        </w:rPr>
      </w:pPr>
      <w:r w:rsidRPr="00583B4A">
        <w:rPr>
          <w:rFonts w:eastAsia="Calibri" w:cs="Times New Roman"/>
          <w:bCs/>
          <w:sz w:val="26"/>
          <w:szCs w:val="26"/>
        </w:rPr>
        <w:t>Saņēmējs BIC kods: TRELLV22</w:t>
      </w:r>
    </w:p>
    <w:p w14:paraId="2407D268" w14:textId="7792DE4A"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Līguma 2.1.apakšpunktā noteiktajā cenā ietilpst tikai Mantas vērtība, savukārt, i</w:t>
      </w:r>
      <w:r w:rsidRPr="006D7FEB">
        <w:rPr>
          <w:rFonts w:cs="Times New Roman"/>
          <w:sz w:val="26"/>
          <w:szCs w:val="26"/>
        </w:rPr>
        <w:t xml:space="preserve">zdevumus, kas var rasties </w:t>
      </w:r>
      <w:r w:rsidR="00FC3951">
        <w:rPr>
          <w:rFonts w:cs="Times New Roman"/>
          <w:sz w:val="26"/>
          <w:szCs w:val="26"/>
        </w:rPr>
        <w:t>PERSONAI</w:t>
      </w:r>
      <w:r w:rsidR="00FC3951" w:rsidRPr="006D7FEB">
        <w:rPr>
          <w:rFonts w:cs="Times New Roman"/>
          <w:sz w:val="26"/>
          <w:szCs w:val="26"/>
        </w:rPr>
        <w:t xml:space="preserve"> </w:t>
      </w:r>
      <w:r w:rsidRPr="006D7FEB">
        <w:rPr>
          <w:rFonts w:cs="Times New Roman"/>
          <w:sz w:val="26"/>
          <w:szCs w:val="26"/>
        </w:rPr>
        <w:t xml:space="preserve">sakarā ar Mantas iekraušanu, izkraušanu un </w:t>
      </w:r>
      <w:r w:rsidRPr="006D7FEB">
        <w:rPr>
          <w:rFonts w:cs="Times New Roman"/>
          <w:sz w:val="26"/>
          <w:szCs w:val="26"/>
        </w:rPr>
        <w:lastRenderedPageBreak/>
        <w:t xml:space="preserve">transportēšanu, u.c., </w:t>
      </w:r>
      <w:r w:rsidR="00FC3951">
        <w:rPr>
          <w:rFonts w:cs="Times New Roman"/>
          <w:sz w:val="26"/>
          <w:szCs w:val="26"/>
        </w:rPr>
        <w:t>PERSONA</w:t>
      </w:r>
      <w:r w:rsidR="00FC3951" w:rsidRPr="006D7FEB">
        <w:rPr>
          <w:rFonts w:cs="Times New Roman"/>
          <w:sz w:val="26"/>
          <w:szCs w:val="26"/>
        </w:rPr>
        <w:t xml:space="preserve"> </w:t>
      </w:r>
      <w:r w:rsidRPr="006D7FEB">
        <w:rPr>
          <w:rFonts w:cs="Times New Roman"/>
          <w:sz w:val="26"/>
          <w:szCs w:val="26"/>
        </w:rPr>
        <w:t>apņemas nodrošināt ar saviem spēkiem, no saviem līdzekļiem.</w:t>
      </w:r>
    </w:p>
    <w:p w14:paraId="5B1FA670" w14:textId="7551AAB0" w:rsidR="0026441B" w:rsidRPr="009D3527" w:rsidRDefault="0026441B" w:rsidP="006D7FEB">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 xml:space="preserve">Ja </w:t>
      </w:r>
      <w:r w:rsidR="00FC3951">
        <w:rPr>
          <w:rStyle w:val="Heading2Char"/>
          <w:rFonts w:ascii="Times New Roman" w:hAnsi="Times New Roman" w:cs="Times New Roman"/>
          <w:color w:val="auto"/>
        </w:rPr>
        <w:t>PERSONA</w:t>
      </w:r>
      <w:r w:rsidRPr="009D3527">
        <w:rPr>
          <w:rStyle w:val="Heading2Char"/>
          <w:rFonts w:ascii="Times New Roman" w:hAnsi="Times New Roman" w:cs="Times New Roman"/>
          <w:color w:val="auto"/>
        </w:rPr>
        <w:t xml:space="preserve"> 5 (piecu) darba dienu laikā pēc Līguma abpusējas parakstīšanas dienas neizpilda Līguma 2.2.apakšpunktā noteiktās saistības (neveic priekšapmaksu 100% apmērā), DIENESTS ir tiesīgs vienpusēji izbeigt Līguma darbību nosūtot rakstveida paziņojumu </w:t>
      </w:r>
      <w:r w:rsidR="00FC3951">
        <w:rPr>
          <w:rStyle w:val="Heading2Char"/>
          <w:rFonts w:ascii="Times New Roman" w:hAnsi="Times New Roman" w:cs="Times New Roman"/>
          <w:color w:val="auto"/>
        </w:rPr>
        <w:t>PERSONAI</w:t>
      </w:r>
      <w:r w:rsidRPr="009D3527">
        <w:rPr>
          <w:rStyle w:val="Heading2Char"/>
          <w:rFonts w:ascii="Times New Roman" w:hAnsi="Times New Roman" w:cs="Times New Roman"/>
          <w:color w:val="auto"/>
        </w:rPr>
        <w:t>.</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6840FB8A" w14:textId="56AC920D"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w:t>
      </w:r>
      <w:r w:rsidR="00FC3951">
        <w:rPr>
          <w:rFonts w:cs="Times New Roman"/>
          <w:sz w:val="26"/>
          <w:szCs w:val="26"/>
        </w:rPr>
        <w:t>PERSONAI</w:t>
      </w:r>
      <w:r w:rsidR="00FC3951" w:rsidRPr="006D7FEB">
        <w:rPr>
          <w:rFonts w:cs="Times New Roman"/>
          <w:sz w:val="26"/>
          <w:szCs w:val="26"/>
        </w:rPr>
        <w:t xml:space="preserve"> </w:t>
      </w:r>
      <w:r w:rsidRPr="006D7FEB">
        <w:rPr>
          <w:rFonts w:cs="Times New Roman"/>
          <w:sz w:val="26"/>
          <w:szCs w:val="26"/>
        </w:rPr>
        <w:t xml:space="preserve">ar </w:t>
      </w:r>
      <w:r w:rsidR="0059185E">
        <w:rPr>
          <w:rFonts w:cs="Times New Roman"/>
          <w:sz w:val="26"/>
          <w:szCs w:val="26"/>
        </w:rPr>
        <w:t>DIENESTA</w:t>
      </w:r>
      <w:r w:rsidR="0059185E" w:rsidRPr="006D7FEB">
        <w:rPr>
          <w:rFonts w:cs="Times New Roman"/>
          <w:sz w:val="26"/>
          <w:szCs w:val="26"/>
        </w:rPr>
        <w:t xml:space="preserve"> </w:t>
      </w:r>
      <w:r w:rsidRPr="006D7FEB">
        <w:rPr>
          <w:rFonts w:cs="Times New Roman"/>
          <w:sz w:val="26"/>
          <w:szCs w:val="26"/>
        </w:rPr>
        <w:t xml:space="preserve">speciālu dokumentu – Valstij piekritīgās mantas aprakstes un novērtējuma aktu. Aktus paraksta DIENESTA pārstāvis, </w:t>
      </w:r>
      <w:r w:rsidR="00FC3951">
        <w:rPr>
          <w:rFonts w:cs="Times New Roman"/>
          <w:sz w:val="26"/>
          <w:szCs w:val="26"/>
        </w:rPr>
        <w:t>PERSONAS</w:t>
      </w:r>
      <w:r w:rsidR="00FC3951" w:rsidRPr="006D7FEB">
        <w:rPr>
          <w:rFonts w:cs="Times New Roman"/>
          <w:sz w:val="26"/>
          <w:szCs w:val="26"/>
        </w:rPr>
        <w:t xml:space="preserve"> </w:t>
      </w:r>
      <w:r w:rsidRPr="006D7FEB">
        <w:rPr>
          <w:rFonts w:cs="Times New Roman"/>
          <w:sz w:val="26"/>
          <w:szCs w:val="26"/>
        </w:rPr>
        <w:t xml:space="preserve">pārstāvis. Aktus izskata un apstiprina DIENESTA Finanšu pārvaldes direktors. Viens akta eksemplārs glabājas pie DIENESTA, bet otrs eksemplārs pie </w:t>
      </w:r>
      <w:r w:rsidR="00FC3951">
        <w:rPr>
          <w:rFonts w:cs="Times New Roman"/>
          <w:sz w:val="26"/>
          <w:szCs w:val="26"/>
        </w:rPr>
        <w:t>PERSONAS</w:t>
      </w:r>
      <w:r w:rsidRPr="006D7FEB">
        <w:rPr>
          <w:rFonts w:cs="Times New Roman"/>
          <w:sz w:val="26"/>
          <w:szCs w:val="26"/>
        </w:rPr>
        <w:t>.</w:t>
      </w:r>
    </w:p>
    <w:p w14:paraId="25D6E8DD" w14:textId="57E6CA99" w:rsidR="00802943" w:rsidRPr="00CA17DB" w:rsidRDefault="00802943" w:rsidP="00802943">
      <w:pPr>
        <w:pStyle w:val="ListParagraph"/>
        <w:numPr>
          <w:ilvl w:val="1"/>
          <w:numId w:val="5"/>
        </w:numPr>
        <w:jc w:val="both"/>
        <w:rPr>
          <w:rFonts w:cs="Times New Roman"/>
          <w:b/>
          <w:noProof/>
        </w:rPr>
      </w:pPr>
      <w:r w:rsidRPr="00CA17DB">
        <w:rPr>
          <w:sz w:val="26"/>
          <w:szCs w:val="26"/>
        </w:rPr>
        <w:t xml:space="preserve">Ja Mantas pārņemšanas laikā </w:t>
      </w:r>
      <w:r w:rsidR="00FC3951">
        <w:rPr>
          <w:sz w:val="26"/>
          <w:szCs w:val="26"/>
        </w:rPr>
        <w:t>PERSONA</w:t>
      </w:r>
      <w:r w:rsidR="00FC3951" w:rsidRPr="00CA17DB">
        <w:rPr>
          <w:sz w:val="26"/>
          <w:szCs w:val="26"/>
        </w:rPr>
        <w:t xml:space="preserve"> </w:t>
      </w:r>
      <w:r w:rsidRPr="00CA17DB">
        <w:rPr>
          <w:sz w:val="26"/>
          <w:szCs w:val="26"/>
        </w:rPr>
        <w:t xml:space="preserve">atsakās no Mantas, DIENESTS, pēc </w:t>
      </w:r>
      <w:r w:rsidR="00FC3951">
        <w:rPr>
          <w:sz w:val="26"/>
          <w:szCs w:val="26"/>
        </w:rPr>
        <w:t>PERSONAS</w:t>
      </w:r>
      <w:r w:rsidR="00FC3951" w:rsidRPr="00CA17DB">
        <w:rPr>
          <w:sz w:val="26"/>
          <w:szCs w:val="26"/>
        </w:rPr>
        <w:t xml:space="preserve"> </w:t>
      </w:r>
      <w:r w:rsidRPr="00CA17DB">
        <w:rPr>
          <w:sz w:val="26"/>
          <w:szCs w:val="26"/>
        </w:rPr>
        <w:t xml:space="preserve">rakstiska atteikuma saņemšanas, atmaksā </w:t>
      </w:r>
      <w:r w:rsidR="00FC3951">
        <w:rPr>
          <w:sz w:val="26"/>
          <w:szCs w:val="26"/>
        </w:rPr>
        <w:t>PERSONAI</w:t>
      </w:r>
      <w:r w:rsidR="00FC3951"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40B037BC" w14:textId="77777777" w:rsidR="00802943" w:rsidRPr="00583B4A" w:rsidRDefault="00802943" w:rsidP="00802943">
      <w:pPr>
        <w:jc w:val="center"/>
        <w:rPr>
          <w:rFonts w:cs="Times New Roman"/>
          <w:b/>
          <w:noProof/>
          <w:sz w:val="26"/>
          <w:szCs w:val="26"/>
        </w:rPr>
      </w:pPr>
    </w:p>
    <w:p w14:paraId="4356EBC8" w14:textId="77777777" w:rsidR="00802943" w:rsidRPr="006D7FEB" w:rsidRDefault="00802943" w:rsidP="00802943">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78A0323E" w14:textId="77777777" w:rsidR="00802943" w:rsidRPr="00583B4A" w:rsidRDefault="00802943" w:rsidP="00802943">
      <w:pPr>
        <w:jc w:val="center"/>
        <w:outlineLvl w:val="0"/>
        <w:rPr>
          <w:rFonts w:cs="Times New Roman"/>
          <w:noProof/>
          <w:sz w:val="26"/>
          <w:szCs w:val="26"/>
        </w:rPr>
      </w:pPr>
    </w:p>
    <w:p w14:paraId="34B46584" w14:textId="4BF72526" w:rsidR="00802943" w:rsidRPr="009D3527" w:rsidRDefault="00FC3951" w:rsidP="00802943">
      <w:pPr>
        <w:pStyle w:val="ListParagraph"/>
        <w:numPr>
          <w:ilvl w:val="1"/>
          <w:numId w:val="5"/>
        </w:numPr>
        <w:jc w:val="both"/>
        <w:rPr>
          <w:rStyle w:val="Heading2Char"/>
          <w:rFonts w:ascii="Times New Roman" w:hAnsi="Times New Roman" w:cs="Times New Roman"/>
          <w:color w:val="auto"/>
        </w:rPr>
      </w:pPr>
      <w:r>
        <w:rPr>
          <w:rFonts w:cs="Times New Roman"/>
          <w:sz w:val="26"/>
          <w:szCs w:val="26"/>
        </w:rPr>
        <w:t>PERSONA</w:t>
      </w:r>
      <w:r w:rsidR="00802943" w:rsidRPr="006D7FEB">
        <w:rPr>
          <w:rFonts w:cs="Times New Roman"/>
          <w:sz w:val="26"/>
          <w:szCs w:val="26"/>
        </w:rPr>
        <w:t>, parakstot Līgumu, apliecina, ka t</w:t>
      </w:r>
      <w:r w:rsidR="00802943" w:rsidRPr="009D3527">
        <w:rPr>
          <w:rStyle w:val="Heading2Char"/>
          <w:rFonts w:ascii="Times New Roman" w:hAnsi="Times New Roman" w:cs="Times New Roman"/>
          <w:color w:val="auto"/>
        </w:rPr>
        <w:t>ā rīcība ar pārņemto Mantu atbildīs Latvijas Republikā spēkā esošo saistošo normatīvo aktu prasībām.</w:t>
      </w:r>
    </w:p>
    <w:p w14:paraId="07A74F80" w14:textId="20779FD7" w:rsidR="00802943" w:rsidRPr="006D7FEB" w:rsidRDefault="00FC3951" w:rsidP="00802943">
      <w:pPr>
        <w:pStyle w:val="ListParagraph"/>
        <w:numPr>
          <w:ilvl w:val="1"/>
          <w:numId w:val="5"/>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802943" w:rsidRPr="006D7FEB">
        <w:rPr>
          <w:rFonts w:cs="Times New Roman"/>
          <w:noProof/>
          <w:sz w:val="26"/>
          <w:szCs w:val="26"/>
        </w:rPr>
        <w:t xml:space="preserve">īpašuma tiesības uz Mantu pāriet ar brīdi,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802943" w:rsidRPr="006D7FEB">
        <w:rPr>
          <w:rFonts w:cs="Times New Roman"/>
          <w:noProof/>
          <w:sz w:val="26"/>
          <w:szCs w:val="26"/>
        </w:rPr>
        <w:t xml:space="preserve">ir saņēmis Mantu. </w:t>
      </w:r>
    </w:p>
    <w:p w14:paraId="38A18D1C" w14:textId="283BB853" w:rsidR="00802943" w:rsidRPr="006D7FEB" w:rsidRDefault="00FC3951" w:rsidP="00802943">
      <w:pPr>
        <w:pStyle w:val="ListParagraph"/>
        <w:numPr>
          <w:ilvl w:val="1"/>
          <w:numId w:val="5"/>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802943" w:rsidRPr="006D7FEB">
        <w:rPr>
          <w:rFonts w:cs="Times New Roman"/>
          <w:noProof/>
          <w:sz w:val="26"/>
          <w:szCs w:val="26"/>
        </w:rPr>
        <w:t xml:space="preserve">ir pienākums pārņemt </w:t>
      </w:r>
      <w:r w:rsidR="00802943">
        <w:rPr>
          <w:rFonts w:cs="Times New Roman"/>
          <w:noProof/>
          <w:sz w:val="26"/>
          <w:szCs w:val="26"/>
        </w:rPr>
        <w:t>M</w:t>
      </w:r>
      <w:r w:rsidR="00802943" w:rsidRPr="006D7FEB">
        <w:rPr>
          <w:rFonts w:cs="Times New Roman"/>
          <w:noProof/>
          <w:sz w:val="26"/>
          <w:szCs w:val="26"/>
        </w:rPr>
        <w:t>antu pilnā apmērā un tas nav tiesīgs atteikties no daļas Mantas.</w:t>
      </w:r>
    </w:p>
    <w:p w14:paraId="28AF3A1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1E6DC674" w14:textId="161B0AFE" w:rsidR="00A61BC0"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FC3951">
        <w:rPr>
          <w:rFonts w:cs="Times New Roman"/>
          <w:sz w:val="26"/>
          <w:szCs w:val="26"/>
        </w:rPr>
        <w:t>PERSONAI</w:t>
      </w:r>
      <w:r w:rsidRPr="006D7FEB">
        <w:rPr>
          <w:rFonts w:cs="Times New Roman"/>
          <w:sz w:val="26"/>
          <w:szCs w:val="26"/>
        </w:rPr>
        <w:t>, atbild DIENESTS.</w:t>
      </w:r>
    </w:p>
    <w:p w14:paraId="60B90754" w14:textId="3305FAC9" w:rsidR="00A61BC0" w:rsidRPr="00A61BC0" w:rsidRDefault="00802943" w:rsidP="00A61BC0">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sidR="00C226D6">
        <w:rPr>
          <w:rFonts w:cs="Times New Roman"/>
          <w:noProof/>
          <w:sz w:val="26"/>
          <w:szCs w:val="26"/>
        </w:rPr>
        <w:t>apakš</w:t>
      </w:r>
      <w:r w:rsidRPr="00A61BC0">
        <w:rPr>
          <w:rFonts w:cs="Times New Roman"/>
          <w:noProof/>
          <w:sz w:val="26"/>
          <w:szCs w:val="26"/>
        </w:rPr>
        <w:t xml:space="preserve">punktā minēto Valstij piekritīgās mantas aprakstes un novērtējuma aktu, DIENESTS rakstiski informē </w:t>
      </w:r>
      <w:r w:rsidR="00FC3951">
        <w:rPr>
          <w:rFonts w:cs="Times New Roman"/>
          <w:noProof/>
          <w:sz w:val="26"/>
          <w:szCs w:val="26"/>
        </w:rPr>
        <w:t>PERSONU</w:t>
      </w:r>
      <w:r w:rsidR="00FC3951" w:rsidRPr="00A61BC0">
        <w:rPr>
          <w:rFonts w:cs="Times New Roman"/>
          <w:noProof/>
          <w:sz w:val="26"/>
          <w:szCs w:val="26"/>
        </w:rPr>
        <w:t xml:space="preserve"> </w:t>
      </w:r>
      <w:r w:rsidRPr="00A61BC0">
        <w:rPr>
          <w:rFonts w:cs="Times New Roman"/>
          <w:noProof/>
          <w:sz w:val="26"/>
          <w:szCs w:val="26"/>
        </w:rPr>
        <w:t>par šādu tiesisko a</w:t>
      </w:r>
      <w:r w:rsidR="00373A15">
        <w:rPr>
          <w:rFonts w:cs="Times New Roman"/>
          <w:noProof/>
          <w:sz w:val="26"/>
          <w:szCs w:val="26"/>
        </w:rPr>
        <w:t>p</w:t>
      </w:r>
      <w:r w:rsidRPr="00A61BC0">
        <w:rPr>
          <w:rFonts w:cs="Times New Roman"/>
          <w:noProof/>
          <w:sz w:val="26"/>
          <w:szCs w:val="26"/>
        </w:rPr>
        <w:t xml:space="preserve">stākļu esamību, nosūtot paziņojumu uz </w:t>
      </w:r>
      <w:r w:rsidR="00FC3951">
        <w:rPr>
          <w:rFonts w:cs="Times New Roman"/>
          <w:noProof/>
          <w:sz w:val="26"/>
          <w:szCs w:val="26"/>
        </w:rPr>
        <w:t>PERSONAS</w:t>
      </w:r>
      <w:r w:rsidR="00FC3951" w:rsidRPr="00A61BC0">
        <w:rPr>
          <w:rFonts w:cs="Times New Roman"/>
          <w:noProof/>
          <w:sz w:val="26"/>
          <w:szCs w:val="26"/>
        </w:rPr>
        <w:t xml:space="preserve"> </w:t>
      </w:r>
      <w:r w:rsidRPr="00A61BC0">
        <w:rPr>
          <w:rFonts w:cs="Times New Roman"/>
          <w:noProof/>
          <w:sz w:val="26"/>
          <w:szCs w:val="26"/>
        </w:rPr>
        <w:t xml:space="preserve">e-pasta adresi un </w:t>
      </w:r>
      <w:r w:rsidRPr="00A61BC0">
        <w:rPr>
          <w:sz w:val="26"/>
          <w:szCs w:val="26"/>
        </w:rPr>
        <w:t xml:space="preserve">10 (desmit)  darba dienu laikā no paziņojuma nosūtīšanas brīža, </w:t>
      </w:r>
      <w:r w:rsidRPr="00A61BC0">
        <w:rPr>
          <w:rFonts w:cs="Times New Roman"/>
          <w:noProof/>
          <w:sz w:val="26"/>
          <w:szCs w:val="26"/>
        </w:rPr>
        <w:t xml:space="preserve">atmaksā </w:t>
      </w:r>
      <w:r w:rsidR="00FC3951">
        <w:rPr>
          <w:rFonts w:cs="Times New Roman"/>
          <w:noProof/>
          <w:sz w:val="26"/>
          <w:szCs w:val="26"/>
        </w:rPr>
        <w:t>PERSONAI</w:t>
      </w:r>
      <w:r w:rsidR="00FC3951" w:rsidRPr="00A61BC0">
        <w:rPr>
          <w:rFonts w:cs="Times New Roman"/>
          <w:noProof/>
          <w:sz w:val="26"/>
          <w:szCs w:val="26"/>
        </w:rPr>
        <w:t xml:space="preserve"> </w:t>
      </w:r>
      <w:r w:rsidRPr="00A61BC0">
        <w:rPr>
          <w:rFonts w:cs="Times New Roman"/>
          <w:noProof/>
          <w:sz w:val="26"/>
          <w:szCs w:val="26"/>
        </w:rPr>
        <w:t xml:space="preserve">valsts budžeta kontā iemaksāto Mantas vērtību uz </w:t>
      </w:r>
      <w:r w:rsidR="00FC3951">
        <w:rPr>
          <w:rFonts w:cs="Times New Roman"/>
          <w:noProof/>
          <w:sz w:val="26"/>
          <w:szCs w:val="26"/>
        </w:rPr>
        <w:t>PERSONAS</w:t>
      </w:r>
      <w:r w:rsidR="00FC3951" w:rsidRPr="00A61BC0">
        <w:rPr>
          <w:rFonts w:cs="Times New Roman"/>
          <w:noProof/>
          <w:sz w:val="26"/>
          <w:szCs w:val="26"/>
        </w:rPr>
        <w:t xml:space="preserve"> </w:t>
      </w:r>
      <w:r w:rsidRPr="00A61BC0">
        <w:rPr>
          <w:rFonts w:cs="Times New Roman"/>
          <w:noProof/>
          <w:sz w:val="26"/>
          <w:szCs w:val="26"/>
        </w:rPr>
        <w:t>norādīto norēķina kontu.</w:t>
      </w:r>
      <w:r w:rsidR="00A61BC0" w:rsidRPr="00A61BC0">
        <w:rPr>
          <w:rFonts w:cs="Times New Roman"/>
          <w:noProof/>
          <w:sz w:val="26"/>
          <w:szCs w:val="26"/>
        </w:rPr>
        <w:t xml:space="preserve"> </w:t>
      </w:r>
      <w:r w:rsidR="00A61BC0" w:rsidRPr="00A61BC0">
        <w:rPr>
          <w:rFonts w:cs="Times New Roman"/>
          <w:sz w:val="26"/>
          <w:szCs w:val="26"/>
        </w:rPr>
        <w:t xml:space="preserve">Šajā apakšpunktā minēto paziņojumu no DIENESTA puses ir tiesīgs parakstīt Finanšu pārvaldes direktors vai persona, kura </w:t>
      </w:r>
      <w:r w:rsidR="00C226D6">
        <w:rPr>
          <w:rFonts w:cs="Times New Roman"/>
          <w:sz w:val="26"/>
          <w:szCs w:val="26"/>
        </w:rPr>
        <w:t>viņu</w:t>
      </w:r>
      <w:r w:rsidR="00C226D6" w:rsidRPr="00A61BC0">
        <w:rPr>
          <w:rFonts w:cs="Times New Roman"/>
          <w:sz w:val="26"/>
          <w:szCs w:val="26"/>
        </w:rPr>
        <w:t xml:space="preserve"> </w:t>
      </w:r>
      <w:r w:rsidR="00A61BC0" w:rsidRPr="00A61BC0">
        <w:rPr>
          <w:rFonts w:cs="Times New Roman"/>
          <w:sz w:val="26"/>
          <w:szCs w:val="26"/>
        </w:rPr>
        <w:t>aizvieto.</w:t>
      </w:r>
    </w:p>
    <w:p w14:paraId="55798F31" w14:textId="5B3A2562" w:rsidR="00802943" w:rsidRPr="009D3527" w:rsidRDefault="00802943" w:rsidP="00A61BC0">
      <w:pPr>
        <w:pStyle w:val="ListParagraph"/>
        <w:jc w:val="both"/>
        <w:rPr>
          <w:rFonts w:cs="Times New Roman"/>
          <w:noProof/>
          <w:sz w:val="28"/>
          <w:szCs w:val="28"/>
        </w:rPr>
      </w:pPr>
    </w:p>
    <w:p w14:paraId="33772F0E" w14:textId="77777777" w:rsidR="00802943" w:rsidRPr="00A92164" w:rsidRDefault="00802943" w:rsidP="00802943">
      <w:pPr>
        <w:pStyle w:val="ListParagraph"/>
        <w:jc w:val="both"/>
        <w:rPr>
          <w:rFonts w:cs="Times New Roman"/>
          <w:noProof/>
          <w:sz w:val="26"/>
          <w:szCs w:val="26"/>
        </w:rPr>
      </w:pPr>
    </w:p>
    <w:p w14:paraId="7E550745" w14:textId="77777777" w:rsidR="00802943" w:rsidRPr="006D7FEB" w:rsidRDefault="00802943" w:rsidP="00802943">
      <w:pPr>
        <w:pStyle w:val="ListParagraph"/>
        <w:numPr>
          <w:ilvl w:val="0"/>
          <w:numId w:val="5"/>
        </w:numPr>
        <w:tabs>
          <w:tab w:val="left" w:pos="567"/>
        </w:tabs>
        <w:jc w:val="center"/>
        <w:rPr>
          <w:rFonts w:cs="Times New Roman"/>
          <w:b/>
          <w:sz w:val="26"/>
          <w:szCs w:val="26"/>
        </w:rPr>
      </w:pPr>
      <w:r w:rsidRPr="006D7FEB">
        <w:rPr>
          <w:rFonts w:cs="Times New Roman"/>
          <w:b/>
          <w:sz w:val="26"/>
          <w:szCs w:val="26"/>
        </w:rPr>
        <w:t>PUŠU ATBILDĪBA</w:t>
      </w:r>
    </w:p>
    <w:p w14:paraId="1F04E472" w14:textId="77777777" w:rsidR="00802943" w:rsidRPr="00583B4A" w:rsidRDefault="00802943" w:rsidP="00802943">
      <w:pPr>
        <w:tabs>
          <w:tab w:val="left" w:pos="567"/>
        </w:tabs>
        <w:jc w:val="center"/>
        <w:rPr>
          <w:rFonts w:cs="Times New Roman"/>
          <w:b/>
          <w:szCs w:val="24"/>
        </w:rPr>
      </w:pPr>
    </w:p>
    <w:p w14:paraId="19BC9EFE" w14:textId="77777777" w:rsidR="00802943" w:rsidRPr="006D7FEB" w:rsidRDefault="00802943" w:rsidP="00802943">
      <w:pPr>
        <w:pStyle w:val="ListParagraph"/>
        <w:numPr>
          <w:ilvl w:val="1"/>
          <w:numId w:val="5"/>
        </w:numPr>
        <w:jc w:val="both"/>
        <w:rPr>
          <w:rFonts w:cs="Times New Roman"/>
          <w:color w:val="000000"/>
          <w:sz w:val="26"/>
          <w:szCs w:val="26"/>
        </w:rPr>
      </w:pPr>
      <w:r w:rsidRPr="006D7FEB">
        <w:rPr>
          <w:rFonts w:cs="Times New Roman"/>
          <w:sz w:val="26"/>
          <w:szCs w:val="26"/>
        </w:rPr>
        <w:lastRenderedPageBreak/>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42C24E0" w14:textId="0772B8E1" w:rsidR="00802943" w:rsidRPr="006D7FEB" w:rsidRDefault="00802943" w:rsidP="00802943">
      <w:pPr>
        <w:pStyle w:val="ListParagraph"/>
        <w:numPr>
          <w:ilvl w:val="1"/>
          <w:numId w:val="5"/>
        </w:numPr>
        <w:jc w:val="both"/>
        <w:rPr>
          <w:rFonts w:cs="Times New Roman"/>
          <w:sz w:val="26"/>
          <w:szCs w:val="26"/>
        </w:rPr>
      </w:pPr>
      <w:r w:rsidRPr="006D7FEB">
        <w:rPr>
          <w:sz w:val="26"/>
          <w:szCs w:val="26"/>
        </w:rPr>
        <w:t xml:space="preserve">Par Mantas nepārņemšanu Līguma 2.5.apakšpunktā noteiktajā termiņā, DIENESTS piemēro </w:t>
      </w:r>
      <w:r w:rsidR="002B505B">
        <w:rPr>
          <w:sz w:val="26"/>
          <w:szCs w:val="26"/>
        </w:rPr>
        <w:t>PERSONAI</w:t>
      </w:r>
      <w:r w:rsidR="002B505B"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C8FA4D4" w14:textId="572B4AA1" w:rsidR="00802943" w:rsidRPr="00712967"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Mantas nenodošanu Līguma 2.5.apakšpunktā noteiktajā termiņā, </w:t>
      </w:r>
      <w:r w:rsidR="002B505B">
        <w:rPr>
          <w:rFonts w:cs="Times New Roman"/>
          <w:sz w:val="26"/>
          <w:szCs w:val="26"/>
        </w:rPr>
        <w:t xml:space="preserve">PERSONA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0DB331CF" w14:textId="3FB9EB5B" w:rsidR="00802943" w:rsidRPr="00712967" w:rsidRDefault="00802943" w:rsidP="00802943">
      <w:pPr>
        <w:pStyle w:val="ListParagraph"/>
        <w:numPr>
          <w:ilvl w:val="1"/>
          <w:numId w:val="5"/>
        </w:numPr>
        <w:jc w:val="both"/>
        <w:rPr>
          <w:rFonts w:cs="Times New Roman"/>
          <w:sz w:val="26"/>
          <w:szCs w:val="26"/>
        </w:rPr>
      </w:pPr>
      <w:r w:rsidRPr="00712967">
        <w:rPr>
          <w:sz w:val="26"/>
          <w:szCs w:val="26"/>
        </w:rPr>
        <w:t xml:space="preserve">Līguma 2.6.apakšpunktā minētajā gadījumā DIENESTS ietur </w:t>
      </w:r>
      <w:r w:rsidR="0034053F">
        <w:rPr>
          <w:sz w:val="26"/>
          <w:szCs w:val="26"/>
        </w:rPr>
        <w:t>1</w:t>
      </w:r>
      <w:r w:rsidRPr="00712967">
        <w:rPr>
          <w:sz w:val="26"/>
          <w:szCs w:val="26"/>
        </w:rPr>
        <w:t>0% (desmit</w:t>
      </w:r>
      <w:r w:rsidR="003A5638">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2E8A8F0B" w14:textId="77777777" w:rsidR="00802943" w:rsidRPr="006D7FEB" w:rsidRDefault="00802943" w:rsidP="00802943">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149E5F5B"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1ABCEF0B" w14:textId="77777777" w:rsidR="00802943" w:rsidRPr="00583B4A" w:rsidRDefault="00802943" w:rsidP="00802943">
      <w:pPr>
        <w:jc w:val="both"/>
        <w:rPr>
          <w:rFonts w:cs="Times New Roman"/>
          <w:sz w:val="26"/>
          <w:szCs w:val="26"/>
        </w:rPr>
      </w:pPr>
    </w:p>
    <w:p w14:paraId="5D2B2953" w14:textId="77777777" w:rsidR="00802943" w:rsidRPr="005A1165" w:rsidRDefault="00802943" w:rsidP="00802943">
      <w:pPr>
        <w:jc w:val="both"/>
        <w:rPr>
          <w:rFonts w:cs="Times New Roman"/>
          <w:b/>
          <w:sz w:val="26"/>
          <w:szCs w:val="26"/>
        </w:rPr>
      </w:pPr>
    </w:p>
    <w:p w14:paraId="5BDD350F"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50496D78" w14:textId="77777777" w:rsidR="00802943" w:rsidRPr="00583B4A" w:rsidRDefault="00802943" w:rsidP="00802943">
      <w:pPr>
        <w:rPr>
          <w:rFonts w:cs="Times New Roman"/>
          <w:b/>
          <w:szCs w:val="24"/>
        </w:rPr>
      </w:pPr>
    </w:p>
    <w:p w14:paraId="2BF97973"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CB4F6FD"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657402F4"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2EA22993" w14:textId="32DAF9DA"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w:t>
      </w:r>
      <w:r w:rsidRPr="006D7FEB">
        <w:rPr>
          <w:rFonts w:cs="Times New Roman"/>
          <w:sz w:val="26"/>
          <w:szCs w:val="26"/>
        </w:rPr>
        <w:lastRenderedPageBreak/>
        <w:t xml:space="preserve">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2B505B">
        <w:rPr>
          <w:rFonts w:cs="Times New Roman"/>
          <w:sz w:val="26"/>
          <w:szCs w:val="26"/>
        </w:rPr>
        <w:t>PERSONAI</w:t>
      </w:r>
      <w:r w:rsidR="002B505B"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1E21CB90" w14:textId="77777777" w:rsidR="00802943" w:rsidRPr="00583B4A" w:rsidRDefault="00802943" w:rsidP="00802943">
      <w:pPr>
        <w:jc w:val="both"/>
        <w:rPr>
          <w:rFonts w:cs="Times New Roman"/>
          <w:sz w:val="26"/>
          <w:szCs w:val="26"/>
        </w:rPr>
      </w:pPr>
    </w:p>
    <w:p w14:paraId="118B2104" w14:textId="77777777" w:rsidR="00802943" w:rsidRPr="00583B4A" w:rsidRDefault="00802943" w:rsidP="00802943">
      <w:pPr>
        <w:rPr>
          <w:rFonts w:cs="Times New Roman"/>
          <w:noProof/>
          <w:sz w:val="26"/>
          <w:szCs w:val="26"/>
        </w:rPr>
      </w:pPr>
    </w:p>
    <w:p w14:paraId="217E57CB" w14:textId="77777777" w:rsidR="00802943" w:rsidRPr="006D7FEB" w:rsidRDefault="00802943" w:rsidP="00802943">
      <w:pPr>
        <w:pStyle w:val="ListParagraph"/>
        <w:numPr>
          <w:ilvl w:val="0"/>
          <w:numId w:val="5"/>
        </w:numPr>
        <w:jc w:val="center"/>
        <w:rPr>
          <w:rFonts w:cs="Times New Roman"/>
          <w:b/>
          <w:sz w:val="26"/>
          <w:szCs w:val="26"/>
        </w:rPr>
      </w:pPr>
      <w:r w:rsidRPr="006D7FEB">
        <w:rPr>
          <w:rFonts w:cs="Times New Roman"/>
          <w:b/>
          <w:sz w:val="26"/>
          <w:szCs w:val="26"/>
        </w:rPr>
        <w:t>NEPĀRVARAMA VARA</w:t>
      </w:r>
    </w:p>
    <w:p w14:paraId="06FAC936" w14:textId="77777777" w:rsidR="00802943" w:rsidRPr="00583B4A" w:rsidRDefault="00802943" w:rsidP="00802943">
      <w:pPr>
        <w:rPr>
          <w:rFonts w:cs="Times New Roman"/>
          <w:b/>
          <w:szCs w:val="24"/>
        </w:rPr>
      </w:pPr>
    </w:p>
    <w:p w14:paraId="5E05D483"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(Force majeure) rezultātā.</w:t>
      </w:r>
    </w:p>
    <w:p w14:paraId="20B692C3" w14:textId="7BB372A8" w:rsidR="00802943" w:rsidRPr="006D7FEB" w:rsidRDefault="00802943" w:rsidP="00802943">
      <w:pPr>
        <w:pStyle w:val="ListParagraph"/>
        <w:numPr>
          <w:ilvl w:val="1"/>
          <w:numId w:val="5"/>
        </w:numPr>
        <w:ind w:right="-265"/>
        <w:jc w:val="both"/>
        <w:rPr>
          <w:sz w:val="26"/>
          <w:szCs w:val="26"/>
        </w:rPr>
      </w:pPr>
      <w:r w:rsidRPr="006D7FEB">
        <w:rPr>
          <w:sz w:val="26"/>
          <w:szCs w:val="26"/>
        </w:rPr>
        <w:t xml:space="preserve">Par nepārvaramu varu netiek </w:t>
      </w:r>
      <w:r w:rsidR="00B53DBB" w:rsidRPr="006D7FEB">
        <w:rPr>
          <w:sz w:val="26"/>
          <w:szCs w:val="26"/>
        </w:rPr>
        <w:t>uzskatīt</w:t>
      </w:r>
      <w:r w:rsidR="00B53DBB">
        <w:rPr>
          <w:sz w:val="26"/>
          <w:szCs w:val="26"/>
        </w:rPr>
        <w:t xml:space="preserve">a </w:t>
      </w:r>
      <w:r w:rsidR="006414E6">
        <w:rPr>
          <w:sz w:val="26"/>
          <w:szCs w:val="26"/>
        </w:rPr>
        <w:t>PERSONAS</w:t>
      </w:r>
      <w:r w:rsidR="006414E6" w:rsidRPr="006D7FEB">
        <w:rPr>
          <w:sz w:val="26"/>
          <w:szCs w:val="26"/>
        </w:rPr>
        <w:t xml:space="preserve"> </w:t>
      </w:r>
      <w:r w:rsidRPr="006D7FEB">
        <w:rPr>
          <w:sz w:val="26"/>
          <w:szCs w:val="26"/>
        </w:rPr>
        <w:t>darba nespējas vai citu iemeslu dēļ.</w:t>
      </w:r>
    </w:p>
    <w:p w14:paraId="17290F45"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D3B8809"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0FDE7D11" w14:textId="77777777" w:rsidR="00802943" w:rsidRPr="006D7FEB" w:rsidRDefault="00802943" w:rsidP="00802943">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6570A6B4" w14:textId="77777777" w:rsidR="00802943" w:rsidRPr="00583B4A" w:rsidRDefault="00802943" w:rsidP="00802943">
      <w:pPr>
        <w:jc w:val="both"/>
        <w:rPr>
          <w:rFonts w:cs="Times New Roman"/>
          <w:noProof/>
          <w:sz w:val="26"/>
          <w:szCs w:val="26"/>
        </w:rPr>
      </w:pPr>
    </w:p>
    <w:p w14:paraId="2DB823B4" w14:textId="77777777" w:rsidR="00802943" w:rsidRPr="00583B4A" w:rsidRDefault="00802943" w:rsidP="00802943">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0C3E81D7" w14:textId="77777777" w:rsidR="00802943" w:rsidRPr="00583B4A" w:rsidRDefault="00802943" w:rsidP="00802943">
      <w:pPr>
        <w:jc w:val="center"/>
        <w:outlineLvl w:val="0"/>
        <w:rPr>
          <w:rFonts w:cs="Times New Roman"/>
          <w:noProof/>
          <w:sz w:val="26"/>
          <w:szCs w:val="26"/>
        </w:rPr>
      </w:pPr>
    </w:p>
    <w:p w14:paraId="5507D997" w14:textId="77777777" w:rsidR="00802943" w:rsidRPr="006D7FEB" w:rsidRDefault="00802943" w:rsidP="00802943">
      <w:pPr>
        <w:pStyle w:val="ListParagraph"/>
        <w:numPr>
          <w:ilvl w:val="1"/>
          <w:numId w:val="5"/>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29335072" w14:textId="77777777" w:rsidR="00802943" w:rsidRDefault="00802943" w:rsidP="00802943">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30A1F00B" w14:textId="351CD21A" w:rsidR="00802943" w:rsidRDefault="00802943" w:rsidP="00802943">
      <w:pPr>
        <w:pStyle w:val="ListParagraph"/>
        <w:numPr>
          <w:ilvl w:val="1"/>
          <w:numId w:val="5"/>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B85A6E">
        <w:rPr>
          <w:rFonts w:cs="Times New Roman"/>
          <w:noProof/>
          <w:sz w:val="26"/>
          <w:szCs w:val="26"/>
        </w:rPr>
        <w:t xml:space="preserve"> </w:t>
      </w:r>
      <w:r w:rsidR="00B85A6E" w:rsidRPr="004650A6">
        <w:rPr>
          <w:rFonts w:cs="Times New Roman"/>
          <w:noProof/>
          <w:sz w:val="26"/>
          <w:szCs w:val="26"/>
        </w:rPr>
        <w:t>Līgums uzskatāms par izbeigtu, ar rakstiska atteikuma vai paziņojuma saņemšanas brīdi.</w:t>
      </w:r>
    </w:p>
    <w:p w14:paraId="2813A346" w14:textId="412E277C" w:rsidR="0026441B" w:rsidRPr="00583B4A" w:rsidRDefault="00702AB4" w:rsidP="006D7FEB">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 xml:space="preserve">GUMA </w:t>
      </w:r>
      <w:r w:rsidR="0026441B" w:rsidRPr="00583B4A">
        <w:rPr>
          <w:rFonts w:ascii="Times New Roman" w:hAnsi="Times New Roman" w:cs="Times New Roman"/>
          <w:b/>
          <w:color w:val="auto"/>
          <w:sz w:val="26"/>
          <w:szCs w:val="26"/>
        </w:rPr>
        <w:t>NOTEIKUMI</w:t>
      </w:r>
    </w:p>
    <w:p w14:paraId="146B8E32" w14:textId="77777777" w:rsidR="0026441B" w:rsidRPr="00583B4A" w:rsidRDefault="0026441B" w:rsidP="0026441B">
      <w:pPr>
        <w:ind w:left="567" w:hanging="567"/>
        <w:jc w:val="center"/>
        <w:rPr>
          <w:rFonts w:cs="Times New Roman"/>
          <w:sz w:val="26"/>
          <w:szCs w:val="26"/>
        </w:rPr>
      </w:pPr>
    </w:p>
    <w:p w14:paraId="7D3ADEDD" w14:textId="3DA71ABA" w:rsidR="0026441B" w:rsidRPr="00583B4A" w:rsidRDefault="0026441B" w:rsidP="006D7FEB">
      <w:pPr>
        <w:pStyle w:val="BodyText2"/>
        <w:numPr>
          <w:ilvl w:val="1"/>
          <w:numId w:val="5"/>
        </w:numPr>
        <w:rPr>
          <w:sz w:val="26"/>
          <w:szCs w:val="26"/>
        </w:rPr>
      </w:pPr>
      <w:smartTag w:uri="schemas-tilde-lv/tildestengine" w:element="veidnes">
        <w:smartTagPr>
          <w:attr w:name="baseform" w:val="līgums"/>
          <w:attr w:name="id" w:val="-1"/>
          <w:attr w:name="text" w:val="līgums"/>
        </w:smartTagPr>
        <w:r w:rsidRPr="004D0B99">
          <w:rPr>
            <w:sz w:val="26"/>
            <w:szCs w:val="26"/>
          </w:rPr>
          <w:lastRenderedPageBreak/>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5684C828" w14:textId="4EB914DB" w:rsidR="0026441B" w:rsidRPr="00583B4A" w:rsidRDefault="0026441B" w:rsidP="006D7FEB">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EFF9ABF" w14:textId="12C27FFD" w:rsidR="0026441B" w:rsidRPr="00583B4A" w:rsidRDefault="0026441B" w:rsidP="006D7FEB">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sidR="00A61BC0">
        <w:rPr>
          <w:sz w:val="26"/>
          <w:szCs w:val="26"/>
        </w:rPr>
        <w:t xml:space="preserve"> vai persona, kura </w:t>
      </w:r>
      <w:r w:rsidR="00C226D6">
        <w:rPr>
          <w:sz w:val="26"/>
          <w:szCs w:val="26"/>
        </w:rPr>
        <w:t xml:space="preserve">viņu </w:t>
      </w:r>
      <w:r w:rsidR="00A61BC0">
        <w:rPr>
          <w:sz w:val="26"/>
          <w:szCs w:val="26"/>
        </w:rPr>
        <w:t>aizvieto</w:t>
      </w:r>
      <w:r w:rsidRPr="00583B4A">
        <w:rPr>
          <w:sz w:val="26"/>
          <w:szCs w:val="26"/>
        </w:rPr>
        <w:t>.</w:t>
      </w:r>
    </w:p>
    <w:p w14:paraId="6EE060A9" w14:textId="21D0A63A" w:rsidR="0026441B" w:rsidRPr="00583B4A" w:rsidRDefault="0026441B" w:rsidP="006D7FEB">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30E913FA" w14:textId="5C85CF9E" w:rsidR="0026441B" w:rsidRPr="00583B4A" w:rsidRDefault="0026441B" w:rsidP="006D7FEB">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78B03CE7" w14:textId="147AC45B" w:rsidR="0026441B" w:rsidRPr="00583B4A" w:rsidRDefault="0026441B" w:rsidP="006D7FEB">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1C1D5704" w14:textId="44CB965F" w:rsidR="0026441B" w:rsidRPr="00583B4A" w:rsidRDefault="0026441B" w:rsidP="006D7FEB">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2C9FF9EA" w14:textId="56667850" w:rsidR="0026441B" w:rsidRPr="00583B4A" w:rsidRDefault="0026441B" w:rsidP="006D7FEB">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10434819" w14:textId="603E7807" w:rsidR="0026441B" w:rsidRPr="00583B4A" w:rsidRDefault="0026441B" w:rsidP="006D7FEB">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0031A281" w14:textId="2E4297FC" w:rsidR="0026441B" w:rsidRPr="00583B4A" w:rsidRDefault="0026441B" w:rsidP="006D7FEB">
      <w:pPr>
        <w:pStyle w:val="BodyText2"/>
        <w:numPr>
          <w:ilvl w:val="2"/>
          <w:numId w:val="5"/>
        </w:numPr>
        <w:rPr>
          <w:sz w:val="26"/>
          <w:szCs w:val="26"/>
        </w:rPr>
      </w:pPr>
      <w:r w:rsidRPr="00583B4A">
        <w:rPr>
          <w:sz w:val="26"/>
          <w:szCs w:val="26"/>
        </w:rPr>
        <w:t xml:space="preserve">no </w:t>
      </w:r>
      <w:r w:rsidR="00FF17C6">
        <w:rPr>
          <w:sz w:val="26"/>
          <w:szCs w:val="26"/>
        </w:rPr>
        <w:t>PERSONAS</w:t>
      </w:r>
      <w:r w:rsidR="00FF17C6" w:rsidRPr="00583B4A">
        <w:rPr>
          <w:sz w:val="26"/>
          <w:szCs w:val="26"/>
        </w:rPr>
        <w:t xml:space="preserve"> </w:t>
      </w:r>
      <w:r w:rsidRPr="00583B4A">
        <w:rPr>
          <w:sz w:val="26"/>
          <w:szCs w:val="26"/>
        </w:rPr>
        <w:t xml:space="preserve">puses: _________________________. </w:t>
      </w:r>
    </w:p>
    <w:p w14:paraId="0B33E3EB" w14:textId="224B99C3" w:rsidR="0026441B" w:rsidRPr="000F0145" w:rsidRDefault="0026441B" w:rsidP="006D7FEB">
      <w:pPr>
        <w:pStyle w:val="BodyText2"/>
        <w:numPr>
          <w:ilvl w:val="1"/>
          <w:numId w:val="5"/>
        </w:numPr>
        <w:rPr>
          <w:sz w:val="26"/>
          <w:szCs w:val="26"/>
        </w:rPr>
      </w:pPr>
      <w:r w:rsidRPr="00583B4A">
        <w:rPr>
          <w:sz w:val="26"/>
          <w:szCs w:val="26"/>
        </w:rPr>
        <w:t xml:space="preserve">DIENESTA un </w:t>
      </w:r>
      <w:r w:rsidR="00FF17C6">
        <w:rPr>
          <w:sz w:val="26"/>
          <w:szCs w:val="26"/>
        </w:rPr>
        <w:t>PERSONA</w:t>
      </w:r>
      <w:r w:rsidR="00FF17C6" w:rsidRPr="00583B4A">
        <w:rPr>
          <w:sz w:val="26"/>
          <w:szCs w:val="26"/>
        </w:rPr>
        <w:t xml:space="preserve"> </w:t>
      </w:r>
      <w:r w:rsidRPr="00583B4A">
        <w:rPr>
          <w:sz w:val="26"/>
          <w:szCs w:val="26"/>
        </w:rPr>
        <w:t>(to pilnvaroto personu, kas noteiktas Līguma 8.</w:t>
      </w:r>
      <w:r w:rsidR="00CB0B4B">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sidR="00CB0B4B">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 xml:space="preserve">pret </w:t>
      </w:r>
      <w:r w:rsidR="00FF17C6">
        <w:rPr>
          <w:sz w:val="26"/>
          <w:szCs w:val="26"/>
        </w:rPr>
        <w:t>PERSONU</w:t>
      </w:r>
      <w:r w:rsidR="00FF17C6" w:rsidRPr="000F0145">
        <w:rPr>
          <w:sz w:val="26"/>
          <w:szCs w:val="26"/>
        </w:rPr>
        <w:t xml:space="preserve"> </w:t>
      </w:r>
      <w:r w:rsidRPr="000F0145">
        <w:rPr>
          <w:sz w:val="26"/>
          <w:szCs w:val="26"/>
        </w:rPr>
        <w:t>par Līgumā noteikto termiņu neievērošanu, kā arī uzdevumu neizpildi.</w:t>
      </w:r>
    </w:p>
    <w:p w14:paraId="60BB5290" w14:textId="077F06AE" w:rsidR="0026441B" w:rsidRPr="000F0145" w:rsidRDefault="0026441B" w:rsidP="006D7FEB">
      <w:pPr>
        <w:pStyle w:val="BodyText2"/>
        <w:numPr>
          <w:ilvl w:val="1"/>
          <w:numId w:val="5"/>
        </w:numPr>
        <w:rPr>
          <w:sz w:val="26"/>
          <w:szCs w:val="26"/>
        </w:rPr>
      </w:pPr>
      <w:r w:rsidRPr="000F0145">
        <w:rPr>
          <w:sz w:val="26"/>
          <w:szCs w:val="26"/>
        </w:rPr>
        <w:t>DIENESTA pilnvarotās personas nav pilnvarotas veikt grozījumus Līgumā.</w:t>
      </w:r>
    </w:p>
    <w:p w14:paraId="0D5B3C44" w14:textId="7F7B2FB9" w:rsidR="0026441B" w:rsidRPr="006D7FEB" w:rsidRDefault="0026441B" w:rsidP="006D7FEB">
      <w:pPr>
        <w:pStyle w:val="ListParagraph"/>
        <w:numPr>
          <w:ilvl w:val="1"/>
          <w:numId w:val="5"/>
        </w:numPr>
        <w:jc w:val="both"/>
        <w:rPr>
          <w:rFonts w:cs="Times New Roman"/>
          <w:sz w:val="26"/>
          <w:szCs w:val="26"/>
        </w:rPr>
      </w:pPr>
      <w:r w:rsidRPr="006D7FEB">
        <w:rPr>
          <w:rFonts w:cs="Times New Roman"/>
          <w:sz w:val="26"/>
          <w:szCs w:val="26"/>
        </w:rPr>
        <w:lastRenderedPageBreak/>
        <w:t xml:space="preserve">Līgums </w:t>
      </w:r>
      <w:r w:rsidR="0059185E">
        <w:rPr>
          <w:rFonts w:cs="Times New Roman"/>
          <w:sz w:val="26"/>
          <w:szCs w:val="26"/>
        </w:rPr>
        <w:t>sagatavots</w:t>
      </w:r>
      <w:r w:rsidR="0059185E" w:rsidRPr="006D7FEB">
        <w:rPr>
          <w:rFonts w:cs="Times New Roman"/>
          <w:sz w:val="26"/>
          <w:szCs w:val="26"/>
        </w:rPr>
        <w:t xml:space="preserve"> </w:t>
      </w:r>
      <w:r w:rsidRPr="006D7FEB">
        <w:rPr>
          <w:rFonts w:cs="Times New Roman"/>
          <w:sz w:val="26"/>
          <w:szCs w:val="26"/>
        </w:rPr>
        <w:t xml:space="preserve">uz __ (_____) lapām ar pielikumu uz __ (___) lap__  latviešu valodā elektroniska dokumenta veidā un parakstīts ar drošu elektronisko parakstu. </w:t>
      </w:r>
    </w:p>
    <w:p w14:paraId="0023BEB8" w14:textId="77777777" w:rsidR="0026441B" w:rsidRPr="00583B4A" w:rsidRDefault="0026441B" w:rsidP="0026441B">
      <w:pPr>
        <w:jc w:val="both"/>
        <w:rPr>
          <w:rFonts w:cs="Times New Roman"/>
          <w:sz w:val="26"/>
          <w:szCs w:val="26"/>
        </w:rPr>
      </w:pPr>
    </w:p>
    <w:p w14:paraId="76584D4A" w14:textId="7B8F83BF" w:rsidR="0026441B" w:rsidRPr="00583B4A" w:rsidRDefault="0026441B" w:rsidP="00473AD9">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sidR="003E437F">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26441B" w:rsidRPr="00583B4A" w14:paraId="5D0174B3" w14:textId="77777777" w:rsidTr="00E7357D">
        <w:tc>
          <w:tcPr>
            <w:tcW w:w="4644" w:type="dxa"/>
          </w:tcPr>
          <w:p w14:paraId="349A15C8" w14:textId="77777777" w:rsidR="0026441B" w:rsidRPr="00583B4A" w:rsidRDefault="0026441B" w:rsidP="00E7357D">
            <w:pPr>
              <w:jc w:val="both"/>
              <w:rPr>
                <w:rFonts w:cs="Times New Roman"/>
                <w:noProof/>
                <w:sz w:val="26"/>
                <w:szCs w:val="26"/>
              </w:rPr>
            </w:pPr>
          </w:p>
          <w:p w14:paraId="1642724D" w14:textId="77777777" w:rsidR="0026441B" w:rsidRPr="00583B4A" w:rsidRDefault="0026441B" w:rsidP="00E7357D">
            <w:pPr>
              <w:jc w:val="both"/>
              <w:rPr>
                <w:rFonts w:cs="Times New Roman"/>
                <w:sz w:val="26"/>
                <w:szCs w:val="26"/>
              </w:rPr>
            </w:pPr>
            <w:r w:rsidRPr="00583B4A">
              <w:rPr>
                <w:rFonts w:cs="Times New Roman"/>
                <w:noProof/>
                <w:sz w:val="26"/>
                <w:szCs w:val="26"/>
              </w:rPr>
              <w:t>DIENESTS:</w:t>
            </w:r>
            <w:r w:rsidRPr="00583B4A">
              <w:rPr>
                <w:rFonts w:cs="Times New Roman"/>
                <w:sz w:val="26"/>
                <w:szCs w:val="26"/>
              </w:rPr>
              <w:t xml:space="preserve"> </w:t>
            </w:r>
          </w:p>
          <w:p w14:paraId="0E27A2E2" w14:textId="77777777" w:rsidR="0026441B" w:rsidRPr="00583B4A" w:rsidRDefault="0026441B" w:rsidP="00E7357D">
            <w:pPr>
              <w:jc w:val="both"/>
              <w:rPr>
                <w:rFonts w:cs="Times New Roman"/>
                <w:noProof/>
                <w:sz w:val="26"/>
                <w:szCs w:val="26"/>
              </w:rPr>
            </w:pPr>
            <w:r w:rsidRPr="00583B4A">
              <w:rPr>
                <w:rFonts w:cs="Times New Roman"/>
                <w:sz w:val="26"/>
                <w:szCs w:val="26"/>
              </w:rPr>
              <w:t>Valsts ieņēmumu dienests</w:t>
            </w:r>
            <w:r w:rsidRPr="00583B4A">
              <w:rPr>
                <w:rFonts w:cs="Times New Roman"/>
                <w:noProof/>
                <w:sz w:val="26"/>
                <w:szCs w:val="26"/>
              </w:rPr>
              <w:t xml:space="preserve"> </w:t>
            </w:r>
          </w:p>
          <w:p w14:paraId="21A06057"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reģistrācijas Nr.90000069281 </w:t>
            </w:r>
          </w:p>
          <w:p w14:paraId="209CB1D7" w14:textId="77777777" w:rsidR="0026441B" w:rsidRPr="00583B4A" w:rsidRDefault="0026441B" w:rsidP="00E7357D">
            <w:pPr>
              <w:jc w:val="both"/>
              <w:rPr>
                <w:rFonts w:cs="Times New Roman"/>
                <w:noProof/>
                <w:sz w:val="26"/>
                <w:szCs w:val="26"/>
              </w:rPr>
            </w:pPr>
            <w:r w:rsidRPr="00583B4A">
              <w:rPr>
                <w:rFonts w:cs="Times New Roman"/>
                <w:noProof/>
                <w:sz w:val="26"/>
                <w:szCs w:val="26"/>
              </w:rPr>
              <w:t>Talejas ielā 1, Rīgā, LV-1978</w:t>
            </w:r>
          </w:p>
          <w:p w14:paraId="365F3C7A" w14:textId="77777777" w:rsidR="0026441B" w:rsidRPr="00583B4A" w:rsidRDefault="0026441B" w:rsidP="00E7357D">
            <w:pPr>
              <w:jc w:val="both"/>
              <w:rPr>
                <w:rFonts w:cs="Times New Roman"/>
                <w:noProof/>
                <w:sz w:val="26"/>
                <w:szCs w:val="26"/>
              </w:rPr>
            </w:pPr>
            <w:r w:rsidRPr="00583B4A">
              <w:rPr>
                <w:rFonts w:cs="Times New Roman"/>
                <w:noProof/>
                <w:sz w:val="26"/>
                <w:szCs w:val="26"/>
              </w:rPr>
              <w:t>Tālr.:67122689</w:t>
            </w:r>
          </w:p>
          <w:p w14:paraId="7E9FF713" w14:textId="77777777" w:rsidR="0026441B" w:rsidRPr="00583B4A" w:rsidRDefault="0026441B" w:rsidP="00E7357D">
            <w:pPr>
              <w:jc w:val="both"/>
              <w:rPr>
                <w:rFonts w:cs="Times New Roman"/>
                <w:noProof/>
                <w:sz w:val="26"/>
                <w:szCs w:val="26"/>
              </w:rPr>
            </w:pPr>
            <w:r w:rsidRPr="00583B4A">
              <w:rPr>
                <w:rFonts w:cs="Times New Roman"/>
                <w:noProof/>
                <w:sz w:val="26"/>
                <w:szCs w:val="26"/>
              </w:rPr>
              <w:t xml:space="preserve">E-pasts: </w:t>
            </w:r>
            <w:hyperlink r:id="rId15" w:history="1">
              <w:r w:rsidRPr="00583B4A">
                <w:rPr>
                  <w:rStyle w:val="Hyperlink"/>
                  <w:rFonts w:cs="Times New Roman"/>
                  <w:noProof/>
                  <w:sz w:val="26"/>
                  <w:szCs w:val="26"/>
                </w:rPr>
                <w:t>vid@vid.gov.lv</w:t>
              </w:r>
            </w:hyperlink>
            <w:r w:rsidRPr="00583B4A">
              <w:rPr>
                <w:rFonts w:cs="Times New Roman"/>
                <w:noProof/>
                <w:sz w:val="26"/>
                <w:szCs w:val="26"/>
              </w:rPr>
              <w:t xml:space="preserve">   </w:t>
            </w:r>
          </w:p>
          <w:p w14:paraId="59D67D2D" w14:textId="77777777" w:rsidR="0026441B" w:rsidRPr="00583B4A" w:rsidRDefault="0026441B" w:rsidP="00E7357D">
            <w:pPr>
              <w:jc w:val="both"/>
              <w:rPr>
                <w:rFonts w:cs="Times New Roman"/>
                <w:noProof/>
                <w:sz w:val="26"/>
                <w:szCs w:val="26"/>
              </w:rPr>
            </w:pPr>
          </w:p>
        </w:tc>
        <w:tc>
          <w:tcPr>
            <w:tcW w:w="4536" w:type="dxa"/>
          </w:tcPr>
          <w:p w14:paraId="148D0922" w14:textId="77777777" w:rsidR="0026441B" w:rsidRPr="00583B4A" w:rsidRDefault="0026441B" w:rsidP="00E7357D">
            <w:pPr>
              <w:ind w:left="-108"/>
              <w:jc w:val="both"/>
              <w:rPr>
                <w:rFonts w:cs="Times New Roman"/>
                <w:noProof/>
                <w:sz w:val="26"/>
                <w:szCs w:val="26"/>
              </w:rPr>
            </w:pPr>
          </w:p>
          <w:p w14:paraId="01A41268" w14:textId="49569BB1" w:rsidR="0026441B" w:rsidRPr="00583B4A" w:rsidRDefault="00FF17C6" w:rsidP="00E7357D">
            <w:pPr>
              <w:ind w:left="-108"/>
              <w:jc w:val="both"/>
              <w:rPr>
                <w:rFonts w:cs="Times New Roman"/>
                <w:noProof/>
                <w:sz w:val="26"/>
                <w:szCs w:val="26"/>
              </w:rPr>
            </w:pPr>
            <w:r>
              <w:rPr>
                <w:rFonts w:cs="Times New Roman"/>
                <w:noProof/>
                <w:sz w:val="26"/>
                <w:szCs w:val="26"/>
              </w:rPr>
              <w:t>PERSONA</w:t>
            </w:r>
            <w:r w:rsidR="0026441B" w:rsidRPr="00583B4A">
              <w:rPr>
                <w:rFonts w:cs="Times New Roman"/>
                <w:noProof/>
                <w:sz w:val="26"/>
                <w:szCs w:val="26"/>
              </w:rPr>
              <w:t>:</w:t>
            </w:r>
          </w:p>
          <w:p w14:paraId="0E62C3FA" w14:textId="77777777" w:rsidR="0026441B" w:rsidRPr="00583B4A" w:rsidRDefault="0026441B" w:rsidP="00E7357D">
            <w:pPr>
              <w:ind w:left="-108"/>
              <w:jc w:val="both"/>
              <w:rPr>
                <w:rFonts w:cs="Times New Roman"/>
                <w:sz w:val="26"/>
                <w:szCs w:val="26"/>
              </w:rPr>
            </w:pPr>
            <w:r w:rsidRPr="00583B4A">
              <w:rPr>
                <w:rFonts w:cs="Times New Roman"/>
                <w:noProof/>
                <w:sz w:val="26"/>
                <w:szCs w:val="26"/>
              </w:rPr>
              <w:t>Nosaukums</w:t>
            </w:r>
            <w:r w:rsidRPr="00583B4A">
              <w:rPr>
                <w:rFonts w:cs="Times New Roman"/>
                <w:sz w:val="26"/>
                <w:szCs w:val="26"/>
              </w:rPr>
              <w:t xml:space="preserve"> </w:t>
            </w:r>
          </w:p>
          <w:p w14:paraId="7E04F707" w14:textId="77777777" w:rsidR="0026441B" w:rsidRPr="00583B4A" w:rsidRDefault="0026441B" w:rsidP="00E7357D">
            <w:pPr>
              <w:ind w:left="-108"/>
              <w:jc w:val="both"/>
              <w:rPr>
                <w:rFonts w:cs="Times New Roman"/>
                <w:sz w:val="26"/>
                <w:szCs w:val="26"/>
              </w:rPr>
            </w:pPr>
            <w:r w:rsidRPr="00583B4A">
              <w:rPr>
                <w:rFonts w:cs="Times New Roman"/>
                <w:sz w:val="26"/>
                <w:szCs w:val="26"/>
              </w:rPr>
              <w:t xml:space="preserve">reģistrācijas Nr. </w:t>
            </w:r>
          </w:p>
          <w:p w14:paraId="1F85CF81" w14:textId="77777777" w:rsidR="0026441B" w:rsidRPr="00583B4A" w:rsidRDefault="0026441B" w:rsidP="00E7357D">
            <w:pPr>
              <w:ind w:left="-108"/>
              <w:jc w:val="both"/>
              <w:rPr>
                <w:rFonts w:cs="Times New Roman"/>
                <w:sz w:val="26"/>
                <w:szCs w:val="26"/>
              </w:rPr>
            </w:pPr>
            <w:r w:rsidRPr="00583B4A">
              <w:rPr>
                <w:rFonts w:cs="Times New Roman"/>
                <w:sz w:val="26"/>
                <w:szCs w:val="26"/>
              </w:rPr>
              <w:t>Adrese</w:t>
            </w:r>
          </w:p>
          <w:p w14:paraId="6B763EC9" w14:textId="77777777" w:rsidR="0026441B" w:rsidRPr="00583B4A" w:rsidRDefault="0026441B" w:rsidP="00E7357D">
            <w:pPr>
              <w:ind w:left="-108"/>
              <w:jc w:val="both"/>
              <w:rPr>
                <w:rFonts w:cs="Times New Roman"/>
                <w:sz w:val="26"/>
                <w:szCs w:val="26"/>
              </w:rPr>
            </w:pPr>
            <w:r w:rsidRPr="00583B4A">
              <w:rPr>
                <w:rFonts w:cs="Times New Roman"/>
                <w:sz w:val="26"/>
                <w:szCs w:val="26"/>
              </w:rPr>
              <w:t>Tālr.:</w:t>
            </w:r>
          </w:p>
          <w:p w14:paraId="32538454" w14:textId="77777777" w:rsidR="0026441B" w:rsidRPr="00583B4A" w:rsidRDefault="0026441B" w:rsidP="00E7357D">
            <w:pPr>
              <w:ind w:left="-108"/>
              <w:jc w:val="both"/>
              <w:rPr>
                <w:rFonts w:cs="Times New Roman"/>
                <w:sz w:val="26"/>
                <w:szCs w:val="26"/>
              </w:rPr>
            </w:pPr>
            <w:r w:rsidRPr="00583B4A">
              <w:rPr>
                <w:rFonts w:cs="Times New Roman"/>
                <w:sz w:val="26"/>
                <w:szCs w:val="26"/>
              </w:rPr>
              <w:t>E-pasts:</w:t>
            </w:r>
          </w:p>
          <w:p w14:paraId="49086627" w14:textId="77777777" w:rsidR="0026441B" w:rsidRPr="00583B4A" w:rsidRDefault="0026441B" w:rsidP="00E7357D">
            <w:pPr>
              <w:ind w:left="-108"/>
              <w:jc w:val="both"/>
              <w:rPr>
                <w:rFonts w:cs="Times New Roman"/>
                <w:sz w:val="26"/>
                <w:szCs w:val="26"/>
              </w:rPr>
            </w:pPr>
          </w:p>
          <w:p w14:paraId="6243C5A0" w14:textId="77777777" w:rsidR="0026441B" w:rsidRPr="00583B4A" w:rsidRDefault="0026441B" w:rsidP="00E7357D">
            <w:pPr>
              <w:ind w:left="-108"/>
              <w:jc w:val="both"/>
              <w:rPr>
                <w:rFonts w:cs="Times New Roman"/>
                <w:noProof/>
                <w:sz w:val="26"/>
                <w:szCs w:val="26"/>
              </w:rPr>
            </w:pPr>
          </w:p>
        </w:tc>
      </w:tr>
      <w:tr w:rsidR="0026441B" w:rsidRPr="00583B4A" w14:paraId="3E43F701" w14:textId="77777777" w:rsidTr="00E7357D">
        <w:tc>
          <w:tcPr>
            <w:tcW w:w="4644" w:type="dxa"/>
          </w:tcPr>
          <w:p w14:paraId="1BE6CE3F" w14:textId="77777777" w:rsidR="0026441B" w:rsidRPr="00583B4A" w:rsidRDefault="0026441B" w:rsidP="00E7357D">
            <w:pPr>
              <w:jc w:val="both"/>
              <w:rPr>
                <w:rFonts w:cs="Times New Roman"/>
                <w:noProof/>
                <w:sz w:val="26"/>
                <w:szCs w:val="26"/>
              </w:rPr>
            </w:pPr>
            <w:r w:rsidRPr="00583B4A">
              <w:rPr>
                <w:rFonts w:cs="Times New Roman"/>
                <w:noProof/>
                <w:sz w:val="26"/>
                <w:szCs w:val="26"/>
              </w:rPr>
              <w:t>Amats, vārds, uzvārds</w:t>
            </w:r>
          </w:p>
        </w:tc>
        <w:tc>
          <w:tcPr>
            <w:tcW w:w="4536" w:type="dxa"/>
          </w:tcPr>
          <w:p w14:paraId="00830ADA" w14:textId="77777777" w:rsidR="0026441B" w:rsidRPr="00583B4A" w:rsidRDefault="0026441B" w:rsidP="00E7357D">
            <w:pPr>
              <w:ind w:left="-108"/>
              <w:jc w:val="both"/>
              <w:rPr>
                <w:rFonts w:cs="Times New Roman"/>
                <w:noProof/>
                <w:sz w:val="26"/>
                <w:szCs w:val="26"/>
              </w:rPr>
            </w:pPr>
            <w:r w:rsidRPr="00583B4A">
              <w:rPr>
                <w:rFonts w:cs="Times New Roman"/>
                <w:noProof/>
                <w:sz w:val="26"/>
                <w:szCs w:val="26"/>
              </w:rPr>
              <w:t>Amats, vārds, uzvārds</w:t>
            </w:r>
          </w:p>
        </w:tc>
      </w:tr>
    </w:tbl>
    <w:p w14:paraId="5067C8D7" w14:textId="77777777" w:rsidR="0026441B" w:rsidRPr="00583B4A" w:rsidRDefault="0026441B" w:rsidP="0026441B">
      <w:pPr>
        <w:jc w:val="both"/>
        <w:rPr>
          <w:rFonts w:cs="Times New Roman"/>
          <w:sz w:val="26"/>
          <w:szCs w:val="26"/>
        </w:rPr>
      </w:pPr>
    </w:p>
    <w:p w14:paraId="3890BF7D" w14:textId="77777777" w:rsidR="0026441B" w:rsidRPr="00583B4A" w:rsidRDefault="0026441B" w:rsidP="0026441B">
      <w:pPr>
        <w:rPr>
          <w:rFonts w:cs="Times New Roman"/>
          <w:sz w:val="26"/>
          <w:szCs w:val="26"/>
        </w:rPr>
      </w:pPr>
    </w:p>
    <w:p w14:paraId="240F0105" w14:textId="77777777" w:rsidR="0026441B" w:rsidRPr="00583B4A" w:rsidRDefault="0026441B" w:rsidP="0026441B">
      <w:pPr>
        <w:rPr>
          <w:rFonts w:cs="Times New Roman"/>
          <w:sz w:val="26"/>
          <w:szCs w:val="26"/>
        </w:rPr>
      </w:pPr>
    </w:p>
    <w:p w14:paraId="6EA6D1CA" w14:textId="77777777" w:rsidR="0026441B" w:rsidRPr="00583B4A" w:rsidRDefault="0026441B" w:rsidP="0026441B">
      <w:pPr>
        <w:rPr>
          <w:rFonts w:cs="Times New Roman"/>
          <w:sz w:val="26"/>
          <w:szCs w:val="26"/>
        </w:rPr>
      </w:pPr>
    </w:p>
    <w:p w14:paraId="10CB1C56" w14:textId="1A9FA494" w:rsidR="0026441B" w:rsidRPr="00DD26F0" w:rsidRDefault="0026441B" w:rsidP="0026441B">
      <w:pPr>
        <w:spacing w:before="120"/>
        <w:jc w:val="center"/>
        <w:rPr>
          <w:rFonts w:cs="Times New Roman"/>
          <w:sz w:val="16"/>
          <w:szCs w:val="16"/>
        </w:rPr>
      </w:pPr>
      <w:r w:rsidRPr="00DD26F0">
        <w:rPr>
          <w:rFonts w:cs="Times New Roman"/>
          <w:sz w:val="16"/>
          <w:szCs w:val="16"/>
        </w:rPr>
        <w:t>DOKUMENTS IR PARAKSTĪTS ELEKTRONISKI</w:t>
      </w:r>
    </w:p>
    <w:p w14:paraId="5B0ABCB9" w14:textId="45314870" w:rsidR="0026441B" w:rsidRPr="00DD26F0" w:rsidRDefault="0026441B" w:rsidP="0026441B">
      <w:pPr>
        <w:jc w:val="center"/>
        <w:rPr>
          <w:rFonts w:cs="Times New Roman"/>
          <w:sz w:val="16"/>
          <w:szCs w:val="16"/>
        </w:rPr>
      </w:pPr>
      <w:r w:rsidRPr="00DD26F0">
        <w:rPr>
          <w:rFonts w:cs="Times New Roman"/>
          <w:sz w:val="16"/>
          <w:szCs w:val="16"/>
        </w:rPr>
        <w:t>AR DROŠU ELEKTRONISKO PARAKSTU UN SATUR LAIKA ZĪMOGU</w:t>
      </w:r>
    </w:p>
    <w:p w14:paraId="0EB4D7A4" w14:textId="605E7BB8" w:rsidR="003D3B10" w:rsidRDefault="003D3B10" w:rsidP="0026441B">
      <w:pPr>
        <w:jc w:val="center"/>
        <w:rPr>
          <w:rFonts w:cs="Times New Roman"/>
          <w:sz w:val="26"/>
          <w:szCs w:val="26"/>
        </w:rPr>
      </w:pPr>
    </w:p>
    <w:p w14:paraId="7B289EBC" w14:textId="0EC7F93B" w:rsidR="003D3B10" w:rsidRDefault="003D3B10" w:rsidP="00473AD9">
      <w:pPr>
        <w:rPr>
          <w:rFonts w:cs="Times New Roman"/>
          <w:sz w:val="26"/>
          <w:szCs w:val="26"/>
        </w:rPr>
      </w:pPr>
    </w:p>
    <w:p w14:paraId="1C48995D" w14:textId="5CA1286F" w:rsidR="009D3527" w:rsidRDefault="003D3B10" w:rsidP="0026441B">
      <w:pPr>
        <w:spacing w:after="160" w:line="259" w:lineRule="auto"/>
        <w:rPr>
          <w:rFonts w:cs="Times New Roman"/>
          <w:sz w:val="26"/>
          <w:szCs w:val="26"/>
        </w:rPr>
      </w:pPr>
      <w:r>
        <w:rPr>
          <w:rFonts w:cs="Times New Roman"/>
          <w:sz w:val="26"/>
          <w:szCs w:val="26"/>
        </w:rPr>
        <w:br w:type="page"/>
      </w:r>
    </w:p>
    <w:p w14:paraId="11509188" w14:textId="77777777" w:rsidR="0026441B" w:rsidRPr="008301A5" w:rsidRDefault="0026441B" w:rsidP="0026441B">
      <w:pPr>
        <w:jc w:val="right"/>
        <w:rPr>
          <w:rFonts w:eastAsia="Times New Roman" w:cs="Times New Roman"/>
          <w:b/>
          <w:sz w:val="20"/>
          <w:szCs w:val="20"/>
          <w:lang w:eastAsia="lv-LV"/>
        </w:rPr>
      </w:pPr>
      <w:bookmarkStart w:id="11" w:name="_Hlk50537303"/>
      <w:r w:rsidRPr="008301A5">
        <w:rPr>
          <w:rFonts w:eastAsia="Times New Roman" w:cs="Times New Roman"/>
          <w:b/>
          <w:sz w:val="20"/>
          <w:szCs w:val="20"/>
          <w:lang w:eastAsia="lv-LV"/>
        </w:rPr>
        <w:lastRenderedPageBreak/>
        <w:t>1.Pielikums</w:t>
      </w:r>
    </w:p>
    <w:p w14:paraId="5AEBDA4F" w14:textId="77777777" w:rsidR="0026441B" w:rsidRDefault="0026441B" w:rsidP="0026441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522E29D" w14:textId="77777777" w:rsidR="0026441B" w:rsidRDefault="0026441B" w:rsidP="0026441B">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465C79AD" w14:textId="4FB4C4AD" w:rsidR="0026441B" w:rsidRDefault="0026441B" w:rsidP="0026441B">
      <w:pPr>
        <w:jc w:val="right"/>
        <w:rPr>
          <w:rFonts w:eastAsia="Times New Roman" w:cs="Times New Roman"/>
          <w:sz w:val="20"/>
          <w:szCs w:val="20"/>
        </w:rPr>
      </w:pPr>
      <w:r>
        <w:rPr>
          <w:rFonts w:eastAsia="Times New Roman" w:cs="Times New Roman"/>
          <w:sz w:val="20"/>
          <w:szCs w:val="20"/>
        </w:rPr>
        <w:t>līgumam</w:t>
      </w:r>
    </w:p>
    <w:p w14:paraId="6DB824F4" w14:textId="77777777" w:rsidR="00F1412B" w:rsidRDefault="00F1412B" w:rsidP="003E2000">
      <w:pPr>
        <w:pStyle w:val="BodyText2"/>
        <w:rPr>
          <w:b/>
          <w:sz w:val="24"/>
          <w:szCs w:val="24"/>
        </w:rPr>
      </w:pPr>
    </w:p>
    <w:p w14:paraId="4C6E8AFE" w14:textId="77777777" w:rsidR="00F1412B" w:rsidRPr="0047177C" w:rsidRDefault="00F1412B" w:rsidP="00F1412B">
      <w:pPr>
        <w:tabs>
          <w:tab w:val="left" w:pos="2127"/>
          <w:tab w:val="left" w:pos="6096"/>
        </w:tabs>
        <w:jc w:val="right"/>
        <w:rPr>
          <w:szCs w:val="24"/>
        </w:rPr>
      </w:pPr>
      <w:r w:rsidRPr="0047177C">
        <w:rPr>
          <w:szCs w:val="24"/>
        </w:rPr>
        <w:t xml:space="preserve">Dokumenta datums ir tā </w:t>
      </w:r>
    </w:p>
    <w:p w14:paraId="47D710E8" w14:textId="77777777" w:rsidR="00F1412B" w:rsidRPr="00181ECB" w:rsidRDefault="00F1412B" w:rsidP="00F1412B">
      <w:pPr>
        <w:pStyle w:val="BodyText2"/>
        <w:jc w:val="right"/>
        <w:rPr>
          <w:b/>
          <w:sz w:val="24"/>
          <w:szCs w:val="24"/>
        </w:rPr>
      </w:pPr>
      <w:r w:rsidRPr="00181ECB">
        <w:rPr>
          <w:sz w:val="24"/>
          <w:szCs w:val="24"/>
        </w:rPr>
        <w:t>elektroniskās parakstīšanas datums</w:t>
      </w:r>
    </w:p>
    <w:bookmarkEnd w:id="11"/>
    <w:p w14:paraId="0FF3C69C" w14:textId="77777777" w:rsidR="00F1412B" w:rsidRDefault="00F1412B" w:rsidP="0026441B">
      <w:pPr>
        <w:jc w:val="right"/>
        <w:rPr>
          <w:rFonts w:eastAsia="Times New Roman" w:cs="Times New Roman"/>
          <w:sz w:val="20"/>
          <w:szCs w:val="20"/>
        </w:rPr>
      </w:pPr>
    </w:p>
    <w:p w14:paraId="64B4B71D" w14:textId="77777777" w:rsidR="0026441B" w:rsidRDefault="0026441B" w:rsidP="0026441B">
      <w:pPr>
        <w:widowControl w:val="0"/>
        <w:rPr>
          <w:rFonts w:cs="Times New Roman"/>
          <w:sz w:val="26"/>
          <w:szCs w:val="26"/>
        </w:rPr>
      </w:pPr>
    </w:p>
    <w:p w14:paraId="6AF64935" w14:textId="77777777" w:rsidR="0077033A" w:rsidRPr="00491E9F" w:rsidRDefault="0077033A" w:rsidP="0077033A">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056373C3" w14:textId="77777777" w:rsidR="0077033A" w:rsidRPr="007C55A5" w:rsidRDefault="0077033A" w:rsidP="0077033A">
      <w:pPr>
        <w:pStyle w:val="BodyText2"/>
        <w:jc w:val="center"/>
        <w:rPr>
          <w:sz w:val="24"/>
          <w:szCs w:val="24"/>
        </w:rPr>
      </w:pPr>
    </w:p>
    <w:p w14:paraId="27C7EB8C" w14:textId="566FA711" w:rsidR="0077033A" w:rsidRPr="00CD57FE" w:rsidRDefault="0077033A" w:rsidP="00050BBC">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no vienas puses, un</w:t>
      </w:r>
    </w:p>
    <w:p w14:paraId="3BA4167A" w14:textId="4496518E" w:rsidR="0077033A" w:rsidRPr="000039D3" w:rsidRDefault="00FF17C6" w:rsidP="0077033A">
      <w:pPr>
        <w:ind w:firstLine="567"/>
        <w:jc w:val="both"/>
        <w:rPr>
          <w:sz w:val="26"/>
          <w:szCs w:val="26"/>
        </w:rPr>
      </w:pPr>
      <w:r>
        <w:rPr>
          <w:sz w:val="26"/>
          <w:szCs w:val="26"/>
        </w:rPr>
        <w:t>_______________________________</w:t>
      </w:r>
      <w:r w:rsidR="0077033A" w:rsidRPr="00CD57FE">
        <w:rPr>
          <w:sz w:val="26"/>
          <w:szCs w:val="26"/>
        </w:rPr>
        <w:t xml:space="preserve"> reģistrācijas Nr.</w:t>
      </w:r>
      <w:r>
        <w:rPr>
          <w:sz w:val="26"/>
          <w:szCs w:val="26"/>
        </w:rPr>
        <w:t>/personas kods</w:t>
      </w:r>
      <w:r w:rsidR="0077033A">
        <w:rPr>
          <w:sz w:val="26"/>
          <w:szCs w:val="26"/>
        </w:rPr>
        <w:t>___________</w:t>
      </w:r>
      <w:r w:rsidR="0077033A" w:rsidRPr="00CD57FE">
        <w:rPr>
          <w:sz w:val="26"/>
          <w:szCs w:val="26"/>
        </w:rPr>
        <w:t xml:space="preserve">, </w:t>
      </w:r>
      <w:r w:rsidR="0077033A">
        <w:rPr>
          <w:sz w:val="26"/>
          <w:szCs w:val="26"/>
        </w:rPr>
        <w:t>______(adrese)________</w:t>
      </w:r>
      <w:r w:rsidR="0077033A" w:rsidRPr="00CD57FE">
        <w:rPr>
          <w:sz w:val="26"/>
          <w:szCs w:val="26"/>
        </w:rPr>
        <w:t xml:space="preserve">, tā </w:t>
      </w:r>
      <w:r w:rsidR="0077033A">
        <w:rPr>
          <w:sz w:val="26"/>
          <w:szCs w:val="26"/>
        </w:rPr>
        <w:t>___________________</w:t>
      </w:r>
      <w:r w:rsidR="0077033A" w:rsidRPr="00CD57FE">
        <w:rPr>
          <w:sz w:val="26"/>
          <w:szCs w:val="26"/>
        </w:rPr>
        <w:t xml:space="preserve"> personā (turpmāk</w:t>
      </w:r>
      <w:r w:rsidR="0077033A">
        <w:rPr>
          <w:sz w:val="26"/>
          <w:szCs w:val="26"/>
        </w:rPr>
        <w:t xml:space="preserve"> – </w:t>
      </w:r>
      <w:r>
        <w:rPr>
          <w:sz w:val="26"/>
          <w:szCs w:val="26"/>
        </w:rPr>
        <w:t>PERSONA</w:t>
      </w:r>
      <w:r w:rsidR="0077033A" w:rsidRPr="00CD57FE">
        <w:rPr>
          <w:sz w:val="26"/>
          <w:szCs w:val="26"/>
        </w:rPr>
        <w:t xml:space="preserve">), no otras puses, </w:t>
      </w:r>
      <w:r w:rsidR="0077033A" w:rsidRPr="003F5B0B">
        <w:rPr>
          <w:sz w:val="26"/>
          <w:szCs w:val="26"/>
        </w:rPr>
        <w:t>kopā sauktas Puses</w:t>
      </w:r>
      <w:r w:rsidR="0077033A">
        <w:rPr>
          <w:sz w:val="26"/>
          <w:szCs w:val="26"/>
        </w:rPr>
        <w:t>,</w:t>
      </w:r>
      <w:r w:rsidR="0077033A" w:rsidRPr="00CD57FE">
        <w:rPr>
          <w:sz w:val="26"/>
          <w:szCs w:val="26"/>
        </w:rPr>
        <w:t xml:space="preserve"> </w:t>
      </w:r>
      <w:r w:rsidR="0077033A" w:rsidRPr="000039D3">
        <w:rPr>
          <w:sz w:val="26"/>
          <w:szCs w:val="26"/>
        </w:rPr>
        <w:t>vienojas par šādu Mantas apjomu un cenām:</w:t>
      </w:r>
    </w:p>
    <w:p w14:paraId="20FF1E23" w14:textId="77777777" w:rsidR="0077033A" w:rsidRDefault="0077033A" w:rsidP="0077033A">
      <w:pPr>
        <w:ind w:firstLine="567"/>
        <w:jc w:val="both"/>
        <w:rPr>
          <w:b/>
          <w:szCs w:val="24"/>
        </w:rPr>
      </w:pPr>
    </w:p>
    <w:p w14:paraId="61076F13" w14:textId="15F4AF87" w:rsidR="0077033A" w:rsidRPr="002744F1" w:rsidRDefault="0077033A" w:rsidP="0077033A">
      <w:pPr>
        <w:pStyle w:val="NormalWeb"/>
        <w:ind w:left="0" w:right="-1"/>
        <w:jc w:val="center"/>
        <w:rPr>
          <w:rFonts w:ascii="Times New Roman"/>
          <w:i/>
          <w:lang w:val="lv-LV"/>
        </w:rPr>
      </w:pPr>
      <w:r w:rsidRPr="002744F1">
        <w:rPr>
          <w:rFonts w:ascii="Times New Roman"/>
          <w:i/>
          <w:lang w:val="lv-LV"/>
        </w:rPr>
        <w:t>Tiks papildināts atbilstoši izvēlētā</w:t>
      </w:r>
      <w:r w:rsidR="00AD5900">
        <w:rPr>
          <w:rFonts w:ascii="Times New Roman"/>
          <w:i/>
          <w:lang w:val="lv-LV"/>
        </w:rPr>
        <w:t xml:space="preserve">s personas </w:t>
      </w:r>
      <w:r w:rsidRPr="002744F1">
        <w:rPr>
          <w:rFonts w:ascii="Times New Roman"/>
          <w:i/>
          <w:lang w:val="lv-LV"/>
        </w:rPr>
        <w:t>piedāvājumam</w:t>
      </w:r>
    </w:p>
    <w:p w14:paraId="753D17F2" w14:textId="77777777" w:rsidR="0077033A" w:rsidRDefault="0077033A" w:rsidP="0077033A">
      <w:pPr>
        <w:ind w:firstLine="567"/>
        <w:jc w:val="both"/>
        <w:rPr>
          <w:b/>
          <w:szCs w:val="24"/>
        </w:rPr>
      </w:pPr>
    </w:p>
    <w:p w14:paraId="04284960" w14:textId="77777777" w:rsidR="0077033A" w:rsidRDefault="0077033A" w:rsidP="0077033A">
      <w:pPr>
        <w:ind w:firstLine="567"/>
        <w:jc w:val="both"/>
        <w:rPr>
          <w:b/>
          <w:szCs w:val="24"/>
        </w:rPr>
      </w:pPr>
    </w:p>
    <w:p w14:paraId="1893A060" w14:textId="77777777" w:rsidR="0077033A" w:rsidRPr="007C55A5" w:rsidRDefault="0077033A" w:rsidP="0077033A">
      <w:pPr>
        <w:jc w:val="center"/>
        <w:rPr>
          <w:b/>
          <w:szCs w:val="24"/>
        </w:rPr>
      </w:pPr>
      <w:r w:rsidRPr="007C55A5">
        <w:rPr>
          <w:b/>
          <w:szCs w:val="24"/>
        </w:rPr>
        <w:t>Pušu paraksti:</w:t>
      </w:r>
    </w:p>
    <w:p w14:paraId="727C34B3" w14:textId="77777777" w:rsidR="0077033A" w:rsidRPr="007C55A5" w:rsidRDefault="0077033A" w:rsidP="0077033A">
      <w:pPr>
        <w:jc w:val="center"/>
        <w:rPr>
          <w:b/>
          <w:szCs w:val="24"/>
        </w:rPr>
      </w:pPr>
    </w:p>
    <w:tbl>
      <w:tblPr>
        <w:tblW w:w="8568" w:type="dxa"/>
        <w:tblLook w:val="01E0" w:firstRow="1" w:lastRow="1" w:firstColumn="1" w:lastColumn="1" w:noHBand="0" w:noVBand="0"/>
      </w:tblPr>
      <w:tblGrid>
        <w:gridCol w:w="4428"/>
        <w:gridCol w:w="4140"/>
      </w:tblGrid>
      <w:tr w:rsidR="0077033A" w14:paraId="5FA9441C" w14:textId="77777777" w:rsidTr="009E43A7">
        <w:trPr>
          <w:trHeight w:val="1503"/>
        </w:trPr>
        <w:tc>
          <w:tcPr>
            <w:tcW w:w="4428" w:type="dxa"/>
          </w:tcPr>
          <w:p w14:paraId="21FEAF37" w14:textId="77777777" w:rsidR="0077033A" w:rsidRPr="007C55A5" w:rsidRDefault="0077033A" w:rsidP="009E43A7">
            <w:pPr>
              <w:jc w:val="both"/>
              <w:rPr>
                <w:b/>
                <w:szCs w:val="24"/>
              </w:rPr>
            </w:pPr>
            <w:r>
              <w:rPr>
                <w:b/>
                <w:szCs w:val="24"/>
              </w:rPr>
              <w:t>DIENESTS</w:t>
            </w:r>
            <w:r w:rsidRPr="007C55A5">
              <w:rPr>
                <w:b/>
                <w:szCs w:val="24"/>
              </w:rPr>
              <w:t>:</w:t>
            </w:r>
            <w:r w:rsidRPr="007C55A5">
              <w:rPr>
                <w:b/>
                <w:szCs w:val="24"/>
              </w:rPr>
              <w:tab/>
            </w:r>
          </w:p>
          <w:p w14:paraId="429491F2" w14:textId="77777777" w:rsidR="0077033A" w:rsidRPr="007C55A5" w:rsidRDefault="0077033A" w:rsidP="009E43A7">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77033A" w14:paraId="6808620E" w14:textId="77777777" w:rsidTr="009E43A7">
              <w:tc>
                <w:tcPr>
                  <w:tcW w:w="4361" w:type="dxa"/>
                </w:tcPr>
                <w:p w14:paraId="58AFB6E5" w14:textId="77777777" w:rsidR="0077033A" w:rsidRPr="00FB3E6D" w:rsidRDefault="0077033A" w:rsidP="009E43A7">
                  <w:pPr>
                    <w:jc w:val="both"/>
                    <w:rPr>
                      <w:b/>
                      <w:szCs w:val="24"/>
                    </w:rPr>
                  </w:pPr>
                  <w:r>
                    <w:rPr>
                      <w:szCs w:val="24"/>
                    </w:rPr>
                    <w:t>Amats, vārds, uzvārds</w:t>
                  </w:r>
                  <w:r w:rsidRPr="00FB3E6D">
                    <w:rPr>
                      <w:szCs w:val="24"/>
                    </w:rPr>
                    <w:t xml:space="preserve">     </w:t>
                  </w:r>
                </w:p>
              </w:tc>
            </w:tr>
            <w:tr w:rsidR="0077033A" w14:paraId="368D8C7B" w14:textId="77777777" w:rsidTr="009E43A7">
              <w:tc>
                <w:tcPr>
                  <w:tcW w:w="4361" w:type="dxa"/>
                </w:tcPr>
                <w:p w14:paraId="24A69E63" w14:textId="77777777" w:rsidR="0077033A" w:rsidRPr="00FB3E6D" w:rsidRDefault="0077033A" w:rsidP="009E43A7">
                  <w:pPr>
                    <w:tabs>
                      <w:tab w:val="left" w:pos="2410"/>
                      <w:tab w:val="left" w:pos="5529"/>
                      <w:tab w:val="left" w:pos="7938"/>
                    </w:tabs>
                    <w:jc w:val="both"/>
                    <w:rPr>
                      <w:szCs w:val="24"/>
                    </w:rPr>
                  </w:pPr>
                </w:p>
                <w:p w14:paraId="2716F3A3" w14:textId="77777777" w:rsidR="0077033A" w:rsidRPr="00FB3E6D" w:rsidRDefault="0077033A" w:rsidP="009E43A7">
                  <w:pPr>
                    <w:jc w:val="both"/>
                    <w:rPr>
                      <w:szCs w:val="24"/>
                    </w:rPr>
                  </w:pPr>
                </w:p>
              </w:tc>
            </w:tr>
          </w:tbl>
          <w:p w14:paraId="6F532379" w14:textId="77777777" w:rsidR="0077033A" w:rsidRPr="007C55A5" w:rsidRDefault="0077033A" w:rsidP="009E43A7">
            <w:pPr>
              <w:jc w:val="both"/>
              <w:rPr>
                <w:szCs w:val="24"/>
              </w:rPr>
            </w:pPr>
          </w:p>
        </w:tc>
        <w:tc>
          <w:tcPr>
            <w:tcW w:w="4140" w:type="dxa"/>
          </w:tcPr>
          <w:p w14:paraId="6384BC29" w14:textId="66FE8CFB" w:rsidR="0077033A" w:rsidRPr="007C55A5" w:rsidRDefault="00FF17C6" w:rsidP="009E43A7">
            <w:pPr>
              <w:jc w:val="both"/>
              <w:rPr>
                <w:b/>
                <w:szCs w:val="24"/>
              </w:rPr>
            </w:pPr>
            <w:r>
              <w:rPr>
                <w:b/>
                <w:szCs w:val="24"/>
              </w:rPr>
              <w:t>PERSONA</w:t>
            </w:r>
            <w:r w:rsidR="0077033A" w:rsidRPr="007C55A5">
              <w:rPr>
                <w:b/>
                <w:szCs w:val="24"/>
              </w:rPr>
              <w:t>:</w:t>
            </w:r>
          </w:p>
          <w:p w14:paraId="76335D9D" w14:textId="77777777" w:rsidR="0077033A" w:rsidRPr="007C55A5" w:rsidRDefault="0077033A" w:rsidP="009E43A7">
            <w:pPr>
              <w:jc w:val="both"/>
              <w:rPr>
                <w:szCs w:val="24"/>
              </w:rPr>
            </w:pPr>
          </w:p>
          <w:p w14:paraId="2B9B3F61" w14:textId="77777777" w:rsidR="0077033A" w:rsidRPr="007C55A5" w:rsidRDefault="0077033A" w:rsidP="009E43A7">
            <w:pPr>
              <w:jc w:val="both"/>
              <w:rPr>
                <w:szCs w:val="24"/>
              </w:rPr>
            </w:pPr>
            <w:r>
              <w:rPr>
                <w:szCs w:val="24"/>
              </w:rPr>
              <w:t>Amats, vārds, uzvārds</w:t>
            </w:r>
          </w:p>
          <w:p w14:paraId="7DDB4314" w14:textId="77777777" w:rsidR="0077033A" w:rsidRPr="007C55A5" w:rsidRDefault="0077033A" w:rsidP="009E43A7">
            <w:pPr>
              <w:jc w:val="both"/>
              <w:rPr>
                <w:szCs w:val="24"/>
              </w:rPr>
            </w:pPr>
          </w:p>
        </w:tc>
      </w:tr>
    </w:tbl>
    <w:p w14:paraId="7BA6CB19" w14:textId="4E736933" w:rsidR="0077033A" w:rsidRPr="00DD26F0" w:rsidRDefault="0077033A" w:rsidP="0077033A">
      <w:pPr>
        <w:spacing w:before="120"/>
        <w:jc w:val="center"/>
        <w:rPr>
          <w:sz w:val="16"/>
          <w:szCs w:val="16"/>
        </w:rPr>
      </w:pPr>
      <w:r w:rsidRPr="00DD26F0">
        <w:rPr>
          <w:sz w:val="16"/>
          <w:szCs w:val="16"/>
        </w:rPr>
        <w:t>DOKUMENTS IR PARAKSTĪTS ELEKTRONISKI</w:t>
      </w:r>
    </w:p>
    <w:p w14:paraId="48CA719F" w14:textId="77777777" w:rsidR="0077033A" w:rsidRPr="00DD26F0" w:rsidRDefault="0077033A" w:rsidP="0077033A">
      <w:pPr>
        <w:tabs>
          <w:tab w:val="left" w:pos="1317"/>
        </w:tabs>
        <w:jc w:val="center"/>
        <w:rPr>
          <w:sz w:val="16"/>
          <w:szCs w:val="16"/>
        </w:rPr>
      </w:pPr>
      <w:r w:rsidRPr="00DD26F0">
        <w:rPr>
          <w:sz w:val="16"/>
          <w:szCs w:val="16"/>
        </w:rPr>
        <w:t>AR DROŠU ELEKTRONISKO PARAKSTU UN SATUR LAIKA ZĪMOGU</w:t>
      </w:r>
    </w:p>
    <w:bookmarkEnd w:id="9"/>
    <w:p w14:paraId="3610BA1C" w14:textId="20AD4D4D" w:rsidR="0026441B" w:rsidRDefault="0026441B" w:rsidP="0077033A">
      <w:pPr>
        <w:rPr>
          <w:rFonts w:cs="Times New Roman"/>
          <w:sz w:val="20"/>
          <w:szCs w:val="20"/>
        </w:rPr>
      </w:pPr>
    </w:p>
    <w:sectPr w:rsidR="0026441B" w:rsidSect="00BA7ACE">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4D561" w14:textId="77777777" w:rsidR="00195DD8" w:rsidRDefault="00195DD8" w:rsidP="00183526">
      <w:r>
        <w:separator/>
      </w:r>
    </w:p>
  </w:endnote>
  <w:endnote w:type="continuationSeparator" w:id="0">
    <w:p w14:paraId="429DD433" w14:textId="77777777" w:rsidR="00195DD8" w:rsidRDefault="00195DD8" w:rsidP="00183526">
      <w:r>
        <w:continuationSeparator/>
      </w:r>
    </w:p>
  </w:endnote>
  <w:endnote w:type="continuationNotice" w:id="1">
    <w:p w14:paraId="79C1B810" w14:textId="77777777" w:rsidR="00195DD8" w:rsidRDefault="00195D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05D6" w14:textId="77777777" w:rsidR="003759A0" w:rsidRDefault="003759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896" w14:textId="77777777" w:rsidR="003759A0" w:rsidRDefault="003759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4EDB4" w14:textId="77777777" w:rsidR="003759A0" w:rsidRDefault="003759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BB9122" w14:textId="77777777" w:rsidR="00195DD8" w:rsidRDefault="00195DD8" w:rsidP="00183526">
      <w:r>
        <w:separator/>
      </w:r>
    </w:p>
  </w:footnote>
  <w:footnote w:type="continuationSeparator" w:id="0">
    <w:p w14:paraId="195F36F8" w14:textId="77777777" w:rsidR="00195DD8" w:rsidRDefault="00195DD8" w:rsidP="00183526">
      <w:r>
        <w:continuationSeparator/>
      </w:r>
    </w:p>
  </w:footnote>
  <w:footnote w:type="continuationNotice" w:id="1">
    <w:p w14:paraId="6656A30F" w14:textId="77777777" w:rsidR="00195DD8" w:rsidRDefault="00195DD8"/>
  </w:footnote>
  <w:footnote w:id="2">
    <w:p w14:paraId="222920B6" w14:textId="770C2317" w:rsidR="003759A0" w:rsidRPr="00052652" w:rsidRDefault="003759A0"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Pr>
          <w:rFonts w:cs="Times New Roman"/>
          <w:i/>
        </w:rPr>
        <w:t>persona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D335" w14:textId="77777777" w:rsidR="003759A0" w:rsidRDefault="003759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86963"/>
      <w:docPartObj>
        <w:docPartGallery w:val="Page Numbers (Top of Page)"/>
        <w:docPartUnique/>
      </w:docPartObj>
    </w:sdtPr>
    <w:sdtEndPr>
      <w:rPr>
        <w:noProof/>
      </w:rPr>
    </w:sdtEndPr>
    <w:sdtContent>
      <w:p w14:paraId="108F14C4" w14:textId="5D199752" w:rsidR="003759A0" w:rsidRDefault="003759A0">
        <w:pPr>
          <w:pStyle w:val="Header"/>
          <w:jc w:val="center"/>
        </w:pPr>
        <w:r>
          <w:fldChar w:fldCharType="begin"/>
        </w:r>
        <w:r>
          <w:instrText xml:space="preserve"> PAGE   \* MERGEFORMAT </w:instrText>
        </w:r>
        <w:r>
          <w:fldChar w:fldCharType="separate"/>
        </w:r>
        <w:r w:rsidR="00D821DB">
          <w:rPr>
            <w:noProof/>
          </w:rPr>
          <w:t>8</w:t>
        </w:r>
        <w:r>
          <w:rPr>
            <w:noProof/>
          </w:rPr>
          <w:fldChar w:fldCharType="end"/>
        </w:r>
      </w:p>
    </w:sdtContent>
  </w:sdt>
  <w:p w14:paraId="5C1C5BEC" w14:textId="77777777" w:rsidR="003759A0" w:rsidRPr="00B13704" w:rsidRDefault="003759A0"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6A0E" w14:textId="77777777" w:rsidR="003759A0" w:rsidRDefault="003759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36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EA9"/>
    <w:rsid w:val="000E7390"/>
    <w:rsid w:val="000F1ABA"/>
    <w:rsid w:val="000F4217"/>
    <w:rsid w:val="000F5054"/>
    <w:rsid w:val="000F5F2C"/>
    <w:rsid w:val="000F7255"/>
    <w:rsid w:val="001026E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56DD"/>
    <w:rsid w:val="00166847"/>
    <w:rsid w:val="0016742B"/>
    <w:rsid w:val="00170C1E"/>
    <w:rsid w:val="0017122C"/>
    <w:rsid w:val="00173198"/>
    <w:rsid w:val="001737B5"/>
    <w:rsid w:val="00174D44"/>
    <w:rsid w:val="00176141"/>
    <w:rsid w:val="00180FBD"/>
    <w:rsid w:val="001834F2"/>
    <w:rsid w:val="00183526"/>
    <w:rsid w:val="0018563A"/>
    <w:rsid w:val="00186C7E"/>
    <w:rsid w:val="00186E94"/>
    <w:rsid w:val="00192030"/>
    <w:rsid w:val="0019250D"/>
    <w:rsid w:val="001928A3"/>
    <w:rsid w:val="00193220"/>
    <w:rsid w:val="001940CB"/>
    <w:rsid w:val="00194A2E"/>
    <w:rsid w:val="00195806"/>
    <w:rsid w:val="00195DD8"/>
    <w:rsid w:val="001A00E5"/>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F8C"/>
    <w:rsid w:val="001E036F"/>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2ED"/>
    <w:rsid w:val="0024395C"/>
    <w:rsid w:val="0024445F"/>
    <w:rsid w:val="002449C4"/>
    <w:rsid w:val="00247646"/>
    <w:rsid w:val="00251438"/>
    <w:rsid w:val="00252978"/>
    <w:rsid w:val="002540C5"/>
    <w:rsid w:val="00263A8B"/>
    <w:rsid w:val="0026441B"/>
    <w:rsid w:val="00264ACD"/>
    <w:rsid w:val="002652F2"/>
    <w:rsid w:val="00265D10"/>
    <w:rsid w:val="00273CE2"/>
    <w:rsid w:val="00275CE1"/>
    <w:rsid w:val="002821EA"/>
    <w:rsid w:val="002867D5"/>
    <w:rsid w:val="0029358F"/>
    <w:rsid w:val="00296152"/>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1001"/>
    <w:rsid w:val="002F42A8"/>
    <w:rsid w:val="002F46C1"/>
    <w:rsid w:val="002F4891"/>
    <w:rsid w:val="002F73BA"/>
    <w:rsid w:val="002F797F"/>
    <w:rsid w:val="0030120B"/>
    <w:rsid w:val="003107F8"/>
    <w:rsid w:val="003127E8"/>
    <w:rsid w:val="00313B3B"/>
    <w:rsid w:val="00316757"/>
    <w:rsid w:val="00320940"/>
    <w:rsid w:val="00320A84"/>
    <w:rsid w:val="003219DE"/>
    <w:rsid w:val="00326F16"/>
    <w:rsid w:val="0032763A"/>
    <w:rsid w:val="00331763"/>
    <w:rsid w:val="00333C47"/>
    <w:rsid w:val="0033614E"/>
    <w:rsid w:val="00337235"/>
    <w:rsid w:val="00337B84"/>
    <w:rsid w:val="0034053F"/>
    <w:rsid w:val="003435AD"/>
    <w:rsid w:val="00345770"/>
    <w:rsid w:val="00354E17"/>
    <w:rsid w:val="00360B63"/>
    <w:rsid w:val="00361352"/>
    <w:rsid w:val="00361DFE"/>
    <w:rsid w:val="00363CC4"/>
    <w:rsid w:val="00363DA9"/>
    <w:rsid w:val="00370065"/>
    <w:rsid w:val="0037158A"/>
    <w:rsid w:val="003723E1"/>
    <w:rsid w:val="003733E0"/>
    <w:rsid w:val="00373A15"/>
    <w:rsid w:val="00373DE8"/>
    <w:rsid w:val="003759A0"/>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2DF7"/>
    <w:rsid w:val="00473AD9"/>
    <w:rsid w:val="00475B0E"/>
    <w:rsid w:val="00481F21"/>
    <w:rsid w:val="0048494D"/>
    <w:rsid w:val="00484C79"/>
    <w:rsid w:val="00486BEC"/>
    <w:rsid w:val="0049218D"/>
    <w:rsid w:val="00494139"/>
    <w:rsid w:val="004971B3"/>
    <w:rsid w:val="00497900"/>
    <w:rsid w:val="004A1B73"/>
    <w:rsid w:val="004A3A47"/>
    <w:rsid w:val="004B36DC"/>
    <w:rsid w:val="004B3C64"/>
    <w:rsid w:val="004B47CE"/>
    <w:rsid w:val="004B501C"/>
    <w:rsid w:val="004B67A8"/>
    <w:rsid w:val="004C4561"/>
    <w:rsid w:val="004D27CA"/>
    <w:rsid w:val="004D2AC6"/>
    <w:rsid w:val="004D2CB9"/>
    <w:rsid w:val="004D301A"/>
    <w:rsid w:val="004D713C"/>
    <w:rsid w:val="004D79E1"/>
    <w:rsid w:val="004E1A3C"/>
    <w:rsid w:val="004E70AF"/>
    <w:rsid w:val="004F0060"/>
    <w:rsid w:val="004F0507"/>
    <w:rsid w:val="004F1FBD"/>
    <w:rsid w:val="004F2341"/>
    <w:rsid w:val="004F2FB9"/>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73492"/>
    <w:rsid w:val="0059185E"/>
    <w:rsid w:val="00592ECD"/>
    <w:rsid w:val="005933A4"/>
    <w:rsid w:val="005961E4"/>
    <w:rsid w:val="005A1165"/>
    <w:rsid w:val="005A5107"/>
    <w:rsid w:val="005A5A27"/>
    <w:rsid w:val="005A67E1"/>
    <w:rsid w:val="005A6934"/>
    <w:rsid w:val="005A703E"/>
    <w:rsid w:val="005A7A46"/>
    <w:rsid w:val="005B15CF"/>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2591C"/>
    <w:rsid w:val="0063092F"/>
    <w:rsid w:val="00631456"/>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606C"/>
    <w:rsid w:val="00697781"/>
    <w:rsid w:val="00697ECC"/>
    <w:rsid w:val="006A0FEE"/>
    <w:rsid w:val="006A1B64"/>
    <w:rsid w:val="006A1EB2"/>
    <w:rsid w:val="006A6B70"/>
    <w:rsid w:val="006A6D7C"/>
    <w:rsid w:val="006B14E1"/>
    <w:rsid w:val="006B4756"/>
    <w:rsid w:val="006B4798"/>
    <w:rsid w:val="006B5B58"/>
    <w:rsid w:val="006B5BF8"/>
    <w:rsid w:val="006B6715"/>
    <w:rsid w:val="006B6841"/>
    <w:rsid w:val="006C2813"/>
    <w:rsid w:val="006C6414"/>
    <w:rsid w:val="006C73CA"/>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7703F"/>
    <w:rsid w:val="0078183F"/>
    <w:rsid w:val="00781C9C"/>
    <w:rsid w:val="0078372C"/>
    <w:rsid w:val="00784B6B"/>
    <w:rsid w:val="007904D3"/>
    <w:rsid w:val="00791CA1"/>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D1803"/>
    <w:rsid w:val="007D2A2A"/>
    <w:rsid w:val="007D3FB1"/>
    <w:rsid w:val="007E07FF"/>
    <w:rsid w:val="007E18F1"/>
    <w:rsid w:val="007E2B85"/>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2518"/>
    <w:rsid w:val="00823BB8"/>
    <w:rsid w:val="00827C45"/>
    <w:rsid w:val="008342D8"/>
    <w:rsid w:val="008348FB"/>
    <w:rsid w:val="008362B7"/>
    <w:rsid w:val="008364E5"/>
    <w:rsid w:val="00842BC1"/>
    <w:rsid w:val="0084624E"/>
    <w:rsid w:val="008559DF"/>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007"/>
    <w:rsid w:val="008B2EC3"/>
    <w:rsid w:val="008B542D"/>
    <w:rsid w:val="008B5B45"/>
    <w:rsid w:val="008B5B7B"/>
    <w:rsid w:val="008B6462"/>
    <w:rsid w:val="008B7F46"/>
    <w:rsid w:val="008C228A"/>
    <w:rsid w:val="008C3DBE"/>
    <w:rsid w:val="008C5986"/>
    <w:rsid w:val="008D0291"/>
    <w:rsid w:val="008D0B70"/>
    <w:rsid w:val="008D34D7"/>
    <w:rsid w:val="008D41FC"/>
    <w:rsid w:val="008D4E90"/>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61FF"/>
    <w:rsid w:val="00977382"/>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245B"/>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426B"/>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599"/>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1FCA"/>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8B6"/>
    <w:rsid w:val="00B14DD6"/>
    <w:rsid w:val="00B216D8"/>
    <w:rsid w:val="00B21CE4"/>
    <w:rsid w:val="00B2424E"/>
    <w:rsid w:val="00B246AB"/>
    <w:rsid w:val="00B26857"/>
    <w:rsid w:val="00B31C7E"/>
    <w:rsid w:val="00B330EB"/>
    <w:rsid w:val="00B34373"/>
    <w:rsid w:val="00B358E5"/>
    <w:rsid w:val="00B4072E"/>
    <w:rsid w:val="00B4250E"/>
    <w:rsid w:val="00B46466"/>
    <w:rsid w:val="00B47BD2"/>
    <w:rsid w:val="00B53DBB"/>
    <w:rsid w:val="00B553D5"/>
    <w:rsid w:val="00B60556"/>
    <w:rsid w:val="00B66D20"/>
    <w:rsid w:val="00B6741A"/>
    <w:rsid w:val="00B674E6"/>
    <w:rsid w:val="00B67E29"/>
    <w:rsid w:val="00B71A03"/>
    <w:rsid w:val="00B72E7E"/>
    <w:rsid w:val="00B73EA6"/>
    <w:rsid w:val="00B73F60"/>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19DD"/>
    <w:rsid w:val="00BE2ECE"/>
    <w:rsid w:val="00BE32EB"/>
    <w:rsid w:val="00BE4A5F"/>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07E"/>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80EE4"/>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E0759"/>
    <w:rsid w:val="00CE0883"/>
    <w:rsid w:val="00CE4BA0"/>
    <w:rsid w:val="00CE589A"/>
    <w:rsid w:val="00CE6B40"/>
    <w:rsid w:val="00CF0B6F"/>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0FB9"/>
    <w:rsid w:val="00D560C7"/>
    <w:rsid w:val="00D57E75"/>
    <w:rsid w:val="00D601E4"/>
    <w:rsid w:val="00D66B05"/>
    <w:rsid w:val="00D71476"/>
    <w:rsid w:val="00D76408"/>
    <w:rsid w:val="00D80908"/>
    <w:rsid w:val="00D81D1F"/>
    <w:rsid w:val="00D81F1E"/>
    <w:rsid w:val="00D821DB"/>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1971"/>
    <w:rsid w:val="00DB3352"/>
    <w:rsid w:val="00DB463C"/>
    <w:rsid w:val="00DB49E1"/>
    <w:rsid w:val="00DB6ABE"/>
    <w:rsid w:val="00DB7A33"/>
    <w:rsid w:val="00DC0400"/>
    <w:rsid w:val="00DC26B0"/>
    <w:rsid w:val="00DC3D3B"/>
    <w:rsid w:val="00DC4648"/>
    <w:rsid w:val="00DC5DF7"/>
    <w:rsid w:val="00DC7D53"/>
    <w:rsid w:val="00DD1C91"/>
    <w:rsid w:val="00DD2488"/>
    <w:rsid w:val="00DD26F0"/>
    <w:rsid w:val="00DE1170"/>
    <w:rsid w:val="00DE309E"/>
    <w:rsid w:val="00DE359A"/>
    <w:rsid w:val="00DE766A"/>
    <w:rsid w:val="00DF3FBD"/>
    <w:rsid w:val="00E03751"/>
    <w:rsid w:val="00E057D8"/>
    <w:rsid w:val="00E13CE1"/>
    <w:rsid w:val="00E145C4"/>
    <w:rsid w:val="00E21016"/>
    <w:rsid w:val="00E25871"/>
    <w:rsid w:val="00E31B77"/>
    <w:rsid w:val="00E34BB3"/>
    <w:rsid w:val="00E36100"/>
    <w:rsid w:val="00E36CA8"/>
    <w:rsid w:val="00E37E47"/>
    <w:rsid w:val="00E404BE"/>
    <w:rsid w:val="00E41032"/>
    <w:rsid w:val="00E4216B"/>
    <w:rsid w:val="00E43854"/>
    <w:rsid w:val="00E43E86"/>
    <w:rsid w:val="00E449FF"/>
    <w:rsid w:val="00E47790"/>
    <w:rsid w:val="00E5157B"/>
    <w:rsid w:val="00E53613"/>
    <w:rsid w:val="00E543EB"/>
    <w:rsid w:val="00E54612"/>
    <w:rsid w:val="00E56113"/>
    <w:rsid w:val="00E61101"/>
    <w:rsid w:val="00E62FC6"/>
    <w:rsid w:val="00E67C4D"/>
    <w:rsid w:val="00E70812"/>
    <w:rsid w:val="00E721F3"/>
    <w:rsid w:val="00E7357D"/>
    <w:rsid w:val="00E7532A"/>
    <w:rsid w:val="00E81F34"/>
    <w:rsid w:val="00E82744"/>
    <w:rsid w:val="00E82FCD"/>
    <w:rsid w:val="00E861A3"/>
    <w:rsid w:val="00E86B03"/>
    <w:rsid w:val="00E90BD4"/>
    <w:rsid w:val="00E90E42"/>
    <w:rsid w:val="00E910F0"/>
    <w:rsid w:val="00E91A85"/>
    <w:rsid w:val="00E9201C"/>
    <w:rsid w:val="00E96277"/>
    <w:rsid w:val="00EA0F12"/>
    <w:rsid w:val="00EA2DB0"/>
    <w:rsid w:val="00EA3D30"/>
    <w:rsid w:val="00EA4014"/>
    <w:rsid w:val="00EA63FA"/>
    <w:rsid w:val="00EA7B85"/>
    <w:rsid w:val="00EB0F07"/>
    <w:rsid w:val="00EB0FFF"/>
    <w:rsid w:val="00EB270D"/>
    <w:rsid w:val="00EB2B5F"/>
    <w:rsid w:val="00EB3697"/>
    <w:rsid w:val="00EB3854"/>
    <w:rsid w:val="00EB3FC4"/>
    <w:rsid w:val="00EB448C"/>
    <w:rsid w:val="00EB7636"/>
    <w:rsid w:val="00EC0324"/>
    <w:rsid w:val="00EC2AC0"/>
    <w:rsid w:val="00EC4D7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35B6"/>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customStyle="1" w:styleId="UnresolvedMention3">
    <w:name w:val="Unresolved Mention3"/>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DF40E5A4-B485-4B99-8550-752F03CD3406}">
  <ds:schemaRefs>
    <ds:schemaRef ds:uri="http://schemas.openxmlformats.org/officeDocument/2006/bibliography"/>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15248</Words>
  <Characters>8692</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3</cp:revision>
  <dcterms:created xsi:type="dcterms:W3CDTF">2021-11-02T18:57:00Z</dcterms:created>
  <dcterms:modified xsi:type="dcterms:W3CDTF">2021-11-03T09:03:00Z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